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1718" w:rsidR="00B41718" w:rsidP="00D37DC6" w:rsidRDefault="00B41718" w14:paraId="2A549F72" w14:textId="771E30B8">
      <w:pPr>
        <w:jc w:val="center"/>
        <w:outlineLvl w:val="0"/>
        <w:rPr>
          <w:b/>
          <w:bCs/>
          <w:lang w:eastAsia="x-none"/>
        </w:rPr>
      </w:pPr>
      <w:bookmarkStart w:name="OLE_LINK1" w:id="0"/>
      <w:bookmarkStart w:name="OLE_LINK2" w:id="1"/>
      <w:bookmarkStart w:name="_GoBack" w:id="2"/>
      <w:bookmarkEnd w:id="2"/>
      <w:r w:rsidRPr="00B41718">
        <w:rPr>
          <w:b/>
          <w:bCs/>
          <w:lang w:eastAsia="x-none"/>
        </w:rPr>
        <w:t>Informatīvais ziņojums</w:t>
      </w:r>
    </w:p>
    <w:p w:rsidRPr="00B41718" w:rsidR="00B41718" w:rsidP="00D37DC6" w:rsidRDefault="00B41718" w14:paraId="0B759868" w14:textId="2148689E">
      <w:pPr>
        <w:jc w:val="center"/>
        <w:rPr>
          <w:lang w:eastAsia="x-none"/>
        </w:rPr>
      </w:pPr>
      <w:r w:rsidRPr="00B41718">
        <w:rPr>
          <w:b/>
          <w:bCs/>
          <w:lang w:eastAsia="lv-LV"/>
        </w:rPr>
        <w:t>"</w:t>
      </w:r>
      <w:r w:rsidRPr="00B41718">
        <w:rPr>
          <w:b/>
          <w:bCs/>
          <w:lang w:eastAsia="x-none"/>
        </w:rPr>
        <w:t>Par 201</w:t>
      </w:r>
      <w:r w:rsidR="00BC21A1">
        <w:rPr>
          <w:b/>
          <w:bCs/>
          <w:lang w:eastAsia="x-none"/>
        </w:rPr>
        <w:t>9</w:t>
      </w:r>
      <w:r w:rsidRPr="00B41718">
        <w:rPr>
          <w:b/>
          <w:bCs/>
          <w:lang w:eastAsia="x-none"/>
        </w:rPr>
        <w:t xml:space="preserve">. gada </w:t>
      </w:r>
      <w:r w:rsidR="007E40C2">
        <w:rPr>
          <w:b/>
          <w:bCs/>
          <w:lang w:eastAsia="x-none"/>
        </w:rPr>
        <w:t>1</w:t>
      </w:r>
      <w:r w:rsidR="00BC21A1">
        <w:rPr>
          <w:b/>
          <w:bCs/>
          <w:lang w:eastAsia="x-none"/>
        </w:rPr>
        <w:t>8</w:t>
      </w:r>
      <w:r w:rsidRPr="00B41718">
        <w:rPr>
          <w:b/>
          <w:bCs/>
          <w:lang w:eastAsia="x-none"/>
        </w:rPr>
        <w:t>.-</w:t>
      </w:r>
      <w:r w:rsidR="007E40C2">
        <w:rPr>
          <w:b/>
          <w:bCs/>
          <w:lang w:eastAsia="x-none"/>
        </w:rPr>
        <w:t>1</w:t>
      </w:r>
      <w:r w:rsidR="003C23E0">
        <w:rPr>
          <w:b/>
          <w:bCs/>
          <w:lang w:eastAsia="x-none"/>
        </w:rPr>
        <w:t>9</w:t>
      </w:r>
      <w:r w:rsidRPr="00B41718">
        <w:rPr>
          <w:b/>
          <w:bCs/>
          <w:lang w:eastAsia="x-none"/>
        </w:rPr>
        <w:t>. </w:t>
      </w:r>
      <w:r w:rsidR="007E40C2">
        <w:rPr>
          <w:b/>
          <w:bCs/>
          <w:lang w:eastAsia="x-none"/>
        </w:rPr>
        <w:t>jūlij</w:t>
      </w:r>
      <w:r w:rsidR="00142D09">
        <w:rPr>
          <w:b/>
          <w:bCs/>
          <w:lang w:eastAsia="x-none"/>
        </w:rPr>
        <w:t>a</w:t>
      </w:r>
      <w:r w:rsidRPr="00B41718">
        <w:rPr>
          <w:b/>
          <w:bCs/>
          <w:lang w:eastAsia="x-none"/>
        </w:rPr>
        <w:t xml:space="preserve"> neformālajā Eiropas Savienības Tieslietu un iekšlietu ministru padomē izskatāmajiem Tieslietu ministrijas kompetencē esošajiem jautājumiem</w:t>
      </w:r>
      <w:r w:rsidRPr="00B41718">
        <w:rPr>
          <w:b/>
          <w:bCs/>
          <w:lang w:eastAsia="lv-LV"/>
        </w:rPr>
        <w:t>"</w:t>
      </w:r>
    </w:p>
    <w:bookmarkEnd w:id="0"/>
    <w:bookmarkEnd w:id="1"/>
    <w:p w:rsidR="00B41718" w:rsidP="00D37DC6" w:rsidRDefault="00B41718" w14:paraId="396485E7" w14:textId="77777777">
      <w:pPr>
        <w:autoSpaceDE w:val="0"/>
        <w:autoSpaceDN w:val="0"/>
        <w:adjustRightInd w:val="0"/>
      </w:pPr>
    </w:p>
    <w:p w:rsidR="00624A17" w:rsidP="006733D9" w:rsidRDefault="00B41718" w14:paraId="69783EF9" w14:textId="0E40D44A">
      <w:pPr>
        <w:autoSpaceDE w:val="0"/>
        <w:autoSpaceDN w:val="0"/>
        <w:adjustRightInd w:val="0"/>
        <w:ind w:firstLine="720"/>
        <w:jc w:val="both"/>
        <w:rPr>
          <w:rFonts w:eastAsia="Calibri"/>
          <w:color w:val="000000"/>
        </w:rPr>
      </w:pPr>
      <w:r w:rsidRPr="00B41718">
        <w:rPr>
          <w:rFonts w:eastAsia="Calibri"/>
          <w:color w:val="000000"/>
        </w:rPr>
        <w:t>201</w:t>
      </w:r>
      <w:r w:rsidR="00BC21A1">
        <w:rPr>
          <w:rFonts w:eastAsia="Calibri"/>
          <w:color w:val="000000"/>
        </w:rPr>
        <w:t>9</w:t>
      </w:r>
      <w:r w:rsidRPr="00B41718">
        <w:rPr>
          <w:rFonts w:eastAsia="Calibri"/>
          <w:color w:val="000000"/>
        </w:rPr>
        <w:t>.</w:t>
      </w:r>
      <w:r w:rsidR="008B036A">
        <w:rPr>
          <w:rFonts w:eastAsia="Calibri"/>
          <w:color w:val="000000"/>
        </w:rPr>
        <w:t> </w:t>
      </w:r>
      <w:r w:rsidRPr="00B41718">
        <w:rPr>
          <w:rFonts w:eastAsia="Calibri"/>
          <w:color w:val="000000"/>
        </w:rPr>
        <w:t xml:space="preserve">gada </w:t>
      </w:r>
      <w:r w:rsidR="007E40C2">
        <w:rPr>
          <w:rFonts w:eastAsia="Calibri"/>
          <w:color w:val="000000"/>
        </w:rPr>
        <w:t>1</w:t>
      </w:r>
      <w:r w:rsidR="00BC21A1">
        <w:rPr>
          <w:rFonts w:eastAsia="Calibri"/>
          <w:color w:val="000000"/>
        </w:rPr>
        <w:t>8</w:t>
      </w:r>
      <w:r w:rsidRPr="00B41718">
        <w:rPr>
          <w:rFonts w:eastAsia="Calibri"/>
          <w:color w:val="000000"/>
        </w:rPr>
        <w:t>.-</w:t>
      </w:r>
      <w:r w:rsidR="007E40C2">
        <w:rPr>
          <w:rFonts w:eastAsia="Calibri"/>
          <w:color w:val="000000"/>
        </w:rPr>
        <w:t>1</w:t>
      </w:r>
      <w:r w:rsidR="003C23E0">
        <w:rPr>
          <w:rFonts w:eastAsia="Calibri"/>
          <w:color w:val="000000"/>
        </w:rPr>
        <w:t>9</w:t>
      </w:r>
      <w:r w:rsidRPr="00B41718">
        <w:rPr>
          <w:rFonts w:eastAsia="Calibri"/>
          <w:color w:val="000000"/>
        </w:rPr>
        <w:t>.</w:t>
      </w:r>
      <w:r w:rsidR="008B036A">
        <w:rPr>
          <w:rFonts w:eastAsia="Calibri"/>
          <w:color w:val="000000"/>
        </w:rPr>
        <w:t> </w:t>
      </w:r>
      <w:r w:rsidR="007E40C2">
        <w:rPr>
          <w:rFonts w:eastAsia="Calibri"/>
          <w:color w:val="000000"/>
        </w:rPr>
        <w:t>jūlijā</w:t>
      </w:r>
      <w:r w:rsidRPr="00B41718">
        <w:rPr>
          <w:rFonts w:eastAsia="Calibri"/>
          <w:color w:val="000000"/>
        </w:rPr>
        <w:t xml:space="preserve"> </w:t>
      </w:r>
      <w:r w:rsidR="00BC21A1">
        <w:rPr>
          <w:rFonts w:eastAsia="Calibri"/>
          <w:color w:val="000000"/>
        </w:rPr>
        <w:t xml:space="preserve">Helsinkos </w:t>
      </w:r>
      <w:r w:rsidRPr="00B41718">
        <w:rPr>
          <w:rFonts w:eastAsia="Calibri"/>
          <w:color w:val="000000"/>
        </w:rPr>
        <w:t>(</w:t>
      </w:r>
      <w:r w:rsidR="00BC21A1">
        <w:rPr>
          <w:rFonts w:eastAsia="Calibri"/>
          <w:color w:val="000000"/>
        </w:rPr>
        <w:t>Somija</w:t>
      </w:r>
      <w:r w:rsidRPr="00B41718">
        <w:rPr>
          <w:rFonts w:eastAsia="Calibri"/>
          <w:color w:val="000000"/>
        </w:rPr>
        <w:t xml:space="preserve">) notiks neformālā Eiropas Savienības (turpmāk – ES) Tieslietu un iekšlietu ministru padomes sanāksme. </w:t>
      </w:r>
    </w:p>
    <w:p w:rsidRPr="00B95B35" w:rsidR="00B41718" w:rsidP="006733D9" w:rsidRDefault="00B95B35" w14:paraId="6071CAA1" w14:textId="430FDE26">
      <w:pPr>
        <w:autoSpaceDE w:val="0"/>
        <w:autoSpaceDN w:val="0"/>
        <w:adjustRightInd w:val="0"/>
        <w:ind w:firstLine="720"/>
        <w:jc w:val="both"/>
        <w:rPr>
          <w:rFonts w:eastAsia="Calibri"/>
          <w:color w:val="000000"/>
        </w:rPr>
      </w:pPr>
      <w:r>
        <w:rPr>
          <w:rFonts w:eastAsia="Calibri"/>
          <w:color w:val="000000"/>
        </w:rPr>
        <w:t>2019.</w:t>
      </w:r>
      <w:r w:rsidR="00413841">
        <w:rPr>
          <w:rFonts w:eastAsia="Calibri"/>
          <w:color w:val="000000"/>
        </w:rPr>
        <w:t> </w:t>
      </w:r>
      <w:r>
        <w:rPr>
          <w:rFonts w:eastAsia="Calibri"/>
          <w:color w:val="000000"/>
        </w:rPr>
        <w:t>gada 20.</w:t>
      </w:r>
      <w:r w:rsidR="00413841">
        <w:rPr>
          <w:rFonts w:eastAsia="Calibri"/>
          <w:color w:val="000000"/>
        </w:rPr>
        <w:t> </w:t>
      </w:r>
      <w:r>
        <w:rPr>
          <w:rFonts w:eastAsia="Calibri"/>
          <w:color w:val="000000"/>
        </w:rPr>
        <w:t xml:space="preserve">jūnijā </w:t>
      </w:r>
      <w:r w:rsidR="00025F3E">
        <w:rPr>
          <w:rFonts w:eastAsia="Calibri"/>
          <w:color w:val="000000"/>
        </w:rPr>
        <w:t xml:space="preserve">Eiropadomē tika </w:t>
      </w:r>
      <w:r>
        <w:rPr>
          <w:rFonts w:eastAsia="Calibri"/>
          <w:color w:val="000000"/>
        </w:rPr>
        <w:t>pieņ</w:t>
      </w:r>
      <w:r w:rsidR="00025F3E">
        <w:rPr>
          <w:rFonts w:eastAsia="Calibri"/>
          <w:color w:val="000000"/>
        </w:rPr>
        <w:t>e</w:t>
      </w:r>
      <w:r>
        <w:rPr>
          <w:rFonts w:eastAsia="Calibri"/>
          <w:color w:val="000000"/>
        </w:rPr>
        <w:t>m</w:t>
      </w:r>
      <w:r w:rsidR="00025F3E">
        <w:rPr>
          <w:rFonts w:eastAsia="Calibri"/>
          <w:color w:val="000000"/>
        </w:rPr>
        <w:t xml:space="preserve">ta </w:t>
      </w:r>
      <w:r>
        <w:rPr>
          <w:rFonts w:eastAsia="Calibri"/>
          <w:color w:val="000000"/>
        </w:rPr>
        <w:t>jaun</w:t>
      </w:r>
      <w:r w:rsidR="00025F3E">
        <w:rPr>
          <w:rFonts w:eastAsia="Calibri"/>
          <w:color w:val="000000"/>
        </w:rPr>
        <w:t>a</w:t>
      </w:r>
      <w:r>
        <w:rPr>
          <w:rFonts w:eastAsia="Calibri"/>
          <w:color w:val="000000"/>
        </w:rPr>
        <w:t xml:space="preserve"> </w:t>
      </w:r>
      <w:r w:rsidR="00025F3E">
        <w:rPr>
          <w:rFonts w:eastAsia="Calibri"/>
          <w:color w:val="000000"/>
        </w:rPr>
        <w:t xml:space="preserve">ES </w:t>
      </w:r>
      <w:r w:rsidR="00A42C14">
        <w:rPr>
          <w:rFonts w:eastAsia="Calibri"/>
          <w:color w:val="000000"/>
        </w:rPr>
        <w:t>S</w:t>
      </w:r>
      <w:r>
        <w:rPr>
          <w:rFonts w:eastAsia="Calibri"/>
          <w:color w:val="000000"/>
        </w:rPr>
        <w:t>tratēģisk</w:t>
      </w:r>
      <w:r w:rsidR="00025F3E">
        <w:rPr>
          <w:rFonts w:eastAsia="Calibri"/>
          <w:color w:val="000000"/>
        </w:rPr>
        <w:t>ā</w:t>
      </w:r>
      <w:r>
        <w:rPr>
          <w:rFonts w:eastAsia="Calibri"/>
          <w:color w:val="000000"/>
        </w:rPr>
        <w:t xml:space="preserve"> programm</w:t>
      </w:r>
      <w:r w:rsidR="00025F3E">
        <w:rPr>
          <w:rFonts w:eastAsia="Calibri"/>
          <w:color w:val="000000"/>
        </w:rPr>
        <w:t>a</w:t>
      </w:r>
      <w:r>
        <w:rPr>
          <w:rFonts w:eastAsia="Calibri"/>
          <w:color w:val="000000"/>
        </w:rPr>
        <w:t xml:space="preserve"> 2019.</w:t>
      </w:r>
      <w:r w:rsidR="00413841">
        <w:rPr>
          <w:rFonts w:eastAsia="Calibri"/>
          <w:color w:val="000000"/>
        </w:rPr>
        <w:t> </w:t>
      </w:r>
      <w:r>
        <w:rPr>
          <w:rFonts w:eastAsia="Calibri"/>
          <w:color w:val="000000"/>
        </w:rPr>
        <w:t>- 2024.</w:t>
      </w:r>
      <w:r w:rsidR="00413841">
        <w:rPr>
          <w:rFonts w:eastAsia="Calibri"/>
          <w:color w:val="000000"/>
        </w:rPr>
        <w:t> </w:t>
      </w:r>
      <w:r>
        <w:rPr>
          <w:rFonts w:eastAsia="Calibri"/>
          <w:color w:val="000000"/>
        </w:rPr>
        <w:t>gadam</w:t>
      </w:r>
      <w:r>
        <w:rPr>
          <w:rStyle w:val="Vresatsauce"/>
          <w:rFonts w:eastAsia="Calibri"/>
          <w:color w:val="000000"/>
        </w:rPr>
        <w:footnoteReference w:id="1"/>
      </w:r>
      <w:r>
        <w:rPr>
          <w:rFonts w:eastAsia="Calibri"/>
          <w:color w:val="000000"/>
        </w:rPr>
        <w:t xml:space="preserve"> (turpmāk – </w:t>
      </w:r>
      <w:r w:rsidR="00025F3E">
        <w:rPr>
          <w:rFonts w:eastAsia="Calibri"/>
          <w:color w:val="000000"/>
        </w:rPr>
        <w:t xml:space="preserve">ES </w:t>
      </w:r>
      <w:r>
        <w:rPr>
          <w:rFonts w:eastAsia="Calibri"/>
          <w:color w:val="000000"/>
        </w:rPr>
        <w:t xml:space="preserve">Stratēģiskā programma). Tieslietu un iekšlietu nozarē tiek sākts darbs pie </w:t>
      </w:r>
      <w:r w:rsidR="00025F3E">
        <w:rPr>
          <w:rFonts w:eastAsia="Calibri"/>
          <w:color w:val="000000"/>
        </w:rPr>
        <w:t xml:space="preserve">ES </w:t>
      </w:r>
      <w:r w:rsidR="00BD6DF5">
        <w:rPr>
          <w:rFonts w:eastAsia="Calibri"/>
          <w:color w:val="000000"/>
        </w:rPr>
        <w:t>S</w:t>
      </w:r>
      <w:r>
        <w:rPr>
          <w:rFonts w:eastAsia="Calibri"/>
          <w:color w:val="000000"/>
        </w:rPr>
        <w:t>tratēģiskās programmas īstenošanas, tāpēc s</w:t>
      </w:r>
      <w:r w:rsidRPr="00B41718" w:rsidR="00B41718">
        <w:rPr>
          <w:rFonts w:eastAsia="Calibri"/>
          <w:color w:val="000000"/>
        </w:rPr>
        <w:t xml:space="preserve">anāksmes </w:t>
      </w:r>
      <w:r w:rsidRPr="008B00BB" w:rsidR="00B41718">
        <w:rPr>
          <w:rFonts w:eastAsia="Calibri"/>
          <w:color w:val="000000" w:themeColor="text1"/>
        </w:rPr>
        <w:t>tieslietu sadaļā ministri ir aicināti diskutēt par šādiem darba kārtības jautājumiem:</w:t>
      </w:r>
    </w:p>
    <w:p w:rsidRPr="008B00BB" w:rsidR="00B41718" w:rsidP="006733D9" w:rsidRDefault="00B41718" w14:paraId="087768EB" w14:textId="52CA432D">
      <w:pPr>
        <w:autoSpaceDE w:val="0"/>
        <w:autoSpaceDN w:val="0"/>
        <w:adjustRightInd w:val="0"/>
        <w:ind w:firstLine="720"/>
        <w:jc w:val="both"/>
        <w:rPr>
          <w:rFonts w:eastAsia="Calibri"/>
          <w:color w:val="000000" w:themeColor="text1"/>
        </w:rPr>
      </w:pPr>
      <w:r w:rsidRPr="008B00BB">
        <w:rPr>
          <w:rFonts w:eastAsia="Calibri"/>
          <w:color w:val="000000" w:themeColor="text1"/>
        </w:rPr>
        <w:t>1)</w:t>
      </w:r>
      <w:r w:rsidR="00413841">
        <w:rPr>
          <w:rFonts w:eastAsia="Calibri"/>
          <w:color w:val="000000" w:themeColor="text1"/>
        </w:rPr>
        <w:t> </w:t>
      </w:r>
      <w:r w:rsidR="00AD6FBA">
        <w:rPr>
          <w:rFonts w:eastAsia="Calibri"/>
          <w:color w:val="000000" w:themeColor="text1"/>
        </w:rPr>
        <w:t>t</w:t>
      </w:r>
      <w:r w:rsidR="00BC21A1">
        <w:rPr>
          <w:rFonts w:eastAsia="Calibri"/>
          <w:color w:val="000000" w:themeColor="text1"/>
        </w:rPr>
        <w:t xml:space="preserve">ieslietu nākotne: </w:t>
      </w:r>
      <w:r w:rsidR="00AD6FBA">
        <w:rPr>
          <w:rFonts w:eastAsia="Calibri"/>
          <w:color w:val="000000" w:themeColor="text1"/>
        </w:rPr>
        <w:t>t</w:t>
      </w:r>
      <w:r w:rsidR="00BC21A1">
        <w:rPr>
          <w:rFonts w:eastAsia="Calibri"/>
          <w:color w:val="000000" w:themeColor="text1"/>
        </w:rPr>
        <w:t>iesiskuma</w:t>
      </w:r>
      <w:r w:rsidR="00AD6FBA">
        <w:rPr>
          <w:rStyle w:val="Vresatsauce"/>
          <w:rFonts w:eastAsia="Calibri"/>
          <w:color w:val="000000" w:themeColor="text1"/>
        </w:rPr>
        <w:footnoteReference w:id="2"/>
      </w:r>
      <w:r w:rsidR="00BC21A1">
        <w:rPr>
          <w:rFonts w:eastAsia="Calibri"/>
          <w:color w:val="000000" w:themeColor="text1"/>
        </w:rPr>
        <w:t xml:space="preserve"> stiprināšana. </w:t>
      </w:r>
      <w:r w:rsidR="00443C5B">
        <w:rPr>
          <w:rFonts w:eastAsia="Calibri"/>
          <w:color w:val="000000" w:themeColor="text1"/>
        </w:rPr>
        <w:t xml:space="preserve">Nacionālo </w:t>
      </w:r>
      <w:r w:rsidRPr="00BC21A1" w:rsidR="00BC21A1">
        <w:rPr>
          <w:rFonts w:eastAsia="Calibri"/>
          <w:color w:val="000000" w:themeColor="text1"/>
        </w:rPr>
        <w:t>tiesu sistēmu neatkarība, kvalitāte un efektivitāte</w:t>
      </w:r>
      <w:r w:rsidR="00443C5B">
        <w:rPr>
          <w:rFonts w:eastAsia="Calibri"/>
          <w:color w:val="000000" w:themeColor="text1"/>
        </w:rPr>
        <w:t>, kā arī</w:t>
      </w:r>
      <w:r w:rsidR="00BC21A1">
        <w:rPr>
          <w:rFonts w:eastAsia="Calibri"/>
          <w:color w:val="000000" w:themeColor="text1"/>
        </w:rPr>
        <w:t xml:space="preserve"> </w:t>
      </w:r>
      <w:r w:rsidRPr="00BC21A1" w:rsidR="00BC21A1">
        <w:rPr>
          <w:rFonts w:eastAsia="Calibri"/>
          <w:color w:val="000000" w:themeColor="text1"/>
        </w:rPr>
        <w:t>taisnīgas tiesas nozīme</w:t>
      </w:r>
      <w:r w:rsidRPr="008B00BB" w:rsidR="001A7084">
        <w:rPr>
          <w:rFonts w:eastAsia="Calibri"/>
          <w:color w:val="000000" w:themeColor="text1"/>
        </w:rPr>
        <w:t>;</w:t>
      </w:r>
    </w:p>
    <w:p w:rsidR="000131FF" w:rsidP="006733D9" w:rsidRDefault="00B41718" w14:paraId="6800BE75" w14:textId="347FFA5A">
      <w:pPr>
        <w:autoSpaceDE w:val="0"/>
        <w:autoSpaceDN w:val="0"/>
        <w:adjustRightInd w:val="0"/>
        <w:ind w:firstLine="720"/>
        <w:jc w:val="both"/>
        <w:rPr>
          <w:rFonts w:eastAsia="Calibri"/>
          <w:color w:val="000000" w:themeColor="text1"/>
        </w:rPr>
      </w:pPr>
      <w:r w:rsidRPr="008B00BB">
        <w:rPr>
          <w:rFonts w:eastAsia="Calibri"/>
          <w:color w:val="000000" w:themeColor="text1"/>
        </w:rPr>
        <w:t>2)</w:t>
      </w:r>
      <w:r w:rsidR="00413841">
        <w:rPr>
          <w:rFonts w:eastAsia="Calibri"/>
          <w:color w:val="000000" w:themeColor="text1"/>
        </w:rPr>
        <w:t> </w:t>
      </w:r>
      <w:bookmarkStart w:name="_Hlk13672832" w:id="3"/>
      <w:r w:rsidR="00711A6B">
        <w:rPr>
          <w:rFonts w:eastAsia="Calibri"/>
          <w:color w:val="000000" w:themeColor="text1"/>
        </w:rPr>
        <w:t>t</w:t>
      </w:r>
      <w:r w:rsidR="00BC21A1">
        <w:rPr>
          <w:rFonts w:eastAsia="Calibri"/>
          <w:color w:val="000000" w:themeColor="text1"/>
        </w:rPr>
        <w:t xml:space="preserve">ieslietu nākotne: </w:t>
      </w:r>
      <w:r w:rsidR="00711A6B">
        <w:rPr>
          <w:rFonts w:eastAsia="Calibri"/>
          <w:color w:val="000000" w:themeColor="text1"/>
        </w:rPr>
        <w:t>b</w:t>
      </w:r>
      <w:r w:rsidR="00BC21A1">
        <w:rPr>
          <w:rFonts w:eastAsia="Calibri"/>
          <w:color w:val="000000" w:themeColor="text1"/>
        </w:rPr>
        <w:t>rīvības atņemšana</w:t>
      </w:r>
      <w:r w:rsidR="00E272AB">
        <w:rPr>
          <w:rFonts w:eastAsia="Calibri"/>
          <w:color w:val="000000" w:themeColor="text1"/>
        </w:rPr>
        <w:t>s sods</w:t>
      </w:r>
      <w:r w:rsidR="00BC21A1">
        <w:rPr>
          <w:rFonts w:eastAsia="Calibri"/>
          <w:color w:val="000000" w:themeColor="text1"/>
        </w:rPr>
        <w:t xml:space="preserve"> un tās alternatīva</w:t>
      </w:r>
      <w:bookmarkEnd w:id="3"/>
      <w:r w:rsidR="00711A6B">
        <w:rPr>
          <w:rFonts w:eastAsia="Calibri"/>
          <w:color w:val="000000" w:themeColor="text1"/>
        </w:rPr>
        <w:t>s</w:t>
      </w:r>
      <w:r w:rsidR="00E272AB">
        <w:rPr>
          <w:rFonts w:eastAsia="Calibri"/>
          <w:color w:val="000000" w:themeColor="text1"/>
        </w:rPr>
        <w:t>;</w:t>
      </w:r>
    </w:p>
    <w:p w:rsidRPr="008B00BB" w:rsidR="00BC21A1" w:rsidP="006733D9" w:rsidRDefault="00BC21A1" w14:paraId="28B1E215" w14:textId="2CB422D7">
      <w:pPr>
        <w:autoSpaceDE w:val="0"/>
        <w:autoSpaceDN w:val="0"/>
        <w:adjustRightInd w:val="0"/>
        <w:ind w:firstLine="720"/>
        <w:jc w:val="both"/>
        <w:rPr>
          <w:rFonts w:eastAsia="Calibri"/>
          <w:color w:val="000000" w:themeColor="text1"/>
        </w:rPr>
      </w:pPr>
      <w:r>
        <w:rPr>
          <w:rFonts w:eastAsia="Calibri"/>
          <w:color w:val="000000" w:themeColor="text1"/>
        </w:rPr>
        <w:t>3)</w:t>
      </w:r>
      <w:r w:rsidR="00413841">
        <w:rPr>
          <w:rFonts w:eastAsia="Calibri"/>
          <w:color w:val="000000" w:themeColor="text1"/>
        </w:rPr>
        <w:t> </w:t>
      </w:r>
      <w:r w:rsidR="00BD7447">
        <w:rPr>
          <w:rFonts w:eastAsia="Calibri"/>
          <w:color w:val="000000" w:themeColor="text1"/>
        </w:rPr>
        <w:t>c</w:t>
      </w:r>
      <w:r>
        <w:rPr>
          <w:rFonts w:eastAsia="Calibri"/>
          <w:color w:val="000000" w:themeColor="text1"/>
        </w:rPr>
        <w:t xml:space="preserve">iviltiesību attīstība un </w:t>
      </w:r>
      <w:proofErr w:type="spellStart"/>
      <w:r>
        <w:rPr>
          <w:rFonts w:eastAsia="Calibri"/>
          <w:color w:val="000000" w:themeColor="text1"/>
        </w:rPr>
        <w:t>daudzpusējība</w:t>
      </w:r>
      <w:proofErr w:type="spellEnd"/>
      <w:r>
        <w:rPr>
          <w:rFonts w:eastAsia="Calibri"/>
          <w:color w:val="000000" w:themeColor="text1"/>
        </w:rPr>
        <w:t>.</w:t>
      </w:r>
    </w:p>
    <w:p w:rsidR="00B41718" w:rsidRDefault="00B41718" w14:paraId="73F44B4D" w14:textId="4D1CBA27">
      <w:pPr>
        <w:autoSpaceDE w:val="0"/>
        <w:autoSpaceDN w:val="0"/>
        <w:adjustRightInd w:val="0"/>
        <w:rPr>
          <w:rFonts w:eastAsia="Calibri"/>
          <w:color w:val="000000"/>
        </w:rPr>
      </w:pPr>
    </w:p>
    <w:p w:rsidRPr="00241BA5" w:rsidR="00241BA5" w:rsidRDefault="008B036A" w14:paraId="16571D15" w14:textId="44BE236F">
      <w:pPr>
        <w:pStyle w:val="Sarakstarindkopa"/>
        <w:numPr>
          <w:ilvl w:val="0"/>
          <w:numId w:val="24"/>
        </w:numPr>
        <w:jc w:val="both"/>
        <w:rPr>
          <w:b/>
          <w:bCs/>
        </w:rPr>
      </w:pPr>
      <w:r w:rsidRPr="00241BA5">
        <w:rPr>
          <w:b/>
          <w:lang w:eastAsia="x-none"/>
        </w:rPr>
        <w:t> </w:t>
      </w:r>
      <w:r w:rsidRPr="00241BA5" w:rsidR="00241BA5">
        <w:rPr>
          <w:b/>
          <w:bCs/>
        </w:rPr>
        <w:t>Tieslietu nākotne: tiesiskuma stiprināšana.</w:t>
      </w:r>
      <w:r w:rsidR="00241BA5">
        <w:rPr>
          <w:b/>
          <w:bCs/>
        </w:rPr>
        <w:t xml:space="preserve"> </w:t>
      </w:r>
      <w:r w:rsidR="00443C5B">
        <w:rPr>
          <w:b/>
          <w:bCs/>
        </w:rPr>
        <w:t xml:space="preserve">Nacionālo </w:t>
      </w:r>
      <w:r w:rsidRPr="00241BA5" w:rsidR="00241BA5">
        <w:rPr>
          <w:b/>
          <w:bCs/>
        </w:rPr>
        <w:t>tiesu sistēmu neatkarība, kvalitāte un efektivitāte</w:t>
      </w:r>
      <w:r w:rsidR="00443C5B">
        <w:rPr>
          <w:b/>
          <w:bCs/>
        </w:rPr>
        <w:t xml:space="preserve">, kā arī </w:t>
      </w:r>
      <w:r w:rsidRPr="00241BA5" w:rsidR="00241BA5">
        <w:rPr>
          <w:b/>
          <w:bCs/>
        </w:rPr>
        <w:t>taisnīgas tiesas nozīme</w:t>
      </w:r>
    </w:p>
    <w:p w:rsidRPr="00FC515B" w:rsidR="00241BA5" w:rsidRDefault="00241BA5" w14:paraId="2703652E" w14:textId="77777777"/>
    <w:p w:rsidRPr="00B17A65" w:rsidR="00B17A65" w:rsidP="00196FF9" w:rsidRDefault="00B17A65" w14:paraId="23675C47" w14:textId="4D623569">
      <w:pPr>
        <w:ind w:firstLine="720"/>
        <w:jc w:val="both"/>
        <w:rPr>
          <w:rFonts w:eastAsia="Calibri"/>
        </w:rPr>
      </w:pPr>
      <w:r w:rsidRPr="00025F3E">
        <w:rPr>
          <w:rFonts w:eastAsia="Calibri"/>
        </w:rPr>
        <w:t xml:space="preserve">Pilsoņu un to brīvību aizsardzība ir prioritāte jaunajā </w:t>
      </w:r>
      <w:r w:rsidRPr="00025F3E" w:rsidR="00D22254">
        <w:rPr>
          <w:rFonts w:eastAsia="Calibri"/>
        </w:rPr>
        <w:t>ES</w:t>
      </w:r>
      <w:r w:rsidRPr="00025F3E" w:rsidR="00E825FD">
        <w:rPr>
          <w:rFonts w:eastAsia="Calibri"/>
        </w:rPr>
        <w:t xml:space="preserve"> Stratēģiskajā programmā</w:t>
      </w:r>
      <w:r w:rsidRPr="00025F3E">
        <w:rPr>
          <w:rFonts w:eastAsia="Calibri"/>
        </w:rPr>
        <w:t>. Kopējās vērtības valstu demokrātijas un sabiedrības modeļos ir Eiropas brīvības, drošības un labklājības pamats. Tiesiskums ikvienā demokrātijā ir galvenais garants vērtību aizsardzībai.</w:t>
      </w:r>
      <w:r w:rsidRPr="00B17A65">
        <w:rPr>
          <w:rFonts w:eastAsia="Calibri"/>
        </w:rPr>
        <w:t xml:space="preserve"> </w:t>
      </w:r>
    </w:p>
    <w:p w:rsidRPr="00B17A65" w:rsidR="00B17A65" w:rsidP="00196FF9" w:rsidRDefault="00B17A65" w14:paraId="4F4BE270" w14:textId="15A96B46">
      <w:pPr>
        <w:ind w:firstLine="720"/>
        <w:jc w:val="both"/>
        <w:rPr>
          <w:rFonts w:eastAsia="Calibri"/>
        </w:rPr>
      </w:pPr>
      <w:r w:rsidRPr="00B17A65">
        <w:rPr>
          <w:rFonts w:eastAsia="Calibri"/>
        </w:rPr>
        <w:t xml:space="preserve">Tāpat tiesiskums ir </w:t>
      </w:r>
      <w:r w:rsidR="00D22254">
        <w:rPr>
          <w:rFonts w:eastAsia="Calibri"/>
        </w:rPr>
        <w:t xml:space="preserve">ES </w:t>
      </w:r>
      <w:r w:rsidRPr="00B17A65">
        <w:rPr>
          <w:rFonts w:eastAsia="Calibri"/>
        </w:rPr>
        <w:t xml:space="preserve">pamatvērtība, kas ir nostiprināta Līguma par </w:t>
      </w:r>
      <w:r w:rsidR="00D22254">
        <w:rPr>
          <w:rFonts w:eastAsia="Calibri"/>
        </w:rPr>
        <w:t>ES</w:t>
      </w:r>
      <w:r w:rsidRPr="00B17A65">
        <w:rPr>
          <w:rFonts w:eastAsia="Calibri"/>
        </w:rPr>
        <w:t xml:space="preserve"> darbību 2.</w:t>
      </w:r>
      <w:r w:rsidR="00413841">
        <w:rPr>
          <w:rFonts w:eastAsia="Calibri"/>
        </w:rPr>
        <w:t> </w:t>
      </w:r>
      <w:r w:rsidRPr="00B17A65">
        <w:rPr>
          <w:rFonts w:eastAsia="Calibri"/>
        </w:rPr>
        <w:t xml:space="preserve">pantā. ES līgumi arī nosaka tiesisko aizsardzību kā tiesiskuma vērtības noteiktu izpausmi, kas uzsvērts arī ar ES Tiesas judikatūru. ES Tiesa ir apliecinājusi, ka nacionālās tiesas, piemērojot ES tiesības, darbojas kā ES tiesas. Līdz ar to nacionālās tiesas ir pirmās, kas nodrošina, ES tiesību un pienākumu, kas noteiktas ES tiesībās, efektīvu </w:t>
      </w:r>
      <w:r w:rsidR="00A42C14">
        <w:rPr>
          <w:rFonts w:eastAsia="Calibri"/>
        </w:rPr>
        <w:t>īstenošanu</w:t>
      </w:r>
      <w:r w:rsidRPr="00B17A65">
        <w:rPr>
          <w:rFonts w:eastAsia="Calibri"/>
        </w:rPr>
        <w:t xml:space="preserve">. </w:t>
      </w:r>
    </w:p>
    <w:p w:rsidRPr="00B17A65" w:rsidR="00B17A65" w:rsidP="00196FF9" w:rsidRDefault="00B17A65" w14:paraId="2D3AC9F1" w14:textId="51989580">
      <w:pPr>
        <w:ind w:firstLine="720"/>
        <w:jc w:val="both"/>
        <w:rPr>
          <w:rFonts w:eastAsia="Calibri"/>
        </w:rPr>
      </w:pPr>
      <w:r w:rsidRPr="00B17A65">
        <w:rPr>
          <w:rFonts w:eastAsia="Calibri"/>
        </w:rPr>
        <w:t xml:space="preserve">Vairākus gadus </w:t>
      </w:r>
      <w:r w:rsidR="00FF167E">
        <w:rPr>
          <w:rFonts w:eastAsia="Calibri"/>
        </w:rPr>
        <w:t xml:space="preserve">ES </w:t>
      </w:r>
      <w:r w:rsidRPr="00B17A65">
        <w:rPr>
          <w:rFonts w:eastAsia="Calibri"/>
        </w:rPr>
        <w:t>Vispārējo lietu padom</w:t>
      </w:r>
      <w:r w:rsidR="00FD2178">
        <w:rPr>
          <w:rFonts w:eastAsia="Calibri"/>
        </w:rPr>
        <w:t>es</w:t>
      </w:r>
      <w:r w:rsidRPr="00B17A65">
        <w:rPr>
          <w:rFonts w:eastAsia="Calibri"/>
        </w:rPr>
        <w:t xml:space="preserve"> darba kārtībā ir bijis jautājums par tiesiskuma stiprināšanu. Somijas prezidentūra plāno turpināt darbu pie tiesiskuma </w:t>
      </w:r>
      <w:r w:rsidR="00FB52BE">
        <w:rPr>
          <w:rFonts w:eastAsia="Calibri"/>
        </w:rPr>
        <w:t xml:space="preserve">jautājumiem </w:t>
      </w:r>
      <w:r w:rsidRPr="00B17A65">
        <w:rPr>
          <w:rFonts w:eastAsia="Calibri"/>
        </w:rPr>
        <w:t xml:space="preserve"> un aicina arī tieslietu ministrus iesaistīties diskusijā. </w:t>
      </w:r>
      <w:r w:rsidR="00FE13B8">
        <w:rPr>
          <w:rFonts w:eastAsia="Calibri"/>
        </w:rPr>
        <w:t xml:space="preserve">ES </w:t>
      </w:r>
      <w:r w:rsidRPr="00B17A65">
        <w:rPr>
          <w:rFonts w:eastAsia="Calibri"/>
        </w:rPr>
        <w:t>Tieslietu un iekšlietu padome jau ir noteikusi tiesiskuma svarīgumu ES tiesiskās sadarbības jomā, 2018.</w:t>
      </w:r>
      <w:r w:rsidR="00413841">
        <w:rPr>
          <w:rFonts w:eastAsia="Calibri"/>
        </w:rPr>
        <w:t> </w:t>
      </w:r>
      <w:r w:rsidRPr="00B17A65">
        <w:rPr>
          <w:rFonts w:eastAsia="Calibri"/>
        </w:rPr>
        <w:t>gada decembrī apstiprinot Padomes secinājumus par savstarpējo atzīšanu krimināllietās.</w:t>
      </w:r>
      <w:r w:rsidRPr="00B17A65">
        <w:rPr>
          <w:rFonts w:eastAsia="Calibri"/>
          <w:vertAlign w:val="superscript"/>
        </w:rPr>
        <w:footnoteReference w:id="3"/>
      </w:r>
      <w:r w:rsidRPr="00B17A65">
        <w:rPr>
          <w:rFonts w:eastAsia="Calibri"/>
        </w:rPr>
        <w:t xml:space="preserve"> Padomes secinājumos dalībvalstis aicinātas veicināt savstarpējo uzticēšanos starp dalībvalstu kompetentajām iestādēm, kas panākam</w:t>
      </w:r>
      <w:r w:rsidR="00BD6DF5">
        <w:rPr>
          <w:rFonts w:eastAsia="Calibri"/>
        </w:rPr>
        <w:t>a</w:t>
      </w:r>
      <w:r w:rsidRPr="00B17A65">
        <w:rPr>
          <w:rFonts w:eastAsia="Calibri"/>
        </w:rPr>
        <w:t xml:space="preserve"> pārliecinot, ka varas iestādes piemēro vienādu tiesību aizsardzības standartu visu dalībvalstu krimināltiesību sistēmās. Tāpat Padomes secinājumos norādīts, ka tiesības uz taisnīgu tiesu un tiesu iestāžu neatkarība ir būtisk</w:t>
      </w:r>
      <w:r w:rsidR="0094437C">
        <w:rPr>
          <w:rFonts w:eastAsia="Calibri"/>
        </w:rPr>
        <w:t xml:space="preserve">s priekšnoteikums </w:t>
      </w:r>
      <w:r w:rsidRPr="00B17A65">
        <w:rPr>
          <w:rFonts w:eastAsia="Calibri"/>
        </w:rPr>
        <w:t xml:space="preserve">efektīvai pamattiesību aizsardzībai. </w:t>
      </w:r>
      <w:r w:rsidR="008623F5">
        <w:rPr>
          <w:rFonts w:eastAsia="Calibri"/>
        </w:rPr>
        <w:t>Somijas prezidentūra rosina</w:t>
      </w:r>
      <w:r w:rsidRPr="00B17A65">
        <w:rPr>
          <w:rFonts w:eastAsia="Calibri"/>
        </w:rPr>
        <w:t xml:space="preserve">, ka regulāras diskusijas starp tieslietu ministriem par tiesiskuma attīstību ES un nacionālā līmenī, kā arī ES Tiesas judikatūrā </w:t>
      </w:r>
      <w:r w:rsidR="00BC655C">
        <w:rPr>
          <w:rFonts w:eastAsia="Calibri"/>
        </w:rPr>
        <w:t xml:space="preserve">sniegtu papildus </w:t>
      </w:r>
      <w:r w:rsidRPr="00B17A65">
        <w:rPr>
          <w:rFonts w:eastAsia="Calibri"/>
        </w:rPr>
        <w:t xml:space="preserve">pievienoto vērtību esošajiem mehānismiem. </w:t>
      </w:r>
    </w:p>
    <w:p w:rsidRPr="00B17A65" w:rsidR="00B17A65" w:rsidP="00196FF9" w:rsidRDefault="00B17A65" w14:paraId="4361E191" w14:textId="65AC3AF2">
      <w:pPr>
        <w:ind w:firstLine="720"/>
        <w:jc w:val="both"/>
        <w:rPr>
          <w:rFonts w:eastAsia="Calibri"/>
        </w:rPr>
      </w:pPr>
      <w:r w:rsidRPr="00B17A65">
        <w:rPr>
          <w:rFonts w:eastAsia="Calibri"/>
        </w:rPr>
        <w:t xml:space="preserve">Papildus norādāms, ka tiesiskuma aizsardzība nacionālā un starptautiskā līmenī, kā arī vienlīdzīga tiesas pieejamība visiem, ir arī ilgtspējīgas attīstības mērķis Apvienoto Nāciju organizācijas (turpmāk </w:t>
      </w:r>
      <w:r w:rsidR="00BD6DF5">
        <w:rPr>
          <w:rFonts w:eastAsia="Calibri"/>
        </w:rPr>
        <w:t>–</w:t>
      </w:r>
      <w:r w:rsidRPr="00B17A65" w:rsidR="00BD6DF5">
        <w:rPr>
          <w:rFonts w:eastAsia="Calibri"/>
        </w:rPr>
        <w:t xml:space="preserve"> </w:t>
      </w:r>
      <w:r w:rsidRPr="00B17A65">
        <w:rPr>
          <w:rFonts w:eastAsia="Calibri"/>
        </w:rPr>
        <w:t>ANO) 2030 darba kārtībā. ANO ilgtspējīgas attīstības mērķu 2030 ieviešana būs viens no būtiskākajiem ES uzdevumiem turpmākajos gados.</w:t>
      </w:r>
      <w:r w:rsidRPr="00B17A65">
        <w:rPr>
          <w:rFonts w:eastAsia="Calibri"/>
          <w:vertAlign w:val="superscript"/>
        </w:rPr>
        <w:footnoteReference w:id="4"/>
      </w:r>
      <w:r w:rsidRPr="00B17A65">
        <w:rPr>
          <w:rFonts w:eastAsia="Calibri"/>
        </w:rPr>
        <w:t xml:space="preserve">  </w:t>
      </w:r>
    </w:p>
    <w:p w:rsidR="00E35286" w:rsidP="00196FF9" w:rsidRDefault="00E35286" w14:paraId="2E95E627" w14:textId="296D5C3C">
      <w:pPr>
        <w:ind w:firstLine="720"/>
        <w:jc w:val="both"/>
        <w:rPr>
          <w:rFonts w:eastAsia="Calibri"/>
        </w:rPr>
      </w:pPr>
      <w:r w:rsidRPr="00E35286">
        <w:rPr>
          <w:rFonts w:eastAsia="Calibri"/>
        </w:rPr>
        <w:t>Somijas prezidentūra savā diskusiju doku</w:t>
      </w:r>
      <w:r>
        <w:rPr>
          <w:rFonts w:eastAsia="Calibri"/>
        </w:rPr>
        <w:t>men</w:t>
      </w:r>
      <w:r w:rsidRPr="00E35286">
        <w:rPr>
          <w:rFonts w:eastAsia="Calibri"/>
        </w:rPr>
        <w:t xml:space="preserve">tā ir </w:t>
      </w:r>
      <w:r>
        <w:rPr>
          <w:rFonts w:eastAsia="Calibri"/>
        </w:rPr>
        <w:t xml:space="preserve">identificējusi vairākus ES instrumentus, kas veicina kopīgu tiesiskuma kultūru dalībvalstīs. </w:t>
      </w:r>
    </w:p>
    <w:p w:rsidRPr="00E35286" w:rsidR="00B17A65" w:rsidP="00196FF9" w:rsidRDefault="00E35286" w14:paraId="4DF920F6" w14:textId="1B5E41E3">
      <w:pPr>
        <w:pStyle w:val="Sarakstarindkopa"/>
        <w:numPr>
          <w:ilvl w:val="0"/>
          <w:numId w:val="33"/>
        </w:numPr>
        <w:ind w:left="709"/>
        <w:jc w:val="both"/>
        <w:rPr>
          <w:rFonts w:eastAsia="Calibri"/>
        </w:rPr>
      </w:pPr>
      <w:r w:rsidRPr="00E35286">
        <w:rPr>
          <w:rFonts w:eastAsia="Calibri"/>
          <w:i/>
          <w:iCs/>
        </w:rPr>
        <w:lastRenderedPageBreak/>
        <w:t>Tiesiskās sadarbības tīkli un apmācības</w:t>
      </w:r>
      <w:r w:rsidRPr="00E35286">
        <w:rPr>
          <w:rFonts w:eastAsia="Calibri"/>
        </w:rPr>
        <w:t xml:space="preserve"> - </w:t>
      </w:r>
      <w:r w:rsidRPr="00E35286" w:rsidR="00B17A65">
        <w:rPr>
          <w:rFonts w:eastAsia="Calibri"/>
        </w:rPr>
        <w:t>apmācības ir galvenais faktors, kas sekmē ES primāro un sekundār</w:t>
      </w:r>
      <w:r w:rsidR="00BD6DF5">
        <w:rPr>
          <w:rFonts w:eastAsia="Calibri"/>
        </w:rPr>
        <w:t>o</w:t>
      </w:r>
      <w:r w:rsidRPr="00E35286" w:rsidR="00B17A65">
        <w:rPr>
          <w:rFonts w:eastAsia="Calibri"/>
        </w:rPr>
        <w:t xml:space="preserve"> tiesību</w:t>
      </w:r>
      <w:r w:rsidR="003A0501">
        <w:rPr>
          <w:rFonts w:eastAsia="Calibri"/>
        </w:rPr>
        <w:t>,</w:t>
      </w:r>
      <w:r w:rsidRPr="00E35286" w:rsidR="00B17A65">
        <w:rPr>
          <w:rFonts w:eastAsia="Calibri"/>
        </w:rPr>
        <w:t xml:space="preserve"> judikatūras standartu zināšanas, kā arī uzlabo piemērotāju zināšanas par tiesiskuma sistēmām visā Eiropā un veicina savstarpējo uzticēšanos un savstarpējās atzīšanas principa piemērošanu. </w:t>
      </w:r>
      <w:r>
        <w:rPr>
          <w:rFonts w:eastAsia="Calibri"/>
        </w:rPr>
        <w:t>S</w:t>
      </w:r>
      <w:r w:rsidRPr="00E35286" w:rsidR="00B17A65">
        <w:rPr>
          <w:rFonts w:eastAsia="Calibri"/>
        </w:rPr>
        <w:t xml:space="preserve">adarbības tīkli darbojas kā platformas viedokļu un labās prakses apmaiņai </w:t>
      </w:r>
      <w:r w:rsidR="003A0501">
        <w:rPr>
          <w:rFonts w:eastAsia="Calibri"/>
        </w:rPr>
        <w:t xml:space="preserve">praktiķu </w:t>
      </w:r>
      <w:r w:rsidRPr="00E35286" w:rsidR="00B17A65">
        <w:rPr>
          <w:rFonts w:eastAsia="Calibri"/>
        </w:rPr>
        <w:t xml:space="preserve">līmenī. </w:t>
      </w:r>
    </w:p>
    <w:p w:rsidRPr="00E35286" w:rsidR="00B17A65" w:rsidP="00196FF9" w:rsidRDefault="00B17A65" w14:paraId="65627D13" w14:textId="0CBF1C25">
      <w:pPr>
        <w:pStyle w:val="Sarakstarindkopa"/>
        <w:numPr>
          <w:ilvl w:val="0"/>
          <w:numId w:val="33"/>
        </w:numPr>
        <w:ind w:left="709"/>
        <w:jc w:val="both"/>
        <w:rPr>
          <w:rFonts w:eastAsia="Calibri"/>
        </w:rPr>
      </w:pPr>
      <w:r w:rsidRPr="00E35286">
        <w:rPr>
          <w:rFonts w:eastAsia="Calibri"/>
          <w:i/>
          <w:iCs/>
        </w:rPr>
        <w:t>ES finansējums</w:t>
      </w:r>
      <w:r w:rsidRPr="00E35286" w:rsidR="00E35286">
        <w:rPr>
          <w:rFonts w:eastAsia="Calibri"/>
        </w:rPr>
        <w:t xml:space="preserve"> - </w:t>
      </w:r>
      <w:r w:rsidRPr="00E35286">
        <w:rPr>
          <w:rFonts w:eastAsia="Calibri"/>
        </w:rPr>
        <w:t>ES daudzgadu budžeta cikls 2021.-2027.</w:t>
      </w:r>
      <w:r w:rsidR="00413841">
        <w:rPr>
          <w:rFonts w:eastAsia="Calibri"/>
        </w:rPr>
        <w:t> </w:t>
      </w:r>
      <w:r w:rsidRPr="00E35286">
        <w:rPr>
          <w:rFonts w:eastAsia="Calibri"/>
        </w:rPr>
        <w:t xml:space="preserve">gadam arī veicinās tieslietu jomas attīstību ar jauna Tiesiskuma, tiesību un vērtību fonda izveidi. Jaunā Tiesiskuma programma atvieglos un atbalstīs tiesisko sadarbību un tieslietu sistēmas efektivitāti, tādējādi sekmējot tiesiskumu. Papildus programma atbalstīs un veicinās </w:t>
      </w:r>
      <w:r w:rsidR="00B23E1E">
        <w:rPr>
          <w:rFonts w:eastAsia="Calibri"/>
        </w:rPr>
        <w:t>apmācības</w:t>
      </w:r>
      <w:r w:rsidRPr="00E35286">
        <w:rPr>
          <w:rFonts w:eastAsia="Calibri"/>
        </w:rPr>
        <w:t>, lai sekmētu kopīgu juridisko</w:t>
      </w:r>
      <w:r w:rsidR="00A67976">
        <w:rPr>
          <w:rFonts w:eastAsia="Calibri"/>
        </w:rPr>
        <w:t xml:space="preserve"> </w:t>
      </w:r>
      <w:r w:rsidRPr="00E35286">
        <w:rPr>
          <w:rFonts w:eastAsia="Calibri"/>
        </w:rPr>
        <w:t xml:space="preserve"> kultūru. </w:t>
      </w:r>
    </w:p>
    <w:p w:rsidRPr="00E35286" w:rsidR="00B17A65" w:rsidP="00196FF9" w:rsidRDefault="00B17A65" w14:paraId="5BF0EB23" w14:textId="79C1CCD7">
      <w:pPr>
        <w:pStyle w:val="Sarakstarindkopa"/>
        <w:numPr>
          <w:ilvl w:val="0"/>
          <w:numId w:val="33"/>
        </w:numPr>
        <w:ind w:left="709"/>
        <w:jc w:val="both"/>
        <w:rPr>
          <w:rFonts w:eastAsia="Calibri"/>
        </w:rPr>
      </w:pPr>
      <w:r w:rsidRPr="00E35286">
        <w:rPr>
          <w:rFonts w:eastAsia="Calibri"/>
          <w:i/>
          <w:iCs/>
        </w:rPr>
        <w:t>Eiropas Komisijas</w:t>
      </w:r>
      <w:r w:rsidRPr="00E35286" w:rsidR="0071370D">
        <w:rPr>
          <w:rFonts w:eastAsia="Calibri"/>
          <w:i/>
          <w:iCs/>
        </w:rPr>
        <w:t xml:space="preserve"> </w:t>
      </w:r>
      <w:r w:rsidRPr="00E35286">
        <w:rPr>
          <w:rFonts w:eastAsia="Calibri"/>
          <w:i/>
          <w:iCs/>
        </w:rPr>
        <w:t xml:space="preserve">ikgadējie ziņojumi par tiesiskumu </w:t>
      </w:r>
      <w:r w:rsidRPr="00E35286" w:rsidR="00D22254">
        <w:rPr>
          <w:rFonts w:eastAsia="Calibri"/>
          <w:i/>
          <w:iCs/>
        </w:rPr>
        <w:t>ES</w:t>
      </w:r>
      <w:r w:rsidRPr="00E35286">
        <w:rPr>
          <w:rFonts w:eastAsia="Calibri"/>
          <w:i/>
          <w:iCs/>
        </w:rPr>
        <w:t xml:space="preserve"> tai skaitā par nacionālo tieslietu sistēmu neatkarību, kvalitāti un efektivitāti</w:t>
      </w:r>
      <w:r w:rsidRPr="00E35286" w:rsidR="00E35286">
        <w:rPr>
          <w:rFonts w:eastAsia="Calibri"/>
        </w:rPr>
        <w:t xml:space="preserve"> - </w:t>
      </w:r>
      <w:r w:rsidR="00E35286">
        <w:rPr>
          <w:rFonts w:eastAsia="Calibri"/>
        </w:rPr>
        <w:t>ziņojumi</w:t>
      </w:r>
      <w:r w:rsidRPr="00E35286">
        <w:rPr>
          <w:rFonts w:eastAsia="Calibri"/>
        </w:rPr>
        <w:t xml:space="preserve"> vairāku rādītāju diapazonā vērtē nacionālās tieslietu sistēmas neatkarību, kvalitāti un efektivitāti, izmantojot arī Eiropas Padomes Tieslietu sistēmu efektivitātes komisijas datus. Ziņojums tiek papildināts ar valstu ziņojumiem Eiropas Semestra ietvaros. </w:t>
      </w:r>
      <w:r w:rsidRPr="00E35286" w:rsidR="00E35286">
        <w:rPr>
          <w:rFonts w:eastAsia="Calibri"/>
        </w:rPr>
        <w:t>Eiropas Komisija</w:t>
      </w:r>
      <w:r w:rsidRPr="00E35286">
        <w:rPr>
          <w:rFonts w:eastAsia="Calibri"/>
        </w:rPr>
        <w:t xml:space="preserve"> savā ziņojumā par tiesiskuma turpmāku stiprināšanu š.g. aprīlī ir norādījusi uz plānu attīstīt tālāk E</w:t>
      </w:r>
      <w:r w:rsidR="00AC6381">
        <w:rPr>
          <w:rFonts w:eastAsia="Calibri"/>
        </w:rPr>
        <w:t>iropas Komisijas</w:t>
      </w:r>
      <w:r w:rsidRPr="00E35286">
        <w:rPr>
          <w:rFonts w:eastAsia="Calibri"/>
        </w:rPr>
        <w:t xml:space="preserve"> ikgadējos ziņojumus par tiesiskumu ES un Eiropas Semestri.</w:t>
      </w:r>
      <w:r w:rsidRPr="00E35286">
        <w:rPr>
          <w:rFonts w:eastAsia="Calibri"/>
          <w:vertAlign w:val="superscript"/>
        </w:rPr>
        <w:footnoteReference w:id="5"/>
      </w:r>
    </w:p>
    <w:p w:rsidRPr="00E35286" w:rsidR="00B17A65" w:rsidP="00196FF9" w:rsidRDefault="00B17A65" w14:paraId="04BDFF50" w14:textId="0D5AD7E6">
      <w:pPr>
        <w:pStyle w:val="Sarakstarindkopa"/>
        <w:numPr>
          <w:ilvl w:val="0"/>
          <w:numId w:val="33"/>
        </w:numPr>
        <w:ind w:left="709"/>
        <w:jc w:val="both"/>
        <w:rPr>
          <w:rFonts w:eastAsia="Calibri"/>
          <w:i/>
          <w:iCs/>
        </w:rPr>
      </w:pPr>
      <w:r w:rsidRPr="00E35286">
        <w:rPr>
          <w:rFonts w:eastAsia="Calibri"/>
          <w:i/>
          <w:iCs/>
        </w:rPr>
        <w:t xml:space="preserve">Taisnīga tiesa un ES </w:t>
      </w:r>
      <w:proofErr w:type="spellStart"/>
      <w:r w:rsidRPr="00E35286">
        <w:rPr>
          <w:rFonts w:eastAsia="Calibri"/>
          <w:i/>
          <w:iCs/>
        </w:rPr>
        <w:t>acquis</w:t>
      </w:r>
      <w:proofErr w:type="spellEnd"/>
      <w:r w:rsidRPr="00E35286">
        <w:rPr>
          <w:rFonts w:eastAsia="Calibri"/>
          <w:i/>
          <w:iCs/>
        </w:rPr>
        <w:t xml:space="preserve"> par aizdomās turēto un apsūdzēto personu procesuālajām tiesībām</w:t>
      </w:r>
      <w:r w:rsidRPr="00E35286" w:rsidR="00E35286">
        <w:rPr>
          <w:rFonts w:eastAsia="Calibri"/>
          <w:i/>
          <w:iCs/>
        </w:rPr>
        <w:t>.</w:t>
      </w:r>
      <w:r w:rsidRPr="00E35286">
        <w:rPr>
          <w:rFonts w:eastAsia="Calibri"/>
          <w:i/>
          <w:iCs/>
        </w:rPr>
        <w:t xml:space="preserve"> </w:t>
      </w:r>
    </w:p>
    <w:p w:rsidRPr="00B17A65" w:rsidR="00B17A65" w:rsidP="00F83396" w:rsidRDefault="00B17A65" w14:paraId="07F843A8" w14:textId="77777777">
      <w:pPr>
        <w:rPr>
          <w:rFonts w:eastAsia="Calibri"/>
          <w:b/>
          <w:bCs/>
        </w:rPr>
      </w:pPr>
    </w:p>
    <w:p w:rsidRPr="00B17A65" w:rsidR="00B17A65" w:rsidP="006733D9" w:rsidRDefault="00B17A65" w14:paraId="5A484238" w14:textId="77777777">
      <w:pPr>
        <w:ind w:firstLine="720"/>
        <w:rPr>
          <w:rFonts w:eastAsia="Calibri"/>
          <w:b/>
          <w:bCs/>
        </w:rPr>
      </w:pPr>
      <w:r w:rsidRPr="00B17A65">
        <w:rPr>
          <w:rFonts w:eastAsia="Calibri"/>
          <w:b/>
          <w:bCs/>
        </w:rPr>
        <w:t>Somijas prezidentūra aicina ministrus diskutēt par četriem jautājumiem:</w:t>
      </w:r>
    </w:p>
    <w:p w:rsidRPr="00E35286" w:rsidR="00B17A65" w:rsidP="00196FF9" w:rsidRDefault="00B17A65" w14:paraId="16D64250" w14:textId="60095ABD">
      <w:pPr>
        <w:numPr>
          <w:ilvl w:val="0"/>
          <w:numId w:val="27"/>
        </w:numPr>
        <w:contextualSpacing/>
        <w:jc w:val="both"/>
        <w:rPr>
          <w:i/>
          <w:iCs/>
        </w:rPr>
      </w:pPr>
      <w:r w:rsidRPr="00E35286">
        <w:rPr>
          <w:i/>
          <w:iCs/>
        </w:rPr>
        <w:t xml:space="preserve">Kā tieslietu ministri var vislabāk veicināt tiesiskuma stiprināšanu tieslietu jomā </w:t>
      </w:r>
      <w:r w:rsidRPr="00E35286" w:rsidR="0071370D">
        <w:rPr>
          <w:i/>
          <w:iCs/>
        </w:rPr>
        <w:t>ES</w:t>
      </w:r>
      <w:r w:rsidRPr="00E35286">
        <w:rPr>
          <w:i/>
          <w:iCs/>
        </w:rPr>
        <w:t>?  Vai ministri, ņemot vērā savstarpējo</w:t>
      </w:r>
      <w:r w:rsidR="00F83396">
        <w:rPr>
          <w:i/>
          <w:iCs/>
        </w:rPr>
        <w:t xml:space="preserve"> </w:t>
      </w:r>
      <w:r w:rsidRPr="00E35286">
        <w:rPr>
          <w:i/>
          <w:iCs/>
        </w:rPr>
        <w:t xml:space="preserve">uzticēšanos sadarbojoties krimināltiesību un civiltiesību jomā, piekristu diskutēt par tiesiskumu </w:t>
      </w:r>
      <w:r w:rsidR="00792EA6">
        <w:rPr>
          <w:i/>
          <w:iCs/>
        </w:rPr>
        <w:t xml:space="preserve">ES </w:t>
      </w:r>
      <w:r w:rsidRPr="00E35286">
        <w:rPr>
          <w:i/>
          <w:iCs/>
        </w:rPr>
        <w:t>Tieslietu un iekšlietu padomē regulāri?</w:t>
      </w:r>
    </w:p>
    <w:p w:rsidRPr="00B17A65" w:rsidR="00B17A65" w:rsidP="006733D9" w:rsidRDefault="00350F0E" w14:paraId="34BAAE23" w14:textId="267589DA">
      <w:pPr>
        <w:ind w:firstLine="720"/>
        <w:contextualSpacing/>
        <w:jc w:val="both"/>
      </w:pPr>
      <w:bookmarkStart w:name="_Hlk13729660" w:id="4"/>
      <w:r w:rsidRPr="00C44FA0">
        <w:t>Latvijas</w:t>
      </w:r>
      <w:r w:rsidRPr="00F83396">
        <w:t xml:space="preserve"> ieskatā, l</w:t>
      </w:r>
      <w:r w:rsidRPr="00F83396" w:rsidR="00B17A65">
        <w:t>ai veicinātu sadarbību starp ES dalībvalstīm būtu jāturpina attīstīt praktiķu</w:t>
      </w:r>
      <w:r w:rsidRPr="00F83396">
        <w:t>, tai skaitā valsts pārvaldes darbinieku</w:t>
      </w:r>
      <w:r w:rsidRPr="00F83396" w:rsidR="00B17A65">
        <w:t>, kas ikdienā strādā šajā jomā</w:t>
      </w:r>
      <w:r w:rsidRPr="00F83396">
        <w:t>,</w:t>
      </w:r>
      <w:r w:rsidRPr="00F83396" w:rsidR="00B17A65">
        <w:t xml:space="preserve"> apmācības programmas. Tāpat ir nepieciešama </w:t>
      </w:r>
      <w:r w:rsidRPr="00F83396">
        <w:t>ieviesto</w:t>
      </w:r>
      <w:r w:rsidRPr="00F83396" w:rsidR="00B17A65">
        <w:t xml:space="preserve"> tiesību instrumentu pārskatīšana un jaunu instrumentu izstrāde, kā arī praktiķu kontaktu dibināšan</w:t>
      </w:r>
      <w:r w:rsidRPr="00F83396" w:rsidR="00C23C7F">
        <w:t>a</w:t>
      </w:r>
      <w:r w:rsidRPr="00F83396" w:rsidR="00B17A65">
        <w:t>.</w:t>
      </w:r>
    </w:p>
    <w:bookmarkEnd w:id="4"/>
    <w:p w:rsidRPr="00B17A65" w:rsidR="00B17A65" w:rsidP="006733D9" w:rsidRDefault="00B17A65" w14:paraId="78B73B98" w14:textId="43CE62B3">
      <w:pPr>
        <w:ind w:firstLine="720"/>
        <w:contextualSpacing/>
        <w:jc w:val="both"/>
      </w:pPr>
      <w:r w:rsidRPr="00C44FA0">
        <w:t>Latvija</w:t>
      </w:r>
      <w:r w:rsidRPr="00B17A65">
        <w:t xml:space="preserve"> atbalsta regulāras diskusijas par tiesiskumu </w:t>
      </w:r>
      <w:r w:rsidR="00E61340">
        <w:t xml:space="preserve">ES </w:t>
      </w:r>
      <w:r w:rsidRPr="00B17A65">
        <w:t>Tieslietu un iekšlietu padomē, lai apmainītos ar pieredzi un stiprinātu tiesiskuma ievērošanu</w:t>
      </w:r>
      <w:r w:rsidR="00E61340">
        <w:t xml:space="preserve"> ES ietvaros</w:t>
      </w:r>
      <w:r w:rsidRPr="00B17A65">
        <w:t xml:space="preserve">. </w:t>
      </w:r>
      <w:r w:rsidR="00F718E0">
        <w:t>Kopīgiem spē</w:t>
      </w:r>
      <w:r w:rsidR="00C44FA0">
        <w:t>k</w:t>
      </w:r>
      <w:r w:rsidR="00F718E0">
        <w:t>iem ir jānodrošina ES Brīvības, drošības un tiesiskuma telpa</w:t>
      </w:r>
      <w:r w:rsidR="00641C9D">
        <w:t xml:space="preserve">. </w:t>
      </w:r>
      <w:r w:rsidRPr="00B17A65">
        <w:t xml:space="preserve"> </w:t>
      </w:r>
    </w:p>
    <w:p w:rsidRPr="00B17A65" w:rsidR="00B17A65" w:rsidP="00655BC3" w:rsidRDefault="00B17A65" w14:paraId="591B6A1A" w14:textId="77777777">
      <w:pPr>
        <w:contextualSpacing/>
        <w:jc w:val="both"/>
      </w:pPr>
    </w:p>
    <w:p w:rsidRPr="00E35286" w:rsidR="00B17A65" w:rsidP="00196FF9" w:rsidRDefault="00B17A65" w14:paraId="0BC250F3" w14:textId="5A855094">
      <w:pPr>
        <w:numPr>
          <w:ilvl w:val="0"/>
          <w:numId w:val="27"/>
        </w:numPr>
        <w:contextualSpacing/>
        <w:jc w:val="both"/>
        <w:rPr>
          <w:i/>
          <w:iCs/>
        </w:rPr>
      </w:pPr>
      <w:r w:rsidRPr="00E35286">
        <w:rPr>
          <w:i/>
          <w:iCs/>
        </w:rPr>
        <w:t xml:space="preserve">Kādi būtu galvenie diskusiju jautājumi tiesiskuma debatēs </w:t>
      </w:r>
      <w:r w:rsidR="00F167CE">
        <w:rPr>
          <w:i/>
          <w:iCs/>
        </w:rPr>
        <w:t xml:space="preserve">ES </w:t>
      </w:r>
      <w:r w:rsidRPr="00E35286">
        <w:rPr>
          <w:i/>
          <w:iCs/>
        </w:rPr>
        <w:t xml:space="preserve">Tieslietu un iekšlietu padomē? Vai tie varētu iekļaut jaunākos </w:t>
      </w:r>
      <w:r w:rsidRPr="00E35286" w:rsidR="0071370D">
        <w:rPr>
          <w:i/>
          <w:iCs/>
        </w:rPr>
        <w:t>ES</w:t>
      </w:r>
      <w:r w:rsidRPr="00E35286">
        <w:rPr>
          <w:i/>
          <w:iCs/>
        </w:rPr>
        <w:t xml:space="preserve"> </w:t>
      </w:r>
      <w:r w:rsidR="00BD6DF5">
        <w:rPr>
          <w:i/>
          <w:iCs/>
        </w:rPr>
        <w:t>T</w:t>
      </w:r>
      <w:r w:rsidRPr="00E35286">
        <w:rPr>
          <w:i/>
          <w:iCs/>
        </w:rPr>
        <w:t>iesas spriedumus saistībā ar tieslietu jomu (saistībā ar Eiropas aresta ordeni, tiesu varas neatkarību, cietumu stāvokli), korupciju, daloties ar labo praksi tiesu reformās?</w:t>
      </w:r>
    </w:p>
    <w:p w:rsidRPr="00B17A65" w:rsidR="00B17A65" w:rsidP="006733D9" w:rsidRDefault="00B17A65" w14:paraId="25802757" w14:textId="47712EFB">
      <w:pPr>
        <w:ind w:firstLine="720"/>
        <w:contextualSpacing/>
        <w:jc w:val="both"/>
        <w:rPr>
          <w:color w:val="FF0000"/>
        </w:rPr>
      </w:pPr>
      <w:r w:rsidRPr="00C44FA0">
        <w:t>Latvija</w:t>
      </w:r>
      <w:r w:rsidRPr="00B17A65">
        <w:t xml:space="preserve"> kopumā </w:t>
      </w:r>
      <w:r w:rsidR="00F167CE">
        <w:t xml:space="preserve">pozitīvi raugās uz iespēju debatēt par tiesiskuma jautājumiem ES </w:t>
      </w:r>
      <w:r w:rsidRPr="00B17A65">
        <w:t xml:space="preserve">Tieslietu un iekšlietu padomē. </w:t>
      </w:r>
      <w:r w:rsidR="00F167CE">
        <w:t xml:space="preserve">Diskusijas būtu jāveido kā pieredzes un labās prakses apmaiņas platforma. </w:t>
      </w:r>
      <w:r w:rsidRPr="00B17A65">
        <w:t xml:space="preserve">Diskusijas varētu notikt par </w:t>
      </w:r>
      <w:r w:rsidR="0071370D">
        <w:t>ES</w:t>
      </w:r>
      <w:r w:rsidRPr="00B17A65">
        <w:t xml:space="preserve"> Tiesā ierosinātajām lietām un uzdotajiem prejudiciālajiem jautājumiem – tādējādi tieslietu ministri varētu pārrunāt aktuālās lietas un jautājumus, kas uzdoti </w:t>
      </w:r>
      <w:r w:rsidR="0071370D">
        <w:t>ES</w:t>
      </w:r>
      <w:r w:rsidRPr="00B17A65">
        <w:t xml:space="preserve"> Tiesai, stadijā, kad dalībvalstis vēl var iesaistīties lietā un darīt zināmus </w:t>
      </w:r>
      <w:r w:rsidR="0071370D">
        <w:t>ES</w:t>
      </w:r>
      <w:r w:rsidRPr="00B17A65">
        <w:t xml:space="preserve"> Tiesai savus argumentus. Tāpat diskusijas </w:t>
      </w:r>
      <w:r w:rsidR="008F7064">
        <w:t xml:space="preserve">ES </w:t>
      </w:r>
      <w:r w:rsidRPr="00B17A65">
        <w:t xml:space="preserve">Tieslietu un iekšlietu ministru padomē varētu notikt par tiem </w:t>
      </w:r>
      <w:r w:rsidR="0071370D">
        <w:t>ES</w:t>
      </w:r>
      <w:r w:rsidRPr="00B17A65">
        <w:t xml:space="preserve"> Tiesas spriedumiem, ar kuriem ir atcelts vai ierobežots kāds no </w:t>
      </w:r>
      <w:r w:rsidR="0071370D">
        <w:t>ES</w:t>
      </w:r>
      <w:r w:rsidRPr="00B17A65">
        <w:t xml:space="preserve"> pieņemtiem normatīvajiem aktiem (piemēram, saglabājamo datu tiesiskais regulējums).</w:t>
      </w:r>
    </w:p>
    <w:p w:rsidRPr="00AF3C0D" w:rsidR="00B17A65" w:rsidP="00F167CE" w:rsidRDefault="00B17A65" w14:paraId="40720468" w14:textId="77777777">
      <w:pPr>
        <w:ind w:left="720"/>
        <w:contextualSpacing/>
        <w:jc w:val="both"/>
      </w:pPr>
    </w:p>
    <w:p w:rsidRPr="00C2585F" w:rsidR="00B17A65" w:rsidP="00196FF9" w:rsidRDefault="00B17A65" w14:paraId="711FCE6A" w14:textId="3CD9F71D">
      <w:pPr>
        <w:numPr>
          <w:ilvl w:val="0"/>
          <w:numId w:val="27"/>
        </w:numPr>
        <w:contextualSpacing/>
        <w:jc w:val="both"/>
        <w:rPr>
          <w:i/>
          <w:iCs/>
        </w:rPr>
      </w:pPr>
      <w:r w:rsidRPr="00C2585F">
        <w:rPr>
          <w:i/>
          <w:iCs/>
        </w:rPr>
        <w:lastRenderedPageBreak/>
        <w:t xml:space="preserve">Kurus </w:t>
      </w:r>
      <w:r w:rsidRPr="00C2585F" w:rsidR="0071370D">
        <w:rPr>
          <w:i/>
          <w:iCs/>
        </w:rPr>
        <w:t>ES</w:t>
      </w:r>
      <w:r w:rsidRPr="00C2585F">
        <w:rPr>
          <w:i/>
          <w:iCs/>
        </w:rPr>
        <w:t xml:space="preserve"> instrumentus tieslietu jomā Jūs uzskatāt par visefektīvākajiem, lai </w:t>
      </w:r>
      <w:r w:rsidR="00AF3C0D">
        <w:rPr>
          <w:i/>
          <w:iCs/>
        </w:rPr>
        <w:t xml:space="preserve">attīstītu </w:t>
      </w:r>
      <w:r w:rsidRPr="00C2585F">
        <w:rPr>
          <w:i/>
          <w:iCs/>
        </w:rPr>
        <w:t xml:space="preserve"> kopēj</w:t>
      </w:r>
      <w:r w:rsidR="00AF3C0D">
        <w:rPr>
          <w:i/>
          <w:iCs/>
        </w:rPr>
        <w:t>o</w:t>
      </w:r>
      <w:r w:rsidRPr="00C2585F">
        <w:rPr>
          <w:i/>
          <w:iCs/>
        </w:rPr>
        <w:t xml:space="preserve"> Eiropas tiesiskuma kultūru? Vai instrumenti (tieslietu jomā) būtu </w:t>
      </w:r>
      <w:r w:rsidRPr="00C2585F" w:rsidR="00C2585F">
        <w:rPr>
          <w:i/>
          <w:iCs/>
        </w:rPr>
        <w:t>jāattīsta</w:t>
      </w:r>
      <w:r w:rsidRPr="00C2585F">
        <w:rPr>
          <w:i/>
          <w:iCs/>
        </w:rPr>
        <w:t xml:space="preserve"> tālāk un kā</w:t>
      </w:r>
      <w:r w:rsidR="004C743D">
        <w:rPr>
          <w:i/>
          <w:iCs/>
        </w:rPr>
        <w:t>dā veidā</w:t>
      </w:r>
      <w:r w:rsidRPr="00C2585F">
        <w:rPr>
          <w:i/>
          <w:iCs/>
        </w:rPr>
        <w:t xml:space="preserve">? </w:t>
      </w:r>
    </w:p>
    <w:p w:rsidRPr="00DC2ED3" w:rsidR="00B17A65" w:rsidP="006733D9" w:rsidRDefault="00D4093A" w14:paraId="39B498BB" w14:textId="5C243EA1">
      <w:pPr>
        <w:ind w:firstLine="720"/>
        <w:contextualSpacing/>
        <w:jc w:val="both"/>
        <w:rPr>
          <w:bCs/>
        </w:rPr>
      </w:pPr>
      <w:r w:rsidRPr="00196FF9">
        <w:rPr>
          <w:bCs/>
        </w:rPr>
        <w:t xml:space="preserve">Latvija uzskata, ka tiesiskuma stiprināšanai ES ir jāpiesaista ES finanšu instrumenti, tādējādi mērķtiecīgi un visaptveroši </w:t>
      </w:r>
      <w:r w:rsidRPr="00196FF9" w:rsidR="00DC2ED3">
        <w:rPr>
          <w:bCs/>
        </w:rPr>
        <w:t>stiprinot</w:t>
      </w:r>
      <w:r w:rsidRPr="00196FF9">
        <w:rPr>
          <w:bCs/>
        </w:rPr>
        <w:t xml:space="preserve"> tiesiskum</w:t>
      </w:r>
      <w:r w:rsidR="00283DB6">
        <w:rPr>
          <w:bCs/>
        </w:rPr>
        <w:t>u</w:t>
      </w:r>
      <w:r w:rsidRPr="00196FF9">
        <w:rPr>
          <w:bCs/>
        </w:rPr>
        <w:t xml:space="preserve"> visā ES. </w:t>
      </w:r>
      <w:r w:rsidRPr="00C44FA0" w:rsidR="00B17A65">
        <w:t>Latvijas</w:t>
      </w:r>
      <w:r w:rsidRPr="00B17A65" w:rsidR="00B17A65">
        <w:rPr>
          <w:b/>
          <w:bCs/>
        </w:rPr>
        <w:t xml:space="preserve"> </w:t>
      </w:r>
      <w:r w:rsidRPr="00B17A65" w:rsidR="00B17A65">
        <w:t xml:space="preserve">pieredzē ir divi efektīvi tiesiskuma stiprināšanas instrumenti - </w:t>
      </w:r>
      <w:proofErr w:type="spellStart"/>
      <w:r w:rsidRPr="00B17A65" w:rsidR="00B17A65">
        <w:rPr>
          <w:i/>
          <w:iCs/>
        </w:rPr>
        <w:t>Twinning</w:t>
      </w:r>
      <w:proofErr w:type="spellEnd"/>
      <w:r w:rsidRPr="00B17A65" w:rsidR="00B17A65">
        <w:t xml:space="preserve"> projekti un Eiropas Sociālo fondu (</w:t>
      </w:r>
      <w:r w:rsidR="0071370D">
        <w:t xml:space="preserve">turpmāk - </w:t>
      </w:r>
      <w:r w:rsidRPr="00B17A65" w:rsidR="00B17A65">
        <w:t>ESF) projekti.</w:t>
      </w:r>
    </w:p>
    <w:p w:rsidRPr="00B17A65" w:rsidR="00B17A65" w:rsidP="006733D9" w:rsidRDefault="00B17A65" w14:paraId="60541C44" w14:textId="39128568">
      <w:pPr>
        <w:ind w:firstLine="720"/>
        <w:contextualSpacing/>
        <w:jc w:val="both"/>
      </w:pPr>
      <w:proofErr w:type="spellStart"/>
      <w:r w:rsidRPr="00B17A65">
        <w:rPr>
          <w:i/>
          <w:iCs/>
        </w:rPr>
        <w:t>Twinning</w:t>
      </w:r>
      <w:proofErr w:type="spellEnd"/>
      <w:r w:rsidRPr="00B17A65">
        <w:t xml:space="preserve"> projekti var tikt izmantoti, lai attīstītu mazāk attīstīto valstu spējas un izveidot pieredzes apmaiņas platformas, kā arī ievērojami stiprināt divpusējo un daudzpusējo sadarbību. Latvija pēdējos gados ir veiksmīgi īstenojusi </w:t>
      </w:r>
      <w:proofErr w:type="spellStart"/>
      <w:r w:rsidRPr="00B17A65">
        <w:rPr>
          <w:i/>
          <w:iCs/>
        </w:rPr>
        <w:t>Twinning</w:t>
      </w:r>
      <w:proofErr w:type="spellEnd"/>
      <w:r w:rsidRPr="00B17A65">
        <w:t xml:space="preserve"> projektus </w:t>
      </w:r>
      <w:proofErr w:type="spellStart"/>
      <w:r w:rsidR="003A5899">
        <w:t>Ziemeļm</w:t>
      </w:r>
      <w:r w:rsidRPr="00B17A65">
        <w:t>aķedonijā</w:t>
      </w:r>
      <w:proofErr w:type="spellEnd"/>
      <w:r w:rsidRPr="00B17A65">
        <w:t xml:space="preserve">, Moldovā un Ukrainā. Latvijas pieredzē tas ir ne tikai attīstījis mazāk attīstīto valstu spējas, bet arī izveidojis vai ievērojami stiprinājis savstarpējo sadarbību tieslietu sektorā. </w:t>
      </w:r>
    </w:p>
    <w:p w:rsidR="00B17A65" w:rsidP="006733D9" w:rsidRDefault="00B17A65" w14:paraId="15CD50D8" w14:textId="75839275">
      <w:pPr>
        <w:ind w:firstLine="720"/>
        <w:contextualSpacing/>
        <w:jc w:val="both"/>
      </w:pPr>
      <w:r w:rsidRPr="00B17A65">
        <w:t>ESF projekti periodā no 2014. līdz 2020.</w:t>
      </w:r>
      <w:r w:rsidR="00413841">
        <w:t> </w:t>
      </w:r>
      <w:r w:rsidRPr="00B17A65">
        <w:t xml:space="preserve">gadam Latvijā ir veicinājuši reformas tieslietu sektorā ar Latvijas tieslietu sistēmas izvērtējumu un tiesnešu, prokuroru, izmeklētāju un citu juridisko profesiju pārstāvju apmācībām. ESF atbalstītās apmācību programmas ir piesaistījušas augsti kvalificētus ekspertus ES tiesībās, kas ir turpinājis attīstīt zināšanas Latvijas tiesnešiem ES tiesību jomā, kā arī jomās par nelikumīgi iegūtu līdzekļu legalizācijas novēršanu un apkarošanu, ētiku un ES valodām. ESF projektu investīcijas Latvijas tieslietu sistēmā palielinās tiesu un tiesībaizsardzības iestāžu darbinieku kompetenci, lai veicinātu Latvijas </w:t>
      </w:r>
      <w:proofErr w:type="spellStart"/>
      <w:r w:rsidRPr="00B17A65">
        <w:t>komercvides</w:t>
      </w:r>
      <w:proofErr w:type="spellEnd"/>
      <w:r w:rsidRPr="00B17A65">
        <w:t xml:space="preserve"> uzlabojumus un sekmētu Eiropas tiesisko kultūru Latvijā. </w:t>
      </w:r>
    </w:p>
    <w:p w:rsidRPr="00B17A65" w:rsidR="00DC2ED3" w:rsidP="006733D9" w:rsidRDefault="00DC2ED3" w14:paraId="3670D397" w14:textId="539688E4">
      <w:pPr>
        <w:ind w:firstLine="720"/>
        <w:contextualSpacing/>
        <w:jc w:val="both"/>
      </w:pPr>
      <w:r>
        <w:t>Tieslietu jomā būtiski ir digitalizēt esošās procedūr</w:t>
      </w:r>
      <w:r w:rsidR="00D7129C">
        <w:t>a</w:t>
      </w:r>
      <w:r>
        <w:t xml:space="preserve">s, tādējādi tās padarot vēl pieejamākas visiem ES iedzīvotajiem un uzņēmējiem. </w:t>
      </w:r>
    </w:p>
    <w:p w:rsidRPr="00B17A65" w:rsidR="00B17A65" w:rsidP="00D4093A" w:rsidRDefault="00B17A65" w14:paraId="10792EA3" w14:textId="77777777">
      <w:pPr>
        <w:ind w:left="720"/>
        <w:contextualSpacing/>
        <w:jc w:val="both"/>
      </w:pPr>
    </w:p>
    <w:p w:rsidRPr="00C2585F" w:rsidR="00B17A65" w:rsidP="00196FF9" w:rsidRDefault="00B17A65" w14:paraId="13FEDB7D" w14:textId="54086CB3">
      <w:pPr>
        <w:numPr>
          <w:ilvl w:val="0"/>
          <w:numId w:val="27"/>
        </w:numPr>
        <w:contextualSpacing/>
        <w:jc w:val="both"/>
        <w:rPr>
          <w:i/>
          <w:iCs/>
        </w:rPr>
      </w:pPr>
      <w:r w:rsidRPr="00C2585F">
        <w:rPr>
          <w:i/>
          <w:iCs/>
        </w:rPr>
        <w:t xml:space="preserve">Ar kādu labo praksi </w:t>
      </w:r>
      <w:r w:rsidR="00C2585F">
        <w:rPr>
          <w:i/>
          <w:iCs/>
        </w:rPr>
        <w:t>j</w:t>
      </w:r>
      <w:r w:rsidRPr="00C2585F">
        <w:rPr>
          <w:i/>
          <w:iCs/>
        </w:rPr>
        <w:t>ūsu dalībvalsts vēlas dalīties ar citiem ministriem saistībā ar tiesiskumu tieslietu jomā?</w:t>
      </w:r>
    </w:p>
    <w:p w:rsidR="00E272AB" w:rsidP="006733D9" w:rsidRDefault="00B17A65" w14:paraId="052DBD68" w14:textId="31602E50">
      <w:pPr>
        <w:ind w:firstLine="720"/>
        <w:contextualSpacing/>
        <w:jc w:val="both"/>
      </w:pPr>
      <w:r w:rsidRPr="00B17A65">
        <w:t xml:space="preserve">Latvija </w:t>
      </w:r>
      <w:r w:rsidR="00550347">
        <w:t xml:space="preserve">vēlas dalīties ar </w:t>
      </w:r>
      <w:r w:rsidRPr="00B17A65">
        <w:t>2013.</w:t>
      </w:r>
      <w:r w:rsidR="00413841">
        <w:t> </w:t>
      </w:r>
      <w:r w:rsidRPr="00B17A65">
        <w:t>gadā Latvijā īstenot</w:t>
      </w:r>
      <w:r w:rsidR="00196FF9">
        <w:t>o</w:t>
      </w:r>
      <w:r w:rsidRPr="00B17A65">
        <w:t xml:space="preserve"> kriminālsodu reform</w:t>
      </w:r>
      <w:r w:rsidR="00C44FA0">
        <w:t>u</w:t>
      </w:r>
      <w:r w:rsidRPr="00B17A65">
        <w:t xml:space="preserve">, par kuru sīkāks ieskats ir ietverts pie informatīvā ziņojuma sadaļā </w:t>
      </w:r>
      <w:r w:rsidRPr="00B17A65">
        <w:rPr>
          <w:i/>
          <w:iCs/>
        </w:rPr>
        <w:t>Tieslietu nākotne: Brīvības atņemšana</w:t>
      </w:r>
      <w:r w:rsidR="00D7129C">
        <w:rPr>
          <w:i/>
          <w:iCs/>
        </w:rPr>
        <w:t>s sods</w:t>
      </w:r>
      <w:r w:rsidRPr="00B17A65">
        <w:rPr>
          <w:i/>
          <w:iCs/>
        </w:rPr>
        <w:t xml:space="preserve"> un tā alternatīva</w:t>
      </w:r>
      <w:r w:rsidR="00D7129C">
        <w:rPr>
          <w:i/>
          <w:iCs/>
        </w:rPr>
        <w:t>s</w:t>
      </w:r>
      <w:r w:rsidRPr="00B17A65">
        <w:t>.</w:t>
      </w:r>
      <w:bookmarkStart w:name="_Hlk504118800" w:id="5"/>
      <w:r w:rsidR="00350D09">
        <w:t xml:space="preserve"> </w:t>
      </w:r>
    </w:p>
    <w:p w:rsidRPr="00196FF9" w:rsidR="00196FF9" w:rsidP="006733D9" w:rsidRDefault="00196FF9" w14:paraId="13FA77B4" w14:textId="203FD6CD">
      <w:pPr>
        <w:ind w:firstLine="720"/>
        <w:contextualSpacing/>
        <w:jc w:val="both"/>
      </w:pPr>
      <w:r>
        <w:t xml:space="preserve">Vienlaicīgi darām zināmu, ka </w:t>
      </w:r>
      <w:r w:rsidRPr="00196FF9">
        <w:t>2018.</w:t>
      </w:r>
      <w:r w:rsidR="00413841">
        <w:t> </w:t>
      </w:r>
      <w:r w:rsidRPr="00196FF9">
        <w:t xml:space="preserve">gadā </w:t>
      </w:r>
      <w:r>
        <w:t xml:space="preserve">Latvijā </w:t>
      </w:r>
      <w:r w:rsidRPr="00196FF9">
        <w:t>noslēdzās tiesu teritoriālā reforma. Tās mērķis bija sekmēt vienveidīgu tiesu praksi viena veida lietu izskatīšanā, nodrošināt tiesnešu specializāciju konkrētās kategoriju lietās, lietu sadales nejaušību, kā arī izlīdzināt tiesu noslodzi. Tāpat tika pieņemti grozījumi Tiesnešu disciplinārās atbildības likumā, kas paredz iespēju tiesnešu discplinārkolēģijai nosūtīt tiesnesi uz profesionālās darbības ārpuskārtas novērtēšanu. 2019.</w:t>
      </w:r>
      <w:r w:rsidR="00413841">
        <w:t> </w:t>
      </w:r>
      <w:r w:rsidRPr="00196FF9">
        <w:t>gada izskaņā tiek plānots pabeigt tiesneša amata kandidātu atlases procesa pārskatīšanu</w:t>
      </w:r>
      <w:r>
        <w:t>, kā arī</w:t>
      </w:r>
      <w:r w:rsidRPr="00196FF9">
        <w:t xml:space="preserve"> notiek darbs pie tiesnešu imunitātes atcelšanas administratīvo pārkāpumu lietās.</w:t>
      </w:r>
    </w:p>
    <w:p w:rsidR="00FE6984" w:rsidP="006733D9" w:rsidRDefault="00550347" w14:paraId="655135F7" w14:textId="09A4E110">
      <w:pPr>
        <w:ind w:firstLine="720"/>
        <w:contextualSpacing/>
        <w:jc w:val="both"/>
      </w:pPr>
      <w:r>
        <w:t xml:space="preserve">Latvija uzskata, ka būtu lietderīgi ministru līmenī diskutēt par </w:t>
      </w:r>
      <w:r w:rsidR="00871666">
        <w:t>dalībvalstu</w:t>
      </w:r>
      <w:r>
        <w:t xml:space="preserve"> aktualitātēm – risināmajiem jautājumiem un citu dalībvalstu pieredzi līdzīgos jautājumos. Piemēram, Latvijā šobrīd ir aktuāla ekonomisko lietu tiesas izveide un Latvija labprāt uzklausītu citu valstu pieredzi un pieeju specializēto tiesu izveid</w:t>
      </w:r>
      <w:r w:rsidR="00A53D61">
        <w:t xml:space="preserve">ē. </w:t>
      </w:r>
    </w:p>
    <w:p w:rsidRPr="00E272AB" w:rsidR="00E272AB" w:rsidP="00350D09" w:rsidRDefault="00E272AB" w14:paraId="3BE2C476" w14:textId="77777777">
      <w:pPr>
        <w:ind w:left="720"/>
        <w:contextualSpacing/>
        <w:jc w:val="both"/>
      </w:pPr>
    </w:p>
    <w:p w:rsidRPr="00E272AB" w:rsidR="00E272AB" w:rsidP="00550347" w:rsidRDefault="00E272AB" w14:paraId="31FC6602" w14:textId="39DD3385">
      <w:pPr>
        <w:pStyle w:val="Sarakstarindkopa"/>
        <w:numPr>
          <w:ilvl w:val="0"/>
          <w:numId w:val="24"/>
        </w:numPr>
        <w:jc w:val="both"/>
        <w:rPr>
          <w:b/>
          <w:bCs/>
        </w:rPr>
      </w:pPr>
      <w:r w:rsidRPr="00E272AB">
        <w:rPr>
          <w:rFonts w:eastAsia="Calibri"/>
          <w:b/>
          <w:bCs/>
          <w:color w:val="000000" w:themeColor="text1"/>
        </w:rPr>
        <w:t>Tieslietu nākotne: Brīvības atņemšanas sods un tā alternatīva</w:t>
      </w:r>
      <w:r w:rsidR="00B72907">
        <w:rPr>
          <w:rFonts w:eastAsia="Calibri"/>
          <w:b/>
          <w:bCs/>
          <w:color w:val="000000" w:themeColor="text1"/>
        </w:rPr>
        <w:t>s</w:t>
      </w:r>
    </w:p>
    <w:p w:rsidRPr="00E272AB" w:rsidR="00E272AB" w:rsidP="004C65C1" w:rsidRDefault="00E272AB" w14:paraId="57457EB4" w14:textId="77777777">
      <w:pPr>
        <w:pStyle w:val="Sarakstarindkopa"/>
        <w:jc w:val="both"/>
        <w:rPr>
          <w:b/>
          <w:bCs/>
        </w:rPr>
      </w:pPr>
    </w:p>
    <w:p w:rsidR="00E272AB" w:rsidP="00413841" w:rsidRDefault="00E272AB" w14:paraId="302BC08E" w14:textId="760E4569">
      <w:pPr>
        <w:ind w:firstLine="720"/>
        <w:jc w:val="both"/>
        <w:rPr>
          <w:rStyle w:val="word"/>
        </w:rPr>
      </w:pPr>
      <w:r w:rsidRPr="00337B3C">
        <w:rPr>
          <w:rStyle w:val="word"/>
        </w:rPr>
        <w:t xml:space="preserve">Somijas prezidentūra aicina dalībvalstis turpināt iepriekšējās prezidentūras uzsāktās diskusijas par efektīvas tiesu </w:t>
      </w:r>
      <w:r>
        <w:rPr>
          <w:rStyle w:val="word"/>
        </w:rPr>
        <w:t xml:space="preserve">varas iestāžu </w:t>
      </w:r>
      <w:r w:rsidRPr="00337B3C">
        <w:rPr>
          <w:rStyle w:val="word"/>
        </w:rPr>
        <w:t xml:space="preserve">sadarbības nodrošināšanu krimināllietās, pārvarot savstarpējās atzīšanas šķēršļus, īpašu uzmanību pievēršot </w:t>
      </w:r>
      <w:r w:rsidR="00EB2F23">
        <w:rPr>
          <w:rStyle w:val="word"/>
        </w:rPr>
        <w:t xml:space="preserve">brīvības atņemšanas </w:t>
      </w:r>
      <w:r w:rsidRPr="00337B3C">
        <w:rPr>
          <w:rStyle w:val="word"/>
        </w:rPr>
        <w:t xml:space="preserve"> alternatīvu izmantošanai.</w:t>
      </w:r>
    </w:p>
    <w:p w:rsidR="00E272AB" w:rsidP="00413841" w:rsidRDefault="00E272AB" w14:paraId="1986D3DE" w14:textId="187A5F68">
      <w:pPr>
        <w:ind w:firstLine="720"/>
        <w:jc w:val="both"/>
      </w:pPr>
      <w:r>
        <w:rPr>
          <w:rStyle w:val="word"/>
        </w:rPr>
        <w:t xml:space="preserve">Ir saprotami, ka smagi noziegumi prasa atbilstošu reakciju un tad brīvības atņemšana ir nepieciešams instruments kriminālsodu sistēmā, taču brīvības atņemšana būtu jāpiemēro kā galējais līdzeklis un kriminālsoda piemērošanai būtu jābūt gan efektīvai, gan atbilstošai. </w:t>
      </w:r>
      <w:r>
        <w:rPr>
          <w:rStyle w:val="word"/>
        </w:rPr>
        <w:lastRenderedPageBreak/>
        <w:t xml:space="preserve">Eiropas </w:t>
      </w:r>
      <w:r>
        <w:t>Komisija</w:t>
      </w:r>
      <w:r>
        <w:rPr>
          <w:rStyle w:val="Vresatsauce"/>
        </w:rPr>
        <w:footnoteReference w:id="6"/>
      </w:r>
      <w:r>
        <w:t xml:space="preserve"> un Eiropas </w:t>
      </w:r>
      <w:r w:rsidR="004C65C1">
        <w:t>P</w:t>
      </w:r>
      <w:r>
        <w:t>arlaments</w:t>
      </w:r>
      <w:r>
        <w:rPr>
          <w:rStyle w:val="Vresatsauce"/>
        </w:rPr>
        <w:footnoteReference w:id="7"/>
      </w:r>
      <w:r>
        <w:t xml:space="preserve"> norāda, lai veidotu savstarpēju uzticēšanos un attīstītu veiksmīgu dalībvalstu sadarbību, ir nepieciešams risināt jautājumus par apstākļu uzlabošanu brīvības atņemšanas vietās un alternatīvu sodu piemērošanu. </w:t>
      </w:r>
    </w:p>
    <w:p w:rsidRPr="008D4619" w:rsidR="00E272AB" w:rsidP="00413841" w:rsidRDefault="00E272AB" w14:paraId="647A9BAD" w14:textId="29AAE031">
      <w:pPr>
        <w:ind w:firstLine="720"/>
        <w:jc w:val="both"/>
      </w:pPr>
      <w:r>
        <w:t xml:space="preserve">ES </w:t>
      </w:r>
      <w:r w:rsidRPr="008D4619">
        <w:t>Padome 2018. gada decembra secinājum</w:t>
      </w:r>
      <w:r>
        <w:t>os</w:t>
      </w:r>
      <w:r w:rsidRPr="008D4619">
        <w:t xml:space="preserve"> par savstarpēju atzīšanu krimināllietās</w:t>
      </w:r>
      <w:r>
        <w:rPr>
          <w:rStyle w:val="Vresatsauce"/>
        </w:rPr>
        <w:footnoteReference w:id="8"/>
      </w:r>
      <w:r>
        <w:t>,</w:t>
      </w:r>
      <w:r w:rsidRPr="008D4619">
        <w:t xml:space="preserve"> dalībvalstis </w:t>
      </w:r>
      <w:r>
        <w:t xml:space="preserve">mudina </w:t>
      </w:r>
      <w:r w:rsidRPr="008D4619">
        <w:t xml:space="preserve">ieviest tiesību aktus, kas vajadzības gadījumā ļauj </w:t>
      </w:r>
      <w:r>
        <w:t>piemērot</w:t>
      </w:r>
      <w:r w:rsidRPr="008D4619">
        <w:t xml:space="preserve"> </w:t>
      </w:r>
      <w:r>
        <w:t>brīvības atņemšanai</w:t>
      </w:r>
      <w:r w:rsidRPr="008D4619">
        <w:t xml:space="preserve"> alternatīvus </w:t>
      </w:r>
      <w:r>
        <w:t>sodus</w:t>
      </w:r>
      <w:r w:rsidRPr="008D4619">
        <w:t>, lai samazinātu ie</w:t>
      </w:r>
      <w:r>
        <w:t>slodzīto</w:t>
      </w:r>
      <w:r w:rsidRPr="008D4619">
        <w:t xml:space="preserve"> skaitu ieslodzījuma vietās, tādējādi veicinot sociālās rehabilitācijas mērķi un risinot jautājumu par to, ka savstarpējo uzticēšanos bieži kavē slikti ieslodzījuma apstākļi un pār</w:t>
      </w:r>
      <w:r w:rsidR="00D41B49">
        <w:t xml:space="preserve">apdzīvoto </w:t>
      </w:r>
      <w:r w:rsidRPr="008D4619">
        <w:t>cietumu problēma.</w:t>
      </w:r>
    </w:p>
    <w:p w:rsidR="00E272AB" w:rsidP="00413841" w:rsidRDefault="00A2219A" w14:paraId="4EB3263F" w14:textId="51DD7692">
      <w:pPr>
        <w:ind w:firstLine="720"/>
        <w:jc w:val="both"/>
      </w:pPr>
      <w:r>
        <w:t xml:space="preserve">ES </w:t>
      </w:r>
      <w:r w:rsidRPr="00061F0D" w:rsidR="00E272AB">
        <w:t>Tieslietu un iekšlietu padomes sanāksmē 2019.</w:t>
      </w:r>
      <w:r w:rsidR="00413841">
        <w:t> </w:t>
      </w:r>
      <w:r w:rsidRPr="00061F0D" w:rsidR="00E272AB">
        <w:t>gada jūnijā Padome pieņēma zināšanai prezidentvalsts ziņojumu</w:t>
      </w:r>
      <w:r w:rsidRPr="00061F0D" w:rsidR="00E272AB">
        <w:rPr>
          <w:rStyle w:val="Vresatsauce"/>
        </w:rPr>
        <w:footnoteReference w:id="9"/>
      </w:r>
      <w:r w:rsidRPr="00061F0D" w:rsidR="00E272AB">
        <w:t>, kurā tika minēti vairāki jautājumi saistībā ar ieslodzījuma apstākļiem un to, kā tie ietekmē savstarpējās atzīšanas instrumentu izmantošanu. Tika izskatīti vairāki īstermiņa un ilgtermiņa risinājumi, kurus varētu izmantot, lai veidotu savstarpēju uzticēšanos un uzlabotu tiesu varas iestāžu sadarbību.</w:t>
      </w:r>
      <w:r w:rsidRPr="008D4619" w:rsidR="00E272AB">
        <w:t xml:space="preserve"> </w:t>
      </w:r>
    </w:p>
    <w:p w:rsidRPr="00732D0E" w:rsidR="00E272AB" w:rsidP="00BD6DF5" w:rsidRDefault="00E272AB" w14:paraId="49CF1607" w14:textId="6A23AD9C">
      <w:pPr>
        <w:pStyle w:val="mt-translation"/>
        <w:spacing w:before="0" w:beforeAutospacing="0" w:after="0" w:afterAutospacing="0"/>
        <w:ind w:firstLine="720"/>
        <w:jc w:val="both"/>
      </w:pPr>
      <w:r w:rsidRPr="00732D0E">
        <w:rPr>
          <w:rStyle w:val="word"/>
        </w:rPr>
        <w:t>Neraugoties</w:t>
      </w:r>
      <w:r w:rsidRPr="00732D0E">
        <w:rPr>
          <w:rStyle w:val="phrase"/>
        </w:rPr>
        <w:t xml:space="preserve"> </w:t>
      </w:r>
      <w:r w:rsidRPr="00732D0E">
        <w:rPr>
          <w:rStyle w:val="word"/>
        </w:rPr>
        <w:t>uz</w:t>
      </w:r>
      <w:r w:rsidRPr="00732D0E">
        <w:rPr>
          <w:rStyle w:val="phrase"/>
        </w:rPr>
        <w:t xml:space="preserve"> </w:t>
      </w:r>
      <w:r w:rsidRPr="00732D0E">
        <w:rPr>
          <w:rStyle w:val="word"/>
        </w:rPr>
        <w:t>to,</w:t>
      </w:r>
      <w:r w:rsidRPr="00732D0E">
        <w:rPr>
          <w:rStyle w:val="phrase"/>
        </w:rPr>
        <w:t xml:space="preserve"> </w:t>
      </w:r>
      <w:r w:rsidRPr="00732D0E">
        <w:rPr>
          <w:rStyle w:val="word"/>
        </w:rPr>
        <w:t>ka</w:t>
      </w:r>
      <w:r w:rsidRPr="00732D0E">
        <w:rPr>
          <w:rStyle w:val="phrase"/>
        </w:rPr>
        <w:t xml:space="preserve"> </w:t>
      </w:r>
      <w:r w:rsidR="00061F0D">
        <w:rPr>
          <w:rStyle w:val="word"/>
        </w:rPr>
        <w:t xml:space="preserve">dalībvalstis ir </w:t>
      </w:r>
      <w:r w:rsidRPr="00732D0E">
        <w:rPr>
          <w:rStyle w:val="word"/>
        </w:rPr>
        <w:t>atz</w:t>
      </w:r>
      <w:r w:rsidR="00061F0D">
        <w:rPr>
          <w:rStyle w:val="word"/>
        </w:rPr>
        <w:t>inušas</w:t>
      </w:r>
      <w:r w:rsidRPr="00732D0E">
        <w:rPr>
          <w:rStyle w:val="phrase"/>
        </w:rPr>
        <w:t xml:space="preserve"> </w:t>
      </w:r>
      <w:r w:rsidRPr="00732D0E">
        <w:rPr>
          <w:rStyle w:val="word"/>
        </w:rPr>
        <w:t>alternatīvo</w:t>
      </w:r>
      <w:r w:rsidRPr="00732D0E">
        <w:rPr>
          <w:rStyle w:val="phrase"/>
        </w:rPr>
        <w:t xml:space="preserve"> </w:t>
      </w:r>
      <w:r>
        <w:rPr>
          <w:rStyle w:val="word"/>
        </w:rPr>
        <w:t xml:space="preserve">sodu </w:t>
      </w:r>
      <w:r w:rsidRPr="00732D0E">
        <w:rPr>
          <w:rStyle w:val="word"/>
        </w:rPr>
        <w:t>nozīm</w:t>
      </w:r>
      <w:r w:rsidR="00061F0D">
        <w:rPr>
          <w:rStyle w:val="word"/>
        </w:rPr>
        <w:t>i</w:t>
      </w:r>
      <w:r w:rsidRPr="00732D0E">
        <w:rPr>
          <w:rStyle w:val="phrase"/>
        </w:rPr>
        <w:t xml:space="preserve"> </w:t>
      </w:r>
      <w:r w:rsidRPr="00732D0E">
        <w:rPr>
          <w:rStyle w:val="word"/>
        </w:rPr>
        <w:t>savstarpēj</w:t>
      </w:r>
      <w:r w:rsidR="000C50ED">
        <w:rPr>
          <w:rStyle w:val="word"/>
        </w:rPr>
        <w:t>ā</w:t>
      </w:r>
      <w:r w:rsidRPr="00732D0E">
        <w:rPr>
          <w:rStyle w:val="word"/>
        </w:rPr>
        <w:t>s</w:t>
      </w:r>
      <w:r w:rsidRPr="00732D0E">
        <w:rPr>
          <w:rStyle w:val="phrase"/>
        </w:rPr>
        <w:t xml:space="preserve"> </w:t>
      </w:r>
      <w:r w:rsidRPr="00732D0E">
        <w:rPr>
          <w:rStyle w:val="word"/>
        </w:rPr>
        <w:t>atzīšanas</w:t>
      </w:r>
      <w:r w:rsidRPr="00732D0E">
        <w:rPr>
          <w:rStyle w:val="phrase"/>
        </w:rPr>
        <w:t xml:space="preserve"> </w:t>
      </w:r>
      <w:r w:rsidRPr="00732D0E">
        <w:rPr>
          <w:rStyle w:val="word"/>
        </w:rPr>
        <w:t>un</w:t>
      </w:r>
      <w:r w:rsidRPr="00732D0E">
        <w:rPr>
          <w:rStyle w:val="phrase"/>
        </w:rPr>
        <w:t xml:space="preserve"> </w:t>
      </w:r>
      <w:r w:rsidRPr="00732D0E">
        <w:rPr>
          <w:rStyle w:val="word"/>
        </w:rPr>
        <w:t>savstarpēj</w:t>
      </w:r>
      <w:r w:rsidR="00ED7316">
        <w:rPr>
          <w:rStyle w:val="word"/>
        </w:rPr>
        <w:t>ā</w:t>
      </w:r>
      <w:r w:rsidRPr="00732D0E">
        <w:rPr>
          <w:rStyle w:val="word"/>
        </w:rPr>
        <w:t>s</w:t>
      </w:r>
      <w:r w:rsidRPr="00732D0E">
        <w:rPr>
          <w:rStyle w:val="phrase"/>
        </w:rPr>
        <w:t xml:space="preserve"> </w:t>
      </w:r>
      <w:r w:rsidRPr="00732D0E">
        <w:rPr>
          <w:rStyle w:val="word"/>
        </w:rPr>
        <w:t>uzticēšanās</w:t>
      </w:r>
      <w:r w:rsidRPr="00732D0E">
        <w:rPr>
          <w:rStyle w:val="phrase"/>
        </w:rPr>
        <w:t xml:space="preserve"> </w:t>
      </w:r>
      <w:r w:rsidRPr="00732D0E">
        <w:rPr>
          <w:rStyle w:val="word"/>
        </w:rPr>
        <w:t>stiprināšanā,</w:t>
      </w:r>
      <w:r w:rsidRPr="00732D0E">
        <w:rPr>
          <w:rStyle w:val="phrase"/>
        </w:rPr>
        <w:t xml:space="preserve"> </w:t>
      </w:r>
      <w:r w:rsidRPr="00732D0E">
        <w:rPr>
          <w:rStyle w:val="word"/>
        </w:rPr>
        <w:t>ir</w:t>
      </w:r>
      <w:r w:rsidRPr="00732D0E">
        <w:rPr>
          <w:rStyle w:val="phrase"/>
        </w:rPr>
        <w:t xml:space="preserve"> </w:t>
      </w:r>
      <w:r w:rsidR="005B4226">
        <w:rPr>
          <w:rStyle w:val="phrase"/>
        </w:rPr>
        <w:t xml:space="preserve">jāizvērtē </w:t>
      </w:r>
      <w:r w:rsidR="005B4226">
        <w:rPr>
          <w:rStyle w:val="word"/>
        </w:rPr>
        <w:t>iespējamie ieguvumi</w:t>
      </w:r>
      <w:r w:rsidRPr="00732D0E">
        <w:rPr>
          <w:rStyle w:val="word"/>
        </w:rPr>
        <w:t>,</w:t>
      </w:r>
      <w:r w:rsidRPr="00732D0E">
        <w:rPr>
          <w:rStyle w:val="phrase"/>
        </w:rPr>
        <w:t xml:space="preserve"> </w:t>
      </w:r>
      <w:r w:rsidRPr="00732D0E">
        <w:rPr>
          <w:rStyle w:val="word"/>
        </w:rPr>
        <w:t>ko</w:t>
      </w:r>
      <w:r w:rsidRPr="00732D0E">
        <w:rPr>
          <w:rStyle w:val="phrase"/>
        </w:rPr>
        <w:t xml:space="preserve"> </w:t>
      </w:r>
      <w:r w:rsidRPr="00732D0E">
        <w:rPr>
          <w:rStyle w:val="word"/>
        </w:rPr>
        <w:t>sniedz</w:t>
      </w:r>
      <w:r w:rsidRPr="00732D0E">
        <w:rPr>
          <w:rStyle w:val="phrase"/>
        </w:rPr>
        <w:t xml:space="preserve"> </w:t>
      </w:r>
      <w:r w:rsidRPr="00732D0E">
        <w:rPr>
          <w:rStyle w:val="word"/>
        </w:rPr>
        <w:t>brīvības</w:t>
      </w:r>
      <w:r w:rsidRPr="00732D0E">
        <w:rPr>
          <w:rStyle w:val="phrase"/>
        </w:rPr>
        <w:t xml:space="preserve"> </w:t>
      </w:r>
      <w:r w:rsidRPr="00732D0E">
        <w:rPr>
          <w:rStyle w:val="word"/>
        </w:rPr>
        <w:t>atņemšana</w:t>
      </w:r>
      <w:r>
        <w:rPr>
          <w:rStyle w:val="word"/>
        </w:rPr>
        <w:t>i</w:t>
      </w:r>
      <w:r w:rsidRPr="00732D0E">
        <w:rPr>
          <w:rStyle w:val="phrase"/>
        </w:rPr>
        <w:t xml:space="preserve"> </w:t>
      </w:r>
      <w:r w:rsidRPr="00732D0E">
        <w:rPr>
          <w:rStyle w:val="word"/>
        </w:rPr>
        <w:t>alternatīvu</w:t>
      </w:r>
      <w:r w:rsidRPr="00732D0E">
        <w:rPr>
          <w:rStyle w:val="phrase"/>
        </w:rPr>
        <w:t xml:space="preserve"> </w:t>
      </w:r>
      <w:r w:rsidRPr="00732D0E">
        <w:rPr>
          <w:rStyle w:val="word"/>
        </w:rPr>
        <w:t>plašāka</w:t>
      </w:r>
      <w:r w:rsidRPr="00732D0E">
        <w:rPr>
          <w:rStyle w:val="phrase"/>
        </w:rPr>
        <w:t xml:space="preserve"> </w:t>
      </w:r>
      <w:r w:rsidRPr="00732D0E">
        <w:rPr>
          <w:rStyle w:val="word"/>
        </w:rPr>
        <w:t>izmantošana.</w:t>
      </w:r>
      <w:r w:rsidRPr="00732D0E">
        <w:t xml:space="preserve"> </w:t>
      </w:r>
      <w:r w:rsidRPr="00732D0E">
        <w:rPr>
          <w:rStyle w:val="word"/>
        </w:rPr>
        <w:t>Papildus</w:t>
      </w:r>
      <w:r w:rsidRPr="00732D0E">
        <w:rPr>
          <w:rStyle w:val="phrase"/>
        </w:rPr>
        <w:t xml:space="preserve"> </w:t>
      </w:r>
      <w:r w:rsidRPr="00732D0E">
        <w:rPr>
          <w:rStyle w:val="word"/>
        </w:rPr>
        <w:t>tam,</w:t>
      </w:r>
      <w:r w:rsidRPr="00732D0E">
        <w:rPr>
          <w:rStyle w:val="phrase"/>
        </w:rPr>
        <w:t xml:space="preserve"> </w:t>
      </w:r>
      <w:r w:rsidRPr="00732D0E">
        <w:rPr>
          <w:rStyle w:val="word"/>
        </w:rPr>
        <w:t>ka</w:t>
      </w:r>
      <w:r w:rsidRPr="00732D0E">
        <w:rPr>
          <w:rStyle w:val="phrase"/>
        </w:rPr>
        <w:t xml:space="preserve"> </w:t>
      </w:r>
      <w:r w:rsidRPr="00732D0E">
        <w:rPr>
          <w:rStyle w:val="word"/>
        </w:rPr>
        <w:t>tiek</w:t>
      </w:r>
      <w:r w:rsidRPr="00732D0E">
        <w:rPr>
          <w:rStyle w:val="phrase"/>
        </w:rPr>
        <w:t xml:space="preserve"> </w:t>
      </w:r>
      <w:r w:rsidRPr="00732D0E">
        <w:rPr>
          <w:rStyle w:val="word"/>
        </w:rPr>
        <w:t>rasts</w:t>
      </w:r>
      <w:r w:rsidRPr="00732D0E">
        <w:rPr>
          <w:rStyle w:val="phrase"/>
        </w:rPr>
        <w:t xml:space="preserve"> </w:t>
      </w:r>
      <w:r w:rsidRPr="00732D0E">
        <w:rPr>
          <w:rStyle w:val="word"/>
        </w:rPr>
        <w:t>daļējs</w:t>
      </w:r>
      <w:r w:rsidRPr="00732D0E">
        <w:rPr>
          <w:rStyle w:val="phrase"/>
        </w:rPr>
        <w:t xml:space="preserve"> </w:t>
      </w:r>
      <w:r w:rsidRPr="00732D0E">
        <w:rPr>
          <w:rStyle w:val="word"/>
        </w:rPr>
        <w:t>risinājums</w:t>
      </w:r>
      <w:r w:rsidRPr="00732D0E">
        <w:rPr>
          <w:rStyle w:val="phrase"/>
        </w:rPr>
        <w:t xml:space="preserve"> </w:t>
      </w:r>
      <w:r w:rsidRPr="00732D0E">
        <w:rPr>
          <w:rStyle w:val="word"/>
        </w:rPr>
        <w:t>cietuma</w:t>
      </w:r>
      <w:r w:rsidRPr="00732D0E">
        <w:rPr>
          <w:rStyle w:val="phrase"/>
        </w:rPr>
        <w:t xml:space="preserve"> </w:t>
      </w:r>
      <w:r w:rsidRPr="00732D0E">
        <w:rPr>
          <w:rStyle w:val="word"/>
        </w:rPr>
        <w:t>pār</w:t>
      </w:r>
      <w:r>
        <w:rPr>
          <w:rStyle w:val="word"/>
        </w:rPr>
        <w:t>apdzīvotības</w:t>
      </w:r>
      <w:r w:rsidRPr="00732D0E">
        <w:rPr>
          <w:rStyle w:val="phrase"/>
        </w:rPr>
        <w:t xml:space="preserve"> </w:t>
      </w:r>
      <w:r w:rsidRPr="00732D0E">
        <w:rPr>
          <w:rStyle w:val="word"/>
        </w:rPr>
        <w:t>problēmai</w:t>
      </w:r>
      <w:r w:rsidRPr="00732D0E">
        <w:rPr>
          <w:rStyle w:val="phrase"/>
        </w:rPr>
        <w:t xml:space="preserve"> </w:t>
      </w:r>
      <w:r w:rsidRPr="00732D0E">
        <w:rPr>
          <w:rStyle w:val="word"/>
        </w:rPr>
        <w:t>un</w:t>
      </w:r>
      <w:r w:rsidRPr="00732D0E">
        <w:rPr>
          <w:rStyle w:val="phrase"/>
        </w:rPr>
        <w:t xml:space="preserve"> </w:t>
      </w:r>
      <w:r w:rsidRPr="00732D0E">
        <w:rPr>
          <w:rStyle w:val="word"/>
        </w:rPr>
        <w:t>savstarpējas</w:t>
      </w:r>
      <w:r w:rsidRPr="00732D0E">
        <w:rPr>
          <w:rStyle w:val="phrase"/>
        </w:rPr>
        <w:t xml:space="preserve"> </w:t>
      </w:r>
      <w:r w:rsidRPr="00732D0E">
        <w:rPr>
          <w:rStyle w:val="word"/>
        </w:rPr>
        <w:t>uzticēšanās</w:t>
      </w:r>
      <w:r w:rsidRPr="00732D0E">
        <w:rPr>
          <w:rStyle w:val="phrase"/>
        </w:rPr>
        <w:t xml:space="preserve"> </w:t>
      </w:r>
      <w:r w:rsidRPr="00732D0E">
        <w:rPr>
          <w:rStyle w:val="word"/>
        </w:rPr>
        <w:t>trūkumam,</w:t>
      </w:r>
      <w:r w:rsidRPr="00732D0E">
        <w:rPr>
          <w:rStyle w:val="phrase"/>
        </w:rPr>
        <w:t xml:space="preserve"> </w:t>
      </w:r>
      <w:r w:rsidRPr="00732D0E">
        <w:rPr>
          <w:rStyle w:val="word"/>
        </w:rPr>
        <w:t>ieslodzījuma</w:t>
      </w:r>
      <w:r w:rsidRPr="00732D0E">
        <w:rPr>
          <w:rStyle w:val="phrase"/>
        </w:rPr>
        <w:t xml:space="preserve"> </w:t>
      </w:r>
      <w:r w:rsidRPr="00732D0E">
        <w:rPr>
          <w:rStyle w:val="word"/>
        </w:rPr>
        <w:t>alternatīvu</w:t>
      </w:r>
      <w:r w:rsidRPr="00732D0E">
        <w:rPr>
          <w:rStyle w:val="phrase"/>
        </w:rPr>
        <w:t xml:space="preserve"> </w:t>
      </w:r>
      <w:r w:rsidRPr="00732D0E">
        <w:rPr>
          <w:rStyle w:val="word"/>
        </w:rPr>
        <w:t>izmantošanai</w:t>
      </w:r>
      <w:r w:rsidRPr="00732D0E">
        <w:rPr>
          <w:rStyle w:val="phrase"/>
        </w:rPr>
        <w:t xml:space="preserve"> </w:t>
      </w:r>
      <w:r w:rsidRPr="00732D0E">
        <w:rPr>
          <w:rStyle w:val="word"/>
        </w:rPr>
        <w:t>var</w:t>
      </w:r>
      <w:r w:rsidRPr="00732D0E">
        <w:rPr>
          <w:rStyle w:val="phrase"/>
        </w:rPr>
        <w:t xml:space="preserve"> </w:t>
      </w:r>
      <w:r w:rsidRPr="00732D0E">
        <w:rPr>
          <w:rStyle w:val="word"/>
        </w:rPr>
        <w:t>būt</w:t>
      </w:r>
      <w:r w:rsidRPr="00732D0E">
        <w:rPr>
          <w:rStyle w:val="phrase"/>
        </w:rPr>
        <w:t xml:space="preserve"> </w:t>
      </w:r>
      <w:r w:rsidRPr="00732D0E">
        <w:rPr>
          <w:rStyle w:val="word"/>
        </w:rPr>
        <w:t>dažādi</w:t>
      </w:r>
      <w:r w:rsidRPr="00732D0E">
        <w:rPr>
          <w:rStyle w:val="phrase"/>
        </w:rPr>
        <w:t xml:space="preserve"> </w:t>
      </w:r>
      <w:r w:rsidRPr="00732D0E">
        <w:rPr>
          <w:rStyle w:val="word"/>
        </w:rPr>
        <w:t>citi</w:t>
      </w:r>
      <w:r w:rsidRPr="00732D0E">
        <w:rPr>
          <w:rStyle w:val="phrase"/>
        </w:rPr>
        <w:t xml:space="preserve"> </w:t>
      </w:r>
      <w:r w:rsidRPr="00732D0E">
        <w:rPr>
          <w:rStyle w:val="word"/>
        </w:rPr>
        <w:t>ieguvumi.</w:t>
      </w:r>
      <w:r w:rsidRPr="00732D0E">
        <w:t xml:space="preserve"> </w:t>
      </w:r>
      <w:r w:rsidRPr="00732D0E">
        <w:rPr>
          <w:rStyle w:val="word"/>
        </w:rPr>
        <w:t xml:space="preserve">Ilgtermiņa </w:t>
      </w:r>
      <w:r>
        <w:rPr>
          <w:rStyle w:val="word"/>
        </w:rPr>
        <w:t>pētījumi</w:t>
      </w:r>
      <w:r>
        <w:rPr>
          <w:rStyle w:val="Vresatsauce"/>
        </w:rPr>
        <w:footnoteReference w:id="10"/>
      </w:r>
      <w:r w:rsidRPr="00732D0E">
        <w:rPr>
          <w:rStyle w:val="word"/>
        </w:rPr>
        <w:t xml:space="preserve"> liecina, ka cietumsoda alternatīvas,</w:t>
      </w:r>
      <w:r w:rsidRPr="00732D0E">
        <w:rPr>
          <w:rStyle w:val="phrase"/>
        </w:rPr>
        <w:t xml:space="preserve"> </w:t>
      </w:r>
      <w:r w:rsidRPr="00732D0E">
        <w:rPr>
          <w:rStyle w:val="word"/>
        </w:rPr>
        <w:t>piemēram,</w:t>
      </w:r>
      <w:r w:rsidRPr="00732D0E">
        <w:rPr>
          <w:rStyle w:val="phrase"/>
        </w:rPr>
        <w:t xml:space="preserve"> </w:t>
      </w:r>
      <w:r>
        <w:rPr>
          <w:rStyle w:val="word"/>
        </w:rPr>
        <w:t>brīvībā izciešami sodi</w:t>
      </w:r>
      <w:r w:rsidRPr="00732D0E">
        <w:rPr>
          <w:rStyle w:val="word"/>
        </w:rPr>
        <w:t>,</w:t>
      </w:r>
      <w:r w:rsidRPr="00732D0E">
        <w:rPr>
          <w:rStyle w:val="phrase"/>
        </w:rPr>
        <w:t xml:space="preserve"> </w:t>
      </w:r>
      <w:r w:rsidRPr="00732D0E">
        <w:rPr>
          <w:rStyle w:val="word"/>
        </w:rPr>
        <w:t>atvērt</w:t>
      </w:r>
      <w:r>
        <w:rPr>
          <w:rStyle w:val="word"/>
        </w:rPr>
        <w:t>a tipa</w:t>
      </w:r>
      <w:r w:rsidRPr="00732D0E">
        <w:rPr>
          <w:rStyle w:val="phrase"/>
        </w:rPr>
        <w:t xml:space="preserve"> </w:t>
      </w:r>
      <w:r w:rsidRPr="00732D0E">
        <w:rPr>
          <w:rStyle w:val="word"/>
        </w:rPr>
        <w:t>cietumu</w:t>
      </w:r>
      <w:r w:rsidRPr="00732D0E">
        <w:rPr>
          <w:rStyle w:val="phrase"/>
        </w:rPr>
        <w:t xml:space="preserve"> </w:t>
      </w:r>
      <w:r w:rsidRPr="00732D0E">
        <w:rPr>
          <w:rStyle w:val="word"/>
        </w:rPr>
        <w:t>izmantošana</w:t>
      </w:r>
      <w:r w:rsidRPr="00732D0E">
        <w:rPr>
          <w:rStyle w:val="phrase"/>
        </w:rPr>
        <w:t xml:space="preserve"> </w:t>
      </w:r>
      <w:r w:rsidRPr="00732D0E">
        <w:rPr>
          <w:rStyle w:val="word"/>
        </w:rPr>
        <w:t>vai</w:t>
      </w:r>
      <w:r w:rsidRPr="00732D0E">
        <w:rPr>
          <w:rStyle w:val="phrase"/>
        </w:rPr>
        <w:t xml:space="preserve"> </w:t>
      </w:r>
      <w:r>
        <w:rPr>
          <w:rStyle w:val="word"/>
        </w:rPr>
        <w:t>taisnīguma atjaunošana</w:t>
      </w:r>
      <w:r w:rsidRPr="00732D0E">
        <w:rPr>
          <w:rStyle w:val="word"/>
        </w:rPr>
        <w:t>,</w:t>
      </w:r>
      <w:r w:rsidRPr="00732D0E">
        <w:rPr>
          <w:rStyle w:val="phrase"/>
        </w:rPr>
        <w:t xml:space="preserve"> </w:t>
      </w:r>
      <w:r w:rsidRPr="00732D0E">
        <w:rPr>
          <w:rStyle w:val="word"/>
        </w:rPr>
        <w:t>ir</w:t>
      </w:r>
      <w:r w:rsidRPr="00732D0E">
        <w:rPr>
          <w:rStyle w:val="phrase"/>
        </w:rPr>
        <w:t xml:space="preserve"> </w:t>
      </w:r>
      <w:r w:rsidRPr="00732D0E">
        <w:rPr>
          <w:rStyle w:val="word"/>
        </w:rPr>
        <w:t>sabiedrībai</w:t>
      </w:r>
      <w:r w:rsidRPr="00732D0E">
        <w:rPr>
          <w:rStyle w:val="phrase"/>
        </w:rPr>
        <w:t xml:space="preserve"> </w:t>
      </w:r>
      <w:r w:rsidRPr="00732D0E">
        <w:rPr>
          <w:rStyle w:val="word"/>
        </w:rPr>
        <w:t>izdevīgas,</w:t>
      </w:r>
      <w:r w:rsidRPr="00732D0E">
        <w:rPr>
          <w:rStyle w:val="phrase"/>
        </w:rPr>
        <w:t xml:space="preserve"> </w:t>
      </w:r>
      <w:r w:rsidRPr="00732D0E">
        <w:rPr>
          <w:rStyle w:val="word"/>
        </w:rPr>
        <w:t>piemēram,</w:t>
      </w:r>
      <w:r w:rsidRPr="00732D0E">
        <w:rPr>
          <w:rStyle w:val="phrase"/>
        </w:rPr>
        <w:t xml:space="preserve"> </w:t>
      </w:r>
      <w:r w:rsidRPr="00732D0E">
        <w:rPr>
          <w:rStyle w:val="word"/>
        </w:rPr>
        <w:t>mazākas</w:t>
      </w:r>
      <w:r w:rsidRPr="00732D0E">
        <w:rPr>
          <w:rStyle w:val="phrase"/>
        </w:rPr>
        <w:t xml:space="preserve"> </w:t>
      </w:r>
      <w:r w:rsidRPr="00732D0E">
        <w:rPr>
          <w:rStyle w:val="word"/>
        </w:rPr>
        <w:t>izmaksas</w:t>
      </w:r>
      <w:r w:rsidRPr="00732D0E">
        <w:rPr>
          <w:rStyle w:val="phrase"/>
        </w:rPr>
        <w:t xml:space="preserve"> </w:t>
      </w:r>
      <w:r w:rsidRPr="00732D0E">
        <w:rPr>
          <w:rStyle w:val="word"/>
        </w:rPr>
        <w:t>cietumu</w:t>
      </w:r>
      <w:r w:rsidRPr="00732D0E">
        <w:rPr>
          <w:rStyle w:val="phrase"/>
        </w:rPr>
        <w:t xml:space="preserve"> </w:t>
      </w:r>
      <w:r w:rsidRPr="00732D0E">
        <w:rPr>
          <w:rStyle w:val="word"/>
        </w:rPr>
        <w:t>uzturēšanai,</w:t>
      </w:r>
      <w:r w:rsidRPr="00732D0E">
        <w:rPr>
          <w:rStyle w:val="phrase"/>
        </w:rPr>
        <w:t xml:space="preserve"> </w:t>
      </w:r>
      <w:r w:rsidRPr="00732D0E">
        <w:rPr>
          <w:rStyle w:val="word"/>
        </w:rPr>
        <w:t>labākas</w:t>
      </w:r>
      <w:r w:rsidRPr="00732D0E">
        <w:rPr>
          <w:rStyle w:val="phrase"/>
        </w:rPr>
        <w:t xml:space="preserve"> </w:t>
      </w:r>
      <w:r w:rsidRPr="00732D0E">
        <w:rPr>
          <w:rStyle w:val="word"/>
        </w:rPr>
        <w:t>sociālās</w:t>
      </w:r>
      <w:r w:rsidRPr="00732D0E">
        <w:rPr>
          <w:rStyle w:val="phrase"/>
        </w:rPr>
        <w:t xml:space="preserve"> </w:t>
      </w:r>
      <w:r w:rsidRPr="00732D0E">
        <w:rPr>
          <w:rStyle w:val="word"/>
        </w:rPr>
        <w:t>rehabilitācijas</w:t>
      </w:r>
      <w:r w:rsidRPr="00732D0E">
        <w:rPr>
          <w:rStyle w:val="phrase"/>
        </w:rPr>
        <w:t xml:space="preserve"> </w:t>
      </w:r>
      <w:r w:rsidRPr="00732D0E">
        <w:rPr>
          <w:rStyle w:val="word"/>
        </w:rPr>
        <w:t>iespējas</w:t>
      </w:r>
      <w:r w:rsidRPr="00732D0E">
        <w:rPr>
          <w:rStyle w:val="phrase"/>
        </w:rPr>
        <w:t xml:space="preserve"> </w:t>
      </w:r>
      <w:r w:rsidRPr="00732D0E">
        <w:rPr>
          <w:rStyle w:val="word"/>
        </w:rPr>
        <w:t>un</w:t>
      </w:r>
      <w:r w:rsidRPr="00732D0E">
        <w:rPr>
          <w:rStyle w:val="phrase"/>
        </w:rPr>
        <w:t xml:space="preserve"> </w:t>
      </w:r>
      <w:r w:rsidRPr="00732D0E">
        <w:rPr>
          <w:rStyle w:val="word"/>
        </w:rPr>
        <w:t>attiecīgi</w:t>
      </w:r>
      <w:r w:rsidRPr="00732D0E">
        <w:rPr>
          <w:rStyle w:val="phrase"/>
        </w:rPr>
        <w:t xml:space="preserve"> </w:t>
      </w:r>
      <w:r w:rsidRPr="00732D0E">
        <w:rPr>
          <w:rStyle w:val="word"/>
        </w:rPr>
        <w:t>mazāk</w:t>
      </w:r>
      <w:r w:rsidR="00A64C0F">
        <w:rPr>
          <w:rStyle w:val="word"/>
        </w:rPr>
        <w:t>s</w:t>
      </w:r>
      <w:r w:rsidRPr="00732D0E">
        <w:rPr>
          <w:rStyle w:val="phrase"/>
        </w:rPr>
        <w:t xml:space="preserve"> </w:t>
      </w:r>
      <w:r w:rsidRPr="00732D0E">
        <w:rPr>
          <w:rStyle w:val="word"/>
        </w:rPr>
        <w:t>recidīva</w:t>
      </w:r>
      <w:r w:rsidR="00A64C0F">
        <w:rPr>
          <w:rStyle w:val="word"/>
        </w:rPr>
        <w:t xml:space="preserve"> līmenis</w:t>
      </w:r>
      <w:r w:rsidRPr="00732D0E">
        <w:rPr>
          <w:rStyle w:val="word"/>
        </w:rPr>
        <w:t>.</w:t>
      </w:r>
      <w:r w:rsidRPr="00732D0E">
        <w:t xml:space="preserve"> </w:t>
      </w:r>
    </w:p>
    <w:p w:rsidR="00E272AB" w:rsidP="006733D9" w:rsidRDefault="00E272AB" w14:paraId="288CEDE6" w14:textId="14D40566">
      <w:pPr>
        <w:pStyle w:val="mt-translation"/>
        <w:spacing w:before="0" w:beforeAutospacing="0" w:after="0" w:afterAutospacing="0"/>
        <w:ind w:firstLine="720"/>
        <w:jc w:val="both"/>
        <w:rPr>
          <w:rStyle w:val="word"/>
          <w:color w:val="auto"/>
          <w:lang w:eastAsia="en-US"/>
        </w:rPr>
      </w:pPr>
      <w:r>
        <w:rPr>
          <w:rStyle w:val="word"/>
        </w:rPr>
        <w:t>Labās prakses piemēru</w:t>
      </w:r>
      <w:r w:rsidRPr="00732D0E">
        <w:rPr>
          <w:rStyle w:val="phrase"/>
        </w:rPr>
        <w:t xml:space="preserve"> </w:t>
      </w:r>
      <w:r w:rsidRPr="00732D0E">
        <w:rPr>
          <w:rStyle w:val="word"/>
        </w:rPr>
        <w:t>apmaiņa</w:t>
      </w:r>
      <w:r w:rsidRPr="00732D0E">
        <w:rPr>
          <w:rStyle w:val="phrase"/>
        </w:rPr>
        <w:t xml:space="preserve"> </w:t>
      </w:r>
      <w:r w:rsidRPr="00732D0E">
        <w:rPr>
          <w:rStyle w:val="word"/>
        </w:rPr>
        <w:t>starp</w:t>
      </w:r>
      <w:r w:rsidRPr="00732D0E">
        <w:rPr>
          <w:rStyle w:val="phrase"/>
        </w:rPr>
        <w:t xml:space="preserve"> </w:t>
      </w:r>
      <w:r>
        <w:rPr>
          <w:rStyle w:val="phrase"/>
        </w:rPr>
        <w:t xml:space="preserve">ES </w:t>
      </w:r>
      <w:r w:rsidRPr="00732D0E">
        <w:rPr>
          <w:rStyle w:val="word"/>
        </w:rPr>
        <w:t>dalībvalstīm</w:t>
      </w:r>
      <w:r w:rsidRPr="00732D0E">
        <w:rPr>
          <w:rStyle w:val="phrase"/>
        </w:rPr>
        <w:t xml:space="preserve"> </w:t>
      </w:r>
      <w:r w:rsidRPr="00732D0E">
        <w:rPr>
          <w:rStyle w:val="word"/>
        </w:rPr>
        <w:t>apvienojumā</w:t>
      </w:r>
      <w:r w:rsidRPr="00732D0E">
        <w:rPr>
          <w:rStyle w:val="phrase"/>
        </w:rPr>
        <w:t xml:space="preserve"> </w:t>
      </w:r>
      <w:r w:rsidRPr="00732D0E">
        <w:rPr>
          <w:rStyle w:val="word"/>
        </w:rPr>
        <w:t>ar</w:t>
      </w:r>
      <w:r w:rsidRPr="00732D0E">
        <w:rPr>
          <w:rStyle w:val="phrase"/>
        </w:rPr>
        <w:t xml:space="preserve"> </w:t>
      </w:r>
      <w:r w:rsidRPr="00732D0E">
        <w:rPr>
          <w:rStyle w:val="word"/>
        </w:rPr>
        <w:t>citiem</w:t>
      </w:r>
      <w:r w:rsidRPr="00732D0E">
        <w:rPr>
          <w:rStyle w:val="phrase"/>
        </w:rPr>
        <w:t xml:space="preserve"> </w:t>
      </w:r>
      <w:r>
        <w:rPr>
          <w:rStyle w:val="word"/>
        </w:rPr>
        <w:t>pasākumiem</w:t>
      </w:r>
      <w:r w:rsidRPr="00732D0E">
        <w:rPr>
          <w:rStyle w:val="phrase"/>
        </w:rPr>
        <w:t xml:space="preserve"> </w:t>
      </w:r>
      <w:r w:rsidRPr="00732D0E">
        <w:rPr>
          <w:rStyle w:val="word"/>
        </w:rPr>
        <w:t>varētu</w:t>
      </w:r>
      <w:r w:rsidRPr="00732D0E">
        <w:rPr>
          <w:rStyle w:val="phrase"/>
        </w:rPr>
        <w:t xml:space="preserve"> </w:t>
      </w:r>
      <w:r w:rsidRPr="00732D0E">
        <w:rPr>
          <w:rStyle w:val="word"/>
        </w:rPr>
        <w:t>veicināt</w:t>
      </w:r>
      <w:r w:rsidRPr="00732D0E">
        <w:rPr>
          <w:rStyle w:val="phrase"/>
        </w:rPr>
        <w:t xml:space="preserve"> </w:t>
      </w:r>
      <w:r w:rsidRPr="00732D0E">
        <w:rPr>
          <w:rStyle w:val="word"/>
        </w:rPr>
        <w:t>savstarpējo</w:t>
      </w:r>
      <w:r w:rsidRPr="00732D0E">
        <w:rPr>
          <w:rStyle w:val="phrase"/>
        </w:rPr>
        <w:t xml:space="preserve"> </w:t>
      </w:r>
      <w:r w:rsidRPr="00732D0E">
        <w:rPr>
          <w:rStyle w:val="word"/>
        </w:rPr>
        <w:t>uzticēšanos</w:t>
      </w:r>
      <w:r w:rsidRPr="00732D0E">
        <w:rPr>
          <w:rStyle w:val="phrase"/>
        </w:rPr>
        <w:t xml:space="preserve"> </w:t>
      </w:r>
      <w:r w:rsidRPr="00732D0E">
        <w:rPr>
          <w:rStyle w:val="word"/>
        </w:rPr>
        <w:t>un</w:t>
      </w:r>
      <w:r w:rsidRPr="00732D0E">
        <w:rPr>
          <w:rStyle w:val="phrase"/>
        </w:rPr>
        <w:t xml:space="preserve"> </w:t>
      </w:r>
      <w:r w:rsidRPr="00732D0E">
        <w:rPr>
          <w:rStyle w:val="word"/>
        </w:rPr>
        <w:t>arī</w:t>
      </w:r>
      <w:r w:rsidRPr="00732D0E">
        <w:rPr>
          <w:rStyle w:val="phrase"/>
        </w:rPr>
        <w:t xml:space="preserve"> </w:t>
      </w:r>
      <w:r w:rsidRPr="00732D0E">
        <w:rPr>
          <w:rStyle w:val="word"/>
        </w:rPr>
        <w:t>kalpot</w:t>
      </w:r>
      <w:r w:rsidRPr="00732D0E">
        <w:rPr>
          <w:rStyle w:val="phrase"/>
        </w:rPr>
        <w:t xml:space="preserve"> </w:t>
      </w:r>
      <w:r w:rsidRPr="00732D0E">
        <w:rPr>
          <w:rStyle w:val="word"/>
        </w:rPr>
        <w:t>kā</w:t>
      </w:r>
      <w:r w:rsidRPr="00732D0E">
        <w:rPr>
          <w:rStyle w:val="phrase"/>
        </w:rPr>
        <w:t xml:space="preserve"> </w:t>
      </w:r>
      <w:r w:rsidRPr="00732D0E">
        <w:rPr>
          <w:rStyle w:val="word"/>
        </w:rPr>
        <w:t>līdzeklis</w:t>
      </w:r>
      <w:r w:rsidRPr="00732D0E">
        <w:rPr>
          <w:rStyle w:val="phrase"/>
        </w:rPr>
        <w:t xml:space="preserve"> </w:t>
      </w:r>
      <w:r w:rsidRPr="00732D0E">
        <w:rPr>
          <w:rStyle w:val="word"/>
        </w:rPr>
        <w:t>dažu</w:t>
      </w:r>
      <w:r w:rsidRPr="00732D0E">
        <w:rPr>
          <w:rStyle w:val="phrase"/>
        </w:rPr>
        <w:t xml:space="preserve"> </w:t>
      </w:r>
      <w:r w:rsidRPr="00732D0E">
        <w:rPr>
          <w:rStyle w:val="word"/>
        </w:rPr>
        <w:t>ar</w:t>
      </w:r>
      <w:r w:rsidRPr="00732D0E">
        <w:rPr>
          <w:rStyle w:val="phrase"/>
        </w:rPr>
        <w:t xml:space="preserve"> </w:t>
      </w:r>
      <w:r w:rsidRPr="00732D0E">
        <w:rPr>
          <w:rStyle w:val="word"/>
        </w:rPr>
        <w:t>ieslodzījuma</w:t>
      </w:r>
      <w:r w:rsidRPr="00732D0E">
        <w:rPr>
          <w:rStyle w:val="phrase"/>
        </w:rPr>
        <w:t xml:space="preserve"> </w:t>
      </w:r>
      <w:r w:rsidRPr="00732D0E">
        <w:rPr>
          <w:rStyle w:val="word"/>
        </w:rPr>
        <w:t>apstākļiem</w:t>
      </w:r>
      <w:r w:rsidRPr="00732D0E">
        <w:rPr>
          <w:rStyle w:val="phrase"/>
        </w:rPr>
        <w:t xml:space="preserve"> </w:t>
      </w:r>
      <w:r w:rsidRPr="00732D0E">
        <w:rPr>
          <w:rStyle w:val="word"/>
        </w:rPr>
        <w:t>saistītu</w:t>
      </w:r>
      <w:r w:rsidRPr="00732D0E">
        <w:rPr>
          <w:rStyle w:val="phrase"/>
        </w:rPr>
        <w:t xml:space="preserve"> </w:t>
      </w:r>
      <w:r w:rsidRPr="00732D0E">
        <w:rPr>
          <w:rStyle w:val="word"/>
        </w:rPr>
        <w:t>problēmu</w:t>
      </w:r>
      <w:r w:rsidRPr="00732D0E">
        <w:rPr>
          <w:rStyle w:val="phrase"/>
        </w:rPr>
        <w:t xml:space="preserve"> </w:t>
      </w:r>
      <w:r w:rsidRPr="00732D0E">
        <w:rPr>
          <w:rStyle w:val="word"/>
        </w:rPr>
        <w:t>risināšanā.</w:t>
      </w:r>
    </w:p>
    <w:p w:rsidRPr="00732D0E" w:rsidR="00E272AB" w:rsidP="006733D9" w:rsidRDefault="00E272AB" w14:paraId="351CBFEF" w14:textId="560ED656">
      <w:pPr>
        <w:pStyle w:val="mt-translation"/>
        <w:spacing w:before="0" w:beforeAutospacing="0" w:after="0" w:afterAutospacing="0"/>
        <w:ind w:firstLine="720"/>
        <w:jc w:val="both"/>
      </w:pPr>
      <w:r>
        <w:t xml:space="preserve">Ņemot vērā minēto, </w:t>
      </w:r>
      <w:r w:rsidR="003644A6">
        <w:rPr>
          <w:rFonts w:eastAsia="Calibri"/>
        </w:rPr>
        <w:t xml:space="preserve">Somijas </w:t>
      </w:r>
      <w:r w:rsidRPr="001408B9" w:rsidR="003644A6">
        <w:rPr>
          <w:rFonts w:eastAsia="Calibri"/>
        </w:rPr>
        <w:t>prezidentūra aicin</w:t>
      </w:r>
      <w:r w:rsidR="003644A6">
        <w:rPr>
          <w:rFonts w:eastAsia="Calibri"/>
        </w:rPr>
        <w:t>a</w:t>
      </w:r>
      <w:r w:rsidRPr="001408B9" w:rsidR="003644A6">
        <w:rPr>
          <w:rFonts w:eastAsia="Calibri"/>
        </w:rPr>
        <w:t xml:space="preserve"> tieslietu ministrus diskutēt par </w:t>
      </w:r>
      <w:r w:rsidR="003644A6">
        <w:rPr>
          <w:rFonts w:eastAsia="Calibri"/>
        </w:rPr>
        <w:t>šādiem jautājumiem</w:t>
      </w:r>
      <w:r>
        <w:t>:</w:t>
      </w:r>
    </w:p>
    <w:p w:rsidR="00E272AB" w:rsidP="00D37DC6" w:rsidRDefault="00E272AB" w14:paraId="2AFC0B44" w14:textId="75C81ED2">
      <w:pPr>
        <w:pStyle w:val="mt-translation"/>
        <w:numPr>
          <w:ilvl w:val="0"/>
          <w:numId w:val="31"/>
        </w:numPr>
        <w:spacing w:before="0" w:beforeAutospacing="0" w:after="0" w:afterAutospacing="0"/>
        <w:ind w:left="0" w:firstLine="360"/>
        <w:jc w:val="both"/>
        <w:rPr>
          <w:rStyle w:val="word"/>
        </w:rPr>
      </w:pPr>
      <w:r w:rsidRPr="003644A6">
        <w:rPr>
          <w:rStyle w:val="word"/>
          <w:i/>
          <w:iCs/>
        </w:rPr>
        <w:t>Kāda</w:t>
      </w:r>
      <w:r w:rsidRPr="003644A6">
        <w:rPr>
          <w:rStyle w:val="phrase"/>
          <w:i/>
          <w:iCs/>
        </w:rPr>
        <w:t xml:space="preserve"> </w:t>
      </w:r>
      <w:r w:rsidRPr="003644A6">
        <w:rPr>
          <w:rStyle w:val="word"/>
          <w:i/>
          <w:iCs/>
        </w:rPr>
        <w:t>nozīme</w:t>
      </w:r>
      <w:r w:rsidRPr="003644A6">
        <w:rPr>
          <w:rStyle w:val="phrase"/>
          <w:i/>
          <w:iCs/>
        </w:rPr>
        <w:t xml:space="preserve"> </w:t>
      </w:r>
      <w:r w:rsidRPr="003644A6">
        <w:rPr>
          <w:rStyle w:val="word"/>
          <w:i/>
          <w:iCs/>
        </w:rPr>
        <w:t>ir</w:t>
      </w:r>
      <w:r w:rsidRPr="003644A6">
        <w:rPr>
          <w:rStyle w:val="phrase"/>
          <w:i/>
          <w:iCs/>
        </w:rPr>
        <w:t xml:space="preserve"> alternatīvaj</w:t>
      </w:r>
      <w:r w:rsidR="004E6316">
        <w:rPr>
          <w:rStyle w:val="phrase"/>
          <w:i/>
          <w:iCs/>
        </w:rPr>
        <w:t>ie</w:t>
      </w:r>
      <w:r w:rsidRPr="003644A6">
        <w:rPr>
          <w:rStyle w:val="phrase"/>
          <w:i/>
          <w:iCs/>
        </w:rPr>
        <w:t xml:space="preserve">m sodiem </w:t>
      </w:r>
      <w:r w:rsidRPr="003644A6">
        <w:rPr>
          <w:rStyle w:val="word"/>
          <w:i/>
          <w:iCs/>
        </w:rPr>
        <w:t>krimināltiesībās</w:t>
      </w:r>
      <w:r w:rsidRPr="003644A6">
        <w:rPr>
          <w:rStyle w:val="phrase"/>
          <w:i/>
          <w:iCs/>
        </w:rPr>
        <w:t xml:space="preserve"> </w:t>
      </w:r>
      <w:r w:rsidRPr="003644A6">
        <w:rPr>
          <w:rStyle w:val="word"/>
          <w:i/>
          <w:iCs/>
        </w:rPr>
        <w:t>jūsu</w:t>
      </w:r>
      <w:r w:rsidRPr="003644A6">
        <w:rPr>
          <w:rStyle w:val="phrase"/>
          <w:i/>
          <w:iCs/>
        </w:rPr>
        <w:t xml:space="preserve"> </w:t>
      </w:r>
      <w:r w:rsidRPr="003644A6">
        <w:rPr>
          <w:rStyle w:val="word"/>
          <w:i/>
          <w:iCs/>
        </w:rPr>
        <w:t>valstī</w:t>
      </w:r>
      <w:r w:rsidRPr="003644A6">
        <w:rPr>
          <w:rStyle w:val="phrase"/>
          <w:i/>
          <w:iCs/>
        </w:rPr>
        <w:t xml:space="preserve"> </w:t>
      </w:r>
      <w:r w:rsidRPr="003644A6">
        <w:rPr>
          <w:rStyle w:val="word"/>
          <w:i/>
          <w:iCs/>
        </w:rPr>
        <w:t>un</w:t>
      </w:r>
      <w:r w:rsidRPr="003644A6">
        <w:rPr>
          <w:rStyle w:val="phrase"/>
          <w:i/>
          <w:iCs/>
        </w:rPr>
        <w:t xml:space="preserve"> </w:t>
      </w:r>
      <w:r w:rsidRPr="003644A6">
        <w:rPr>
          <w:rStyle w:val="word"/>
          <w:i/>
          <w:iCs/>
        </w:rPr>
        <w:t>kāda</w:t>
      </w:r>
      <w:r w:rsidRPr="003644A6">
        <w:rPr>
          <w:rStyle w:val="phrase"/>
          <w:i/>
          <w:iCs/>
        </w:rPr>
        <w:t xml:space="preserve"> </w:t>
      </w:r>
      <w:r w:rsidRPr="003644A6">
        <w:rPr>
          <w:rStyle w:val="word"/>
          <w:i/>
          <w:iCs/>
        </w:rPr>
        <w:t>ir</w:t>
      </w:r>
      <w:r w:rsidRPr="003644A6">
        <w:rPr>
          <w:rStyle w:val="phrase"/>
          <w:i/>
          <w:iCs/>
        </w:rPr>
        <w:t xml:space="preserve"> </w:t>
      </w:r>
      <w:r w:rsidRPr="003644A6">
        <w:rPr>
          <w:rStyle w:val="word"/>
          <w:i/>
          <w:iCs/>
        </w:rPr>
        <w:t>labākā</w:t>
      </w:r>
      <w:r w:rsidRPr="003644A6">
        <w:rPr>
          <w:rStyle w:val="phrase"/>
          <w:i/>
          <w:iCs/>
        </w:rPr>
        <w:t xml:space="preserve"> </w:t>
      </w:r>
      <w:r w:rsidRPr="003644A6">
        <w:rPr>
          <w:rStyle w:val="word"/>
          <w:i/>
          <w:iCs/>
        </w:rPr>
        <w:t>prakse,</w:t>
      </w:r>
      <w:r w:rsidRPr="003644A6">
        <w:rPr>
          <w:rStyle w:val="phrase"/>
          <w:i/>
          <w:iCs/>
        </w:rPr>
        <w:t xml:space="preserve"> </w:t>
      </w:r>
      <w:r w:rsidRPr="003644A6">
        <w:rPr>
          <w:rStyle w:val="word"/>
          <w:i/>
          <w:iCs/>
        </w:rPr>
        <w:t>ar</w:t>
      </w:r>
      <w:r w:rsidRPr="003644A6">
        <w:rPr>
          <w:rStyle w:val="phrase"/>
          <w:i/>
          <w:iCs/>
        </w:rPr>
        <w:t xml:space="preserve"> </w:t>
      </w:r>
      <w:r w:rsidRPr="003644A6">
        <w:rPr>
          <w:rStyle w:val="word"/>
          <w:i/>
          <w:iCs/>
        </w:rPr>
        <w:t>kuru</w:t>
      </w:r>
      <w:r w:rsidRPr="003644A6">
        <w:rPr>
          <w:rStyle w:val="phrase"/>
          <w:i/>
          <w:iCs/>
        </w:rPr>
        <w:t xml:space="preserve"> </w:t>
      </w:r>
      <w:r w:rsidRPr="003644A6">
        <w:rPr>
          <w:rStyle w:val="word"/>
          <w:i/>
          <w:iCs/>
        </w:rPr>
        <w:t>jūs</w:t>
      </w:r>
      <w:r w:rsidRPr="003644A6">
        <w:rPr>
          <w:rStyle w:val="phrase"/>
          <w:i/>
          <w:iCs/>
        </w:rPr>
        <w:t xml:space="preserve"> </w:t>
      </w:r>
      <w:r w:rsidRPr="003644A6">
        <w:rPr>
          <w:rStyle w:val="word"/>
          <w:i/>
          <w:iCs/>
        </w:rPr>
        <w:t>vēlētos</w:t>
      </w:r>
      <w:r w:rsidRPr="003644A6">
        <w:rPr>
          <w:rStyle w:val="phrase"/>
          <w:i/>
          <w:iCs/>
        </w:rPr>
        <w:t xml:space="preserve"> </w:t>
      </w:r>
      <w:r w:rsidRPr="003644A6">
        <w:rPr>
          <w:rStyle w:val="word"/>
          <w:i/>
          <w:iCs/>
        </w:rPr>
        <w:t>dalīties</w:t>
      </w:r>
      <w:r w:rsidRPr="003644A6">
        <w:rPr>
          <w:rStyle w:val="phrase"/>
          <w:i/>
          <w:iCs/>
        </w:rPr>
        <w:t xml:space="preserve"> </w:t>
      </w:r>
      <w:r w:rsidRPr="003644A6">
        <w:rPr>
          <w:rStyle w:val="word"/>
          <w:i/>
          <w:iCs/>
        </w:rPr>
        <w:t>ar</w:t>
      </w:r>
      <w:r w:rsidRPr="003644A6">
        <w:rPr>
          <w:rStyle w:val="phrase"/>
          <w:i/>
          <w:iCs/>
        </w:rPr>
        <w:t xml:space="preserve"> </w:t>
      </w:r>
      <w:r w:rsidRPr="003644A6">
        <w:rPr>
          <w:rStyle w:val="word"/>
          <w:i/>
          <w:iCs/>
        </w:rPr>
        <w:t>citām</w:t>
      </w:r>
      <w:r w:rsidRPr="003644A6">
        <w:rPr>
          <w:rStyle w:val="phrase"/>
          <w:i/>
          <w:iCs/>
        </w:rPr>
        <w:t xml:space="preserve"> </w:t>
      </w:r>
      <w:r w:rsidRPr="003644A6">
        <w:rPr>
          <w:rStyle w:val="word"/>
          <w:i/>
          <w:iCs/>
        </w:rPr>
        <w:t>ES</w:t>
      </w:r>
      <w:r w:rsidRPr="003644A6">
        <w:rPr>
          <w:rStyle w:val="phrase"/>
          <w:i/>
          <w:iCs/>
        </w:rPr>
        <w:t xml:space="preserve"> </w:t>
      </w:r>
      <w:r w:rsidRPr="003644A6">
        <w:rPr>
          <w:rStyle w:val="word"/>
          <w:i/>
          <w:iCs/>
        </w:rPr>
        <w:t>dalībvalstīm</w:t>
      </w:r>
      <w:r w:rsidRPr="00B0390A">
        <w:rPr>
          <w:rStyle w:val="word"/>
        </w:rPr>
        <w:t>?</w:t>
      </w:r>
    </w:p>
    <w:p w:rsidR="00546623" w:rsidRDefault="00546623" w14:paraId="1806B2FC" w14:textId="2428796A">
      <w:pPr>
        <w:ind w:firstLine="720"/>
        <w:jc w:val="both"/>
      </w:pPr>
      <w:r>
        <w:t>Latvijas Krimināllikumā ir noteikti vairāki brīvības atņemšanai alternatīvi sodu veidi – piespiedu darbs, naudas sods. Tāpat pastāv iespēja reālas brīvības atņemšanas vietā personai piemērot nosacītu brīvības atņemšanu, vai arī nosacīti to atbrīvot no kriminālatbildības. Savukārt</w:t>
      </w:r>
      <w:r w:rsidR="00B916C8">
        <w:t>,</w:t>
      </w:r>
      <w:r>
        <w:t xml:space="preserve"> notiesājot ar reālu brīvības atņemšanu</w:t>
      </w:r>
      <w:r w:rsidR="00B916C8">
        <w:t>,</w:t>
      </w:r>
      <w:r>
        <w:t xml:space="preserve"> pastāv iespēja personu nosacīti pirms termiņa atbrīvot no brīvības atņemšanas soda izciešanas</w:t>
      </w:r>
      <w:r w:rsidR="00B916C8">
        <w:t>,</w:t>
      </w:r>
      <w:r>
        <w:t xml:space="preserve"> t.sk. ar elektronisko uzraudzību. Visas šīs iespējas tiek plaši izmantotas. Daudzas no šīm alternatīvām ir ieviest</w:t>
      </w:r>
      <w:r w:rsidR="00B916C8">
        <w:t>as</w:t>
      </w:r>
      <w:r>
        <w:t xml:space="preserve"> ilgas krimināltiesību sistēmas reformas rezultātā, proti, sākot ar plašāku piespiedu darba piemērošanu 2004.</w:t>
      </w:r>
      <w:r w:rsidR="00B916C8">
        <w:t> </w:t>
      </w:r>
      <w:r>
        <w:t>gadā līdz elektroniskās uzraudzības ieviešanu 2015.</w:t>
      </w:r>
      <w:r w:rsidR="00B916C8">
        <w:t> </w:t>
      </w:r>
      <w:r>
        <w:t>gadā.</w:t>
      </w:r>
    </w:p>
    <w:p w:rsidR="00546623" w:rsidRDefault="00546623" w14:paraId="4225F937" w14:textId="7A3EC385">
      <w:pPr>
        <w:ind w:firstLine="720"/>
        <w:jc w:val="both"/>
      </w:pPr>
      <w:r>
        <w:t>Kā labās prakses piemēru var minēt Krimināllikuma reformu. 2013.</w:t>
      </w:r>
      <w:r w:rsidR="00B916C8">
        <w:t> </w:t>
      </w:r>
      <w:r>
        <w:t>gada 1.</w:t>
      </w:r>
      <w:r w:rsidR="00B916C8">
        <w:t> </w:t>
      </w:r>
      <w:r>
        <w:t xml:space="preserve">aprīlī stājās spēkā grozījumi Krimināllikumā, kas konceptuāli mainīja kriminālsodu piemērošanu, padarot to efektīvāku. Arests tika aizstāts ar jaunu brīvības atņemšanas formu – īslaicīgu brīvības </w:t>
      </w:r>
      <w:r>
        <w:lastRenderedPageBreak/>
        <w:t xml:space="preserve">atņemšanu (īslaicīgs cietuma sods no 15 dienām līdz 3 mēnešiem). Naudas sodi un piespiedu darbi ir piemērojami par kriminālpārkāpumiem, mazāk smagiem noziegumiem un smagiem noziegumiem, par kuriem nav piemērojams brīvības atņemšanas sods ilgāk par 5 gadiem. Ieviestie grozījumi Krimināllikumā paredz, ka maksimāli ir jāizmanto brīvības atņemšanai alternatīvie sodi - naudas sods un piespiedu darbi. Bez tam Krimināllikuma grozījumos tika noteikti soda noteikšanas principi un kritēriji, lai novērstu tādu soda piemērošanu, kas neatbilst noziedzīgajam nodarījumam un veidotu vienotu tiesu praksi. </w:t>
      </w:r>
    </w:p>
    <w:p w:rsidR="00E272AB" w:rsidRDefault="00E272AB" w14:paraId="695A496E" w14:textId="56D19AA1">
      <w:pPr>
        <w:ind w:firstLine="720"/>
        <w:jc w:val="both"/>
      </w:pPr>
      <w:r>
        <w:t>P</w:t>
      </w:r>
      <w:r w:rsidRPr="000058BF">
        <w:t>amatojoties uz šīm un citām reformām</w:t>
      </w:r>
      <w:r w:rsidRPr="003644A6">
        <w:t xml:space="preserve"> Latvijā</w:t>
      </w:r>
      <w:r w:rsidR="00D7129C">
        <w:t>,</w:t>
      </w:r>
      <w:r>
        <w:t xml:space="preserve"> </w:t>
      </w:r>
      <w:r w:rsidRPr="000058BF">
        <w:t>ieslodzīto skaits pēdējos gados ir samazinājies (no 7055 ieslodzītajiem 2009.</w:t>
      </w:r>
      <w:r w:rsidR="00413841">
        <w:t> </w:t>
      </w:r>
      <w:r w:rsidRPr="000058BF">
        <w:t>gadā līdz 3452 ieslodzītajiem 2019.</w:t>
      </w:r>
      <w:r w:rsidR="00413841">
        <w:t> </w:t>
      </w:r>
      <w:r w:rsidRPr="000058BF">
        <w:t>gada 1.</w:t>
      </w:r>
      <w:r w:rsidR="00413841">
        <w:t> </w:t>
      </w:r>
      <w:r w:rsidRPr="000058BF">
        <w:t>jūlijā) un ir audzis probācijas klientu skaits (vairāk kā 18 000 probācijas klienti 2017.</w:t>
      </w:r>
      <w:r w:rsidR="00413841">
        <w:t> </w:t>
      </w:r>
      <w:r w:rsidRPr="000058BF">
        <w:t xml:space="preserve">gadā). Šobrīd </w:t>
      </w:r>
      <w:r w:rsidRPr="00924C11">
        <w:t>Latvijā</w:t>
      </w:r>
      <w:r w:rsidRPr="000058BF">
        <w:t xml:space="preserve"> nav cietum</w:t>
      </w:r>
      <w:r w:rsidR="00A731B0">
        <w:t>u</w:t>
      </w:r>
      <w:r w:rsidRPr="000058BF">
        <w:t xml:space="preserve"> pārapdzīvotības.</w:t>
      </w:r>
    </w:p>
    <w:p w:rsidR="00E272AB" w:rsidRDefault="00E272AB" w14:paraId="47BFF0AE" w14:textId="413EBA7A">
      <w:pPr>
        <w:ind w:firstLine="720"/>
        <w:jc w:val="both"/>
      </w:pPr>
      <w:r w:rsidRPr="00C44FA0">
        <w:t>Latvijā</w:t>
      </w:r>
      <w:r w:rsidRPr="000B5849">
        <w:rPr>
          <w:b/>
          <w:bCs/>
        </w:rPr>
        <w:t xml:space="preserve"> </w:t>
      </w:r>
      <w:r>
        <w:t xml:space="preserve">notiek darbs pie </w:t>
      </w:r>
      <w:r w:rsidRPr="00B91887">
        <w:t>likumprojekt</w:t>
      </w:r>
      <w:r>
        <w:t>a</w:t>
      </w:r>
      <w:r w:rsidRPr="00B91887">
        <w:t xml:space="preserve"> </w:t>
      </w:r>
      <w:r w:rsidR="00413841">
        <w:t>"</w:t>
      </w:r>
      <w:r w:rsidRPr="00B91887">
        <w:t xml:space="preserve">Grozījumi </w:t>
      </w:r>
      <w:r>
        <w:t>K</w:t>
      </w:r>
      <w:r w:rsidRPr="00B91887">
        <w:t>rimināllikumā", kur</w:t>
      </w:r>
      <w:r w:rsidR="00546623">
        <w:t>a</w:t>
      </w:r>
      <w:r w:rsidRPr="00B91887">
        <w:t xml:space="preserve"> mērķis ir turpināt kriminālsodu sistēmas attīstību, t.i., grozījumi paredz probācijas uzraudzību</w:t>
      </w:r>
      <w:r>
        <w:t xml:space="preserve"> ieviest</w:t>
      </w:r>
      <w:r w:rsidRPr="00B91887">
        <w:t xml:space="preserve"> kā pamatsodu.</w:t>
      </w:r>
    </w:p>
    <w:p w:rsidR="00E272AB" w:rsidRDefault="00E272AB" w14:paraId="29811662" w14:textId="6097F222">
      <w:pPr>
        <w:ind w:firstLine="720"/>
        <w:jc w:val="both"/>
      </w:pPr>
      <w:r w:rsidRPr="000058BF">
        <w:t xml:space="preserve">No starptautiskās sadarbības viedokļa </w:t>
      </w:r>
      <w:r w:rsidRPr="003644A6">
        <w:t>Latvija</w:t>
      </w:r>
      <w:r>
        <w:t xml:space="preserve"> </w:t>
      </w:r>
      <w:r w:rsidRPr="000058BF">
        <w:t>norād</w:t>
      </w:r>
      <w:r>
        <w:t>a</w:t>
      </w:r>
      <w:r w:rsidRPr="000058BF">
        <w:t xml:space="preserve">, ka </w:t>
      </w:r>
      <w:r>
        <w:t>ES</w:t>
      </w:r>
      <w:r w:rsidRPr="000058BF">
        <w:t xml:space="preserve"> ietvaros diezgan efektīvi tiek piemērots </w:t>
      </w:r>
      <w:r w:rsidRPr="000058BF">
        <w:rPr>
          <w:i/>
          <w:iCs/>
        </w:rPr>
        <w:t xml:space="preserve">Padomes </w:t>
      </w:r>
      <w:r w:rsidRPr="000058BF" w:rsidR="00D7129C">
        <w:rPr>
          <w:i/>
          <w:iCs/>
        </w:rPr>
        <w:t>2008.</w:t>
      </w:r>
      <w:r w:rsidR="00D7129C">
        <w:rPr>
          <w:i/>
          <w:iCs/>
        </w:rPr>
        <w:t> </w:t>
      </w:r>
      <w:r w:rsidRPr="000058BF" w:rsidR="00D7129C">
        <w:rPr>
          <w:i/>
          <w:iCs/>
        </w:rPr>
        <w:t>gada 27. novembr</w:t>
      </w:r>
      <w:r w:rsidR="00580EA7">
        <w:rPr>
          <w:i/>
          <w:iCs/>
        </w:rPr>
        <w:t>a</w:t>
      </w:r>
      <w:r w:rsidRPr="000058BF" w:rsidR="00D7129C">
        <w:rPr>
          <w:i/>
          <w:iCs/>
        </w:rPr>
        <w:t xml:space="preserve"> </w:t>
      </w:r>
      <w:r w:rsidRPr="000058BF">
        <w:rPr>
          <w:i/>
          <w:iCs/>
        </w:rPr>
        <w:t>Pamatlēmums 2008/947/TI par savstarpējas atzīšanas principa piemērošanu tādiem spriedumiem un probācijas lēmumiem, kuri paredzēti probācijas pasākumu un alternatīvu sankciju uzraudzībai</w:t>
      </w:r>
      <w:r w:rsidRPr="000058BF">
        <w:t xml:space="preserve">. </w:t>
      </w:r>
      <w:r>
        <w:t>Bet</w:t>
      </w:r>
      <w:r w:rsidRPr="003644A6">
        <w:t xml:space="preserve"> Latvijai</w:t>
      </w:r>
      <w:r w:rsidRPr="0078145E">
        <w:rPr>
          <w:b/>
          <w:bCs/>
        </w:rPr>
        <w:t xml:space="preserve"> </w:t>
      </w:r>
      <w:r>
        <w:t xml:space="preserve">arī </w:t>
      </w:r>
      <w:r w:rsidRPr="000058BF">
        <w:t>jānorāda, ka joprojām pastāv praktiskā rakstura problēmas, piemēram</w:t>
      </w:r>
      <w:r>
        <w:t>,</w:t>
      </w:r>
      <w:r w:rsidRPr="000058BF">
        <w:t xml:space="preserve"> dokumentu tulkojuma neesamība, lēna informācijas aprite par lūgumu izpildi, termiņu neievērošana, neprecīza formu aizpildīšana. Viss iepriekšminētais diezgan būtiski kavē nolēmumu izpildi. Kā rezultātā, lai uzlabotu sadarbību šajā jomā, būtu vērtīgi apsvērt ideju par praktiķu apmācību un rokasgrāmatu sagatavošanu ES līmenī.</w:t>
      </w:r>
    </w:p>
    <w:p w:rsidR="00E272AB" w:rsidRDefault="00E272AB" w14:paraId="584478E7" w14:textId="77777777">
      <w:pPr>
        <w:jc w:val="both"/>
      </w:pPr>
    </w:p>
    <w:p w:rsidRPr="00B6580C" w:rsidR="00E272AB" w:rsidP="00AC7C56" w:rsidRDefault="00E272AB" w14:paraId="55DF24D0" w14:textId="7FB3588E">
      <w:pPr>
        <w:pStyle w:val="mt-translation"/>
        <w:numPr>
          <w:ilvl w:val="0"/>
          <w:numId w:val="31"/>
        </w:numPr>
        <w:spacing w:before="0" w:beforeAutospacing="0" w:after="0" w:afterAutospacing="0"/>
        <w:ind w:left="0" w:firstLine="360"/>
        <w:jc w:val="both"/>
        <w:rPr>
          <w:rStyle w:val="word"/>
          <w:color w:val="auto"/>
          <w:lang w:eastAsia="en-US"/>
        </w:rPr>
      </w:pPr>
      <w:r w:rsidRPr="004F61ED">
        <w:rPr>
          <w:rStyle w:val="word"/>
          <w:i/>
          <w:iCs/>
        </w:rPr>
        <w:t>Vai</w:t>
      </w:r>
      <w:r w:rsidRPr="004F61ED">
        <w:rPr>
          <w:rStyle w:val="phrase"/>
          <w:i/>
          <w:iCs/>
        </w:rPr>
        <w:t xml:space="preserve"> </w:t>
      </w:r>
      <w:r w:rsidRPr="004F61ED">
        <w:rPr>
          <w:rStyle w:val="word"/>
          <w:i/>
          <w:iCs/>
        </w:rPr>
        <w:t>jūs</w:t>
      </w:r>
      <w:r w:rsidRPr="004F61ED">
        <w:rPr>
          <w:rStyle w:val="phrase"/>
          <w:i/>
          <w:iCs/>
        </w:rPr>
        <w:t xml:space="preserve"> </w:t>
      </w:r>
      <w:r w:rsidRPr="004F61ED">
        <w:rPr>
          <w:rStyle w:val="word"/>
          <w:i/>
          <w:iCs/>
        </w:rPr>
        <w:t>piekrītat,</w:t>
      </w:r>
      <w:r w:rsidRPr="004F61ED">
        <w:rPr>
          <w:rStyle w:val="phrase"/>
          <w:i/>
          <w:iCs/>
        </w:rPr>
        <w:t xml:space="preserve"> </w:t>
      </w:r>
      <w:r w:rsidRPr="004F61ED">
        <w:rPr>
          <w:rStyle w:val="word"/>
          <w:i/>
          <w:iCs/>
        </w:rPr>
        <w:t>ka</w:t>
      </w:r>
      <w:r w:rsidRPr="004F61ED">
        <w:rPr>
          <w:rStyle w:val="phrase"/>
          <w:i/>
          <w:iCs/>
        </w:rPr>
        <w:t xml:space="preserve"> </w:t>
      </w:r>
      <w:r w:rsidRPr="004F61ED">
        <w:rPr>
          <w:rStyle w:val="word"/>
          <w:i/>
          <w:iCs/>
        </w:rPr>
        <w:t>ir</w:t>
      </w:r>
      <w:r w:rsidRPr="004F61ED">
        <w:rPr>
          <w:rStyle w:val="phrase"/>
          <w:i/>
          <w:iCs/>
        </w:rPr>
        <w:t xml:space="preserve"> </w:t>
      </w:r>
      <w:r w:rsidRPr="004F61ED">
        <w:rPr>
          <w:rStyle w:val="word"/>
          <w:i/>
          <w:iCs/>
        </w:rPr>
        <w:t>vajadzīgi</w:t>
      </w:r>
      <w:r w:rsidRPr="004F61ED">
        <w:rPr>
          <w:rStyle w:val="phrase"/>
          <w:i/>
          <w:iCs/>
        </w:rPr>
        <w:t xml:space="preserve"> </w:t>
      </w:r>
      <w:r w:rsidRPr="004F61ED">
        <w:rPr>
          <w:rStyle w:val="word"/>
          <w:i/>
          <w:iCs/>
        </w:rPr>
        <w:t>ilgtermiņa</w:t>
      </w:r>
      <w:r w:rsidRPr="004F61ED">
        <w:rPr>
          <w:rStyle w:val="phrase"/>
          <w:i/>
          <w:iCs/>
        </w:rPr>
        <w:t xml:space="preserve"> </w:t>
      </w:r>
      <w:r w:rsidRPr="004F61ED">
        <w:rPr>
          <w:rStyle w:val="word"/>
          <w:i/>
          <w:iCs/>
        </w:rPr>
        <w:t>centieni</w:t>
      </w:r>
      <w:r w:rsidRPr="004F61ED">
        <w:rPr>
          <w:rStyle w:val="phrase"/>
          <w:i/>
          <w:iCs/>
        </w:rPr>
        <w:t xml:space="preserve"> </w:t>
      </w:r>
      <w:r w:rsidRPr="004F61ED">
        <w:rPr>
          <w:rStyle w:val="word"/>
          <w:i/>
          <w:iCs/>
        </w:rPr>
        <w:t>un</w:t>
      </w:r>
      <w:r w:rsidRPr="004F61ED">
        <w:rPr>
          <w:rStyle w:val="phrase"/>
          <w:i/>
          <w:iCs/>
        </w:rPr>
        <w:t xml:space="preserve"> </w:t>
      </w:r>
      <w:r w:rsidRPr="004F61ED">
        <w:rPr>
          <w:rStyle w:val="word"/>
          <w:i/>
          <w:iCs/>
        </w:rPr>
        <w:t>kopīga</w:t>
      </w:r>
      <w:r w:rsidRPr="004F61ED">
        <w:rPr>
          <w:rStyle w:val="phrase"/>
          <w:i/>
          <w:iCs/>
        </w:rPr>
        <w:t xml:space="preserve"> </w:t>
      </w:r>
      <w:r w:rsidRPr="004F61ED">
        <w:rPr>
          <w:rStyle w:val="word"/>
          <w:i/>
          <w:iCs/>
        </w:rPr>
        <w:t>ES</w:t>
      </w:r>
      <w:r w:rsidRPr="004F61ED">
        <w:rPr>
          <w:rStyle w:val="phrase"/>
          <w:i/>
          <w:iCs/>
        </w:rPr>
        <w:t xml:space="preserve"> </w:t>
      </w:r>
      <w:r w:rsidRPr="004F61ED">
        <w:rPr>
          <w:rStyle w:val="word"/>
          <w:i/>
          <w:iCs/>
        </w:rPr>
        <w:t>dalībvalstu,</w:t>
      </w:r>
      <w:r w:rsidRPr="004F61ED">
        <w:rPr>
          <w:rStyle w:val="phrase"/>
          <w:i/>
          <w:iCs/>
        </w:rPr>
        <w:t xml:space="preserve"> Eiropas </w:t>
      </w:r>
      <w:r w:rsidRPr="004F61ED">
        <w:rPr>
          <w:rStyle w:val="word"/>
          <w:i/>
          <w:iCs/>
        </w:rPr>
        <w:t>Komisijas</w:t>
      </w:r>
      <w:r w:rsidRPr="004F61ED">
        <w:rPr>
          <w:rStyle w:val="phrase"/>
          <w:i/>
          <w:iCs/>
        </w:rPr>
        <w:t xml:space="preserve"> </w:t>
      </w:r>
      <w:r w:rsidRPr="004F61ED">
        <w:rPr>
          <w:rStyle w:val="word"/>
          <w:i/>
          <w:iCs/>
        </w:rPr>
        <w:t>un</w:t>
      </w:r>
      <w:r w:rsidRPr="004F61ED">
        <w:rPr>
          <w:rStyle w:val="phrase"/>
          <w:i/>
          <w:iCs/>
        </w:rPr>
        <w:t xml:space="preserve"> </w:t>
      </w:r>
      <w:r w:rsidRPr="004F61ED">
        <w:rPr>
          <w:rStyle w:val="word"/>
          <w:i/>
          <w:iCs/>
        </w:rPr>
        <w:t>Eiropas</w:t>
      </w:r>
      <w:r w:rsidRPr="004F61ED">
        <w:rPr>
          <w:rStyle w:val="phrase"/>
          <w:i/>
          <w:iCs/>
        </w:rPr>
        <w:t xml:space="preserve"> </w:t>
      </w:r>
      <w:r w:rsidRPr="004F61ED">
        <w:rPr>
          <w:rStyle w:val="word"/>
          <w:i/>
          <w:iCs/>
        </w:rPr>
        <w:t>Padomes</w:t>
      </w:r>
      <w:r w:rsidRPr="004F61ED">
        <w:rPr>
          <w:rStyle w:val="phrase"/>
          <w:i/>
          <w:iCs/>
        </w:rPr>
        <w:t xml:space="preserve"> </w:t>
      </w:r>
      <w:r w:rsidRPr="004F61ED">
        <w:rPr>
          <w:rStyle w:val="word"/>
          <w:i/>
          <w:iCs/>
        </w:rPr>
        <w:t>apņemšanās,</w:t>
      </w:r>
      <w:r w:rsidRPr="004F61ED">
        <w:rPr>
          <w:rStyle w:val="phrase"/>
          <w:i/>
          <w:iCs/>
        </w:rPr>
        <w:t xml:space="preserve"> </w:t>
      </w:r>
      <w:r w:rsidRPr="004F61ED">
        <w:rPr>
          <w:rStyle w:val="word"/>
          <w:i/>
          <w:iCs/>
        </w:rPr>
        <w:t>lai</w:t>
      </w:r>
      <w:r w:rsidRPr="004F61ED">
        <w:rPr>
          <w:rStyle w:val="phrase"/>
          <w:i/>
          <w:iCs/>
        </w:rPr>
        <w:t xml:space="preserve"> </w:t>
      </w:r>
      <w:r w:rsidRPr="004F61ED">
        <w:rPr>
          <w:rStyle w:val="word"/>
          <w:i/>
          <w:iCs/>
        </w:rPr>
        <w:t>novērstu</w:t>
      </w:r>
      <w:r w:rsidRPr="004F61ED">
        <w:rPr>
          <w:rStyle w:val="phrase"/>
          <w:i/>
          <w:iCs/>
        </w:rPr>
        <w:t xml:space="preserve"> </w:t>
      </w:r>
      <w:r w:rsidRPr="004F61ED">
        <w:rPr>
          <w:rStyle w:val="word"/>
          <w:i/>
          <w:iCs/>
        </w:rPr>
        <w:t>visus</w:t>
      </w:r>
      <w:r w:rsidRPr="004F61ED">
        <w:rPr>
          <w:rStyle w:val="phrase"/>
          <w:i/>
          <w:iCs/>
        </w:rPr>
        <w:t xml:space="preserve"> </w:t>
      </w:r>
      <w:r w:rsidRPr="004F61ED">
        <w:rPr>
          <w:rStyle w:val="word"/>
          <w:i/>
          <w:iCs/>
        </w:rPr>
        <w:t>šķēršļus</w:t>
      </w:r>
      <w:r w:rsidRPr="004F61ED">
        <w:rPr>
          <w:rStyle w:val="phrase"/>
          <w:i/>
          <w:iCs/>
        </w:rPr>
        <w:t xml:space="preserve"> </w:t>
      </w:r>
      <w:r w:rsidR="00B836F4">
        <w:rPr>
          <w:rStyle w:val="phrase"/>
          <w:i/>
          <w:iCs/>
        </w:rPr>
        <w:t>tiesiskajai sadarb</w:t>
      </w:r>
      <w:r w:rsidR="00413841">
        <w:rPr>
          <w:rStyle w:val="phrase"/>
          <w:i/>
          <w:iCs/>
        </w:rPr>
        <w:t>ī</w:t>
      </w:r>
      <w:r w:rsidR="00B836F4">
        <w:rPr>
          <w:rStyle w:val="phrase"/>
          <w:i/>
          <w:iCs/>
        </w:rPr>
        <w:t>bai krimināltiesībās</w:t>
      </w:r>
      <w:r w:rsidRPr="004F61ED">
        <w:rPr>
          <w:rStyle w:val="word"/>
          <w:i/>
          <w:iCs/>
        </w:rPr>
        <w:t>?</w:t>
      </w:r>
      <w:r w:rsidRPr="004F61ED">
        <w:rPr>
          <w:i/>
          <w:iCs/>
        </w:rPr>
        <w:t xml:space="preserve"> </w:t>
      </w:r>
      <w:r w:rsidRPr="004F61ED">
        <w:rPr>
          <w:rStyle w:val="word"/>
          <w:i/>
          <w:iCs/>
        </w:rPr>
        <w:t>Vai</w:t>
      </w:r>
      <w:r w:rsidRPr="004F61ED">
        <w:rPr>
          <w:rStyle w:val="phrase"/>
          <w:i/>
          <w:iCs/>
        </w:rPr>
        <w:t xml:space="preserve"> </w:t>
      </w:r>
      <w:r w:rsidRPr="004F61ED">
        <w:rPr>
          <w:rStyle w:val="word"/>
          <w:i/>
          <w:iCs/>
        </w:rPr>
        <w:t>jūs</w:t>
      </w:r>
      <w:r w:rsidRPr="004F61ED">
        <w:rPr>
          <w:rStyle w:val="phrase"/>
          <w:i/>
          <w:iCs/>
        </w:rPr>
        <w:t xml:space="preserve"> </w:t>
      </w:r>
      <w:r w:rsidRPr="004F61ED">
        <w:rPr>
          <w:rStyle w:val="word"/>
          <w:i/>
          <w:iCs/>
        </w:rPr>
        <w:t>piekrītat,</w:t>
      </w:r>
      <w:r w:rsidRPr="004F61ED">
        <w:rPr>
          <w:rStyle w:val="phrase"/>
          <w:i/>
          <w:iCs/>
        </w:rPr>
        <w:t xml:space="preserve"> </w:t>
      </w:r>
      <w:r w:rsidRPr="004F61ED">
        <w:rPr>
          <w:rStyle w:val="word"/>
          <w:i/>
          <w:iCs/>
        </w:rPr>
        <w:t>ka</w:t>
      </w:r>
      <w:r w:rsidRPr="004F61ED">
        <w:rPr>
          <w:rStyle w:val="phrase"/>
          <w:i/>
          <w:iCs/>
        </w:rPr>
        <w:t xml:space="preserve"> </w:t>
      </w:r>
      <w:r w:rsidRPr="004F61ED">
        <w:rPr>
          <w:rStyle w:val="word"/>
          <w:i/>
          <w:iCs/>
        </w:rPr>
        <w:t>šajā</w:t>
      </w:r>
      <w:r w:rsidRPr="004F61ED">
        <w:rPr>
          <w:rStyle w:val="phrase"/>
          <w:i/>
          <w:iCs/>
        </w:rPr>
        <w:t xml:space="preserve"> </w:t>
      </w:r>
      <w:r w:rsidRPr="004F61ED">
        <w:rPr>
          <w:rStyle w:val="word"/>
          <w:i/>
          <w:iCs/>
        </w:rPr>
        <w:t>kontekstā</w:t>
      </w:r>
      <w:r w:rsidRPr="004F61ED">
        <w:rPr>
          <w:rStyle w:val="phrase"/>
          <w:i/>
          <w:iCs/>
        </w:rPr>
        <w:t xml:space="preserve"> </w:t>
      </w:r>
      <w:r w:rsidRPr="004F61ED">
        <w:rPr>
          <w:rStyle w:val="word"/>
          <w:i/>
          <w:iCs/>
        </w:rPr>
        <w:t>jāpievērš</w:t>
      </w:r>
      <w:r w:rsidRPr="004F61ED">
        <w:rPr>
          <w:rStyle w:val="phrase"/>
          <w:i/>
          <w:iCs/>
        </w:rPr>
        <w:t xml:space="preserve"> </w:t>
      </w:r>
      <w:r w:rsidRPr="004F61ED">
        <w:rPr>
          <w:rStyle w:val="word"/>
          <w:i/>
          <w:iCs/>
        </w:rPr>
        <w:t>uzmanība</w:t>
      </w:r>
      <w:r w:rsidRPr="004F61ED">
        <w:rPr>
          <w:rStyle w:val="phrase"/>
          <w:i/>
          <w:iCs/>
        </w:rPr>
        <w:t xml:space="preserve"> </w:t>
      </w:r>
      <w:r w:rsidRPr="004F61ED">
        <w:rPr>
          <w:rStyle w:val="word"/>
          <w:i/>
          <w:iCs/>
        </w:rPr>
        <w:t>alternatīvu</w:t>
      </w:r>
      <w:r w:rsidRPr="004F61ED">
        <w:rPr>
          <w:rStyle w:val="phrase"/>
          <w:i/>
          <w:iCs/>
        </w:rPr>
        <w:t xml:space="preserve"> </w:t>
      </w:r>
      <w:r w:rsidRPr="004F61ED">
        <w:rPr>
          <w:rStyle w:val="word"/>
          <w:i/>
          <w:iCs/>
        </w:rPr>
        <w:t>sodu izmantošanai,</w:t>
      </w:r>
      <w:r w:rsidRPr="004F61ED">
        <w:rPr>
          <w:rStyle w:val="phrase"/>
          <w:i/>
          <w:iCs/>
        </w:rPr>
        <w:t xml:space="preserve"> </w:t>
      </w:r>
      <w:r w:rsidRPr="004F61ED">
        <w:rPr>
          <w:rStyle w:val="word"/>
          <w:i/>
          <w:iCs/>
        </w:rPr>
        <w:t>jo</w:t>
      </w:r>
      <w:r w:rsidRPr="004F61ED">
        <w:rPr>
          <w:rStyle w:val="phrase"/>
          <w:i/>
          <w:iCs/>
        </w:rPr>
        <w:t xml:space="preserve"> </w:t>
      </w:r>
      <w:r w:rsidRPr="004F61ED">
        <w:rPr>
          <w:rStyle w:val="word"/>
          <w:i/>
          <w:iCs/>
        </w:rPr>
        <w:t>tas</w:t>
      </w:r>
      <w:r w:rsidRPr="004F61ED">
        <w:rPr>
          <w:rStyle w:val="phrase"/>
          <w:i/>
          <w:iCs/>
        </w:rPr>
        <w:t xml:space="preserve"> </w:t>
      </w:r>
      <w:r w:rsidRPr="004F61ED">
        <w:rPr>
          <w:rStyle w:val="word"/>
          <w:i/>
          <w:iCs/>
        </w:rPr>
        <w:t>varētu</w:t>
      </w:r>
      <w:r w:rsidRPr="004F61ED">
        <w:rPr>
          <w:rStyle w:val="phrase"/>
          <w:i/>
          <w:iCs/>
        </w:rPr>
        <w:t xml:space="preserve"> </w:t>
      </w:r>
      <w:r w:rsidRPr="004F61ED">
        <w:rPr>
          <w:rStyle w:val="word"/>
          <w:i/>
          <w:iCs/>
        </w:rPr>
        <w:t>sniegt</w:t>
      </w:r>
      <w:r w:rsidRPr="004F61ED">
        <w:rPr>
          <w:rStyle w:val="phrase"/>
          <w:i/>
          <w:iCs/>
        </w:rPr>
        <w:t xml:space="preserve"> </w:t>
      </w:r>
      <w:r w:rsidRPr="004F61ED">
        <w:rPr>
          <w:rStyle w:val="word"/>
          <w:i/>
          <w:iCs/>
        </w:rPr>
        <w:t>daļējus</w:t>
      </w:r>
      <w:r w:rsidRPr="004F61ED">
        <w:rPr>
          <w:rStyle w:val="phrase"/>
          <w:i/>
          <w:iCs/>
        </w:rPr>
        <w:t xml:space="preserve"> </w:t>
      </w:r>
      <w:r w:rsidRPr="004F61ED">
        <w:rPr>
          <w:rStyle w:val="word"/>
          <w:i/>
          <w:iCs/>
        </w:rPr>
        <w:t>risinājumus</w:t>
      </w:r>
      <w:r w:rsidRPr="004F61ED">
        <w:rPr>
          <w:rStyle w:val="phrase"/>
          <w:i/>
          <w:iCs/>
        </w:rPr>
        <w:t xml:space="preserve"> </w:t>
      </w:r>
      <w:r w:rsidRPr="004F61ED">
        <w:rPr>
          <w:rStyle w:val="word"/>
          <w:i/>
          <w:iCs/>
        </w:rPr>
        <w:t>problēmām,</w:t>
      </w:r>
      <w:r w:rsidRPr="004F61ED">
        <w:rPr>
          <w:rStyle w:val="phrase"/>
          <w:i/>
          <w:iCs/>
        </w:rPr>
        <w:t xml:space="preserve"> </w:t>
      </w:r>
      <w:r w:rsidRPr="004F61ED">
        <w:rPr>
          <w:rStyle w:val="word"/>
          <w:i/>
          <w:iCs/>
        </w:rPr>
        <w:t>kas</w:t>
      </w:r>
      <w:r w:rsidRPr="004F61ED">
        <w:rPr>
          <w:rStyle w:val="phrase"/>
          <w:i/>
          <w:iCs/>
        </w:rPr>
        <w:t xml:space="preserve"> </w:t>
      </w:r>
      <w:r w:rsidRPr="004F61ED">
        <w:rPr>
          <w:rStyle w:val="word"/>
          <w:i/>
          <w:iCs/>
        </w:rPr>
        <w:t>saistītas</w:t>
      </w:r>
      <w:r w:rsidRPr="004F61ED">
        <w:rPr>
          <w:rStyle w:val="phrase"/>
          <w:i/>
          <w:iCs/>
        </w:rPr>
        <w:t xml:space="preserve"> </w:t>
      </w:r>
      <w:r w:rsidRPr="004F61ED">
        <w:rPr>
          <w:rStyle w:val="word"/>
          <w:i/>
          <w:iCs/>
        </w:rPr>
        <w:t>ar</w:t>
      </w:r>
      <w:r w:rsidRPr="004F61ED">
        <w:rPr>
          <w:rStyle w:val="phrase"/>
          <w:i/>
          <w:iCs/>
        </w:rPr>
        <w:t xml:space="preserve"> </w:t>
      </w:r>
      <w:r w:rsidRPr="004F61ED">
        <w:rPr>
          <w:rStyle w:val="word"/>
          <w:i/>
          <w:iCs/>
        </w:rPr>
        <w:t>savstarpēju</w:t>
      </w:r>
      <w:r w:rsidRPr="004F61ED">
        <w:rPr>
          <w:rStyle w:val="phrase"/>
          <w:i/>
          <w:iCs/>
        </w:rPr>
        <w:t xml:space="preserve"> </w:t>
      </w:r>
      <w:r w:rsidRPr="004F61ED">
        <w:rPr>
          <w:rStyle w:val="word"/>
          <w:i/>
          <w:iCs/>
        </w:rPr>
        <w:t>atzīšanu</w:t>
      </w:r>
      <w:r w:rsidRPr="004F61ED">
        <w:rPr>
          <w:rStyle w:val="phrase"/>
          <w:i/>
          <w:iCs/>
        </w:rPr>
        <w:t xml:space="preserve"> </w:t>
      </w:r>
      <w:r w:rsidRPr="004F61ED">
        <w:rPr>
          <w:rStyle w:val="word"/>
          <w:i/>
          <w:iCs/>
        </w:rPr>
        <w:t>un</w:t>
      </w:r>
      <w:r w:rsidRPr="004F61ED">
        <w:rPr>
          <w:rStyle w:val="phrase"/>
          <w:i/>
          <w:iCs/>
        </w:rPr>
        <w:t xml:space="preserve"> </w:t>
      </w:r>
      <w:r w:rsidRPr="004F61ED">
        <w:rPr>
          <w:rStyle w:val="word"/>
          <w:i/>
          <w:iCs/>
        </w:rPr>
        <w:t>cietumu</w:t>
      </w:r>
      <w:r w:rsidRPr="004F61ED">
        <w:rPr>
          <w:rStyle w:val="phrase"/>
          <w:i/>
          <w:iCs/>
        </w:rPr>
        <w:t xml:space="preserve"> </w:t>
      </w:r>
      <w:r w:rsidRPr="004F61ED">
        <w:rPr>
          <w:rStyle w:val="word"/>
          <w:i/>
          <w:iCs/>
        </w:rPr>
        <w:t>pārapdzīvotību</w:t>
      </w:r>
      <w:r w:rsidRPr="00B6580C">
        <w:rPr>
          <w:rStyle w:val="word"/>
        </w:rPr>
        <w:t>?</w:t>
      </w:r>
    </w:p>
    <w:p w:rsidR="00E272AB" w:rsidP="00AC7C56" w:rsidRDefault="00E272AB" w14:paraId="6C9412CE" w14:textId="5F198F56">
      <w:pPr>
        <w:pStyle w:val="mt-translation"/>
        <w:spacing w:before="0" w:beforeAutospacing="0" w:after="0" w:afterAutospacing="0"/>
        <w:ind w:firstLine="720"/>
        <w:jc w:val="both"/>
      </w:pPr>
      <w:r w:rsidRPr="00C44FA0">
        <w:t>Latvija</w:t>
      </w:r>
      <w:r w:rsidRPr="004F61ED">
        <w:t xml:space="preserve"> </w:t>
      </w:r>
      <w:r>
        <w:t>atbalsta</w:t>
      </w:r>
      <w:r w:rsidRPr="002B7784">
        <w:t xml:space="preserve"> Somijas prezidentūras izvirzītos mērķus. </w:t>
      </w:r>
      <w:r w:rsidRPr="00B6580C">
        <w:t xml:space="preserve">Alternatīvie sodi nav vienīgais veids kā atrisināt problēmu, īpaša uzmanība ir jāpievērš, lai uzlabotu </w:t>
      </w:r>
      <w:r w:rsidR="00EA359B">
        <w:t>sadzīves</w:t>
      </w:r>
      <w:r w:rsidRPr="00B6580C">
        <w:t xml:space="preserve"> apstākļus cietumos. Alternatīvā soda piemērošana ir jāattīsta tādā līmenī, kad persona, kura nav bīstama sabiedrībai, izcieš sodu sabiedrībā, tād</w:t>
      </w:r>
      <w:r w:rsidR="006213F5">
        <w:t>ē</w:t>
      </w:r>
      <w:r w:rsidRPr="00B6580C">
        <w:t>jādi var novērst cietum</w:t>
      </w:r>
      <w:r w:rsidR="006213F5">
        <w:t>u</w:t>
      </w:r>
      <w:r w:rsidRPr="00B6580C">
        <w:t xml:space="preserve"> pārapdzīvotību.</w:t>
      </w:r>
      <w:r>
        <w:t xml:space="preserve"> </w:t>
      </w:r>
      <w:r w:rsidRPr="004F61ED">
        <w:t>Latvija</w:t>
      </w:r>
      <w:r w:rsidRPr="005E3D21">
        <w:rPr>
          <w:b/>
          <w:bCs/>
        </w:rPr>
        <w:t xml:space="preserve"> </w:t>
      </w:r>
      <w:r>
        <w:t>vēlas norādīt, ka ES līmenī tiek pieņemtas daudzas direktīvas, kurās ir paredzēti brīvības atņemšanas sodi ar pietiekami augstiem minimālajiem brīvības atņemšanas termiņiem. Šādai praksei ir jābūt īpaši pārdomātai. Brīvības atņemšanu</w:t>
      </w:r>
      <w:r w:rsidR="00796296">
        <w:t>,</w:t>
      </w:r>
      <w:r>
        <w:t xml:space="preserve"> kā sodu</w:t>
      </w:r>
      <w:r w:rsidR="00796296">
        <w:t>,</w:t>
      </w:r>
      <w:r>
        <w:t xml:space="preserve"> direktīvās var paredzēt tikai par smagiem noziegumiem</w:t>
      </w:r>
      <w:r w:rsidR="003976A1">
        <w:t>. Latvija uzskat</w:t>
      </w:r>
      <w:r w:rsidR="00BD736C">
        <w:t>a</w:t>
      </w:r>
      <w:r w:rsidR="003976A1">
        <w:t xml:space="preserve">, ka </w:t>
      </w:r>
      <w:r>
        <w:t xml:space="preserve">būtu </w:t>
      </w:r>
      <w:r w:rsidR="00796296">
        <w:t xml:space="preserve">jārada piekļuve ES kopīgajiem fondiem, lai </w:t>
      </w:r>
      <w:r>
        <w:t>dalībvalst</w:t>
      </w:r>
      <w:r w:rsidR="00796296">
        <w:t xml:space="preserve">is varētu </w:t>
      </w:r>
      <w:r w:rsidR="003976A1">
        <w:t xml:space="preserve">tos izmantot, lai </w:t>
      </w:r>
      <w:r w:rsidR="00796296">
        <w:t>atjaunot</w:t>
      </w:r>
      <w:r w:rsidR="003976A1">
        <w:t>u</w:t>
      </w:r>
      <w:r w:rsidR="00796296">
        <w:t xml:space="preserve"> sav</w:t>
      </w:r>
      <w:r w:rsidR="003976A1">
        <w:t>u</w:t>
      </w:r>
      <w:r>
        <w:t xml:space="preserve"> tiesībaizsardzības sistēmas </w:t>
      </w:r>
      <w:r w:rsidR="003976A1">
        <w:t xml:space="preserve">infrastruktūru </w:t>
      </w:r>
      <w:r>
        <w:t xml:space="preserve">un </w:t>
      </w:r>
      <w:r w:rsidR="00656FBB">
        <w:t xml:space="preserve">atbalstītu </w:t>
      </w:r>
      <w:r w:rsidR="00796296">
        <w:t xml:space="preserve">to </w:t>
      </w:r>
      <w:r>
        <w:t>finansēšan</w:t>
      </w:r>
      <w:r w:rsidR="00796296">
        <w:t>u</w:t>
      </w:r>
      <w:r>
        <w:t xml:space="preserve">. </w:t>
      </w:r>
    </w:p>
    <w:p w:rsidR="006213F5" w:rsidP="00AC7C56" w:rsidRDefault="006213F5" w14:paraId="532C08EC" w14:textId="77777777">
      <w:pPr>
        <w:pStyle w:val="mt-translation"/>
        <w:spacing w:before="0" w:beforeAutospacing="0" w:after="0" w:afterAutospacing="0"/>
        <w:ind w:firstLine="720"/>
        <w:jc w:val="both"/>
      </w:pPr>
    </w:p>
    <w:p w:rsidRPr="00B6580C" w:rsidR="00E272AB" w:rsidP="00D37DC6" w:rsidRDefault="00E272AB" w14:paraId="7B822383" w14:textId="77777777">
      <w:pPr>
        <w:pStyle w:val="mt-translation"/>
        <w:numPr>
          <w:ilvl w:val="0"/>
          <w:numId w:val="31"/>
        </w:numPr>
        <w:spacing w:before="0" w:beforeAutospacing="0" w:after="0" w:afterAutospacing="0"/>
        <w:ind w:left="0" w:firstLine="360"/>
        <w:jc w:val="both"/>
        <w:rPr>
          <w:rStyle w:val="word"/>
        </w:rPr>
      </w:pPr>
      <w:r w:rsidRPr="004F61ED">
        <w:rPr>
          <w:rStyle w:val="word"/>
          <w:i/>
          <w:iCs/>
        </w:rPr>
        <w:t>Kāda</w:t>
      </w:r>
      <w:r w:rsidRPr="004F61ED">
        <w:rPr>
          <w:rStyle w:val="phrase"/>
          <w:i/>
          <w:iCs/>
        </w:rPr>
        <w:t xml:space="preserve"> </w:t>
      </w:r>
      <w:r w:rsidRPr="004F61ED">
        <w:rPr>
          <w:rStyle w:val="word"/>
          <w:i/>
          <w:iCs/>
        </w:rPr>
        <w:t>varētu</w:t>
      </w:r>
      <w:r w:rsidRPr="004F61ED">
        <w:rPr>
          <w:rStyle w:val="phrase"/>
          <w:i/>
          <w:iCs/>
        </w:rPr>
        <w:t xml:space="preserve"> </w:t>
      </w:r>
      <w:r w:rsidRPr="004F61ED">
        <w:rPr>
          <w:rStyle w:val="word"/>
          <w:i/>
          <w:iCs/>
        </w:rPr>
        <w:t>būt</w:t>
      </w:r>
      <w:r w:rsidRPr="004F61ED">
        <w:rPr>
          <w:rStyle w:val="phrase"/>
          <w:i/>
          <w:iCs/>
        </w:rPr>
        <w:t xml:space="preserve"> </w:t>
      </w:r>
      <w:r w:rsidRPr="004F61ED">
        <w:rPr>
          <w:rStyle w:val="word"/>
          <w:i/>
          <w:iCs/>
        </w:rPr>
        <w:t>ES</w:t>
      </w:r>
      <w:r w:rsidRPr="004F61ED">
        <w:rPr>
          <w:rStyle w:val="phrase"/>
          <w:i/>
          <w:iCs/>
        </w:rPr>
        <w:t xml:space="preserve"> </w:t>
      </w:r>
      <w:r w:rsidRPr="004F61ED">
        <w:rPr>
          <w:rStyle w:val="word"/>
          <w:i/>
          <w:iCs/>
        </w:rPr>
        <w:t>loma,</w:t>
      </w:r>
      <w:r w:rsidRPr="004F61ED">
        <w:rPr>
          <w:rStyle w:val="phrase"/>
          <w:i/>
          <w:iCs/>
        </w:rPr>
        <w:t xml:space="preserve"> </w:t>
      </w:r>
      <w:r w:rsidRPr="004F61ED">
        <w:rPr>
          <w:rStyle w:val="word"/>
          <w:i/>
          <w:iCs/>
        </w:rPr>
        <w:t>atbalstot</w:t>
      </w:r>
      <w:r w:rsidRPr="004F61ED">
        <w:rPr>
          <w:rStyle w:val="phrase"/>
          <w:i/>
          <w:iCs/>
        </w:rPr>
        <w:t xml:space="preserve"> </w:t>
      </w:r>
      <w:r w:rsidRPr="004F61ED">
        <w:rPr>
          <w:rStyle w:val="word"/>
          <w:i/>
          <w:iCs/>
        </w:rPr>
        <w:t>dalībvalstu</w:t>
      </w:r>
      <w:r w:rsidRPr="004F61ED">
        <w:rPr>
          <w:rStyle w:val="phrase"/>
          <w:i/>
          <w:iCs/>
        </w:rPr>
        <w:t xml:space="preserve"> </w:t>
      </w:r>
      <w:r w:rsidRPr="004F61ED">
        <w:rPr>
          <w:rStyle w:val="word"/>
          <w:i/>
          <w:iCs/>
        </w:rPr>
        <w:t>centienus</w:t>
      </w:r>
      <w:r w:rsidRPr="004F61ED">
        <w:rPr>
          <w:rStyle w:val="phrase"/>
          <w:i/>
          <w:iCs/>
        </w:rPr>
        <w:t xml:space="preserve"> </w:t>
      </w:r>
      <w:r w:rsidRPr="004F61ED">
        <w:rPr>
          <w:rStyle w:val="word"/>
          <w:i/>
          <w:iCs/>
        </w:rPr>
        <w:t>samazināt</w:t>
      </w:r>
      <w:r w:rsidRPr="004F61ED">
        <w:rPr>
          <w:rStyle w:val="phrase"/>
          <w:i/>
          <w:iCs/>
        </w:rPr>
        <w:t xml:space="preserve"> </w:t>
      </w:r>
      <w:r w:rsidRPr="004F61ED">
        <w:rPr>
          <w:rStyle w:val="word"/>
          <w:i/>
          <w:iCs/>
        </w:rPr>
        <w:t>cietumu</w:t>
      </w:r>
      <w:r w:rsidRPr="004F61ED">
        <w:rPr>
          <w:rStyle w:val="phrase"/>
          <w:i/>
          <w:iCs/>
        </w:rPr>
        <w:t xml:space="preserve"> </w:t>
      </w:r>
      <w:r w:rsidRPr="004F61ED">
        <w:rPr>
          <w:rStyle w:val="word"/>
          <w:i/>
          <w:iCs/>
        </w:rPr>
        <w:t>pārapdzīvotību,</w:t>
      </w:r>
      <w:r w:rsidRPr="004F61ED">
        <w:rPr>
          <w:rStyle w:val="phrase"/>
          <w:i/>
          <w:iCs/>
        </w:rPr>
        <w:t xml:space="preserve"> </w:t>
      </w:r>
      <w:r w:rsidRPr="004F61ED">
        <w:rPr>
          <w:rStyle w:val="word"/>
          <w:i/>
          <w:iCs/>
        </w:rPr>
        <w:t>jo</w:t>
      </w:r>
      <w:r w:rsidRPr="004F61ED">
        <w:rPr>
          <w:rStyle w:val="phrase"/>
          <w:i/>
          <w:iCs/>
        </w:rPr>
        <w:t xml:space="preserve"> </w:t>
      </w:r>
      <w:r w:rsidRPr="004F61ED">
        <w:rPr>
          <w:rStyle w:val="word"/>
          <w:i/>
          <w:iCs/>
        </w:rPr>
        <w:t>īpaši</w:t>
      </w:r>
      <w:r w:rsidRPr="004F61ED">
        <w:rPr>
          <w:rStyle w:val="phrase"/>
          <w:i/>
          <w:iCs/>
        </w:rPr>
        <w:t xml:space="preserve"> </w:t>
      </w:r>
      <w:r w:rsidRPr="004F61ED">
        <w:rPr>
          <w:rStyle w:val="word"/>
          <w:i/>
          <w:iCs/>
        </w:rPr>
        <w:t>koncentrējoties</w:t>
      </w:r>
      <w:r w:rsidRPr="004F61ED">
        <w:rPr>
          <w:rStyle w:val="phrase"/>
          <w:i/>
          <w:iCs/>
        </w:rPr>
        <w:t xml:space="preserve"> </w:t>
      </w:r>
      <w:r w:rsidRPr="004F61ED">
        <w:rPr>
          <w:rStyle w:val="word"/>
          <w:i/>
          <w:iCs/>
        </w:rPr>
        <w:t>uz iespēju izpēti palielināt</w:t>
      </w:r>
      <w:r w:rsidRPr="004F61ED">
        <w:rPr>
          <w:rStyle w:val="phrase"/>
          <w:i/>
          <w:iCs/>
        </w:rPr>
        <w:t xml:space="preserve"> </w:t>
      </w:r>
      <w:r w:rsidRPr="004F61ED">
        <w:rPr>
          <w:rStyle w:val="word"/>
          <w:i/>
          <w:iCs/>
        </w:rPr>
        <w:t>ieslodzījuma</w:t>
      </w:r>
      <w:r w:rsidRPr="004F61ED">
        <w:rPr>
          <w:rStyle w:val="phrase"/>
          <w:i/>
          <w:iCs/>
        </w:rPr>
        <w:t xml:space="preserve"> </w:t>
      </w:r>
      <w:r w:rsidRPr="004F61ED">
        <w:rPr>
          <w:rStyle w:val="word"/>
          <w:i/>
          <w:iCs/>
        </w:rPr>
        <w:t>alternatīvu</w:t>
      </w:r>
      <w:r w:rsidRPr="004F61ED">
        <w:rPr>
          <w:rStyle w:val="phrase"/>
          <w:i/>
          <w:iCs/>
        </w:rPr>
        <w:t xml:space="preserve"> </w:t>
      </w:r>
      <w:r w:rsidRPr="004F61ED">
        <w:rPr>
          <w:rStyle w:val="word"/>
          <w:i/>
          <w:iCs/>
        </w:rPr>
        <w:t>izmantošanu</w:t>
      </w:r>
      <w:r w:rsidRPr="004F61ED">
        <w:rPr>
          <w:rStyle w:val="phrase"/>
          <w:i/>
          <w:iCs/>
        </w:rPr>
        <w:t xml:space="preserve"> </w:t>
      </w:r>
      <w:r w:rsidRPr="004F61ED">
        <w:rPr>
          <w:rStyle w:val="word"/>
          <w:i/>
          <w:iCs/>
        </w:rPr>
        <w:t>un</w:t>
      </w:r>
      <w:r w:rsidRPr="004F61ED">
        <w:rPr>
          <w:rStyle w:val="phrase"/>
          <w:i/>
          <w:iCs/>
        </w:rPr>
        <w:t xml:space="preserve"> </w:t>
      </w:r>
      <w:r w:rsidRPr="004F61ED">
        <w:rPr>
          <w:rStyle w:val="word"/>
          <w:i/>
          <w:iCs/>
        </w:rPr>
        <w:t>neleģislatīvus</w:t>
      </w:r>
      <w:r w:rsidRPr="004F61ED">
        <w:rPr>
          <w:rStyle w:val="phrase"/>
          <w:i/>
          <w:iCs/>
        </w:rPr>
        <w:t xml:space="preserve"> </w:t>
      </w:r>
      <w:r w:rsidRPr="004F61ED">
        <w:rPr>
          <w:rStyle w:val="word"/>
          <w:i/>
          <w:iCs/>
        </w:rPr>
        <w:t>pasākumus</w:t>
      </w:r>
      <w:r w:rsidRPr="003F19C5">
        <w:rPr>
          <w:rStyle w:val="word"/>
          <w:i/>
          <w:iCs/>
        </w:rPr>
        <w:t>?</w:t>
      </w:r>
    </w:p>
    <w:p w:rsidRPr="00B0390A" w:rsidR="00E272AB" w:rsidP="00FE6984" w:rsidRDefault="00E272AB" w14:paraId="4A996082" w14:textId="42D24E1B">
      <w:pPr>
        <w:ind w:firstLine="360"/>
      </w:pPr>
      <w:r w:rsidRPr="00B6580C">
        <w:t xml:space="preserve">ES loma ir </w:t>
      </w:r>
      <w:r w:rsidR="0098141F">
        <w:t>veidot</w:t>
      </w:r>
      <w:r w:rsidRPr="00B6580C">
        <w:t xml:space="preserve"> diskusijas </w:t>
      </w:r>
      <w:r w:rsidR="0098141F">
        <w:t xml:space="preserve">starp dalībvalstīm, kam </w:t>
      </w:r>
      <w:r w:rsidRPr="00B6580C">
        <w:t>sekotu</w:t>
      </w:r>
      <w:r w:rsidR="0098141F">
        <w:t xml:space="preserve"> dalībvalstu pieņemto lēmumu</w:t>
      </w:r>
      <w:r w:rsidRPr="00B6580C">
        <w:t xml:space="preserve"> ieviešana, labās prakses analizēšana un </w:t>
      </w:r>
      <w:r w:rsidR="0098141F">
        <w:t>rīcības plānu izstrādes veicināšana</w:t>
      </w:r>
      <w:r w:rsidRPr="00B6580C">
        <w:t>.</w:t>
      </w:r>
    </w:p>
    <w:p w:rsidR="00080883" w:rsidP="004C65C1" w:rsidRDefault="00080883" w14:paraId="5B227EE5" w14:textId="5B5F27AA">
      <w:pPr>
        <w:ind w:left="360"/>
        <w:jc w:val="both"/>
        <w:rPr>
          <w:b/>
        </w:rPr>
      </w:pPr>
    </w:p>
    <w:p w:rsidR="00E55682" w:rsidRDefault="00080883" w14:paraId="140449A9" w14:textId="7A00F21F">
      <w:pPr>
        <w:pStyle w:val="Sarakstarindkopa"/>
        <w:numPr>
          <w:ilvl w:val="0"/>
          <w:numId w:val="24"/>
        </w:numPr>
        <w:jc w:val="both"/>
        <w:rPr>
          <w:b/>
        </w:rPr>
      </w:pPr>
      <w:r>
        <w:rPr>
          <w:b/>
        </w:rPr>
        <w:t xml:space="preserve">Civiltiesību attīstība un </w:t>
      </w:r>
      <w:proofErr w:type="spellStart"/>
      <w:r>
        <w:rPr>
          <w:b/>
        </w:rPr>
        <w:t>daudzpusējība</w:t>
      </w:r>
      <w:proofErr w:type="spellEnd"/>
    </w:p>
    <w:p w:rsidRPr="0049680F" w:rsidR="00506BBC" w:rsidRDefault="0040279C" w14:paraId="2340E3E0" w14:textId="4AA76CC3">
      <w:pPr>
        <w:pStyle w:val="Sarakstarindkopa"/>
        <w:jc w:val="both"/>
      </w:pPr>
      <w:r w:rsidRPr="0040279C" w:rsidDel="0040279C">
        <w:rPr>
          <w:b/>
        </w:rPr>
        <w:t xml:space="preserve"> </w:t>
      </w:r>
    </w:p>
    <w:bookmarkEnd w:id="5"/>
    <w:p w:rsidRPr="0032259A" w:rsidR="00667883" w:rsidP="006733D9" w:rsidRDefault="00667883" w14:paraId="658F7683" w14:textId="225DBC29">
      <w:pPr>
        <w:pStyle w:val="HTMLiepriekformattais"/>
        <w:ind w:firstLine="720"/>
        <w:jc w:val="both"/>
        <w:rPr>
          <w:rFonts w:ascii="Times New Roman" w:hAnsi="Times New Roman" w:cs="Times New Roman"/>
          <w:color w:val="0D0D0D" w:themeColor="text1" w:themeTint="F2"/>
          <w:sz w:val="24"/>
          <w:szCs w:val="24"/>
        </w:rPr>
      </w:pPr>
      <w:r w:rsidRPr="0032259A">
        <w:rPr>
          <w:rFonts w:ascii="Times New Roman" w:hAnsi="Times New Roman" w:cs="Times New Roman"/>
          <w:color w:val="0D0D0D" w:themeColor="text1" w:themeTint="F2"/>
          <w:sz w:val="24"/>
          <w:szCs w:val="24"/>
        </w:rPr>
        <w:t xml:space="preserve">ES savā jaunajā </w:t>
      </w:r>
      <w:r w:rsidR="006733D9">
        <w:rPr>
          <w:rFonts w:ascii="Times New Roman" w:hAnsi="Times New Roman" w:cs="Times New Roman"/>
          <w:color w:val="0D0D0D" w:themeColor="text1" w:themeTint="F2"/>
          <w:sz w:val="24"/>
          <w:szCs w:val="24"/>
        </w:rPr>
        <w:t xml:space="preserve">ES </w:t>
      </w:r>
      <w:r w:rsidR="003F19C5">
        <w:rPr>
          <w:rFonts w:ascii="Times New Roman" w:hAnsi="Times New Roman" w:cs="Times New Roman"/>
          <w:color w:val="0D0D0D" w:themeColor="text1" w:themeTint="F2"/>
          <w:sz w:val="24"/>
          <w:szCs w:val="24"/>
        </w:rPr>
        <w:t>S</w:t>
      </w:r>
      <w:r w:rsidRPr="0032259A">
        <w:rPr>
          <w:rFonts w:ascii="Times New Roman" w:hAnsi="Times New Roman" w:cs="Times New Roman"/>
          <w:color w:val="0D0D0D" w:themeColor="text1" w:themeTint="F2"/>
          <w:sz w:val="24"/>
          <w:szCs w:val="24"/>
        </w:rPr>
        <w:t xml:space="preserve">tratēģiskajā programmā ir izvirzījusi mērķi būt par dzinējspēku </w:t>
      </w:r>
      <w:proofErr w:type="spellStart"/>
      <w:r w:rsidRPr="0032259A">
        <w:rPr>
          <w:rFonts w:ascii="Times New Roman" w:hAnsi="Times New Roman" w:cs="Times New Roman"/>
          <w:color w:val="0D0D0D" w:themeColor="text1" w:themeTint="F2"/>
          <w:sz w:val="24"/>
          <w:szCs w:val="24"/>
        </w:rPr>
        <w:t>multilaterālismam</w:t>
      </w:r>
      <w:proofErr w:type="spellEnd"/>
      <w:r w:rsidRPr="0032259A">
        <w:rPr>
          <w:rFonts w:ascii="Times New Roman" w:hAnsi="Times New Roman" w:cs="Times New Roman"/>
          <w:color w:val="0D0D0D" w:themeColor="text1" w:themeTint="F2"/>
          <w:sz w:val="24"/>
          <w:szCs w:val="24"/>
        </w:rPr>
        <w:t xml:space="preserve"> un globālai, uz noteikumiem balstītai starptautiskai kārtībai, nodrošinot atklātību, godīgumu un nepieciešamās reformas. Ir svarīgi, ka šajā globālajā kārtībā, kurā ir </w:t>
      </w:r>
      <w:r w:rsidRPr="0032259A">
        <w:rPr>
          <w:rFonts w:ascii="Times New Roman" w:hAnsi="Times New Roman" w:cs="Times New Roman"/>
          <w:color w:val="0D0D0D" w:themeColor="text1" w:themeTint="F2"/>
          <w:sz w:val="24"/>
          <w:szCs w:val="24"/>
        </w:rPr>
        <w:lastRenderedPageBreak/>
        <w:t>iesaistītas dažādu tiesību sistēmu un tiesu kultūru pārstāvošas valstis, šīs valstis spēj sadarboties un veicināt savstarpēju uzticēšanos. Daudzpusējie nolīgumi ar trešajām valstīm ir neaizstājami, lai nodrošinātu tiesisko noteiktību un tiesas pieejamīb</w:t>
      </w:r>
      <w:r w:rsidR="006213F5">
        <w:rPr>
          <w:rFonts w:ascii="Times New Roman" w:hAnsi="Times New Roman" w:cs="Times New Roman"/>
          <w:color w:val="0D0D0D" w:themeColor="text1" w:themeTint="F2"/>
          <w:sz w:val="24"/>
          <w:szCs w:val="24"/>
        </w:rPr>
        <w:t>u</w:t>
      </w:r>
      <w:r w:rsidRPr="0032259A">
        <w:rPr>
          <w:rFonts w:ascii="Times New Roman" w:hAnsi="Times New Roman" w:cs="Times New Roman"/>
          <w:color w:val="0D0D0D" w:themeColor="text1" w:themeTint="F2"/>
          <w:sz w:val="24"/>
          <w:szCs w:val="24"/>
        </w:rPr>
        <w:t xml:space="preserve"> civiliem un komerciāliem strīdiem, kuros iesaistīti ES iedzīvotāji un uzņēmumi trešajās valstīs.</w:t>
      </w:r>
    </w:p>
    <w:p w:rsidRPr="0032259A" w:rsidR="00667883" w:rsidP="006733D9" w:rsidRDefault="00667883" w14:paraId="4BC2602C" w14:textId="0108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D0D0D" w:themeColor="text1" w:themeTint="F2"/>
        </w:rPr>
      </w:pPr>
      <w:r w:rsidRPr="0032259A">
        <w:rPr>
          <w:color w:val="0D0D0D" w:themeColor="text1" w:themeTint="F2"/>
          <w:lang w:eastAsia="lv-LV"/>
        </w:rPr>
        <w:t xml:space="preserve">Pašreiz civiltiesiskā sadarbība ar </w:t>
      </w:r>
      <w:r w:rsidRPr="004B1452">
        <w:rPr>
          <w:color w:val="0D0D0D" w:themeColor="text1" w:themeTint="F2"/>
          <w:lang w:eastAsia="lv-LV"/>
        </w:rPr>
        <w:t>treš</w:t>
      </w:r>
      <w:r w:rsidRPr="0032259A">
        <w:rPr>
          <w:color w:val="0D0D0D" w:themeColor="text1" w:themeTint="F2"/>
          <w:lang w:eastAsia="lv-LV"/>
        </w:rPr>
        <w:t>aj</w:t>
      </w:r>
      <w:r w:rsidRPr="004B1452">
        <w:rPr>
          <w:color w:val="0D0D0D" w:themeColor="text1" w:themeTint="F2"/>
          <w:lang w:eastAsia="lv-LV"/>
        </w:rPr>
        <w:t>ām valstīm</w:t>
      </w:r>
      <w:r w:rsidRPr="0032259A">
        <w:rPr>
          <w:color w:val="0D0D0D" w:themeColor="text1" w:themeTint="F2"/>
          <w:lang w:eastAsia="lv-LV"/>
        </w:rPr>
        <w:t xml:space="preserve"> tiek regulēta galvenokārt</w:t>
      </w:r>
      <w:r w:rsidRPr="004B1452">
        <w:rPr>
          <w:color w:val="0D0D0D" w:themeColor="text1" w:themeTint="F2"/>
          <w:lang w:eastAsia="lv-LV"/>
        </w:rPr>
        <w:t xml:space="preserve"> </w:t>
      </w:r>
      <w:r w:rsidRPr="0032259A">
        <w:rPr>
          <w:color w:val="0D0D0D" w:themeColor="text1" w:themeTint="F2"/>
          <w:lang w:eastAsia="lv-LV"/>
        </w:rPr>
        <w:t xml:space="preserve">pamatojoties </w:t>
      </w:r>
      <w:r w:rsidRPr="004B1452">
        <w:rPr>
          <w:color w:val="0D0D0D" w:themeColor="text1" w:themeTint="F2"/>
          <w:lang w:eastAsia="lv-LV"/>
        </w:rPr>
        <w:t>uz esoš</w:t>
      </w:r>
      <w:r w:rsidRPr="0032259A">
        <w:rPr>
          <w:color w:val="0D0D0D" w:themeColor="text1" w:themeTint="F2"/>
          <w:lang w:eastAsia="lv-LV"/>
        </w:rPr>
        <w:t xml:space="preserve">o daudzpusējo sadarbības sistēmu, kurā </w:t>
      </w:r>
      <w:r w:rsidRPr="0032259A">
        <w:rPr>
          <w:color w:val="0D0D0D" w:themeColor="text1" w:themeTint="F2"/>
        </w:rPr>
        <w:t xml:space="preserve">ES un starptautisko tiesisko kārtību ar trešajām valstīm civiltiesību jautājumos regulē galvenokārt trīs organizācijas – Hāgas Starptautisko privāttiesību konference (HCCH), </w:t>
      </w:r>
      <w:r w:rsidRPr="0032259A">
        <w:rPr>
          <w:color w:val="0D0D0D" w:themeColor="text1" w:themeTint="F2"/>
          <w:shd w:val="clear" w:color="auto" w:fill="FFFFFF"/>
        </w:rPr>
        <w:t>ANO Starptautiskās tirdzniecības tiesību komitejas</w:t>
      </w:r>
      <w:r w:rsidRPr="0032259A">
        <w:rPr>
          <w:color w:val="0D0D0D" w:themeColor="text1" w:themeTint="F2"/>
        </w:rPr>
        <w:t xml:space="preserve"> (UNCITRAL) un Starptautisko privāttiesību unifikācijas Institūts (UNIDROIT). ES visciešākā saikne ir ar HCCH, kuras dalībniece ES ir jau kopš 2007.</w:t>
      </w:r>
      <w:r w:rsidR="00413841">
        <w:rPr>
          <w:color w:val="0D0D0D" w:themeColor="text1" w:themeTint="F2"/>
        </w:rPr>
        <w:t> </w:t>
      </w:r>
      <w:r w:rsidRPr="0032259A">
        <w:rPr>
          <w:color w:val="0D0D0D" w:themeColor="text1" w:themeTint="F2"/>
        </w:rPr>
        <w:t xml:space="preserve">gada. Tāpat ES arvien vairāk iesaistās UNICITRAL un dažos gadījumos arī UNIDROIT darbībā. </w:t>
      </w:r>
    </w:p>
    <w:p w:rsidRPr="0032259A" w:rsidR="00667883" w:rsidP="006733D9" w:rsidRDefault="00667883" w14:paraId="7AF056FD" w14:textId="4AD1D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D0D0D" w:themeColor="text1" w:themeTint="F2"/>
        </w:rPr>
      </w:pPr>
      <w:r w:rsidRPr="0032259A">
        <w:rPr>
          <w:color w:val="0D0D0D" w:themeColor="text1" w:themeTint="F2"/>
        </w:rPr>
        <w:t>Kā vienu no efektīvākajiem daudzpusējās sadarbības instrumentiem civiltiesību jomā jāmin HCCH konvencijas, kas regulē bērnu aizsardzību, uzturlīdzekļus, bērnu nolaupīšanas jautājumus un tiesas izvēli. Konvencijās iekļautie vienotie noteikumi veido efektīvu aizsardzību, sistēmu sadarbībai un informācijas apmaiņai, vienlaikus nosakot valstu kompetentās iestādes un tiesību aktus, kas jāpiemēro katrā atsevišķā gadījumā. Kā sasniegums daudzpusējā civiltiesiskajā sadarbībā jāmin šī gada 2.</w:t>
      </w:r>
      <w:r w:rsidR="00413841">
        <w:rPr>
          <w:color w:val="0D0D0D" w:themeColor="text1" w:themeTint="F2"/>
        </w:rPr>
        <w:t> </w:t>
      </w:r>
      <w:r w:rsidRPr="0032259A">
        <w:rPr>
          <w:color w:val="0D0D0D" w:themeColor="text1" w:themeTint="F2"/>
        </w:rPr>
        <w:t xml:space="preserve">jūlijā pabeigtais darbs pie </w:t>
      </w:r>
      <w:r w:rsidR="00D768A9">
        <w:rPr>
          <w:color w:val="0D0D0D" w:themeColor="text1" w:themeTint="F2"/>
        </w:rPr>
        <w:t>K</w:t>
      </w:r>
      <w:r w:rsidRPr="0032259A">
        <w:rPr>
          <w:color w:val="0D0D0D" w:themeColor="text1" w:themeTint="F2"/>
        </w:rPr>
        <w:t>onvencijas par spriedumu atzīšanu un izpildi civillietās un komerclietās.</w:t>
      </w:r>
    </w:p>
    <w:p w:rsidRPr="0032259A" w:rsidR="00667883" w:rsidP="006733D9" w:rsidRDefault="00667883" w14:paraId="71463466" w14:textId="6FB1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D0D0D" w:themeColor="text1" w:themeTint="F2"/>
        </w:rPr>
      </w:pPr>
      <w:r w:rsidRPr="0032259A">
        <w:rPr>
          <w:color w:val="0D0D0D" w:themeColor="text1" w:themeTint="F2"/>
        </w:rPr>
        <w:t>Somijas prezidentūras sagatavotajā diskusiju dokumentā ir iekļauti iespējami risinājumi, lai veicinātu daudzpusējo sadarbību:</w:t>
      </w:r>
    </w:p>
    <w:p w:rsidRPr="00667883" w:rsidR="00667883" w:rsidRDefault="00667883" w14:paraId="2D551D13" w14:textId="45201818">
      <w:pPr>
        <w:pStyle w:val="Sarakstarindkop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color w:val="0D0D0D" w:themeColor="text1" w:themeTint="F2"/>
        </w:rPr>
      </w:pPr>
      <w:r w:rsidRPr="00667883">
        <w:rPr>
          <w:color w:val="0D0D0D" w:themeColor="text1" w:themeTint="F2"/>
        </w:rPr>
        <w:t xml:space="preserve">pienācīgi ir jāizmanto tie resursi, kas jau ir mūsu rīcībā, proti, ES jāturpina veicināt partnervalstu pievienošanos jau esošajām starptautiskajām konvencijām civiltiesību jomā, piemēram, </w:t>
      </w:r>
      <w:r w:rsidRPr="00667883">
        <w:rPr>
          <w:color w:val="0D0D0D" w:themeColor="text1" w:themeTint="F2"/>
          <w:shd w:val="clear" w:color="auto" w:fill="FFFFFF"/>
        </w:rPr>
        <w:t>1980.</w:t>
      </w:r>
      <w:r w:rsidR="00413841">
        <w:rPr>
          <w:color w:val="0D0D0D" w:themeColor="text1" w:themeTint="F2"/>
          <w:shd w:val="clear" w:color="auto" w:fill="FFFFFF"/>
        </w:rPr>
        <w:t> </w:t>
      </w:r>
      <w:r w:rsidRPr="00667883">
        <w:rPr>
          <w:color w:val="0D0D0D" w:themeColor="text1" w:themeTint="F2"/>
          <w:shd w:val="clear" w:color="auto" w:fill="FFFFFF"/>
        </w:rPr>
        <w:t>gada 25.</w:t>
      </w:r>
      <w:r w:rsidR="00413841">
        <w:rPr>
          <w:color w:val="0D0D0D" w:themeColor="text1" w:themeTint="F2"/>
          <w:shd w:val="clear" w:color="auto" w:fill="FFFFFF"/>
        </w:rPr>
        <w:t> </w:t>
      </w:r>
      <w:r w:rsidRPr="00667883">
        <w:rPr>
          <w:color w:val="0D0D0D" w:themeColor="text1" w:themeTint="F2"/>
          <w:shd w:val="clear" w:color="auto" w:fill="FFFFFF"/>
        </w:rPr>
        <w:t xml:space="preserve">oktobra Hāgas </w:t>
      </w:r>
      <w:hyperlink w:tgtFrame="_blank" w:history="1" r:id="rId8">
        <w:r w:rsidRPr="00667883">
          <w:rPr>
            <w:rStyle w:val="Hipersaite"/>
            <w:color w:val="0D0D0D" w:themeColor="text1" w:themeTint="F2"/>
            <w:u w:val="none"/>
          </w:rPr>
          <w:t>konvencija</w:t>
        </w:r>
        <w:r w:rsidRPr="00EC243E">
          <w:rPr>
            <w:rStyle w:val="Hipersaite"/>
            <w:color w:val="0D0D0D" w:themeColor="text1" w:themeTint="F2"/>
            <w:u w:val="none"/>
          </w:rPr>
          <w:t>i</w:t>
        </w:r>
        <w:r w:rsidRPr="00667883">
          <w:rPr>
            <w:rStyle w:val="Hipersaite"/>
            <w:color w:val="0D0D0D" w:themeColor="text1" w:themeTint="F2"/>
            <w:u w:val="none"/>
          </w:rPr>
          <w:t xml:space="preserve"> par starptautiskās bērnu nolaupīšanas civiltiesiskajiem aspektiem</w:t>
        </w:r>
      </w:hyperlink>
      <w:r w:rsidRPr="00667883">
        <w:rPr>
          <w:rStyle w:val="Vresatsauce"/>
          <w:color w:val="0D0D0D" w:themeColor="text1" w:themeTint="F2"/>
        </w:rPr>
        <w:footnoteReference w:id="11"/>
      </w:r>
      <w:r w:rsidRPr="00667883">
        <w:rPr>
          <w:color w:val="0D0D0D" w:themeColor="text1" w:themeTint="F2"/>
        </w:rPr>
        <w:t xml:space="preserve">, </w:t>
      </w:r>
      <w:r w:rsidRPr="00667883">
        <w:rPr>
          <w:color w:val="0D0D0D" w:themeColor="text1" w:themeTint="F2"/>
          <w:shd w:val="clear" w:color="auto" w:fill="FFFFFF"/>
        </w:rPr>
        <w:t>1996.</w:t>
      </w:r>
      <w:r w:rsidR="00413841">
        <w:rPr>
          <w:color w:val="0D0D0D" w:themeColor="text1" w:themeTint="F2"/>
          <w:shd w:val="clear" w:color="auto" w:fill="FFFFFF"/>
        </w:rPr>
        <w:t> </w:t>
      </w:r>
      <w:r w:rsidRPr="00667883">
        <w:rPr>
          <w:color w:val="0D0D0D" w:themeColor="text1" w:themeTint="F2"/>
          <w:shd w:val="clear" w:color="auto" w:fill="FFFFFF"/>
        </w:rPr>
        <w:t>gada 19.</w:t>
      </w:r>
      <w:r w:rsidR="00413841">
        <w:rPr>
          <w:color w:val="0D0D0D" w:themeColor="text1" w:themeTint="F2"/>
          <w:shd w:val="clear" w:color="auto" w:fill="FFFFFF"/>
        </w:rPr>
        <w:t> </w:t>
      </w:r>
      <w:r w:rsidRPr="00667883">
        <w:rPr>
          <w:color w:val="0D0D0D" w:themeColor="text1" w:themeTint="F2"/>
          <w:shd w:val="clear" w:color="auto" w:fill="FFFFFF"/>
        </w:rPr>
        <w:t>oktobra Hāgas konvencijai par jurisdikciju, piemērojamiem tiesību aktiem, atzīšanu, izpildi un sadarbību attiecībā uz vecāku atbildību un bērnu aizsardzības pasākumiem</w:t>
      </w:r>
      <w:r w:rsidRPr="00667883">
        <w:rPr>
          <w:rStyle w:val="Vresatsauce"/>
          <w:color w:val="0D0D0D" w:themeColor="text1" w:themeTint="F2"/>
          <w:shd w:val="clear" w:color="auto" w:fill="FFFFFF"/>
        </w:rPr>
        <w:footnoteReference w:id="12"/>
      </w:r>
      <w:r w:rsidRPr="00667883">
        <w:rPr>
          <w:color w:val="0D0D0D" w:themeColor="text1" w:themeTint="F2"/>
        </w:rPr>
        <w:t>, 2</w:t>
      </w:r>
      <w:r w:rsidRPr="00667883">
        <w:rPr>
          <w:color w:val="0D0D0D" w:themeColor="text1" w:themeTint="F2"/>
          <w:shd w:val="clear" w:color="auto" w:fill="FFFFFF"/>
        </w:rPr>
        <w:t>007.</w:t>
      </w:r>
      <w:r w:rsidR="00413841">
        <w:rPr>
          <w:color w:val="0D0D0D" w:themeColor="text1" w:themeTint="F2"/>
          <w:shd w:val="clear" w:color="auto" w:fill="FFFFFF"/>
        </w:rPr>
        <w:t> </w:t>
      </w:r>
      <w:r w:rsidRPr="00667883">
        <w:rPr>
          <w:color w:val="0D0D0D" w:themeColor="text1" w:themeTint="F2"/>
          <w:shd w:val="clear" w:color="auto" w:fill="FFFFFF"/>
        </w:rPr>
        <w:t>gada 23.</w:t>
      </w:r>
      <w:r w:rsidR="00413841">
        <w:rPr>
          <w:color w:val="0D0D0D" w:themeColor="text1" w:themeTint="F2"/>
          <w:shd w:val="clear" w:color="auto" w:fill="FFFFFF"/>
        </w:rPr>
        <w:t> </w:t>
      </w:r>
      <w:r w:rsidRPr="00667883">
        <w:rPr>
          <w:color w:val="0D0D0D" w:themeColor="text1" w:themeTint="F2"/>
          <w:shd w:val="clear" w:color="auto" w:fill="FFFFFF"/>
        </w:rPr>
        <w:t>novembra Konvencijai par uzturlīdzekļu bērniem un cita veida ģimenes uzturēšanas līdzekļu pārrobežu piedziņu</w:t>
      </w:r>
      <w:r w:rsidRPr="00667883">
        <w:rPr>
          <w:rStyle w:val="Vresatsauce"/>
          <w:color w:val="0D0D0D" w:themeColor="text1" w:themeTint="F2"/>
          <w:shd w:val="clear" w:color="auto" w:fill="FFFFFF"/>
        </w:rPr>
        <w:footnoteReference w:id="13"/>
      </w:r>
      <w:r w:rsidRPr="00667883">
        <w:rPr>
          <w:color w:val="0D0D0D" w:themeColor="text1" w:themeTint="F2"/>
          <w:shd w:val="clear" w:color="auto" w:fill="FFFFFF"/>
        </w:rPr>
        <w:t xml:space="preserve"> </w:t>
      </w:r>
      <w:r w:rsidRPr="00667883">
        <w:rPr>
          <w:color w:val="0D0D0D" w:themeColor="text1" w:themeTint="F2"/>
        </w:rPr>
        <w:t xml:space="preserve">un tās protokolam par piemērojamiem tiesību aktiem un </w:t>
      </w:r>
      <w:r w:rsidRPr="00667883">
        <w:rPr>
          <w:rStyle w:val="Izclums"/>
          <w:b w:val="0"/>
          <w:bCs w:val="0"/>
          <w:color w:val="0D0D0D" w:themeColor="text1" w:themeTint="F2"/>
        </w:rPr>
        <w:t>2005</w:t>
      </w:r>
      <w:r w:rsidRPr="006733D9">
        <w:rPr>
          <w:color w:val="0D0D0D" w:themeColor="text1" w:themeTint="F2"/>
          <w:shd w:val="clear" w:color="auto" w:fill="FFFFFF"/>
        </w:rPr>
        <w:t>.</w:t>
      </w:r>
      <w:r w:rsidRPr="006733D9" w:rsidR="00413841">
        <w:rPr>
          <w:color w:val="0D0D0D" w:themeColor="text1" w:themeTint="F2"/>
          <w:shd w:val="clear" w:color="auto" w:fill="FFFFFF"/>
        </w:rPr>
        <w:t> </w:t>
      </w:r>
      <w:r w:rsidRPr="00667883">
        <w:rPr>
          <w:rStyle w:val="Izclums"/>
          <w:b w:val="0"/>
          <w:bCs w:val="0"/>
          <w:color w:val="0D0D0D" w:themeColor="text1" w:themeTint="F2"/>
        </w:rPr>
        <w:t>gada</w:t>
      </w:r>
      <w:r w:rsidRPr="00667883">
        <w:rPr>
          <w:color w:val="0D0D0D" w:themeColor="text1" w:themeTint="F2"/>
          <w:shd w:val="clear" w:color="auto" w:fill="FFFFFF"/>
        </w:rPr>
        <w:t xml:space="preserve"> 30.</w:t>
      </w:r>
      <w:r w:rsidR="00413841">
        <w:rPr>
          <w:color w:val="0D0D0D" w:themeColor="text1" w:themeTint="F2"/>
          <w:shd w:val="clear" w:color="auto" w:fill="FFFFFF"/>
        </w:rPr>
        <w:t> </w:t>
      </w:r>
      <w:r w:rsidRPr="00667883">
        <w:rPr>
          <w:color w:val="0D0D0D" w:themeColor="text1" w:themeTint="F2"/>
          <w:shd w:val="clear" w:color="auto" w:fill="FFFFFF"/>
        </w:rPr>
        <w:t xml:space="preserve">jūnija </w:t>
      </w:r>
      <w:r w:rsidRPr="00667883">
        <w:rPr>
          <w:rStyle w:val="Izclums"/>
          <w:b w:val="0"/>
          <w:bCs w:val="0"/>
          <w:color w:val="0D0D0D" w:themeColor="text1" w:themeTint="F2"/>
        </w:rPr>
        <w:t>Konvencijai</w:t>
      </w:r>
      <w:r w:rsidRPr="00667883">
        <w:rPr>
          <w:b/>
          <w:bCs/>
          <w:color w:val="0D0D0D" w:themeColor="text1" w:themeTint="F2"/>
          <w:shd w:val="clear" w:color="auto" w:fill="FFFFFF"/>
        </w:rPr>
        <w:t xml:space="preserve"> </w:t>
      </w:r>
      <w:r w:rsidRPr="00667883">
        <w:rPr>
          <w:color w:val="0D0D0D" w:themeColor="text1" w:themeTint="F2"/>
          <w:shd w:val="clear" w:color="auto" w:fill="FFFFFF"/>
        </w:rPr>
        <w:t xml:space="preserve">par </w:t>
      </w:r>
      <w:r w:rsidRPr="00667883">
        <w:rPr>
          <w:rStyle w:val="Izclums"/>
          <w:b w:val="0"/>
          <w:bCs w:val="0"/>
          <w:color w:val="0D0D0D" w:themeColor="text1" w:themeTint="F2"/>
        </w:rPr>
        <w:t>tiesas izvēles</w:t>
      </w:r>
      <w:r w:rsidRPr="00667883">
        <w:rPr>
          <w:color w:val="0D0D0D" w:themeColor="text1" w:themeTint="F2"/>
          <w:shd w:val="clear" w:color="auto" w:fill="FFFFFF"/>
        </w:rPr>
        <w:t xml:space="preserve"> līgumiem</w:t>
      </w:r>
      <w:r w:rsidRPr="00667883">
        <w:rPr>
          <w:rStyle w:val="Vresatsauce"/>
          <w:color w:val="0D0D0D" w:themeColor="text1" w:themeTint="F2"/>
          <w:shd w:val="clear" w:color="auto" w:fill="FFFFFF"/>
        </w:rPr>
        <w:footnoteReference w:id="14"/>
      </w:r>
      <w:r w:rsidRPr="00667883">
        <w:rPr>
          <w:color w:val="0D0D0D" w:themeColor="text1" w:themeTint="F2"/>
        </w:rPr>
        <w:t>, kā arī šo konvenciju efektīv</w:t>
      </w:r>
      <w:r w:rsidR="006213F5">
        <w:rPr>
          <w:color w:val="0D0D0D" w:themeColor="text1" w:themeTint="F2"/>
        </w:rPr>
        <w:t>u</w:t>
      </w:r>
      <w:r w:rsidRPr="00667883">
        <w:rPr>
          <w:color w:val="0D0D0D" w:themeColor="text1" w:themeTint="F2"/>
        </w:rPr>
        <w:t xml:space="preserve"> īstenošan</w:t>
      </w:r>
      <w:r w:rsidR="006213F5">
        <w:rPr>
          <w:color w:val="0D0D0D" w:themeColor="text1" w:themeTint="F2"/>
        </w:rPr>
        <w:t>u</w:t>
      </w:r>
      <w:r w:rsidRPr="00667883">
        <w:rPr>
          <w:color w:val="0D0D0D" w:themeColor="text1" w:themeTint="F2"/>
        </w:rPr>
        <w:t>;</w:t>
      </w:r>
    </w:p>
    <w:p w:rsidRPr="0064072D" w:rsidR="00667883" w:rsidRDefault="00667883" w14:paraId="35492AA9" w14:textId="4245B25C">
      <w:pPr>
        <w:pStyle w:val="Sarakstarindkop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pPr>
      <w:r w:rsidRPr="00667883">
        <w:rPr>
          <w:color w:val="0D0D0D" w:themeColor="text1" w:themeTint="F2"/>
        </w:rPr>
        <w:t>ES slēgt starptautiskus nolīgumus arī jomās, kurās ES vēl nav ekskluzīvas kompetences. Praksē</w:t>
      </w:r>
      <w:r w:rsidR="00656A23">
        <w:rPr>
          <w:color w:val="0D0D0D" w:themeColor="text1" w:themeTint="F2"/>
        </w:rPr>
        <w:t>,</w:t>
      </w:r>
      <w:r w:rsidRPr="00667883">
        <w:rPr>
          <w:color w:val="0D0D0D" w:themeColor="text1" w:themeTint="F2"/>
        </w:rPr>
        <w:t xml:space="preserve"> tā vietā, lai pieņemtu tiesību aktus par konkrētu jautājumu, uz kuru vēl neattiecas ES tiesību akti, būtu efektīvāk panākt, lai visas dalībvalstis vai ES, ja iespējams, ratificētu konkrētu starptautisku nolīgumu. Pievienotā vērtība šādai pieejai būtu, ka tādējādi visas dalībvalstis piemērotu vienu un to pašu tiesisko regulējumu gan savstarpējās attiecībās, gan attiecībās ar nolīguma trešajām pusēm. Šādu pieeju varētu, piemēram, īstenot attiecībā uz </w:t>
      </w:r>
      <w:r w:rsidRPr="00667883">
        <w:rPr>
          <w:rStyle w:val="Izclums"/>
          <w:b w:val="0"/>
          <w:bCs w:val="0"/>
          <w:color w:val="0D0D0D" w:themeColor="text1" w:themeTint="F2"/>
        </w:rPr>
        <w:t>2000</w:t>
      </w:r>
      <w:r w:rsidRPr="006733D9">
        <w:rPr>
          <w:color w:val="0D0D0D" w:themeColor="text1" w:themeTint="F2"/>
          <w:shd w:val="clear" w:color="auto" w:fill="FFFFFF"/>
        </w:rPr>
        <w:t>.</w:t>
      </w:r>
      <w:r w:rsidRPr="006733D9" w:rsidR="00413841">
        <w:rPr>
          <w:color w:val="0D0D0D" w:themeColor="text1" w:themeTint="F2"/>
          <w:shd w:val="clear" w:color="auto" w:fill="FFFFFF"/>
        </w:rPr>
        <w:t> </w:t>
      </w:r>
      <w:r w:rsidRPr="00667883">
        <w:rPr>
          <w:rStyle w:val="Izclums"/>
          <w:b w:val="0"/>
          <w:bCs w:val="0"/>
          <w:color w:val="0D0D0D" w:themeColor="text1" w:themeTint="F2"/>
        </w:rPr>
        <w:t>gada</w:t>
      </w:r>
      <w:r w:rsidRPr="00667883">
        <w:rPr>
          <w:color w:val="0D0D0D" w:themeColor="text1" w:themeTint="F2"/>
          <w:shd w:val="clear" w:color="auto" w:fill="FFFFFF"/>
        </w:rPr>
        <w:t xml:space="preserve"> 13.</w:t>
      </w:r>
      <w:r w:rsidR="00413841">
        <w:rPr>
          <w:color w:val="0D0D0D" w:themeColor="text1" w:themeTint="F2"/>
          <w:shd w:val="clear" w:color="auto" w:fill="FFFFFF"/>
        </w:rPr>
        <w:t> </w:t>
      </w:r>
      <w:r w:rsidRPr="00667883">
        <w:rPr>
          <w:color w:val="0D0D0D" w:themeColor="text1" w:themeTint="F2"/>
          <w:shd w:val="clear" w:color="auto" w:fill="FFFFFF"/>
        </w:rPr>
        <w:t xml:space="preserve">janvāra </w:t>
      </w:r>
      <w:r w:rsidRPr="00667883">
        <w:rPr>
          <w:rStyle w:val="Izclums"/>
          <w:b w:val="0"/>
          <w:bCs w:val="0"/>
          <w:color w:val="0D0D0D" w:themeColor="text1" w:themeTint="F2"/>
        </w:rPr>
        <w:t>Konvenciju par pieaugušo</w:t>
      </w:r>
      <w:r w:rsidRPr="00667883">
        <w:rPr>
          <w:b/>
          <w:bCs/>
          <w:color w:val="0D0D0D" w:themeColor="text1" w:themeTint="F2"/>
          <w:shd w:val="clear" w:color="auto" w:fill="FFFFFF"/>
        </w:rPr>
        <w:t xml:space="preserve"> </w:t>
      </w:r>
      <w:r w:rsidRPr="00667883">
        <w:rPr>
          <w:color w:val="0D0D0D" w:themeColor="text1" w:themeTint="F2"/>
          <w:shd w:val="clear" w:color="auto" w:fill="FFFFFF"/>
        </w:rPr>
        <w:t>personu starptautisko</w:t>
      </w:r>
      <w:r w:rsidRPr="00667883">
        <w:rPr>
          <w:b/>
          <w:bCs/>
          <w:color w:val="0D0D0D" w:themeColor="text1" w:themeTint="F2"/>
          <w:shd w:val="clear" w:color="auto" w:fill="FFFFFF"/>
        </w:rPr>
        <w:t xml:space="preserve"> </w:t>
      </w:r>
      <w:r w:rsidRPr="00667883">
        <w:rPr>
          <w:rStyle w:val="Izclums"/>
          <w:b w:val="0"/>
          <w:bCs w:val="0"/>
          <w:color w:val="0D0D0D" w:themeColor="text1" w:themeTint="F2"/>
        </w:rPr>
        <w:t>aizsardzību</w:t>
      </w:r>
      <w:r w:rsidRPr="0032259A">
        <w:rPr>
          <w:rStyle w:val="Vresatsauce"/>
          <w:color w:val="0D0D0D" w:themeColor="text1" w:themeTint="F2"/>
        </w:rPr>
        <w:footnoteReference w:id="15"/>
      </w:r>
      <w:r w:rsidRPr="0032259A">
        <w:rPr>
          <w:color w:val="0D0D0D" w:themeColor="text1" w:themeTint="F2"/>
        </w:rPr>
        <w:t>.</w:t>
      </w:r>
    </w:p>
    <w:p w:rsidR="0049680F" w:rsidRDefault="0049680F" w14:paraId="50B67127" w14:textId="378D3C60">
      <w:pPr>
        <w:ind w:firstLine="608"/>
        <w:jc w:val="both"/>
      </w:pPr>
    </w:p>
    <w:p w:rsidRPr="002E34D7" w:rsidR="0049680F" w:rsidRDefault="00583574" w14:paraId="021FC767" w14:textId="27BBBBDE">
      <w:pPr>
        <w:ind w:firstLine="720"/>
        <w:jc w:val="both"/>
      </w:pPr>
      <w:r>
        <w:rPr>
          <w:rFonts w:eastAsia="Calibri"/>
        </w:rPr>
        <w:t xml:space="preserve">Somijas </w:t>
      </w:r>
      <w:r w:rsidRPr="001408B9" w:rsidR="004B3EE3">
        <w:rPr>
          <w:rFonts w:eastAsia="Calibri"/>
        </w:rPr>
        <w:t>prezidentūra aicin</w:t>
      </w:r>
      <w:r w:rsidR="009A2CAA">
        <w:rPr>
          <w:rFonts w:eastAsia="Calibri"/>
        </w:rPr>
        <w:t>a</w:t>
      </w:r>
      <w:r w:rsidRPr="001408B9" w:rsidR="004B3EE3">
        <w:rPr>
          <w:rFonts w:eastAsia="Calibri"/>
        </w:rPr>
        <w:t xml:space="preserve"> tieslietu ministrus diskutēt par </w:t>
      </w:r>
      <w:r w:rsidR="004B3EE3">
        <w:rPr>
          <w:rFonts w:eastAsia="Calibri"/>
        </w:rPr>
        <w:t>šādiem jautājumiem</w:t>
      </w:r>
      <w:r w:rsidRPr="002E34D7" w:rsidR="0049680F">
        <w:t>:</w:t>
      </w:r>
    </w:p>
    <w:p w:rsidRPr="00E00DA3" w:rsidR="00E00DA3" w:rsidP="00B052BE" w:rsidRDefault="00E00DA3" w14:paraId="6E4D453A" w14:textId="379EF2D7">
      <w:pPr>
        <w:pStyle w:val="Sarakstarindkopa"/>
        <w:numPr>
          <w:ilvl w:val="0"/>
          <w:numId w:val="29"/>
        </w:numPr>
        <w:jc w:val="both"/>
        <w:rPr>
          <w:color w:val="0D0D0D" w:themeColor="text1" w:themeTint="F2"/>
        </w:rPr>
      </w:pPr>
      <w:r w:rsidRPr="00E00DA3">
        <w:rPr>
          <w:i/>
          <w:iCs/>
          <w:color w:val="0D0D0D" w:themeColor="text1" w:themeTint="F2"/>
        </w:rPr>
        <w:t>Ņemot vērā jauno stratēģisko programmu, vai jūs piekrītat, ka daudzpusēja pieeja civiltiesību un komerctiesību jomā ir vēlamais veids, kā uzlabot ES globālo ietekmi šajā jomā</w:t>
      </w:r>
      <w:r w:rsidRPr="00E00DA3">
        <w:rPr>
          <w:color w:val="0D0D0D" w:themeColor="text1" w:themeTint="F2"/>
        </w:rPr>
        <w:t>?</w:t>
      </w:r>
    </w:p>
    <w:p w:rsidRPr="00296288" w:rsidR="00E00DA3" w:rsidP="00D37DC6" w:rsidRDefault="00E00DA3" w14:paraId="2565BA72" w14:textId="77777777">
      <w:pPr>
        <w:ind w:firstLine="720"/>
        <w:jc w:val="both"/>
        <w:rPr>
          <w:color w:val="0D0D0D" w:themeColor="text1" w:themeTint="F2"/>
        </w:rPr>
      </w:pPr>
      <w:r w:rsidRPr="004E3B59">
        <w:rPr>
          <w:color w:val="0D0D0D" w:themeColor="text1" w:themeTint="F2"/>
        </w:rPr>
        <w:t>Latvija</w:t>
      </w:r>
      <w:r w:rsidRPr="000B5849">
        <w:rPr>
          <w:b/>
          <w:bCs/>
          <w:color w:val="0D0D0D" w:themeColor="text1" w:themeTint="F2"/>
        </w:rPr>
        <w:t xml:space="preserve"> </w:t>
      </w:r>
      <w:r w:rsidRPr="00296288">
        <w:rPr>
          <w:color w:val="0D0D0D" w:themeColor="text1" w:themeTint="F2"/>
        </w:rPr>
        <w:t xml:space="preserve">pilnībā piekrīt tam, ka ES globālā ietekme civillietās un komerclietās būtu jāpaplašina un jāuzlabo ar daudzpusējo līgumu un sadarbības palīdzību, jo saprotami un </w:t>
      </w:r>
      <w:r w:rsidRPr="00296288">
        <w:rPr>
          <w:color w:val="0D0D0D" w:themeColor="text1" w:themeTint="F2"/>
        </w:rPr>
        <w:lastRenderedPageBreak/>
        <w:t>atbilstoši piemērojami tiesību instrumenti rada iedzīvotājiem un uzņēmumiem tiesisko paļāvību.</w:t>
      </w:r>
    </w:p>
    <w:p w:rsidR="00E00DA3" w:rsidP="00D37DC6" w:rsidRDefault="00E00DA3" w14:paraId="4AAE66BA" w14:textId="77777777">
      <w:pPr>
        <w:jc w:val="both"/>
        <w:rPr>
          <w:i/>
          <w:iCs/>
          <w:color w:val="0D0D0D" w:themeColor="text1" w:themeTint="F2"/>
        </w:rPr>
      </w:pPr>
    </w:p>
    <w:p w:rsidRPr="00E00DA3" w:rsidR="00E00DA3" w:rsidP="00B052BE" w:rsidRDefault="00E00DA3" w14:paraId="1FA7DA12" w14:textId="656728C8">
      <w:pPr>
        <w:pStyle w:val="Sarakstarindkopa"/>
        <w:numPr>
          <w:ilvl w:val="0"/>
          <w:numId w:val="29"/>
        </w:numPr>
        <w:jc w:val="both"/>
        <w:rPr>
          <w:color w:val="0D0D0D" w:themeColor="text1" w:themeTint="F2"/>
        </w:rPr>
      </w:pPr>
      <w:r w:rsidRPr="00E00DA3">
        <w:rPr>
          <w:i/>
          <w:iCs/>
          <w:color w:val="0D0D0D" w:themeColor="text1" w:themeTint="F2"/>
        </w:rPr>
        <w:t>Kādus turpmākus pasākumus ES varētu veikt, lai veicinātu globālu, daudzpusēju civiltiesību un komerctiesību sistēmu, kas ir ES pilsoņu un uzņēmumu interesēs</w:t>
      </w:r>
      <w:r w:rsidRPr="00E00DA3">
        <w:rPr>
          <w:color w:val="0D0D0D" w:themeColor="text1" w:themeTint="F2"/>
        </w:rPr>
        <w:t>?</w:t>
      </w:r>
    </w:p>
    <w:p w:rsidRPr="00296288" w:rsidR="00E00DA3" w:rsidP="00D37DC6" w:rsidRDefault="00E00DA3" w14:paraId="0565989E" w14:textId="598EB961">
      <w:pPr>
        <w:ind w:firstLine="720"/>
        <w:jc w:val="both"/>
        <w:rPr>
          <w:color w:val="0D0D0D" w:themeColor="text1" w:themeTint="F2"/>
        </w:rPr>
      </w:pPr>
      <w:r w:rsidRPr="004E3B59">
        <w:rPr>
          <w:color w:val="0D0D0D" w:themeColor="text1" w:themeTint="F2"/>
        </w:rPr>
        <w:t>Latvija</w:t>
      </w:r>
      <w:r w:rsidRPr="00296288">
        <w:rPr>
          <w:color w:val="0D0D0D" w:themeColor="text1" w:themeTint="F2"/>
        </w:rPr>
        <w:t xml:space="preserve"> novērtē Eiropas Komisijas darbu un ieguldījumu </w:t>
      </w:r>
      <w:r w:rsidR="00D768A9">
        <w:rPr>
          <w:color w:val="0D0D0D" w:themeColor="text1" w:themeTint="F2"/>
        </w:rPr>
        <w:t>K</w:t>
      </w:r>
      <w:r w:rsidRPr="0032259A" w:rsidR="00D768A9">
        <w:rPr>
          <w:color w:val="0D0D0D" w:themeColor="text1" w:themeTint="F2"/>
        </w:rPr>
        <w:t>onvencijas par spriedumu atzīšanu un izpildi civillietās un komerclietās</w:t>
      </w:r>
      <w:r w:rsidRPr="00296288" w:rsidR="00D768A9">
        <w:rPr>
          <w:color w:val="0D0D0D" w:themeColor="text1" w:themeTint="F2"/>
        </w:rPr>
        <w:t xml:space="preserve"> </w:t>
      </w:r>
      <w:r w:rsidRPr="00296288">
        <w:rPr>
          <w:color w:val="0D0D0D" w:themeColor="text1" w:themeTint="F2"/>
        </w:rPr>
        <w:t>izstrādāšanā. Latvija uzskata, ka būtu noderīgi arī, ja ES kļūtu par UNIDROIT dalībnieci. Vienlaikus Latvija ir piesardzīga attiecībā par jaunu instrumentu ieviešanu, jo ES ietvaros civillietās un komerclietās jau ir spēkā ievērojams apjoms normatīvā regulējuma. Ir nepieciešams strādāt pie jau esošā regulējuma vienotas piemērošanas praksē, veicinot tiesnešu un praktiķu apmācības. Tāpat Latvija ir starp tām dalībvalstīm, kas atbalsta digitālos risinājumus pārrobežu civillietās un komerclietās ES ietvaros, veicinot dokumentu apmaiņu un pierādījumu iegūšanu elektroniskā veidā.</w:t>
      </w:r>
    </w:p>
    <w:p w:rsidRPr="00296288" w:rsidR="00E00DA3" w:rsidP="004C65C1" w:rsidRDefault="00E00DA3" w14:paraId="259CA218" w14:textId="77777777">
      <w:pPr>
        <w:jc w:val="both"/>
        <w:rPr>
          <w:color w:val="0D0D0D" w:themeColor="text1" w:themeTint="F2"/>
        </w:rPr>
      </w:pPr>
    </w:p>
    <w:p w:rsidRPr="00E00DA3" w:rsidR="00E00DA3" w:rsidP="00B052BE" w:rsidRDefault="00E00DA3" w14:paraId="05032B25" w14:textId="22693B8B">
      <w:pPr>
        <w:pStyle w:val="Sarakstarindkopa"/>
        <w:numPr>
          <w:ilvl w:val="0"/>
          <w:numId w:val="29"/>
        </w:numPr>
        <w:jc w:val="both"/>
        <w:rPr>
          <w:color w:val="0D0D0D" w:themeColor="text1" w:themeTint="F2"/>
        </w:rPr>
      </w:pPr>
      <w:r w:rsidRPr="00E00DA3">
        <w:rPr>
          <w:i/>
          <w:iCs/>
          <w:color w:val="0D0D0D" w:themeColor="text1" w:themeTint="F2"/>
        </w:rPr>
        <w:t>Kā ES varētu veicināt mazāk attīstīto valstu spēju veidošanu, lai civiltiesību jomā varētu izveidot uz līgumiem balstītas attiecības ar tām</w:t>
      </w:r>
      <w:r w:rsidRPr="00E00DA3">
        <w:rPr>
          <w:color w:val="0D0D0D" w:themeColor="text1" w:themeTint="F2"/>
        </w:rPr>
        <w:t>?</w:t>
      </w:r>
    </w:p>
    <w:p w:rsidR="00F61525" w:rsidP="00D37DC6" w:rsidRDefault="00E00DA3" w14:paraId="13094649" w14:textId="5F3A6E2D">
      <w:pPr>
        <w:ind w:firstLine="720"/>
        <w:jc w:val="both"/>
        <w:rPr>
          <w:sz w:val="22"/>
          <w:szCs w:val="22"/>
        </w:rPr>
      </w:pPr>
      <w:r w:rsidRPr="004E3B59">
        <w:rPr>
          <w:color w:val="0D0D0D" w:themeColor="text1" w:themeTint="F2"/>
          <w:lang w:eastAsia="lv-LV"/>
        </w:rPr>
        <w:t>Latvija</w:t>
      </w:r>
      <w:r w:rsidRPr="00296288">
        <w:rPr>
          <w:color w:val="0D0D0D" w:themeColor="text1" w:themeTint="F2"/>
          <w:lang w:eastAsia="lv-LV"/>
        </w:rPr>
        <w:t xml:space="preserve"> uzskata, ka ļoti veiksmīgs veids, </w:t>
      </w:r>
      <w:r w:rsidRPr="00281653">
        <w:rPr>
          <w:color w:val="0D0D0D" w:themeColor="text1" w:themeTint="F2"/>
          <w:lang w:eastAsia="lv-LV"/>
        </w:rPr>
        <w:t>kā veicināt mazāk attīstītu valstu spēju veidošanu un radīt pieredzes apmaiņas platformas, kā arī ievērojami stiprin</w:t>
      </w:r>
      <w:r w:rsidRPr="00296288">
        <w:rPr>
          <w:color w:val="0D0D0D" w:themeColor="text1" w:themeTint="F2"/>
          <w:lang w:eastAsia="lv-LV"/>
        </w:rPr>
        <w:t>āt</w:t>
      </w:r>
      <w:r w:rsidRPr="00281653">
        <w:rPr>
          <w:color w:val="0D0D0D" w:themeColor="text1" w:themeTint="F2"/>
          <w:lang w:eastAsia="lv-LV"/>
        </w:rPr>
        <w:t xml:space="preserve"> divpusējo un daudzpusējo sadarbību</w:t>
      </w:r>
      <w:r w:rsidRPr="00296288">
        <w:rPr>
          <w:color w:val="0D0D0D" w:themeColor="text1" w:themeTint="F2"/>
          <w:lang w:eastAsia="lv-LV"/>
        </w:rPr>
        <w:t xml:space="preserve"> ir</w:t>
      </w:r>
      <w:r w:rsidRPr="00281653">
        <w:rPr>
          <w:color w:val="0D0D0D" w:themeColor="text1" w:themeTint="F2"/>
          <w:lang w:eastAsia="lv-LV"/>
        </w:rPr>
        <w:t xml:space="preserve"> </w:t>
      </w:r>
      <w:proofErr w:type="spellStart"/>
      <w:r w:rsidRPr="000B5849">
        <w:rPr>
          <w:i/>
          <w:iCs/>
          <w:color w:val="0D0D0D" w:themeColor="text1" w:themeTint="F2"/>
          <w:lang w:eastAsia="lv-LV"/>
        </w:rPr>
        <w:t>Twinning</w:t>
      </w:r>
      <w:proofErr w:type="spellEnd"/>
      <w:r w:rsidRPr="00281653">
        <w:rPr>
          <w:color w:val="0D0D0D" w:themeColor="text1" w:themeTint="F2"/>
          <w:lang w:eastAsia="lv-LV"/>
        </w:rPr>
        <w:t xml:space="preserve"> projekt</w:t>
      </w:r>
      <w:r w:rsidRPr="00296288">
        <w:rPr>
          <w:color w:val="0D0D0D" w:themeColor="text1" w:themeTint="F2"/>
          <w:lang w:eastAsia="lv-LV"/>
        </w:rPr>
        <w:t>i. Pateicoties šiem projektiem, mazāk attīstīto valstu iestādes sadarbojas un gūst pieredzi, pārņemot ES dalībvalstu pieredzi, harmonizējot savus normatīvos aktus ar ES un palīdzot atjaunot normatīvo aktu bāzi</w:t>
      </w:r>
      <w:r w:rsidRPr="00281653">
        <w:rPr>
          <w:color w:val="0D0D0D" w:themeColor="text1" w:themeTint="F2"/>
          <w:lang w:eastAsia="lv-LV"/>
        </w:rPr>
        <w:t xml:space="preserve">. Latvija pēdējos gados </w:t>
      </w:r>
      <w:r w:rsidRPr="00296288">
        <w:rPr>
          <w:color w:val="0D0D0D" w:themeColor="text1" w:themeTint="F2"/>
          <w:lang w:eastAsia="lv-LV"/>
        </w:rPr>
        <w:t xml:space="preserve">ir </w:t>
      </w:r>
      <w:r w:rsidRPr="00281653">
        <w:rPr>
          <w:color w:val="0D0D0D" w:themeColor="text1" w:themeTint="F2"/>
          <w:lang w:eastAsia="lv-LV"/>
        </w:rPr>
        <w:t xml:space="preserve">veiksmīgi īstenojusi </w:t>
      </w:r>
      <w:proofErr w:type="spellStart"/>
      <w:r w:rsidRPr="000B5849">
        <w:rPr>
          <w:i/>
          <w:iCs/>
          <w:color w:val="0D0D0D" w:themeColor="text1" w:themeTint="F2"/>
          <w:lang w:eastAsia="lv-LV"/>
        </w:rPr>
        <w:t>Twinning</w:t>
      </w:r>
      <w:proofErr w:type="spellEnd"/>
      <w:r w:rsidRPr="00281653">
        <w:rPr>
          <w:color w:val="0D0D0D" w:themeColor="text1" w:themeTint="F2"/>
          <w:lang w:eastAsia="lv-LV"/>
        </w:rPr>
        <w:t xml:space="preserve"> projektu</w:t>
      </w:r>
      <w:r w:rsidRPr="00296288">
        <w:rPr>
          <w:color w:val="0D0D0D" w:themeColor="text1" w:themeTint="F2"/>
          <w:lang w:eastAsia="lv-LV"/>
        </w:rPr>
        <w:t>s</w:t>
      </w:r>
      <w:r w:rsidRPr="00281653">
        <w:rPr>
          <w:color w:val="0D0D0D" w:themeColor="text1" w:themeTint="F2"/>
          <w:lang w:eastAsia="lv-LV"/>
        </w:rPr>
        <w:t xml:space="preserve"> Maķedonijā, Moldovā, Ukrainā un praksē tā ir ne tikai veicinājusi </w:t>
      </w:r>
      <w:r w:rsidRPr="00296288">
        <w:rPr>
          <w:color w:val="0D0D0D" w:themeColor="text1" w:themeTint="F2"/>
          <w:lang w:eastAsia="lv-LV"/>
        </w:rPr>
        <w:t xml:space="preserve">mazāk attīstīto valstu </w:t>
      </w:r>
      <w:r w:rsidRPr="00281653">
        <w:rPr>
          <w:color w:val="0D0D0D" w:themeColor="text1" w:themeTint="F2"/>
          <w:lang w:eastAsia="lv-LV"/>
        </w:rPr>
        <w:t>spēju veidošanu, bet arī ievērojami nostiprinājusi savstarpējo sadarbību</w:t>
      </w:r>
      <w:r>
        <w:rPr>
          <w:color w:val="0D0D0D" w:themeColor="text1" w:themeTint="F2"/>
          <w:lang w:eastAsia="lv-LV"/>
        </w:rPr>
        <w:t>, kas nākotnē arī vecinātu līgumisko attiecību sekmīgāku nodibināšanu.</w:t>
      </w:r>
    </w:p>
    <w:p w:rsidR="005E3A3C" w:rsidP="004C65C1" w:rsidRDefault="005E3A3C" w14:paraId="04779D35" w14:textId="77777777">
      <w:pPr>
        <w:rPr>
          <w:b/>
        </w:rPr>
      </w:pPr>
    </w:p>
    <w:p w:rsidRPr="005867E5" w:rsidR="005867E5" w:rsidRDefault="005867E5" w14:paraId="38CAE134" w14:textId="77777777">
      <w:pPr>
        <w:ind w:left="360"/>
        <w:rPr>
          <w:b/>
        </w:rPr>
      </w:pPr>
    </w:p>
    <w:p w:rsidRPr="009158D4" w:rsidR="001F7840" w:rsidRDefault="001F7840" w14:paraId="661EA6D2" w14:textId="77777777">
      <w:pPr>
        <w:jc w:val="center"/>
        <w:rPr>
          <w:b/>
        </w:rPr>
      </w:pPr>
      <w:r w:rsidRPr="009158D4">
        <w:rPr>
          <w:b/>
        </w:rPr>
        <w:t>Delegācija</w:t>
      </w:r>
    </w:p>
    <w:p w:rsidRPr="009158D4" w:rsidR="008965D2" w:rsidRDefault="008965D2" w14:paraId="40F2BDE0" w14:textId="77777777">
      <w:pPr>
        <w:jc w:val="both"/>
      </w:pPr>
    </w:p>
    <w:p w:rsidRPr="00EA0275" w:rsidR="008965D2" w:rsidRDefault="008965D2" w14:paraId="3B6B1051" w14:textId="06D85941">
      <w:pPr>
        <w:ind w:left="2880" w:hanging="2880"/>
        <w:jc w:val="both"/>
        <w:rPr>
          <w:b/>
          <w:bCs/>
        </w:rPr>
      </w:pPr>
      <w:r w:rsidRPr="009158D4">
        <w:t>Delegācijas vadītājs:</w:t>
      </w:r>
      <w:r w:rsidRPr="009158D4">
        <w:tab/>
      </w:r>
      <w:r w:rsidRPr="00EA0275" w:rsidR="00EA0275">
        <w:rPr>
          <w:b/>
          <w:bCs/>
        </w:rPr>
        <w:t xml:space="preserve">Jānis </w:t>
      </w:r>
      <w:proofErr w:type="spellStart"/>
      <w:r w:rsidRPr="00EA0275" w:rsidR="00EA0275">
        <w:rPr>
          <w:b/>
          <w:bCs/>
        </w:rPr>
        <w:t>Bordāns</w:t>
      </w:r>
      <w:proofErr w:type="spellEnd"/>
      <w:r w:rsidRPr="00EA0275" w:rsidR="00B41718">
        <w:rPr>
          <w:b/>
          <w:bCs/>
        </w:rPr>
        <w:t xml:space="preserve">, </w:t>
      </w:r>
      <w:r w:rsidR="00413841">
        <w:rPr>
          <w:bCs/>
        </w:rPr>
        <w:t>M</w:t>
      </w:r>
      <w:r w:rsidRPr="00EA0275" w:rsidR="00EA0275">
        <w:t>inistru prezidenta biedrs, tieslietu ministrs</w:t>
      </w:r>
      <w:r w:rsidRPr="00EA0275" w:rsidR="00C04AD4">
        <w:t>.</w:t>
      </w:r>
    </w:p>
    <w:p w:rsidRPr="00EA0275" w:rsidR="00502936" w:rsidRDefault="00502936" w14:paraId="155DDA61" w14:textId="77777777">
      <w:pPr>
        <w:ind w:left="2880" w:hanging="2880"/>
        <w:jc w:val="both"/>
      </w:pPr>
    </w:p>
    <w:p w:rsidRPr="00EA0275" w:rsidR="002A2653" w:rsidRDefault="00D5557A" w14:paraId="4C8F84BE" w14:textId="771A65D2">
      <w:pPr>
        <w:ind w:left="2835" w:hanging="2835"/>
        <w:jc w:val="both"/>
        <w:rPr>
          <w:b/>
        </w:rPr>
      </w:pPr>
      <w:r w:rsidRPr="00EA0275">
        <w:t>Delegācijas dalībnieki:</w:t>
      </w:r>
      <w:r w:rsidRPr="00EA0275">
        <w:tab/>
      </w:r>
      <w:r w:rsidRPr="00EA0275" w:rsidR="00EA0275">
        <w:rPr>
          <w:b/>
          <w:bCs/>
        </w:rPr>
        <w:t>Aldis Bukšs</w:t>
      </w:r>
      <w:r w:rsidRPr="00EA0275" w:rsidR="00B41718">
        <w:rPr>
          <w:b/>
        </w:rPr>
        <w:t>,</w:t>
      </w:r>
      <w:r w:rsidRPr="00EA0275" w:rsidR="002E075E">
        <w:rPr>
          <w:b/>
        </w:rPr>
        <w:t xml:space="preserve"> </w:t>
      </w:r>
      <w:r w:rsidRPr="000B5849" w:rsidR="00EA0275">
        <w:rPr>
          <w:bCs/>
        </w:rPr>
        <w:t>tie</w:t>
      </w:r>
      <w:r w:rsidRPr="00EA0275" w:rsidR="00EA0275">
        <w:t>slietu ministra biroja vadītājs</w:t>
      </w:r>
      <w:r w:rsidRPr="00EA0275" w:rsidR="00333913">
        <w:t>;</w:t>
      </w:r>
    </w:p>
    <w:p w:rsidR="007C23A4" w:rsidRDefault="00EA0275" w14:paraId="318532A6" w14:textId="77777777">
      <w:pPr>
        <w:ind w:left="2835" w:hanging="4"/>
        <w:jc w:val="both"/>
      </w:pPr>
      <w:r w:rsidRPr="00EA0275">
        <w:rPr>
          <w:b/>
          <w:bCs/>
        </w:rPr>
        <w:t>Vineta Krutko</w:t>
      </w:r>
      <w:r w:rsidRPr="00EA0275">
        <w:rPr>
          <w:b/>
        </w:rPr>
        <w:t xml:space="preserve">, </w:t>
      </w:r>
      <w:r w:rsidRPr="00EA0275">
        <w:t>Eiropas lietu departamenta direktore</w:t>
      </w:r>
      <w:r w:rsidR="007C23A4">
        <w:t>;</w:t>
      </w:r>
    </w:p>
    <w:p w:rsidRPr="009158D4" w:rsidR="008965D2" w:rsidRDefault="007C23A4" w14:paraId="38E44E22" w14:textId="34E4C052">
      <w:pPr>
        <w:ind w:left="2835" w:hanging="4"/>
        <w:jc w:val="both"/>
        <w:rPr>
          <w:b/>
        </w:rPr>
      </w:pPr>
      <w:r>
        <w:rPr>
          <w:b/>
          <w:bCs/>
        </w:rPr>
        <w:t xml:space="preserve">Ilona </w:t>
      </w:r>
      <w:proofErr w:type="spellStart"/>
      <w:r>
        <w:rPr>
          <w:b/>
          <w:bCs/>
        </w:rPr>
        <w:t>Spure</w:t>
      </w:r>
      <w:proofErr w:type="spellEnd"/>
      <w:r>
        <w:rPr>
          <w:b/>
          <w:bCs/>
        </w:rPr>
        <w:t xml:space="preserve">, </w:t>
      </w:r>
      <w:r w:rsidRPr="007C23A4">
        <w:t>Ieslodzījum</w:t>
      </w:r>
      <w:r w:rsidR="001B1E4B">
        <w:t>a</w:t>
      </w:r>
      <w:r w:rsidRPr="007C23A4">
        <w:t xml:space="preserve"> vietu pārvaldes</w:t>
      </w:r>
      <w:r>
        <w:t xml:space="preserve"> priekšniece</w:t>
      </w:r>
      <w:r w:rsidRPr="007C23A4" w:rsidR="00D5557A">
        <w:t>.</w:t>
      </w:r>
    </w:p>
    <w:p w:rsidRPr="009158D4" w:rsidR="008965D2" w:rsidRDefault="008965D2" w14:paraId="2996316A" w14:textId="77777777">
      <w:pPr>
        <w:jc w:val="both"/>
      </w:pPr>
    </w:p>
    <w:p w:rsidRPr="009158D4" w:rsidR="00E530AC" w:rsidRDefault="00E530AC" w14:paraId="01F278CB" w14:textId="77777777">
      <w:pPr>
        <w:jc w:val="both"/>
      </w:pPr>
    </w:p>
    <w:p w:rsidR="00EA0275" w:rsidRDefault="00EA0275" w14:paraId="4DBDC5A2" w14:textId="77777777">
      <w:pPr>
        <w:jc w:val="both"/>
      </w:pPr>
      <w:r>
        <w:rPr>
          <w:bCs/>
        </w:rPr>
        <w:t>M</w:t>
      </w:r>
      <w:r w:rsidRPr="00EA0275">
        <w:t>inistru prezidenta biedrs,</w:t>
      </w:r>
    </w:p>
    <w:p w:rsidRPr="000B5849" w:rsidR="00E55682" w:rsidRDefault="00EA0275" w14:paraId="0AC9CEB2" w14:textId="46B2DBFC">
      <w:pPr>
        <w:jc w:val="both"/>
        <w:rPr>
          <w:sz w:val="26"/>
          <w:szCs w:val="26"/>
        </w:rPr>
      </w:pPr>
      <w:r w:rsidRPr="00EA0275">
        <w:t>tieslietu ministrs</w:t>
      </w:r>
      <w:r w:rsidRPr="009158D4" w:rsidR="008965D2">
        <w:tab/>
      </w:r>
      <w:r w:rsidRPr="009158D4" w:rsidR="008965D2">
        <w:tab/>
      </w:r>
      <w:r w:rsidRPr="009158D4" w:rsidR="008965D2">
        <w:tab/>
      </w:r>
      <w:r w:rsidRPr="009158D4" w:rsidR="008965D2">
        <w:tab/>
      </w:r>
      <w:r w:rsidRPr="009158D4" w:rsidR="008965D2">
        <w:tab/>
      </w:r>
      <w:r w:rsidRPr="009158D4" w:rsidR="008965D2">
        <w:tab/>
      </w:r>
      <w:r w:rsidRPr="009158D4" w:rsidR="008965D2">
        <w:tab/>
      </w:r>
      <w:r w:rsidR="00A951EE">
        <w:tab/>
      </w:r>
      <w:r w:rsidRPr="00EA0275">
        <w:t xml:space="preserve">Jānis </w:t>
      </w:r>
      <w:proofErr w:type="spellStart"/>
      <w:r w:rsidRPr="00EA0275">
        <w:t>Bordāns</w:t>
      </w:r>
      <w:proofErr w:type="spellEnd"/>
    </w:p>
    <w:sectPr w:rsidRPr="000B5849" w:rsidR="00E55682" w:rsidSect="00E12F7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9920" w14:textId="77777777" w:rsidR="008F19A9" w:rsidRDefault="008F19A9" w:rsidP="00C5761C">
      <w:r>
        <w:separator/>
      </w:r>
    </w:p>
  </w:endnote>
  <w:endnote w:type="continuationSeparator" w:id="0">
    <w:p w14:paraId="67293862" w14:textId="77777777" w:rsidR="008F19A9" w:rsidRDefault="008F19A9"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FC85" w14:textId="77777777" w:rsidR="009A45C5" w:rsidRDefault="009A45C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02D3" w14:textId="77777777" w:rsidR="00E75379" w:rsidRDefault="00E75379" w:rsidP="00131415">
    <w:pPr>
      <w:pStyle w:val="Kjene"/>
      <w:rPr>
        <w:iCs/>
        <w:sz w:val="20"/>
        <w:szCs w:val="20"/>
      </w:rPr>
    </w:pPr>
  </w:p>
  <w:p w14:paraId="0D26228F" w14:textId="741E0725"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42105E">
      <w:rPr>
        <w:iCs/>
        <w:sz w:val="20"/>
        <w:szCs w:val="20"/>
      </w:rPr>
      <w:t>_</w:t>
    </w:r>
    <w:r w:rsidR="00EA0275">
      <w:rPr>
        <w:iCs/>
        <w:sz w:val="20"/>
        <w:szCs w:val="20"/>
        <w:lang w:val="lv-LV"/>
      </w:rPr>
      <w:t>1</w:t>
    </w:r>
    <w:r w:rsidR="009A45C5">
      <w:rPr>
        <w:iCs/>
        <w:sz w:val="20"/>
        <w:szCs w:val="20"/>
        <w:lang w:val="lv-LV"/>
      </w:rPr>
      <w:t>2</w:t>
    </w:r>
    <w:r w:rsidR="00EA0275">
      <w:rPr>
        <w:iCs/>
        <w:sz w:val="20"/>
        <w:szCs w:val="20"/>
        <w:lang w:val="lv-LV"/>
      </w:rPr>
      <w:t>0719</w:t>
    </w:r>
    <w:r w:rsidRPr="00B4408E">
      <w:rPr>
        <w:iCs/>
        <w:sz w:val="20"/>
        <w:szCs w:val="20"/>
      </w:rPr>
      <w:t>_JHAC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74E2" w14:textId="77777777" w:rsidR="00E75379" w:rsidRDefault="00E75379" w:rsidP="00B86A01">
    <w:pPr>
      <w:pStyle w:val="Nosaukums"/>
      <w:jc w:val="both"/>
      <w:outlineLvl w:val="0"/>
      <w:rPr>
        <w:iCs/>
        <w:sz w:val="20"/>
        <w:szCs w:val="20"/>
      </w:rPr>
    </w:pPr>
  </w:p>
  <w:p w14:paraId="73F3030D" w14:textId="7B1D7B3E"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in</w:t>
    </w:r>
    <w:r w:rsidRPr="00F56CE7">
      <w:rPr>
        <w:iCs/>
        <w:sz w:val="20"/>
        <w:szCs w:val="20"/>
      </w:rPr>
      <w:t>_</w:t>
    </w:r>
    <w:r w:rsidR="00EA0275">
      <w:rPr>
        <w:iCs/>
        <w:sz w:val="20"/>
        <w:szCs w:val="20"/>
        <w:lang w:val="lv-LV"/>
      </w:rPr>
      <w:t>1</w:t>
    </w:r>
    <w:r w:rsidR="009A45C5">
      <w:rPr>
        <w:iCs/>
        <w:sz w:val="20"/>
        <w:szCs w:val="20"/>
        <w:lang w:val="lv-LV"/>
      </w:rPr>
      <w:t>2</w:t>
    </w:r>
    <w:r w:rsidR="00EA0275">
      <w:rPr>
        <w:iCs/>
        <w:sz w:val="20"/>
        <w:szCs w:val="20"/>
        <w:lang w:val="lv-LV"/>
      </w:rPr>
      <w:t>0719</w:t>
    </w:r>
    <w:r w:rsidRPr="002B102F">
      <w:rPr>
        <w:iCs/>
        <w:sz w:val="20"/>
        <w:szCs w:val="20"/>
      </w:rPr>
      <w:t>_JHAC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7205" w14:textId="77777777" w:rsidR="008F19A9" w:rsidRDefault="008F19A9" w:rsidP="00C5761C">
      <w:r>
        <w:separator/>
      </w:r>
    </w:p>
  </w:footnote>
  <w:footnote w:type="continuationSeparator" w:id="0">
    <w:p w14:paraId="48658BC3" w14:textId="77777777" w:rsidR="008F19A9" w:rsidRDefault="008F19A9" w:rsidP="00C5761C">
      <w:r>
        <w:continuationSeparator/>
      </w:r>
    </w:p>
  </w:footnote>
  <w:footnote w:id="1">
    <w:p w14:paraId="34FDFAA7" w14:textId="20698FD2" w:rsidR="00B95B35" w:rsidRPr="00B95B35" w:rsidRDefault="00B95B35">
      <w:pPr>
        <w:pStyle w:val="Vresteksts"/>
        <w:rPr>
          <w:lang w:val="lv-LV"/>
        </w:rPr>
      </w:pPr>
      <w:r>
        <w:rPr>
          <w:rStyle w:val="Vresatsauce"/>
        </w:rPr>
        <w:footnoteRef/>
      </w:r>
      <w:r>
        <w:t xml:space="preserve"> </w:t>
      </w:r>
      <w:r w:rsidR="00E35286" w:rsidRPr="00E35286">
        <w:rPr>
          <w:lang w:val="lv-LV"/>
        </w:rPr>
        <w:t>Jaunā stratēģiskā programma 2019.–2024.</w:t>
      </w:r>
      <w:r w:rsidR="00413841">
        <w:rPr>
          <w:lang w:val="lv-LV"/>
        </w:rPr>
        <w:t> </w:t>
      </w:r>
      <w:r w:rsidR="00E35286" w:rsidRPr="00E35286">
        <w:rPr>
          <w:lang w:val="lv-LV"/>
        </w:rPr>
        <w:t xml:space="preserve">gadam </w:t>
      </w:r>
      <w:hyperlink r:id="rId1" w:history="1">
        <w:r w:rsidRPr="00E35286">
          <w:rPr>
            <w:rStyle w:val="Hipersaite"/>
            <w:color w:val="auto"/>
          </w:rPr>
          <w:t>https://www.consilium.europa.eu/media/39931/a-new-strategic-agenda-2019-2024-lv.pdf</w:t>
        </w:r>
      </w:hyperlink>
      <w:r w:rsidRPr="00E35286">
        <w:rPr>
          <w:lang w:val="lv-LV"/>
        </w:rPr>
        <w:t xml:space="preserve"> </w:t>
      </w:r>
    </w:p>
  </w:footnote>
  <w:footnote w:id="2">
    <w:p w14:paraId="462EA379" w14:textId="4C058C19" w:rsidR="00AD6FBA" w:rsidRPr="00196FF9" w:rsidRDefault="00AD6FBA">
      <w:pPr>
        <w:pStyle w:val="Vresteksts"/>
        <w:rPr>
          <w:lang w:val="lv-LV"/>
        </w:rPr>
      </w:pPr>
      <w:r>
        <w:rPr>
          <w:rStyle w:val="Vresatsauce"/>
        </w:rPr>
        <w:footnoteRef/>
      </w:r>
      <w:r>
        <w:t xml:space="preserve"> </w:t>
      </w:r>
      <w:proofErr w:type="spellStart"/>
      <w:r w:rsidRPr="00196FF9">
        <w:rPr>
          <w:i/>
          <w:lang w:val="lv-LV"/>
        </w:rPr>
        <w:t>Rule</w:t>
      </w:r>
      <w:proofErr w:type="spellEnd"/>
      <w:r w:rsidRPr="00196FF9">
        <w:rPr>
          <w:i/>
          <w:lang w:val="lv-LV"/>
        </w:rPr>
        <w:t xml:space="preserve"> </w:t>
      </w:r>
      <w:proofErr w:type="spellStart"/>
      <w:r w:rsidRPr="00196FF9">
        <w:rPr>
          <w:i/>
          <w:lang w:val="lv-LV"/>
        </w:rPr>
        <w:t>of</w:t>
      </w:r>
      <w:proofErr w:type="spellEnd"/>
      <w:r w:rsidRPr="00196FF9">
        <w:rPr>
          <w:i/>
          <w:lang w:val="lv-LV"/>
        </w:rPr>
        <w:t xml:space="preserve"> </w:t>
      </w:r>
      <w:proofErr w:type="spellStart"/>
      <w:r w:rsidRPr="00196FF9">
        <w:rPr>
          <w:i/>
          <w:lang w:val="lv-LV"/>
        </w:rPr>
        <w:t>law</w:t>
      </w:r>
      <w:proofErr w:type="spellEnd"/>
      <w:r>
        <w:rPr>
          <w:lang w:val="lv-LV"/>
        </w:rPr>
        <w:t xml:space="preserve"> </w:t>
      </w:r>
    </w:p>
  </w:footnote>
  <w:footnote w:id="3">
    <w:p w14:paraId="04114041" w14:textId="34778FFF" w:rsidR="00B17A65" w:rsidRDefault="00B17A65" w:rsidP="00B17A65">
      <w:pPr>
        <w:pStyle w:val="Vresteksts"/>
      </w:pPr>
      <w:r>
        <w:rPr>
          <w:rStyle w:val="Vresatsauce"/>
        </w:rPr>
        <w:footnoteRef/>
      </w:r>
      <w:r>
        <w:t xml:space="preserve"> </w:t>
      </w:r>
      <w:r w:rsidR="00E35286" w:rsidRPr="00E35286">
        <w:t>ST/15272/2018/INIT, OJ C 449, 13.12.2018, p. 6–9</w:t>
      </w:r>
    </w:p>
  </w:footnote>
  <w:footnote w:id="4">
    <w:p w14:paraId="24DABAE8" w14:textId="77777777" w:rsidR="00B17A65" w:rsidRPr="005C5B64" w:rsidRDefault="00B17A65" w:rsidP="00B17A65">
      <w:pPr>
        <w:pStyle w:val="Vresteksts"/>
        <w:jc w:val="both"/>
      </w:pPr>
      <w:r w:rsidRPr="005C5B64">
        <w:rPr>
          <w:rStyle w:val="Vresatsauce"/>
        </w:rPr>
        <w:footnoteRef/>
      </w:r>
      <w:r w:rsidRPr="005C5B64">
        <w:t xml:space="preserve"> </w:t>
      </w:r>
      <w:r w:rsidRPr="005C5B64">
        <w:t>ST 8286/19</w:t>
      </w:r>
    </w:p>
  </w:footnote>
  <w:footnote w:id="5">
    <w:p w14:paraId="76412015" w14:textId="56AE365A" w:rsidR="00B17A65" w:rsidRPr="005C5B64" w:rsidRDefault="00B17A65" w:rsidP="00B17A65">
      <w:pPr>
        <w:pStyle w:val="Vresteksts"/>
        <w:jc w:val="both"/>
      </w:pPr>
      <w:r w:rsidRPr="005C5B64">
        <w:rPr>
          <w:rStyle w:val="Vresatsauce"/>
        </w:rPr>
        <w:footnoteRef/>
      </w:r>
      <w:r w:rsidRPr="005C5B64">
        <w:t xml:space="preserve"> </w:t>
      </w:r>
      <w:r w:rsidRPr="005C5B64">
        <w:t xml:space="preserve">COM (2019) 163 </w:t>
      </w:r>
      <w:proofErr w:type="spellStart"/>
      <w:r w:rsidRPr="006733D9">
        <w:rPr>
          <w:i/>
          <w:iCs/>
        </w:rPr>
        <w:t>final</w:t>
      </w:r>
      <w:proofErr w:type="spellEnd"/>
    </w:p>
  </w:footnote>
  <w:footnote w:id="6">
    <w:p w14:paraId="7918483E" w14:textId="77777777" w:rsidR="00E272AB" w:rsidRPr="00310FCE" w:rsidRDefault="00E272AB" w:rsidP="00E272AB">
      <w:pPr>
        <w:pStyle w:val="Vresteksts"/>
        <w:rPr>
          <w:lang w:val="lv-LV"/>
        </w:rPr>
      </w:pPr>
      <w:r w:rsidRPr="00310FCE">
        <w:rPr>
          <w:rStyle w:val="Vresatsauce"/>
        </w:rPr>
        <w:footnoteRef/>
      </w:r>
      <w:r w:rsidRPr="00310FCE">
        <w:t xml:space="preserve"> </w:t>
      </w:r>
      <w:r w:rsidRPr="00310FCE">
        <w:t>COM (2011) 327</w:t>
      </w:r>
      <w:r w:rsidRPr="006733D9">
        <w:rPr>
          <w:i/>
          <w:iCs/>
        </w:rPr>
        <w:t xml:space="preserve"> </w:t>
      </w:r>
      <w:proofErr w:type="spellStart"/>
      <w:r w:rsidRPr="006733D9">
        <w:rPr>
          <w:i/>
          <w:iCs/>
        </w:rPr>
        <w:t>final</w:t>
      </w:r>
      <w:proofErr w:type="spellEnd"/>
      <w:r w:rsidRPr="00310FCE">
        <w:t>.</w:t>
      </w:r>
    </w:p>
  </w:footnote>
  <w:footnote w:id="7">
    <w:p w14:paraId="33987DBE" w14:textId="77777777" w:rsidR="00E272AB" w:rsidRPr="00310FCE" w:rsidRDefault="00E272AB" w:rsidP="00E272AB">
      <w:pPr>
        <w:pStyle w:val="Vresteksts"/>
        <w:rPr>
          <w:lang w:val="lv-LV"/>
        </w:rPr>
      </w:pPr>
      <w:r w:rsidRPr="00310FCE">
        <w:rPr>
          <w:rStyle w:val="Vresatsauce"/>
        </w:rPr>
        <w:footnoteRef/>
      </w:r>
      <w:r w:rsidRPr="00310FCE">
        <w:t xml:space="preserve"> </w:t>
      </w:r>
      <w:r w:rsidRPr="00310FCE">
        <w:t>A8-0251/2017.</w:t>
      </w:r>
    </w:p>
  </w:footnote>
  <w:footnote w:id="8">
    <w:p w14:paraId="7C1CA861" w14:textId="77777777" w:rsidR="00E272AB" w:rsidRPr="00310FCE" w:rsidRDefault="00E272AB" w:rsidP="00E272AB">
      <w:pPr>
        <w:pStyle w:val="Vresteksts"/>
        <w:rPr>
          <w:lang w:val="lv-LV"/>
        </w:rPr>
      </w:pPr>
      <w:r w:rsidRPr="00310FCE">
        <w:rPr>
          <w:rStyle w:val="Vresatsauce"/>
        </w:rPr>
        <w:footnoteRef/>
      </w:r>
      <w:r w:rsidRPr="00310FCE">
        <w:t xml:space="preserve"> </w:t>
      </w:r>
      <w:r w:rsidRPr="00310FCE">
        <w:t>OJ C 449, 13.12.2018, p. 6.</w:t>
      </w:r>
    </w:p>
  </w:footnote>
  <w:footnote w:id="9">
    <w:p w14:paraId="72748094" w14:textId="77777777" w:rsidR="00E272AB" w:rsidRPr="00310FCE" w:rsidRDefault="00E272AB" w:rsidP="00E272AB">
      <w:pPr>
        <w:pStyle w:val="Vresteksts"/>
        <w:rPr>
          <w:lang w:val="lv-LV"/>
        </w:rPr>
      </w:pPr>
      <w:r w:rsidRPr="00310FCE">
        <w:rPr>
          <w:rStyle w:val="Vresatsauce"/>
        </w:rPr>
        <w:footnoteRef/>
      </w:r>
      <w:r w:rsidRPr="00310FCE">
        <w:t xml:space="preserve"> </w:t>
      </w:r>
      <w:r w:rsidRPr="00310FCE">
        <w:t xml:space="preserve">9728/19, </w:t>
      </w:r>
      <w:r w:rsidRPr="006733D9">
        <w:rPr>
          <w:i/>
          <w:iCs/>
        </w:rPr>
        <w:t>‘</w:t>
      </w:r>
      <w:proofErr w:type="spellStart"/>
      <w:r w:rsidRPr="006733D9">
        <w:rPr>
          <w:i/>
          <w:iCs/>
        </w:rPr>
        <w:t>The</w:t>
      </w:r>
      <w:proofErr w:type="spellEnd"/>
      <w:r w:rsidRPr="006733D9">
        <w:rPr>
          <w:i/>
          <w:iCs/>
        </w:rPr>
        <w:t xml:space="preserve"> </w:t>
      </w:r>
      <w:proofErr w:type="spellStart"/>
      <w:r w:rsidRPr="006733D9">
        <w:rPr>
          <w:i/>
          <w:iCs/>
        </w:rPr>
        <w:t>way</w:t>
      </w:r>
      <w:proofErr w:type="spellEnd"/>
      <w:r w:rsidRPr="006733D9">
        <w:rPr>
          <w:i/>
          <w:iCs/>
        </w:rPr>
        <w:t xml:space="preserve"> </w:t>
      </w:r>
      <w:proofErr w:type="spellStart"/>
      <w:r w:rsidRPr="006733D9">
        <w:rPr>
          <w:i/>
          <w:iCs/>
        </w:rPr>
        <w:t>forward</w:t>
      </w:r>
      <w:proofErr w:type="spellEnd"/>
      <w:r w:rsidRPr="006733D9">
        <w:rPr>
          <w:i/>
          <w:iCs/>
        </w:rPr>
        <w:t xml:space="preserve"> </w:t>
      </w:r>
      <w:proofErr w:type="spellStart"/>
      <w:r w:rsidRPr="006733D9">
        <w:rPr>
          <w:i/>
          <w:iCs/>
        </w:rPr>
        <w:t>in</w:t>
      </w:r>
      <w:proofErr w:type="spellEnd"/>
      <w:r w:rsidRPr="006733D9">
        <w:rPr>
          <w:i/>
          <w:iCs/>
        </w:rPr>
        <w:t xml:space="preserve"> </w:t>
      </w:r>
      <w:proofErr w:type="spellStart"/>
      <w:r w:rsidRPr="006733D9">
        <w:rPr>
          <w:i/>
          <w:iCs/>
        </w:rPr>
        <w:t>the</w:t>
      </w:r>
      <w:proofErr w:type="spellEnd"/>
      <w:r w:rsidRPr="006733D9">
        <w:rPr>
          <w:i/>
          <w:iCs/>
        </w:rPr>
        <w:t xml:space="preserve"> </w:t>
      </w:r>
      <w:proofErr w:type="spellStart"/>
      <w:r w:rsidRPr="006733D9">
        <w:rPr>
          <w:i/>
          <w:iCs/>
        </w:rPr>
        <w:t>field</w:t>
      </w:r>
      <w:proofErr w:type="spellEnd"/>
      <w:r w:rsidRPr="006733D9">
        <w:rPr>
          <w:i/>
          <w:iCs/>
        </w:rPr>
        <w:t xml:space="preserve"> </w:t>
      </w:r>
      <w:proofErr w:type="spellStart"/>
      <w:r w:rsidRPr="006733D9">
        <w:rPr>
          <w:i/>
          <w:iCs/>
        </w:rPr>
        <w:t>of</w:t>
      </w:r>
      <w:proofErr w:type="spellEnd"/>
      <w:r w:rsidRPr="006733D9">
        <w:rPr>
          <w:i/>
          <w:iCs/>
        </w:rPr>
        <w:t xml:space="preserve"> </w:t>
      </w:r>
      <w:proofErr w:type="spellStart"/>
      <w:r w:rsidRPr="006733D9">
        <w:rPr>
          <w:i/>
          <w:iCs/>
        </w:rPr>
        <w:t>mutual</w:t>
      </w:r>
      <w:proofErr w:type="spellEnd"/>
      <w:r w:rsidRPr="006733D9">
        <w:rPr>
          <w:i/>
          <w:iCs/>
        </w:rPr>
        <w:t xml:space="preserve"> </w:t>
      </w:r>
      <w:proofErr w:type="spellStart"/>
      <w:r w:rsidRPr="006733D9">
        <w:rPr>
          <w:i/>
          <w:iCs/>
        </w:rPr>
        <w:t>recognition</w:t>
      </w:r>
      <w:proofErr w:type="spellEnd"/>
      <w:r w:rsidRPr="006733D9">
        <w:rPr>
          <w:i/>
          <w:iCs/>
        </w:rPr>
        <w:t xml:space="preserve"> </w:t>
      </w:r>
      <w:proofErr w:type="spellStart"/>
      <w:r w:rsidRPr="006733D9">
        <w:rPr>
          <w:i/>
          <w:iCs/>
        </w:rPr>
        <w:t>in</w:t>
      </w:r>
      <w:proofErr w:type="spellEnd"/>
      <w:r w:rsidRPr="006733D9">
        <w:rPr>
          <w:i/>
          <w:iCs/>
        </w:rPr>
        <w:t xml:space="preserve"> </w:t>
      </w:r>
      <w:proofErr w:type="spellStart"/>
      <w:r w:rsidRPr="006733D9">
        <w:rPr>
          <w:i/>
          <w:iCs/>
        </w:rPr>
        <w:t>criminal</w:t>
      </w:r>
      <w:proofErr w:type="spellEnd"/>
      <w:r w:rsidRPr="006733D9">
        <w:rPr>
          <w:i/>
          <w:iCs/>
        </w:rPr>
        <w:t xml:space="preserve"> </w:t>
      </w:r>
      <w:proofErr w:type="spellStart"/>
      <w:r w:rsidRPr="006733D9">
        <w:rPr>
          <w:i/>
          <w:iCs/>
        </w:rPr>
        <w:t>matters</w:t>
      </w:r>
      <w:proofErr w:type="spellEnd"/>
      <w:r w:rsidRPr="006733D9">
        <w:rPr>
          <w:i/>
          <w:iCs/>
        </w:rPr>
        <w:t>’</w:t>
      </w:r>
    </w:p>
  </w:footnote>
  <w:footnote w:id="10">
    <w:p w14:paraId="7A75AAF8" w14:textId="77777777" w:rsidR="00E272AB" w:rsidRPr="00AF142F" w:rsidRDefault="00E272AB" w:rsidP="006733D9">
      <w:pPr>
        <w:pStyle w:val="Vresteksts"/>
        <w:jc w:val="both"/>
        <w:rPr>
          <w:lang w:val="lv-LV"/>
        </w:rPr>
      </w:pPr>
      <w:r w:rsidRPr="00AF142F">
        <w:rPr>
          <w:rStyle w:val="Vresatsauce"/>
        </w:rPr>
        <w:footnoteRef/>
      </w:r>
      <w:r w:rsidRPr="00AF142F">
        <w:t xml:space="preserve"> </w:t>
      </w:r>
      <w:proofErr w:type="spellStart"/>
      <w:r w:rsidRPr="006733D9">
        <w:rPr>
          <w:i/>
          <w:iCs/>
        </w:rPr>
        <w:t>For</w:t>
      </w:r>
      <w:proofErr w:type="spellEnd"/>
      <w:r w:rsidRPr="006733D9">
        <w:rPr>
          <w:i/>
          <w:iCs/>
        </w:rPr>
        <w:t xml:space="preserve"> </w:t>
      </w:r>
      <w:proofErr w:type="spellStart"/>
      <w:r w:rsidRPr="006733D9">
        <w:rPr>
          <w:i/>
          <w:iCs/>
        </w:rPr>
        <w:t>example</w:t>
      </w:r>
      <w:proofErr w:type="spellEnd"/>
      <w:r w:rsidRPr="006733D9">
        <w:rPr>
          <w:i/>
          <w:iCs/>
        </w:rPr>
        <w:t xml:space="preserve"> Andersen, L. H. </w:t>
      </w:r>
      <w:proofErr w:type="spellStart"/>
      <w:r w:rsidRPr="006733D9">
        <w:rPr>
          <w:i/>
          <w:iCs/>
        </w:rPr>
        <w:t>and</w:t>
      </w:r>
      <w:proofErr w:type="spellEnd"/>
      <w:r w:rsidRPr="006733D9">
        <w:rPr>
          <w:i/>
          <w:iCs/>
        </w:rPr>
        <w:t xml:space="preserve"> Andersen, S. H. </w:t>
      </w:r>
      <w:proofErr w:type="spellStart"/>
      <w:r w:rsidRPr="006733D9">
        <w:rPr>
          <w:i/>
          <w:iCs/>
        </w:rPr>
        <w:t>Effect</w:t>
      </w:r>
      <w:proofErr w:type="spellEnd"/>
      <w:r w:rsidRPr="006733D9">
        <w:rPr>
          <w:i/>
          <w:iCs/>
        </w:rPr>
        <w:t xml:space="preserve"> </w:t>
      </w:r>
      <w:proofErr w:type="spellStart"/>
      <w:r w:rsidRPr="006733D9">
        <w:rPr>
          <w:i/>
          <w:iCs/>
        </w:rPr>
        <w:t>of</w:t>
      </w:r>
      <w:proofErr w:type="spellEnd"/>
      <w:r w:rsidRPr="006733D9">
        <w:rPr>
          <w:i/>
          <w:iCs/>
        </w:rPr>
        <w:t xml:space="preserve"> </w:t>
      </w:r>
      <w:proofErr w:type="spellStart"/>
      <w:r w:rsidRPr="006733D9">
        <w:rPr>
          <w:i/>
          <w:iCs/>
        </w:rPr>
        <w:t>electronic</w:t>
      </w:r>
      <w:proofErr w:type="spellEnd"/>
      <w:r w:rsidRPr="006733D9">
        <w:rPr>
          <w:i/>
          <w:iCs/>
        </w:rPr>
        <w:t xml:space="preserve"> </w:t>
      </w:r>
      <w:proofErr w:type="spellStart"/>
      <w:r w:rsidRPr="006733D9">
        <w:rPr>
          <w:i/>
          <w:iCs/>
        </w:rPr>
        <w:t>monitoring</w:t>
      </w:r>
      <w:proofErr w:type="spellEnd"/>
      <w:r w:rsidRPr="006733D9">
        <w:rPr>
          <w:i/>
          <w:iCs/>
        </w:rPr>
        <w:t xml:space="preserve"> </w:t>
      </w:r>
      <w:proofErr w:type="spellStart"/>
      <w:r w:rsidRPr="006733D9">
        <w:rPr>
          <w:i/>
          <w:iCs/>
        </w:rPr>
        <w:t>on</w:t>
      </w:r>
      <w:proofErr w:type="spellEnd"/>
      <w:r w:rsidRPr="006733D9">
        <w:rPr>
          <w:i/>
          <w:iCs/>
        </w:rPr>
        <w:t xml:space="preserve"> </w:t>
      </w:r>
      <w:proofErr w:type="spellStart"/>
      <w:r w:rsidRPr="006733D9">
        <w:rPr>
          <w:i/>
          <w:iCs/>
        </w:rPr>
        <w:t>social</w:t>
      </w:r>
      <w:proofErr w:type="spellEnd"/>
      <w:r w:rsidRPr="006733D9">
        <w:rPr>
          <w:i/>
          <w:iCs/>
        </w:rPr>
        <w:t xml:space="preserve"> </w:t>
      </w:r>
      <w:proofErr w:type="spellStart"/>
      <w:r w:rsidRPr="006733D9">
        <w:rPr>
          <w:i/>
          <w:iCs/>
        </w:rPr>
        <w:t>welfare</w:t>
      </w:r>
      <w:proofErr w:type="spellEnd"/>
      <w:r w:rsidRPr="006733D9">
        <w:rPr>
          <w:i/>
          <w:iCs/>
        </w:rPr>
        <w:t xml:space="preserve"> </w:t>
      </w:r>
      <w:proofErr w:type="spellStart"/>
      <w:r w:rsidRPr="006733D9">
        <w:rPr>
          <w:i/>
          <w:iCs/>
        </w:rPr>
        <w:t>dependence</w:t>
      </w:r>
      <w:proofErr w:type="spellEnd"/>
      <w:r w:rsidRPr="006733D9">
        <w:rPr>
          <w:i/>
          <w:iCs/>
        </w:rPr>
        <w:t xml:space="preserve">. </w:t>
      </w:r>
      <w:proofErr w:type="spellStart"/>
      <w:r w:rsidRPr="006733D9">
        <w:rPr>
          <w:i/>
          <w:iCs/>
        </w:rPr>
        <w:t>Criminology</w:t>
      </w:r>
      <w:proofErr w:type="spellEnd"/>
      <w:r w:rsidRPr="006733D9">
        <w:rPr>
          <w:i/>
          <w:iCs/>
        </w:rPr>
        <w:t xml:space="preserve"> </w:t>
      </w:r>
      <w:proofErr w:type="spellStart"/>
      <w:r w:rsidRPr="006733D9">
        <w:rPr>
          <w:i/>
          <w:iCs/>
        </w:rPr>
        <w:t>and</w:t>
      </w:r>
      <w:proofErr w:type="spellEnd"/>
      <w:r w:rsidRPr="006733D9">
        <w:rPr>
          <w:i/>
          <w:iCs/>
        </w:rPr>
        <w:t xml:space="preserve"> </w:t>
      </w:r>
      <w:proofErr w:type="spellStart"/>
      <w:r w:rsidRPr="006733D9">
        <w:rPr>
          <w:i/>
          <w:iCs/>
        </w:rPr>
        <w:t>Public</w:t>
      </w:r>
      <w:proofErr w:type="spellEnd"/>
      <w:r w:rsidRPr="006733D9">
        <w:rPr>
          <w:i/>
          <w:iCs/>
        </w:rPr>
        <w:t xml:space="preserve"> </w:t>
      </w:r>
      <w:proofErr w:type="spellStart"/>
      <w:r w:rsidRPr="006733D9">
        <w:rPr>
          <w:i/>
          <w:iCs/>
        </w:rPr>
        <w:t>Policy</w:t>
      </w:r>
      <w:proofErr w:type="spellEnd"/>
      <w:r w:rsidRPr="00AF142F">
        <w:t xml:space="preserve">, 13(3) (2014). p. 1-31; </w:t>
      </w:r>
      <w:r w:rsidRPr="006733D9">
        <w:rPr>
          <w:i/>
          <w:iCs/>
        </w:rPr>
        <w:t xml:space="preserve">Andersen, S. H. </w:t>
      </w:r>
      <w:proofErr w:type="spellStart"/>
      <w:r w:rsidRPr="006733D9">
        <w:rPr>
          <w:i/>
          <w:iCs/>
        </w:rPr>
        <w:t>Serving</w:t>
      </w:r>
      <w:proofErr w:type="spellEnd"/>
      <w:r w:rsidRPr="006733D9">
        <w:rPr>
          <w:i/>
          <w:iCs/>
        </w:rPr>
        <w:t xml:space="preserve"> </w:t>
      </w:r>
      <w:proofErr w:type="spellStart"/>
      <w:r w:rsidRPr="006733D9">
        <w:rPr>
          <w:i/>
          <w:iCs/>
        </w:rPr>
        <w:t>time</w:t>
      </w:r>
      <w:proofErr w:type="spellEnd"/>
      <w:r w:rsidRPr="006733D9">
        <w:rPr>
          <w:i/>
          <w:iCs/>
        </w:rPr>
        <w:t xml:space="preserve"> </w:t>
      </w:r>
      <w:proofErr w:type="spellStart"/>
      <w:r w:rsidRPr="006733D9">
        <w:rPr>
          <w:i/>
          <w:iCs/>
        </w:rPr>
        <w:t>or</w:t>
      </w:r>
      <w:proofErr w:type="spellEnd"/>
      <w:r w:rsidRPr="006733D9">
        <w:rPr>
          <w:i/>
          <w:iCs/>
        </w:rPr>
        <w:t xml:space="preserve"> </w:t>
      </w:r>
      <w:proofErr w:type="spellStart"/>
      <w:r w:rsidRPr="006733D9">
        <w:rPr>
          <w:i/>
          <w:iCs/>
        </w:rPr>
        <w:t>serving</w:t>
      </w:r>
      <w:proofErr w:type="spellEnd"/>
      <w:r w:rsidRPr="006733D9">
        <w:rPr>
          <w:i/>
          <w:iCs/>
        </w:rPr>
        <w:t xml:space="preserve"> </w:t>
      </w:r>
      <w:proofErr w:type="spellStart"/>
      <w:r w:rsidRPr="006733D9">
        <w:rPr>
          <w:i/>
          <w:iCs/>
        </w:rPr>
        <w:t>the</w:t>
      </w:r>
      <w:proofErr w:type="spellEnd"/>
      <w:r w:rsidRPr="006733D9">
        <w:rPr>
          <w:i/>
          <w:iCs/>
        </w:rPr>
        <w:t xml:space="preserve"> </w:t>
      </w:r>
      <w:proofErr w:type="spellStart"/>
      <w:r w:rsidRPr="006733D9">
        <w:rPr>
          <w:i/>
          <w:iCs/>
        </w:rPr>
        <w:t>community</w:t>
      </w:r>
      <w:proofErr w:type="spellEnd"/>
      <w:r w:rsidRPr="006733D9">
        <w:rPr>
          <w:i/>
          <w:iCs/>
        </w:rPr>
        <w:t xml:space="preserve">? </w:t>
      </w:r>
      <w:proofErr w:type="spellStart"/>
      <w:r w:rsidRPr="006733D9">
        <w:rPr>
          <w:i/>
          <w:iCs/>
        </w:rPr>
        <w:t>Exploiting</w:t>
      </w:r>
      <w:proofErr w:type="spellEnd"/>
      <w:r w:rsidRPr="006733D9">
        <w:rPr>
          <w:i/>
          <w:iCs/>
        </w:rPr>
        <w:t xml:space="preserve"> a </w:t>
      </w:r>
      <w:proofErr w:type="spellStart"/>
      <w:r w:rsidRPr="006733D9">
        <w:rPr>
          <w:i/>
          <w:iCs/>
        </w:rPr>
        <w:t>policy</w:t>
      </w:r>
      <w:proofErr w:type="spellEnd"/>
      <w:r w:rsidRPr="006733D9">
        <w:rPr>
          <w:i/>
          <w:iCs/>
        </w:rPr>
        <w:t xml:space="preserve"> </w:t>
      </w:r>
      <w:proofErr w:type="spellStart"/>
      <w:r w:rsidRPr="006733D9">
        <w:rPr>
          <w:i/>
          <w:iCs/>
        </w:rPr>
        <w:t>reform</w:t>
      </w:r>
      <w:proofErr w:type="spellEnd"/>
      <w:r w:rsidRPr="006733D9">
        <w:rPr>
          <w:i/>
          <w:iCs/>
        </w:rPr>
        <w:t xml:space="preserve"> to </w:t>
      </w:r>
      <w:proofErr w:type="spellStart"/>
      <w:r w:rsidRPr="006733D9">
        <w:rPr>
          <w:i/>
          <w:iCs/>
        </w:rPr>
        <w:t>assess</w:t>
      </w:r>
      <w:proofErr w:type="spellEnd"/>
      <w:r w:rsidRPr="006733D9">
        <w:rPr>
          <w:i/>
          <w:iCs/>
        </w:rPr>
        <w:t xml:space="preserve"> </w:t>
      </w:r>
      <w:proofErr w:type="spellStart"/>
      <w:r w:rsidRPr="006733D9">
        <w:rPr>
          <w:i/>
          <w:iCs/>
        </w:rPr>
        <w:t>the</w:t>
      </w:r>
      <w:proofErr w:type="spellEnd"/>
      <w:r w:rsidRPr="006733D9">
        <w:rPr>
          <w:i/>
          <w:iCs/>
        </w:rPr>
        <w:t xml:space="preserve"> </w:t>
      </w:r>
      <w:proofErr w:type="spellStart"/>
      <w:r w:rsidRPr="006733D9">
        <w:rPr>
          <w:i/>
          <w:iCs/>
        </w:rPr>
        <w:t>causal</w:t>
      </w:r>
      <w:proofErr w:type="spellEnd"/>
      <w:r w:rsidRPr="006733D9">
        <w:rPr>
          <w:i/>
          <w:iCs/>
        </w:rPr>
        <w:t xml:space="preserve"> </w:t>
      </w:r>
      <w:proofErr w:type="spellStart"/>
      <w:r w:rsidRPr="006733D9">
        <w:rPr>
          <w:i/>
          <w:iCs/>
        </w:rPr>
        <w:t>effects</w:t>
      </w:r>
      <w:proofErr w:type="spellEnd"/>
      <w:r w:rsidRPr="006733D9">
        <w:rPr>
          <w:i/>
          <w:iCs/>
        </w:rPr>
        <w:t xml:space="preserve"> </w:t>
      </w:r>
      <w:proofErr w:type="spellStart"/>
      <w:r w:rsidRPr="006733D9">
        <w:rPr>
          <w:i/>
          <w:iCs/>
        </w:rPr>
        <w:t>of</w:t>
      </w:r>
      <w:proofErr w:type="spellEnd"/>
      <w:r w:rsidRPr="006733D9">
        <w:rPr>
          <w:i/>
          <w:iCs/>
        </w:rPr>
        <w:t xml:space="preserve"> </w:t>
      </w:r>
      <w:proofErr w:type="spellStart"/>
      <w:r w:rsidRPr="006733D9">
        <w:rPr>
          <w:i/>
          <w:iCs/>
        </w:rPr>
        <w:t>community</w:t>
      </w:r>
      <w:proofErr w:type="spellEnd"/>
      <w:r w:rsidRPr="006733D9">
        <w:rPr>
          <w:i/>
          <w:iCs/>
        </w:rPr>
        <w:t xml:space="preserve"> </w:t>
      </w:r>
      <w:proofErr w:type="spellStart"/>
      <w:r w:rsidRPr="006733D9">
        <w:rPr>
          <w:i/>
          <w:iCs/>
        </w:rPr>
        <w:t>service</w:t>
      </w:r>
      <w:proofErr w:type="spellEnd"/>
      <w:r w:rsidRPr="006733D9">
        <w:rPr>
          <w:i/>
          <w:iCs/>
        </w:rPr>
        <w:t xml:space="preserve"> </w:t>
      </w:r>
      <w:proofErr w:type="spellStart"/>
      <w:r w:rsidRPr="006733D9">
        <w:rPr>
          <w:i/>
          <w:iCs/>
        </w:rPr>
        <w:t>on</w:t>
      </w:r>
      <w:proofErr w:type="spellEnd"/>
      <w:r w:rsidRPr="006733D9">
        <w:rPr>
          <w:i/>
          <w:iCs/>
        </w:rPr>
        <w:t xml:space="preserve"> </w:t>
      </w:r>
      <w:proofErr w:type="spellStart"/>
      <w:r w:rsidRPr="006733D9">
        <w:rPr>
          <w:i/>
          <w:iCs/>
        </w:rPr>
        <w:t>income</w:t>
      </w:r>
      <w:proofErr w:type="spellEnd"/>
      <w:r w:rsidRPr="006733D9">
        <w:rPr>
          <w:i/>
          <w:iCs/>
        </w:rPr>
        <w:t xml:space="preserve">, </w:t>
      </w:r>
      <w:proofErr w:type="spellStart"/>
      <w:r w:rsidRPr="006733D9">
        <w:rPr>
          <w:i/>
          <w:iCs/>
        </w:rPr>
        <w:t>social</w:t>
      </w:r>
      <w:proofErr w:type="spellEnd"/>
      <w:r w:rsidRPr="006733D9">
        <w:rPr>
          <w:i/>
          <w:iCs/>
        </w:rPr>
        <w:t xml:space="preserve"> </w:t>
      </w:r>
      <w:proofErr w:type="spellStart"/>
      <w:r w:rsidRPr="006733D9">
        <w:rPr>
          <w:i/>
          <w:iCs/>
        </w:rPr>
        <w:t>benefit</w:t>
      </w:r>
      <w:proofErr w:type="spellEnd"/>
      <w:r w:rsidRPr="006733D9">
        <w:rPr>
          <w:i/>
          <w:iCs/>
        </w:rPr>
        <w:t xml:space="preserve"> </w:t>
      </w:r>
      <w:proofErr w:type="spellStart"/>
      <w:r w:rsidRPr="006733D9">
        <w:rPr>
          <w:i/>
          <w:iCs/>
        </w:rPr>
        <w:t>dependency</w:t>
      </w:r>
      <w:proofErr w:type="spellEnd"/>
      <w:r w:rsidRPr="006733D9">
        <w:rPr>
          <w:i/>
          <w:iCs/>
        </w:rPr>
        <w:t xml:space="preserve"> </w:t>
      </w:r>
      <w:proofErr w:type="spellStart"/>
      <w:r w:rsidRPr="006733D9">
        <w:rPr>
          <w:i/>
          <w:iCs/>
        </w:rPr>
        <w:t>and</w:t>
      </w:r>
      <w:proofErr w:type="spellEnd"/>
      <w:r w:rsidRPr="006733D9">
        <w:rPr>
          <w:i/>
          <w:iCs/>
        </w:rPr>
        <w:t xml:space="preserve"> </w:t>
      </w:r>
      <w:proofErr w:type="spellStart"/>
      <w:r w:rsidRPr="006733D9">
        <w:rPr>
          <w:i/>
          <w:iCs/>
        </w:rPr>
        <w:t>recidivism</w:t>
      </w:r>
      <w:proofErr w:type="spellEnd"/>
      <w:r w:rsidRPr="006733D9">
        <w:rPr>
          <w:i/>
          <w:iCs/>
        </w:rPr>
        <w:t xml:space="preserve">. </w:t>
      </w:r>
      <w:proofErr w:type="spellStart"/>
      <w:r w:rsidRPr="006733D9">
        <w:rPr>
          <w:i/>
          <w:iCs/>
        </w:rPr>
        <w:t>Journal</w:t>
      </w:r>
      <w:proofErr w:type="spellEnd"/>
      <w:r w:rsidRPr="006733D9">
        <w:rPr>
          <w:i/>
          <w:iCs/>
        </w:rPr>
        <w:t xml:space="preserve"> </w:t>
      </w:r>
      <w:proofErr w:type="spellStart"/>
      <w:r w:rsidRPr="006733D9">
        <w:rPr>
          <w:i/>
          <w:iCs/>
        </w:rPr>
        <w:t>of</w:t>
      </w:r>
      <w:proofErr w:type="spellEnd"/>
      <w:r w:rsidRPr="006733D9">
        <w:rPr>
          <w:i/>
          <w:iCs/>
        </w:rPr>
        <w:t xml:space="preserve"> </w:t>
      </w:r>
      <w:proofErr w:type="spellStart"/>
      <w:r w:rsidRPr="006733D9">
        <w:rPr>
          <w:i/>
          <w:iCs/>
        </w:rPr>
        <w:t>Quantitative</w:t>
      </w:r>
      <w:proofErr w:type="spellEnd"/>
      <w:r w:rsidRPr="006733D9">
        <w:rPr>
          <w:i/>
          <w:iCs/>
        </w:rPr>
        <w:t xml:space="preserve"> </w:t>
      </w:r>
      <w:proofErr w:type="spellStart"/>
      <w:r w:rsidRPr="006733D9">
        <w:rPr>
          <w:i/>
          <w:iCs/>
        </w:rPr>
        <w:t>Criminology</w:t>
      </w:r>
      <w:proofErr w:type="spellEnd"/>
      <w:r w:rsidRPr="00AF142F">
        <w:t xml:space="preserve">. 31(4) (2015), p. 537–563; </w:t>
      </w:r>
      <w:proofErr w:type="spellStart"/>
      <w:r w:rsidRPr="006733D9">
        <w:rPr>
          <w:i/>
          <w:iCs/>
        </w:rPr>
        <w:t>Bäckman</w:t>
      </w:r>
      <w:proofErr w:type="spellEnd"/>
      <w:r w:rsidRPr="006733D9">
        <w:rPr>
          <w:i/>
          <w:iCs/>
        </w:rPr>
        <w:t xml:space="preserve">, Olaf, </w:t>
      </w:r>
      <w:proofErr w:type="spellStart"/>
      <w:r w:rsidRPr="006733D9">
        <w:rPr>
          <w:i/>
          <w:iCs/>
        </w:rPr>
        <w:t>Filipe</w:t>
      </w:r>
      <w:proofErr w:type="spellEnd"/>
      <w:r w:rsidRPr="006733D9">
        <w:rPr>
          <w:i/>
          <w:iCs/>
        </w:rPr>
        <w:t xml:space="preserve"> </w:t>
      </w:r>
      <w:proofErr w:type="spellStart"/>
      <w:r w:rsidRPr="006733D9">
        <w:rPr>
          <w:i/>
          <w:iCs/>
        </w:rPr>
        <w:t>Estrada</w:t>
      </w:r>
      <w:proofErr w:type="spellEnd"/>
      <w:r w:rsidRPr="006733D9">
        <w:rPr>
          <w:i/>
          <w:iCs/>
        </w:rPr>
        <w:t xml:space="preserve"> </w:t>
      </w:r>
      <w:proofErr w:type="spellStart"/>
      <w:r w:rsidRPr="006733D9">
        <w:rPr>
          <w:i/>
          <w:iCs/>
        </w:rPr>
        <w:t>and</w:t>
      </w:r>
      <w:proofErr w:type="spellEnd"/>
      <w:r w:rsidRPr="006733D9">
        <w:rPr>
          <w:i/>
          <w:iCs/>
        </w:rPr>
        <w:t xml:space="preserve"> Anders </w:t>
      </w:r>
      <w:proofErr w:type="spellStart"/>
      <w:r w:rsidRPr="006733D9">
        <w:rPr>
          <w:i/>
          <w:iCs/>
        </w:rPr>
        <w:t>Nilsson</w:t>
      </w:r>
      <w:proofErr w:type="spellEnd"/>
      <w:r w:rsidRPr="006733D9">
        <w:rPr>
          <w:i/>
          <w:iCs/>
        </w:rPr>
        <w:t xml:space="preserve"> (2018). </w:t>
      </w:r>
      <w:proofErr w:type="spellStart"/>
      <w:r w:rsidRPr="006733D9">
        <w:rPr>
          <w:i/>
          <w:iCs/>
        </w:rPr>
        <w:t>Locked</w:t>
      </w:r>
      <w:proofErr w:type="spellEnd"/>
      <w:r w:rsidRPr="006733D9">
        <w:rPr>
          <w:i/>
          <w:iCs/>
        </w:rPr>
        <w:t xml:space="preserve"> </w:t>
      </w:r>
      <w:proofErr w:type="spellStart"/>
      <w:r w:rsidRPr="006733D9">
        <w:rPr>
          <w:i/>
          <w:iCs/>
        </w:rPr>
        <w:t>Up</w:t>
      </w:r>
      <w:proofErr w:type="spellEnd"/>
      <w:r w:rsidRPr="006733D9">
        <w:rPr>
          <w:i/>
          <w:iCs/>
        </w:rPr>
        <w:t xml:space="preserve"> </w:t>
      </w:r>
      <w:proofErr w:type="spellStart"/>
      <w:r w:rsidRPr="006733D9">
        <w:rPr>
          <w:i/>
          <w:iCs/>
        </w:rPr>
        <w:t>and</w:t>
      </w:r>
      <w:proofErr w:type="spellEnd"/>
      <w:r w:rsidRPr="006733D9">
        <w:rPr>
          <w:i/>
          <w:iCs/>
        </w:rPr>
        <w:t xml:space="preserve"> </w:t>
      </w:r>
      <w:proofErr w:type="spellStart"/>
      <w:r w:rsidRPr="006733D9">
        <w:rPr>
          <w:i/>
          <w:iCs/>
        </w:rPr>
        <w:t>Locked</w:t>
      </w:r>
      <w:proofErr w:type="spellEnd"/>
      <w:r w:rsidRPr="006733D9">
        <w:rPr>
          <w:i/>
          <w:iCs/>
        </w:rPr>
        <w:t xml:space="preserve"> </w:t>
      </w:r>
      <w:proofErr w:type="spellStart"/>
      <w:r w:rsidRPr="006733D9">
        <w:rPr>
          <w:i/>
          <w:iCs/>
        </w:rPr>
        <w:t>Out</w:t>
      </w:r>
      <w:proofErr w:type="spellEnd"/>
      <w:r w:rsidRPr="006733D9">
        <w:rPr>
          <w:i/>
          <w:iCs/>
        </w:rPr>
        <w:t xml:space="preserve">? </w:t>
      </w:r>
      <w:proofErr w:type="spellStart"/>
      <w:r w:rsidRPr="006733D9">
        <w:rPr>
          <w:i/>
          <w:iCs/>
        </w:rPr>
        <w:t>The</w:t>
      </w:r>
      <w:proofErr w:type="spellEnd"/>
      <w:r w:rsidRPr="006733D9">
        <w:rPr>
          <w:i/>
          <w:iCs/>
        </w:rPr>
        <w:t xml:space="preserve"> </w:t>
      </w:r>
      <w:proofErr w:type="spellStart"/>
      <w:r w:rsidRPr="006733D9">
        <w:rPr>
          <w:i/>
          <w:iCs/>
        </w:rPr>
        <w:t>Impact</w:t>
      </w:r>
      <w:proofErr w:type="spellEnd"/>
      <w:r w:rsidRPr="006733D9">
        <w:rPr>
          <w:i/>
          <w:iCs/>
        </w:rPr>
        <w:t xml:space="preserve"> </w:t>
      </w:r>
      <w:proofErr w:type="spellStart"/>
      <w:r w:rsidRPr="006733D9">
        <w:rPr>
          <w:i/>
          <w:iCs/>
        </w:rPr>
        <w:t>of</w:t>
      </w:r>
      <w:proofErr w:type="spellEnd"/>
      <w:r w:rsidRPr="006733D9">
        <w:rPr>
          <w:i/>
          <w:iCs/>
        </w:rPr>
        <w:t xml:space="preserve"> </w:t>
      </w:r>
      <w:proofErr w:type="spellStart"/>
      <w:r w:rsidRPr="006733D9">
        <w:rPr>
          <w:i/>
          <w:iCs/>
        </w:rPr>
        <w:t>Imprisonment</w:t>
      </w:r>
      <w:proofErr w:type="spellEnd"/>
      <w:r w:rsidRPr="006733D9">
        <w:rPr>
          <w:i/>
          <w:iCs/>
        </w:rPr>
        <w:t xml:space="preserve"> </w:t>
      </w:r>
      <w:proofErr w:type="spellStart"/>
      <w:r w:rsidRPr="006733D9">
        <w:rPr>
          <w:i/>
          <w:iCs/>
        </w:rPr>
        <w:t>on</w:t>
      </w:r>
      <w:proofErr w:type="spellEnd"/>
      <w:r w:rsidRPr="006733D9">
        <w:rPr>
          <w:i/>
          <w:iCs/>
        </w:rPr>
        <w:t xml:space="preserve"> </w:t>
      </w:r>
      <w:proofErr w:type="spellStart"/>
      <w:r w:rsidRPr="006733D9">
        <w:rPr>
          <w:i/>
          <w:iCs/>
        </w:rPr>
        <w:t>Labour</w:t>
      </w:r>
      <w:proofErr w:type="spellEnd"/>
      <w:r w:rsidRPr="006733D9">
        <w:rPr>
          <w:i/>
          <w:iCs/>
        </w:rPr>
        <w:t xml:space="preserve"> </w:t>
      </w:r>
      <w:proofErr w:type="spellStart"/>
      <w:r w:rsidRPr="006733D9">
        <w:rPr>
          <w:i/>
          <w:iCs/>
        </w:rPr>
        <w:t>Market</w:t>
      </w:r>
      <w:proofErr w:type="spellEnd"/>
      <w:r w:rsidRPr="006733D9">
        <w:rPr>
          <w:i/>
          <w:iCs/>
        </w:rPr>
        <w:t xml:space="preserve"> </w:t>
      </w:r>
      <w:proofErr w:type="spellStart"/>
      <w:r w:rsidRPr="006733D9">
        <w:rPr>
          <w:i/>
          <w:iCs/>
        </w:rPr>
        <w:t>Attachment</w:t>
      </w:r>
      <w:proofErr w:type="spellEnd"/>
      <w:r w:rsidRPr="006733D9">
        <w:rPr>
          <w:i/>
          <w:iCs/>
        </w:rPr>
        <w:t xml:space="preserve">. </w:t>
      </w:r>
      <w:proofErr w:type="spellStart"/>
      <w:r w:rsidRPr="006733D9">
        <w:rPr>
          <w:i/>
          <w:iCs/>
        </w:rPr>
        <w:t>British</w:t>
      </w:r>
      <w:proofErr w:type="spellEnd"/>
      <w:r w:rsidRPr="006733D9">
        <w:rPr>
          <w:i/>
          <w:iCs/>
        </w:rPr>
        <w:t xml:space="preserve"> </w:t>
      </w:r>
      <w:proofErr w:type="spellStart"/>
      <w:r w:rsidRPr="006733D9">
        <w:rPr>
          <w:i/>
          <w:iCs/>
        </w:rPr>
        <w:t>Journal</w:t>
      </w:r>
      <w:proofErr w:type="spellEnd"/>
      <w:r w:rsidRPr="006733D9">
        <w:rPr>
          <w:i/>
          <w:iCs/>
        </w:rPr>
        <w:t xml:space="preserve"> </w:t>
      </w:r>
      <w:proofErr w:type="spellStart"/>
      <w:r w:rsidRPr="006733D9">
        <w:rPr>
          <w:i/>
          <w:iCs/>
        </w:rPr>
        <w:t>of</w:t>
      </w:r>
      <w:proofErr w:type="spellEnd"/>
      <w:r w:rsidRPr="006733D9">
        <w:rPr>
          <w:i/>
          <w:iCs/>
        </w:rPr>
        <w:t xml:space="preserve"> </w:t>
      </w:r>
      <w:proofErr w:type="spellStart"/>
      <w:r w:rsidRPr="006733D9">
        <w:rPr>
          <w:i/>
          <w:iCs/>
        </w:rPr>
        <w:t>Criminology</w:t>
      </w:r>
      <w:proofErr w:type="spellEnd"/>
      <w:r w:rsidRPr="00AF142F">
        <w:t xml:space="preserve">, 58, 1044-1065; </w:t>
      </w:r>
      <w:r w:rsidRPr="006733D9">
        <w:rPr>
          <w:i/>
          <w:iCs/>
        </w:rPr>
        <w:t xml:space="preserve">Klement, </w:t>
      </w:r>
      <w:proofErr w:type="spellStart"/>
      <w:r w:rsidRPr="006733D9">
        <w:rPr>
          <w:i/>
          <w:iCs/>
        </w:rPr>
        <w:t>Christian</w:t>
      </w:r>
      <w:proofErr w:type="spellEnd"/>
      <w:r w:rsidRPr="006733D9">
        <w:rPr>
          <w:i/>
          <w:iCs/>
        </w:rPr>
        <w:t xml:space="preserve">. </w:t>
      </w:r>
      <w:proofErr w:type="spellStart"/>
      <w:r w:rsidRPr="006733D9">
        <w:rPr>
          <w:i/>
          <w:iCs/>
        </w:rPr>
        <w:t>Comparing</w:t>
      </w:r>
      <w:proofErr w:type="spellEnd"/>
      <w:r w:rsidRPr="006733D9">
        <w:rPr>
          <w:i/>
          <w:iCs/>
        </w:rPr>
        <w:t xml:space="preserve"> </w:t>
      </w:r>
      <w:proofErr w:type="spellStart"/>
      <w:r w:rsidRPr="006733D9">
        <w:rPr>
          <w:i/>
          <w:iCs/>
        </w:rPr>
        <w:t>the</w:t>
      </w:r>
      <w:proofErr w:type="spellEnd"/>
      <w:r w:rsidRPr="006733D9">
        <w:rPr>
          <w:i/>
          <w:iCs/>
        </w:rPr>
        <w:t xml:space="preserve"> </w:t>
      </w:r>
      <w:proofErr w:type="spellStart"/>
      <w:r w:rsidRPr="006733D9">
        <w:rPr>
          <w:i/>
          <w:iCs/>
        </w:rPr>
        <w:t>effects</w:t>
      </w:r>
      <w:proofErr w:type="spellEnd"/>
      <w:r w:rsidRPr="006733D9">
        <w:rPr>
          <w:i/>
          <w:iCs/>
        </w:rPr>
        <w:t xml:space="preserve"> </w:t>
      </w:r>
      <w:proofErr w:type="spellStart"/>
      <w:r w:rsidRPr="006733D9">
        <w:rPr>
          <w:i/>
          <w:iCs/>
        </w:rPr>
        <w:t>of</w:t>
      </w:r>
      <w:proofErr w:type="spellEnd"/>
      <w:r w:rsidRPr="006733D9">
        <w:rPr>
          <w:i/>
          <w:iCs/>
        </w:rPr>
        <w:t xml:space="preserve"> </w:t>
      </w:r>
      <w:proofErr w:type="spellStart"/>
      <w:r w:rsidRPr="006733D9">
        <w:rPr>
          <w:i/>
          <w:iCs/>
        </w:rPr>
        <w:t>community</w:t>
      </w:r>
      <w:proofErr w:type="spellEnd"/>
      <w:r w:rsidRPr="006733D9">
        <w:rPr>
          <w:i/>
          <w:iCs/>
        </w:rPr>
        <w:t xml:space="preserve"> </w:t>
      </w:r>
      <w:proofErr w:type="spellStart"/>
      <w:r w:rsidRPr="006733D9">
        <w:rPr>
          <w:i/>
          <w:iCs/>
        </w:rPr>
        <w:t>service</w:t>
      </w:r>
      <w:proofErr w:type="spellEnd"/>
      <w:r w:rsidRPr="006733D9">
        <w:rPr>
          <w:i/>
          <w:iCs/>
        </w:rPr>
        <w:t xml:space="preserve"> </w:t>
      </w:r>
      <w:proofErr w:type="spellStart"/>
      <w:r w:rsidRPr="006733D9">
        <w:rPr>
          <w:i/>
          <w:iCs/>
        </w:rPr>
        <w:t>and</w:t>
      </w:r>
      <w:proofErr w:type="spellEnd"/>
      <w:r w:rsidRPr="006733D9">
        <w:rPr>
          <w:i/>
          <w:iCs/>
        </w:rPr>
        <w:t xml:space="preserve"> </w:t>
      </w:r>
      <w:proofErr w:type="spellStart"/>
      <w:r w:rsidRPr="006733D9">
        <w:rPr>
          <w:i/>
          <w:iCs/>
        </w:rPr>
        <w:t>imprisonment</w:t>
      </w:r>
      <w:proofErr w:type="spellEnd"/>
      <w:r w:rsidRPr="006733D9">
        <w:rPr>
          <w:i/>
          <w:iCs/>
        </w:rPr>
        <w:t xml:space="preserve"> </w:t>
      </w:r>
      <w:proofErr w:type="spellStart"/>
      <w:r w:rsidRPr="006733D9">
        <w:rPr>
          <w:i/>
          <w:iCs/>
        </w:rPr>
        <w:t>on</w:t>
      </w:r>
      <w:proofErr w:type="spellEnd"/>
      <w:r w:rsidRPr="006733D9">
        <w:rPr>
          <w:i/>
          <w:iCs/>
        </w:rPr>
        <w:t xml:space="preserve"> </w:t>
      </w:r>
      <w:proofErr w:type="spellStart"/>
      <w:r w:rsidRPr="006733D9">
        <w:rPr>
          <w:i/>
          <w:iCs/>
        </w:rPr>
        <w:t>reconviction</w:t>
      </w:r>
      <w:proofErr w:type="spellEnd"/>
      <w:r w:rsidRPr="006733D9">
        <w:rPr>
          <w:i/>
          <w:iCs/>
        </w:rPr>
        <w:t xml:space="preserve">: </w:t>
      </w:r>
      <w:proofErr w:type="spellStart"/>
      <w:r w:rsidRPr="006733D9">
        <w:rPr>
          <w:i/>
          <w:iCs/>
        </w:rPr>
        <w:t>results</w:t>
      </w:r>
      <w:proofErr w:type="spellEnd"/>
      <w:r w:rsidRPr="006733D9">
        <w:rPr>
          <w:i/>
          <w:iCs/>
        </w:rPr>
        <w:t xml:space="preserve"> </w:t>
      </w:r>
      <w:proofErr w:type="spellStart"/>
      <w:r w:rsidRPr="006733D9">
        <w:rPr>
          <w:i/>
          <w:iCs/>
        </w:rPr>
        <w:t>from</w:t>
      </w:r>
      <w:proofErr w:type="spellEnd"/>
      <w:r w:rsidRPr="006733D9">
        <w:rPr>
          <w:i/>
          <w:iCs/>
        </w:rPr>
        <w:t xml:space="preserve"> a </w:t>
      </w:r>
      <w:proofErr w:type="spellStart"/>
      <w:r w:rsidRPr="006733D9">
        <w:rPr>
          <w:i/>
          <w:iCs/>
        </w:rPr>
        <w:t>quasi-experimental</w:t>
      </w:r>
      <w:proofErr w:type="spellEnd"/>
      <w:r w:rsidRPr="006733D9">
        <w:rPr>
          <w:i/>
          <w:iCs/>
        </w:rPr>
        <w:t xml:space="preserve"> </w:t>
      </w:r>
      <w:proofErr w:type="spellStart"/>
      <w:r w:rsidRPr="006733D9">
        <w:rPr>
          <w:i/>
          <w:iCs/>
        </w:rPr>
        <w:t>Danish</w:t>
      </w:r>
      <w:proofErr w:type="spellEnd"/>
      <w:r w:rsidRPr="006733D9">
        <w:rPr>
          <w:i/>
          <w:iCs/>
        </w:rPr>
        <w:t xml:space="preserve"> </w:t>
      </w:r>
      <w:proofErr w:type="spellStart"/>
      <w:r w:rsidRPr="006733D9">
        <w:rPr>
          <w:i/>
          <w:iCs/>
        </w:rPr>
        <w:t>study</w:t>
      </w:r>
      <w:proofErr w:type="spellEnd"/>
      <w:r w:rsidRPr="006733D9">
        <w:rPr>
          <w:i/>
          <w:iCs/>
        </w:rPr>
        <w:t xml:space="preserve">. </w:t>
      </w:r>
      <w:proofErr w:type="spellStart"/>
      <w:r w:rsidRPr="006733D9">
        <w:rPr>
          <w:i/>
          <w:iCs/>
        </w:rPr>
        <w:t>Journal</w:t>
      </w:r>
      <w:proofErr w:type="spellEnd"/>
      <w:r w:rsidRPr="006733D9">
        <w:rPr>
          <w:i/>
          <w:iCs/>
        </w:rPr>
        <w:t xml:space="preserve"> </w:t>
      </w:r>
      <w:proofErr w:type="spellStart"/>
      <w:r w:rsidRPr="006733D9">
        <w:rPr>
          <w:i/>
          <w:iCs/>
        </w:rPr>
        <w:t>of</w:t>
      </w:r>
      <w:proofErr w:type="spellEnd"/>
      <w:r w:rsidRPr="006733D9">
        <w:rPr>
          <w:i/>
          <w:iCs/>
        </w:rPr>
        <w:t xml:space="preserve"> </w:t>
      </w:r>
      <w:proofErr w:type="spellStart"/>
      <w:r w:rsidRPr="006733D9">
        <w:rPr>
          <w:i/>
          <w:iCs/>
        </w:rPr>
        <w:t>Experimental</w:t>
      </w:r>
      <w:proofErr w:type="spellEnd"/>
      <w:r w:rsidRPr="006733D9">
        <w:rPr>
          <w:i/>
          <w:iCs/>
        </w:rPr>
        <w:t xml:space="preserve"> </w:t>
      </w:r>
      <w:proofErr w:type="spellStart"/>
      <w:r w:rsidRPr="006733D9">
        <w:rPr>
          <w:i/>
          <w:iCs/>
        </w:rPr>
        <w:t>Criminology</w:t>
      </w:r>
      <w:proofErr w:type="spellEnd"/>
      <w:r w:rsidRPr="00AF142F">
        <w:t xml:space="preserve"> 11(2). </w:t>
      </w:r>
      <w:proofErr w:type="spellStart"/>
      <w:r w:rsidRPr="006733D9">
        <w:rPr>
          <w:i/>
          <w:iCs/>
        </w:rPr>
        <w:t>June</w:t>
      </w:r>
      <w:proofErr w:type="spellEnd"/>
      <w:r w:rsidRPr="00AF142F">
        <w:t xml:space="preserve"> 2015.</w:t>
      </w:r>
    </w:p>
  </w:footnote>
  <w:footnote w:id="11">
    <w:p w14:paraId="52F6572E" w14:textId="77777777" w:rsidR="00667883" w:rsidRDefault="00667883" w:rsidP="00667883">
      <w:pPr>
        <w:pStyle w:val="Vresteksts"/>
      </w:pPr>
      <w:r>
        <w:rPr>
          <w:rStyle w:val="Vresatsauce"/>
        </w:rPr>
        <w:footnoteRef/>
      </w:r>
      <w:r>
        <w:t xml:space="preserve"> </w:t>
      </w:r>
      <w:hyperlink r:id="rId2" w:history="1">
        <w:r w:rsidRPr="00044B22">
          <w:rPr>
            <w:rStyle w:val="Hipersaite"/>
          </w:rPr>
          <w:t>https://likumi.lv/doc.php?id=54891</w:t>
        </w:r>
      </w:hyperlink>
      <w:r>
        <w:t xml:space="preserve"> </w:t>
      </w:r>
    </w:p>
  </w:footnote>
  <w:footnote w:id="12">
    <w:p w14:paraId="4F7B6BFB" w14:textId="77777777" w:rsidR="00667883" w:rsidRDefault="00667883" w:rsidP="00667883">
      <w:pPr>
        <w:pStyle w:val="Vresteksts"/>
      </w:pPr>
      <w:r>
        <w:rPr>
          <w:rStyle w:val="Vresatsauce"/>
        </w:rPr>
        <w:footnoteRef/>
      </w:r>
      <w:r>
        <w:t xml:space="preserve"> </w:t>
      </w:r>
      <w:hyperlink r:id="rId3" w:history="1">
        <w:r w:rsidRPr="00044B22">
          <w:rPr>
            <w:rStyle w:val="Hipersaite"/>
          </w:rPr>
          <w:t>https://likumi.lv/doc.php?id=67818</w:t>
        </w:r>
      </w:hyperlink>
      <w:r>
        <w:t xml:space="preserve"> </w:t>
      </w:r>
    </w:p>
  </w:footnote>
  <w:footnote w:id="13">
    <w:p w14:paraId="4CEA6814" w14:textId="77777777" w:rsidR="00667883" w:rsidRDefault="00667883" w:rsidP="00667883">
      <w:pPr>
        <w:pStyle w:val="Vresteksts"/>
      </w:pPr>
      <w:r>
        <w:rPr>
          <w:rStyle w:val="Vresatsauce"/>
        </w:rPr>
        <w:footnoteRef/>
      </w:r>
      <w:r>
        <w:t xml:space="preserve"> </w:t>
      </w:r>
      <w:hyperlink r:id="rId4" w:history="1">
        <w:r w:rsidRPr="00044B22">
          <w:rPr>
            <w:rStyle w:val="Hipersaite"/>
          </w:rPr>
          <w:t>https://eur-lex.europa.eu/LexUriServ/LexUriServ.do?uri=OJ:L:2011:192:0051:0070:LV:PDF</w:t>
        </w:r>
      </w:hyperlink>
      <w:r>
        <w:t xml:space="preserve"> </w:t>
      </w:r>
    </w:p>
  </w:footnote>
  <w:footnote w:id="14">
    <w:p w14:paraId="57A7B6AF" w14:textId="77777777" w:rsidR="00667883" w:rsidRDefault="00667883" w:rsidP="00667883">
      <w:pPr>
        <w:pStyle w:val="Vresteksts"/>
      </w:pPr>
      <w:r>
        <w:rPr>
          <w:rStyle w:val="Vresatsauce"/>
        </w:rPr>
        <w:footnoteRef/>
      </w:r>
      <w:r>
        <w:t xml:space="preserve"> </w:t>
      </w:r>
      <w:hyperlink r:id="rId5" w:history="1">
        <w:r w:rsidRPr="00044B22">
          <w:rPr>
            <w:rStyle w:val="Hipersaite"/>
          </w:rPr>
          <w:t>https://assets.hcch.net/docs/3500b651-5082-45dc-b1ea-bd3767f429a6.pdf</w:t>
        </w:r>
      </w:hyperlink>
      <w:r>
        <w:t xml:space="preserve"> </w:t>
      </w:r>
    </w:p>
  </w:footnote>
  <w:footnote w:id="15">
    <w:p w14:paraId="5818353C" w14:textId="77777777" w:rsidR="00667883" w:rsidRDefault="00667883" w:rsidP="00667883">
      <w:pPr>
        <w:pStyle w:val="Vresteksts"/>
      </w:pPr>
      <w:r>
        <w:rPr>
          <w:rStyle w:val="Vresatsauce"/>
        </w:rPr>
        <w:footnoteRef/>
      </w:r>
      <w:r>
        <w:t xml:space="preserve"> </w:t>
      </w:r>
      <w:hyperlink r:id="rId6" w:history="1">
        <w:r w:rsidRPr="00044B22">
          <w:rPr>
            <w:rStyle w:val="Hipersaite"/>
          </w:rPr>
          <w:t>https://likumi.lv/doc.php?id=294880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C5" w:rsidRDefault="009A45C5" w14:paraId="6C51A9C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C6E" w:rsidRDefault="00D37C6E" w14:paraId="668DF755" w14:textId="15C25FD7">
    <w:pPr>
      <w:pStyle w:val="Galvene"/>
      <w:jc w:val="center"/>
    </w:pPr>
    <w:r>
      <w:fldChar w:fldCharType="begin"/>
    </w:r>
    <w:r>
      <w:instrText xml:space="preserve"> PAGE   \* MERGEFORMAT </w:instrText>
    </w:r>
    <w:r>
      <w:fldChar w:fldCharType="separate"/>
    </w:r>
    <w:r w:rsidR="00EF043A">
      <w:rPr>
        <w:noProof/>
      </w:rPr>
      <w:t>2</w:t>
    </w:r>
    <w:r>
      <w:fldChar w:fldCharType="end"/>
    </w:r>
  </w:p>
  <w:p w:rsidR="00D37C6E" w:rsidRDefault="00D37C6E" w14:paraId="6F56534A"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C5" w:rsidRDefault="009A45C5" w14:paraId="0A97FA07"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75905CE"/>
    <w:multiLevelType w:val="hybridMultilevel"/>
    <w:tmpl w:val="2570C79C"/>
    <w:lvl w:ilvl="0" w:tplc="F364E6BA">
      <w:start w:val="2"/>
      <w:numFmt w:val="bullet"/>
      <w:lvlText w:val="-"/>
      <w:lvlJc w:val="left"/>
      <w:pPr>
        <w:ind w:left="1275" w:hanging="360"/>
      </w:pPr>
      <w:rPr>
        <w:rFonts w:ascii="Times New Roman" w:eastAsiaTheme="minorHAnsi" w:hAnsi="Times New Roman" w:cs="Times New Roman"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2"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15:restartNumberingAfterBreak="0">
    <w:nsid w:val="28643577"/>
    <w:multiLevelType w:val="hybridMultilevel"/>
    <w:tmpl w:val="284668F2"/>
    <w:lvl w:ilvl="0" w:tplc="7458B0C6">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3165B1"/>
    <w:multiLevelType w:val="hybridMultilevel"/>
    <w:tmpl w:val="1648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C90029"/>
    <w:multiLevelType w:val="hybridMultilevel"/>
    <w:tmpl w:val="AF2CDED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5"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9"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6" w15:restartNumberingAfterBreak="0">
    <w:nsid w:val="67D63A72"/>
    <w:multiLevelType w:val="hybridMultilevel"/>
    <w:tmpl w:val="FF260A58"/>
    <w:lvl w:ilvl="0" w:tplc="809C71FA">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28"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9"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7B751782"/>
    <w:multiLevelType w:val="hybridMultilevel"/>
    <w:tmpl w:val="F6108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3"/>
  </w:num>
  <w:num w:numId="5">
    <w:abstractNumId w:val="6"/>
  </w:num>
  <w:num w:numId="6">
    <w:abstractNumId w:val="24"/>
  </w:num>
  <w:num w:numId="7">
    <w:abstractNumId w:val="2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9"/>
  </w:num>
  <w:num w:numId="12">
    <w:abstractNumId w:val="25"/>
  </w:num>
  <w:num w:numId="13">
    <w:abstractNumId w:val="7"/>
  </w:num>
  <w:num w:numId="14">
    <w:abstractNumId w:val="18"/>
  </w:num>
  <w:num w:numId="15">
    <w:abstractNumId w:val="16"/>
  </w:num>
  <w:num w:numId="16">
    <w:abstractNumId w:val="2"/>
  </w:num>
  <w:num w:numId="17">
    <w:abstractNumId w:val="1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3"/>
  </w:num>
  <w:num w:numId="23">
    <w:abstractNumId w:val="10"/>
  </w:num>
  <w:num w:numId="24">
    <w:abstractNumId w:val="17"/>
  </w:num>
  <w:num w:numId="25">
    <w:abstractNumId w:val="22"/>
  </w:num>
  <w:num w:numId="26">
    <w:abstractNumId w:val="5"/>
  </w:num>
  <w:num w:numId="27">
    <w:abstractNumId w:val="30"/>
  </w:num>
  <w:num w:numId="28">
    <w:abstractNumId w:val="1"/>
  </w:num>
  <w:num w:numId="29">
    <w:abstractNumId w:val="26"/>
  </w:num>
  <w:num w:numId="30">
    <w:abstractNumId w:val="8"/>
  </w:num>
  <w:num w:numId="31">
    <w:abstractNumId w:val="9"/>
  </w:num>
  <w:num w:numId="32">
    <w:abstractNumId w:val="0"/>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C4B"/>
    <w:rsid w:val="00002CAF"/>
    <w:rsid w:val="00004A5B"/>
    <w:rsid w:val="00007818"/>
    <w:rsid w:val="00010695"/>
    <w:rsid w:val="00010754"/>
    <w:rsid w:val="000131FF"/>
    <w:rsid w:val="0001381E"/>
    <w:rsid w:val="00015758"/>
    <w:rsid w:val="00015B5F"/>
    <w:rsid w:val="00015DF6"/>
    <w:rsid w:val="00017DED"/>
    <w:rsid w:val="00020926"/>
    <w:rsid w:val="00023877"/>
    <w:rsid w:val="00023F8C"/>
    <w:rsid w:val="00024EB2"/>
    <w:rsid w:val="00025F3E"/>
    <w:rsid w:val="0002649F"/>
    <w:rsid w:val="0002745D"/>
    <w:rsid w:val="000317D3"/>
    <w:rsid w:val="00031902"/>
    <w:rsid w:val="00032518"/>
    <w:rsid w:val="0003328F"/>
    <w:rsid w:val="00033DB3"/>
    <w:rsid w:val="000344F8"/>
    <w:rsid w:val="0003452F"/>
    <w:rsid w:val="00035EEB"/>
    <w:rsid w:val="00037134"/>
    <w:rsid w:val="00037138"/>
    <w:rsid w:val="00037A29"/>
    <w:rsid w:val="00040A43"/>
    <w:rsid w:val="000413E5"/>
    <w:rsid w:val="0004174C"/>
    <w:rsid w:val="00042A84"/>
    <w:rsid w:val="00046D03"/>
    <w:rsid w:val="00047470"/>
    <w:rsid w:val="000500DC"/>
    <w:rsid w:val="000509EC"/>
    <w:rsid w:val="00054B84"/>
    <w:rsid w:val="00055757"/>
    <w:rsid w:val="000569E7"/>
    <w:rsid w:val="00057DDC"/>
    <w:rsid w:val="000600A3"/>
    <w:rsid w:val="00061267"/>
    <w:rsid w:val="00061F0D"/>
    <w:rsid w:val="00062861"/>
    <w:rsid w:val="0006290B"/>
    <w:rsid w:val="0006361B"/>
    <w:rsid w:val="00065FC0"/>
    <w:rsid w:val="00066431"/>
    <w:rsid w:val="00066F49"/>
    <w:rsid w:val="0006782A"/>
    <w:rsid w:val="0007032D"/>
    <w:rsid w:val="00070AE3"/>
    <w:rsid w:val="00070C36"/>
    <w:rsid w:val="0007232A"/>
    <w:rsid w:val="000726B6"/>
    <w:rsid w:val="0007321B"/>
    <w:rsid w:val="000738E5"/>
    <w:rsid w:val="00074716"/>
    <w:rsid w:val="000753E3"/>
    <w:rsid w:val="00075D5B"/>
    <w:rsid w:val="00076CA5"/>
    <w:rsid w:val="0007736B"/>
    <w:rsid w:val="00077F51"/>
    <w:rsid w:val="00080883"/>
    <w:rsid w:val="00080A94"/>
    <w:rsid w:val="000831BD"/>
    <w:rsid w:val="000857A8"/>
    <w:rsid w:val="0008583F"/>
    <w:rsid w:val="000860BF"/>
    <w:rsid w:val="00086800"/>
    <w:rsid w:val="00086F78"/>
    <w:rsid w:val="000870E8"/>
    <w:rsid w:val="0008736B"/>
    <w:rsid w:val="00087450"/>
    <w:rsid w:val="00087709"/>
    <w:rsid w:val="00090634"/>
    <w:rsid w:val="000908F5"/>
    <w:rsid w:val="00090990"/>
    <w:rsid w:val="00090E9D"/>
    <w:rsid w:val="00092D19"/>
    <w:rsid w:val="00093B78"/>
    <w:rsid w:val="00094E08"/>
    <w:rsid w:val="00095A2E"/>
    <w:rsid w:val="00096118"/>
    <w:rsid w:val="00096EB4"/>
    <w:rsid w:val="000A005B"/>
    <w:rsid w:val="000A0E80"/>
    <w:rsid w:val="000A33E1"/>
    <w:rsid w:val="000A3D45"/>
    <w:rsid w:val="000A685A"/>
    <w:rsid w:val="000A6BD4"/>
    <w:rsid w:val="000A7B2C"/>
    <w:rsid w:val="000A7E3C"/>
    <w:rsid w:val="000B0B17"/>
    <w:rsid w:val="000B0F89"/>
    <w:rsid w:val="000B2F8E"/>
    <w:rsid w:val="000B32DA"/>
    <w:rsid w:val="000B3AED"/>
    <w:rsid w:val="000B4DCB"/>
    <w:rsid w:val="000B5849"/>
    <w:rsid w:val="000B5E76"/>
    <w:rsid w:val="000B6220"/>
    <w:rsid w:val="000B7A4B"/>
    <w:rsid w:val="000C0DD9"/>
    <w:rsid w:val="000C1439"/>
    <w:rsid w:val="000C1BEC"/>
    <w:rsid w:val="000C2029"/>
    <w:rsid w:val="000C50ED"/>
    <w:rsid w:val="000D0A7C"/>
    <w:rsid w:val="000D109A"/>
    <w:rsid w:val="000D229C"/>
    <w:rsid w:val="000D22A9"/>
    <w:rsid w:val="000D2C40"/>
    <w:rsid w:val="000D34E6"/>
    <w:rsid w:val="000D4742"/>
    <w:rsid w:val="000D48A7"/>
    <w:rsid w:val="000D79EF"/>
    <w:rsid w:val="000E04B8"/>
    <w:rsid w:val="000E06A3"/>
    <w:rsid w:val="000E1C12"/>
    <w:rsid w:val="000E1D49"/>
    <w:rsid w:val="000E3223"/>
    <w:rsid w:val="000E33C0"/>
    <w:rsid w:val="000E34EC"/>
    <w:rsid w:val="000E72E0"/>
    <w:rsid w:val="000E7F92"/>
    <w:rsid w:val="000F0629"/>
    <w:rsid w:val="000F0752"/>
    <w:rsid w:val="000F0C3F"/>
    <w:rsid w:val="000F0ECB"/>
    <w:rsid w:val="000F0FF0"/>
    <w:rsid w:val="000F155E"/>
    <w:rsid w:val="000F34EC"/>
    <w:rsid w:val="000F40B2"/>
    <w:rsid w:val="000F4E5D"/>
    <w:rsid w:val="000F5926"/>
    <w:rsid w:val="000F65A8"/>
    <w:rsid w:val="000F68FD"/>
    <w:rsid w:val="000F6DDC"/>
    <w:rsid w:val="000F720A"/>
    <w:rsid w:val="000F7233"/>
    <w:rsid w:val="000F7359"/>
    <w:rsid w:val="000F7686"/>
    <w:rsid w:val="000F7AD6"/>
    <w:rsid w:val="0010078F"/>
    <w:rsid w:val="00100B90"/>
    <w:rsid w:val="00100BF2"/>
    <w:rsid w:val="00100D62"/>
    <w:rsid w:val="00101216"/>
    <w:rsid w:val="0010325F"/>
    <w:rsid w:val="00103663"/>
    <w:rsid w:val="00105647"/>
    <w:rsid w:val="00105870"/>
    <w:rsid w:val="001076BE"/>
    <w:rsid w:val="00107CB7"/>
    <w:rsid w:val="00110EB7"/>
    <w:rsid w:val="00111C92"/>
    <w:rsid w:val="00112CFA"/>
    <w:rsid w:val="00113DD7"/>
    <w:rsid w:val="00114B91"/>
    <w:rsid w:val="00115F9E"/>
    <w:rsid w:val="00116E75"/>
    <w:rsid w:val="001203FD"/>
    <w:rsid w:val="00122519"/>
    <w:rsid w:val="00122D77"/>
    <w:rsid w:val="001232F9"/>
    <w:rsid w:val="001233D3"/>
    <w:rsid w:val="0012409E"/>
    <w:rsid w:val="0012608C"/>
    <w:rsid w:val="001268A2"/>
    <w:rsid w:val="00126F81"/>
    <w:rsid w:val="00130941"/>
    <w:rsid w:val="00131415"/>
    <w:rsid w:val="001324CF"/>
    <w:rsid w:val="0013295E"/>
    <w:rsid w:val="00133292"/>
    <w:rsid w:val="00135D35"/>
    <w:rsid w:val="00136229"/>
    <w:rsid w:val="001362BF"/>
    <w:rsid w:val="001413E4"/>
    <w:rsid w:val="0014146D"/>
    <w:rsid w:val="00142D09"/>
    <w:rsid w:val="00142F54"/>
    <w:rsid w:val="00144B19"/>
    <w:rsid w:val="0014646A"/>
    <w:rsid w:val="00151020"/>
    <w:rsid w:val="0015182E"/>
    <w:rsid w:val="001539D3"/>
    <w:rsid w:val="00153D85"/>
    <w:rsid w:val="001544C0"/>
    <w:rsid w:val="00154CE9"/>
    <w:rsid w:val="00155390"/>
    <w:rsid w:val="00155686"/>
    <w:rsid w:val="00156B08"/>
    <w:rsid w:val="00160C5D"/>
    <w:rsid w:val="001621F1"/>
    <w:rsid w:val="00162ECA"/>
    <w:rsid w:val="00163142"/>
    <w:rsid w:val="001652E8"/>
    <w:rsid w:val="001655F2"/>
    <w:rsid w:val="0016702E"/>
    <w:rsid w:val="00167210"/>
    <w:rsid w:val="00167E09"/>
    <w:rsid w:val="001707D8"/>
    <w:rsid w:val="00170968"/>
    <w:rsid w:val="00170C91"/>
    <w:rsid w:val="00172F32"/>
    <w:rsid w:val="001745D5"/>
    <w:rsid w:val="0017734A"/>
    <w:rsid w:val="00181EF3"/>
    <w:rsid w:val="00182376"/>
    <w:rsid w:val="00183081"/>
    <w:rsid w:val="00183A67"/>
    <w:rsid w:val="00184517"/>
    <w:rsid w:val="00185CBB"/>
    <w:rsid w:val="00186DCC"/>
    <w:rsid w:val="00186FD8"/>
    <w:rsid w:val="001906A5"/>
    <w:rsid w:val="00190AC1"/>
    <w:rsid w:val="00190F2F"/>
    <w:rsid w:val="00191603"/>
    <w:rsid w:val="00191A1B"/>
    <w:rsid w:val="00194358"/>
    <w:rsid w:val="00196FF9"/>
    <w:rsid w:val="001A06B1"/>
    <w:rsid w:val="001A1AB7"/>
    <w:rsid w:val="001A63E5"/>
    <w:rsid w:val="001A7084"/>
    <w:rsid w:val="001A7B71"/>
    <w:rsid w:val="001B045A"/>
    <w:rsid w:val="001B17B8"/>
    <w:rsid w:val="001B1E4B"/>
    <w:rsid w:val="001B2A77"/>
    <w:rsid w:val="001B2B80"/>
    <w:rsid w:val="001B397C"/>
    <w:rsid w:val="001B3D5E"/>
    <w:rsid w:val="001B445E"/>
    <w:rsid w:val="001B457F"/>
    <w:rsid w:val="001B6019"/>
    <w:rsid w:val="001B7260"/>
    <w:rsid w:val="001C000C"/>
    <w:rsid w:val="001C0EBD"/>
    <w:rsid w:val="001C124C"/>
    <w:rsid w:val="001C24BF"/>
    <w:rsid w:val="001C2921"/>
    <w:rsid w:val="001C331C"/>
    <w:rsid w:val="001C37DB"/>
    <w:rsid w:val="001C4714"/>
    <w:rsid w:val="001C5198"/>
    <w:rsid w:val="001C662A"/>
    <w:rsid w:val="001C7887"/>
    <w:rsid w:val="001D3306"/>
    <w:rsid w:val="001D3363"/>
    <w:rsid w:val="001D357E"/>
    <w:rsid w:val="001D75A6"/>
    <w:rsid w:val="001E1461"/>
    <w:rsid w:val="001E2422"/>
    <w:rsid w:val="001E253E"/>
    <w:rsid w:val="001E4E71"/>
    <w:rsid w:val="001E5C40"/>
    <w:rsid w:val="001E6302"/>
    <w:rsid w:val="001E6A3E"/>
    <w:rsid w:val="001E6AB7"/>
    <w:rsid w:val="001E7D82"/>
    <w:rsid w:val="001F0DB3"/>
    <w:rsid w:val="001F1F47"/>
    <w:rsid w:val="001F203E"/>
    <w:rsid w:val="001F2184"/>
    <w:rsid w:val="001F2D6C"/>
    <w:rsid w:val="001F34C5"/>
    <w:rsid w:val="001F43F7"/>
    <w:rsid w:val="001F58EC"/>
    <w:rsid w:val="001F7840"/>
    <w:rsid w:val="00204CE9"/>
    <w:rsid w:val="00206DBE"/>
    <w:rsid w:val="00207092"/>
    <w:rsid w:val="00207FE8"/>
    <w:rsid w:val="00212D33"/>
    <w:rsid w:val="0021536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C0B"/>
    <w:rsid w:val="002345CA"/>
    <w:rsid w:val="00235221"/>
    <w:rsid w:val="0023668B"/>
    <w:rsid w:val="0023693C"/>
    <w:rsid w:val="002377BB"/>
    <w:rsid w:val="0024111B"/>
    <w:rsid w:val="00241232"/>
    <w:rsid w:val="00241BA5"/>
    <w:rsid w:val="0024363B"/>
    <w:rsid w:val="002474AE"/>
    <w:rsid w:val="00247BB3"/>
    <w:rsid w:val="002505F3"/>
    <w:rsid w:val="00250BE0"/>
    <w:rsid w:val="002514F4"/>
    <w:rsid w:val="00251C96"/>
    <w:rsid w:val="002535B8"/>
    <w:rsid w:val="002539E1"/>
    <w:rsid w:val="00255E6C"/>
    <w:rsid w:val="0025625C"/>
    <w:rsid w:val="00257F13"/>
    <w:rsid w:val="00260380"/>
    <w:rsid w:val="0026162E"/>
    <w:rsid w:val="002648F2"/>
    <w:rsid w:val="002652A4"/>
    <w:rsid w:val="00265941"/>
    <w:rsid w:val="002662C6"/>
    <w:rsid w:val="00267FD9"/>
    <w:rsid w:val="0027077D"/>
    <w:rsid w:val="00270B6A"/>
    <w:rsid w:val="00270BED"/>
    <w:rsid w:val="00270E68"/>
    <w:rsid w:val="00276B45"/>
    <w:rsid w:val="0027781B"/>
    <w:rsid w:val="00277E3B"/>
    <w:rsid w:val="00280662"/>
    <w:rsid w:val="002808E7"/>
    <w:rsid w:val="002818DD"/>
    <w:rsid w:val="00282034"/>
    <w:rsid w:val="00282B62"/>
    <w:rsid w:val="00283DB6"/>
    <w:rsid w:val="00285271"/>
    <w:rsid w:val="00286B66"/>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B0C3B"/>
    <w:rsid w:val="002B0DAA"/>
    <w:rsid w:val="002B102F"/>
    <w:rsid w:val="002B1E59"/>
    <w:rsid w:val="002B551D"/>
    <w:rsid w:val="002B5FFA"/>
    <w:rsid w:val="002B61C7"/>
    <w:rsid w:val="002B6F59"/>
    <w:rsid w:val="002C0CEE"/>
    <w:rsid w:val="002C38D8"/>
    <w:rsid w:val="002C3EE8"/>
    <w:rsid w:val="002C404B"/>
    <w:rsid w:val="002C4680"/>
    <w:rsid w:val="002C4993"/>
    <w:rsid w:val="002C553E"/>
    <w:rsid w:val="002C5916"/>
    <w:rsid w:val="002C6A17"/>
    <w:rsid w:val="002C7434"/>
    <w:rsid w:val="002C7984"/>
    <w:rsid w:val="002D6BF9"/>
    <w:rsid w:val="002D6C7A"/>
    <w:rsid w:val="002D7330"/>
    <w:rsid w:val="002D7F66"/>
    <w:rsid w:val="002E0116"/>
    <w:rsid w:val="002E075E"/>
    <w:rsid w:val="002E14C7"/>
    <w:rsid w:val="002E34D7"/>
    <w:rsid w:val="002E4A2E"/>
    <w:rsid w:val="002E4C5A"/>
    <w:rsid w:val="002E5C6B"/>
    <w:rsid w:val="002E60A7"/>
    <w:rsid w:val="002F1A1F"/>
    <w:rsid w:val="002F2AC7"/>
    <w:rsid w:val="002F5B13"/>
    <w:rsid w:val="002F5B2C"/>
    <w:rsid w:val="002F6573"/>
    <w:rsid w:val="002F7947"/>
    <w:rsid w:val="00300563"/>
    <w:rsid w:val="003007E3"/>
    <w:rsid w:val="00300D1D"/>
    <w:rsid w:val="00301C3C"/>
    <w:rsid w:val="00304324"/>
    <w:rsid w:val="0030741C"/>
    <w:rsid w:val="0030789C"/>
    <w:rsid w:val="00307ACC"/>
    <w:rsid w:val="0031025C"/>
    <w:rsid w:val="00311555"/>
    <w:rsid w:val="0031208A"/>
    <w:rsid w:val="003124C9"/>
    <w:rsid w:val="00312DFE"/>
    <w:rsid w:val="0031325E"/>
    <w:rsid w:val="00313C56"/>
    <w:rsid w:val="003159C7"/>
    <w:rsid w:val="00316112"/>
    <w:rsid w:val="00316230"/>
    <w:rsid w:val="003216DC"/>
    <w:rsid w:val="003249F2"/>
    <w:rsid w:val="00324C57"/>
    <w:rsid w:val="0032595D"/>
    <w:rsid w:val="00326336"/>
    <w:rsid w:val="003264F1"/>
    <w:rsid w:val="003269EA"/>
    <w:rsid w:val="003279E5"/>
    <w:rsid w:val="00331019"/>
    <w:rsid w:val="00331379"/>
    <w:rsid w:val="0033232B"/>
    <w:rsid w:val="00332624"/>
    <w:rsid w:val="00332A9A"/>
    <w:rsid w:val="00332CD4"/>
    <w:rsid w:val="00333913"/>
    <w:rsid w:val="00335187"/>
    <w:rsid w:val="00336345"/>
    <w:rsid w:val="00336E59"/>
    <w:rsid w:val="00337053"/>
    <w:rsid w:val="00337DA4"/>
    <w:rsid w:val="00340528"/>
    <w:rsid w:val="003406D2"/>
    <w:rsid w:val="003412BE"/>
    <w:rsid w:val="00342405"/>
    <w:rsid w:val="00343E08"/>
    <w:rsid w:val="00343E16"/>
    <w:rsid w:val="00344388"/>
    <w:rsid w:val="00345CE8"/>
    <w:rsid w:val="00346E43"/>
    <w:rsid w:val="00350C0A"/>
    <w:rsid w:val="00350D09"/>
    <w:rsid w:val="00350DA5"/>
    <w:rsid w:val="00350F0E"/>
    <w:rsid w:val="00352ED8"/>
    <w:rsid w:val="00354413"/>
    <w:rsid w:val="0035499F"/>
    <w:rsid w:val="00354DD4"/>
    <w:rsid w:val="0035628A"/>
    <w:rsid w:val="00357AE0"/>
    <w:rsid w:val="00357C94"/>
    <w:rsid w:val="003604AE"/>
    <w:rsid w:val="00360A21"/>
    <w:rsid w:val="00360FA8"/>
    <w:rsid w:val="003644A6"/>
    <w:rsid w:val="00364855"/>
    <w:rsid w:val="00365656"/>
    <w:rsid w:val="0036639F"/>
    <w:rsid w:val="00370B23"/>
    <w:rsid w:val="0037195D"/>
    <w:rsid w:val="003726DA"/>
    <w:rsid w:val="00373E31"/>
    <w:rsid w:val="003744DB"/>
    <w:rsid w:val="00374642"/>
    <w:rsid w:val="00374830"/>
    <w:rsid w:val="00375E48"/>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0DCC"/>
    <w:rsid w:val="00392523"/>
    <w:rsid w:val="00392FD1"/>
    <w:rsid w:val="0039356D"/>
    <w:rsid w:val="0039403B"/>
    <w:rsid w:val="00394135"/>
    <w:rsid w:val="00395347"/>
    <w:rsid w:val="00397586"/>
    <w:rsid w:val="003976A1"/>
    <w:rsid w:val="0039799C"/>
    <w:rsid w:val="00397BF6"/>
    <w:rsid w:val="003A0501"/>
    <w:rsid w:val="003A1B1D"/>
    <w:rsid w:val="003A503B"/>
    <w:rsid w:val="003A5899"/>
    <w:rsid w:val="003B23E5"/>
    <w:rsid w:val="003B4059"/>
    <w:rsid w:val="003B7FEA"/>
    <w:rsid w:val="003C1A39"/>
    <w:rsid w:val="003C23E0"/>
    <w:rsid w:val="003C30E4"/>
    <w:rsid w:val="003C3933"/>
    <w:rsid w:val="003C3D19"/>
    <w:rsid w:val="003C56BB"/>
    <w:rsid w:val="003C625F"/>
    <w:rsid w:val="003C731A"/>
    <w:rsid w:val="003D08F5"/>
    <w:rsid w:val="003D09AC"/>
    <w:rsid w:val="003D14F1"/>
    <w:rsid w:val="003D2596"/>
    <w:rsid w:val="003D4B5F"/>
    <w:rsid w:val="003D4F6C"/>
    <w:rsid w:val="003D4F9F"/>
    <w:rsid w:val="003D5E5D"/>
    <w:rsid w:val="003E1B98"/>
    <w:rsid w:val="003E34F6"/>
    <w:rsid w:val="003E43A2"/>
    <w:rsid w:val="003E5FC0"/>
    <w:rsid w:val="003E6375"/>
    <w:rsid w:val="003E7142"/>
    <w:rsid w:val="003F026C"/>
    <w:rsid w:val="003F19C5"/>
    <w:rsid w:val="003F1B47"/>
    <w:rsid w:val="003F3879"/>
    <w:rsid w:val="003F3DB9"/>
    <w:rsid w:val="003F3E53"/>
    <w:rsid w:val="003F561C"/>
    <w:rsid w:val="003F571E"/>
    <w:rsid w:val="003F5E3A"/>
    <w:rsid w:val="003F5FBF"/>
    <w:rsid w:val="003F6015"/>
    <w:rsid w:val="003F6C59"/>
    <w:rsid w:val="0040051A"/>
    <w:rsid w:val="00402354"/>
    <w:rsid w:val="0040279C"/>
    <w:rsid w:val="0040364A"/>
    <w:rsid w:val="00405329"/>
    <w:rsid w:val="00405ACE"/>
    <w:rsid w:val="004064BE"/>
    <w:rsid w:val="00406820"/>
    <w:rsid w:val="00406C0B"/>
    <w:rsid w:val="004129CB"/>
    <w:rsid w:val="00413841"/>
    <w:rsid w:val="00413890"/>
    <w:rsid w:val="004147EB"/>
    <w:rsid w:val="00417BE7"/>
    <w:rsid w:val="0042105E"/>
    <w:rsid w:val="0042350A"/>
    <w:rsid w:val="00425E85"/>
    <w:rsid w:val="00426671"/>
    <w:rsid w:val="00427592"/>
    <w:rsid w:val="00430101"/>
    <w:rsid w:val="00430228"/>
    <w:rsid w:val="004304E8"/>
    <w:rsid w:val="00432147"/>
    <w:rsid w:val="004321DD"/>
    <w:rsid w:val="00434F41"/>
    <w:rsid w:val="00435573"/>
    <w:rsid w:val="004370D2"/>
    <w:rsid w:val="004371DE"/>
    <w:rsid w:val="00437B0F"/>
    <w:rsid w:val="0044036B"/>
    <w:rsid w:val="00442743"/>
    <w:rsid w:val="00443C5B"/>
    <w:rsid w:val="00443CF9"/>
    <w:rsid w:val="00443E30"/>
    <w:rsid w:val="00444C22"/>
    <w:rsid w:val="00445083"/>
    <w:rsid w:val="0044518E"/>
    <w:rsid w:val="00445452"/>
    <w:rsid w:val="00445ACA"/>
    <w:rsid w:val="0044753B"/>
    <w:rsid w:val="00447628"/>
    <w:rsid w:val="00447EEA"/>
    <w:rsid w:val="004500AC"/>
    <w:rsid w:val="00451464"/>
    <w:rsid w:val="00451A95"/>
    <w:rsid w:val="00453075"/>
    <w:rsid w:val="004535EB"/>
    <w:rsid w:val="00453D91"/>
    <w:rsid w:val="00453D92"/>
    <w:rsid w:val="004540EF"/>
    <w:rsid w:val="00457449"/>
    <w:rsid w:val="00457848"/>
    <w:rsid w:val="00457876"/>
    <w:rsid w:val="00463B0C"/>
    <w:rsid w:val="00464731"/>
    <w:rsid w:val="0046568F"/>
    <w:rsid w:val="00466988"/>
    <w:rsid w:val="00467286"/>
    <w:rsid w:val="0046795E"/>
    <w:rsid w:val="00467EF8"/>
    <w:rsid w:val="004712F9"/>
    <w:rsid w:val="004731B0"/>
    <w:rsid w:val="00475012"/>
    <w:rsid w:val="0047506B"/>
    <w:rsid w:val="0047519F"/>
    <w:rsid w:val="00476E86"/>
    <w:rsid w:val="004779E1"/>
    <w:rsid w:val="00480E9E"/>
    <w:rsid w:val="004833DB"/>
    <w:rsid w:val="00485266"/>
    <w:rsid w:val="004867BE"/>
    <w:rsid w:val="00486A22"/>
    <w:rsid w:val="00486F33"/>
    <w:rsid w:val="00487054"/>
    <w:rsid w:val="004872E0"/>
    <w:rsid w:val="00490743"/>
    <w:rsid w:val="0049098D"/>
    <w:rsid w:val="00495343"/>
    <w:rsid w:val="004954F8"/>
    <w:rsid w:val="00495EB9"/>
    <w:rsid w:val="00495F01"/>
    <w:rsid w:val="0049621E"/>
    <w:rsid w:val="00496417"/>
    <w:rsid w:val="0049680F"/>
    <w:rsid w:val="00496F89"/>
    <w:rsid w:val="00497CA1"/>
    <w:rsid w:val="004A07D3"/>
    <w:rsid w:val="004A07D9"/>
    <w:rsid w:val="004A0F5E"/>
    <w:rsid w:val="004A179A"/>
    <w:rsid w:val="004A226A"/>
    <w:rsid w:val="004A4349"/>
    <w:rsid w:val="004A6158"/>
    <w:rsid w:val="004A67E3"/>
    <w:rsid w:val="004A6BA9"/>
    <w:rsid w:val="004A7432"/>
    <w:rsid w:val="004A7C38"/>
    <w:rsid w:val="004B0DF0"/>
    <w:rsid w:val="004B1677"/>
    <w:rsid w:val="004B1C39"/>
    <w:rsid w:val="004B1ED2"/>
    <w:rsid w:val="004B2883"/>
    <w:rsid w:val="004B3EE3"/>
    <w:rsid w:val="004B422E"/>
    <w:rsid w:val="004B6687"/>
    <w:rsid w:val="004B759D"/>
    <w:rsid w:val="004B7860"/>
    <w:rsid w:val="004C14D0"/>
    <w:rsid w:val="004C1969"/>
    <w:rsid w:val="004C2ADE"/>
    <w:rsid w:val="004C5938"/>
    <w:rsid w:val="004C65C1"/>
    <w:rsid w:val="004C743D"/>
    <w:rsid w:val="004C7B20"/>
    <w:rsid w:val="004D0178"/>
    <w:rsid w:val="004D06A1"/>
    <w:rsid w:val="004D0811"/>
    <w:rsid w:val="004D1760"/>
    <w:rsid w:val="004D1B4E"/>
    <w:rsid w:val="004D20E6"/>
    <w:rsid w:val="004D5032"/>
    <w:rsid w:val="004D589A"/>
    <w:rsid w:val="004D61B5"/>
    <w:rsid w:val="004D7625"/>
    <w:rsid w:val="004D7B83"/>
    <w:rsid w:val="004E0331"/>
    <w:rsid w:val="004E07D1"/>
    <w:rsid w:val="004E1F81"/>
    <w:rsid w:val="004E2C28"/>
    <w:rsid w:val="004E3B59"/>
    <w:rsid w:val="004E56F4"/>
    <w:rsid w:val="004E593F"/>
    <w:rsid w:val="004E5CD1"/>
    <w:rsid w:val="004E62D1"/>
    <w:rsid w:val="004E6316"/>
    <w:rsid w:val="004E6680"/>
    <w:rsid w:val="004E6FEA"/>
    <w:rsid w:val="004E7D48"/>
    <w:rsid w:val="004F0229"/>
    <w:rsid w:val="004F10B8"/>
    <w:rsid w:val="004F2445"/>
    <w:rsid w:val="004F351A"/>
    <w:rsid w:val="004F392C"/>
    <w:rsid w:val="004F4FAE"/>
    <w:rsid w:val="004F61ED"/>
    <w:rsid w:val="004F6254"/>
    <w:rsid w:val="004F6C21"/>
    <w:rsid w:val="004F7843"/>
    <w:rsid w:val="004F7C60"/>
    <w:rsid w:val="00500FD4"/>
    <w:rsid w:val="00501711"/>
    <w:rsid w:val="005025D4"/>
    <w:rsid w:val="00502936"/>
    <w:rsid w:val="005045AE"/>
    <w:rsid w:val="00504A20"/>
    <w:rsid w:val="00504DD1"/>
    <w:rsid w:val="00506577"/>
    <w:rsid w:val="005065C3"/>
    <w:rsid w:val="00506BBC"/>
    <w:rsid w:val="00506E64"/>
    <w:rsid w:val="00507182"/>
    <w:rsid w:val="00510326"/>
    <w:rsid w:val="00510F28"/>
    <w:rsid w:val="00510FB8"/>
    <w:rsid w:val="00511B9B"/>
    <w:rsid w:val="00511C81"/>
    <w:rsid w:val="00513BDF"/>
    <w:rsid w:val="00514594"/>
    <w:rsid w:val="00514F91"/>
    <w:rsid w:val="00517333"/>
    <w:rsid w:val="00517E48"/>
    <w:rsid w:val="005202C2"/>
    <w:rsid w:val="00520F38"/>
    <w:rsid w:val="00522512"/>
    <w:rsid w:val="00523BB9"/>
    <w:rsid w:val="00524BDE"/>
    <w:rsid w:val="00527889"/>
    <w:rsid w:val="00527A1D"/>
    <w:rsid w:val="00527F16"/>
    <w:rsid w:val="00531A6B"/>
    <w:rsid w:val="0053330B"/>
    <w:rsid w:val="00533DAA"/>
    <w:rsid w:val="00534542"/>
    <w:rsid w:val="00534B4C"/>
    <w:rsid w:val="0053603D"/>
    <w:rsid w:val="005365C0"/>
    <w:rsid w:val="00536B84"/>
    <w:rsid w:val="005377D2"/>
    <w:rsid w:val="0054060B"/>
    <w:rsid w:val="00540F0C"/>
    <w:rsid w:val="00542127"/>
    <w:rsid w:val="00542FC0"/>
    <w:rsid w:val="0054379A"/>
    <w:rsid w:val="00545FFB"/>
    <w:rsid w:val="00546623"/>
    <w:rsid w:val="00547BC5"/>
    <w:rsid w:val="00550347"/>
    <w:rsid w:val="0055086A"/>
    <w:rsid w:val="00550D1D"/>
    <w:rsid w:val="00552E2E"/>
    <w:rsid w:val="0055461D"/>
    <w:rsid w:val="00554808"/>
    <w:rsid w:val="00556820"/>
    <w:rsid w:val="005577EB"/>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4C9B"/>
    <w:rsid w:val="0057547E"/>
    <w:rsid w:val="005766BD"/>
    <w:rsid w:val="00580EA7"/>
    <w:rsid w:val="00581C3F"/>
    <w:rsid w:val="00582E9D"/>
    <w:rsid w:val="00583574"/>
    <w:rsid w:val="00584D74"/>
    <w:rsid w:val="005867E5"/>
    <w:rsid w:val="00586A40"/>
    <w:rsid w:val="00586CF6"/>
    <w:rsid w:val="00586F51"/>
    <w:rsid w:val="00587754"/>
    <w:rsid w:val="00587DAA"/>
    <w:rsid w:val="0059109F"/>
    <w:rsid w:val="0059209D"/>
    <w:rsid w:val="00592233"/>
    <w:rsid w:val="00592D7C"/>
    <w:rsid w:val="00593281"/>
    <w:rsid w:val="00593D50"/>
    <w:rsid w:val="00593E77"/>
    <w:rsid w:val="005940C4"/>
    <w:rsid w:val="00594249"/>
    <w:rsid w:val="00594269"/>
    <w:rsid w:val="0059455E"/>
    <w:rsid w:val="00594F8B"/>
    <w:rsid w:val="0059537F"/>
    <w:rsid w:val="00596562"/>
    <w:rsid w:val="005972D8"/>
    <w:rsid w:val="00597479"/>
    <w:rsid w:val="005979E7"/>
    <w:rsid w:val="005A0266"/>
    <w:rsid w:val="005A08C2"/>
    <w:rsid w:val="005A13EE"/>
    <w:rsid w:val="005A2D76"/>
    <w:rsid w:val="005A5636"/>
    <w:rsid w:val="005A6461"/>
    <w:rsid w:val="005A7FD6"/>
    <w:rsid w:val="005B02D9"/>
    <w:rsid w:val="005B1A09"/>
    <w:rsid w:val="005B37E2"/>
    <w:rsid w:val="005B3F1B"/>
    <w:rsid w:val="005B4226"/>
    <w:rsid w:val="005B48F7"/>
    <w:rsid w:val="005B4945"/>
    <w:rsid w:val="005B5E6B"/>
    <w:rsid w:val="005B6FC6"/>
    <w:rsid w:val="005B7861"/>
    <w:rsid w:val="005C1910"/>
    <w:rsid w:val="005C213B"/>
    <w:rsid w:val="005C21AC"/>
    <w:rsid w:val="005C2869"/>
    <w:rsid w:val="005C39C5"/>
    <w:rsid w:val="005C4544"/>
    <w:rsid w:val="005C4E94"/>
    <w:rsid w:val="005D24D6"/>
    <w:rsid w:val="005D2B7D"/>
    <w:rsid w:val="005D420C"/>
    <w:rsid w:val="005D5AF2"/>
    <w:rsid w:val="005D634A"/>
    <w:rsid w:val="005D6983"/>
    <w:rsid w:val="005D6ABA"/>
    <w:rsid w:val="005D71F5"/>
    <w:rsid w:val="005D7A40"/>
    <w:rsid w:val="005E0465"/>
    <w:rsid w:val="005E25F4"/>
    <w:rsid w:val="005E3A3C"/>
    <w:rsid w:val="005E5D27"/>
    <w:rsid w:val="005E5D82"/>
    <w:rsid w:val="005E6FA7"/>
    <w:rsid w:val="005F0E5F"/>
    <w:rsid w:val="005F3E95"/>
    <w:rsid w:val="005F428D"/>
    <w:rsid w:val="005F43D0"/>
    <w:rsid w:val="005F5580"/>
    <w:rsid w:val="005F65D8"/>
    <w:rsid w:val="005F6B6D"/>
    <w:rsid w:val="005F6F58"/>
    <w:rsid w:val="005F780A"/>
    <w:rsid w:val="005F7FF1"/>
    <w:rsid w:val="00600452"/>
    <w:rsid w:val="00601DF7"/>
    <w:rsid w:val="00602B64"/>
    <w:rsid w:val="00602FCD"/>
    <w:rsid w:val="0060309F"/>
    <w:rsid w:val="00603C57"/>
    <w:rsid w:val="006053AE"/>
    <w:rsid w:val="0060598B"/>
    <w:rsid w:val="006100E0"/>
    <w:rsid w:val="00612040"/>
    <w:rsid w:val="00612DDD"/>
    <w:rsid w:val="006132BA"/>
    <w:rsid w:val="006157E3"/>
    <w:rsid w:val="00615CF1"/>
    <w:rsid w:val="006179A1"/>
    <w:rsid w:val="00620308"/>
    <w:rsid w:val="00620B17"/>
    <w:rsid w:val="006213F5"/>
    <w:rsid w:val="006225A3"/>
    <w:rsid w:val="00623159"/>
    <w:rsid w:val="00624A17"/>
    <w:rsid w:val="00625177"/>
    <w:rsid w:val="00625769"/>
    <w:rsid w:val="00626728"/>
    <w:rsid w:val="006269B5"/>
    <w:rsid w:val="00627956"/>
    <w:rsid w:val="00627ABA"/>
    <w:rsid w:val="00627B50"/>
    <w:rsid w:val="00627B75"/>
    <w:rsid w:val="00632127"/>
    <w:rsid w:val="0063231B"/>
    <w:rsid w:val="0063316E"/>
    <w:rsid w:val="006338D7"/>
    <w:rsid w:val="00634B32"/>
    <w:rsid w:val="00634C98"/>
    <w:rsid w:val="00634D8C"/>
    <w:rsid w:val="00635C24"/>
    <w:rsid w:val="00636729"/>
    <w:rsid w:val="006416A1"/>
    <w:rsid w:val="00641C9D"/>
    <w:rsid w:val="0064325C"/>
    <w:rsid w:val="00644938"/>
    <w:rsid w:val="00645A01"/>
    <w:rsid w:val="00645E42"/>
    <w:rsid w:val="00646760"/>
    <w:rsid w:val="00646E29"/>
    <w:rsid w:val="006474C8"/>
    <w:rsid w:val="0064767C"/>
    <w:rsid w:val="006525F9"/>
    <w:rsid w:val="006529C9"/>
    <w:rsid w:val="006534CB"/>
    <w:rsid w:val="006558FB"/>
    <w:rsid w:val="00655BC3"/>
    <w:rsid w:val="00656857"/>
    <w:rsid w:val="00656A23"/>
    <w:rsid w:val="00656FBB"/>
    <w:rsid w:val="00657174"/>
    <w:rsid w:val="00660BFB"/>
    <w:rsid w:val="00660CF1"/>
    <w:rsid w:val="0066197E"/>
    <w:rsid w:val="00661D6D"/>
    <w:rsid w:val="006626CA"/>
    <w:rsid w:val="00662F57"/>
    <w:rsid w:val="006635F5"/>
    <w:rsid w:val="00665847"/>
    <w:rsid w:val="0066699A"/>
    <w:rsid w:val="00667883"/>
    <w:rsid w:val="006705A3"/>
    <w:rsid w:val="00670E6C"/>
    <w:rsid w:val="00671A46"/>
    <w:rsid w:val="0067237D"/>
    <w:rsid w:val="00672686"/>
    <w:rsid w:val="00672CD9"/>
    <w:rsid w:val="00672D8A"/>
    <w:rsid w:val="006733D9"/>
    <w:rsid w:val="00673708"/>
    <w:rsid w:val="00673C48"/>
    <w:rsid w:val="0067450C"/>
    <w:rsid w:val="00674872"/>
    <w:rsid w:val="006751BE"/>
    <w:rsid w:val="00675A07"/>
    <w:rsid w:val="00675E7F"/>
    <w:rsid w:val="00675F7B"/>
    <w:rsid w:val="00676D85"/>
    <w:rsid w:val="00681F0F"/>
    <w:rsid w:val="00682CFD"/>
    <w:rsid w:val="00682D01"/>
    <w:rsid w:val="00684D39"/>
    <w:rsid w:val="00685B8B"/>
    <w:rsid w:val="00687A7B"/>
    <w:rsid w:val="006904E3"/>
    <w:rsid w:val="00690D00"/>
    <w:rsid w:val="00690D80"/>
    <w:rsid w:val="00694398"/>
    <w:rsid w:val="0069478E"/>
    <w:rsid w:val="006948FE"/>
    <w:rsid w:val="00697A2B"/>
    <w:rsid w:val="006A05ED"/>
    <w:rsid w:val="006A0AD7"/>
    <w:rsid w:val="006A36FB"/>
    <w:rsid w:val="006A3CFB"/>
    <w:rsid w:val="006A486B"/>
    <w:rsid w:val="006A5B85"/>
    <w:rsid w:val="006A6575"/>
    <w:rsid w:val="006A6C25"/>
    <w:rsid w:val="006A6DF7"/>
    <w:rsid w:val="006B020D"/>
    <w:rsid w:val="006B037B"/>
    <w:rsid w:val="006B0D26"/>
    <w:rsid w:val="006B1689"/>
    <w:rsid w:val="006B17FF"/>
    <w:rsid w:val="006B195C"/>
    <w:rsid w:val="006B1E08"/>
    <w:rsid w:val="006B65CE"/>
    <w:rsid w:val="006B6FA7"/>
    <w:rsid w:val="006C0502"/>
    <w:rsid w:val="006C0CB9"/>
    <w:rsid w:val="006C1C25"/>
    <w:rsid w:val="006C207B"/>
    <w:rsid w:val="006C21F7"/>
    <w:rsid w:val="006C22EB"/>
    <w:rsid w:val="006C2A1E"/>
    <w:rsid w:val="006C2C7C"/>
    <w:rsid w:val="006C2FCA"/>
    <w:rsid w:val="006C5B52"/>
    <w:rsid w:val="006C6734"/>
    <w:rsid w:val="006C6B51"/>
    <w:rsid w:val="006C6D41"/>
    <w:rsid w:val="006D1D02"/>
    <w:rsid w:val="006D1E8F"/>
    <w:rsid w:val="006D2003"/>
    <w:rsid w:val="006D5910"/>
    <w:rsid w:val="006E02BA"/>
    <w:rsid w:val="006E20F1"/>
    <w:rsid w:val="006E271D"/>
    <w:rsid w:val="006E29A1"/>
    <w:rsid w:val="006E3544"/>
    <w:rsid w:val="006E529C"/>
    <w:rsid w:val="006E687A"/>
    <w:rsid w:val="006F26C5"/>
    <w:rsid w:val="006F357B"/>
    <w:rsid w:val="006F414D"/>
    <w:rsid w:val="006F4A18"/>
    <w:rsid w:val="006F4F74"/>
    <w:rsid w:val="006F6E14"/>
    <w:rsid w:val="006F741C"/>
    <w:rsid w:val="006F7A50"/>
    <w:rsid w:val="007021B3"/>
    <w:rsid w:val="00702589"/>
    <w:rsid w:val="007025E8"/>
    <w:rsid w:val="00703043"/>
    <w:rsid w:val="00703C34"/>
    <w:rsid w:val="00703C8E"/>
    <w:rsid w:val="0070578F"/>
    <w:rsid w:val="00705931"/>
    <w:rsid w:val="0070677F"/>
    <w:rsid w:val="00707983"/>
    <w:rsid w:val="00710AE8"/>
    <w:rsid w:val="0071176A"/>
    <w:rsid w:val="00711A6B"/>
    <w:rsid w:val="00712369"/>
    <w:rsid w:val="00712CE7"/>
    <w:rsid w:val="00713169"/>
    <w:rsid w:val="0071370D"/>
    <w:rsid w:val="0071681E"/>
    <w:rsid w:val="00716BA4"/>
    <w:rsid w:val="00717A3B"/>
    <w:rsid w:val="00720E42"/>
    <w:rsid w:val="00724F18"/>
    <w:rsid w:val="00725BFB"/>
    <w:rsid w:val="0072608D"/>
    <w:rsid w:val="00726D38"/>
    <w:rsid w:val="0073041E"/>
    <w:rsid w:val="00730D05"/>
    <w:rsid w:val="00733537"/>
    <w:rsid w:val="00734356"/>
    <w:rsid w:val="00734D18"/>
    <w:rsid w:val="00734EB8"/>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351"/>
    <w:rsid w:val="0074776A"/>
    <w:rsid w:val="00747BAC"/>
    <w:rsid w:val="0075002A"/>
    <w:rsid w:val="007526C5"/>
    <w:rsid w:val="00752FD3"/>
    <w:rsid w:val="007566BC"/>
    <w:rsid w:val="00756F2D"/>
    <w:rsid w:val="00757661"/>
    <w:rsid w:val="00760674"/>
    <w:rsid w:val="007606E9"/>
    <w:rsid w:val="007608A5"/>
    <w:rsid w:val="00760A2B"/>
    <w:rsid w:val="0076127D"/>
    <w:rsid w:val="00761E0F"/>
    <w:rsid w:val="007627D6"/>
    <w:rsid w:val="00762820"/>
    <w:rsid w:val="007656E4"/>
    <w:rsid w:val="00766784"/>
    <w:rsid w:val="0076715D"/>
    <w:rsid w:val="007672D8"/>
    <w:rsid w:val="00767F8C"/>
    <w:rsid w:val="00770492"/>
    <w:rsid w:val="0077092B"/>
    <w:rsid w:val="00770FF7"/>
    <w:rsid w:val="0077300B"/>
    <w:rsid w:val="007730E4"/>
    <w:rsid w:val="00773151"/>
    <w:rsid w:val="00774309"/>
    <w:rsid w:val="00775576"/>
    <w:rsid w:val="0077704F"/>
    <w:rsid w:val="00777F7B"/>
    <w:rsid w:val="0078159C"/>
    <w:rsid w:val="0078278F"/>
    <w:rsid w:val="00782965"/>
    <w:rsid w:val="00783184"/>
    <w:rsid w:val="00785D4A"/>
    <w:rsid w:val="007865E3"/>
    <w:rsid w:val="00791099"/>
    <w:rsid w:val="00791AEC"/>
    <w:rsid w:val="00791F10"/>
    <w:rsid w:val="007926AE"/>
    <w:rsid w:val="00792E6C"/>
    <w:rsid w:val="00792EA6"/>
    <w:rsid w:val="00793D5C"/>
    <w:rsid w:val="00794127"/>
    <w:rsid w:val="0079486D"/>
    <w:rsid w:val="00794875"/>
    <w:rsid w:val="007949B8"/>
    <w:rsid w:val="00795A46"/>
    <w:rsid w:val="00796038"/>
    <w:rsid w:val="00796296"/>
    <w:rsid w:val="00796991"/>
    <w:rsid w:val="00797D75"/>
    <w:rsid w:val="007A107E"/>
    <w:rsid w:val="007A1BC1"/>
    <w:rsid w:val="007A421D"/>
    <w:rsid w:val="007A7FB2"/>
    <w:rsid w:val="007B0C62"/>
    <w:rsid w:val="007B112E"/>
    <w:rsid w:val="007B1D9A"/>
    <w:rsid w:val="007B2679"/>
    <w:rsid w:val="007B2B33"/>
    <w:rsid w:val="007B4386"/>
    <w:rsid w:val="007B5629"/>
    <w:rsid w:val="007B5D2C"/>
    <w:rsid w:val="007B6C2F"/>
    <w:rsid w:val="007C03BA"/>
    <w:rsid w:val="007C088F"/>
    <w:rsid w:val="007C23A4"/>
    <w:rsid w:val="007C2A78"/>
    <w:rsid w:val="007C4802"/>
    <w:rsid w:val="007C5907"/>
    <w:rsid w:val="007C72EA"/>
    <w:rsid w:val="007D04EA"/>
    <w:rsid w:val="007D0801"/>
    <w:rsid w:val="007D515A"/>
    <w:rsid w:val="007D532C"/>
    <w:rsid w:val="007D54C3"/>
    <w:rsid w:val="007D60C6"/>
    <w:rsid w:val="007D6AB9"/>
    <w:rsid w:val="007D7148"/>
    <w:rsid w:val="007D778C"/>
    <w:rsid w:val="007E0078"/>
    <w:rsid w:val="007E11CE"/>
    <w:rsid w:val="007E1586"/>
    <w:rsid w:val="007E17A3"/>
    <w:rsid w:val="007E2F4F"/>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5246"/>
    <w:rsid w:val="007F56BF"/>
    <w:rsid w:val="007F63BF"/>
    <w:rsid w:val="007F77DA"/>
    <w:rsid w:val="008021D4"/>
    <w:rsid w:val="00802768"/>
    <w:rsid w:val="00802DDF"/>
    <w:rsid w:val="00803066"/>
    <w:rsid w:val="00803F16"/>
    <w:rsid w:val="0080554D"/>
    <w:rsid w:val="00805933"/>
    <w:rsid w:val="008106D8"/>
    <w:rsid w:val="0081215E"/>
    <w:rsid w:val="0081259A"/>
    <w:rsid w:val="00813194"/>
    <w:rsid w:val="00814388"/>
    <w:rsid w:val="00814F04"/>
    <w:rsid w:val="00815BC3"/>
    <w:rsid w:val="0081658A"/>
    <w:rsid w:val="00816A81"/>
    <w:rsid w:val="00817878"/>
    <w:rsid w:val="00817997"/>
    <w:rsid w:val="00817A70"/>
    <w:rsid w:val="00817C2F"/>
    <w:rsid w:val="00821534"/>
    <w:rsid w:val="008233ED"/>
    <w:rsid w:val="00823508"/>
    <w:rsid w:val="0082363A"/>
    <w:rsid w:val="008238A5"/>
    <w:rsid w:val="00823A85"/>
    <w:rsid w:val="00824DF3"/>
    <w:rsid w:val="00825839"/>
    <w:rsid w:val="008259B6"/>
    <w:rsid w:val="008259B9"/>
    <w:rsid w:val="00825B44"/>
    <w:rsid w:val="00826B12"/>
    <w:rsid w:val="0082724D"/>
    <w:rsid w:val="00832C49"/>
    <w:rsid w:val="00834FE6"/>
    <w:rsid w:val="00835A77"/>
    <w:rsid w:val="00835F85"/>
    <w:rsid w:val="0083670F"/>
    <w:rsid w:val="00836792"/>
    <w:rsid w:val="008370AD"/>
    <w:rsid w:val="00841511"/>
    <w:rsid w:val="0084272A"/>
    <w:rsid w:val="008436BE"/>
    <w:rsid w:val="00845EE3"/>
    <w:rsid w:val="00846424"/>
    <w:rsid w:val="00847570"/>
    <w:rsid w:val="008479F4"/>
    <w:rsid w:val="00856B42"/>
    <w:rsid w:val="008570B1"/>
    <w:rsid w:val="00857A8B"/>
    <w:rsid w:val="00860D8C"/>
    <w:rsid w:val="00861026"/>
    <w:rsid w:val="008623F5"/>
    <w:rsid w:val="00863B94"/>
    <w:rsid w:val="008641EF"/>
    <w:rsid w:val="00865EAD"/>
    <w:rsid w:val="008677A6"/>
    <w:rsid w:val="0087009E"/>
    <w:rsid w:val="00870144"/>
    <w:rsid w:val="00871666"/>
    <w:rsid w:val="00871B08"/>
    <w:rsid w:val="0087206C"/>
    <w:rsid w:val="008722CB"/>
    <w:rsid w:val="008738CB"/>
    <w:rsid w:val="00873903"/>
    <w:rsid w:val="0087393D"/>
    <w:rsid w:val="008749EC"/>
    <w:rsid w:val="0087635F"/>
    <w:rsid w:val="0087641E"/>
    <w:rsid w:val="008768E7"/>
    <w:rsid w:val="00876EDC"/>
    <w:rsid w:val="00876FCD"/>
    <w:rsid w:val="0088049B"/>
    <w:rsid w:val="00881B70"/>
    <w:rsid w:val="008822B0"/>
    <w:rsid w:val="00882F20"/>
    <w:rsid w:val="00884827"/>
    <w:rsid w:val="008848DC"/>
    <w:rsid w:val="008851C2"/>
    <w:rsid w:val="008858BF"/>
    <w:rsid w:val="00887F47"/>
    <w:rsid w:val="00891220"/>
    <w:rsid w:val="00892352"/>
    <w:rsid w:val="00892BF5"/>
    <w:rsid w:val="00892C3B"/>
    <w:rsid w:val="0089312E"/>
    <w:rsid w:val="00894012"/>
    <w:rsid w:val="008962F0"/>
    <w:rsid w:val="008965D2"/>
    <w:rsid w:val="00897214"/>
    <w:rsid w:val="008A12EB"/>
    <w:rsid w:val="008A3DD2"/>
    <w:rsid w:val="008A4194"/>
    <w:rsid w:val="008A5C0B"/>
    <w:rsid w:val="008A70B0"/>
    <w:rsid w:val="008B0058"/>
    <w:rsid w:val="008B00BB"/>
    <w:rsid w:val="008B036A"/>
    <w:rsid w:val="008B29D9"/>
    <w:rsid w:val="008B332E"/>
    <w:rsid w:val="008B385B"/>
    <w:rsid w:val="008B51CB"/>
    <w:rsid w:val="008B5BB8"/>
    <w:rsid w:val="008B5F21"/>
    <w:rsid w:val="008C0873"/>
    <w:rsid w:val="008C0F2A"/>
    <w:rsid w:val="008C1D0E"/>
    <w:rsid w:val="008C2B38"/>
    <w:rsid w:val="008C2DC3"/>
    <w:rsid w:val="008C6F53"/>
    <w:rsid w:val="008C6F92"/>
    <w:rsid w:val="008C78A6"/>
    <w:rsid w:val="008D16C7"/>
    <w:rsid w:val="008D1C56"/>
    <w:rsid w:val="008D1FD9"/>
    <w:rsid w:val="008D227F"/>
    <w:rsid w:val="008D2A19"/>
    <w:rsid w:val="008D42E0"/>
    <w:rsid w:val="008D6092"/>
    <w:rsid w:val="008D673D"/>
    <w:rsid w:val="008D71F7"/>
    <w:rsid w:val="008D73C1"/>
    <w:rsid w:val="008E0803"/>
    <w:rsid w:val="008E191A"/>
    <w:rsid w:val="008E210F"/>
    <w:rsid w:val="008E232D"/>
    <w:rsid w:val="008E2E70"/>
    <w:rsid w:val="008E41B1"/>
    <w:rsid w:val="008E5DC6"/>
    <w:rsid w:val="008E61EB"/>
    <w:rsid w:val="008E6B3B"/>
    <w:rsid w:val="008E6B8D"/>
    <w:rsid w:val="008E7615"/>
    <w:rsid w:val="008F014F"/>
    <w:rsid w:val="008F083B"/>
    <w:rsid w:val="008F1061"/>
    <w:rsid w:val="008F19A9"/>
    <w:rsid w:val="008F2ADA"/>
    <w:rsid w:val="008F2DE5"/>
    <w:rsid w:val="008F307F"/>
    <w:rsid w:val="008F3EA6"/>
    <w:rsid w:val="008F5226"/>
    <w:rsid w:val="008F55FE"/>
    <w:rsid w:val="008F7064"/>
    <w:rsid w:val="008F759B"/>
    <w:rsid w:val="008F77F6"/>
    <w:rsid w:val="008F7F0E"/>
    <w:rsid w:val="00900A1F"/>
    <w:rsid w:val="0090107B"/>
    <w:rsid w:val="00901396"/>
    <w:rsid w:val="00901C88"/>
    <w:rsid w:val="00901D2E"/>
    <w:rsid w:val="009022A0"/>
    <w:rsid w:val="00905A4D"/>
    <w:rsid w:val="00905CFE"/>
    <w:rsid w:val="00906514"/>
    <w:rsid w:val="00907BE9"/>
    <w:rsid w:val="009114FC"/>
    <w:rsid w:val="00911792"/>
    <w:rsid w:val="00912043"/>
    <w:rsid w:val="0091339D"/>
    <w:rsid w:val="009148C4"/>
    <w:rsid w:val="00914DB9"/>
    <w:rsid w:val="009158D4"/>
    <w:rsid w:val="00920F61"/>
    <w:rsid w:val="00922ED3"/>
    <w:rsid w:val="00922FB6"/>
    <w:rsid w:val="0092334F"/>
    <w:rsid w:val="00924A07"/>
    <w:rsid w:val="00924C11"/>
    <w:rsid w:val="0092573E"/>
    <w:rsid w:val="009270AB"/>
    <w:rsid w:val="00927799"/>
    <w:rsid w:val="00931815"/>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23BF"/>
    <w:rsid w:val="0094437C"/>
    <w:rsid w:val="00944867"/>
    <w:rsid w:val="009449B2"/>
    <w:rsid w:val="00945B1C"/>
    <w:rsid w:val="009467D6"/>
    <w:rsid w:val="009471D6"/>
    <w:rsid w:val="00947E65"/>
    <w:rsid w:val="00947F93"/>
    <w:rsid w:val="00952422"/>
    <w:rsid w:val="009548E3"/>
    <w:rsid w:val="00955950"/>
    <w:rsid w:val="00955D96"/>
    <w:rsid w:val="00956538"/>
    <w:rsid w:val="009574AF"/>
    <w:rsid w:val="00961FC9"/>
    <w:rsid w:val="009629A9"/>
    <w:rsid w:val="009659B6"/>
    <w:rsid w:val="00965F0C"/>
    <w:rsid w:val="00967D3F"/>
    <w:rsid w:val="0097124B"/>
    <w:rsid w:val="00973DF4"/>
    <w:rsid w:val="00974DC6"/>
    <w:rsid w:val="009757DA"/>
    <w:rsid w:val="00975F60"/>
    <w:rsid w:val="00977D90"/>
    <w:rsid w:val="00980B5D"/>
    <w:rsid w:val="0098141F"/>
    <w:rsid w:val="00981816"/>
    <w:rsid w:val="009827A6"/>
    <w:rsid w:val="009833B9"/>
    <w:rsid w:val="00985357"/>
    <w:rsid w:val="00987C6A"/>
    <w:rsid w:val="00990014"/>
    <w:rsid w:val="00990403"/>
    <w:rsid w:val="009961D4"/>
    <w:rsid w:val="009969D6"/>
    <w:rsid w:val="009974D7"/>
    <w:rsid w:val="009A03C4"/>
    <w:rsid w:val="009A0755"/>
    <w:rsid w:val="009A0E70"/>
    <w:rsid w:val="009A1F32"/>
    <w:rsid w:val="009A2805"/>
    <w:rsid w:val="009A2CAA"/>
    <w:rsid w:val="009A307B"/>
    <w:rsid w:val="009A31F7"/>
    <w:rsid w:val="009A341E"/>
    <w:rsid w:val="009A36DD"/>
    <w:rsid w:val="009A3C88"/>
    <w:rsid w:val="009A45C5"/>
    <w:rsid w:val="009A4E8D"/>
    <w:rsid w:val="009A52CB"/>
    <w:rsid w:val="009A6035"/>
    <w:rsid w:val="009B01AA"/>
    <w:rsid w:val="009B0372"/>
    <w:rsid w:val="009B09A4"/>
    <w:rsid w:val="009B2FCB"/>
    <w:rsid w:val="009B36AA"/>
    <w:rsid w:val="009B3B8B"/>
    <w:rsid w:val="009B4447"/>
    <w:rsid w:val="009B4DFC"/>
    <w:rsid w:val="009B5896"/>
    <w:rsid w:val="009B65FE"/>
    <w:rsid w:val="009C0059"/>
    <w:rsid w:val="009C1AA0"/>
    <w:rsid w:val="009C3110"/>
    <w:rsid w:val="009C3424"/>
    <w:rsid w:val="009C3693"/>
    <w:rsid w:val="009C4034"/>
    <w:rsid w:val="009C4210"/>
    <w:rsid w:val="009C56BE"/>
    <w:rsid w:val="009C59F7"/>
    <w:rsid w:val="009C7045"/>
    <w:rsid w:val="009D18E0"/>
    <w:rsid w:val="009D1F4B"/>
    <w:rsid w:val="009D4658"/>
    <w:rsid w:val="009D4DFE"/>
    <w:rsid w:val="009D7220"/>
    <w:rsid w:val="009E1A8F"/>
    <w:rsid w:val="009E338E"/>
    <w:rsid w:val="009E41AA"/>
    <w:rsid w:val="009E47CC"/>
    <w:rsid w:val="009E49BF"/>
    <w:rsid w:val="009E541A"/>
    <w:rsid w:val="009F09FB"/>
    <w:rsid w:val="009F1679"/>
    <w:rsid w:val="009F20FB"/>
    <w:rsid w:val="009F257B"/>
    <w:rsid w:val="009F367A"/>
    <w:rsid w:val="009F4F28"/>
    <w:rsid w:val="009F789F"/>
    <w:rsid w:val="00A049FA"/>
    <w:rsid w:val="00A068E5"/>
    <w:rsid w:val="00A0727F"/>
    <w:rsid w:val="00A10991"/>
    <w:rsid w:val="00A11628"/>
    <w:rsid w:val="00A117B7"/>
    <w:rsid w:val="00A121EA"/>
    <w:rsid w:val="00A1335B"/>
    <w:rsid w:val="00A149C8"/>
    <w:rsid w:val="00A1529F"/>
    <w:rsid w:val="00A15DD3"/>
    <w:rsid w:val="00A16110"/>
    <w:rsid w:val="00A2002D"/>
    <w:rsid w:val="00A20379"/>
    <w:rsid w:val="00A207EB"/>
    <w:rsid w:val="00A210AD"/>
    <w:rsid w:val="00A213B6"/>
    <w:rsid w:val="00A21438"/>
    <w:rsid w:val="00A21629"/>
    <w:rsid w:val="00A2219A"/>
    <w:rsid w:val="00A229BC"/>
    <w:rsid w:val="00A22EEA"/>
    <w:rsid w:val="00A22F21"/>
    <w:rsid w:val="00A26C4D"/>
    <w:rsid w:val="00A27282"/>
    <w:rsid w:val="00A272DC"/>
    <w:rsid w:val="00A2789B"/>
    <w:rsid w:val="00A27E67"/>
    <w:rsid w:val="00A3077E"/>
    <w:rsid w:val="00A30F01"/>
    <w:rsid w:val="00A32099"/>
    <w:rsid w:val="00A32BDC"/>
    <w:rsid w:val="00A353AD"/>
    <w:rsid w:val="00A35887"/>
    <w:rsid w:val="00A360A4"/>
    <w:rsid w:val="00A366EE"/>
    <w:rsid w:val="00A36C86"/>
    <w:rsid w:val="00A36C99"/>
    <w:rsid w:val="00A40563"/>
    <w:rsid w:val="00A405B7"/>
    <w:rsid w:val="00A4073D"/>
    <w:rsid w:val="00A416D3"/>
    <w:rsid w:val="00A42C14"/>
    <w:rsid w:val="00A44029"/>
    <w:rsid w:val="00A44089"/>
    <w:rsid w:val="00A46104"/>
    <w:rsid w:val="00A4611F"/>
    <w:rsid w:val="00A47A32"/>
    <w:rsid w:val="00A47E68"/>
    <w:rsid w:val="00A50698"/>
    <w:rsid w:val="00A510AB"/>
    <w:rsid w:val="00A512F9"/>
    <w:rsid w:val="00A51B83"/>
    <w:rsid w:val="00A532D4"/>
    <w:rsid w:val="00A53D61"/>
    <w:rsid w:val="00A53EB0"/>
    <w:rsid w:val="00A54B58"/>
    <w:rsid w:val="00A55772"/>
    <w:rsid w:val="00A55B2A"/>
    <w:rsid w:val="00A60B75"/>
    <w:rsid w:val="00A61080"/>
    <w:rsid w:val="00A61AD0"/>
    <w:rsid w:val="00A621E3"/>
    <w:rsid w:val="00A64363"/>
    <w:rsid w:val="00A64C0F"/>
    <w:rsid w:val="00A65079"/>
    <w:rsid w:val="00A665BE"/>
    <w:rsid w:val="00A67976"/>
    <w:rsid w:val="00A7036B"/>
    <w:rsid w:val="00A721FD"/>
    <w:rsid w:val="00A72ABA"/>
    <w:rsid w:val="00A730B8"/>
    <w:rsid w:val="00A731B0"/>
    <w:rsid w:val="00A75C3E"/>
    <w:rsid w:val="00A77E69"/>
    <w:rsid w:val="00A77ECE"/>
    <w:rsid w:val="00A803BF"/>
    <w:rsid w:val="00A828FC"/>
    <w:rsid w:val="00A83F30"/>
    <w:rsid w:val="00A841C2"/>
    <w:rsid w:val="00A8568B"/>
    <w:rsid w:val="00A87DA7"/>
    <w:rsid w:val="00A9020E"/>
    <w:rsid w:val="00A9033A"/>
    <w:rsid w:val="00A9043B"/>
    <w:rsid w:val="00A90646"/>
    <w:rsid w:val="00A90785"/>
    <w:rsid w:val="00A93E91"/>
    <w:rsid w:val="00A951EE"/>
    <w:rsid w:val="00A953FE"/>
    <w:rsid w:val="00A97A1D"/>
    <w:rsid w:val="00AA0198"/>
    <w:rsid w:val="00AA1D7E"/>
    <w:rsid w:val="00AA2537"/>
    <w:rsid w:val="00AA2C8D"/>
    <w:rsid w:val="00AA45A3"/>
    <w:rsid w:val="00AB0844"/>
    <w:rsid w:val="00AB424C"/>
    <w:rsid w:val="00AB6186"/>
    <w:rsid w:val="00AB7F3A"/>
    <w:rsid w:val="00AC0215"/>
    <w:rsid w:val="00AC03EA"/>
    <w:rsid w:val="00AC19E5"/>
    <w:rsid w:val="00AC1CE3"/>
    <w:rsid w:val="00AC4983"/>
    <w:rsid w:val="00AC5177"/>
    <w:rsid w:val="00AC5292"/>
    <w:rsid w:val="00AC52FE"/>
    <w:rsid w:val="00AC6131"/>
    <w:rsid w:val="00AC62CC"/>
    <w:rsid w:val="00AC6381"/>
    <w:rsid w:val="00AC788B"/>
    <w:rsid w:val="00AC78BA"/>
    <w:rsid w:val="00AC7A4A"/>
    <w:rsid w:val="00AC7C56"/>
    <w:rsid w:val="00AD02B2"/>
    <w:rsid w:val="00AD11E6"/>
    <w:rsid w:val="00AD1DD1"/>
    <w:rsid w:val="00AD6667"/>
    <w:rsid w:val="00AD6BD3"/>
    <w:rsid w:val="00AD6C7A"/>
    <w:rsid w:val="00AD6FBA"/>
    <w:rsid w:val="00AE01C6"/>
    <w:rsid w:val="00AE57AC"/>
    <w:rsid w:val="00AE6C7F"/>
    <w:rsid w:val="00AE77E0"/>
    <w:rsid w:val="00AF1B61"/>
    <w:rsid w:val="00AF24B2"/>
    <w:rsid w:val="00AF3729"/>
    <w:rsid w:val="00AF3A86"/>
    <w:rsid w:val="00AF3C0D"/>
    <w:rsid w:val="00AF46C0"/>
    <w:rsid w:val="00AF52F0"/>
    <w:rsid w:val="00AF5B14"/>
    <w:rsid w:val="00AF60D4"/>
    <w:rsid w:val="00AF6934"/>
    <w:rsid w:val="00AF7AAE"/>
    <w:rsid w:val="00AF7B2A"/>
    <w:rsid w:val="00B00335"/>
    <w:rsid w:val="00B006A8"/>
    <w:rsid w:val="00B00981"/>
    <w:rsid w:val="00B02848"/>
    <w:rsid w:val="00B052BE"/>
    <w:rsid w:val="00B055B8"/>
    <w:rsid w:val="00B05EFB"/>
    <w:rsid w:val="00B067CE"/>
    <w:rsid w:val="00B07962"/>
    <w:rsid w:val="00B079F7"/>
    <w:rsid w:val="00B12965"/>
    <w:rsid w:val="00B12BDC"/>
    <w:rsid w:val="00B15A83"/>
    <w:rsid w:val="00B16E66"/>
    <w:rsid w:val="00B17A65"/>
    <w:rsid w:val="00B22C75"/>
    <w:rsid w:val="00B234F8"/>
    <w:rsid w:val="00B23E1E"/>
    <w:rsid w:val="00B25533"/>
    <w:rsid w:val="00B26ED2"/>
    <w:rsid w:val="00B26F58"/>
    <w:rsid w:val="00B27253"/>
    <w:rsid w:val="00B272F6"/>
    <w:rsid w:val="00B27674"/>
    <w:rsid w:val="00B30B84"/>
    <w:rsid w:val="00B30C08"/>
    <w:rsid w:val="00B32F57"/>
    <w:rsid w:val="00B36777"/>
    <w:rsid w:val="00B36E32"/>
    <w:rsid w:val="00B36F5D"/>
    <w:rsid w:val="00B372DD"/>
    <w:rsid w:val="00B37699"/>
    <w:rsid w:val="00B379E2"/>
    <w:rsid w:val="00B40518"/>
    <w:rsid w:val="00B40753"/>
    <w:rsid w:val="00B4111B"/>
    <w:rsid w:val="00B415F3"/>
    <w:rsid w:val="00B41718"/>
    <w:rsid w:val="00B41B6F"/>
    <w:rsid w:val="00B43E71"/>
    <w:rsid w:val="00B4408E"/>
    <w:rsid w:val="00B46274"/>
    <w:rsid w:val="00B462BE"/>
    <w:rsid w:val="00B4661E"/>
    <w:rsid w:val="00B56DA7"/>
    <w:rsid w:val="00B57021"/>
    <w:rsid w:val="00B573F8"/>
    <w:rsid w:val="00B57476"/>
    <w:rsid w:val="00B57D2B"/>
    <w:rsid w:val="00B63504"/>
    <w:rsid w:val="00B64B05"/>
    <w:rsid w:val="00B6647B"/>
    <w:rsid w:val="00B672EC"/>
    <w:rsid w:val="00B70558"/>
    <w:rsid w:val="00B71605"/>
    <w:rsid w:val="00B72512"/>
    <w:rsid w:val="00B72907"/>
    <w:rsid w:val="00B741E0"/>
    <w:rsid w:val="00B760AC"/>
    <w:rsid w:val="00B76C27"/>
    <w:rsid w:val="00B77D83"/>
    <w:rsid w:val="00B80BC4"/>
    <w:rsid w:val="00B81C1C"/>
    <w:rsid w:val="00B82263"/>
    <w:rsid w:val="00B823F4"/>
    <w:rsid w:val="00B82656"/>
    <w:rsid w:val="00B836F4"/>
    <w:rsid w:val="00B83E1E"/>
    <w:rsid w:val="00B850BF"/>
    <w:rsid w:val="00B85453"/>
    <w:rsid w:val="00B86A01"/>
    <w:rsid w:val="00B86F06"/>
    <w:rsid w:val="00B8701C"/>
    <w:rsid w:val="00B916C8"/>
    <w:rsid w:val="00B927F5"/>
    <w:rsid w:val="00B929AC"/>
    <w:rsid w:val="00B92E22"/>
    <w:rsid w:val="00B93F16"/>
    <w:rsid w:val="00B93F5B"/>
    <w:rsid w:val="00B944D8"/>
    <w:rsid w:val="00B94FFD"/>
    <w:rsid w:val="00B95516"/>
    <w:rsid w:val="00B95B35"/>
    <w:rsid w:val="00B96A25"/>
    <w:rsid w:val="00BA1681"/>
    <w:rsid w:val="00BA2270"/>
    <w:rsid w:val="00BA2873"/>
    <w:rsid w:val="00BA2B05"/>
    <w:rsid w:val="00BA5678"/>
    <w:rsid w:val="00BA6248"/>
    <w:rsid w:val="00BA691A"/>
    <w:rsid w:val="00BA6A09"/>
    <w:rsid w:val="00BA6BFF"/>
    <w:rsid w:val="00BB188B"/>
    <w:rsid w:val="00BB222E"/>
    <w:rsid w:val="00BB327B"/>
    <w:rsid w:val="00BB3A29"/>
    <w:rsid w:val="00BB43D6"/>
    <w:rsid w:val="00BB4597"/>
    <w:rsid w:val="00BB508D"/>
    <w:rsid w:val="00BB5A7E"/>
    <w:rsid w:val="00BB67F8"/>
    <w:rsid w:val="00BB68B0"/>
    <w:rsid w:val="00BB6AD9"/>
    <w:rsid w:val="00BB72E2"/>
    <w:rsid w:val="00BC0240"/>
    <w:rsid w:val="00BC0979"/>
    <w:rsid w:val="00BC21A1"/>
    <w:rsid w:val="00BC393B"/>
    <w:rsid w:val="00BC4AAC"/>
    <w:rsid w:val="00BC4AEE"/>
    <w:rsid w:val="00BC655C"/>
    <w:rsid w:val="00BC72FD"/>
    <w:rsid w:val="00BD0DF1"/>
    <w:rsid w:val="00BD1C1E"/>
    <w:rsid w:val="00BD1C35"/>
    <w:rsid w:val="00BD2218"/>
    <w:rsid w:val="00BD2D08"/>
    <w:rsid w:val="00BD3891"/>
    <w:rsid w:val="00BD3ED9"/>
    <w:rsid w:val="00BD56F8"/>
    <w:rsid w:val="00BD62E0"/>
    <w:rsid w:val="00BD6DF5"/>
    <w:rsid w:val="00BD736C"/>
    <w:rsid w:val="00BD7412"/>
    <w:rsid w:val="00BD7447"/>
    <w:rsid w:val="00BD7566"/>
    <w:rsid w:val="00BD7823"/>
    <w:rsid w:val="00BD7E35"/>
    <w:rsid w:val="00BE0252"/>
    <w:rsid w:val="00BE059C"/>
    <w:rsid w:val="00BE0D89"/>
    <w:rsid w:val="00BE1832"/>
    <w:rsid w:val="00BE1C33"/>
    <w:rsid w:val="00BE1D34"/>
    <w:rsid w:val="00BE479E"/>
    <w:rsid w:val="00BE6077"/>
    <w:rsid w:val="00BE71C2"/>
    <w:rsid w:val="00BF057F"/>
    <w:rsid w:val="00BF1D59"/>
    <w:rsid w:val="00BF1E04"/>
    <w:rsid w:val="00BF1EB6"/>
    <w:rsid w:val="00BF1FAC"/>
    <w:rsid w:val="00BF282F"/>
    <w:rsid w:val="00BF322F"/>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174"/>
    <w:rsid w:val="00C133A0"/>
    <w:rsid w:val="00C13483"/>
    <w:rsid w:val="00C1374C"/>
    <w:rsid w:val="00C148FE"/>
    <w:rsid w:val="00C171D6"/>
    <w:rsid w:val="00C17233"/>
    <w:rsid w:val="00C221BA"/>
    <w:rsid w:val="00C22483"/>
    <w:rsid w:val="00C227CD"/>
    <w:rsid w:val="00C22BB4"/>
    <w:rsid w:val="00C2308C"/>
    <w:rsid w:val="00C23C7F"/>
    <w:rsid w:val="00C24725"/>
    <w:rsid w:val="00C254BE"/>
    <w:rsid w:val="00C2585F"/>
    <w:rsid w:val="00C26845"/>
    <w:rsid w:val="00C26ED6"/>
    <w:rsid w:val="00C273E0"/>
    <w:rsid w:val="00C303D3"/>
    <w:rsid w:val="00C3209D"/>
    <w:rsid w:val="00C32D53"/>
    <w:rsid w:val="00C34E69"/>
    <w:rsid w:val="00C353F8"/>
    <w:rsid w:val="00C35CEE"/>
    <w:rsid w:val="00C37374"/>
    <w:rsid w:val="00C40379"/>
    <w:rsid w:val="00C414CB"/>
    <w:rsid w:val="00C43D05"/>
    <w:rsid w:val="00C44FA0"/>
    <w:rsid w:val="00C46524"/>
    <w:rsid w:val="00C472BC"/>
    <w:rsid w:val="00C47EC0"/>
    <w:rsid w:val="00C50381"/>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700E6"/>
    <w:rsid w:val="00C705D8"/>
    <w:rsid w:val="00C70A29"/>
    <w:rsid w:val="00C71490"/>
    <w:rsid w:val="00C7364C"/>
    <w:rsid w:val="00C736B4"/>
    <w:rsid w:val="00C73B37"/>
    <w:rsid w:val="00C770AC"/>
    <w:rsid w:val="00C77439"/>
    <w:rsid w:val="00C8021F"/>
    <w:rsid w:val="00C80C4E"/>
    <w:rsid w:val="00C8167E"/>
    <w:rsid w:val="00C816A0"/>
    <w:rsid w:val="00C8290A"/>
    <w:rsid w:val="00C83010"/>
    <w:rsid w:val="00C84414"/>
    <w:rsid w:val="00C85E1F"/>
    <w:rsid w:val="00C86232"/>
    <w:rsid w:val="00C86772"/>
    <w:rsid w:val="00C86E7B"/>
    <w:rsid w:val="00C914D7"/>
    <w:rsid w:val="00C91B9C"/>
    <w:rsid w:val="00C91E4B"/>
    <w:rsid w:val="00C94897"/>
    <w:rsid w:val="00C95444"/>
    <w:rsid w:val="00C960F2"/>
    <w:rsid w:val="00C96517"/>
    <w:rsid w:val="00C9671C"/>
    <w:rsid w:val="00C96BCB"/>
    <w:rsid w:val="00C96E14"/>
    <w:rsid w:val="00C96F1B"/>
    <w:rsid w:val="00C96FD8"/>
    <w:rsid w:val="00C97D42"/>
    <w:rsid w:val="00CA0917"/>
    <w:rsid w:val="00CA592C"/>
    <w:rsid w:val="00CA604A"/>
    <w:rsid w:val="00CA6AEF"/>
    <w:rsid w:val="00CA7613"/>
    <w:rsid w:val="00CB1372"/>
    <w:rsid w:val="00CB1A2C"/>
    <w:rsid w:val="00CB3882"/>
    <w:rsid w:val="00CB627A"/>
    <w:rsid w:val="00CB75A9"/>
    <w:rsid w:val="00CB75C8"/>
    <w:rsid w:val="00CB7A8C"/>
    <w:rsid w:val="00CC091C"/>
    <w:rsid w:val="00CC1142"/>
    <w:rsid w:val="00CC1294"/>
    <w:rsid w:val="00CC256E"/>
    <w:rsid w:val="00CC3990"/>
    <w:rsid w:val="00CC45AC"/>
    <w:rsid w:val="00CC5DF9"/>
    <w:rsid w:val="00CD0689"/>
    <w:rsid w:val="00CD1C83"/>
    <w:rsid w:val="00CD2951"/>
    <w:rsid w:val="00CD4289"/>
    <w:rsid w:val="00CD4D86"/>
    <w:rsid w:val="00CD5043"/>
    <w:rsid w:val="00CD60CF"/>
    <w:rsid w:val="00CD78C0"/>
    <w:rsid w:val="00CE3DAF"/>
    <w:rsid w:val="00CE3E5C"/>
    <w:rsid w:val="00CE68DB"/>
    <w:rsid w:val="00CF09AF"/>
    <w:rsid w:val="00CF25A5"/>
    <w:rsid w:val="00CF3144"/>
    <w:rsid w:val="00CF3E3B"/>
    <w:rsid w:val="00CF4376"/>
    <w:rsid w:val="00CF4B30"/>
    <w:rsid w:val="00CF6357"/>
    <w:rsid w:val="00CF6530"/>
    <w:rsid w:val="00CF6744"/>
    <w:rsid w:val="00D01E6A"/>
    <w:rsid w:val="00D02B81"/>
    <w:rsid w:val="00D0417F"/>
    <w:rsid w:val="00D04E42"/>
    <w:rsid w:val="00D0541F"/>
    <w:rsid w:val="00D0595F"/>
    <w:rsid w:val="00D06E7B"/>
    <w:rsid w:val="00D11B33"/>
    <w:rsid w:val="00D1200F"/>
    <w:rsid w:val="00D13EB8"/>
    <w:rsid w:val="00D156D2"/>
    <w:rsid w:val="00D16673"/>
    <w:rsid w:val="00D20A0A"/>
    <w:rsid w:val="00D21316"/>
    <w:rsid w:val="00D22254"/>
    <w:rsid w:val="00D2330B"/>
    <w:rsid w:val="00D233EC"/>
    <w:rsid w:val="00D25571"/>
    <w:rsid w:val="00D26581"/>
    <w:rsid w:val="00D27855"/>
    <w:rsid w:val="00D27A2C"/>
    <w:rsid w:val="00D3173B"/>
    <w:rsid w:val="00D32336"/>
    <w:rsid w:val="00D347F4"/>
    <w:rsid w:val="00D34DE3"/>
    <w:rsid w:val="00D352FA"/>
    <w:rsid w:val="00D35F0A"/>
    <w:rsid w:val="00D36CCC"/>
    <w:rsid w:val="00D36D21"/>
    <w:rsid w:val="00D37C6E"/>
    <w:rsid w:val="00D37DC6"/>
    <w:rsid w:val="00D4093A"/>
    <w:rsid w:val="00D409E3"/>
    <w:rsid w:val="00D4111B"/>
    <w:rsid w:val="00D41B49"/>
    <w:rsid w:val="00D42336"/>
    <w:rsid w:val="00D44D51"/>
    <w:rsid w:val="00D44E35"/>
    <w:rsid w:val="00D450CB"/>
    <w:rsid w:val="00D45836"/>
    <w:rsid w:val="00D45F91"/>
    <w:rsid w:val="00D4731E"/>
    <w:rsid w:val="00D47455"/>
    <w:rsid w:val="00D5557A"/>
    <w:rsid w:val="00D55ABE"/>
    <w:rsid w:val="00D564F2"/>
    <w:rsid w:val="00D56DF5"/>
    <w:rsid w:val="00D56ECD"/>
    <w:rsid w:val="00D6000E"/>
    <w:rsid w:val="00D600E0"/>
    <w:rsid w:val="00D629D7"/>
    <w:rsid w:val="00D63791"/>
    <w:rsid w:val="00D63FA2"/>
    <w:rsid w:val="00D65102"/>
    <w:rsid w:val="00D6557C"/>
    <w:rsid w:val="00D660AC"/>
    <w:rsid w:val="00D668DA"/>
    <w:rsid w:val="00D66E62"/>
    <w:rsid w:val="00D67EF3"/>
    <w:rsid w:val="00D70D8D"/>
    <w:rsid w:val="00D71213"/>
    <w:rsid w:val="00D7129C"/>
    <w:rsid w:val="00D715D6"/>
    <w:rsid w:val="00D7201F"/>
    <w:rsid w:val="00D7302D"/>
    <w:rsid w:val="00D73D7D"/>
    <w:rsid w:val="00D74799"/>
    <w:rsid w:val="00D74836"/>
    <w:rsid w:val="00D748CA"/>
    <w:rsid w:val="00D758C8"/>
    <w:rsid w:val="00D75A70"/>
    <w:rsid w:val="00D768A9"/>
    <w:rsid w:val="00D770EE"/>
    <w:rsid w:val="00D77EDF"/>
    <w:rsid w:val="00D8343D"/>
    <w:rsid w:val="00D843C5"/>
    <w:rsid w:val="00D84885"/>
    <w:rsid w:val="00D85BFD"/>
    <w:rsid w:val="00D86190"/>
    <w:rsid w:val="00D868CC"/>
    <w:rsid w:val="00D87E88"/>
    <w:rsid w:val="00D92304"/>
    <w:rsid w:val="00D9514F"/>
    <w:rsid w:val="00D96099"/>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2ED3"/>
    <w:rsid w:val="00DC337E"/>
    <w:rsid w:val="00DC3391"/>
    <w:rsid w:val="00DC6B7B"/>
    <w:rsid w:val="00DC70D3"/>
    <w:rsid w:val="00DC7E50"/>
    <w:rsid w:val="00DD0247"/>
    <w:rsid w:val="00DD2055"/>
    <w:rsid w:val="00DD5F1F"/>
    <w:rsid w:val="00DE19E3"/>
    <w:rsid w:val="00DE30CD"/>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0DA3"/>
    <w:rsid w:val="00E01C27"/>
    <w:rsid w:val="00E01EF3"/>
    <w:rsid w:val="00E04027"/>
    <w:rsid w:val="00E106BC"/>
    <w:rsid w:val="00E119E1"/>
    <w:rsid w:val="00E12F75"/>
    <w:rsid w:val="00E12FBF"/>
    <w:rsid w:val="00E1322A"/>
    <w:rsid w:val="00E132CE"/>
    <w:rsid w:val="00E1368C"/>
    <w:rsid w:val="00E162A5"/>
    <w:rsid w:val="00E16BAA"/>
    <w:rsid w:val="00E20413"/>
    <w:rsid w:val="00E21DFD"/>
    <w:rsid w:val="00E23AEB"/>
    <w:rsid w:val="00E23E2C"/>
    <w:rsid w:val="00E25BE1"/>
    <w:rsid w:val="00E26C5D"/>
    <w:rsid w:val="00E272AB"/>
    <w:rsid w:val="00E27519"/>
    <w:rsid w:val="00E313DA"/>
    <w:rsid w:val="00E31753"/>
    <w:rsid w:val="00E31A20"/>
    <w:rsid w:val="00E326DD"/>
    <w:rsid w:val="00E35286"/>
    <w:rsid w:val="00E353BF"/>
    <w:rsid w:val="00E355A1"/>
    <w:rsid w:val="00E36847"/>
    <w:rsid w:val="00E36E72"/>
    <w:rsid w:val="00E37B1F"/>
    <w:rsid w:val="00E404D9"/>
    <w:rsid w:val="00E407FF"/>
    <w:rsid w:val="00E414D5"/>
    <w:rsid w:val="00E41FC2"/>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55682"/>
    <w:rsid w:val="00E57C6A"/>
    <w:rsid w:val="00E61340"/>
    <w:rsid w:val="00E61B66"/>
    <w:rsid w:val="00E6234F"/>
    <w:rsid w:val="00E63E14"/>
    <w:rsid w:val="00E642D6"/>
    <w:rsid w:val="00E657AB"/>
    <w:rsid w:val="00E66DC0"/>
    <w:rsid w:val="00E7027D"/>
    <w:rsid w:val="00E70391"/>
    <w:rsid w:val="00E72AEB"/>
    <w:rsid w:val="00E7324B"/>
    <w:rsid w:val="00E75379"/>
    <w:rsid w:val="00E80765"/>
    <w:rsid w:val="00E81265"/>
    <w:rsid w:val="00E825FD"/>
    <w:rsid w:val="00E84B7E"/>
    <w:rsid w:val="00E851C4"/>
    <w:rsid w:val="00E8551D"/>
    <w:rsid w:val="00E87D90"/>
    <w:rsid w:val="00E92700"/>
    <w:rsid w:val="00E92A73"/>
    <w:rsid w:val="00E94F99"/>
    <w:rsid w:val="00E9538E"/>
    <w:rsid w:val="00E96610"/>
    <w:rsid w:val="00E96C25"/>
    <w:rsid w:val="00E97620"/>
    <w:rsid w:val="00EA026F"/>
    <w:rsid w:val="00EA0275"/>
    <w:rsid w:val="00EA139F"/>
    <w:rsid w:val="00EA14DB"/>
    <w:rsid w:val="00EA2265"/>
    <w:rsid w:val="00EA2AFC"/>
    <w:rsid w:val="00EA34AB"/>
    <w:rsid w:val="00EA359B"/>
    <w:rsid w:val="00EA5495"/>
    <w:rsid w:val="00EA6579"/>
    <w:rsid w:val="00EA7331"/>
    <w:rsid w:val="00EA77AF"/>
    <w:rsid w:val="00EA7A2A"/>
    <w:rsid w:val="00EB036E"/>
    <w:rsid w:val="00EB0650"/>
    <w:rsid w:val="00EB0D67"/>
    <w:rsid w:val="00EB2F23"/>
    <w:rsid w:val="00EB3137"/>
    <w:rsid w:val="00EB3FFE"/>
    <w:rsid w:val="00EB455C"/>
    <w:rsid w:val="00EB45A1"/>
    <w:rsid w:val="00EB5057"/>
    <w:rsid w:val="00EB5763"/>
    <w:rsid w:val="00EB6293"/>
    <w:rsid w:val="00EB6A07"/>
    <w:rsid w:val="00EB6CCD"/>
    <w:rsid w:val="00EC1DF6"/>
    <w:rsid w:val="00EC2053"/>
    <w:rsid w:val="00EC243E"/>
    <w:rsid w:val="00EC2CE0"/>
    <w:rsid w:val="00EC4E28"/>
    <w:rsid w:val="00EC51C6"/>
    <w:rsid w:val="00EC5392"/>
    <w:rsid w:val="00EC7B81"/>
    <w:rsid w:val="00ED0997"/>
    <w:rsid w:val="00ED2C9E"/>
    <w:rsid w:val="00ED43A9"/>
    <w:rsid w:val="00ED5769"/>
    <w:rsid w:val="00ED57AE"/>
    <w:rsid w:val="00ED5E00"/>
    <w:rsid w:val="00ED7316"/>
    <w:rsid w:val="00ED7ECB"/>
    <w:rsid w:val="00EE40B5"/>
    <w:rsid w:val="00EE4321"/>
    <w:rsid w:val="00EE4812"/>
    <w:rsid w:val="00EE4CF1"/>
    <w:rsid w:val="00EE5588"/>
    <w:rsid w:val="00EE637E"/>
    <w:rsid w:val="00EE6FF0"/>
    <w:rsid w:val="00EF043A"/>
    <w:rsid w:val="00EF3203"/>
    <w:rsid w:val="00EF32C1"/>
    <w:rsid w:val="00EF3526"/>
    <w:rsid w:val="00EF5956"/>
    <w:rsid w:val="00EF6034"/>
    <w:rsid w:val="00F0187B"/>
    <w:rsid w:val="00F03B66"/>
    <w:rsid w:val="00F03DEC"/>
    <w:rsid w:val="00F072DD"/>
    <w:rsid w:val="00F07AD3"/>
    <w:rsid w:val="00F12060"/>
    <w:rsid w:val="00F13495"/>
    <w:rsid w:val="00F13F4B"/>
    <w:rsid w:val="00F167CE"/>
    <w:rsid w:val="00F16942"/>
    <w:rsid w:val="00F16C90"/>
    <w:rsid w:val="00F16DC9"/>
    <w:rsid w:val="00F16E62"/>
    <w:rsid w:val="00F1710E"/>
    <w:rsid w:val="00F21D39"/>
    <w:rsid w:val="00F228ED"/>
    <w:rsid w:val="00F260BF"/>
    <w:rsid w:val="00F279FB"/>
    <w:rsid w:val="00F31C83"/>
    <w:rsid w:val="00F31CBA"/>
    <w:rsid w:val="00F32071"/>
    <w:rsid w:val="00F32BA1"/>
    <w:rsid w:val="00F34ED9"/>
    <w:rsid w:val="00F3753F"/>
    <w:rsid w:val="00F379E2"/>
    <w:rsid w:val="00F37B47"/>
    <w:rsid w:val="00F40023"/>
    <w:rsid w:val="00F40164"/>
    <w:rsid w:val="00F432FD"/>
    <w:rsid w:val="00F43479"/>
    <w:rsid w:val="00F44161"/>
    <w:rsid w:val="00F446C6"/>
    <w:rsid w:val="00F4581A"/>
    <w:rsid w:val="00F47B9D"/>
    <w:rsid w:val="00F52513"/>
    <w:rsid w:val="00F533D5"/>
    <w:rsid w:val="00F539E6"/>
    <w:rsid w:val="00F54094"/>
    <w:rsid w:val="00F5475D"/>
    <w:rsid w:val="00F54BC7"/>
    <w:rsid w:val="00F56CE7"/>
    <w:rsid w:val="00F60867"/>
    <w:rsid w:val="00F61525"/>
    <w:rsid w:val="00F633F8"/>
    <w:rsid w:val="00F64DF6"/>
    <w:rsid w:val="00F65FC6"/>
    <w:rsid w:val="00F664BC"/>
    <w:rsid w:val="00F67258"/>
    <w:rsid w:val="00F67C6D"/>
    <w:rsid w:val="00F67DF5"/>
    <w:rsid w:val="00F718E0"/>
    <w:rsid w:val="00F721F2"/>
    <w:rsid w:val="00F72CC4"/>
    <w:rsid w:val="00F734CB"/>
    <w:rsid w:val="00F738C4"/>
    <w:rsid w:val="00F748AE"/>
    <w:rsid w:val="00F75142"/>
    <w:rsid w:val="00F751FB"/>
    <w:rsid w:val="00F76478"/>
    <w:rsid w:val="00F76760"/>
    <w:rsid w:val="00F77F04"/>
    <w:rsid w:val="00F83396"/>
    <w:rsid w:val="00F84C72"/>
    <w:rsid w:val="00F8561D"/>
    <w:rsid w:val="00F85909"/>
    <w:rsid w:val="00F85A2E"/>
    <w:rsid w:val="00F85AF2"/>
    <w:rsid w:val="00F8670C"/>
    <w:rsid w:val="00F90AB5"/>
    <w:rsid w:val="00F91AED"/>
    <w:rsid w:val="00F92625"/>
    <w:rsid w:val="00F92D03"/>
    <w:rsid w:val="00F93F3F"/>
    <w:rsid w:val="00F97271"/>
    <w:rsid w:val="00F97916"/>
    <w:rsid w:val="00FA0589"/>
    <w:rsid w:val="00FA0C5D"/>
    <w:rsid w:val="00FA2900"/>
    <w:rsid w:val="00FA2BE3"/>
    <w:rsid w:val="00FA2DEC"/>
    <w:rsid w:val="00FA4478"/>
    <w:rsid w:val="00FA48D0"/>
    <w:rsid w:val="00FA61C1"/>
    <w:rsid w:val="00FB02BB"/>
    <w:rsid w:val="00FB0CAC"/>
    <w:rsid w:val="00FB0DF1"/>
    <w:rsid w:val="00FB16F5"/>
    <w:rsid w:val="00FB2132"/>
    <w:rsid w:val="00FB28C5"/>
    <w:rsid w:val="00FB29DA"/>
    <w:rsid w:val="00FB376B"/>
    <w:rsid w:val="00FB3AF3"/>
    <w:rsid w:val="00FB4A2B"/>
    <w:rsid w:val="00FB50F8"/>
    <w:rsid w:val="00FB52BE"/>
    <w:rsid w:val="00FB5CF8"/>
    <w:rsid w:val="00FB63C3"/>
    <w:rsid w:val="00FC03B7"/>
    <w:rsid w:val="00FC19EE"/>
    <w:rsid w:val="00FC3801"/>
    <w:rsid w:val="00FC48AB"/>
    <w:rsid w:val="00FC6019"/>
    <w:rsid w:val="00FC6307"/>
    <w:rsid w:val="00FC7669"/>
    <w:rsid w:val="00FD2178"/>
    <w:rsid w:val="00FD3821"/>
    <w:rsid w:val="00FD472D"/>
    <w:rsid w:val="00FD5153"/>
    <w:rsid w:val="00FD5E1B"/>
    <w:rsid w:val="00FD6014"/>
    <w:rsid w:val="00FD7888"/>
    <w:rsid w:val="00FE01ED"/>
    <w:rsid w:val="00FE13B8"/>
    <w:rsid w:val="00FE1BC0"/>
    <w:rsid w:val="00FE21B4"/>
    <w:rsid w:val="00FE306E"/>
    <w:rsid w:val="00FE311A"/>
    <w:rsid w:val="00FE31C6"/>
    <w:rsid w:val="00FE376F"/>
    <w:rsid w:val="00FE3FDE"/>
    <w:rsid w:val="00FE6047"/>
    <w:rsid w:val="00FE6090"/>
    <w:rsid w:val="00FE6984"/>
    <w:rsid w:val="00FE6A71"/>
    <w:rsid w:val="00FE6ED5"/>
    <w:rsid w:val="00FE71B3"/>
    <w:rsid w:val="00FE7EE6"/>
    <w:rsid w:val="00FF1177"/>
    <w:rsid w:val="00FF14B8"/>
    <w:rsid w:val="00FF167E"/>
    <w:rsid w:val="00FF2650"/>
    <w:rsid w:val="00FF30B9"/>
    <w:rsid w:val="00FF38A2"/>
    <w:rsid w:val="00FF44C6"/>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4326B3"/>
  <w15:docId w15:val="{C7ADA364-10DB-427F-A2A6-C04245B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 w:type="paragraph" w:styleId="HTMLiepriekformattais">
    <w:name w:val="HTML Preformatted"/>
    <w:basedOn w:val="Parasts"/>
    <w:link w:val="HTMLiepriekformattaisRakstz"/>
    <w:uiPriority w:val="99"/>
    <w:unhideWhenUsed/>
    <w:rsid w:val="0066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667883"/>
    <w:rPr>
      <w:rFonts w:ascii="Courier New" w:eastAsia="Times New Roman" w:hAnsi="Courier New" w:cs="Courier New"/>
    </w:rPr>
  </w:style>
  <w:style w:type="character" w:styleId="Izmantotahipersaite">
    <w:name w:val="FollowedHyperlink"/>
    <w:basedOn w:val="Noklusjumarindkopasfonts"/>
    <w:uiPriority w:val="99"/>
    <w:semiHidden/>
    <w:unhideWhenUsed/>
    <w:rsid w:val="00621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7662-konvencija-par-starptautiskas-bernu-nolaupisanas-civiltiesiskajiem-aspektie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67818" TargetMode="External"/><Relationship Id="rId2" Type="http://schemas.openxmlformats.org/officeDocument/2006/relationships/hyperlink" Target="https://likumi.lv/doc.php?id=54891" TargetMode="External"/><Relationship Id="rId1" Type="http://schemas.openxmlformats.org/officeDocument/2006/relationships/hyperlink" Target="https://www.consilium.europa.eu/media/39931/a-new-strategic-agenda-2019-2024-lv.pdf" TargetMode="External"/><Relationship Id="rId6" Type="http://schemas.openxmlformats.org/officeDocument/2006/relationships/hyperlink" Target="https://likumi.lv/doc.php?id=294880" TargetMode="External"/><Relationship Id="rId5" Type="http://schemas.openxmlformats.org/officeDocument/2006/relationships/hyperlink" Target="https://assets.hcch.net/docs/3500b651-5082-45dc-b1ea-bd3767f429a6.pdf" TargetMode="External"/><Relationship Id="rId4" Type="http://schemas.openxmlformats.org/officeDocument/2006/relationships/hyperlink" Target="https://eur-lex.europa.eu/LexUriServ/LexUriServ.do?uri=OJ:L:2011:192:0051:0070: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D7D7-C62D-486F-AED9-98F1506B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14841</Words>
  <Characters>8460</Characters>
  <Application>Microsoft Office Word</Application>
  <DocSecurity>4</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2019. gada 18.-19. jūlija neformālajā Eiropas Savienības Tieslietu un iekšlietu ministru padomē izskatāmajiem Tieslietu ministrijas kompetencē esošajiem jautājumiem"</vt:lpstr>
      <vt:lpstr>Informatīvais ziņojums "Par 2018. gada 25.-26. janvāra neformālajā Eiropas Savienības Tieslietu un iekšlietu ministru padomē izskatāmajiem Tieslietu ministrijas kompetencē esošajiem jautājumiem"</vt:lpstr>
    </vt:vector>
  </TitlesOfParts>
  <Company>Tieslietu ministrija</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 gada 18.-19. jūlija neformālajā Eiropas Savienības Tieslietu un iekšlietu ministru padomē izskatāmajiem Tieslietu ministrijas kompetencē esošajiem jautājumiem"</dc:title>
  <dc:subject>Informatīvais ziņojums</dc:subject>
  <dc:creator>Arta Poiša</dc:creator>
  <dc:description>67036912, Arta.Poisa@tm.gov.lv</dc:description>
  <cp:lastModifiedBy>Arta Poiša</cp:lastModifiedBy>
  <cp:revision>2</cp:revision>
  <cp:lastPrinted>2018-07-05T11:25:00Z</cp:lastPrinted>
  <dcterms:created xsi:type="dcterms:W3CDTF">2019-07-15T10:31:00Z</dcterms:created>
  <dcterms:modified xsi:type="dcterms:W3CDTF">2019-07-15T10:31:00Z</dcterms:modified>
</cp:coreProperties>
</file>