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8341" w14:textId="289449D0" w:rsidR="0075509B" w:rsidRPr="00E408C5" w:rsidRDefault="00BE2CA4" w:rsidP="00AA4CD6">
      <w:pPr>
        <w:jc w:val="center"/>
        <w:rPr>
          <w:b/>
          <w:color w:val="000000" w:themeColor="text1"/>
          <w:sz w:val="28"/>
        </w:rPr>
      </w:pPr>
      <w:r w:rsidRPr="00E408C5">
        <w:rPr>
          <w:b/>
          <w:color w:val="000000" w:themeColor="text1"/>
          <w:sz w:val="28"/>
        </w:rPr>
        <w:t>Ministru kabineta noteikumu projektu kopas par darbības programmas “Izaugsme un nodarbinātība” specifisko atbalsta mērķu</w:t>
      </w:r>
      <w:r w:rsidRPr="00E408C5">
        <w:rPr>
          <w:rStyle w:val="FootnoteReference"/>
          <w:b/>
          <w:color w:val="000000" w:themeColor="text1"/>
          <w:sz w:val="28"/>
        </w:rPr>
        <w:footnoteReference w:id="2"/>
      </w:r>
      <w:r w:rsidRPr="00E408C5">
        <w:rPr>
          <w:b/>
          <w:color w:val="000000" w:themeColor="text1"/>
          <w:sz w:val="28"/>
        </w:rPr>
        <w:t xml:space="preserve"> un to pasākumu</w:t>
      </w:r>
      <w:r w:rsidRPr="00E408C5">
        <w:rPr>
          <w:rStyle w:val="FootnoteReference"/>
          <w:b/>
          <w:color w:val="000000" w:themeColor="text1"/>
          <w:sz w:val="28"/>
        </w:rPr>
        <w:footnoteReference w:id="3"/>
      </w:r>
      <w:r w:rsidRPr="00E408C5">
        <w:rPr>
          <w:b/>
          <w:color w:val="000000" w:themeColor="text1"/>
          <w:sz w:val="28"/>
        </w:rPr>
        <w:t xml:space="preserve"> īstenošanas rādītāju precizēšanu s</w:t>
      </w:r>
      <w:r w:rsidR="0075509B" w:rsidRPr="00E408C5">
        <w:rPr>
          <w:b/>
          <w:color w:val="000000" w:themeColor="text1"/>
          <w:sz w:val="28"/>
        </w:rPr>
        <w:t>ākotnējās ietekmes novērtējuma ziņojums (</w:t>
      </w:r>
      <w:r w:rsidR="00AD7664" w:rsidRPr="00E408C5">
        <w:rPr>
          <w:b/>
          <w:color w:val="000000" w:themeColor="text1"/>
          <w:sz w:val="28"/>
        </w:rPr>
        <w:t xml:space="preserve">apvienotā </w:t>
      </w:r>
      <w:r w:rsidR="0075509B" w:rsidRPr="00E408C5">
        <w:rPr>
          <w:b/>
          <w:color w:val="000000" w:themeColor="text1"/>
          <w:sz w:val="28"/>
        </w:rPr>
        <w:t xml:space="preserve">anotācija) </w:t>
      </w:r>
    </w:p>
    <w:p w14:paraId="3E69EE5D" w14:textId="77777777" w:rsidR="00B579B7" w:rsidRPr="00E408C5" w:rsidRDefault="00B579B7" w:rsidP="007F27FC">
      <w:pPr>
        <w:jc w:val="center"/>
        <w:rPr>
          <w:b/>
          <w:color w:val="000000" w:themeColor="text1"/>
          <w:sz w:val="14"/>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6379"/>
      </w:tblGrid>
      <w:tr w:rsidR="00E408C5" w:rsidRPr="00E408C5" w14:paraId="3ED9B5AD" w14:textId="77777777" w:rsidTr="000C08B3">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1C831" w14:textId="149468C6" w:rsidR="00B579B7" w:rsidRPr="00E408C5" w:rsidRDefault="00B579B7" w:rsidP="000C08B3">
            <w:pPr>
              <w:pStyle w:val="ListParagraph"/>
              <w:tabs>
                <w:tab w:val="left" w:pos="2268"/>
                <w:tab w:val="left" w:pos="2410"/>
              </w:tabs>
              <w:ind w:left="1080"/>
              <w:jc w:val="center"/>
              <w:rPr>
                <w:b/>
                <w:color w:val="000000" w:themeColor="text1"/>
                <w:sz w:val="24"/>
                <w:szCs w:val="24"/>
                <w:lang w:eastAsia="en-US"/>
              </w:rPr>
            </w:pPr>
            <w:r w:rsidRPr="00E408C5">
              <w:rPr>
                <w:b/>
                <w:color w:val="000000" w:themeColor="text1"/>
                <w:sz w:val="24"/>
                <w:szCs w:val="24"/>
                <w:lang w:eastAsia="en-US"/>
              </w:rPr>
              <w:t>Tiesību akta projekta anotācijas kopsavilkums</w:t>
            </w:r>
          </w:p>
        </w:tc>
      </w:tr>
      <w:tr w:rsidR="00E408C5" w:rsidRPr="00E408C5" w14:paraId="258C3A7A" w14:textId="77777777" w:rsidTr="00614717">
        <w:tc>
          <w:tcPr>
            <w:tcW w:w="2972"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467A8C83" w14:textId="798B3677" w:rsidR="00614717" w:rsidRPr="00E408C5" w:rsidRDefault="00614717" w:rsidP="00614717">
            <w:pPr>
              <w:pStyle w:val="ListParagraph"/>
              <w:spacing w:after="60"/>
              <w:ind w:left="0"/>
              <w:rPr>
                <w:rFonts w:eastAsia="Calibri"/>
                <w:bCs/>
                <w:color w:val="000000" w:themeColor="text1"/>
                <w:sz w:val="24"/>
                <w:szCs w:val="24"/>
              </w:rPr>
            </w:pPr>
            <w:r w:rsidRPr="00E408C5">
              <w:rPr>
                <w:color w:val="000000" w:themeColor="text1"/>
                <w:sz w:val="24"/>
                <w:szCs w:val="24"/>
              </w:rPr>
              <w:t>Mērķis, risinājums un projekta spēkā stāšanās laiks (500 zīmes bez atstarpēm)</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5E3F71F" w14:textId="37E4F402" w:rsidR="00614717" w:rsidRPr="00717109" w:rsidRDefault="00BA6B7C" w:rsidP="00195520">
            <w:pPr>
              <w:pStyle w:val="ListParagraph"/>
              <w:spacing w:before="60" w:after="60"/>
              <w:ind w:left="0"/>
              <w:jc w:val="both"/>
              <w:rPr>
                <w:color w:val="000000" w:themeColor="text1"/>
                <w:sz w:val="24"/>
                <w:szCs w:val="24"/>
              </w:rPr>
            </w:pPr>
            <w:r w:rsidRPr="00717109">
              <w:rPr>
                <w:color w:val="000000" w:themeColor="text1"/>
                <w:sz w:val="24"/>
                <w:szCs w:val="24"/>
              </w:rPr>
              <w:t>Ierosināto Ministru kabineta (turpmāk – MK) noteikumu projektu mērķis ir novērst nepilnības projektu un specifisko atbalsta mērķu (turpmāk – SAM) uzraudzībā, kā arī vienādot finansējuma saņēmējiem noteiktās prasības uzraudzības datu uzkrāšanā.</w:t>
            </w:r>
            <w:r w:rsidR="00195520" w:rsidRPr="00717109">
              <w:rPr>
                <w:color w:val="000000" w:themeColor="text1"/>
                <w:sz w:val="24"/>
                <w:szCs w:val="24"/>
              </w:rPr>
              <w:t xml:space="preserve"> Tāpat MK noteikumos par SAM un to pasākumu īstenošanu tiek iestrādāti grozījumi, kas iepriekš apstiprināti darbības programmā “Izaugsme un nodarbinātība” (turpmāk – DP). MK noteikumu projekti stāsies spēkā nākamajā dienā pēc to izsludināšanas, jo tiem nav noteikts cits spēkā stāšanās termiņš. </w:t>
            </w:r>
          </w:p>
        </w:tc>
      </w:tr>
    </w:tbl>
    <w:p w14:paraId="5D933D82" w14:textId="77777777" w:rsidR="002428CA" w:rsidRPr="00E408C5" w:rsidRDefault="002428CA" w:rsidP="00580002">
      <w:pPr>
        <w:jc w:val="center"/>
        <w:rPr>
          <w:b/>
          <w:color w:val="000000" w:themeColor="text1"/>
          <w:sz w:val="18"/>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2049"/>
        <w:gridCol w:w="6662"/>
      </w:tblGrid>
      <w:tr w:rsidR="00E408C5" w:rsidRPr="00E408C5"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E408C5" w:rsidRDefault="0069268E" w:rsidP="006C34C8">
            <w:pPr>
              <w:pStyle w:val="ListParagraph"/>
              <w:tabs>
                <w:tab w:val="left" w:pos="2268"/>
                <w:tab w:val="left" w:pos="2410"/>
              </w:tabs>
              <w:ind w:left="1080"/>
              <w:jc w:val="center"/>
              <w:rPr>
                <w:b/>
                <w:color w:val="000000" w:themeColor="text1"/>
                <w:sz w:val="24"/>
                <w:szCs w:val="24"/>
                <w:lang w:eastAsia="en-US"/>
              </w:rPr>
            </w:pPr>
            <w:r w:rsidRPr="00E408C5">
              <w:rPr>
                <w:b/>
                <w:bCs/>
                <w:color w:val="000000" w:themeColor="text1"/>
                <w:sz w:val="24"/>
                <w:szCs w:val="24"/>
              </w:rPr>
              <w:t>I. Tiesību akta projekta izstrādes nepieciešamība</w:t>
            </w:r>
          </w:p>
        </w:tc>
      </w:tr>
      <w:tr w:rsidR="00E408C5" w:rsidRPr="00E408C5" w14:paraId="3987F3D2"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E408C5" w:rsidRDefault="0069268E" w:rsidP="006C34C8">
            <w:pPr>
              <w:jc w:val="center"/>
              <w:rPr>
                <w:color w:val="000000" w:themeColor="text1"/>
                <w:lang w:eastAsia="en-US"/>
              </w:rPr>
            </w:pPr>
            <w:r w:rsidRPr="00E408C5">
              <w:rPr>
                <w:color w:val="000000" w:themeColor="text1"/>
              </w:rPr>
              <w:t>1.</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8467BF4" w14:textId="7E1F6C53" w:rsidR="00C61A59" w:rsidRPr="00E408C5" w:rsidRDefault="0069268E" w:rsidP="005853B4">
            <w:pPr>
              <w:tabs>
                <w:tab w:val="left" w:pos="1904"/>
              </w:tabs>
              <w:rPr>
                <w:color w:val="000000" w:themeColor="text1"/>
                <w:lang w:eastAsia="en-US"/>
              </w:rPr>
            </w:pPr>
            <w:r w:rsidRPr="00E408C5">
              <w:rPr>
                <w:color w:val="000000" w:themeColor="text1"/>
              </w:rPr>
              <w:t>Pamatojums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A8B25" w14:textId="606A0CCE" w:rsidR="001B049A" w:rsidRPr="00E408C5" w:rsidRDefault="00D2028D" w:rsidP="007523B7">
            <w:pPr>
              <w:jc w:val="both"/>
              <w:rPr>
                <w:bCs/>
                <w:color w:val="000000" w:themeColor="text1"/>
              </w:rPr>
            </w:pPr>
            <w:r w:rsidRPr="00E408C5">
              <w:rPr>
                <w:bCs/>
                <w:color w:val="000000" w:themeColor="text1"/>
              </w:rPr>
              <w:t xml:space="preserve">MK </w:t>
            </w:r>
            <w:r w:rsidR="00BE2CA4" w:rsidRPr="00E408C5">
              <w:rPr>
                <w:bCs/>
                <w:color w:val="000000" w:themeColor="text1"/>
              </w:rPr>
              <w:t xml:space="preserve">noteikumu projekti </w:t>
            </w:r>
            <w:r w:rsidR="001B049A" w:rsidRPr="00E408C5">
              <w:rPr>
                <w:bCs/>
                <w:color w:val="000000" w:themeColor="text1"/>
              </w:rPr>
              <w:t>par grozījumiem:</w:t>
            </w:r>
          </w:p>
          <w:p w14:paraId="5F7A34AB" w14:textId="77777777" w:rsidR="00C35717" w:rsidRPr="00E408C5" w:rsidRDefault="00C35717" w:rsidP="007523B7">
            <w:pPr>
              <w:jc w:val="both"/>
              <w:rPr>
                <w:bCs/>
                <w:color w:val="000000" w:themeColor="text1"/>
                <w:sz w:val="10"/>
                <w:szCs w:val="10"/>
              </w:rPr>
            </w:pPr>
          </w:p>
          <w:p w14:paraId="3DC4D097" w14:textId="73D043C1" w:rsidR="001B049A" w:rsidRPr="00E408C5" w:rsidRDefault="001B049A" w:rsidP="001B049A">
            <w:pPr>
              <w:jc w:val="both"/>
              <w:rPr>
                <w:bCs/>
                <w:color w:val="000000" w:themeColor="text1"/>
              </w:rPr>
            </w:pPr>
            <w:r w:rsidRPr="00E408C5">
              <w:rPr>
                <w:bCs/>
                <w:color w:val="000000" w:themeColor="text1"/>
              </w:rPr>
              <w:t>- MK 2016. gada 21. jūnija noteikumos Nr. 403 “Darbības programmas “Izaugsme un nodarbinātība” 5.3.1. specifiskā atbalsta mērķa “Attīstīt un uzlabot ūdensapgādes un kanalizācijas sistēmas pakalpojumu kvalitāti un nodrošināt pieslēgšanas iespējas” īstenošanas noteikumi” (turpmāk – MK noteikumi Nr. 403),</w:t>
            </w:r>
          </w:p>
          <w:p w14:paraId="4282FFE8" w14:textId="77777777" w:rsidR="001B049A" w:rsidRPr="00E408C5" w:rsidRDefault="001B049A" w:rsidP="001B049A">
            <w:pPr>
              <w:jc w:val="both"/>
              <w:rPr>
                <w:bCs/>
                <w:color w:val="000000" w:themeColor="text1"/>
                <w:sz w:val="10"/>
                <w:szCs w:val="10"/>
              </w:rPr>
            </w:pPr>
          </w:p>
          <w:p w14:paraId="36A032F6" w14:textId="706AB0A7" w:rsidR="001B049A" w:rsidRPr="00E408C5" w:rsidRDefault="001B049A" w:rsidP="001B049A">
            <w:pPr>
              <w:jc w:val="both"/>
              <w:rPr>
                <w:bCs/>
                <w:color w:val="000000" w:themeColor="text1"/>
              </w:rPr>
            </w:pPr>
            <w:r w:rsidRPr="00E408C5">
              <w:rPr>
                <w:bCs/>
                <w:color w:val="000000" w:themeColor="text1"/>
              </w:rPr>
              <w:t xml:space="preserve">- MK 2016. gada 2. augusta noteikumos Nr. 514 “Darbības programmas “Izaugsme un nodarbinātība” 5.4.1. specifiskā atbalsta mērķa “Saglabāt un atjaunot bioloģisko daudzveidību un aizsargāt ekosistēmas” 5.4.1.1. pasākuma “Antropogēno slodzi mazinošas infrastruktūras izbūve un rekonstrukcija </w:t>
            </w:r>
            <w:r w:rsidRPr="00E408C5">
              <w:rPr>
                <w:bCs/>
                <w:i/>
                <w:color w:val="000000" w:themeColor="text1"/>
              </w:rPr>
              <w:t>Natura 2000</w:t>
            </w:r>
            <w:r w:rsidRPr="00E408C5">
              <w:rPr>
                <w:bCs/>
                <w:color w:val="000000" w:themeColor="text1"/>
              </w:rPr>
              <w:t xml:space="preserve"> teritorijās” īstenošanas noteikumi” (turpmāk – MK noteikumi Nr. 514),</w:t>
            </w:r>
          </w:p>
          <w:p w14:paraId="3ACFCC60" w14:textId="77777777" w:rsidR="001B049A" w:rsidRPr="00E408C5" w:rsidRDefault="001B049A" w:rsidP="001B049A">
            <w:pPr>
              <w:jc w:val="both"/>
              <w:rPr>
                <w:bCs/>
                <w:color w:val="000000" w:themeColor="text1"/>
                <w:sz w:val="10"/>
                <w:szCs w:val="10"/>
              </w:rPr>
            </w:pPr>
          </w:p>
          <w:p w14:paraId="50E063E1" w14:textId="7F60ED61" w:rsidR="001B049A" w:rsidRPr="00E408C5" w:rsidRDefault="001B049A" w:rsidP="001B049A">
            <w:pPr>
              <w:jc w:val="both"/>
              <w:rPr>
                <w:bCs/>
                <w:color w:val="000000" w:themeColor="text1"/>
              </w:rPr>
            </w:pPr>
            <w:r w:rsidRPr="00E408C5">
              <w:rPr>
                <w:bCs/>
                <w:color w:val="000000" w:themeColor="text1"/>
              </w:rPr>
              <w:t>- MK 2016. gada 8. marta noteikumos Nr. 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 (turpmāk – MK noteikumi Nr. 150),</w:t>
            </w:r>
          </w:p>
          <w:p w14:paraId="4B6482E2" w14:textId="77777777" w:rsidR="001B049A" w:rsidRPr="00E408C5" w:rsidRDefault="001B049A" w:rsidP="001B049A">
            <w:pPr>
              <w:jc w:val="both"/>
              <w:rPr>
                <w:bCs/>
                <w:color w:val="000000" w:themeColor="text1"/>
                <w:sz w:val="10"/>
                <w:szCs w:val="10"/>
              </w:rPr>
            </w:pPr>
          </w:p>
          <w:p w14:paraId="69FDF144" w14:textId="71760989" w:rsidR="001B049A" w:rsidRPr="00E408C5" w:rsidRDefault="001B049A" w:rsidP="001B049A">
            <w:pPr>
              <w:jc w:val="both"/>
              <w:rPr>
                <w:bCs/>
                <w:color w:val="000000" w:themeColor="text1"/>
              </w:rPr>
            </w:pPr>
            <w:r w:rsidRPr="00E408C5">
              <w:rPr>
                <w:bCs/>
                <w:color w:val="000000" w:themeColor="text1"/>
              </w:rPr>
              <w:t xml:space="preserve">- MK 2016. gada 20. decembra noteikumos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w:t>
            </w:r>
            <w:r w:rsidRPr="00E408C5">
              <w:rPr>
                <w:bCs/>
                <w:color w:val="000000" w:themeColor="text1"/>
              </w:rPr>
              <w:lastRenderedPageBreak/>
              <w:t>un kontroles sistēmas attīstība un sabiedrības līdzdalības vides pārvaldībā veicināšana” īstenošanas noteikumi” (turpmāk – MK noteikumi Nr. 859),</w:t>
            </w:r>
          </w:p>
          <w:p w14:paraId="4E1D9D63" w14:textId="77777777" w:rsidR="001B049A" w:rsidRPr="00E408C5" w:rsidRDefault="001B049A" w:rsidP="001B049A">
            <w:pPr>
              <w:jc w:val="both"/>
              <w:rPr>
                <w:bCs/>
                <w:color w:val="000000" w:themeColor="text1"/>
                <w:sz w:val="10"/>
                <w:szCs w:val="10"/>
              </w:rPr>
            </w:pPr>
          </w:p>
          <w:p w14:paraId="612BB714" w14:textId="0EABD77A" w:rsidR="001B049A" w:rsidRPr="00E408C5" w:rsidRDefault="001B049A" w:rsidP="001B049A">
            <w:pPr>
              <w:spacing w:after="120"/>
              <w:jc w:val="both"/>
              <w:rPr>
                <w:bCs/>
                <w:color w:val="000000" w:themeColor="text1"/>
              </w:rPr>
            </w:pPr>
            <w:r w:rsidRPr="00E408C5">
              <w:rPr>
                <w:bCs/>
                <w:color w:val="000000" w:themeColor="text1"/>
              </w:rPr>
              <w:t>- MK 2017. gada 28. marta noteikumos Nr. 174 “Darbības programmas “Izaugsme un nodarbinātība” 5.6.3. specifiskā atbalsta mērķa “Vēsturiski piesārņoto vietu sanācija” īstenošanas noteikumi” (turpmāk – MK noteikumi Nr. 174),</w:t>
            </w:r>
          </w:p>
          <w:p w14:paraId="5A16F513" w14:textId="025B9691" w:rsidR="001B049A" w:rsidRPr="00E408C5" w:rsidRDefault="001B049A" w:rsidP="00706AF9">
            <w:pPr>
              <w:spacing w:after="120"/>
              <w:jc w:val="both"/>
              <w:rPr>
                <w:bCs/>
                <w:color w:val="000000" w:themeColor="text1"/>
              </w:rPr>
            </w:pPr>
            <w:r w:rsidRPr="00E408C5">
              <w:rPr>
                <w:bCs/>
                <w:color w:val="000000" w:themeColor="text1"/>
              </w:rPr>
              <w:t>- MK 2016. gada 9. augusta noteikumos Nr. 519 “Darbības programmas “Izaugsme un nodarbinātība” 5.1.1. specifiskā atbalsta mērķa “Novērst plūdu un krasta erozijas risku apdraudējumu pilsētu teritorijās” projektu iesniegumu otrās un trešās atlases kārtas īstenošanas noteikumi” (turpmāk – MK noteikumi Nr. 519),</w:t>
            </w:r>
          </w:p>
          <w:p w14:paraId="330DF54A" w14:textId="2080739A" w:rsidR="00773A29" w:rsidRPr="00E408C5" w:rsidRDefault="00BE2CA4" w:rsidP="00706AF9">
            <w:pPr>
              <w:jc w:val="both"/>
              <w:rPr>
                <w:bCs/>
                <w:color w:val="000000" w:themeColor="text1"/>
              </w:rPr>
            </w:pPr>
            <w:r w:rsidRPr="00E408C5">
              <w:rPr>
                <w:bCs/>
                <w:color w:val="000000" w:themeColor="text1"/>
              </w:rPr>
              <w:t xml:space="preserve">izstrādāti </w:t>
            </w:r>
            <w:r w:rsidR="007523B7" w:rsidRPr="00E408C5">
              <w:rPr>
                <w:bCs/>
                <w:color w:val="000000" w:themeColor="text1"/>
              </w:rPr>
              <w:t xml:space="preserve">saskaņā ar </w:t>
            </w:r>
            <w:r w:rsidR="008929BA" w:rsidRPr="00E408C5">
              <w:rPr>
                <w:bCs/>
                <w:color w:val="000000" w:themeColor="text1"/>
              </w:rPr>
              <w:t>Eiropas Savienības struktūrfondu un Kohēzijas fonda 2014.–2020. gada plānošanas perioda vadības likuma 20. panta</w:t>
            </w:r>
            <w:r w:rsidR="007523B7" w:rsidRPr="00E408C5">
              <w:rPr>
                <w:bCs/>
                <w:color w:val="000000" w:themeColor="text1"/>
              </w:rPr>
              <w:t xml:space="preserve"> 6. un </w:t>
            </w:r>
            <w:r w:rsidR="008929BA" w:rsidRPr="00E408C5">
              <w:rPr>
                <w:bCs/>
                <w:color w:val="000000" w:themeColor="text1"/>
              </w:rPr>
              <w:t>13. punktu</w:t>
            </w:r>
            <w:r w:rsidRPr="00E408C5">
              <w:rPr>
                <w:bCs/>
                <w:color w:val="000000" w:themeColor="text1"/>
              </w:rPr>
              <w:t>.</w:t>
            </w:r>
          </w:p>
        </w:tc>
      </w:tr>
      <w:tr w:rsidR="00E408C5" w:rsidRPr="00E408C5" w14:paraId="217C9967" w14:textId="77777777" w:rsidTr="00B579B7">
        <w:trPr>
          <w:trHeight w:val="55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679EA982" w:rsidR="00C61A59" w:rsidRPr="00E408C5" w:rsidRDefault="0069268E" w:rsidP="006C34C8">
            <w:pPr>
              <w:jc w:val="center"/>
              <w:rPr>
                <w:color w:val="000000" w:themeColor="text1"/>
                <w:lang w:eastAsia="en-US"/>
              </w:rPr>
            </w:pPr>
            <w:r w:rsidRPr="00E408C5">
              <w:rPr>
                <w:color w:val="000000" w:themeColor="text1"/>
              </w:rPr>
              <w:lastRenderedPageBreak/>
              <w:t>2.</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64C18110" w14:textId="77777777" w:rsidR="00C61A59" w:rsidRPr="00E408C5" w:rsidRDefault="0069268E" w:rsidP="006C34C8">
            <w:pPr>
              <w:rPr>
                <w:color w:val="000000" w:themeColor="text1"/>
                <w:lang w:eastAsia="en-US"/>
              </w:rPr>
            </w:pPr>
            <w:r w:rsidRPr="00E408C5">
              <w:rPr>
                <w:color w:val="000000" w:themeColor="text1"/>
              </w:rPr>
              <w:t>Pašreizējā situācija un problēmas, kuru risināšanai tiesību akta projekts izstrādāts, tiesiskā regulējuma mērķis un būtība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CB9A180" w14:textId="204B377D" w:rsidR="00706AF9" w:rsidRPr="00E408C5" w:rsidRDefault="002D4586" w:rsidP="006134B9">
            <w:pPr>
              <w:spacing w:after="120"/>
              <w:jc w:val="both"/>
              <w:rPr>
                <w:bCs/>
                <w:color w:val="000000" w:themeColor="text1"/>
              </w:rPr>
            </w:pPr>
            <w:r w:rsidRPr="00E408C5">
              <w:rPr>
                <w:bCs/>
                <w:color w:val="000000" w:themeColor="text1"/>
              </w:rPr>
              <w:t xml:space="preserve">Eiropas Savienības (turpmāk – ES) </w:t>
            </w:r>
            <w:r w:rsidR="00C35717" w:rsidRPr="00E408C5">
              <w:rPr>
                <w:bCs/>
                <w:color w:val="000000" w:themeColor="text1"/>
              </w:rPr>
              <w:t>struktūr</w:t>
            </w:r>
            <w:r w:rsidRPr="00E408C5">
              <w:rPr>
                <w:bCs/>
                <w:color w:val="000000" w:themeColor="text1"/>
              </w:rPr>
              <w:t>fondu</w:t>
            </w:r>
            <w:r w:rsidR="00C35717" w:rsidRPr="00E408C5">
              <w:rPr>
                <w:bCs/>
                <w:color w:val="000000" w:themeColor="text1"/>
              </w:rPr>
              <w:t xml:space="preserve"> un Kohēzijas fonda </w:t>
            </w:r>
            <w:r w:rsidRPr="00E408C5">
              <w:rPr>
                <w:bCs/>
                <w:color w:val="000000" w:themeColor="text1"/>
              </w:rPr>
              <w:t xml:space="preserve"> </w:t>
            </w:r>
            <w:r w:rsidR="00C35717" w:rsidRPr="00E408C5">
              <w:rPr>
                <w:bCs/>
                <w:color w:val="000000" w:themeColor="text1"/>
              </w:rPr>
              <w:t xml:space="preserve">2014.-2020. gada </w:t>
            </w:r>
            <w:r w:rsidRPr="00E408C5">
              <w:rPr>
                <w:bCs/>
                <w:color w:val="000000" w:themeColor="text1"/>
              </w:rPr>
              <w:t xml:space="preserve">plānošanas perioda īstenošanas gaitā Vides aizsardzības un reģionālās attīstības ministrija (turpmāk – VARAM) sadarbībā ar Centrālo finanšu un līgumu aģentūru (turpmāk – CFLA) un Finanšu ministriju (turpmāk – FM) ir secinājusi, ka </w:t>
            </w:r>
            <w:r w:rsidR="00303EB4" w:rsidRPr="00E408C5">
              <w:rPr>
                <w:bCs/>
                <w:color w:val="000000" w:themeColor="text1"/>
              </w:rPr>
              <w:t xml:space="preserve">SAM </w:t>
            </w:r>
            <w:r w:rsidRPr="00E408C5">
              <w:rPr>
                <w:bCs/>
                <w:color w:val="000000" w:themeColor="text1"/>
              </w:rPr>
              <w:t xml:space="preserve">un to pasākumu īstenošanas uzraudzības uzlabošanas nolūkos nepieciešams tehniski precizēt līdz šim konstatētās nepilnības SAM un to pasākumu uzraudzībā, precizējot esošos rādītājus, to </w:t>
            </w:r>
            <w:r w:rsidR="00706AF9" w:rsidRPr="00E408C5">
              <w:rPr>
                <w:bCs/>
                <w:color w:val="000000" w:themeColor="text1"/>
              </w:rPr>
              <w:t>definīcijas</w:t>
            </w:r>
            <w:r w:rsidRPr="00E408C5">
              <w:rPr>
                <w:bCs/>
                <w:color w:val="000000" w:themeColor="text1"/>
              </w:rPr>
              <w:t xml:space="preserve"> vai papildinot ar jauniem rādītājiem</w:t>
            </w:r>
            <w:r w:rsidR="009F4490" w:rsidRPr="00E408C5">
              <w:rPr>
                <w:bCs/>
                <w:color w:val="000000" w:themeColor="text1"/>
              </w:rPr>
              <w:t>.</w:t>
            </w:r>
            <w:r w:rsidR="001B049A" w:rsidRPr="00E408C5">
              <w:rPr>
                <w:rFonts w:eastAsia="Times New Roman"/>
                <w:bCs/>
                <w:color w:val="000000" w:themeColor="text1"/>
              </w:rPr>
              <w:t xml:space="preserve"> </w:t>
            </w:r>
          </w:p>
          <w:p w14:paraId="4D11BFE6" w14:textId="73464E6B" w:rsidR="006C745F" w:rsidRPr="00E408C5" w:rsidRDefault="00195520" w:rsidP="006134B9">
            <w:pPr>
              <w:spacing w:after="120"/>
              <w:jc w:val="both"/>
              <w:rPr>
                <w:bCs/>
                <w:color w:val="000000" w:themeColor="text1"/>
              </w:rPr>
            </w:pPr>
            <w:r w:rsidRPr="00E408C5">
              <w:rPr>
                <w:bCs/>
                <w:color w:val="000000" w:themeColor="text1"/>
              </w:rPr>
              <w:t>DP</w:t>
            </w:r>
            <w:r w:rsidR="006C745F" w:rsidRPr="00E408C5">
              <w:rPr>
                <w:bCs/>
                <w:color w:val="000000" w:themeColor="text1"/>
              </w:rPr>
              <w:t xml:space="preserve"> tiek iekļauti r</w:t>
            </w:r>
            <w:r w:rsidR="00387FD3" w:rsidRPr="00E408C5">
              <w:rPr>
                <w:bCs/>
                <w:color w:val="000000" w:themeColor="text1"/>
              </w:rPr>
              <w:t xml:space="preserve">ezultāta </w:t>
            </w:r>
            <w:r w:rsidR="006C745F" w:rsidRPr="00E408C5">
              <w:rPr>
                <w:bCs/>
                <w:color w:val="000000" w:themeColor="text1"/>
              </w:rPr>
              <w:t>rādītāji, kas raksturo ne tikai ES fondu intervences ietekmi, bet arī to pasākumu ietekmi, kas tiek veikti, izmantojot citus instrumentus, piemēram, izmaiņas normatīvajos aktos vai citas iniciatīvas, ko rada nozare. Tādējādi nav</w:t>
            </w:r>
            <w:r w:rsidR="007523B7" w:rsidRPr="00E408C5">
              <w:rPr>
                <w:bCs/>
                <w:color w:val="000000" w:themeColor="text1"/>
              </w:rPr>
              <w:t xml:space="preserve"> nepieciešams</w:t>
            </w:r>
            <w:r w:rsidR="006C745F" w:rsidRPr="00E408C5">
              <w:rPr>
                <w:bCs/>
                <w:color w:val="000000" w:themeColor="text1"/>
              </w:rPr>
              <w:t xml:space="preserve"> finansējuma saņēmējiem noteikt prasīb</w:t>
            </w:r>
            <w:r w:rsidR="007523B7" w:rsidRPr="00E408C5">
              <w:rPr>
                <w:bCs/>
                <w:color w:val="000000" w:themeColor="text1"/>
              </w:rPr>
              <w:t>u</w:t>
            </w:r>
            <w:r w:rsidR="006C745F" w:rsidRPr="00E408C5">
              <w:rPr>
                <w:bCs/>
                <w:color w:val="000000" w:themeColor="text1"/>
              </w:rPr>
              <w:t xml:space="preserve"> uzkrāt informāciju par projektos radīto ietekmi uz rezultāta rādītājiem, jo pienākums šādu informāciju sniegt</w:t>
            </w:r>
            <w:r w:rsidR="00706AF9" w:rsidRPr="00E408C5">
              <w:rPr>
                <w:bCs/>
                <w:color w:val="000000" w:themeColor="text1"/>
              </w:rPr>
              <w:t>, izstrādājot</w:t>
            </w:r>
            <w:r w:rsidR="006C745F" w:rsidRPr="00E408C5">
              <w:rPr>
                <w:bCs/>
                <w:color w:val="000000" w:themeColor="text1"/>
              </w:rPr>
              <w:t xml:space="preserve"> </w:t>
            </w:r>
            <w:r w:rsidR="00706AF9" w:rsidRPr="00E408C5">
              <w:rPr>
                <w:bCs/>
                <w:color w:val="000000" w:themeColor="text1"/>
              </w:rPr>
              <w:t xml:space="preserve">dažādus ziņojumus un īstenojot uzraudzības pasākumus, </w:t>
            </w:r>
            <w:r w:rsidR="006C745F" w:rsidRPr="00E408C5">
              <w:rPr>
                <w:bCs/>
                <w:color w:val="000000" w:themeColor="text1"/>
              </w:rPr>
              <w:t xml:space="preserve">ir ES fondu atbildīgajām iestādēm, tai skaitā VARAM. </w:t>
            </w:r>
            <w:r w:rsidR="006C745F" w:rsidRPr="00E408C5">
              <w:rPr>
                <w:bCs/>
                <w:color w:val="000000" w:themeColor="text1"/>
                <w:u w:val="single"/>
              </w:rPr>
              <w:t xml:space="preserve">Attiecīgi finansējuma saņēmējiem, īstenojot projektus, ir saistoši sniegt informāciju </w:t>
            </w:r>
            <w:r w:rsidR="001A6D3B" w:rsidRPr="00E408C5">
              <w:rPr>
                <w:bCs/>
                <w:color w:val="000000" w:themeColor="text1"/>
                <w:u w:val="single"/>
              </w:rPr>
              <w:t xml:space="preserve">tikai </w:t>
            </w:r>
            <w:r w:rsidR="006C745F" w:rsidRPr="00E408C5">
              <w:rPr>
                <w:bCs/>
                <w:color w:val="000000" w:themeColor="text1"/>
                <w:u w:val="single"/>
              </w:rPr>
              <w:t xml:space="preserve">par iznākuma vai specifiskā iznākuma rādītāja </w:t>
            </w:r>
            <w:r w:rsidR="002C5332" w:rsidRPr="00E408C5">
              <w:rPr>
                <w:bCs/>
                <w:color w:val="000000" w:themeColor="text1"/>
                <w:u w:val="single"/>
              </w:rPr>
              <w:t>izpildi</w:t>
            </w:r>
            <w:r w:rsidR="006C745F" w:rsidRPr="00E408C5">
              <w:rPr>
                <w:bCs/>
                <w:color w:val="000000" w:themeColor="text1"/>
              </w:rPr>
              <w:t>.</w:t>
            </w:r>
          </w:p>
          <w:p w14:paraId="0A1D18AF" w14:textId="66AF9223" w:rsidR="002C5332" w:rsidRPr="00E408C5" w:rsidRDefault="002C5332" w:rsidP="002C5332">
            <w:pPr>
              <w:spacing w:after="120"/>
              <w:jc w:val="both"/>
              <w:rPr>
                <w:color w:val="000000" w:themeColor="text1"/>
                <w:sz w:val="22"/>
                <w:szCs w:val="22"/>
              </w:rPr>
            </w:pPr>
            <w:r w:rsidRPr="00E408C5">
              <w:rPr>
                <w:bCs/>
                <w:color w:val="000000" w:themeColor="text1"/>
              </w:rPr>
              <w:t>T</w:t>
            </w:r>
            <w:r w:rsidR="00D2028D" w:rsidRPr="00E408C5">
              <w:rPr>
                <w:bCs/>
                <w:color w:val="000000" w:themeColor="text1"/>
              </w:rPr>
              <w:t>ādējādi</w:t>
            </w:r>
            <w:r w:rsidRPr="00E408C5">
              <w:rPr>
                <w:bCs/>
                <w:color w:val="000000" w:themeColor="text1"/>
              </w:rPr>
              <w:t xml:space="preserve">, lai </w:t>
            </w:r>
            <w:r w:rsidRPr="00E408C5">
              <w:rPr>
                <w:color w:val="000000" w:themeColor="text1"/>
              </w:rPr>
              <w:t>nodrošinātu vienotu izpratni</w:t>
            </w:r>
            <w:r w:rsidR="00391D0B" w:rsidRPr="00E408C5">
              <w:rPr>
                <w:color w:val="000000" w:themeColor="text1"/>
              </w:rPr>
              <w:t xml:space="preserve"> un pieeju</w:t>
            </w:r>
            <w:r w:rsidRPr="00E408C5">
              <w:rPr>
                <w:color w:val="000000" w:themeColor="text1"/>
              </w:rPr>
              <w:t xml:space="preserve"> par uzraudzības rādītāju veidiem un to piemērošanu, t</w:t>
            </w:r>
            <w:r w:rsidR="00D2028D" w:rsidRPr="00E408C5">
              <w:rPr>
                <w:color w:val="000000" w:themeColor="text1"/>
              </w:rPr>
              <w:t>.i., ka</w:t>
            </w:r>
            <w:r w:rsidRPr="00E408C5">
              <w:rPr>
                <w:color w:val="000000" w:themeColor="text1"/>
              </w:rPr>
              <w:t>:</w:t>
            </w:r>
          </w:p>
          <w:p w14:paraId="18D791FA" w14:textId="515BBE86" w:rsidR="002C5332" w:rsidRPr="00E408C5" w:rsidRDefault="002C5332" w:rsidP="002C5332">
            <w:pPr>
              <w:pStyle w:val="ListParagraph"/>
              <w:numPr>
                <w:ilvl w:val="0"/>
                <w:numId w:val="5"/>
              </w:numPr>
              <w:ind w:left="317" w:hanging="284"/>
              <w:jc w:val="both"/>
              <w:rPr>
                <w:rFonts w:eastAsia="Calibri"/>
                <w:bCs/>
                <w:color w:val="000000" w:themeColor="text1"/>
                <w:sz w:val="24"/>
                <w:szCs w:val="24"/>
              </w:rPr>
            </w:pPr>
            <w:r w:rsidRPr="00E408C5">
              <w:rPr>
                <w:rFonts w:eastAsia="Calibri"/>
                <w:bCs/>
                <w:color w:val="000000" w:themeColor="text1"/>
                <w:sz w:val="24"/>
                <w:szCs w:val="24"/>
              </w:rPr>
              <w:t xml:space="preserve">rezultātu rādītājus piemēro uzraudzībai </w:t>
            </w:r>
            <w:r w:rsidR="00165122" w:rsidRPr="00E408C5">
              <w:rPr>
                <w:rFonts w:eastAsia="Calibri"/>
                <w:bCs/>
                <w:color w:val="000000" w:themeColor="text1"/>
                <w:sz w:val="24"/>
                <w:szCs w:val="24"/>
              </w:rPr>
              <w:t xml:space="preserve">SAM </w:t>
            </w:r>
            <w:r w:rsidRPr="00E408C5">
              <w:rPr>
                <w:rFonts w:eastAsia="Calibri"/>
                <w:bCs/>
                <w:color w:val="000000" w:themeColor="text1"/>
                <w:sz w:val="24"/>
                <w:szCs w:val="24"/>
              </w:rPr>
              <w:t>un</w:t>
            </w:r>
            <w:r w:rsidR="007523B7" w:rsidRPr="00E408C5">
              <w:rPr>
                <w:rFonts w:eastAsia="Calibri"/>
                <w:bCs/>
                <w:color w:val="000000" w:themeColor="text1"/>
                <w:sz w:val="24"/>
                <w:szCs w:val="24"/>
              </w:rPr>
              <w:t xml:space="preserve"> SAM </w:t>
            </w:r>
            <w:r w:rsidRPr="00E408C5">
              <w:rPr>
                <w:rFonts w:eastAsia="Calibri"/>
                <w:bCs/>
                <w:color w:val="000000" w:themeColor="text1"/>
                <w:sz w:val="24"/>
                <w:szCs w:val="24"/>
              </w:rPr>
              <w:t>pasākumu īsten</w:t>
            </w:r>
            <w:r w:rsidR="00391D0B" w:rsidRPr="00E408C5">
              <w:rPr>
                <w:rFonts w:eastAsia="Calibri"/>
                <w:bCs/>
                <w:color w:val="000000" w:themeColor="text1"/>
                <w:sz w:val="24"/>
                <w:szCs w:val="24"/>
              </w:rPr>
              <w:t>ošanas līmen</w:t>
            </w:r>
            <w:bookmarkStart w:id="0" w:name="_GoBack"/>
            <w:bookmarkEnd w:id="0"/>
            <w:r w:rsidR="00391D0B" w:rsidRPr="00E408C5">
              <w:rPr>
                <w:rFonts w:eastAsia="Calibri"/>
                <w:bCs/>
                <w:color w:val="000000" w:themeColor="text1"/>
                <w:sz w:val="24"/>
                <w:szCs w:val="24"/>
              </w:rPr>
              <w:t>ī</w:t>
            </w:r>
            <w:r w:rsidR="004377E3" w:rsidRPr="00E408C5">
              <w:rPr>
                <w:rFonts w:eastAsia="Calibri"/>
                <w:bCs/>
                <w:color w:val="000000" w:themeColor="text1"/>
                <w:sz w:val="24"/>
                <w:szCs w:val="24"/>
              </w:rPr>
              <w:t>;</w:t>
            </w:r>
          </w:p>
          <w:p w14:paraId="799B3DFE" w14:textId="47A90A9F" w:rsidR="002C5332" w:rsidRPr="00E408C5" w:rsidRDefault="002C5332" w:rsidP="002C5332">
            <w:pPr>
              <w:pStyle w:val="ListParagraph"/>
              <w:numPr>
                <w:ilvl w:val="0"/>
                <w:numId w:val="5"/>
              </w:numPr>
              <w:ind w:left="317" w:hanging="284"/>
              <w:jc w:val="both"/>
              <w:rPr>
                <w:rFonts w:eastAsia="Calibri"/>
                <w:bCs/>
                <w:color w:val="000000" w:themeColor="text1"/>
                <w:sz w:val="24"/>
                <w:szCs w:val="24"/>
              </w:rPr>
            </w:pPr>
            <w:r w:rsidRPr="00E408C5">
              <w:rPr>
                <w:rFonts w:eastAsia="Calibri"/>
                <w:bCs/>
                <w:color w:val="000000" w:themeColor="text1"/>
                <w:sz w:val="24"/>
                <w:szCs w:val="24"/>
              </w:rPr>
              <w:t>iznākuma rādītājus vai specifiskos iznākuma rādītājus</w:t>
            </w:r>
            <w:r w:rsidR="00165122" w:rsidRPr="00E408C5">
              <w:rPr>
                <w:rFonts w:eastAsia="Calibri"/>
                <w:bCs/>
                <w:color w:val="000000" w:themeColor="text1"/>
                <w:sz w:val="24"/>
                <w:szCs w:val="24"/>
              </w:rPr>
              <w:t xml:space="preserve"> piemēro tikai projektu īstenošanas uzraudzībai</w:t>
            </w:r>
            <w:r w:rsidRPr="00E408C5">
              <w:rPr>
                <w:rFonts w:eastAsia="Calibri"/>
                <w:bCs/>
                <w:color w:val="000000" w:themeColor="text1"/>
                <w:sz w:val="24"/>
                <w:szCs w:val="24"/>
              </w:rPr>
              <w:t>,</w:t>
            </w:r>
          </w:p>
          <w:p w14:paraId="10109FDC" w14:textId="77777777" w:rsidR="002C5332" w:rsidRPr="00E408C5" w:rsidRDefault="002C5332" w:rsidP="002C5332">
            <w:pPr>
              <w:pStyle w:val="ListParagraph"/>
              <w:ind w:left="317"/>
              <w:jc w:val="both"/>
              <w:rPr>
                <w:rFonts w:eastAsia="Calibri"/>
                <w:bCs/>
                <w:color w:val="000000" w:themeColor="text1"/>
                <w:sz w:val="16"/>
                <w:szCs w:val="24"/>
              </w:rPr>
            </w:pPr>
          </w:p>
          <w:p w14:paraId="53A63F2B" w14:textId="15E6CD44" w:rsidR="002C5332" w:rsidRPr="00E408C5" w:rsidRDefault="002C5332" w:rsidP="006134B9">
            <w:pPr>
              <w:spacing w:after="120"/>
              <w:jc w:val="both"/>
              <w:rPr>
                <w:bCs/>
                <w:color w:val="000000" w:themeColor="text1"/>
              </w:rPr>
            </w:pPr>
            <w:r w:rsidRPr="00E408C5">
              <w:rPr>
                <w:bCs/>
                <w:color w:val="000000" w:themeColor="text1"/>
              </w:rPr>
              <w:t>ir izstrādāt</w:t>
            </w:r>
            <w:r w:rsidR="007523B7" w:rsidRPr="00E408C5">
              <w:rPr>
                <w:bCs/>
                <w:color w:val="000000" w:themeColor="text1"/>
              </w:rPr>
              <w:t>i</w:t>
            </w:r>
            <w:r w:rsidRPr="00E408C5">
              <w:rPr>
                <w:bCs/>
                <w:color w:val="000000" w:themeColor="text1"/>
              </w:rPr>
              <w:t xml:space="preserve"> </w:t>
            </w:r>
            <w:r w:rsidR="009F4490" w:rsidRPr="00E408C5">
              <w:rPr>
                <w:bCs/>
                <w:color w:val="000000" w:themeColor="text1"/>
              </w:rPr>
              <w:t xml:space="preserve">MK noteikumu </w:t>
            </w:r>
            <w:r w:rsidR="00C35717" w:rsidRPr="00E408C5">
              <w:rPr>
                <w:bCs/>
                <w:color w:val="000000" w:themeColor="text1"/>
              </w:rPr>
              <w:t>grozījum</w:t>
            </w:r>
            <w:r w:rsidR="009F4490" w:rsidRPr="00E408C5">
              <w:rPr>
                <w:bCs/>
                <w:color w:val="000000" w:themeColor="text1"/>
              </w:rPr>
              <w:t>u projekti.</w:t>
            </w:r>
            <w:r w:rsidR="00C35717" w:rsidRPr="00E408C5">
              <w:rPr>
                <w:bCs/>
                <w:color w:val="000000" w:themeColor="text1"/>
              </w:rPr>
              <w:t xml:space="preserve"> </w:t>
            </w:r>
          </w:p>
          <w:p w14:paraId="2F748309" w14:textId="3F870FC1" w:rsidR="009B6EC0" w:rsidRPr="00717109" w:rsidRDefault="005442AB" w:rsidP="006134B9">
            <w:pPr>
              <w:spacing w:after="120"/>
              <w:jc w:val="both"/>
              <w:rPr>
                <w:bCs/>
                <w:color w:val="000000" w:themeColor="text1"/>
              </w:rPr>
            </w:pPr>
            <w:r w:rsidRPr="00717109">
              <w:rPr>
                <w:bCs/>
                <w:color w:val="000000" w:themeColor="text1"/>
              </w:rPr>
              <w:t>N</w:t>
            </w:r>
            <w:r w:rsidR="009B6EC0" w:rsidRPr="00717109">
              <w:rPr>
                <w:bCs/>
                <w:color w:val="000000" w:themeColor="text1"/>
              </w:rPr>
              <w:t>oteikumu projekts par grozījumiem MK noteikumos Nr.519 paredz:</w:t>
            </w:r>
          </w:p>
          <w:p w14:paraId="00EAC4F9" w14:textId="433E4F71" w:rsidR="009B6EC0" w:rsidRPr="00717109" w:rsidRDefault="009B6EC0" w:rsidP="009B6EC0">
            <w:pPr>
              <w:pStyle w:val="ListParagraph"/>
              <w:numPr>
                <w:ilvl w:val="0"/>
                <w:numId w:val="9"/>
              </w:numPr>
              <w:spacing w:after="120"/>
              <w:jc w:val="both"/>
              <w:rPr>
                <w:bCs/>
                <w:color w:val="000000" w:themeColor="text1"/>
                <w:sz w:val="24"/>
                <w:szCs w:val="24"/>
              </w:rPr>
            </w:pPr>
            <w:r w:rsidRPr="00717109">
              <w:rPr>
                <w:bCs/>
                <w:color w:val="000000" w:themeColor="text1"/>
                <w:sz w:val="24"/>
                <w:szCs w:val="24"/>
              </w:rPr>
              <w:t xml:space="preserve">izveidot specifisko iznākuma rādītāju, kas projekta līmenī uzdod uzkrāt informāciju par projektā no applūšanas pasargātajiem objektiem.  MK noteikumu Nr.519 pielikumā jau ir noteikti uzraudzības rādītāji, kas finansējuma </w:t>
            </w:r>
            <w:r w:rsidRPr="00717109">
              <w:rPr>
                <w:bCs/>
                <w:color w:val="000000" w:themeColor="text1"/>
                <w:sz w:val="24"/>
                <w:szCs w:val="24"/>
              </w:rPr>
              <w:lastRenderedPageBreak/>
              <w:t xml:space="preserve">saņēmējiem ir jāsasniedz. Tie šobrīd nosaukti nekorekti, jo projekta līmenī uzraudzību nodrošina iznākuma vai specifiskā iznākuma rādītājs. Ar ierosinātajiem grozījumiem tiek tehniski precizēts uzraudzības rādītāja veids - projekta rezultāta rādītāju aizstāj specifiskais iznākuma rādītājs; </w:t>
            </w:r>
          </w:p>
          <w:p w14:paraId="346AAC30" w14:textId="2028D1E5" w:rsidR="009B6EC0" w:rsidRPr="00717109" w:rsidRDefault="009B6EC0" w:rsidP="009B6EC0">
            <w:pPr>
              <w:pStyle w:val="ListParagraph"/>
              <w:numPr>
                <w:ilvl w:val="0"/>
                <w:numId w:val="9"/>
              </w:numPr>
              <w:spacing w:after="120"/>
              <w:jc w:val="both"/>
              <w:rPr>
                <w:bCs/>
                <w:color w:val="000000" w:themeColor="text1"/>
                <w:sz w:val="24"/>
                <w:szCs w:val="24"/>
              </w:rPr>
            </w:pPr>
            <w:r w:rsidRPr="00717109">
              <w:rPr>
                <w:bCs/>
                <w:color w:val="000000" w:themeColor="text1"/>
                <w:sz w:val="24"/>
                <w:szCs w:val="24"/>
              </w:rPr>
              <w:t>precizēt  rezultāta rādītāja redakciju, jo DP paredz to uzskaitīt kā samazinājuma intervālu un nevis precīzu objektu skaitu;</w:t>
            </w:r>
          </w:p>
          <w:p w14:paraId="23D3AA0B" w14:textId="75E4BD63" w:rsidR="009B6EC0" w:rsidRPr="00717109" w:rsidRDefault="009B6EC0" w:rsidP="009B6EC0">
            <w:pPr>
              <w:pStyle w:val="ListParagraph"/>
              <w:numPr>
                <w:ilvl w:val="0"/>
                <w:numId w:val="9"/>
              </w:numPr>
              <w:spacing w:after="120"/>
              <w:jc w:val="both"/>
              <w:rPr>
                <w:bCs/>
                <w:color w:val="000000" w:themeColor="text1"/>
                <w:sz w:val="24"/>
                <w:szCs w:val="24"/>
              </w:rPr>
            </w:pPr>
            <w:r w:rsidRPr="00717109">
              <w:rPr>
                <w:bCs/>
                <w:color w:val="000000" w:themeColor="text1"/>
                <w:sz w:val="24"/>
                <w:szCs w:val="24"/>
              </w:rPr>
              <w:t xml:space="preserve">finansējuma saņēmējam uzkrāt datus par horizontālā principa “Vienlīdzīgas iespējas” uzraudzības rādītāju par vides un informācijas pieejamības nodrošināšanu. Lai mazinātu administratīvo slogu un neveidotu papildu rādītāju, ņemot vērā esošo praksi citu </w:t>
            </w:r>
            <w:r w:rsidR="00EA297C" w:rsidRPr="00717109">
              <w:rPr>
                <w:bCs/>
                <w:color w:val="000000" w:themeColor="text1"/>
                <w:sz w:val="24"/>
                <w:szCs w:val="24"/>
              </w:rPr>
              <w:t>SAM</w:t>
            </w:r>
            <w:r w:rsidRPr="00717109">
              <w:rPr>
                <w:bCs/>
                <w:color w:val="000000" w:themeColor="text1"/>
                <w:sz w:val="24"/>
                <w:szCs w:val="24"/>
              </w:rPr>
              <w:t xml:space="preserve"> īstenošanas noteikumos, finansējuma saņēmējam noteikts pienākums uzkrāt minēto informāciju, ievērojot, ka ne visos projektos ir iekļauts rādītājs par objektu skaitu, kuros ir nodrošināta vides un informācijas pieejamība;</w:t>
            </w:r>
          </w:p>
          <w:p w14:paraId="47D1AE9B" w14:textId="59B6C40C" w:rsidR="009B6EC0" w:rsidRPr="00717109" w:rsidRDefault="009B6EC0" w:rsidP="009B6EC0">
            <w:pPr>
              <w:pStyle w:val="ListParagraph"/>
              <w:numPr>
                <w:ilvl w:val="0"/>
                <w:numId w:val="9"/>
              </w:numPr>
              <w:spacing w:after="120"/>
              <w:jc w:val="both"/>
              <w:rPr>
                <w:bCs/>
                <w:color w:val="000000" w:themeColor="text1"/>
                <w:sz w:val="24"/>
                <w:szCs w:val="24"/>
              </w:rPr>
            </w:pPr>
            <w:r w:rsidRPr="00717109">
              <w:rPr>
                <w:bCs/>
                <w:color w:val="000000" w:themeColor="text1"/>
                <w:sz w:val="24"/>
                <w:szCs w:val="24"/>
              </w:rPr>
              <w:t>preciz</w:t>
            </w:r>
            <w:r w:rsidR="00AC1E42" w:rsidRPr="00717109">
              <w:rPr>
                <w:bCs/>
                <w:color w:val="000000" w:themeColor="text1"/>
                <w:sz w:val="24"/>
                <w:szCs w:val="24"/>
              </w:rPr>
              <w:t>ēt atsauces uz ietekmētajiem MK noteikumu Nr.519 punktiem.</w:t>
            </w:r>
          </w:p>
          <w:p w14:paraId="6E51039C" w14:textId="2353B676" w:rsidR="00AC1E42" w:rsidRPr="00717109" w:rsidRDefault="005442AB" w:rsidP="00AC1E42">
            <w:pPr>
              <w:spacing w:after="120"/>
              <w:jc w:val="both"/>
              <w:rPr>
                <w:bCs/>
                <w:color w:val="000000" w:themeColor="text1"/>
              </w:rPr>
            </w:pPr>
            <w:r w:rsidRPr="00717109">
              <w:rPr>
                <w:bCs/>
                <w:color w:val="000000" w:themeColor="text1"/>
              </w:rPr>
              <w:t>N</w:t>
            </w:r>
            <w:r w:rsidR="00AC1E42" w:rsidRPr="00717109">
              <w:rPr>
                <w:bCs/>
                <w:color w:val="000000" w:themeColor="text1"/>
              </w:rPr>
              <w:t>oteikumu projekts par grozījumiem MK noteikumos Nr.403 paredz:</w:t>
            </w:r>
          </w:p>
          <w:p w14:paraId="03C2CB1D" w14:textId="5583419F" w:rsidR="00AC1E42" w:rsidRPr="00717109" w:rsidRDefault="00AC1E42" w:rsidP="00EE58B4">
            <w:pPr>
              <w:pStyle w:val="ListParagraph"/>
              <w:numPr>
                <w:ilvl w:val="0"/>
                <w:numId w:val="10"/>
              </w:numPr>
              <w:spacing w:after="120"/>
              <w:jc w:val="both"/>
              <w:rPr>
                <w:bCs/>
                <w:color w:val="000000" w:themeColor="text1"/>
                <w:sz w:val="24"/>
                <w:szCs w:val="24"/>
              </w:rPr>
            </w:pPr>
            <w:r w:rsidRPr="00717109">
              <w:rPr>
                <w:bCs/>
                <w:color w:val="000000" w:themeColor="text1"/>
                <w:sz w:val="24"/>
                <w:szCs w:val="24"/>
              </w:rPr>
              <w:t xml:space="preserve">precizēt </w:t>
            </w:r>
            <w:r w:rsidR="00EA297C" w:rsidRPr="00717109">
              <w:rPr>
                <w:bCs/>
                <w:color w:val="000000" w:themeColor="text1"/>
                <w:sz w:val="24"/>
                <w:szCs w:val="24"/>
              </w:rPr>
              <w:t>SAM</w:t>
            </w:r>
            <w:r w:rsidRPr="00717109">
              <w:rPr>
                <w:bCs/>
                <w:color w:val="000000" w:themeColor="text1"/>
                <w:sz w:val="24"/>
                <w:szCs w:val="24"/>
              </w:rPr>
              <w:t xml:space="preserve"> noteiktos iznākuma un rezultāta rādītājus. Rādītāju vērtības samazinātas atbilstoši grozījumiem DP, kas izdarīti ar MK 2018. gada 26. februāra rīkojumu Nr. 69 “Grozījumi Eiropas Savienības struktūrfondu un Kohēzijas fonda 2014.-2020. gada plānošanas perioda darbības programmā “Izaugsme un nodarbinātība””, ņemot vērā demogrāfisko tendenču ietekmi uz </w:t>
            </w:r>
            <w:r w:rsidR="00B737B1" w:rsidRPr="00717109">
              <w:rPr>
                <w:bCs/>
                <w:color w:val="000000" w:themeColor="text1"/>
                <w:sz w:val="24"/>
                <w:szCs w:val="24"/>
              </w:rPr>
              <w:t>radītāju</w:t>
            </w:r>
            <w:r w:rsidRPr="00717109">
              <w:rPr>
                <w:bCs/>
                <w:color w:val="000000" w:themeColor="text1"/>
                <w:sz w:val="24"/>
                <w:szCs w:val="24"/>
              </w:rPr>
              <w:t xml:space="preserve"> vērtībām;</w:t>
            </w:r>
          </w:p>
          <w:p w14:paraId="4C509E65" w14:textId="0B7FFC2D" w:rsidR="00AC1E42" w:rsidRPr="00717109" w:rsidRDefault="00AC1E42" w:rsidP="00EE58B4">
            <w:pPr>
              <w:pStyle w:val="ListParagraph"/>
              <w:numPr>
                <w:ilvl w:val="0"/>
                <w:numId w:val="10"/>
              </w:numPr>
              <w:spacing w:after="120"/>
              <w:jc w:val="both"/>
              <w:rPr>
                <w:bCs/>
                <w:color w:val="000000" w:themeColor="text1"/>
                <w:sz w:val="24"/>
                <w:szCs w:val="24"/>
              </w:rPr>
            </w:pPr>
            <w:r w:rsidRPr="00717109">
              <w:rPr>
                <w:bCs/>
                <w:color w:val="000000" w:themeColor="text1"/>
                <w:sz w:val="24"/>
                <w:szCs w:val="24"/>
              </w:rPr>
              <w:t xml:space="preserve">precizēt </w:t>
            </w:r>
            <w:r w:rsidR="00303EB4" w:rsidRPr="00717109">
              <w:rPr>
                <w:bCs/>
                <w:color w:val="000000" w:themeColor="text1"/>
                <w:sz w:val="24"/>
                <w:szCs w:val="24"/>
              </w:rPr>
              <w:t xml:space="preserve">SAM </w:t>
            </w:r>
            <w:r w:rsidRPr="00717109">
              <w:rPr>
                <w:bCs/>
                <w:color w:val="000000" w:themeColor="text1"/>
                <w:sz w:val="24"/>
                <w:szCs w:val="24"/>
              </w:rPr>
              <w:t>noteikto finanšu rādītāju atbilstoši grozījumiem DP, kas izdarīti ar</w:t>
            </w:r>
            <w:r w:rsidR="00C313F2" w:rsidRPr="00717109">
              <w:rPr>
                <w:bCs/>
                <w:color w:val="000000" w:themeColor="text1"/>
                <w:sz w:val="24"/>
                <w:szCs w:val="24"/>
              </w:rPr>
              <w:t xml:space="preserve"> MK</w:t>
            </w:r>
            <w:r w:rsidRPr="00717109">
              <w:rPr>
                <w:bCs/>
                <w:color w:val="000000" w:themeColor="text1"/>
                <w:sz w:val="24"/>
                <w:szCs w:val="24"/>
              </w:rPr>
              <w:t xml:space="preserve"> 2018.gada 3.oktobra rīkojumu Nr.485 “Grozījumi Eiropas Savienības struktūrfondu un Kohēzijas fonda 2014.-2020. gada plānošanas perioda darbības programmā “Izaugsme un nodarbinātība””</w:t>
            </w:r>
            <w:r w:rsidR="00EA297C" w:rsidRPr="00717109">
              <w:rPr>
                <w:bCs/>
                <w:color w:val="000000" w:themeColor="text1"/>
                <w:sz w:val="24"/>
                <w:szCs w:val="24"/>
              </w:rPr>
              <w:t>;</w:t>
            </w:r>
          </w:p>
          <w:p w14:paraId="0F1D90AF" w14:textId="4349B55D" w:rsidR="00EA297C" w:rsidRPr="00717109" w:rsidRDefault="00EA297C" w:rsidP="00EE58B4">
            <w:pPr>
              <w:pStyle w:val="ListParagraph"/>
              <w:numPr>
                <w:ilvl w:val="0"/>
                <w:numId w:val="10"/>
              </w:numPr>
              <w:spacing w:after="120"/>
              <w:jc w:val="both"/>
              <w:rPr>
                <w:bCs/>
                <w:color w:val="000000" w:themeColor="text1"/>
                <w:sz w:val="24"/>
                <w:szCs w:val="24"/>
              </w:rPr>
            </w:pPr>
            <w:r w:rsidRPr="00717109">
              <w:rPr>
                <w:bCs/>
                <w:color w:val="000000" w:themeColor="text1"/>
                <w:sz w:val="24"/>
                <w:szCs w:val="24"/>
              </w:rPr>
              <w:t>precizēt nosacījumu par to, kādu uzraudzības rādītāju dati finansējuma saņēmējam uzkrājami, ņemot vērā, ka projekta līmenī jānodrošina iznākuma rādītāja sasniegšana.</w:t>
            </w:r>
          </w:p>
          <w:p w14:paraId="4780CDA6" w14:textId="7D30D1A4" w:rsidR="00AC1E42" w:rsidRPr="00717109" w:rsidRDefault="00EA297C" w:rsidP="006134B9">
            <w:pPr>
              <w:spacing w:after="120"/>
              <w:jc w:val="both"/>
              <w:rPr>
                <w:bCs/>
                <w:color w:val="000000" w:themeColor="text1"/>
              </w:rPr>
            </w:pPr>
            <w:r w:rsidRPr="00717109">
              <w:rPr>
                <w:bCs/>
                <w:color w:val="000000" w:themeColor="text1"/>
              </w:rPr>
              <w:t xml:space="preserve">Ierosinātie grozījumi neietekmē šī </w:t>
            </w:r>
            <w:r w:rsidR="0083655F" w:rsidRPr="00717109">
              <w:rPr>
                <w:bCs/>
                <w:color w:val="000000" w:themeColor="text1"/>
              </w:rPr>
              <w:t>SAM</w:t>
            </w:r>
            <w:r w:rsidRPr="00717109">
              <w:rPr>
                <w:bCs/>
                <w:color w:val="000000" w:themeColor="text1"/>
              </w:rPr>
              <w:t xml:space="preserve"> otrās projektu iesniegumu atlases kārtas vienīgo uzaicināto projekta iesniedzēju, jo SIA “Viļānu namsaimnieks” 2019.gada 8.maija vēstulē ir informējis</w:t>
            </w:r>
            <w:r w:rsidR="00AC1E42" w:rsidRPr="00717109">
              <w:rPr>
                <w:bCs/>
                <w:color w:val="000000" w:themeColor="text1"/>
              </w:rPr>
              <w:t xml:space="preserve"> par atteikšanos piedalīties</w:t>
            </w:r>
            <w:r w:rsidRPr="00717109">
              <w:rPr>
                <w:bCs/>
                <w:color w:val="000000" w:themeColor="text1"/>
              </w:rPr>
              <w:t xml:space="preserve"> a</w:t>
            </w:r>
            <w:r w:rsidR="0083655F" w:rsidRPr="00717109">
              <w:rPr>
                <w:bCs/>
                <w:color w:val="000000" w:themeColor="text1"/>
              </w:rPr>
              <w:t>tlasē</w:t>
            </w:r>
            <w:r w:rsidRPr="00717109">
              <w:rPr>
                <w:bCs/>
                <w:color w:val="000000" w:themeColor="text1"/>
              </w:rPr>
              <w:t>.</w:t>
            </w:r>
          </w:p>
          <w:p w14:paraId="666EF424" w14:textId="55487294" w:rsidR="00EA297C" w:rsidRPr="00717109" w:rsidRDefault="00EA297C" w:rsidP="00EE58B4">
            <w:pPr>
              <w:spacing w:after="120"/>
              <w:jc w:val="both"/>
              <w:rPr>
                <w:color w:val="000000" w:themeColor="text1"/>
                <w:spacing w:val="-2"/>
              </w:rPr>
            </w:pPr>
            <w:r w:rsidRPr="00717109">
              <w:rPr>
                <w:bCs/>
                <w:color w:val="000000" w:themeColor="text1"/>
              </w:rPr>
              <w:t xml:space="preserve">Attiecībā uz finanšu rādītāja izmaiņām norādām, ka </w:t>
            </w:r>
            <w:r w:rsidRPr="00717109">
              <w:rPr>
                <w:color w:val="000000" w:themeColor="text1"/>
                <w:spacing w:val="-2"/>
              </w:rPr>
              <w:t>saskaņā ar</w:t>
            </w:r>
            <w:r w:rsidR="00C313F2" w:rsidRPr="00717109">
              <w:rPr>
                <w:color w:val="000000" w:themeColor="text1"/>
                <w:spacing w:val="-2"/>
              </w:rPr>
              <w:t xml:space="preserve"> MK</w:t>
            </w:r>
            <w:r w:rsidRPr="00717109">
              <w:rPr>
                <w:color w:val="000000" w:themeColor="text1"/>
                <w:spacing w:val="-2"/>
              </w:rPr>
              <w:t xml:space="preserve"> 2018.gada 3.oktobra rīkojumu Nr.485 “Grozījumi Eiropas Savienības struktūrfondu un Kohēzijas fonda 2014.-2020. gada plānošanas perioda darbības programmā “Izaugsme un nodarbinātība”” samazināts 5.prioritārā virziena “Vides aizsardzība un resursu izmantošanas efektivitāte” Kohēzijas fonda starpposma finanšu rādītājs, kur attiecīgās tā vērtības dalījumā pa </w:t>
            </w:r>
            <w:r w:rsidR="00EE58B4" w:rsidRPr="00717109">
              <w:rPr>
                <w:color w:val="000000" w:themeColor="text1"/>
                <w:spacing w:val="-2"/>
              </w:rPr>
              <w:t>SAM</w:t>
            </w:r>
            <w:r w:rsidRPr="00717109">
              <w:rPr>
                <w:color w:val="000000" w:themeColor="text1"/>
                <w:spacing w:val="-2"/>
              </w:rPr>
              <w:t xml:space="preserve"> un to pasākumiem izdalīts šādi:</w:t>
            </w:r>
          </w:p>
          <w:p w14:paraId="499904EF" w14:textId="06A36F01" w:rsidR="00EA297C" w:rsidRPr="00717109" w:rsidRDefault="00EA297C" w:rsidP="00EA297C">
            <w:pPr>
              <w:jc w:val="both"/>
              <w:rPr>
                <w:color w:val="000000" w:themeColor="text1"/>
                <w:spacing w:val="-2"/>
              </w:rPr>
            </w:pPr>
            <w:r w:rsidRPr="00717109">
              <w:rPr>
                <w:color w:val="000000" w:themeColor="text1"/>
                <w:spacing w:val="-2"/>
              </w:rPr>
              <w:lastRenderedPageBreak/>
              <w:t>SAM 5.2.1.</w:t>
            </w:r>
            <w:r w:rsidRPr="00717109">
              <w:rPr>
                <w:rStyle w:val="FootnoteReference"/>
                <w:color w:val="000000" w:themeColor="text1"/>
                <w:spacing w:val="-2"/>
              </w:rPr>
              <w:footnoteReference w:id="4"/>
            </w:r>
            <w:r w:rsidRPr="00717109">
              <w:rPr>
                <w:color w:val="000000" w:themeColor="text1"/>
                <w:spacing w:val="-2"/>
              </w:rPr>
              <w:t xml:space="preserve"> (attiecas tikai uz  5.2.1.2.pasākumu</w:t>
            </w:r>
            <w:r w:rsidRPr="00717109">
              <w:rPr>
                <w:rStyle w:val="FootnoteReference"/>
                <w:color w:val="000000" w:themeColor="text1"/>
                <w:spacing w:val="-2"/>
              </w:rPr>
              <w:footnoteReference w:id="5"/>
            </w:r>
            <w:r w:rsidRPr="00717109">
              <w:rPr>
                <w:color w:val="000000" w:themeColor="text1"/>
                <w:spacing w:val="-2"/>
              </w:rPr>
              <w:t xml:space="preserve">) – 3 720 863 </w:t>
            </w:r>
            <w:r w:rsidRPr="00717109">
              <w:rPr>
                <w:i/>
                <w:color w:val="000000" w:themeColor="text1"/>
                <w:spacing w:val="-2"/>
              </w:rPr>
              <w:t>euro</w:t>
            </w:r>
            <w:r w:rsidR="00EE58B4" w:rsidRPr="00717109">
              <w:rPr>
                <w:i/>
                <w:color w:val="000000" w:themeColor="text1"/>
                <w:spacing w:val="-2"/>
              </w:rPr>
              <w:t>,</w:t>
            </w:r>
          </w:p>
          <w:p w14:paraId="0E5F2855" w14:textId="6A7431B2" w:rsidR="00EA297C" w:rsidRPr="00717109" w:rsidRDefault="00EA297C" w:rsidP="00EA297C">
            <w:pPr>
              <w:jc w:val="both"/>
              <w:rPr>
                <w:color w:val="000000" w:themeColor="text1"/>
                <w:spacing w:val="-2"/>
              </w:rPr>
            </w:pPr>
            <w:r w:rsidRPr="00717109">
              <w:rPr>
                <w:color w:val="000000" w:themeColor="text1"/>
                <w:spacing w:val="-2"/>
              </w:rPr>
              <w:t>SAM 5.3.1.</w:t>
            </w:r>
            <w:r w:rsidRPr="00717109">
              <w:rPr>
                <w:rStyle w:val="FootnoteReference"/>
                <w:color w:val="000000" w:themeColor="text1"/>
                <w:spacing w:val="-2"/>
              </w:rPr>
              <w:footnoteReference w:id="6"/>
            </w:r>
            <w:r w:rsidRPr="00717109">
              <w:rPr>
                <w:color w:val="000000" w:themeColor="text1"/>
                <w:spacing w:val="-2"/>
              </w:rPr>
              <w:t xml:space="preserve"> - 28 479 655 </w:t>
            </w:r>
            <w:r w:rsidRPr="00717109">
              <w:rPr>
                <w:i/>
                <w:color w:val="000000" w:themeColor="text1"/>
                <w:spacing w:val="-2"/>
              </w:rPr>
              <w:t>euro</w:t>
            </w:r>
            <w:r w:rsidR="00EE58B4" w:rsidRPr="00717109">
              <w:rPr>
                <w:i/>
                <w:color w:val="000000" w:themeColor="text1"/>
                <w:spacing w:val="-2"/>
              </w:rPr>
              <w:t>,</w:t>
            </w:r>
          </w:p>
          <w:p w14:paraId="739B00BE" w14:textId="4F361FF1" w:rsidR="00EA297C" w:rsidRPr="00717109" w:rsidRDefault="00EA297C" w:rsidP="00EA297C">
            <w:pPr>
              <w:jc w:val="both"/>
              <w:rPr>
                <w:color w:val="000000" w:themeColor="text1"/>
                <w:spacing w:val="-2"/>
              </w:rPr>
            </w:pPr>
            <w:r w:rsidRPr="00717109">
              <w:rPr>
                <w:color w:val="000000" w:themeColor="text1"/>
                <w:spacing w:val="-2"/>
              </w:rPr>
              <w:t>5.4.2.1.pasākums</w:t>
            </w:r>
            <w:r w:rsidRPr="00717109">
              <w:rPr>
                <w:rStyle w:val="FootnoteReference"/>
                <w:color w:val="000000" w:themeColor="text1"/>
                <w:spacing w:val="-2"/>
              </w:rPr>
              <w:footnoteReference w:id="7"/>
            </w:r>
            <w:r w:rsidRPr="00717109">
              <w:rPr>
                <w:color w:val="000000" w:themeColor="text1"/>
                <w:spacing w:val="-2"/>
              </w:rPr>
              <w:t xml:space="preserve"> – 1 853 243 </w:t>
            </w:r>
            <w:r w:rsidRPr="00717109">
              <w:rPr>
                <w:i/>
                <w:color w:val="000000" w:themeColor="text1"/>
                <w:spacing w:val="-2"/>
              </w:rPr>
              <w:t>euro</w:t>
            </w:r>
            <w:r w:rsidR="00EE58B4" w:rsidRPr="00717109">
              <w:rPr>
                <w:i/>
                <w:color w:val="000000" w:themeColor="text1"/>
                <w:spacing w:val="-2"/>
              </w:rPr>
              <w:t>,</w:t>
            </w:r>
          </w:p>
          <w:p w14:paraId="55900F3A" w14:textId="3DD7D524" w:rsidR="00EA297C" w:rsidRPr="00717109" w:rsidRDefault="00EA297C" w:rsidP="00EE58B4">
            <w:pPr>
              <w:spacing w:after="120"/>
              <w:jc w:val="both"/>
              <w:rPr>
                <w:color w:val="000000" w:themeColor="text1"/>
                <w:spacing w:val="-2"/>
              </w:rPr>
            </w:pPr>
            <w:r w:rsidRPr="00717109">
              <w:rPr>
                <w:color w:val="000000" w:themeColor="text1"/>
                <w:spacing w:val="-2"/>
              </w:rPr>
              <w:t>5.4.2.2. pasākums</w:t>
            </w:r>
            <w:r w:rsidRPr="00717109">
              <w:rPr>
                <w:rStyle w:val="FootnoteReference"/>
                <w:color w:val="000000" w:themeColor="text1"/>
                <w:spacing w:val="-2"/>
              </w:rPr>
              <w:footnoteReference w:id="8"/>
            </w:r>
            <w:r w:rsidRPr="00717109">
              <w:rPr>
                <w:color w:val="000000" w:themeColor="text1"/>
                <w:spacing w:val="-2"/>
              </w:rPr>
              <w:t xml:space="preserve"> – 1 146 779 </w:t>
            </w:r>
            <w:r w:rsidRPr="00717109">
              <w:rPr>
                <w:i/>
                <w:color w:val="000000" w:themeColor="text1"/>
                <w:spacing w:val="-2"/>
              </w:rPr>
              <w:t>euro</w:t>
            </w:r>
            <w:r w:rsidR="00EE58B4" w:rsidRPr="00717109">
              <w:rPr>
                <w:i/>
                <w:color w:val="000000" w:themeColor="text1"/>
                <w:spacing w:val="-2"/>
              </w:rPr>
              <w:t>.</w:t>
            </w:r>
          </w:p>
          <w:p w14:paraId="40611E2A" w14:textId="5FD13E02" w:rsidR="00AC1E42" w:rsidRPr="00717109" w:rsidRDefault="00EA297C" w:rsidP="00EA297C">
            <w:pPr>
              <w:spacing w:after="120"/>
              <w:jc w:val="both"/>
              <w:rPr>
                <w:bCs/>
                <w:color w:val="000000" w:themeColor="text1"/>
              </w:rPr>
            </w:pPr>
            <w:r w:rsidRPr="00717109">
              <w:rPr>
                <w:color w:val="000000" w:themeColor="text1"/>
                <w:spacing w:val="-2"/>
              </w:rPr>
              <w:t xml:space="preserve">Informācija par Kohēzijas fonda starpposma finanšu rādītāja izpildi un attiecīgo tā vērtības dalījumu sniegta </w:t>
            </w:r>
            <w:r w:rsidR="00EE58B4" w:rsidRPr="00717109">
              <w:rPr>
                <w:color w:val="000000" w:themeColor="text1"/>
                <w:spacing w:val="-2"/>
              </w:rPr>
              <w:t xml:space="preserve">arī </w:t>
            </w:r>
            <w:r w:rsidR="00C313F2" w:rsidRPr="00717109">
              <w:rPr>
                <w:color w:val="000000" w:themeColor="text1"/>
                <w:spacing w:val="-2"/>
              </w:rPr>
              <w:t>i</w:t>
            </w:r>
            <w:r w:rsidRPr="00717109">
              <w:rPr>
                <w:color w:val="000000" w:themeColor="text1"/>
                <w:spacing w:val="-2"/>
              </w:rPr>
              <w:t xml:space="preserve">nformatīvā ziņojuma </w:t>
            </w:r>
            <w:r w:rsidR="00C313F2" w:rsidRPr="00717109">
              <w:rPr>
                <w:color w:val="000000" w:themeColor="text1"/>
                <w:spacing w:val="-2"/>
              </w:rPr>
              <w:t>“P</w:t>
            </w:r>
            <w:r w:rsidRPr="00717109">
              <w:rPr>
                <w:color w:val="000000" w:themeColor="text1"/>
                <w:spacing w:val="-2"/>
              </w:rPr>
              <w:t>ar Kohēzijas politikas Eiropas Savienības fondu investīciju aktualitātēm līdz 2018.gada 31.decembrim</w:t>
            </w:r>
            <w:r w:rsidR="00C313F2" w:rsidRPr="00717109">
              <w:rPr>
                <w:bCs/>
                <w:color w:val="000000" w:themeColor="text1"/>
                <w:sz w:val="19"/>
                <w:szCs w:val="19"/>
              </w:rPr>
              <w:t xml:space="preserve"> </w:t>
            </w:r>
            <w:r w:rsidR="00C313F2" w:rsidRPr="00717109">
              <w:rPr>
                <w:bCs/>
                <w:color w:val="000000" w:themeColor="text1"/>
              </w:rPr>
              <w:t>un 2019.gada februāra ikmēneša operatīvā informācija”</w:t>
            </w:r>
            <w:r w:rsidR="00C313F2" w:rsidRPr="00717109">
              <w:rPr>
                <w:color w:val="000000" w:themeColor="text1"/>
                <w:spacing w:val="-2"/>
              </w:rPr>
              <w:t xml:space="preserve"> </w:t>
            </w:r>
            <w:r w:rsidRPr="00717109">
              <w:rPr>
                <w:color w:val="000000" w:themeColor="text1"/>
                <w:spacing w:val="-2"/>
              </w:rPr>
              <w:t>5.pielikumā “Informācija par darbības programmas snieguma ietvara izpildi” (MK skatīts 2019.gada 23.aprīlī).</w:t>
            </w:r>
          </w:p>
          <w:p w14:paraId="05A8773D" w14:textId="02B1E46E" w:rsidR="00AE608E" w:rsidRPr="00717109" w:rsidRDefault="005442AB" w:rsidP="00AE608E">
            <w:pPr>
              <w:spacing w:after="120"/>
              <w:jc w:val="both"/>
              <w:rPr>
                <w:bCs/>
                <w:color w:val="000000" w:themeColor="text1"/>
              </w:rPr>
            </w:pPr>
            <w:r w:rsidRPr="00717109">
              <w:rPr>
                <w:bCs/>
                <w:color w:val="000000" w:themeColor="text1"/>
              </w:rPr>
              <w:t>N</w:t>
            </w:r>
            <w:r w:rsidR="00AE608E" w:rsidRPr="00717109">
              <w:rPr>
                <w:bCs/>
                <w:color w:val="000000" w:themeColor="text1"/>
              </w:rPr>
              <w:t>o</w:t>
            </w:r>
            <w:r w:rsidRPr="00717109">
              <w:rPr>
                <w:bCs/>
                <w:color w:val="000000" w:themeColor="text1"/>
              </w:rPr>
              <w:t>teikumu projekts par grozījumu</w:t>
            </w:r>
            <w:r w:rsidR="00AE608E" w:rsidRPr="00717109">
              <w:rPr>
                <w:bCs/>
                <w:color w:val="000000" w:themeColor="text1"/>
              </w:rPr>
              <w:t xml:space="preserve"> MK noteikumos Nr.174 paredz:</w:t>
            </w:r>
          </w:p>
          <w:p w14:paraId="7E7795BF" w14:textId="4C82BDBF" w:rsidR="00AE608E" w:rsidRPr="00717109" w:rsidRDefault="00AE608E" w:rsidP="00AE608E">
            <w:pPr>
              <w:pStyle w:val="ListParagraph"/>
              <w:numPr>
                <w:ilvl w:val="0"/>
                <w:numId w:val="11"/>
              </w:numPr>
              <w:spacing w:after="120"/>
              <w:jc w:val="both"/>
              <w:rPr>
                <w:bCs/>
                <w:color w:val="000000" w:themeColor="text1"/>
                <w:sz w:val="24"/>
                <w:szCs w:val="24"/>
              </w:rPr>
            </w:pPr>
            <w:r w:rsidRPr="00717109">
              <w:rPr>
                <w:bCs/>
                <w:color w:val="000000" w:themeColor="text1"/>
                <w:sz w:val="24"/>
                <w:szCs w:val="24"/>
              </w:rPr>
              <w:t>papildināt finansējuma saņēmēja pienākumus, uzkrājot datus par uzraudzības rādītājiem</w:t>
            </w:r>
            <w:r w:rsidR="00274D11" w:rsidRPr="00717109">
              <w:rPr>
                <w:bCs/>
                <w:color w:val="000000" w:themeColor="text1"/>
                <w:sz w:val="24"/>
                <w:szCs w:val="24"/>
              </w:rPr>
              <w:t>.</w:t>
            </w:r>
          </w:p>
          <w:p w14:paraId="6A2E8CA6" w14:textId="02971A00" w:rsidR="00AC1E42" w:rsidRPr="00717109" w:rsidRDefault="00274D11" w:rsidP="00274D11">
            <w:pPr>
              <w:spacing w:after="120"/>
              <w:jc w:val="both"/>
              <w:rPr>
                <w:bCs/>
                <w:color w:val="000000" w:themeColor="text1"/>
              </w:rPr>
            </w:pPr>
            <w:r w:rsidRPr="00717109">
              <w:rPr>
                <w:bCs/>
                <w:color w:val="000000" w:themeColor="text1"/>
              </w:rPr>
              <w:t xml:space="preserve">Projekta uzraudzībā tiek </w:t>
            </w:r>
            <w:r w:rsidR="00AE608E" w:rsidRPr="00717109">
              <w:rPr>
                <w:bCs/>
                <w:color w:val="000000" w:themeColor="text1"/>
              </w:rPr>
              <w:t>turpināt</w:t>
            </w:r>
            <w:r w:rsidRPr="00717109">
              <w:rPr>
                <w:bCs/>
                <w:color w:val="000000" w:themeColor="text1"/>
              </w:rPr>
              <w:t>s</w:t>
            </w:r>
            <w:r w:rsidR="00AE608E" w:rsidRPr="00717109">
              <w:rPr>
                <w:bCs/>
                <w:color w:val="000000" w:themeColor="text1"/>
              </w:rPr>
              <w:t xml:space="preserve"> piemērot rezultātā radītāju, jo SAM ietvaros tiek īstenots ES fondu vadības izpratnē lielais projekts. Šādiem projektiem </w:t>
            </w:r>
            <w:r w:rsidR="00AE608E" w:rsidRPr="00717109">
              <w:rPr>
                <w:color w:val="000000" w:themeColor="text1"/>
              </w:rPr>
              <w:t xml:space="preserve">uzraudzības rādītāji ir noteikti lielā projekta iesnieguma veidlapā, kurā ir norādīta informācija par paredzamo projekta ieguldījumu </w:t>
            </w:r>
            <w:r w:rsidR="00AE608E" w:rsidRPr="00717109">
              <w:rPr>
                <w:color w:val="000000" w:themeColor="text1"/>
                <w:u w:val="single"/>
              </w:rPr>
              <w:t>rezultātu rādītāju</w:t>
            </w:r>
            <w:r w:rsidR="00AE608E" w:rsidRPr="00717109">
              <w:rPr>
                <w:color w:val="000000" w:themeColor="text1"/>
              </w:rPr>
              <w:t xml:space="preserve"> sasniegšanā, tāpēc ir pamatoti šī SAM gadījumā projekta līmeņa uzraudzībā piemērot arī rezultāta rādītāju, neveidojot atsevišķu specifisko iznākuma rādītāju.</w:t>
            </w:r>
          </w:p>
          <w:p w14:paraId="41806050" w14:textId="095135F0" w:rsidR="005442AB" w:rsidRPr="00717109" w:rsidRDefault="005442AB" w:rsidP="005442AB">
            <w:pPr>
              <w:spacing w:after="120"/>
              <w:jc w:val="both"/>
              <w:rPr>
                <w:bCs/>
                <w:color w:val="000000" w:themeColor="text1"/>
              </w:rPr>
            </w:pPr>
            <w:r w:rsidRPr="00717109">
              <w:rPr>
                <w:bCs/>
                <w:color w:val="000000" w:themeColor="text1"/>
              </w:rPr>
              <w:t>Noteikumu projekts par grozījumu MK noteikumos Nr.514 paredz:</w:t>
            </w:r>
          </w:p>
          <w:p w14:paraId="43A67FF4" w14:textId="277965A7" w:rsidR="00AC1E42" w:rsidRPr="00717109" w:rsidRDefault="005442AB" w:rsidP="005442AB">
            <w:pPr>
              <w:pStyle w:val="ListParagraph"/>
              <w:numPr>
                <w:ilvl w:val="0"/>
                <w:numId w:val="12"/>
              </w:numPr>
              <w:spacing w:after="120"/>
              <w:jc w:val="both"/>
              <w:rPr>
                <w:bCs/>
                <w:color w:val="000000" w:themeColor="text1"/>
                <w:sz w:val="24"/>
                <w:szCs w:val="24"/>
              </w:rPr>
            </w:pPr>
            <w:r w:rsidRPr="00717109">
              <w:rPr>
                <w:bCs/>
                <w:color w:val="000000" w:themeColor="text1"/>
                <w:sz w:val="24"/>
                <w:szCs w:val="24"/>
              </w:rPr>
              <w:t>precizēt iznākuma rādītāja vērtību, nodrošinot atbilstību grozījumiem DP, kas izdarīti ar MK 2017. gada 16. augusta rīkojumu Nr. 433 “Grozījumi Eiropas Savienības struktūrfondu un Kohēzijas fonda 2014.-2020. gada plānošanas perioda darbības programmā “Izaugsme un nodarbinātība””.</w:t>
            </w:r>
          </w:p>
          <w:p w14:paraId="4C7FDFA7" w14:textId="642665B5" w:rsidR="009B6EC0" w:rsidRPr="00717109" w:rsidRDefault="00B159BD" w:rsidP="006134B9">
            <w:pPr>
              <w:spacing w:after="120"/>
              <w:jc w:val="both"/>
              <w:rPr>
                <w:bCs/>
                <w:color w:val="000000" w:themeColor="text1"/>
              </w:rPr>
            </w:pPr>
            <w:r w:rsidRPr="00717109">
              <w:rPr>
                <w:bCs/>
                <w:color w:val="000000" w:themeColor="text1"/>
              </w:rPr>
              <w:t>Noteikumu projekts par grozījumiem MK noteikumos Nr.150 paredz:</w:t>
            </w:r>
          </w:p>
          <w:p w14:paraId="51711614" w14:textId="7A4193B4" w:rsidR="006F594A" w:rsidRPr="00717109" w:rsidRDefault="00B159BD" w:rsidP="00B159BD">
            <w:pPr>
              <w:pStyle w:val="ListParagraph"/>
              <w:numPr>
                <w:ilvl w:val="0"/>
                <w:numId w:val="12"/>
              </w:numPr>
              <w:spacing w:after="120"/>
              <w:jc w:val="both"/>
              <w:rPr>
                <w:bCs/>
                <w:color w:val="000000" w:themeColor="text1"/>
                <w:sz w:val="24"/>
                <w:szCs w:val="24"/>
              </w:rPr>
            </w:pPr>
            <w:r w:rsidRPr="00717109">
              <w:rPr>
                <w:bCs/>
                <w:color w:val="000000" w:themeColor="text1"/>
                <w:sz w:val="24"/>
                <w:szCs w:val="24"/>
              </w:rPr>
              <w:t>svītrot rezultāta rādītāju, ņemt vērā, ka tas nav iekļauts DP, kā arī šī SAM pasākuma vienīgā projekta ietvaros īstenotās darbības tikai nelielā mērā ietekmē rādītāja vērtības izmaiņas. SAM pasākuma investīciju efekts netieši, bet stimulējoši tiek atspoguļots</w:t>
            </w:r>
            <w:r w:rsidR="00E408C5" w:rsidRPr="00717109">
              <w:rPr>
                <w:bCs/>
                <w:color w:val="000000" w:themeColor="text1"/>
                <w:sz w:val="24"/>
                <w:szCs w:val="24"/>
              </w:rPr>
              <w:t xml:space="preserve"> arī</w:t>
            </w:r>
            <w:r w:rsidRPr="00717109">
              <w:rPr>
                <w:bCs/>
                <w:color w:val="000000" w:themeColor="text1"/>
                <w:sz w:val="24"/>
                <w:szCs w:val="24"/>
              </w:rPr>
              <w:t xml:space="preserve"> SAM 5.4.1. “Saglabāt un atjaunot bioloģisko daudzveidību un aizsargāt ekosistēmas” un SAM 5.4.3. “Pasākumi biotopu un sugu aizsardzības labvēlīga statusa atjaunošanai” rezultāta rādītājos, jo īpaši aizsargājamo dabas teritoriju aizsardzības plānu izstādes laikā iegūtā informācija ļauj novērtēt sugu un biotopu aizsardzības st</w:t>
            </w:r>
            <w:r w:rsidR="006F594A" w:rsidRPr="00717109">
              <w:rPr>
                <w:bCs/>
                <w:color w:val="000000" w:themeColor="text1"/>
                <w:sz w:val="24"/>
                <w:szCs w:val="24"/>
              </w:rPr>
              <w:t>āvokli</w:t>
            </w:r>
            <w:r w:rsidR="00E408C5" w:rsidRPr="00717109">
              <w:rPr>
                <w:bCs/>
                <w:color w:val="000000" w:themeColor="text1"/>
                <w:sz w:val="24"/>
                <w:szCs w:val="24"/>
              </w:rPr>
              <w:t xml:space="preserve">. Savukārt biotopu kartēšanas laikā </w:t>
            </w:r>
            <w:r w:rsidR="00E408C5" w:rsidRPr="00717109">
              <w:rPr>
                <w:bCs/>
                <w:color w:val="000000" w:themeColor="text1"/>
                <w:sz w:val="24"/>
                <w:szCs w:val="24"/>
              </w:rPr>
              <w:lastRenderedPageBreak/>
              <w:t xml:space="preserve">iegūtā informācijā sniedz informāciju par biotopu un sugu stāvokli, kas tādējādi ļauj attiecīgo </w:t>
            </w:r>
            <w:proofErr w:type="spellStart"/>
            <w:r w:rsidR="00E408C5" w:rsidRPr="00717109">
              <w:rPr>
                <w:bCs/>
                <w:i/>
                <w:color w:val="000000" w:themeColor="text1"/>
                <w:sz w:val="24"/>
                <w:szCs w:val="24"/>
              </w:rPr>
              <w:t>Natura</w:t>
            </w:r>
            <w:proofErr w:type="spellEnd"/>
            <w:r w:rsidR="00E408C5" w:rsidRPr="00717109">
              <w:rPr>
                <w:bCs/>
                <w:i/>
                <w:color w:val="000000" w:themeColor="text1"/>
                <w:sz w:val="24"/>
                <w:szCs w:val="24"/>
              </w:rPr>
              <w:t xml:space="preserve"> 2000</w:t>
            </w:r>
            <w:r w:rsidR="00E408C5" w:rsidRPr="00717109">
              <w:rPr>
                <w:bCs/>
                <w:color w:val="000000" w:themeColor="text1"/>
                <w:sz w:val="24"/>
                <w:szCs w:val="24"/>
              </w:rPr>
              <w:t xml:space="preserve"> vietu iekļaut to vietu skaitā, kurā tiek veikts monitorings atbilstoši direktīvu prasībām (attiecīgi tas ietekmē SAM 5.4.2. “Nodrošināt vides monitoringa un kontroles sistēmas attīstību un savlaicīgu vides risku novēršanu, kā arī sabiedrības līdzdalību vides pārvaldībā” rezultāta rādītāju)</w:t>
            </w:r>
            <w:r w:rsidR="006F594A" w:rsidRPr="00717109">
              <w:rPr>
                <w:bCs/>
                <w:color w:val="000000" w:themeColor="text1"/>
                <w:sz w:val="24"/>
                <w:szCs w:val="24"/>
              </w:rPr>
              <w:t>;</w:t>
            </w:r>
          </w:p>
          <w:p w14:paraId="3018AEF1" w14:textId="64668405" w:rsidR="00B159BD" w:rsidRPr="00717109" w:rsidRDefault="006F594A" w:rsidP="00B159BD">
            <w:pPr>
              <w:pStyle w:val="ListParagraph"/>
              <w:numPr>
                <w:ilvl w:val="0"/>
                <w:numId w:val="12"/>
              </w:numPr>
              <w:spacing w:after="120"/>
              <w:jc w:val="both"/>
              <w:rPr>
                <w:bCs/>
                <w:color w:val="000000" w:themeColor="text1"/>
                <w:sz w:val="24"/>
                <w:szCs w:val="24"/>
              </w:rPr>
            </w:pPr>
            <w:r w:rsidRPr="00717109">
              <w:rPr>
                <w:bCs/>
                <w:color w:val="000000" w:themeColor="text1"/>
                <w:sz w:val="24"/>
                <w:szCs w:val="24"/>
              </w:rPr>
              <w:t xml:space="preserve">redakcionāli precizēt punktu, kas nosaka sadarbības iestādes tiesības vienpusēji atkāpties no vienošanās, lai nodrošinātu vienotu redakciju, kāda tā ir citos MK noteikumos par vides jomas SAM īstenošanu. </w:t>
            </w:r>
            <w:r w:rsidRPr="00717109">
              <w:rPr>
                <w:color w:val="000000" w:themeColor="text1"/>
                <w:sz w:val="24"/>
                <w:szCs w:val="24"/>
              </w:rPr>
              <w:t xml:space="preserve"> Proti, tiek vispārīgi norādīts uz sadarbības iestādes tiesībām atkāpties no vienošanās, ja iestājas apstākļi, kas var negatīvi ietekmēt </w:t>
            </w:r>
            <w:r w:rsidRPr="00717109">
              <w:rPr>
                <w:color w:val="000000" w:themeColor="text1"/>
                <w:sz w:val="24"/>
                <w:szCs w:val="24"/>
                <w:u w:val="single"/>
              </w:rPr>
              <w:t>jebkuru</w:t>
            </w:r>
            <w:r w:rsidRPr="00717109">
              <w:rPr>
                <w:color w:val="000000" w:themeColor="text1"/>
                <w:sz w:val="24"/>
                <w:szCs w:val="24"/>
              </w:rPr>
              <w:t xml:space="preserve"> noteikumos minēto uzraudzības rādītāju sasniegšanu, neprecizējot, kurā no punktiem kurš rādītājs minēts.</w:t>
            </w:r>
          </w:p>
          <w:p w14:paraId="4F7D6EF6" w14:textId="75A03DA9" w:rsidR="006F594A" w:rsidRPr="00717109" w:rsidRDefault="006F594A" w:rsidP="006F594A">
            <w:pPr>
              <w:spacing w:after="120"/>
              <w:jc w:val="both"/>
              <w:rPr>
                <w:bCs/>
                <w:color w:val="000000" w:themeColor="text1"/>
              </w:rPr>
            </w:pPr>
            <w:r w:rsidRPr="00717109">
              <w:rPr>
                <w:bCs/>
                <w:color w:val="000000" w:themeColor="text1"/>
              </w:rPr>
              <w:t>Noteikumu projekts par grozījumiem MK noteikumos Nr.859 paredz:</w:t>
            </w:r>
          </w:p>
          <w:p w14:paraId="443196C4" w14:textId="26307DF6" w:rsidR="006F594A" w:rsidRPr="00717109" w:rsidRDefault="006F594A" w:rsidP="006F594A">
            <w:pPr>
              <w:pStyle w:val="ListParagraph"/>
              <w:numPr>
                <w:ilvl w:val="0"/>
                <w:numId w:val="13"/>
              </w:numPr>
              <w:spacing w:after="120"/>
              <w:jc w:val="both"/>
              <w:rPr>
                <w:bCs/>
                <w:color w:val="000000" w:themeColor="text1"/>
                <w:sz w:val="24"/>
                <w:szCs w:val="24"/>
              </w:rPr>
            </w:pPr>
            <w:r w:rsidRPr="00717109">
              <w:rPr>
                <w:bCs/>
                <w:color w:val="000000" w:themeColor="text1"/>
                <w:sz w:val="24"/>
                <w:szCs w:val="24"/>
              </w:rPr>
              <w:t>izveidot specifisko iznākuma rādītāju, kas projekta līmenī uzdod uzkrāt informāciju par projektā izveidotām vides monitoringa vietām.  MK noteikumu Nr.859 pielikumā jau ir noteikti uzraudzības rādītāji, kas finansējuma saņēmējiem ir jāsasniedz. Tie šobrīd nosaukti nekorekti, jo projekta līmenī uzraudzību nodrošina iznākuma vai specifiskā iznākuma rādītājs. Ar ierosinātajiem grozījumiem tiek tehniski precizēts uzraudzības rādītāja veids - projekta rezultāta rādītāju aizstāj specifiskais iznākuma rādītājs;</w:t>
            </w:r>
          </w:p>
          <w:p w14:paraId="61B13BAA" w14:textId="232B2DA9" w:rsidR="006F594A" w:rsidRPr="00717109" w:rsidRDefault="006F594A" w:rsidP="006F594A">
            <w:pPr>
              <w:pStyle w:val="ListParagraph"/>
              <w:numPr>
                <w:ilvl w:val="0"/>
                <w:numId w:val="13"/>
              </w:numPr>
              <w:spacing w:after="120"/>
              <w:jc w:val="both"/>
              <w:rPr>
                <w:bCs/>
                <w:color w:val="000000" w:themeColor="text1"/>
                <w:sz w:val="24"/>
                <w:szCs w:val="24"/>
              </w:rPr>
            </w:pPr>
            <w:r w:rsidRPr="00717109">
              <w:rPr>
                <w:bCs/>
                <w:color w:val="000000" w:themeColor="text1"/>
                <w:sz w:val="24"/>
                <w:szCs w:val="24"/>
              </w:rPr>
              <w:t>svītrot pienākumu finansējuma saņēmējam uzkrāt informāciju par rezultāta rādītāju;</w:t>
            </w:r>
          </w:p>
          <w:p w14:paraId="79753B9B" w14:textId="2938B88F" w:rsidR="00BA6B7C" w:rsidRPr="00E408C5" w:rsidRDefault="006F594A" w:rsidP="00BA6B7C">
            <w:pPr>
              <w:pStyle w:val="ListParagraph"/>
              <w:numPr>
                <w:ilvl w:val="0"/>
                <w:numId w:val="13"/>
              </w:numPr>
              <w:spacing w:after="120"/>
              <w:jc w:val="both"/>
              <w:rPr>
                <w:color w:val="000000" w:themeColor="text1"/>
              </w:rPr>
            </w:pPr>
            <w:r w:rsidRPr="00717109">
              <w:rPr>
                <w:bCs/>
                <w:color w:val="000000" w:themeColor="text1"/>
                <w:sz w:val="24"/>
                <w:szCs w:val="24"/>
              </w:rPr>
              <w:t xml:space="preserve">noteikt vispārīgākus nosacījumus projekta īstenošanas termiņam, to visu projektu gadījumā nosakot ne ilgāku par 2022.gada 31.decembri, tādējādi atceļot ierobežojumu par </w:t>
            </w:r>
            <w:r w:rsidR="00BA6B7C" w:rsidRPr="00717109">
              <w:rPr>
                <w:bCs/>
                <w:color w:val="000000" w:themeColor="text1"/>
                <w:sz w:val="24"/>
                <w:szCs w:val="24"/>
              </w:rPr>
              <w:t>projekta</w:t>
            </w:r>
            <w:r w:rsidRPr="00717109">
              <w:rPr>
                <w:bCs/>
                <w:color w:val="000000" w:themeColor="text1"/>
                <w:sz w:val="24"/>
                <w:szCs w:val="24"/>
              </w:rPr>
              <w:t xml:space="preserve"> īstenošanu četru gadu laikā. </w:t>
            </w:r>
            <w:r w:rsidR="00BA6B7C" w:rsidRPr="00717109">
              <w:rPr>
                <w:bCs/>
                <w:color w:val="000000" w:themeColor="text1"/>
                <w:sz w:val="24"/>
                <w:szCs w:val="24"/>
              </w:rPr>
              <w:t xml:space="preserve"> Pagarinājums attiektos uz visiem projektiem, izņemot uz darbībām, kas jāpabeidz līdz 2019. gada 31. decembrim. Ierosinātie grozījumi neietekmētu kopējo projekta budžetu – darbības ir jāpabeidz esošā budžeta ietvaros, izdalot atlikušo finansējumu uz pagarinātā termiņa mēnešu skaitu. P</w:t>
            </w:r>
            <w:r w:rsidR="00BA6B7C" w:rsidRPr="00717109">
              <w:rPr>
                <w:color w:val="000000" w:themeColor="text1"/>
                <w:sz w:val="24"/>
                <w:szCs w:val="24"/>
              </w:rPr>
              <w:t>agarinot projekta īstenošanas termiņu, joprojām tiks sasniegti projektos noteiktie mērķi un rādītāji esošā finansējuma ietvarā. Pagarinājuma iespēja tiek nodrošināta, ņemot vērā iespējamo risku būvniecības iepirkumu gaitā, kur vērojama tendence vairākkārt izsludināt iepirkumus, jo esošajos netiek iesniegti piedāvājumu vai konstatējams sadārdzinājums.</w:t>
            </w:r>
            <w:r w:rsidR="00BA6B7C" w:rsidRPr="00E408C5">
              <w:rPr>
                <w:color w:val="000000" w:themeColor="text1"/>
                <w:sz w:val="24"/>
                <w:szCs w:val="24"/>
              </w:rPr>
              <w:t xml:space="preserve"> </w:t>
            </w:r>
          </w:p>
        </w:tc>
      </w:tr>
      <w:tr w:rsidR="00E408C5" w:rsidRPr="00E408C5" w14:paraId="48198750"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30463A0D" w:rsidR="00330C43" w:rsidRPr="00E408C5" w:rsidRDefault="0069268E" w:rsidP="00A43433">
            <w:pPr>
              <w:jc w:val="center"/>
              <w:rPr>
                <w:color w:val="000000" w:themeColor="text1"/>
                <w:lang w:eastAsia="en-US"/>
              </w:rPr>
            </w:pPr>
            <w:r w:rsidRPr="00E408C5">
              <w:rPr>
                <w:color w:val="000000" w:themeColor="text1"/>
              </w:rPr>
              <w:lastRenderedPageBreak/>
              <w:t>3.</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14756D3D" w14:textId="4DF3E4C2" w:rsidR="00330C43" w:rsidRPr="00E408C5" w:rsidRDefault="0069268E" w:rsidP="00A43433">
            <w:pPr>
              <w:rPr>
                <w:color w:val="000000" w:themeColor="text1"/>
                <w:lang w:eastAsia="en-US"/>
              </w:rPr>
            </w:pPr>
            <w:r w:rsidRPr="00E408C5">
              <w:rPr>
                <w:color w:val="000000" w:themeColor="text1"/>
              </w:rPr>
              <w:t>Projekta izstrādē iesaistītās institūcijas</w:t>
            </w:r>
            <w:r w:rsidR="007F27FC" w:rsidRPr="00E408C5">
              <w:rPr>
                <w:color w:val="000000" w:themeColor="text1"/>
              </w:rPr>
              <w:t xml:space="preserve"> un publiskas personas kapitālsabiedrības</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43ED74E7" w:rsidR="00893FBD" w:rsidRPr="00E408C5" w:rsidRDefault="00706AF9" w:rsidP="00337603">
            <w:pPr>
              <w:pStyle w:val="naiskr"/>
              <w:spacing w:before="0" w:beforeAutospacing="0" w:after="120" w:afterAutospacing="0"/>
              <w:ind w:right="57"/>
              <w:jc w:val="both"/>
              <w:rPr>
                <w:color w:val="000000" w:themeColor="text1"/>
              </w:rPr>
            </w:pPr>
            <w:r w:rsidRPr="00E408C5">
              <w:rPr>
                <w:color w:val="000000" w:themeColor="text1"/>
              </w:rPr>
              <w:t>Pirms MK noteikumu projektu izstrādes notikušas vairākas sanāksmes ar FM un CFLA, lai vienotos par pieeju rādītāju uzraudzībā.</w:t>
            </w:r>
          </w:p>
        </w:tc>
      </w:tr>
      <w:tr w:rsidR="00E408C5" w:rsidRPr="00E408C5" w14:paraId="01FDE948" w14:textId="77777777" w:rsidTr="00B579B7">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E408C5" w:rsidRDefault="0069268E" w:rsidP="00A43433">
            <w:pPr>
              <w:jc w:val="center"/>
              <w:rPr>
                <w:color w:val="000000" w:themeColor="text1"/>
                <w:lang w:eastAsia="en-US"/>
              </w:rPr>
            </w:pPr>
            <w:r w:rsidRPr="00E408C5">
              <w:rPr>
                <w:color w:val="000000" w:themeColor="text1"/>
              </w:rPr>
              <w:lastRenderedPageBreak/>
              <w:t>4.</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E408C5" w:rsidRDefault="0069268E" w:rsidP="005853B4">
            <w:pPr>
              <w:ind w:left="-44"/>
              <w:rPr>
                <w:color w:val="000000" w:themeColor="text1"/>
                <w:lang w:eastAsia="en-US"/>
              </w:rPr>
            </w:pPr>
            <w:r w:rsidRPr="00E408C5">
              <w:rPr>
                <w:color w:val="000000" w:themeColor="text1"/>
              </w:rPr>
              <w:t>Cita informācija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1A837810" w:rsidR="001359CE" w:rsidRPr="00E408C5" w:rsidRDefault="00305DBF" w:rsidP="009D74F1">
            <w:pPr>
              <w:shd w:val="clear" w:color="auto" w:fill="FFFFFF"/>
              <w:ind w:right="113"/>
              <w:jc w:val="both"/>
              <w:rPr>
                <w:color w:val="000000" w:themeColor="text1"/>
              </w:rPr>
            </w:pPr>
            <w:r w:rsidRPr="00E408C5">
              <w:rPr>
                <w:color w:val="000000" w:themeColor="text1"/>
              </w:rPr>
              <w:t>MK noteikumu projekt</w:t>
            </w:r>
            <w:r w:rsidR="009D74F1" w:rsidRPr="00E408C5">
              <w:rPr>
                <w:color w:val="000000" w:themeColor="text1"/>
              </w:rPr>
              <w:t>i</w:t>
            </w:r>
            <w:r w:rsidRPr="00E408C5">
              <w:rPr>
                <w:color w:val="000000" w:themeColor="text1"/>
              </w:rPr>
              <w:t xml:space="preserve"> nemaina kārtību, kādā tiek īstenoti finanšu disciplīnas pasākumi</w:t>
            </w:r>
            <w:r w:rsidR="00652EAA" w:rsidRPr="00E408C5">
              <w:rPr>
                <w:color w:val="000000" w:themeColor="text1"/>
              </w:rPr>
              <w:t xml:space="preserve">, kas noteikti </w:t>
            </w:r>
            <w:r w:rsidR="009D74F1" w:rsidRPr="00E408C5">
              <w:rPr>
                <w:color w:val="000000" w:themeColor="text1"/>
              </w:rPr>
              <w:t xml:space="preserve"> MK </w:t>
            </w:r>
            <w:r w:rsidRPr="00E408C5">
              <w:rPr>
                <w:color w:val="000000" w:themeColor="text1"/>
              </w:rPr>
              <w:t>2018.</w:t>
            </w:r>
            <w:r w:rsidR="001B049A" w:rsidRPr="00E408C5">
              <w:rPr>
                <w:color w:val="000000" w:themeColor="text1"/>
              </w:rPr>
              <w:t xml:space="preserve"> </w:t>
            </w:r>
            <w:r w:rsidRPr="00E408C5">
              <w:rPr>
                <w:color w:val="000000" w:themeColor="text1"/>
              </w:rPr>
              <w:t>gada 13.</w:t>
            </w:r>
            <w:r w:rsidR="001B049A" w:rsidRPr="00E408C5">
              <w:rPr>
                <w:color w:val="000000" w:themeColor="text1"/>
              </w:rPr>
              <w:t xml:space="preserve"> </w:t>
            </w:r>
            <w:r w:rsidRPr="00E408C5">
              <w:rPr>
                <w:color w:val="000000" w:themeColor="text1"/>
              </w:rPr>
              <w:t>marta sēdes protokollēmum</w:t>
            </w:r>
            <w:r w:rsidR="00652EAA" w:rsidRPr="00E408C5">
              <w:rPr>
                <w:color w:val="000000" w:themeColor="text1"/>
              </w:rPr>
              <w:t>ā (Nr.15, 30.§).</w:t>
            </w:r>
          </w:p>
        </w:tc>
      </w:tr>
    </w:tbl>
    <w:p w14:paraId="12B5200D" w14:textId="77777777" w:rsidR="00A9136E" w:rsidRPr="00E408C5" w:rsidRDefault="00A9136E" w:rsidP="009D761C">
      <w:pPr>
        <w:rPr>
          <w:vanish/>
          <w:color w:val="000000" w:themeColor="text1"/>
        </w:rPr>
      </w:pPr>
    </w:p>
    <w:p w14:paraId="62752E4B" w14:textId="77777777" w:rsidR="00BF36C1" w:rsidRPr="00E408C5" w:rsidRDefault="00BF36C1"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E408C5" w:rsidRPr="00E408C5" w14:paraId="51D41BEE"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7C160" w14:textId="77777777" w:rsidR="000C7833" w:rsidRPr="00E408C5" w:rsidRDefault="0069268E" w:rsidP="000C7833">
            <w:pPr>
              <w:pStyle w:val="naisnod"/>
              <w:spacing w:before="0" w:beforeAutospacing="0" w:after="0" w:afterAutospacing="0"/>
              <w:ind w:left="57" w:right="57"/>
              <w:jc w:val="center"/>
              <w:rPr>
                <w:b/>
                <w:color w:val="000000" w:themeColor="text1"/>
              </w:rPr>
            </w:pPr>
            <w:r w:rsidRPr="00E408C5">
              <w:rPr>
                <w:b/>
                <w:color w:val="000000" w:themeColor="text1"/>
              </w:rPr>
              <w:t>II. Tiesību akta projekta ietekme uz sabiedrību, tautsaimniecības attīstību</w:t>
            </w:r>
          </w:p>
          <w:p w14:paraId="0401BD9E" w14:textId="57E242EF" w:rsidR="000C7833" w:rsidRPr="00E408C5" w:rsidRDefault="0069268E" w:rsidP="000C7833">
            <w:pPr>
              <w:jc w:val="center"/>
              <w:rPr>
                <w:rFonts w:eastAsia="Times New Roman"/>
                <w:b/>
                <w:bCs/>
                <w:color w:val="000000" w:themeColor="text1"/>
                <w:sz w:val="20"/>
                <w:szCs w:val="20"/>
              </w:rPr>
            </w:pPr>
            <w:r w:rsidRPr="00E408C5">
              <w:rPr>
                <w:b/>
                <w:color w:val="000000" w:themeColor="text1"/>
              </w:rPr>
              <w:t>un administratīvo slogu</w:t>
            </w:r>
          </w:p>
        </w:tc>
      </w:tr>
      <w:tr w:rsidR="00E408C5" w:rsidRPr="00E408C5" w14:paraId="27D43E81"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14068E1" w14:textId="77777777" w:rsidR="000C7833" w:rsidRPr="00E408C5" w:rsidRDefault="0069268E" w:rsidP="00391D0B">
            <w:pPr>
              <w:jc w:val="center"/>
              <w:rPr>
                <w:color w:val="000000" w:themeColor="text1"/>
              </w:rPr>
            </w:pPr>
            <w:r w:rsidRPr="00E408C5">
              <w:rPr>
                <w:color w:val="000000" w:themeColor="text1"/>
              </w:rPr>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F045D66" w14:textId="3CA40402" w:rsidR="000C7833" w:rsidRPr="00E408C5" w:rsidRDefault="0069268E" w:rsidP="007B2277">
            <w:pPr>
              <w:rPr>
                <w:color w:val="000000" w:themeColor="text1"/>
              </w:rPr>
            </w:pPr>
            <w:r w:rsidRPr="00E408C5">
              <w:rPr>
                <w:color w:val="000000" w:themeColor="text1"/>
              </w:rPr>
              <w:t>Sabiedrības mērķgrupas,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557FEDD7" w14:textId="2D7EAB1D" w:rsidR="000C7833" w:rsidRPr="00E408C5" w:rsidRDefault="00560ECA" w:rsidP="00EB61D5">
            <w:pPr>
              <w:ind w:right="111"/>
              <w:jc w:val="both"/>
              <w:rPr>
                <w:iCs/>
                <w:color w:val="000000" w:themeColor="text1"/>
              </w:rPr>
            </w:pPr>
            <w:r w:rsidRPr="00E408C5">
              <w:rPr>
                <w:color w:val="000000" w:themeColor="text1"/>
              </w:rPr>
              <w:t>MK noteikumu projekti ietekmē tiešās pārvaldes iestādes, kas iesaistītas ES fondu vadībā (</w:t>
            </w:r>
            <w:r w:rsidR="00EB61D5" w:rsidRPr="00E408C5">
              <w:rPr>
                <w:color w:val="000000" w:themeColor="text1"/>
              </w:rPr>
              <w:t>FM, VARAM, CFLA</w:t>
            </w:r>
            <w:r w:rsidRPr="00E408C5">
              <w:rPr>
                <w:color w:val="000000" w:themeColor="text1"/>
              </w:rPr>
              <w:t>), kā arī finansējuma saņēmējus</w:t>
            </w:r>
            <w:r w:rsidR="004B3E82" w:rsidRPr="00E408C5">
              <w:rPr>
                <w:color w:val="000000" w:themeColor="text1"/>
              </w:rPr>
              <w:t xml:space="preserve"> un </w:t>
            </w:r>
            <w:r w:rsidR="00D84932" w:rsidRPr="00E408C5">
              <w:rPr>
                <w:color w:val="000000" w:themeColor="text1"/>
              </w:rPr>
              <w:t xml:space="preserve">potenciāli </w:t>
            </w:r>
            <w:r w:rsidR="004B3E82" w:rsidRPr="00E408C5">
              <w:rPr>
                <w:color w:val="000000" w:themeColor="text1"/>
              </w:rPr>
              <w:t>to sadarbības partnerus</w:t>
            </w:r>
            <w:r w:rsidRPr="00E408C5">
              <w:rPr>
                <w:color w:val="000000" w:themeColor="text1"/>
              </w:rPr>
              <w:t>.</w:t>
            </w:r>
          </w:p>
        </w:tc>
      </w:tr>
      <w:tr w:rsidR="00E408C5" w:rsidRPr="00E408C5" w14:paraId="4B0E4FA7"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46E95D6" w14:textId="77777777" w:rsidR="000C7833" w:rsidRPr="00E408C5" w:rsidRDefault="0069268E" w:rsidP="00391D0B">
            <w:pPr>
              <w:jc w:val="center"/>
              <w:rPr>
                <w:color w:val="000000" w:themeColor="text1"/>
              </w:rPr>
            </w:pPr>
            <w:r w:rsidRPr="00E408C5">
              <w:rPr>
                <w:color w:val="000000" w:themeColor="text1"/>
              </w:rPr>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7176E458" w14:textId="389C482D" w:rsidR="000C7833" w:rsidRPr="00E408C5" w:rsidRDefault="0069268E" w:rsidP="007B2277">
            <w:pPr>
              <w:rPr>
                <w:color w:val="000000" w:themeColor="text1"/>
              </w:rPr>
            </w:pPr>
            <w:r w:rsidRPr="00E408C5">
              <w:rPr>
                <w:color w:val="000000" w:themeColor="text1"/>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15E42C74" w14:textId="5E14CB03" w:rsidR="00531C9D" w:rsidRPr="00E408C5" w:rsidRDefault="00531C9D" w:rsidP="00560ECA">
            <w:pPr>
              <w:spacing w:after="120"/>
              <w:ind w:right="113"/>
              <w:jc w:val="both"/>
              <w:rPr>
                <w:color w:val="000000" w:themeColor="text1"/>
              </w:rPr>
            </w:pPr>
            <w:r w:rsidRPr="00E408C5">
              <w:rPr>
                <w:color w:val="000000" w:themeColor="text1"/>
              </w:rPr>
              <w:t>Būs nepieciešams veikt precizējumus līgumos un vienošanās par projektu īstenošanu, kā arī Kohēzijas politikas fondu vadības informācijas sistēm</w:t>
            </w:r>
            <w:r w:rsidR="00D84932" w:rsidRPr="00E408C5">
              <w:rPr>
                <w:color w:val="000000" w:themeColor="text1"/>
              </w:rPr>
              <w:t>ā, tomēr to raksturs ir tehnisks un nemaina projektu būtību.</w:t>
            </w:r>
          </w:p>
          <w:p w14:paraId="058E25BB" w14:textId="761AF3FE" w:rsidR="000C7833" w:rsidRPr="00E408C5" w:rsidRDefault="00531C9D" w:rsidP="00560ECA">
            <w:pPr>
              <w:spacing w:after="120"/>
              <w:ind w:right="113"/>
              <w:jc w:val="both"/>
              <w:rPr>
                <w:color w:val="000000" w:themeColor="text1"/>
              </w:rPr>
            </w:pPr>
            <w:r w:rsidRPr="00E408C5">
              <w:rPr>
                <w:color w:val="000000" w:themeColor="text1"/>
              </w:rPr>
              <w:t>CFLA</w:t>
            </w:r>
            <w:r w:rsidR="00560ECA" w:rsidRPr="00E408C5">
              <w:rPr>
                <w:color w:val="000000" w:themeColor="text1"/>
              </w:rPr>
              <w:t xml:space="preserve"> ir izveidojusies prakse līgumu vai vienošanos par projekta īstenošanu grozījumu veikšan</w:t>
            </w:r>
            <w:r w:rsidR="00BE3644" w:rsidRPr="00E408C5">
              <w:rPr>
                <w:color w:val="000000" w:themeColor="text1"/>
              </w:rPr>
              <w:t xml:space="preserve">ā, </w:t>
            </w:r>
            <w:r w:rsidR="00560ECA" w:rsidRPr="00E408C5">
              <w:rPr>
                <w:color w:val="000000" w:themeColor="text1"/>
              </w:rPr>
              <w:t xml:space="preserve">tamdēļ netiek plānots, ka MK noteikumu </w:t>
            </w:r>
            <w:r w:rsidRPr="00E408C5">
              <w:rPr>
                <w:color w:val="000000" w:themeColor="text1"/>
              </w:rPr>
              <w:t>projekti</w:t>
            </w:r>
            <w:r w:rsidR="00D84932" w:rsidRPr="00E408C5">
              <w:rPr>
                <w:color w:val="000000" w:themeColor="text1"/>
              </w:rPr>
              <w:t xml:space="preserve"> radītu ietekmi uz institūcijas</w:t>
            </w:r>
            <w:r w:rsidR="00560ECA" w:rsidRPr="00E408C5">
              <w:rPr>
                <w:color w:val="000000" w:themeColor="text1"/>
              </w:rPr>
              <w:t xml:space="preserve"> administratīvo slogu, kas būtiski atšķirtos no līdzšinējās ES fondu vadības prakses.</w:t>
            </w:r>
          </w:p>
          <w:p w14:paraId="7922E73F" w14:textId="3C389F98" w:rsidR="00531C9D" w:rsidRPr="00E408C5" w:rsidRDefault="00531C9D" w:rsidP="009D74F1">
            <w:pPr>
              <w:spacing w:after="120"/>
              <w:ind w:right="113"/>
              <w:jc w:val="both"/>
              <w:rPr>
                <w:color w:val="000000" w:themeColor="text1"/>
              </w:rPr>
            </w:pPr>
            <w:r w:rsidRPr="00E408C5">
              <w:rPr>
                <w:color w:val="000000" w:themeColor="text1"/>
              </w:rPr>
              <w:t>Administratīvais slogs finansējuma saņēmējiem</w:t>
            </w:r>
            <w:r w:rsidR="009D74F1" w:rsidRPr="00E408C5">
              <w:rPr>
                <w:color w:val="000000" w:themeColor="text1"/>
              </w:rPr>
              <w:t xml:space="preserve"> netiek palielināts</w:t>
            </w:r>
            <w:r w:rsidRPr="00E408C5">
              <w:rPr>
                <w:color w:val="000000" w:themeColor="text1"/>
              </w:rPr>
              <w:t xml:space="preserve">, jo ierosinātie grozījumi novērš līdz šim konstatētās nepilnības tieši </w:t>
            </w:r>
            <w:r w:rsidR="009D74F1" w:rsidRPr="00E408C5">
              <w:rPr>
                <w:color w:val="000000" w:themeColor="text1"/>
              </w:rPr>
              <w:t xml:space="preserve">SAM </w:t>
            </w:r>
            <w:r w:rsidRPr="00E408C5">
              <w:rPr>
                <w:bCs/>
                <w:color w:val="000000" w:themeColor="text1"/>
              </w:rPr>
              <w:t>un to pasākumu īstenošanas līmenī.</w:t>
            </w:r>
          </w:p>
        </w:tc>
      </w:tr>
      <w:tr w:rsidR="00E408C5" w:rsidRPr="00E408C5" w14:paraId="1B7B676D"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7F128591" w14:textId="77777777" w:rsidR="000C7833" w:rsidRPr="00E408C5" w:rsidRDefault="0069268E" w:rsidP="00391D0B">
            <w:pPr>
              <w:jc w:val="center"/>
              <w:rPr>
                <w:color w:val="000000" w:themeColor="text1"/>
              </w:rPr>
            </w:pPr>
            <w:r w:rsidRPr="00E408C5">
              <w:rPr>
                <w:color w:val="000000" w:themeColor="text1"/>
              </w:rPr>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049B0BF5" w14:textId="5C2F1C8C" w:rsidR="000C7833" w:rsidRPr="00E408C5" w:rsidRDefault="0069268E" w:rsidP="007B2277">
            <w:pPr>
              <w:rPr>
                <w:color w:val="000000" w:themeColor="text1"/>
              </w:rPr>
            </w:pPr>
            <w:r w:rsidRPr="00E408C5">
              <w:rPr>
                <w:color w:val="000000" w:themeColor="text1"/>
              </w:rPr>
              <w:t>Administratīvo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4B266848" w14:textId="78E0E616" w:rsidR="000C7833" w:rsidRPr="00E408C5" w:rsidRDefault="00560ECA" w:rsidP="00066630">
            <w:pPr>
              <w:spacing w:before="100" w:beforeAutospacing="1" w:after="100" w:afterAutospacing="1" w:line="293" w:lineRule="atLeast"/>
              <w:ind w:right="111"/>
              <w:jc w:val="both"/>
              <w:rPr>
                <w:iCs/>
                <w:color w:val="000000" w:themeColor="text1"/>
              </w:rPr>
            </w:pPr>
            <w:r w:rsidRPr="00E408C5">
              <w:rPr>
                <w:bCs/>
                <w:color w:val="000000" w:themeColor="text1"/>
              </w:rPr>
              <w:t>Projekts šo jomu neskar</w:t>
            </w:r>
          </w:p>
        </w:tc>
      </w:tr>
      <w:tr w:rsidR="00E408C5" w:rsidRPr="00E408C5" w14:paraId="44681C53"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1C28C85F" w14:textId="691381AE" w:rsidR="007F27FC" w:rsidRPr="00E408C5" w:rsidRDefault="007F27FC" w:rsidP="00391D0B">
            <w:pPr>
              <w:jc w:val="center"/>
              <w:rPr>
                <w:color w:val="000000" w:themeColor="text1"/>
              </w:rPr>
            </w:pPr>
            <w:r w:rsidRPr="00E408C5">
              <w:rPr>
                <w:color w:val="000000" w:themeColor="text1"/>
              </w:rPr>
              <w:t>4.</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639BABFE" w14:textId="647F9D3E" w:rsidR="007F27FC" w:rsidRPr="00E408C5" w:rsidRDefault="007F27FC" w:rsidP="007B2277">
            <w:pPr>
              <w:rPr>
                <w:color w:val="000000" w:themeColor="text1"/>
              </w:rPr>
            </w:pPr>
            <w:r w:rsidRPr="00E408C5">
              <w:rPr>
                <w:color w:val="000000" w:themeColor="text1"/>
              </w:rPr>
              <w:t>Atbilstības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6622140D" w14:textId="64EF3550" w:rsidR="007F27FC" w:rsidRPr="00E408C5" w:rsidRDefault="00066630" w:rsidP="00387718">
            <w:pPr>
              <w:spacing w:before="100" w:beforeAutospacing="1" w:after="100" w:afterAutospacing="1" w:line="293" w:lineRule="atLeast"/>
              <w:ind w:right="111"/>
              <w:jc w:val="both"/>
              <w:rPr>
                <w:bCs/>
                <w:color w:val="000000" w:themeColor="text1"/>
              </w:rPr>
            </w:pPr>
            <w:r w:rsidRPr="00E408C5">
              <w:rPr>
                <w:color w:val="000000" w:themeColor="text1"/>
              </w:rPr>
              <w:t>Nav</w:t>
            </w:r>
          </w:p>
        </w:tc>
      </w:tr>
      <w:tr w:rsidR="00E408C5" w:rsidRPr="00E408C5" w14:paraId="1A84AE3D" w14:textId="77777777" w:rsidTr="005A38BF">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73F90ED4" w14:textId="65A33E3F" w:rsidR="000C7833" w:rsidRPr="00E408C5" w:rsidRDefault="007F27FC" w:rsidP="00391D0B">
            <w:pPr>
              <w:jc w:val="center"/>
              <w:rPr>
                <w:color w:val="000000" w:themeColor="text1"/>
              </w:rPr>
            </w:pPr>
            <w:r w:rsidRPr="00E408C5">
              <w:rPr>
                <w:color w:val="000000" w:themeColor="text1"/>
              </w:rPr>
              <w:t>5</w:t>
            </w:r>
            <w:r w:rsidR="0069268E" w:rsidRPr="00E408C5">
              <w:rPr>
                <w:color w:val="000000" w:themeColor="text1"/>
              </w:rPr>
              <w:t>.</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34BACBC9" w14:textId="6F1D23D0" w:rsidR="000C7833" w:rsidRPr="00E408C5" w:rsidRDefault="0069268E" w:rsidP="007B2277">
            <w:pPr>
              <w:rPr>
                <w:color w:val="000000" w:themeColor="text1"/>
              </w:rPr>
            </w:pPr>
            <w:r w:rsidRPr="00E408C5">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D289FBA" w14:textId="47DD289C" w:rsidR="000C7833" w:rsidRPr="00E408C5" w:rsidRDefault="0069268E" w:rsidP="007B2277">
            <w:pPr>
              <w:spacing w:before="100" w:beforeAutospacing="1" w:after="100" w:afterAutospacing="1" w:line="293" w:lineRule="atLeast"/>
              <w:rPr>
                <w:iCs/>
                <w:color w:val="000000" w:themeColor="text1"/>
              </w:rPr>
            </w:pPr>
            <w:r w:rsidRPr="00E408C5">
              <w:rPr>
                <w:color w:val="000000" w:themeColor="text1"/>
              </w:rPr>
              <w:t>Nav</w:t>
            </w:r>
          </w:p>
        </w:tc>
      </w:tr>
    </w:tbl>
    <w:p w14:paraId="63D9FFA0" w14:textId="77777777" w:rsidR="000C7833" w:rsidRPr="00E408C5" w:rsidRDefault="000C7833"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E408C5" w:rsidRPr="00E408C5" w14:paraId="0778182E" w14:textId="77777777" w:rsidTr="002156C3">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4A984" w14:textId="6A735EA5" w:rsidR="002156C3" w:rsidRPr="00E408C5" w:rsidRDefault="0069268E" w:rsidP="002156C3">
            <w:pPr>
              <w:jc w:val="center"/>
              <w:rPr>
                <w:i/>
                <w:iCs/>
                <w:color w:val="000000" w:themeColor="text1"/>
              </w:rPr>
            </w:pPr>
            <w:r w:rsidRPr="00E408C5">
              <w:rPr>
                <w:rFonts w:eastAsia="Times New Roman"/>
                <w:b/>
                <w:color w:val="000000" w:themeColor="text1"/>
              </w:rPr>
              <w:t>III. Tiesību akta projekta ietekme uz valsts budžetu un pašvaldību budžetiem</w:t>
            </w:r>
          </w:p>
        </w:tc>
      </w:tr>
      <w:tr w:rsidR="00E408C5" w:rsidRPr="00E408C5" w14:paraId="5B4DA49B" w14:textId="77777777" w:rsidTr="00A52E81">
        <w:trPr>
          <w:trHeight w:val="40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5AB7E5" w14:textId="4A0CE7D7" w:rsidR="002156C3" w:rsidRPr="00E408C5" w:rsidRDefault="00A52E81" w:rsidP="00A52E81">
            <w:pPr>
              <w:jc w:val="center"/>
              <w:rPr>
                <w:iCs/>
                <w:color w:val="000000" w:themeColor="text1"/>
              </w:rPr>
            </w:pPr>
            <w:r w:rsidRPr="00E408C5">
              <w:rPr>
                <w:bCs/>
                <w:color w:val="000000" w:themeColor="text1"/>
              </w:rPr>
              <w:t>P</w:t>
            </w:r>
            <w:r w:rsidR="0069268E" w:rsidRPr="00E408C5">
              <w:rPr>
                <w:bCs/>
                <w:color w:val="000000" w:themeColor="text1"/>
              </w:rPr>
              <w:t xml:space="preserve">rojekts </w:t>
            </w:r>
            <w:r w:rsidR="00313433" w:rsidRPr="00E408C5">
              <w:rPr>
                <w:bCs/>
                <w:color w:val="000000" w:themeColor="text1"/>
              </w:rPr>
              <w:t>šo jomu neskar</w:t>
            </w:r>
          </w:p>
        </w:tc>
      </w:tr>
    </w:tbl>
    <w:p w14:paraId="669B9341" w14:textId="77777777" w:rsidR="002156C3" w:rsidRPr="00E408C5" w:rsidRDefault="002156C3" w:rsidP="00F60633">
      <w:pPr>
        <w:rPr>
          <w:i/>
          <w:iCs/>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E408C5" w:rsidRPr="00E408C5" w14:paraId="67AB7012"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E408C5" w:rsidRDefault="0069268E" w:rsidP="002428CA">
            <w:pPr>
              <w:spacing w:before="100" w:beforeAutospacing="1" w:after="100" w:afterAutospacing="1" w:line="293" w:lineRule="atLeast"/>
              <w:jc w:val="center"/>
              <w:rPr>
                <w:rFonts w:eastAsia="Times New Roman"/>
                <w:b/>
                <w:bCs/>
                <w:color w:val="000000" w:themeColor="text1"/>
                <w:sz w:val="20"/>
                <w:szCs w:val="20"/>
              </w:rPr>
            </w:pPr>
            <w:r w:rsidRPr="00E408C5">
              <w:rPr>
                <w:rFonts w:eastAsia="Times New Roman"/>
                <w:b/>
                <w:color w:val="000000" w:themeColor="text1"/>
              </w:rPr>
              <w:t>IV. Tiesību akta projekta ietekme uz spēkā esošo tiesību normu sistēmu</w:t>
            </w:r>
          </w:p>
        </w:tc>
      </w:tr>
      <w:tr w:rsidR="00E408C5" w:rsidRPr="00E408C5" w14:paraId="7E18C9E6"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36F75D0C" w14:textId="77777777" w:rsidR="002428CA" w:rsidRPr="00E408C5" w:rsidRDefault="0069268E" w:rsidP="00391D0B">
            <w:pPr>
              <w:jc w:val="center"/>
              <w:rPr>
                <w:color w:val="000000" w:themeColor="text1"/>
              </w:rPr>
            </w:pPr>
            <w:r w:rsidRPr="00E408C5">
              <w:rPr>
                <w:color w:val="000000" w:themeColor="text1"/>
              </w:rPr>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AB96E86" w14:textId="72B906F9" w:rsidR="002428CA" w:rsidRPr="00E408C5" w:rsidRDefault="007F27FC" w:rsidP="002428CA">
            <w:pPr>
              <w:rPr>
                <w:color w:val="000000" w:themeColor="text1"/>
              </w:rPr>
            </w:pPr>
            <w:r w:rsidRPr="00E408C5">
              <w:rPr>
                <w:color w:val="000000" w:themeColor="text1"/>
              </w:rPr>
              <w:t>S</w:t>
            </w:r>
            <w:r w:rsidR="0069268E" w:rsidRPr="00E408C5">
              <w:rPr>
                <w:color w:val="000000" w:themeColor="text1"/>
              </w:rPr>
              <w:t>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5BC3DAEF" w14:textId="222BC8B9" w:rsidR="009D74F1" w:rsidRPr="00E408C5" w:rsidRDefault="009D74F1" w:rsidP="00BE2CA4">
            <w:pPr>
              <w:rPr>
                <w:bCs/>
                <w:color w:val="000000" w:themeColor="text1"/>
              </w:rPr>
            </w:pPr>
            <w:r w:rsidRPr="00E408C5">
              <w:rPr>
                <w:bCs/>
                <w:color w:val="000000" w:themeColor="text1"/>
              </w:rPr>
              <w:t xml:space="preserve">Apvienotā anotācija ir sagatavota </w:t>
            </w:r>
            <w:r w:rsidR="00704517" w:rsidRPr="00E408C5">
              <w:rPr>
                <w:bCs/>
                <w:color w:val="000000" w:themeColor="text1"/>
              </w:rPr>
              <w:t xml:space="preserve">grozījumiem </w:t>
            </w:r>
            <w:r w:rsidRPr="00E408C5">
              <w:rPr>
                <w:bCs/>
                <w:color w:val="000000" w:themeColor="text1"/>
              </w:rPr>
              <w:t>š</w:t>
            </w:r>
            <w:r w:rsidR="00704517" w:rsidRPr="00E408C5">
              <w:rPr>
                <w:bCs/>
                <w:color w:val="000000" w:themeColor="text1"/>
              </w:rPr>
              <w:t>ādos MK noteikumos</w:t>
            </w:r>
            <w:r w:rsidRPr="00E408C5">
              <w:rPr>
                <w:bCs/>
                <w:color w:val="000000" w:themeColor="text1"/>
              </w:rPr>
              <w:t>:</w:t>
            </w:r>
          </w:p>
          <w:p w14:paraId="08DAFFA5" w14:textId="630FA14C" w:rsidR="00704517" w:rsidRPr="00E408C5" w:rsidRDefault="00704517" w:rsidP="00706AF9">
            <w:pPr>
              <w:pStyle w:val="ListParagraph"/>
              <w:numPr>
                <w:ilvl w:val="0"/>
                <w:numId w:val="8"/>
              </w:numPr>
              <w:rPr>
                <w:color w:val="000000" w:themeColor="text1"/>
              </w:rPr>
            </w:pPr>
            <w:r w:rsidRPr="00E408C5">
              <w:rPr>
                <w:bCs/>
                <w:color w:val="000000" w:themeColor="text1"/>
                <w:sz w:val="24"/>
                <w:szCs w:val="24"/>
              </w:rPr>
              <w:t>MK noteikumos Nr. 403</w:t>
            </w:r>
            <w:r w:rsidR="00D22647" w:rsidRPr="00E408C5">
              <w:rPr>
                <w:bCs/>
                <w:color w:val="000000" w:themeColor="text1"/>
                <w:sz w:val="24"/>
                <w:szCs w:val="24"/>
              </w:rPr>
              <w:t>;</w:t>
            </w:r>
          </w:p>
          <w:p w14:paraId="548E1BCE" w14:textId="69ABD426" w:rsidR="00704517" w:rsidRPr="00E408C5" w:rsidRDefault="00704517" w:rsidP="00706AF9">
            <w:pPr>
              <w:pStyle w:val="ListParagraph"/>
              <w:numPr>
                <w:ilvl w:val="0"/>
                <w:numId w:val="8"/>
              </w:numPr>
              <w:rPr>
                <w:color w:val="000000" w:themeColor="text1"/>
              </w:rPr>
            </w:pPr>
            <w:r w:rsidRPr="00E408C5">
              <w:rPr>
                <w:bCs/>
                <w:color w:val="000000" w:themeColor="text1"/>
                <w:sz w:val="24"/>
                <w:szCs w:val="24"/>
              </w:rPr>
              <w:t>MK noteikumos Nr. 514</w:t>
            </w:r>
            <w:r w:rsidR="00D22647" w:rsidRPr="00E408C5">
              <w:rPr>
                <w:bCs/>
                <w:color w:val="000000" w:themeColor="text1"/>
                <w:sz w:val="24"/>
                <w:szCs w:val="24"/>
              </w:rPr>
              <w:t>;</w:t>
            </w:r>
          </w:p>
          <w:p w14:paraId="6ACD96E2" w14:textId="7FF69316" w:rsidR="00704517" w:rsidRPr="00E408C5" w:rsidRDefault="00704517" w:rsidP="00706AF9">
            <w:pPr>
              <w:pStyle w:val="ListParagraph"/>
              <w:numPr>
                <w:ilvl w:val="0"/>
                <w:numId w:val="8"/>
              </w:numPr>
              <w:rPr>
                <w:color w:val="000000" w:themeColor="text1"/>
              </w:rPr>
            </w:pPr>
            <w:r w:rsidRPr="00E408C5">
              <w:rPr>
                <w:bCs/>
                <w:color w:val="000000" w:themeColor="text1"/>
                <w:sz w:val="24"/>
                <w:szCs w:val="24"/>
              </w:rPr>
              <w:t>MK noteikumos Nr. 150</w:t>
            </w:r>
            <w:r w:rsidR="00D22647" w:rsidRPr="00E408C5">
              <w:rPr>
                <w:bCs/>
                <w:color w:val="000000" w:themeColor="text1"/>
                <w:sz w:val="24"/>
                <w:szCs w:val="24"/>
              </w:rPr>
              <w:t>;</w:t>
            </w:r>
          </w:p>
          <w:p w14:paraId="6C224F44" w14:textId="3175B8AA" w:rsidR="00704517" w:rsidRPr="00E408C5" w:rsidRDefault="00704517" w:rsidP="00706AF9">
            <w:pPr>
              <w:pStyle w:val="ListParagraph"/>
              <w:numPr>
                <w:ilvl w:val="0"/>
                <w:numId w:val="8"/>
              </w:numPr>
              <w:rPr>
                <w:color w:val="000000" w:themeColor="text1"/>
              </w:rPr>
            </w:pPr>
            <w:r w:rsidRPr="00E408C5">
              <w:rPr>
                <w:bCs/>
                <w:color w:val="000000" w:themeColor="text1"/>
                <w:sz w:val="24"/>
                <w:szCs w:val="24"/>
              </w:rPr>
              <w:t>MK noteikumos Nr. 859</w:t>
            </w:r>
            <w:r w:rsidR="00D22647" w:rsidRPr="00E408C5">
              <w:rPr>
                <w:bCs/>
                <w:color w:val="000000" w:themeColor="text1"/>
                <w:sz w:val="24"/>
                <w:szCs w:val="24"/>
              </w:rPr>
              <w:t>;</w:t>
            </w:r>
          </w:p>
          <w:p w14:paraId="7B47C495" w14:textId="0C3A2D66" w:rsidR="00704517" w:rsidRPr="00E408C5" w:rsidRDefault="00704517" w:rsidP="00706AF9">
            <w:pPr>
              <w:pStyle w:val="ListParagraph"/>
              <w:numPr>
                <w:ilvl w:val="0"/>
                <w:numId w:val="8"/>
              </w:numPr>
              <w:rPr>
                <w:color w:val="000000" w:themeColor="text1"/>
              </w:rPr>
            </w:pPr>
            <w:r w:rsidRPr="00E408C5">
              <w:rPr>
                <w:bCs/>
                <w:color w:val="000000" w:themeColor="text1"/>
                <w:sz w:val="24"/>
                <w:szCs w:val="24"/>
              </w:rPr>
              <w:t>MK noteikumos Nr. 174</w:t>
            </w:r>
            <w:r w:rsidR="00D22647" w:rsidRPr="00E408C5">
              <w:rPr>
                <w:bCs/>
                <w:color w:val="000000" w:themeColor="text1"/>
                <w:sz w:val="24"/>
                <w:szCs w:val="24"/>
              </w:rPr>
              <w:t>;</w:t>
            </w:r>
          </w:p>
          <w:p w14:paraId="46D1EA5D" w14:textId="634F5F43" w:rsidR="002428CA" w:rsidRPr="00E408C5" w:rsidRDefault="00704517" w:rsidP="00706AF9">
            <w:pPr>
              <w:pStyle w:val="ListParagraph"/>
              <w:numPr>
                <w:ilvl w:val="0"/>
                <w:numId w:val="8"/>
              </w:numPr>
              <w:rPr>
                <w:color w:val="000000" w:themeColor="text1"/>
              </w:rPr>
            </w:pPr>
            <w:r w:rsidRPr="00E408C5">
              <w:rPr>
                <w:bCs/>
                <w:color w:val="000000" w:themeColor="text1"/>
                <w:sz w:val="24"/>
                <w:szCs w:val="24"/>
              </w:rPr>
              <w:t>MK noteikumos Nr.</w:t>
            </w:r>
            <w:r w:rsidR="001B049A" w:rsidRPr="00E408C5">
              <w:rPr>
                <w:bCs/>
                <w:color w:val="000000" w:themeColor="text1"/>
                <w:sz w:val="24"/>
                <w:szCs w:val="24"/>
              </w:rPr>
              <w:t xml:space="preserve"> </w:t>
            </w:r>
            <w:r w:rsidRPr="00E408C5">
              <w:rPr>
                <w:bCs/>
                <w:color w:val="000000" w:themeColor="text1"/>
                <w:sz w:val="24"/>
                <w:szCs w:val="24"/>
              </w:rPr>
              <w:t>519.</w:t>
            </w:r>
          </w:p>
        </w:tc>
      </w:tr>
      <w:tr w:rsidR="00E408C5" w:rsidRPr="00E408C5" w14:paraId="2652FCBA"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8066DC6" w14:textId="03B2DE17" w:rsidR="002428CA" w:rsidRPr="00E408C5" w:rsidRDefault="0069268E" w:rsidP="00391D0B">
            <w:pPr>
              <w:jc w:val="center"/>
              <w:rPr>
                <w:color w:val="000000" w:themeColor="text1"/>
              </w:rPr>
            </w:pPr>
            <w:r w:rsidRPr="00E408C5">
              <w:rPr>
                <w:color w:val="000000" w:themeColor="text1"/>
              </w:rPr>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9AE0A17" w14:textId="77777777" w:rsidR="002428CA" w:rsidRPr="00E408C5" w:rsidRDefault="0069268E" w:rsidP="002428CA">
            <w:pPr>
              <w:rPr>
                <w:color w:val="000000" w:themeColor="text1"/>
              </w:rPr>
            </w:pPr>
            <w:r w:rsidRPr="00E408C5">
              <w:rPr>
                <w:color w:val="000000" w:themeColor="text1"/>
              </w:rPr>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34C5E0EF" w14:textId="7D8975D5" w:rsidR="002428CA" w:rsidRPr="00E408C5" w:rsidRDefault="0069268E" w:rsidP="002428CA">
            <w:pPr>
              <w:rPr>
                <w:iCs/>
                <w:color w:val="000000" w:themeColor="text1"/>
              </w:rPr>
            </w:pPr>
            <w:r w:rsidRPr="00E408C5">
              <w:rPr>
                <w:iCs/>
                <w:color w:val="000000" w:themeColor="text1"/>
              </w:rPr>
              <w:t>VARAM</w:t>
            </w:r>
          </w:p>
        </w:tc>
      </w:tr>
      <w:tr w:rsidR="00E408C5" w:rsidRPr="00E408C5" w14:paraId="23510FCB"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8B6457C" w14:textId="77777777" w:rsidR="002428CA" w:rsidRPr="00E408C5" w:rsidRDefault="0069268E" w:rsidP="00391D0B">
            <w:pPr>
              <w:jc w:val="center"/>
              <w:rPr>
                <w:color w:val="000000" w:themeColor="text1"/>
              </w:rPr>
            </w:pPr>
            <w:r w:rsidRPr="00E408C5">
              <w:rPr>
                <w:color w:val="000000" w:themeColor="text1"/>
              </w:rPr>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63947EAF" w14:textId="77777777" w:rsidR="002428CA" w:rsidRPr="00E408C5" w:rsidRDefault="0069268E" w:rsidP="002428CA">
            <w:pPr>
              <w:rPr>
                <w:color w:val="000000" w:themeColor="text1"/>
              </w:rPr>
            </w:pPr>
            <w:r w:rsidRPr="00E408C5">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1CCDEEDB" w14:textId="7C7C23AF" w:rsidR="002428CA" w:rsidRPr="00E408C5" w:rsidRDefault="0069268E" w:rsidP="002428CA">
            <w:pPr>
              <w:spacing w:before="100" w:beforeAutospacing="1" w:after="100" w:afterAutospacing="1" w:line="293" w:lineRule="atLeast"/>
              <w:rPr>
                <w:iCs/>
                <w:color w:val="000000" w:themeColor="text1"/>
              </w:rPr>
            </w:pPr>
            <w:r w:rsidRPr="00E408C5">
              <w:rPr>
                <w:iCs/>
                <w:color w:val="000000" w:themeColor="text1"/>
              </w:rPr>
              <w:t>Nav</w:t>
            </w:r>
          </w:p>
        </w:tc>
      </w:tr>
    </w:tbl>
    <w:p w14:paraId="24A79DD9" w14:textId="77777777" w:rsidR="000C7833" w:rsidRPr="00E408C5" w:rsidRDefault="000C7833" w:rsidP="00F60633">
      <w:pPr>
        <w:rPr>
          <w:i/>
          <w:iCs/>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E408C5" w:rsidRPr="00E408C5" w14:paraId="226B835B" w14:textId="77777777" w:rsidTr="00D54EB7">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A8C77" w14:textId="4D30F134" w:rsidR="002156C3" w:rsidRPr="00E408C5" w:rsidRDefault="0069268E" w:rsidP="002156C3">
            <w:pPr>
              <w:jc w:val="center"/>
              <w:rPr>
                <w:b/>
                <w:i/>
                <w:iCs/>
                <w:color w:val="000000" w:themeColor="text1"/>
              </w:rPr>
            </w:pPr>
            <w:r w:rsidRPr="00E408C5">
              <w:rPr>
                <w:rFonts w:eastAsia="Times New Roman"/>
                <w:b/>
                <w:color w:val="000000" w:themeColor="text1"/>
              </w:rPr>
              <w:lastRenderedPageBreak/>
              <w:t>V.</w:t>
            </w:r>
            <w:r w:rsidRPr="00E408C5">
              <w:rPr>
                <w:b/>
                <w:color w:val="000000" w:themeColor="text1"/>
              </w:rPr>
              <w:t>Tiesību akta projekta atbilstība Latvijas Republikas starptautiskajām saistībām</w:t>
            </w:r>
          </w:p>
        </w:tc>
      </w:tr>
      <w:tr w:rsidR="00E408C5" w:rsidRPr="00E408C5" w14:paraId="000A6D46" w14:textId="77777777" w:rsidTr="009C57A9">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AF089" w14:textId="7D30EFAE" w:rsidR="002156C3" w:rsidRPr="00E408C5" w:rsidRDefault="009C57A9" w:rsidP="009C57A9">
            <w:pPr>
              <w:jc w:val="center"/>
              <w:rPr>
                <w:iCs/>
                <w:color w:val="000000" w:themeColor="text1"/>
              </w:rPr>
            </w:pPr>
            <w:r w:rsidRPr="00E408C5">
              <w:rPr>
                <w:bCs/>
                <w:color w:val="000000" w:themeColor="text1"/>
              </w:rPr>
              <w:t>Projekts šo jomu neskar</w:t>
            </w:r>
          </w:p>
        </w:tc>
      </w:tr>
    </w:tbl>
    <w:p w14:paraId="1CA3BE64" w14:textId="77777777" w:rsidR="002156C3" w:rsidRPr="00E408C5" w:rsidRDefault="002156C3" w:rsidP="00F60633">
      <w:pPr>
        <w:rPr>
          <w:i/>
          <w:iCs/>
          <w:color w:val="000000" w:themeColor="text1"/>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174"/>
        <w:gridCol w:w="6567"/>
      </w:tblGrid>
      <w:tr w:rsidR="00E408C5" w:rsidRPr="00E408C5" w14:paraId="39D11D81" w14:textId="77777777" w:rsidTr="00765323">
        <w:trPr>
          <w:trHeight w:val="442"/>
        </w:trPr>
        <w:tc>
          <w:tcPr>
            <w:tcW w:w="9356" w:type="dxa"/>
            <w:gridSpan w:val="3"/>
            <w:shd w:val="clear" w:color="auto" w:fill="auto"/>
            <w:vAlign w:val="center"/>
          </w:tcPr>
          <w:p w14:paraId="1B44CF4A" w14:textId="77777777" w:rsidR="00D542DA" w:rsidRPr="00E408C5" w:rsidRDefault="0069268E" w:rsidP="00805445">
            <w:pPr>
              <w:jc w:val="center"/>
              <w:rPr>
                <w:color w:val="000000" w:themeColor="text1"/>
                <w:lang w:eastAsia="en-US"/>
              </w:rPr>
            </w:pPr>
            <w:r w:rsidRPr="00E408C5">
              <w:rPr>
                <w:b/>
                <w:color w:val="000000" w:themeColor="text1"/>
              </w:rPr>
              <w:t>VI. Sabiedrības līdzdalība un komunikācijas aktivitātes</w:t>
            </w:r>
          </w:p>
        </w:tc>
      </w:tr>
      <w:tr w:rsidR="00E408C5" w:rsidRPr="00E408C5" w14:paraId="7EEC141A" w14:textId="77777777" w:rsidTr="007171AE">
        <w:tc>
          <w:tcPr>
            <w:tcW w:w="615" w:type="dxa"/>
            <w:shd w:val="clear" w:color="auto" w:fill="auto"/>
          </w:tcPr>
          <w:p w14:paraId="2665AC9D" w14:textId="77777777" w:rsidR="00D542DA" w:rsidRPr="00E408C5" w:rsidRDefault="0069268E" w:rsidP="00805445">
            <w:pPr>
              <w:ind w:left="57" w:right="57"/>
              <w:jc w:val="both"/>
              <w:rPr>
                <w:bCs/>
                <w:color w:val="000000" w:themeColor="text1"/>
              </w:rPr>
            </w:pPr>
            <w:r w:rsidRPr="00E408C5">
              <w:rPr>
                <w:bCs/>
                <w:color w:val="000000" w:themeColor="text1"/>
              </w:rPr>
              <w:t>1.</w:t>
            </w:r>
          </w:p>
        </w:tc>
        <w:tc>
          <w:tcPr>
            <w:tcW w:w="2174" w:type="dxa"/>
            <w:shd w:val="clear" w:color="auto" w:fill="auto"/>
            <w:tcMar>
              <w:left w:w="28" w:type="dxa"/>
              <w:right w:w="28" w:type="dxa"/>
            </w:tcMar>
          </w:tcPr>
          <w:p w14:paraId="259BD934" w14:textId="77777777" w:rsidR="00D542DA" w:rsidRPr="00E408C5" w:rsidRDefault="0069268E" w:rsidP="005A38BF">
            <w:pPr>
              <w:tabs>
                <w:tab w:val="left" w:pos="170"/>
              </w:tabs>
              <w:ind w:right="57"/>
              <w:rPr>
                <w:color w:val="000000" w:themeColor="text1"/>
              </w:rPr>
            </w:pPr>
            <w:r w:rsidRPr="00E408C5">
              <w:rPr>
                <w:color w:val="000000" w:themeColor="text1"/>
              </w:rPr>
              <w:t>Plānotās sabiedrības līdzdalības un komunikācijas aktivitātes saistībā ar projektu</w:t>
            </w:r>
          </w:p>
        </w:tc>
        <w:tc>
          <w:tcPr>
            <w:tcW w:w="6567" w:type="dxa"/>
            <w:shd w:val="clear" w:color="auto" w:fill="auto"/>
            <w:tcMar>
              <w:left w:w="57" w:type="dxa"/>
              <w:right w:w="57" w:type="dxa"/>
            </w:tcMar>
          </w:tcPr>
          <w:p w14:paraId="31F69BF0" w14:textId="47D2C8B6" w:rsidR="00737341" w:rsidRPr="00E408C5" w:rsidRDefault="00737341" w:rsidP="00560ECA">
            <w:pPr>
              <w:shd w:val="clear" w:color="auto" w:fill="FFFFFF"/>
              <w:ind w:left="-20"/>
              <w:jc w:val="both"/>
              <w:rPr>
                <w:color w:val="000000" w:themeColor="text1"/>
              </w:rPr>
            </w:pPr>
            <w:r w:rsidRPr="00E408C5">
              <w:rPr>
                <w:color w:val="000000" w:themeColor="text1"/>
              </w:rPr>
              <w:t>Finansējuma saņēmēji, ko ietekmē grozījumi attiecībā uz rādītāju izmaiņām, nepieciešamības gadījumā saņems informāciju no CFLA par ierosinātajiem grozījumiem projekta īstenošanā.</w:t>
            </w:r>
          </w:p>
          <w:p w14:paraId="66E87562" w14:textId="2BD2410C" w:rsidR="00560ECA" w:rsidRPr="00E408C5" w:rsidRDefault="00560ECA" w:rsidP="00560ECA">
            <w:pPr>
              <w:shd w:val="clear" w:color="auto" w:fill="FFFFFF"/>
              <w:ind w:left="-20"/>
              <w:jc w:val="both"/>
              <w:rPr>
                <w:color w:val="000000" w:themeColor="text1"/>
              </w:rPr>
            </w:pPr>
          </w:p>
        </w:tc>
      </w:tr>
      <w:tr w:rsidR="00E408C5" w:rsidRPr="00E408C5" w14:paraId="7E2EA2C0" w14:textId="77777777" w:rsidTr="007171AE">
        <w:trPr>
          <w:trHeight w:val="416"/>
        </w:trPr>
        <w:tc>
          <w:tcPr>
            <w:tcW w:w="615" w:type="dxa"/>
            <w:shd w:val="clear" w:color="auto" w:fill="auto"/>
          </w:tcPr>
          <w:p w14:paraId="41CC320A" w14:textId="77777777" w:rsidR="00D542DA" w:rsidRPr="00E408C5" w:rsidRDefault="0069268E" w:rsidP="00805445">
            <w:pPr>
              <w:ind w:left="57" w:right="57"/>
              <w:jc w:val="both"/>
              <w:rPr>
                <w:bCs/>
                <w:color w:val="000000" w:themeColor="text1"/>
              </w:rPr>
            </w:pPr>
            <w:r w:rsidRPr="00E408C5">
              <w:rPr>
                <w:bCs/>
                <w:color w:val="000000" w:themeColor="text1"/>
              </w:rPr>
              <w:t>2.</w:t>
            </w:r>
          </w:p>
        </w:tc>
        <w:tc>
          <w:tcPr>
            <w:tcW w:w="2174" w:type="dxa"/>
            <w:shd w:val="clear" w:color="auto" w:fill="auto"/>
            <w:tcMar>
              <w:left w:w="28" w:type="dxa"/>
              <w:right w:w="28" w:type="dxa"/>
            </w:tcMar>
          </w:tcPr>
          <w:p w14:paraId="51A88891" w14:textId="77777777" w:rsidR="00D542DA" w:rsidRPr="00E408C5" w:rsidRDefault="0069268E" w:rsidP="005A38BF">
            <w:pPr>
              <w:ind w:right="57"/>
              <w:rPr>
                <w:color w:val="000000" w:themeColor="text1"/>
              </w:rPr>
            </w:pPr>
            <w:r w:rsidRPr="00E408C5">
              <w:rPr>
                <w:color w:val="000000" w:themeColor="text1"/>
              </w:rPr>
              <w:t>Sabiedrības līdzdalība projekta izstrādē</w:t>
            </w:r>
          </w:p>
        </w:tc>
        <w:tc>
          <w:tcPr>
            <w:tcW w:w="6567" w:type="dxa"/>
            <w:shd w:val="clear" w:color="auto" w:fill="auto"/>
            <w:tcMar>
              <w:left w:w="57" w:type="dxa"/>
              <w:right w:w="57" w:type="dxa"/>
            </w:tcMar>
          </w:tcPr>
          <w:p w14:paraId="1B2F3C72" w14:textId="796BC8CF" w:rsidR="00D542DA" w:rsidRPr="00E408C5" w:rsidRDefault="007E1AB2" w:rsidP="00A472D0">
            <w:pPr>
              <w:shd w:val="clear" w:color="auto" w:fill="FFFFFF"/>
              <w:ind w:left="-20"/>
              <w:jc w:val="both"/>
              <w:rPr>
                <w:color w:val="000000" w:themeColor="text1"/>
              </w:rPr>
            </w:pPr>
            <w:r w:rsidRPr="00E408C5">
              <w:rPr>
                <w:color w:val="000000" w:themeColor="text1"/>
              </w:rPr>
              <w:t>Projekts šo jomu neskar.</w:t>
            </w:r>
          </w:p>
        </w:tc>
      </w:tr>
      <w:tr w:rsidR="00E408C5" w:rsidRPr="00E408C5" w14:paraId="0945A5FF" w14:textId="77777777" w:rsidTr="007171AE">
        <w:trPr>
          <w:trHeight w:val="554"/>
        </w:trPr>
        <w:tc>
          <w:tcPr>
            <w:tcW w:w="615" w:type="dxa"/>
            <w:shd w:val="clear" w:color="auto" w:fill="auto"/>
          </w:tcPr>
          <w:p w14:paraId="5E268893" w14:textId="66CC2706" w:rsidR="001E7A85" w:rsidRPr="00E408C5" w:rsidRDefault="0069268E" w:rsidP="00805445">
            <w:pPr>
              <w:ind w:left="57" w:right="57"/>
              <w:jc w:val="both"/>
              <w:rPr>
                <w:bCs/>
                <w:color w:val="000000" w:themeColor="text1"/>
              </w:rPr>
            </w:pPr>
            <w:r w:rsidRPr="00E408C5">
              <w:rPr>
                <w:bCs/>
                <w:color w:val="000000" w:themeColor="text1"/>
              </w:rPr>
              <w:t>3.</w:t>
            </w:r>
          </w:p>
        </w:tc>
        <w:tc>
          <w:tcPr>
            <w:tcW w:w="2174" w:type="dxa"/>
            <w:shd w:val="clear" w:color="auto" w:fill="auto"/>
            <w:tcMar>
              <w:left w:w="28" w:type="dxa"/>
              <w:right w:w="28" w:type="dxa"/>
            </w:tcMar>
          </w:tcPr>
          <w:p w14:paraId="07524DBE" w14:textId="77777777" w:rsidR="001E7A85" w:rsidRPr="00E408C5" w:rsidRDefault="0069268E" w:rsidP="005A38BF">
            <w:pPr>
              <w:ind w:right="57"/>
              <w:rPr>
                <w:color w:val="000000" w:themeColor="text1"/>
              </w:rPr>
            </w:pPr>
            <w:r w:rsidRPr="00E408C5">
              <w:rPr>
                <w:color w:val="000000" w:themeColor="text1"/>
              </w:rPr>
              <w:t>Sabiedrības līdzdalības rezultāti</w:t>
            </w:r>
          </w:p>
        </w:tc>
        <w:tc>
          <w:tcPr>
            <w:tcW w:w="6567" w:type="dxa"/>
            <w:shd w:val="clear" w:color="auto" w:fill="auto"/>
            <w:tcMar>
              <w:left w:w="57" w:type="dxa"/>
              <w:right w:w="57" w:type="dxa"/>
            </w:tcMar>
          </w:tcPr>
          <w:p w14:paraId="7B7D196F" w14:textId="1EA97E1B" w:rsidR="001E7A85" w:rsidRPr="00E408C5" w:rsidRDefault="00765323" w:rsidP="007D1FE2">
            <w:pPr>
              <w:shd w:val="clear" w:color="auto" w:fill="FFFFFF"/>
              <w:ind w:left="-20"/>
              <w:jc w:val="both"/>
              <w:rPr>
                <w:color w:val="000000" w:themeColor="text1"/>
              </w:rPr>
            </w:pPr>
            <w:r w:rsidRPr="00E408C5">
              <w:rPr>
                <w:color w:val="000000" w:themeColor="text1"/>
              </w:rPr>
              <w:t>Nav</w:t>
            </w:r>
          </w:p>
        </w:tc>
      </w:tr>
      <w:tr w:rsidR="00E408C5" w:rsidRPr="00E408C5" w14:paraId="0FBDE8C6" w14:textId="77777777" w:rsidTr="007171AE">
        <w:tc>
          <w:tcPr>
            <w:tcW w:w="615" w:type="dxa"/>
            <w:shd w:val="clear" w:color="auto" w:fill="auto"/>
          </w:tcPr>
          <w:p w14:paraId="4FFDE60D" w14:textId="77777777" w:rsidR="001E7A85" w:rsidRPr="00E408C5" w:rsidRDefault="0069268E" w:rsidP="00805445">
            <w:pPr>
              <w:ind w:left="57" w:right="57"/>
              <w:jc w:val="both"/>
              <w:rPr>
                <w:bCs/>
                <w:color w:val="000000" w:themeColor="text1"/>
              </w:rPr>
            </w:pPr>
            <w:r w:rsidRPr="00E408C5">
              <w:rPr>
                <w:bCs/>
                <w:color w:val="000000" w:themeColor="text1"/>
              </w:rPr>
              <w:t>4.</w:t>
            </w:r>
          </w:p>
        </w:tc>
        <w:tc>
          <w:tcPr>
            <w:tcW w:w="2174" w:type="dxa"/>
            <w:shd w:val="clear" w:color="auto" w:fill="auto"/>
            <w:tcMar>
              <w:left w:w="28" w:type="dxa"/>
              <w:right w:w="28" w:type="dxa"/>
            </w:tcMar>
          </w:tcPr>
          <w:p w14:paraId="5A6F6653" w14:textId="77777777" w:rsidR="001E7A85" w:rsidRPr="00E408C5" w:rsidRDefault="0069268E" w:rsidP="005A38BF">
            <w:pPr>
              <w:ind w:right="57"/>
              <w:rPr>
                <w:color w:val="000000" w:themeColor="text1"/>
              </w:rPr>
            </w:pPr>
            <w:r w:rsidRPr="00E408C5">
              <w:rPr>
                <w:color w:val="000000" w:themeColor="text1"/>
              </w:rPr>
              <w:t>Cita informācija</w:t>
            </w:r>
          </w:p>
        </w:tc>
        <w:tc>
          <w:tcPr>
            <w:tcW w:w="6567" w:type="dxa"/>
            <w:shd w:val="clear" w:color="auto" w:fill="auto"/>
            <w:tcMar>
              <w:left w:w="28" w:type="dxa"/>
            </w:tcMar>
          </w:tcPr>
          <w:p w14:paraId="7EB563AD" w14:textId="2AE08EDF" w:rsidR="001E7A85" w:rsidRPr="00E408C5" w:rsidRDefault="0069268E" w:rsidP="00765323">
            <w:pPr>
              <w:ind w:right="113"/>
              <w:jc w:val="both"/>
              <w:rPr>
                <w:color w:val="000000" w:themeColor="text1"/>
              </w:rPr>
            </w:pPr>
            <w:r w:rsidRPr="00E408C5">
              <w:rPr>
                <w:color w:val="000000" w:themeColor="text1"/>
              </w:rPr>
              <w:t>Nav</w:t>
            </w:r>
          </w:p>
        </w:tc>
      </w:tr>
    </w:tbl>
    <w:p w14:paraId="2D352F81" w14:textId="77777777" w:rsidR="00100494" w:rsidRPr="00E408C5" w:rsidRDefault="00100494" w:rsidP="00C61A59">
      <w:pPr>
        <w:jc w:val="center"/>
        <w:rPr>
          <w:color w:val="000000" w:themeColor="text1"/>
          <w:lang w:eastAsia="en-U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4536"/>
      </w:tblGrid>
      <w:tr w:rsidR="00E408C5" w:rsidRPr="00E408C5" w14:paraId="3E186869" w14:textId="77777777" w:rsidTr="000C7833">
        <w:tc>
          <w:tcPr>
            <w:tcW w:w="9356" w:type="dxa"/>
            <w:gridSpan w:val="3"/>
            <w:shd w:val="clear" w:color="auto" w:fill="auto"/>
          </w:tcPr>
          <w:p w14:paraId="6D5702EE" w14:textId="77777777" w:rsidR="001E7A85" w:rsidRPr="00E408C5" w:rsidRDefault="0069268E" w:rsidP="007044C6">
            <w:pPr>
              <w:jc w:val="center"/>
              <w:rPr>
                <w:color w:val="000000" w:themeColor="text1"/>
              </w:rPr>
            </w:pPr>
            <w:r w:rsidRPr="00E408C5">
              <w:rPr>
                <w:b/>
                <w:color w:val="000000" w:themeColor="text1"/>
              </w:rPr>
              <w:t>VII. Tiesību akta projekta izpildes nodrošināšana un tās ietekme uz institūcijām</w:t>
            </w:r>
          </w:p>
        </w:tc>
      </w:tr>
      <w:tr w:rsidR="00E408C5" w:rsidRPr="00E408C5" w14:paraId="4BB54424" w14:textId="77777777" w:rsidTr="005A38BF">
        <w:tc>
          <w:tcPr>
            <w:tcW w:w="795" w:type="dxa"/>
            <w:shd w:val="clear" w:color="auto" w:fill="auto"/>
          </w:tcPr>
          <w:p w14:paraId="496A590A" w14:textId="77777777" w:rsidR="001E7A85" w:rsidRPr="00E408C5" w:rsidRDefault="0069268E" w:rsidP="00391D0B">
            <w:pPr>
              <w:pStyle w:val="naisnod"/>
              <w:spacing w:before="0" w:beforeAutospacing="0" w:after="0" w:afterAutospacing="0"/>
              <w:ind w:left="57" w:right="57"/>
              <w:jc w:val="center"/>
              <w:rPr>
                <w:color w:val="000000" w:themeColor="text1"/>
              </w:rPr>
            </w:pPr>
            <w:r w:rsidRPr="00E408C5">
              <w:rPr>
                <w:color w:val="000000" w:themeColor="text1"/>
              </w:rPr>
              <w:t>1.</w:t>
            </w:r>
          </w:p>
        </w:tc>
        <w:tc>
          <w:tcPr>
            <w:tcW w:w="4025" w:type="dxa"/>
            <w:shd w:val="clear" w:color="auto" w:fill="auto"/>
            <w:tcMar>
              <w:left w:w="28" w:type="dxa"/>
              <w:right w:w="28" w:type="dxa"/>
            </w:tcMar>
          </w:tcPr>
          <w:p w14:paraId="0FE6A6C2" w14:textId="77777777" w:rsidR="001E7A85" w:rsidRPr="00E408C5" w:rsidRDefault="0069268E" w:rsidP="005A38BF">
            <w:pPr>
              <w:pStyle w:val="naisf"/>
              <w:spacing w:before="0" w:beforeAutospacing="0" w:after="0" w:afterAutospacing="0"/>
              <w:ind w:right="57"/>
              <w:rPr>
                <w:color w:val="000000" w:themeColor="text1"/>
              </w:rPr>
            </w:pPr>
            <w:r w:rsidRPr="00E408C5">
              <w:rPr>
                <w:color w:val="000000" w:themeColor="text1"/>
              </w:rPr>
              <w:t>Projekta izpildē iesaistītās institūcijas</w:t>
            </w:r>
          </w:p>
        </w:tc>
        <w:tc>
          <w:tcPr>
            <w:tcW w:w="4536" w:type="dxa"/>
            <w:shd w:val="clear" w:color="auto" w:fill="auto"/>
            <w:tcMar>
              <w:left w:w="57" w:type="dxa"/>
              <w:right w:w="57" w:type="dxa"/>
            </w:tcMar>
          </w:tcPr>
          <w:p w14:paraId="1E9816F4" w14:textId="3BFB34AF" w:rsidR="001E7A85" w:rsidRPr="00E408C5" w:rsidRDefault="0069268E" w:rsidP="00BB04BC">
            <w:pPr>
              <w:shd w:val="clear" w:color="auto" w:fill="FFFFFF"/>
              <w:ind w:right="113"/>
              <w:jc w:val="both"/>
              <w:rPr>
                <w:color w:val="000000" w:themeColor="text1"/>
              </w:rPr>
            </w:pPr>
            <w:r w:rsidRPr="00E408C5">
              <w:rPr>
                <w:color w:val="000000" w:themeColor="text1"/>
              </w:rPr>
              <w:t xml:space="preserve">VARAM kā atbildīgā iestāde, </w:t>
            </w:r>
            <w:r w:rsidR="00737341" w:rsidRPr="00E408C5">
              <w:rPr>
                <w:color w:val="000000" w:themeColor="text1"/>
              </w:rPr>
              <w:t>CFLA</w:t>
            </w:r>
            <w:r w:rsidRPr="00E408C5">
              <w:rPr>
                <w:color w:val="000000" w:themeColor="text1"/>
              </w:rPr>
              <w:t xml:space="preserve"> kā sadarbības iestāde</w:t>
            </w:r>
            <w:r w:rsidR="00560ECA" w:rsidRPr="00E408C5">
              <w:rPr>
                <w:color w:val="000000" w:themeColor="text1"/>
              </w:rPr>
              <w:t xml:space="preserve">, </w:t>
            </w:r>
            <w:r w:rsidR="00BB04BC" w:rsidRPr="00E408C5">
              <w:rPr>
                <w:color w:val="000000" w:themeColor="text1"/>
              </w:rPr>
              <w:t>finansējuma saņēmēji (projektu īstenotāji)</w:t>
            </w:r>
            <w:r w:rsidRPr="00E408C5">
              <w:rPr>
                <w:color w:val="000000" w:themeColor="text1"/>
              </w:rPr>
              <w:t>.</w:t>
            </w:r>
          </w:p>
        </w:tc>
      </w:tr>
      <w:tr w:rsidR="00E408C5" w:rsidRPr="00E408C5" w14:paraId="41E54141" w14:textId="77777777" w:rsidTr="005A38BF">
        <w:tc>
          <w:tcPr>
            <w:tcW w:w="795" w:type="dxa"/>
            <w:shd w:val="clear" w:color="auto" w:fill="auto"/>
          </w:tcPr>
          <w:p w14:paraId="0403E715" w14:textId="77777777" w:rsidR="001E7A85" w:rsidRPr="00E408C5" w:rsidRDefault="0069268E" w:rsidP="00391D0B">
            <w:pPr>
              <w:pStyle w:val="naisnod"/>
              <w:spacing w:before="0" w:beforeAutospacing="0" w:after="0" w:afterAutospacing="0"/>
              <w:ind w:left="57" w:right="57"/>
              <w:jc w:val="center"/>
              <w:rPr>
                <w:color w:val="000000" w:themeColor="text1"/>
              </w:rPr>
            </w:pPr>
            <w:r w:rsidRPr="00E408C5">
              <w:rPr>
                <w:color w:val="000000" w:themeColor="text1"/>
              </w:rPr>
              <w:t>2.</w:t>
            </w:r>
          </w:p>
        </w:tc>
        <w:tc>
          <w:tcPr>
            <w:tcW w:w="4025" w:type="dxa"/>
            <w:shd w:val="clear" w:color="auto" w:fill="auto"/>
            <w:tcMar>
              <w:left w:w="28" w:type="dxa"/>
              <w:right w:w="28" w:type="dxa"/>
            </w:tcMar>
          </w:tcPr>
          <w:p w14:paraId="24C4C77A" w14:textId="77777777" w:rsidR="001E7A85" w:rsidRPr="00E408C5" w:rsidRDefault="0069268E" w:rsidP="005A38BF">
            <w:pPr>
              <w:pStyle w:val="naisf"/>
              <w:spacing w:before="0" w:beforeAutospacing="0" w:after="0" w:afterAutospacing="0"/>
              <w:ind w:right="57"/>
              <w:rPr>
                <w:color w:val="000000" w:themeColor="text1"/>
              </w:rPr>
            </w:pPr>
            <w:r w:rsidRPr="00E408C5">
              <w:rPr>
                <w:color w:val="000000" w:themeColor="text1"/>
              </w:rPr>
              <w:t>Projekta izpildes ietekme uz pār</w:t>
            </w:r>
            <w:r w:rsidRPr="00E408C5">
              <w:rPr>
                <w:color w:val="000000" w:themeColor="text1"/>
              </w:rPr>
              <w:softHyphen/>
              <w:t>valdes funkcijām un institucionālo struktūru.</w:t>
            </w:r>
          </w:p>
          <w:p w14:paraId="2C256BAA" w14:textId="77777777" w:rsidR="001E7A85" w:rsidRPr="00E408C5" w:rsidRDefault="0069268E" w:rsidP="00765323">
            <w:pPr>
              <w:pStyle w:val="naisf"/>
              <w:spacing w:before="0" w:beforeAutospacing="0" w:after="0" w:afterAutospacing="0"/>
              <w:ind w:right="57"/>
              <w:rPr>
                <w:color w:val="000000" w:themeColor="text1"/>
              </w:rPr>
            </w:pPr>
            <w:r w:rsidRPr="00E408C5">
              <w:rPr>
                <w:color w:val="000000" w:themeColor="text1"/>
              </w:rPr>
              <w:t>Jaunu institūciju izveide, esošu institūciju likvidācija vai reorga</w:t>
            </w:r>
            <w:r w:rsidRPr="00E408C5">
              <w:rPr>
                <w:color w:val="000000" w:themeColor="text1"/>
              </w:rPr>
              <w:softHyphen/>
              <w:t>nizācija, to ietekme uz institūcijas cilvēkresursiem</w:t>
            </w:r>
          </w:p>
        </w:tc>
        <w:tc>
          <w:tcPr>
            <w:tcW w:w="4536" w:type="dxa"/>
            <w:shd w:val="clear" w:color="auto" w:fill="auto"/>
            <w:tcMar>
              <w:left w:w="57" w:type="dxa"/>
              <w:right w:w="57" w:type="dxa"/>
            </w:tcMar>
          </w:tcPr>
          <w:p w14:paraId="32A01227" w14:textId="28A0E853" w:rsidR="001E7A85" w:rsidRPr="00E408C5" w:rsidRDefault="0069268E" w:rsidP="00737341">
            <w:pPr>
              <w:shd w:val="clear" w:color="auto" w:fill="FFFFFF"/>
              <w:ind w:right="113"/>
              <w:jc w:val="both"/>
              <w:rPr>
                <w:color w:val="000000" w:themeColor="text1"/>
              </w:rPr>
            </w:pPr>
            <w:r w:rsidRPr="00E408C5">
              <w:rPr>
                <w:color w:val="000000" w:themeColor="text1"/>
              </w:rPr>
              <w:t>Nav plānota jaunu institūciju izveide, esošu institūciju likvidācija vai reorganizācija.</w:t>
            </w:r>
            <w:r w:rsidR="00737341" w:rsidRPr="00E408C5">
              <w:rPr>
                <w:color w:val="000000" w:themeColor="text1"/>
              </w:rPr>
              <w:t xml:space="preserve"> MK noteikumu projektos ietvertajiem grozījumiem</w:t>
            </w:r>
            <w:r w:rsidR="00DB406A" w:rsidRPr="00E408C5">
              <w:rPr>
                <w:color w:val="000000" w:themeColor="text1"/>
              </w:rPr>
              <w:t xml:space="preserve"> nav ietekmes uz pārvaldes funkcijām, institucionālo struktūru un institūcija</w:t>
            </w:r>
            <w:r w:rsidR="00737341" w:rsidRPr="00E408C5">
              <w:rPr>
                <w:color w:val="000000" w:themeColor="text1"/>
              </w:rPr>
              <w:t>s cilvēkresursiem, jo neparedz jaunu funkciju izpildi.</w:t>
            </w:r>
          </w:p>
        </w:tc>
      </w:tr>
      <w:tr w:rsidR="00E408C5" w:rsidRPr="00E408C5" w14:paraId="28D9FE29" w14:textId="77777777" w:rsidTr="005A38BF">
        <w:trPr>
          <w:trHeight w:val="361"/>
        </w:trPr>
        <w:tc>
          <w:tcPr>
            <w:tcW w:w="795" w:type="dxa"/>
            <w:shd w:val="clear" w:color="auto" w:fill="auto"/>
          </w:tcPr>
          <w:p w14:paraId="13052159" w14:textId="77777777" w:rsidR="001E7A85" w:rsidRPr="00E408C5" w:rsidRDefault="0069268E" w:rsidP="00391D0B">
            <w:pPr>
              <w:pStyle w:val="naisnod"/>
              <w:spacing w:before="0" w:beforeAutospacing="0" w:after="0" w:afterAutospacing="0"/>
              <w:ind w:left="57" w:right="57"/>
              <w:jc w:val="center"/>
              <w:rPr>
                <w:color w:val="000000" w:themeColor="text1"/>
              </w:rPr>
            </w:pPr>
            <w:r w:rsidRPr="00E408C5">
              <w:rPr>
                <w:color w:val="000000" w:themeColor="text1"/>
              </w:rPr>
              <w:t>3.</w:t>
            </w:r>
          </w:p>
        </w:tc>
        <w:tc>
          <w:tcPr>
            <w:tcW w:w="4025" w:type="dxa"/>
            <w:shd w:val="clear" w:color="auto" w:fill="auto"/>
            <w:tcMar>
              <w:left w:w="28" w:type="dxa"/>
              <w:right w:w="28" w:type="dxa"/>
            </w:tcMar>
          </w:tcPr>
          <w:p w14:paraId="46DD18CA" w14:textId="77777777" w:rsidR="001E7A85" w:rsidRPr="00E408C5" w:rsidRDefault="0069268E" w:rsidP="005A38BF">
            <w:pPr>
              <w:pStyle w:val="naisf"/>
              <w:spacing w:before="0" w:beforeAutospacing="0" w:after="0" w:afterAutospacing="0"/>
              <w:ind w:right="57"/>
              <w:rPr>
                <w:color w:val="000000" w:themeColor="text1"/>
              </w:rPr>
            </w:pPr>
            <w:r w:rsidRPr="00E408C5">
              <w:rPr>
                <w:color w:val="000000" w:themeColor="text1"/>
              </w:rPr>
              <w:t>Cita informācija</w:t>
            </w:r>
          </w:p>
        </w:tc>
        <w:tc>
          <w:tcPr>
            <w:tcW w:w="4536" w:type="dxa"/>
            <w:shd w:val="clear" w:color="auto" w:fill="auto"/>
            <w:tcMar>
              <w:left w:w="57" w:type="dxa"/>
              <w:right w:w="57" w:type="dxa"/>
            </w:tcMar>
          </w:tcPr>
          <w:p w14:paraId="2B0CE5D6" w14:textId="520D7C8B" w:rsidR="001E7A85" w:rsidRPr="00E408C5" w:rsidRDefault="0069268E" w:rsidP="005A38BF">
            <w:pPr>
              <w:ind w:right="57"/>
              <w:jc w:val="both"/>
              <w:rPr>
                <w:color w:val="000000" w:themeColor="text1"/>
              </w:rPr>
            </w:pPr>
            <w:r w:rsidRPr="00E408C5">
              <w:rPr>
                <w:color w:val="000000" w:themeColor="text1"/>
              </w:rPr>
              <w:t>Nav</w:t>
            </w:r>
          </w:p>
        </w:tc>
      </w:tr>
    </w:tbl>
    <w:p w14:paraId="4DF8464E" w14:textId="77777777" w:rsidR="00D7163F" w:rsidRPr="00E408C5" w:rsidRDefault="00D7163F" w:rsidP="00D7163F">
      <w:pPr>
        <w:jc w:val="both"/>
        <w:rPr>
          <w:color w:val="000000" w:themeColor="text1"/>
        </w:rPr>
      </w:pPr>
    </w:p>
    <w:p w14:paraId="07C78E60" w14:textId="77777777" w:rsidR="001C4CA6" w:rsidRPr="00E408C5" w:rsidRDefault="001C4CA6" w:rsidP="00D7163F">
      <w:pPr>
        <w:jc w:val="both"/>
        <w:rPr>
          <w:color w:val="000000" w:themeColor="text1"/>
        </w:rPr>
      </w:pPr>
    </w:p>
    <w:p w14:paraId="4C4177A0" w14:textId="262EDAFE" w:rsidR="00C153C9" w:rsidRPr="00E408C5" w:rsidRDefault="00704517" w:rsidP="007171AE">
      <w:pPr>
        <w:ind w:left="-284"/>
        <w:jc w:val="both"/>
        <w:rPr>
          <w:color w:val="000000" w:themeColor="text1"/>
        </w:rPr>
      </w:pPr>
      <w:r w:rsidRPr="00E408C5">
        <w:rPr>
          <w:color w:val="000000" w:themeColor="text1"/>
        </w:rPr>
        <w:t>V</w:t>
      </w:r>
      <w:r w:rsidR="0069268E" w:rsidRPr="00E408C5">
        <w:rPr>
          <w:color w:val="000000" w:themeColor="text1"/>
        </w:rPr>
        <w:t>ides aizsardzības un reģionālās</w:t>
      </w:r>
    </w:p>
    <w:p w14:paraId="3940C464" w14:textId="6E941032" w:rsidR="00053162" w:rsidRPr="00E408C5" w:rsidRDefault="0069268E" w:rsidP="007171AE">
      <w:pPr>
        <w:ind w:left="-284"/>
        <w:jc w:val="both"/>
        <w:rPr>
          <w:color w:val="000000" w:themeColor="text1"/>
        </w:rPr>
      </w:pPr>
      <w:r w:rsidRPr="00E408C5">
        <w:rPr>
          <w:color w:val="000000" w:themeColor="text1"/>
        </w:rPr>
        <w:t xml:space="preserve">attīstības ministrs </w:t>
      </w:r>
      <w:r w:rsidRPr="00E408C5">
        <w:rPr>
          <w:color w:val="000000" w:themeColor="text1"/>
        </w:rPr>
        <w:tab/>
      </w:r>
      <w:r w:rsidRPr="00E408C5">
        <w:rPr>
          <w:color w:val="000000" w:themeColor="text1"/>
        </w:rPr>
        <w:tab/>
      </w:r>
      <w:r w:rsidRPr="00E408C5">
        <w:rPr>
          <w:color w:val="000000" w:themeColor="text1"/>
        </w:rPr>
        <w:tab/>
      </w:r>
      <w:r w:rsidRPr="00E408C5">
        <w:rPr>
          <w:color w:val="000000" w:themeColor="text1"/>
        </w:rPr>
        <w:tab/>
        <w:t xml:space="preserve">         </w:t>
      </w:r>
      <w:r w:rsidR="00737341" w:rsidRPr="00E408C5">
        <w:rPr>
          <w:color w:val="000000" w:themeColor="text1"/>
        </w:rPr>
        <w:t xml:space="preserve">          </w:t>
      </w:r>
      <w:r w:rsidR="00C153C9" w:rsidRPr="00E408C5">
        <w:rPr>
          <w:color w:val="000000" w:themeColor="text1"/>
        </w:rPr>
        <w:tab/>
      </w:r>
      <w:r w:rsidR="00C153C9" w:rsidRPr="00E408C5">
        <w:rPr>
          <w:color w:val="000000" w:themeColor="text1"/>
        </w:rPr>
        <w:tab/>
      </w:r>
      <w:r w:rsidR="00C153C9" w:rsidRPr="00E408C5">
        <w:rPr>
          <w:color w:val="000000" w:themeColor="text1"/>
        </w:rPr>
        <w:tab/>
      </w:r>
      <w:r w:rsidR="00C153C9" w:rsidRPr="00E408C5">
        <w:rPr>
          <w:color w:val="000000" w:themeColor="text1"/>
        </w:rPr>
        <w:tab/>
      </w:r>
      <w:r w:rsidR="00737341" w:rsidRPr="00E408C5">
        <w:rPr>
          <w:color w:val="000000" w:themeColor="text1"/>
        </w:rPr>
        <w:t xml:space="preserve"> J.Pūce</w:t>
      </w:r>
    </w:p>
    <w:p w14:paraId="04BAFB2F" w14:textId="77777777" w:rsidR="00053162" w:rsidRPr="00E408C5" w:rsidRDefault="00053162" w:rsidP="007171AE">
      <w:pPr>
        <w:ind w:left="-284"/>
        <w:jc w:val="both"/>
        <w:rPr>
          <w:color w:val="000000" w:themeColor="text1"/>
        </w:rPr>
      </w:pPr>
    </w:p>
    <w:p w14:paraId="7E386C2E" w14:textId="21213736" w:rsidR="0034561C" w:rsidRPr="00E408C5" w:rsidRDefault="0034561C" w:rsidP="007171AE">
      <w:pPr>
        <w:ind w:left="-284"/>
        <w:jc w:val="both"/>
        <w:rPr>
          <w:color w:val="000000" w:themeColor="text1"/>
          <w:sz w:val="20"/>
          <w:szCs w:val="20"/>
        </w:rPr>
      </w:pPr>
    </w:p>
    <w:p w14:paraId="544605BF" w14:textId="77777777" w:rsidR="000C0557" w:rsidRPr="00E408C5" w:rsidRDefault="000C0557" w:rsidP="007171AE">
      <w:pPr>
        <w:ind w:left="-284"/>
        <w:jc w:val="both"/>
        <w:rPr>
          <w:color w:val="000000" w:themeColor="text1"/>
          <w:sz w:val="20"/>
          <w:szCs w:val="20"/>
        </w:rPr>
      </w:pPr>
    </w:p>
    <w:p w14:paraId="1D575FF5" w14:textId="77777777" w:rsidR="000C0557" w:rsidRPr="00E408C5" w:rsidRDefault="000C0557" w:rsidP="007171AE">
      <w:pPr>
        <w:ind w:left="-284"/>
        <w:jc w:val="both"/>
        <w:rPr>
          <w:color w:val="000000" w:themeColor="text1"/>
          <w:sz w:val="20"/>
          <w:szCs w:val="20"/>
        </w:rPr>
      </w:pPr>
    </w:p>
    <w:p w14:paraId="3C08FF3D" w14:textId="77777777" w:rsidR="000C0557" w:rsidRPr="00E408C5" w:rsidRDefault="000C0557" w:rsidP="007171AE">
      <w:pPr>
        <w:ind w:left="-284"/>
        <w:jc w:val="both"/>
        <w:rPr>
          <w:color w:val="000000" w:themeColor="text1"/>
          <w:sz w:val="20"/>
          <w:szCs w:val="20"/>
        </w:rPr>
      </w:pPr>
    </w:p>
    <w:p w14:paraId="2B4C14B4" w14:textId="77777777" w:rsidR="000C0557" w:rsidRPr="00E408C5" w:rsidRDefault="000C0557" w:rsidP="007171AE">
      <w:pPr>
        <w:ind w:left="-284"/>
        <w:jc w:val="both"/>
        <w:rPr>
          <w:color w:val="000000" w:themeColor="text1"/>
          <w:sz w:val="20"/>
          <w:szCs w:val="20"/>
        </w:rPr>
      </w:pPr>
    </w:p>
    <w:p w14:paraId="0FA1DD10" w14:textId="306B3747" w:rsidR="000C0557" w:rsidRPr="00E408C5" w:rsidRDefault="000C0557" w:rsidP="00784577">
      <w:pPr>
        <w:tabs>
          <w:tab w:val="left" w:pos="6237"/>
        </w:tabs>
        <w:ind w:left="-284"/>
        <w:rPr>
          <w:color w:val="000000" w:themeColor="text1"/>
          <w:sz w:val="20"/>
          <w:szCs w:val="20"/>
        </w:rPr>
      </w:pPr>
      <w:r w:rsidRPr="00E408C5">
        <w:rPr>
          <w:color w:val="000000" w:themeColor="text1"/>
          <w:sz w:val="20"/>
          <w:szCs w:val="20"/>
        </w:rPr>
        <w:t>Auziņa 66016701</w:t>
      </w:r>
    </w:p>
    <w:p w14:paraId="4FAA5D58" w14:textId="4E8D7C02" w:rsidR="000C0557" w:rsidRPr="00E408C5" w:rsidRDefault="000C0557" w:rsidP="00784577">
      <w:pPr>
        <w:tabs>
          <w:tab w:val="left" w:pos="6237"/>
        </w:tabs>
        <w:ind w:left="-284"/>
        <w:rPr>
          <w:color w:val="000000" w:themeColor="text1"/>
          <w:sz w:val="20"/>
          <w:szCs w:val="20"/>
        </w:rPr>
      </w:pPr>
      <w:r w:rsidRPr="00E408C5">
        <w:rPr>
          <w:color w:val="000000" w:themeColor="text1"/>
          <w:sz w:val="20"/>
          <w:szCs w:val="20"/>
        </w:rPr>
        <w:t>Austra.Auzina@varam.gov.lv</w:t>
      </w:r>
    </w:p>
    <w:p w14:paraId="20C30DDE" w14:textId="77777777" w:rsidR="000C0557" w:rsidRPr="00E408C5" w:rsidRDefault="000C0557" w:rsidP="007171AE">
      <w:pPr>
        <w:ind w:left="-284"/>
        <w:jc w:val="both"/>
        <w:rPr>
          <w:color w:val="000000" w:themeColor="text1"/>
          <w:sz w:val="20"/>
          <w:szCs w:val="20"/>
        </w:rPr>
      </w:pPr>
    </w:p>
    <w:sectPr w:rsidR="000C0557" w:rsidRPr="00E408C5" w:rsidSect="00706AF9">
      <w:headerReference w:type="default" r:id="rId12"/>
      <w:footerReference w:type="even" r:id="rId13"/>
      <w:footerReference w:type="default" r:id="rId14"/>
      <w:footerReference w:type="first" r:id="rId15"/>
      <w:pgSz w:w="11906" w:h="16838"/>
      <w:pgMar w:top="1134" w:right="1134" w:bottom="1134"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13B8" w14:textId="77777777" w:rsidR="00A77969" w:rsidRDefault="00A77969">
      <w:r>
        <w:separator/>
      </w:r>
    </w:p>
  </w:endnote>
  <w:endnote w:type="continuationSeparator" w:id="0">
    <w:p w14:paraId="6072A42A" w14:textId="77777777" w:rsidR="00A77969" w:rsidRDefault="00A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6B4678" w:rsidRPr="00186C21" w:rsidRDefault="0069268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377A1AE0" w:rsidR="006B4678" w:rsidRPr="00717109" w:rsidRDefault="007E1AB2" w:rsidP="00531C9D">
    <w:pPr>
      <w:jc w:val="both"/>
      <w:rPr>
        <w:sz w:val="20"/>
        <w:szCs w:val="20"/>
      </w:rPr>
    </w:pPr>
    <w:r>
      <w:rPr>
        <w:sz w:val="20"/>
        <w:szCs w:val="20"/>
      </w:rPr>
      <w:t>VARAMAnot_</w:t>
    </w:r>
    <w:r w:rsidR="00717109">
      <w:rPr>
        <w:sz w:val="20"/>
        <w:szCs w:val="20"/>
      </w:rPr>
      <w:t>18</w:t>
    </w:r>
    <w:r w:rsidR="00274D11">
      <w:rPr>
        <w:sz w:val="20"/>
        <w:szCs w:val="20"/>
      </w:rPr>
      <w:t>06</w:t>
    </w:r>
    <w:r w:rsidR="00195520">
      <w:rPr>
        <w:sz w:val="20"/>
        <w:szCs w:val="20"/>
      </w:rPr>
      <w:t>19</w:t>
    </w:r>
    <w:r w:rsidR="00531C9D">
      <w:rPr>
        <w:sz w:val="20"/>
        <w:szCs w:val="20"/>
      </w:rPr>
      <w:t>_SAM_raditaji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782B89AC" w:rsidR="006B4678" w:rsidRPr="00100494" w:rsidRDefault="0069268E" w:rsidP="00100494">
    <w:pPr>
      <w:jc w:val="both"/>
      <w:rPr>
        <w:color w:val="000000"/>
        <w:sz w:val="20"/>
        <w:szCs w:val="20"/>
      </w:rPr>
    </w:pPr>
    <w:r>
      <w:rPr>
        <w:sz w:val="20"/>
        <w:szCs w:val="20"/>
      </w:rPr>
      <w:t>VARAMAnot_</w:t>
    </w:r>
    <w:r w:rsidR="00717109">
      <w:rPr>
        <w:sz w:val="20"/>
        <w:szCs w:val="20"/>
      </w:rPr>
      <w:t>18</w:t>
    </w:r>
    <w:r w:rsidR="00274D11">
      <w:rPr>
        <w:sz w:val="20"/>
        <w:szCs w:val="20"/>
      </w:rPr>
      <w:t>06</w:t>
    </w:r>
    <w:r w:rsidR="00195520">
      <w:rPr>
        <w:sz w:val="20"/>
        <w:szCs w:val="20"/>
      </w:rPr>
      <w:t>19</w:t>
    </w:r>
    <w:r>
      <w:rPr>
        <w:sz w:val="20"/>
        <w:szCs w:val="20"/>
      </w:rPr>
      <w:t>_</w:t>
    </w:r>
    <w:r w:rsidR="00531C9D">
      <w:rPr>
        <w:sz w:val="20"/>
        <w:szCs w:val="20"/>
      </w:rPr>
      <w:t>SAM_raditaji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A626" w14:textId="77777777" w:rsidR="00A77969" w:rsidRDefault="00A77969">
      <w:r>
        <w:separator/>
      </w:r>
    </w:p>
  </w:footnote>
  <w:footnote w:type="continuationSeparator" w:id="0">
    <w:p w14:paraId="0E547D96" w14:textId="77777777" w:rsidR="00A77969" w:rsidRDefault="00A77969">
      <w:r>
        <w:continuationSeparator/>
      </w:r>
    </w:p>
  </w:footnote>
  <w:footnote w:type="continuationNotice" w:id="1">
    <w:p w14:paraId="13913668" w14:textId="77777777" w:rsidR="00A77969" w:rsidRDefault="00A77969"/>
  </w:footnote>
  <w:footnote w:id="2">
    <w:p w14:paraId="3F1EA7C0" w14:textId="693DE177" w:rsidR="00BE2CA4" w:rsidRPr="00547F0C" w:rsidRDefault="00BE2CA4" w:rsidP="00BE2CA4">
      <w:pPr>
        <w:pStyle w:val="FootnoteText"/>
        <w:jc w:val="both"/>
        <w:rPr>
          <w:lang w:val="lv-LV"/>
        </w:rPr>
      </w:pPr>
      <w:r w:rsidRPr="00547F0C">
        <w:rPr>
          <w:rStyle w:val="FootnoteReference"/>
          <w:lang w:val="lv-LV"/>
        </w:rPr>
        <w:footnoteRef/>
      </w:r>
      <w:r w:rsidR="00165122">
        <w:rPr>
          <w:lang w:val="lv-LV"/>
        </w:rPr>
        <w:t xml:space="preserve"> SAM </w:t>
      </w:r>
      <w:r w:rsidRPr="00547F0C">
        <w:rPr>
          <w:lang w:val="lv-LV"/>
        </w:rPr>
        <w:t xml:space="preserve">5.1.1. “Novērst plūdu un krasta erozijas risku apdraudējumu pilsētu teritorijās” (projektu iesniegumu otrā un trešā kārta), </w:t>
      </w:r>
      <w:r w:rsidR="00165122">
        <w:rPr>
          <w:lang w:val="lv-LV"/>
        </w:rPr>
        <w:t xml:space="preserve">SAM </w:t>
      </w:r>
      <w:r w:rsidRPr="00547F0C">
        <w:rPr>
          <w:lang w:val="lv-LV"/>
        </w:rPr>
        <w:t xml:space="preserve">5.3.1. “Attīstīt un uzlabot ūdensapgādes un kanalizācijas sistēmas pakalpojumu kvalitāti un nodrošināt pieslēgšanas iespējas”, </w:t>
      </w:r>
      <w:r w:rsidR="00165122">
        <w:rPr>
          <w:lang w:val="lv-LV"/>
        </w:rPr>
        <w:t xml:space="preserve">SAM </w:t>
      </w:r>
      <w:r w:rsidRPr="00547F0C">
        <w:rPr>
          <w:lang w:val="lv-LV"/>
        </w:rPr>
        <w:t xml:space="preserve">5.6.3. “Vēsturiski piesārņoto vietu sanācija” </w:t>
      </w:r>
    </w:p>
  </w:footnote>
  <w:footnote w:id="3">
    <w:p w14:paraId="161636A9" w14:textId="7D839000" w:rsidR="00BE2CA4" w:rsidRPr="0075509B" w:rsidRDefault="00BE2CA4" w:rsidP="00BE2CA4">
      <w:pPr>
        <w:pStyle w:val="FootnoteText"/>
        <w:jc w:val="both"/>
        <w:rPr>
          <w:lang w:val="lv-LV"/>
        </w:rPr>
      </w:pPr>
      <w:r w:rsidRPr="00547F0C">
        <w:rPr>
          <w:rStyle w:val="FootnoteReference"/>
          <w:lang w:val="lv-LV"/>
        </w:rPr>
        <w:footnoteRef/>
      </w:r>
      <w:r w:rsidRPr="00547F0C">
        <w:rPr>
          <w:lang w:val="lv-LV"/>
        </w:rPr>
        <w:t xml:space="preserve"> 5.4.1.1. </w:t>
      </w:r>
      <w:r w:rsidR="00165122">
        <w:rPr>
          <w:lang w:val="lv-LV"/>
        </w:rPr>
        <w:t>p</w:t>
      </w:r>
      <w:r w:rsidR="00165122" w:rsidRPr="00547F0C">
        <w:rPr>
          <w:lang w:val="lv-LV"/>
        </w:rPr>
        <w:t xml:space="preserve">asākums </w:t>
      </w:r>
      <w:r w:rsidRPr="00547F0C">
        <w:rPr>
          <w:lang w:val="lv-LV"/>
        </w:rPr>
        <w:t>“Antropogēno slodzi mazino</w:t>
      </w:r>
      <w:r>
        <w:rPr>
          <w:lang w:val="lv-LV"/>
        </w:rPr>
        <w:t>ša</w:t>
      </w:r>
      <w:r w:rsidRPr="00547F0C">
        <w:rPr>
          <w:lang w:val="lv-LV"/>
        </w:rPr>
        <w:t xml:space="preserve">s infrastruktūras izbūve un rekonstrukcija </w:t>
      </w:r>
      <w:r w:rsidRPr="00547F0C">
        <w:rPr>
          <w:i/>
          <w:lang w:val="lv-LV"/>
        </w:rPr>
        <w:t>Natura 2000</w:t>
      </w:r>
      <w:r w:rsidRPr="00547F0C">
        <w:rPr>
          <w:lang w:val="lv-LV"/>
        </w:rPr>
        <w:t xml:space="preserve"> teritorijās”, </w:t>
      </w:r>
      <w:r w:rsidR="004377E3">
        <w:rPr>
          <w:lang w:val="lv-LV"/>
        </w:rPr>
        <w:t>5.4.2.1.</w:t>
      </w:r>
      <w:r w:rsidRPr="00547F0C">
        <w:rPr>
          <w:lang w:val="lv-LV"/>
        </w:rPr>
        <w:t xml:space="preserve"> pasākums “Bioloģiskās daudzveidības saglabāšanas un ekosistēmu aizsardzības priekšnoteikumi, 5.4.2.2.</w:t>
      </w:r>
      <w:r w:rsidR="00165122">
        <w:rPr>
          <w:lang w:val="lv-LV"/>
        </w:rPr>
        <w:t xml:space="preserve"> pasākums</w:t>
      </w:r>
      <w:r w:rsidRPr="00547F0C">
        <w:rPr>
          <w:lang w:val="lv-LV"/>
        </w:rPr>
        <w:t xml:space="preserve"> “Vides monitoring un kontroles sistēmas attīstība un sabiedrības līdzdalības vides pārvaldībā veicināšana” </w:t>
      </w:r>
    </w:p>
  </w:footnote>
  <w:footnote w:id="4">
    <w:p w14:paraId="5F90BB19" w14:textId="77777777" w:rsidR="00EA297C" w:rsidRPr="00B737B1" w:rsidRDefault="00EA297C" w:rsidP="00B737B1">
      <w:pPr>
        <w:pStyle w:val="FootnoteText"/>
        <w:jc w:val="both"/>
        <w:rPr>
          <w:color w:val="000000"/>
          <w:lang w:val="lv-LV"/>
        </w:rPr>
      </w:pPr>
      <w:r w:rsidRPr="00B737B1">
        <w:rPr>
          <w:rStyle w:val="FootnoteReference"/>
          <w:color w:val="000000"/>
          <w:lang w:val="lv-LV"/>
        </w:rPr>
        <w:footnoteRef/>
      </w:r>
      <w:r w:rsidRPr="00B737B1">
        <w:rPr>
          <w:color w:val="000000"/>
          <w:lang w:val="lv-LV"/>
        </w:rPr>
        <w:t xml:space="preserve"> SAM 5.2.1. “</w:t>
      </w:r>
      <w:r w:rsidRPr="00B737B1">
        <w:rPr>
          <w:bCs/>
          <w:color w:val="000000"/>
          <w:shd w:val="clear" w:color="auto" w:fill="FFFFFF"/>
          <w:lang w:val="lv-LV"/>
        </w:rPr>
        <w:t>Veicināt dažāda veida atkritumu atkārtotu izmantošanu, pārstrādi un reģenerāciju”</w:t>
      </w:r>
    </w:p>
  </w:footnote>
  <w:footnote w:id="5">
    <w:p w14:paraId="4E669B2D" w14:textId="77777777" w:rsidR="00EA297C" w:rsidRPr="00B737B1" w:rsidRDefault="00EA297C" w:rsidP="00B737B1">
      <w:pPr>
        <w:pStyle w:val="FootnoteText"/>
        <w:jc w:val="both"/>
        <w:rPr>
          <w:color w:val="000000"/>
          <w:lang w:val="lv-LV"/>
        </w:rPr>
      </w:pPr>
      <w:r w:rsidRPr="00B737B1">
        <w:rPr>
          <w:rStyle w:val="FootnoteReference"/>
          <w:color w:val="000000"/>
          <w:lang w:val="lv-LV"/>
        </w:rPr>
        <w:footnoteRef/>
      </w:r>
      <w:r w:rsidRPr="00B737B1">
        <w:rPr>
          <w:color w:val="000000"/>
          <w:lang w:val="lv-LV"/>
        </w:rPr>
        <w:t xml:space="preserve"> 5.2.1.2.pasākums “Atkritumu pārstrādes veicināšana”</w:t>
      </w:r>
    </w:p>
  </w:footnote>
  <w:footnote w:id="6">
    <w:p w14:paraId="515BF92B" w14:textId="77777777" w:rsidR="00EA297C" w:rsidRPr="00B737B1" w:rsidRDefault="00EA297C" w:rsidP="00B737B1">
      <w:pPr>
        <w:pStyle w:val="FootnoteText"/>
        <w:jc w:val="both"/>
        <w:rPr>
          <w:color w:val="000000"/>
          <w:lang w:val="lv-LV"/>
        </w:rPr>
      </w:pPr>
      <w:r w:rsidRPr="00B737B1">
        <w:rPr>
          <w:rStyle w:val="FootnoteReference"/>
          <w:color w:val="000000"/>
          <w:lang w:val="lv-LV"/>
        </w:rPr>
        <w:footnoteRef/>
      </w:r>
      <w:r w:rsidRPr="00B737B1">
        <w:rPr>
          <w:color w:val="000000"/>
          <w:lang w:val="lv-LV"/>
        </w:rPr>
        <w:t xml:space="preserve"> SAM 5.3.1. “</w:t>
      </w:r>
      <w:r w:rsidRPr="00B737B1">
        <w:rPr>
          <w:bCs/>
          <w:color w:val="000000"/>
          <w:lang w:val="lv-LV"/>
        </w:rPr>
        <w:t>Attīstīt un uzlabot ūdensapgādes un kanalizācijas sistēmas pakalpojumu kvalitāti un nodrošināt pieslēgšanas iespējas”</w:t>
      </w:r>
    </w:p>
  </w:footnote>
  <w:footnote w:id="7">
    <w:p w14:paraId="5072CF12" w14:textId="77777777" w:rsidR="00EA297C" w:rsidRPr="00B737B1" w:rsidRDefault="00EA297C" w:rsidP="00B737B1">
      <w:pPr>
        <w:pStyle w:val="FootnoteText"/>
        <w:jc w:val="both"/>
        <w:rPr>
          <w:color w:val="000000"/>
          <w:lang w:val="lv-LV"/>
        </w:rPr>
      </w:pPr>
      <w:r w:rsidRPr="00B737B1">
        <w:rPr>
          <w:rStyle w:val="FootnoteReference"/>
          <w:color w:val="000000"/>
          <w:lang w:val="lv-LV"/>
        </w:rPr>
        <w:footnoteRef/>
      </w:r>
      <w:r w:rsidRPr="00B737B1">
        <w:rPr>
          <w:color w:val="000000"/>
          <w:lang w:val="lv-LV"/>
        </w:rPr>
        <w:t xml:space="preserve"> 5.4.2.1.pasākums “</w:t>
      </w:r>
      <w:r w:rsidRPr="00B737B1">
        <w:rPr>
          <w:bCs/>
          <w:color w:val="000000"/>
          <w:lang w:val="lv-LV"/>
        </w:rPr>
        <w:t>Bioloģiskās daudzveidības saglabāšanas un ekosistēmu aizsardzības priekšnoteikumi”</w:t>
      </w:r>
    </w:p>
  </w:footnote>
  <w:footnote w:id="8">
    <w:p w14:paraId="5F7EC752" w14:textId="77777777" w:rsidR="00EA297C" w:rsidRPr="00274D11" w:rsidRDefault="00EA297C" w:rsidP="00B737B1">
      <w:pPr>
        <w:pStyle w:val="FootnoteText"/>
        <w:jc w:val="both"/>
        <w:rPr>
          <w:lang w:val="lv-LV"/>
        </w:rPr>
      </w:pPr>
      <w:r w:rsidRPr="00B737B1">
        <w:rPr>
          <w:rStyle w:val="FootnoteReference"/>
          <w:color w:val="000000"/>
          <w:lang w:val="lv-LV"/>
        </w:rPr>
        <w:footnoteRef/>
      </w:r>
      <w:r w:rsidRPr="00B737B1">
        <w:rPr>
          <w:color w:val="000000"/>
          <w:lang w:val="lv-LV"/>
        </w:rPr>
        <w:t xml:space="preserve"> 5.4.2.2.pasākums “</w:t>
      </w:r>
      <w:r w:rsidRPr="00B737B1">
        <w:rPr>
          <w:bCs/>
          <w:color w:val="000000"/>
          <w:lang w:val="lv-LV"/>
        </w:rPr>
        <w:t>Vides monitoringa un kontroles sistēmas attīstība un sabiedrības līdzdalības vides pārvaldībā veicināšana”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6B4678" w:rsidRDefault="0069268E"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109">
      <w:rPr>
        <w:rStyle w:val="PageNumber"/>
        <w:noProof/>
      </w:rPr>
      <w:t>7</w:t>
    </w:r>
    <w:r>
      <w:rPr>
        <w:rStyle w:val="PageNumber"/>
      </w:rPr>
      <w:fldChar w:fldCharType="end"/>
    </w:r>
  </w:p>
  <w:p w14:paraId="53EE3059" w14:textId="77777777" w:rsidR="006B4678" w:rsidRDefault="006B4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1"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3F5D84"/>
    <w:multiLevelType w:val="hybridMultilevel"/>
    <w:tmpl w:val="DA7E9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6"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897A6A"/>
    <w:multiLevelType w:val="hybridMultilevel"/>
    <w:tmpl w:val="290AC388"/>
    <w:lvl w:ilvl="0" w:tplc="E1BEB6FE">
      <w:start w:val="1"/>
      <w:numFmt w:val="bullet"/>
      <w:lvlText w:val="-"/>
      <w:lvlJc w:val="left"/>
      <w:pPr>
        <w:ind w:left="720" w:hanging="360"/>
      </w:pPr>
      <w:rPr>
        <w:rFonts w:ascii="Andalus" w:hAnsi="Andalu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abstractNum w:abstractNumId="11"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7E51D7"/>
    <w:multiLevelType w:val="hybridMultilevel"/>
    <w:tmpl w:val="445A96A2"/>
    <w:lvl w:ilvl="0" w:tplc="0AA0DE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4"/>
  </w:num>
  <w:num w:numId="5">
    <w:abstractNumId w:val="9"/>
  </w:num>
  <w:num w:numId="6">
    <w:abstractNumId w:val="7"/>
  </w:num>
  <w:num w:numId="7">
    <w:abstractNumId w:val="12"/>
  </w:num>
  <w:num w:numId="8">
    <w:abstractNumId w:val="3"/>
  </w:num>
  <w:num w:numId="9">
    <w:abstractNumId w:val="2"/>
  </w:num>
  <w:num w:numId="10">
    <w:abstractNumId w:val="11"/>
  </w:num>
  <w:num w:numId="11">
    <w:abstractNumId w:val="8"/>
  </w:num>
  <w:num w:numId="12">
    <w:abstractNumId w:val="6"/>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30D"/>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4C8E"/>
    <w:rsid w:val="00064D02"/>
    <w:rsid w:val="0006611D"/>
    <w:rsid w:val="000663AF"/>
    <w:rsid w:val="00066630"/>
    <w:rsid w:val="000671DF"/>
    <w:rsid w:val="000702DF"/>
    <w:rsid w:val="000706BF"/>
    <w:rsid w:val="00081113"/>
    <w:rsid w:val="000817AB"/>
    <w:rsid w:val="000817DA"/>
    <w:rsid w:val="000828CE"/>
    <w:rsid w:val="00083600"/>
    <w:rsid w:val="00083A4D"/>
    <w:rsid w:val="00084A32"/>
    <w:rsid w:val="0008752E"/>
    <w:rsid w:val="00087D2A"/>
    <w:rsid w:val="0009000E"/>
    <w:rsid w:val="000901B1"/>
    <w:rsid w:val="000905D9"/>
    <w:rsid w:val="0009178C"/>
    <w:rsid w:val="0009239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A7B25"/>
    <w:rsid w:val="000B1ADF"/>
    <w:rsid w:val="000B3E3D"/>
    <w:rsid w:val="000B4094"/>
    <w:rsid w:val="000B744A"/>
    <w:rsid w:val="000B74F2"/>
    <w:rsid w:val="000B7AB5"/>
    <w:rsid w:val="000C0557"/>
    <w:rsid w:val="000C0D6D"/>
    <w:rsid w:val="000C0F79"/>
    <w:rsid w:val="000C1255"/>
    <w:rsid w:val="000C2724"/>
    <w:rsid w:val="000C5436"/>
    <w:rsid w:val="000C57EA"/>
    <w:rsid w:val="000C7030"/>
    <w:rsid w:val="000C7833"/>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D7C14"/>
    <w:rsid w:val="000E1034"/>
    <w:rsid w:val="000E327F"/>
    <w:rsid w:val="000E3837"/>
    <w:rsid w:val="000E52C0"/>
    <w:rsid w:val="000E5BDF"/>
    <w:rsid w:val="000E5D82"/>
    <w:rsid w:val="000E6573"/>
    <w:rsid w:val="000E6952"/>
    <w:rsid w:val="000E7F76"/>
    <w:rsid w:val="000F06A3"/>
    <w:rsid w:val="000F099C"/>
    <w:rsid w:val="000F0BA7"/>
    <w:rsid w:val="000F0C52"/>
    <w:rsid w:val="000F0E3B"/>
    <w:rsid w:val="000F16B3"/>
    <w:rsid w:val="000F27F6"/>
    <w:rsid w:val="000F4A8C"/>
    <w:rsid w:val="000F4DC7"/>
    <w:rsid w:val="000F4F3B"/>
    <w:rsid w:val="000F56A7"/>
    <w:rsid w:val="000F5C69"/>
    <w:rsid w:val="000F6713"/>
    <w:rsid w:val="00100314"/>
    <w:rsid w:val="0010046F"/>
    <w:rsid w:val="00100494"/>
    <w:rsid w:val="00100981"/>
    <w:rsid w:val="00100BE9"/>
    <w:rsid w:val="00100D7C"/>
    <w:rsid w:val="00101A94"/>
    <w:rsid w:val="00102912"/>
    <w:rsid w:val="001037F8"/>
    <w:rsid w:val="00103A6C"/>
    <w:rsid w:val="00104E5A"/>
    <w:rsid w:val="00104E6E"/>
    <w:rsid w:val="001063E2"/>
    <w:rsid w:val="00107A3D"/>
    <w:rsid w:val="001102DE"/>
    <w:rsid w:val="00111256"/>
    <w:rsid w:val="00111F5F"/>
    <w:rsid w:val="0011299A"/>
    <w:rsid w:val="00112F49"/>
    <w:rsid w:val="00113141"/>
    <w:rsid w:val="001132B9"/>
    <w:rsid w:val="0011432F"/>
    <w:rsid w:val="001157B2"/>
    <w:rsid w:val="0011584F"/>
    <w:rsid w:val="00121F0F"/>
    <w:rsid w:val="00122AB2"/>
    <w:rsid w:val="00122C8C"/>
    <w:rsid w:val="00125297"/>
    <w:rsid w:val="00125714"/>
    <w:rsid w:val="001260D2"/>
    <w:rsid w:val="00126B16"/>
    <w:rsid w:val="00126C02"/>
    <w:rsid w:val="001272B7"/>
    <w:rsid w:val="001320BC"/>
    <w:rsid w:val="00132A3E"/>
    <w:rsid w:val="00132C58"/>
    <w:rsid w:val="001333C1"/>
    <w:rsid w:val="00133C20"/>
    <w:rsid w:val="001356F7"/>
    <w:rsid w:val="001359CE"/>
    <w:rsid w:val="00135AF6"/>
    <w:rsid w:val="00136B1B"/>
    <w:rsid w:val="001371D6"/>
    <w:rsid w:val="0014004E"/>
    <w:rsid w:val="001404C5"/>
    <w:rsid w:val="001409EF"/>
    <w:rsid w:val="00141538"/>
    <w:rsid w:val="001418C6"/>
    <w:rsid w:val="001428A9"/>
    <w:rsid w:val="001429C7"/>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2DA"/>
    <w:rsid w:val="001577D9"/>
    <w:rsid w:val="00160BE8"/>
    <w:rsid w:val="001626A5"/>
    <w:rsid w:val="00162703"/>
    <w:rsid w:val="00162E94"/>
    <w:rsid w:val="00162EED"/>
    <w:rsid w:val="00163EB4"/>
    <w:rsid w:val="00164079"/>
    <w:rsid w:val="00165122"/>
    <w:rsid w:val="00166355"/>
    <w:rsid w:val="001676EB"/>
    <w:rsid w:val="00167959"/>
    <w:rsid w:val="00171627"/>
    <w:rsid w:val="001725AE"/>
    <w:rsid w:val="00173A2E"/>
    <w:rsid w:val="001750CD"/>
    <w:rsid w:val="00176350"/>
    <w:rsid w:val="00176FAD"/>
    <w:rsid w:val="00177045"/>
    <w:rsid w:val="00177068"/>
    <w:rsid w:val="00180BDE"/>
    <w:rsid w:val="001816B9"/>
    <w:rsid w:val="00185D95"/>
    <w:rsid w:val="00186C21"/>
    <w:rsid w:val="00187353"/>
    <w:rsid w:val="001913BD"/>
    <w:rsid w:val="00192CF7"/>
    <w:rsid w:val="001934C4"/>
    <w:rsid w:val="00193FDF"/>
    <w:rsid w:val="00194D93"/>
    <w:rsid w:val="001953A7"/>
    <w:rsid w:val="00195520"/>
    <w:rsid w:val="00195D1F"/>
    <w:rsid w:val="0019632B"/>
    <w:rsid w:val="00196A2E"/>
    <w:rsid w:val="001979DD"/>
    <w:rsid w:val="001A0A2C"/>
    <w:rsid w:val="001A3B59"/>
    <w:rsid w:val="001A42E3"/>
    <w:rsid w:val="001A4CA5"/>
    <w:rsid w:val="001A5627"/>
    <w:rsid w:val="001A577F"/>
    <w:rsid w:val="001A5867"/>
    <w:rsid w:val="001A6210"/>
    <w:rsid w:val="001A6D3B"/>
    <w:rsid w:val="001A6E23"/>
    <w:rsid w:val="001A756C"/>
    <w:rsid w:val="001B049A"/>
    <w:rsid w:val="001B0A1F"/>
    <w:rsid w:val="001B18EE"/>
    <w:rsid w:val="001B2391"/>
    <w:rsid w:val="001B2891"/>
    <w:rsid w:val="001B2B6D"/>
    <w:rsid w:val="001B4CCB"/>
    <w:rsid w:val="001B50DE"/>
    <w:rsid w:val="001B6148"/>
    <w:rsid w:val="001B6264"/>
    <w:rsid w:val="001B688B"/>
    <w:rsid w:val="001B69F4"/>
    <w:rsid w:val="001C0303"/>
    <w:rsid w:val="001C0740"/>
    <w:rsid w:val="001C1418"/>
    <w:rsid w:val="001C1C99"/>
    <w:rsid w:val="001C363B"/>
    <w:rsid w:val="001C4291"/>
    <w:rsid w:val="001C4CA6"/>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2C7C"/>
    <w:rsid w:val="001E4C76"/>
    <w:rsid w:val="001E6375"/>
    <w:rsid w:val="001E7A85"/>
    <w:rsid w:val="001F024A"/>
    <w:rsid w:val="001F0D4D"/>
    <w:rsid w:val="001F14FA"/>
    <w:rsid w:val="001F1AE7"/>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2117"/>
    <w:rsid w:val="00212218"/>
    <w:rsid w:val="002139E2"/>
    <w:rsid w:val="00214F0B"/>
    <w:rsid w:val="002156C3"/>
    <w:rsid w:val="002166AE"/>
    <w:rsid w:val="0021747A"/>
    <w:rsid w:val="00217E65"/>
    <w:rsid w:val="002202EA"/>
    <w:rsid w:val="00222172"/>
    <w:rsid w:val="0022217B"/>
    <w:rsid w:val="00222C27"/>
    <w:rsid w:val="002244D2"/>
    <w:rsid w:val="00224C87"/>
    <w:rsid w:val="002261F2"/>
    <w:rsid w:val="00227A9E"/>
    <w:rsid w:val="002305A8"/>
    <w:rsid w:val="002311B9"/>
    <w:rsid w:val="00231DFB"/>
    <w:rsid w:val="0023268A"/>
    <w:rsid w:val="00233897"/>
    <w:rsid w:val="00234F2B"/>
    <w:rsid w:val="00235496"/>
    <w:rsid w:val="00235D78"/>
    <w:rsid w:val="00236C9F"/>
    <w:rsid w:val="00236F06"/>
    <w:rsid w:val="00237DCC"/>
    <w:rsid w:val="00237DDF"/>
    <w:rsid w:val="002413A6"/>
    <w:rsid w:val="00241939"/>
    <w:rsid w:val="002421F8"/>
    <w:rsid w:val="002422C4"/>
    <w:rsid w:val="002428CA"/>
    <w:rsid w:val="00243ED8"/>
    <w:rsid w:val="00244398"/>
    <w:rsid w:val="00244676"/>
    <w:rsid w:val="0024562D"/>
    <w:rsid w:val="002463FA"/>
    <w:rsid w:val="00246F31"/>
    <w:rsid w:val="00247417"/>
    <w:rsid w:val="00252241"/>
    <w:rsid w:val="0025246C"/>
    <w:rsid w:val="002539BA"/>
    <w:rsid w:val="00254323"/>
    <w:rsid w:val="00254587"/>
    <w:rsid w:val="00255E6A"/>
    <w:rsid w:val="00255FEF"/>
    <w:rsid w:val="002568D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4CC0"/>
    <w:rsid w:val="00274D11"/>
    <w:rsid w:val="0027511F"/>
    <w:rsid w:val="00275427"/>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08F"/>
    <w:rsid w:val="0029518C"/>
    <w:rsid w:val="002969B6"/>
    <w:rsid w:val="00296AB3"/>
    <w:rsid w:val="002976ED"/>
    <w:rsid w:val="00297BF4"/>
    <w:rsid w:val="002A1D97"/>
    <w:rsid w:val="002A24C3"/>
    <w:rsid w:val="002A3A3F"/>
    <w:rsid w:val="002A3FAF"/>
    <w:rsid w:val="002A59F6"/>
    <w:rsid w:val="002A7733"/>
    <w:rsid w:val="002A7BF7"/>
    <w:rsid w:val="002A7CBA"/>
    <w:rsid w:val="002B0749"/>
    <w:rsid w:val="002B12A3"/>
    <w:rsid w:val="002B4865"/>
    <w:rsid w:val="002B49EC"/>
    <w:rsid w:val="002B4A30"/>
    <w:rsid w:val="002B4C9B"/>
    <w:rsid w:val="002B4D5F"/>
    <w:rsid w:val="002B5792"/>
    <w:rsid w:val="002B5A2C"/>
    <w:rsid w:val="002B628A"/>
    <w:rsid w:val="002B6636"/>
    <w:rsid w:val="002B746F"/>
    <w:rsid w:val="002C2730"/>
    <w:rsid w:val="002C5332"/>
    <w:rsid w:val="002C5C63"/>
    <w:rsid w:val="002C752A"/>
    <w:rsid w:val="002C7B42"/>
    <w:rsid w:val="002D06A2"/>
    <w:rsid w:val="002D1242"/>
    <w:rsid w:val="002D1D91"/>
    <w:rsid w:val="002D370A"/>
    <w:rsid w:val="002D3882"/>
    <w:rsid w:val="002D4586"/>
    <w:rsid w:val="002D5659"/>
    <w:rsid w:val="002D5D7B"/>
    <w:rsid w:val="002D6ABE"/>
    <w:rsid w:val="002E0B99"/>
    <w:rsid w:val="002E10A9"/>
    <w:rsid w:val="002E123B"/>
    <w:rsid w:val="002E1A3E"/>
    <w:rsid w:val="002E25F4"/>
    <w:rsid w:val="002E7B4F"/>
    <w:rsid w:val="002F14F1"/>
    <w:rsid w:val="002F194B"/>
    <w:rsid w:val="002F40AC"/>
    <w:rsid w:val="002F424D"/>
    <w:rsid w:val="002F45C2"/>
    <w:rsid w:val="002F5BDF"/>
    <w:rsid w:val="0030001F"/>
    <w:rsid w:val="003019AD"/>
    <w:rsid w:val="00303A7F"/>
    <w:rsid w:val="00303EB4"/>
    <w:rsid w:val="0030432F"/>
    <w:rsid w:val="003046B0"/>
    <w:rsid w:val="00305DBF"/>
    <w:rsid w:val="00306BDD"/>
    <w:rsid w:val="0030778C"/>
    <w:rsid w:val="00307AA4"/>
    <w:rsid w:val="003108CE"/>
    <w:rsid w:val="003112BD"/>
    <w:rsid w:val="0031255F"/>
    <w:rsid w:val="00313433"/>
    <w:rsid w:val="003134F0"/>
    <w:rsid w:val="00314552"/>
    <w:rsid w:val="00315B99"/>
    <w:rsid w:val="00316C3D"/>
    <w:rsid w:val="00320DEC"/>
    <w:rsid w:val="003217C4"/>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34E3"/>
    <w:rsid w:val="003535F1"/>
    <w:rsid w:val="00354A11"/>
    <w:rsid w:val="003579AA"/>
    <w:rsid w:val="00357B8B"/>
    <w:rsid w:val="00360CDE"/>
    <w:rsid w:val="00361C1A"/>
    <w:rsid w:val="00362B4E"/>
    <w:rsid w:val="00363311"/>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87718"/>
    <w:rsid w:val="00387FD3"/>
    <w:rsid w:val="00390712"/>
    <w:rsid w:val="003908DB"/>
    <w:rsid w:val="00391D0B"/>
    <w:rsid w:val="00392D7D"/>
    <w:rsid w:val="00392E82"/>
    <w:rsid w:val="003933E9"/>
    <w:rsid w:val="003934B8"/>
    <w:rsid w:val="00393D05"/>
    <w:rsid w:val="00394126"/>
    <w:rsid w:val="003942BF"/>
    <w:rsid w:val="00394A68"/>
    <w:rsid w:val="00394C33"/>
    <w:rsid w:val="003A0C47"/>
    <w:rsid w:val="003A2154"/>
    <w:rsid w:val="003A2A13"/>
    <w:rsid w:val="003A3752"/>
    <w:rsid w:val="003A3A26"/>
    <w:rsid w:val="003A4AC8"/>
    <w:rsid w:val="003A6127"/>
    <w:rsid w:val="003A68D8"/>
    <w:rsid w:val="003A6AB4"/>
    <w:rsid w:val="003A7F1E"/>
    <w:rsid w:val="003B14D4"/>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137"/>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1C9C"/>
    <w:rsid w:val="00412056"/>
    <w:rsid w:val="004121E3"/>
    <w:rsid w:val="00412401"/>
    <w:rsid w:val="00412622"/>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7E3"/>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3F20"/>
    <w:rsid w:val="0045457B"/>
    <w:rsid w:val="00454890"/>
    <w:rsid w:val="004565EC"/>
    <w:rsid w:val="00456C1A"/>
    <w:rsid w:val="00456C54"/>
    <w:rsid w:val="004603AF"/>
    <w:rsid w:val="00460C89"/>
    <w:rsid w:val="00461071"/>
    <w:rsid w:val="004628A0"/>
    <w:rsid w:val="00464111"/>
    <w:rsid w:val="004641CF"/>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3C24"/>
    <w:rsid w:val="00474FD5"/>
    <w:rsid w:val="004751F0"/>
    <w:rsid w:val="00475951"/>
    <w:rsid w:val="00475999"/>
    <w:rsid w:val="00475C1A"/>
    <w:rsid w:val="004773BC"/>
    <w:rsid w:val="004803A0"/>
    <w:rsid w:val="004814ED"/>
    <w:rsid w:val="0048240D"/>
    <w:rsid w:val="00482F27"/>
    <w:rsid w:val="00483994"/>
    <w:rsid w:val="00484D6F"/>
    <w:rsid w:val="00485372"/>
    <w:rsid w:val="00485857"/>
    <w:rsid w:val="00486163"/>
    <w:rsid w:val="004867DC"/>
    <w:rsid w:val="00490BC2"/>
    <w:rsid w:val="00491148"/>
    <w:rsid w:val="0049305A"/>
    <w:rsid w:val="00493569"/>
    <w:rsid w:val="00493AAA"/>
    <w:rsid w:val="00493EDA"/>
    <w:rsid w:val="004943B2"/>
    <w:rsid w:val="004960DD"/>
    <w:rsid w:val="004979BE"/>
    <w:rsid w:val="00497B1B"/>
    <w:rsid w:val="00497BEB"/>
    <w:rsid w:val="004A0A47"/>
    <w:rsid w:val="004A1F7F"/>
    <w:rsid w:val="004A3C1A"/>
    <w:rsid w:val="004A3D81"/>
    <w:rsid w:val="004A4EFE"/>
    <w:rsid w:val="004A570F"/>
    <w:rsid w:val="004A79EA"/>
    <w:rsid w:val="004A7FFE"/>
    <w:rsid w:val="004B0CAD"/>
    <w:rsid w:val="004B38D7"/>
    <w:rsid w:val="004B3E6C"/>
    <w:rsid w:val="004B3E82"/>
    <w:rsid w:val="004B4564"/>
    <w:rsid w:val="004B596C"/>
    <w:rsid w:val="004C0CAD"/>
    <w:rsid w:val="004C1386"/>
    <w:rsid w:val="004C18B9"/>
    <w:rsid w:val="004C25C3"/>
    <w:rsid w:val="004C26C9"/>
    <w:rsid w:val="004C34A6"/>
    <w:rsid w:val="004C4CB8"/>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355D"/>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181"/>
    <w:rsid w:val="005245E9"/>
    <w:rsid w:val="0052480B"/>
    <w:rsid w:val="00524E89"/>
    <w:rsid w:val="00526830"/>
    <w:rsid w:val="00526FD3"/>
    <w:rsid w:val="005278E7"/>
    <w:rsid w:val="005310DE"/>
    <w:rsid w:val="00531C98"/>
    <w:rsid w:val="00531C9D"/>
    <w:rsid w:val="00532C87"/>
    <w:rsid w:val="0053322A"/>
    <w:rsid w:val="005339A0"/>
    <w:rsid w:val="00534C79"/>
    <w:rsid w:val="0053571F"/>
    <w:rsid w:val="00535EB4"/>
    <w:rsid w:val="00536E0E"/>
    <w:rsid w:val="005370F6"/>
    <w:rsid w:val="00537A03"/>
    <w:rsid w:val="0054134D"/>
    <w:rsid w:val="005422D9"/>
    <w:rsid w:val="00543155"/>
    <w:rsid w:val="00543C2C"/>
    <w:rsid w:val="005442AB"/>
    <w:rsid w:val="00544B62"/>
    <w:rsid w:val="00545469"/>
    <w:rsid w:val="00545540"/>
    <w:rsid w:val="00546C98"/>
    <w:rsid w:val="00547711"/>
    <w:rsid w:val="00547F0C"/>
    <w:rsid w:val="00551742"/>
    <w:rsid w:val="0055227D"/>
    <w:rsid w:val="00552BEC"/>
    <w:rsid w:val="00554535"/>
    <w:rsid w:val="0055506E"/>
    <w:rsid w:val="00555961"/>
    <w:rsid w:val="00555A9D"/>
    <w:rsid w:val="005576B0"/>
    <w:rsid w:val="00560ECA"/>
    <w:rsid w:val="00565507"/>
    <w:rsid w:val="00566497"/>
    <w:rsid w:val="005670FE"/>
    <w:rsid w:val="0057235E"/>
    <w:rsid w:val="00573772"/>
    <w:rsid w:val="005739B0"/>
    <w:rsid w:val="00573D25"/>
    <w:rsid w:val="005743B9"/>
    <w:rsid w:val="00574A6B"/>
    <w:rsid w:val="00575F6D"/>
    <w:rsid w:val="00576865"/>
    <w:rsid w:val="00576B62"/>
    <w:rsid w:val="005775BF"/>
    <w:rsid w:val="00580002"/>
    <w:rsid w:val="005809B8"/>
    <w:rsid w:val="0058130D"/>
    <w:rsid w:val="005817EF"/>
    <w:rsid w:val="00582658"/>
    <w:rsid w:val="00584297"/>
    <w:rsid w:val="00584ABD"/>
    <w:rsid w:val="005853B4"/>
    <w:rsid w:val="005855B0"/>
    <w:rsid w:val="00585885"/>
    <w:rsid w:val="00585C31"/>
    <w:rsid w:val="00586188"/>
    <w:rsid w:val="00586D51"/>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7A67"/>
    <w:rsid w:val="00597ADF"/>
    <w:rsid w:val="005A0E62"/>
    <w:rsid w:val="005A10FB"/>
    <w:rsid w:val="005A2057"/>
    <w:rsid w:val="005A2BC6"/>
    <w:rsid w:val="005A36BF"/>
    <w:rsid w:val="005A38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011"/>
    <w:rsid w:val="005D28BD"/>
    <w:rsid w:val="005D28C1"/>
    <w:rsid w:val="005D3811"/>
    <w:rsid w:val="005D424A"/>
    <w:rsid w:val="005D4606"/>
    <w:rsid w:val="005D5618"/>
    <w:rsid w:val="005D5A73"/>
    <w:rsid w:val="005D70B9"/>
    <w:rsid w:val="005E03B8"/>
    <w:rsid w:val="005E06B6"/>
    <w:rsid w:val="005E105A"/>
    <w:rsid w:val="005E350D"/>
    <w:rsid w:val="005E41BC"/>
    <w:rsid w:val="005E527A"/>
    <w:rsid w:val="005E5D75"/>
    <w:rsid w:val="005E6628"/>
    <w:rsid w:val="005E73CB"/>
    <w:rsid w:val="005F18E9"/>
    <w:rsid w:val="005F2AF7"/>
    <w:rsid w:val="005F3977"/>
    <w:rsid w:val="005F5D0D"/>
    <w:rsid w:val="005F736B"/>
    <w:rsid w:val="006002B6"/>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4717"/>
    <w:rsid w:val="00615033"/>
    <w:rsid w:val="006159B1"/>
    <w:rsid w:val="00615A07"/>
    <w:rsid w:val="00616704"/>
    <w:rsid w:val="006168D2"/>
    <w:rsid w:val="006172A7"/>
    <w:rsid w:val="006177B3"/>
    <w:rsid w:val="00617ADD"/>
    <w:rsid w:val="006203D0"/>
    <w:rsid w:val="00621C25"/>
    <w:rsid w:val="006253DD"/>
    <w:rsid w:val="00625D30"/>
    <w:rsid w:val="00626A4B"/>
    <w:rsid w:val="006278A7"/>
    <w:rsid w:val="006306DF"/>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FB2"/>
    <w:rsid w:val="006466B2"/>
    <w:rsid w:val="006501BF"/>
    <w:rsid w:val="00650359"/>
    <w:rsid w:val="006507A0"/>
    <w:rsid w:val="00651CD8"/>
    <w:rsid w:val="00652E55"/>
    <w:rsid w:val="00652EAA"/>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56C2"/>
    <w:rsid w:val="00676D30"/>
    <w:rsid w:val="00677826"/>
    <w:rsid w:val="00677BC6"/>
    <w:rsid w:val="006804BE"/>
    <w:rsid w:val="006806C4"/>
    <w:rsid w:val="006832E5"/>
    <w:rsid w:val="0068349B"/>
    <w:rsid w:val="0068454C"/>
    <w:rsid w:val="00687E19"/>
    <w:rsid w:val="00687FA7"/>
    <w:rsid w:val="00690170"/>
    <w:rsid w:val="00692584"/>
    <w:rsid w:val="0069268E"/>
    <w:rsid w:val="00692892"/>
    <w:rsid w:val="0069386D"/>
    <w:rsid w:val="00693999"/>
    <w:rsid w:val="00693DA8"/>
    <w:rsid w:val="00694DA6"/>
    <w:rsid w:val="00695C7B"/>
    <w:rsid w:val="00695DE0"/>
    <w:rsid w:val="006963DD"/>
    <w:rsid w:val="00697523"/>
    <w:rsid w:val="006A10CA"/>
    <w:rsid w:val="006A1DC7"/>
    <w:rsid w:val="006A25EB"/>
    <w:rsid w:val="006A337F"/>
    <w:rsid w:val="006A43D1"/>
    <w:rsid w:val="006A48D9"/>
    <w:rsid w:val="006A4AFA"/>
    <w:rsid w:val="006A5FDF"/>
    <w:rsid w:val="006A6E50"/>
    <w:rsid w:val="006B13B3"/>
    <w:rsid w:val="006B1BCB"/>
    <w:rsid w:val="006B2982"/>
    <w:rsid w:val="006B31A5"/>
    <w:rsid w:val="006B32E9"/>
    <w:rsid w:val="006B3E42"/>
    <w:rsid w:val="006B4286"/>
    <w:rsid w:val="006B4678"/>
    <w:rsid w:val="006B4863"/>
    <w:rsid w:val="006B4D9B"/>
    <w:rsid w:val="006B55C3"/>
    <w:rsid w:val="006B72B9"/>
    <w:rsid w:val="006C0361"/>
    <w:rsid w:val="006C09E5"/>
    <w:rsid w:val="006C3353"/>
    <w:rsid w:val="006C34C8"/>
    <w:rsid w:val="006C451E"/>
    <w:rsid w:val="006C6368"/>
    <w:rsid w:val="006C745F"/>
    <w:rsid w:val="006D04E8"/>
    <w:rsid w:val="006D1117"/>
    <w:rsid w:val="006D1EED"/>
    <w:rsid w:val="006D2204"/>
    <w:rsid w:val="006D2391"/>
    <w:rsid w:val="006D2742"/>
    <w:rsid w:val="006D2DAA"/>
    <w:rsid w:val="006D41B0"/>
    <w:rsid w:val="006D43C1"/>
    <w:rsid w:val="006D463C"/>
    <w:rsid w:val="006D4A39"/>
    <w:rsid w:val="006D4F76"/>
    <w:rsid w:val="006D64A6"/>
    <w:rsid w:val="006D6C48"/>
    <w:rsid w:val="006D7216"/>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A3F"/>
    <w:rsid w:val="006F2CF2"/>
    <w:rsid w:val="006F3169"/>
    <w:rsid w:val="006F42AA"/>
    <w:rsid w:val="006F5701"/>
    <w:rsid w:val="006F594A"/>
    <w:rsid w:val="007002DF"/>
    <w:rsid w:val="007011EF"/>
    <w:rsid w:val="0070131C"/>
    <w:rsid w:val="00701815"/>
    <w:rsid w:val="00702183"/>
    <w:rsid w:val="00702420"/>
    <w:rsid w:val="00702642"/>
    <w:rsid w:val="007032A7"/>
    <w:rsid w:val="0070421E"/>
    <w:rsid w:val="007044C6"/>
    <w:rsid w:val="00704517"/>
    <w:rsid w:val="007045F4"/>
    <w:rsid w:val="00705EB7"/>
    <w:rsid w:val="0070610B"/>
    <w:rsid w:val="0070646D"/>
    <w:rsid w:val="00706711"/>
    <w:rsid w:val="00706AF9"/>
    <w:rsid w:val="007070BD"/>
    <w:rsid w:val="00707FA2"/>
    <w:rsid w:val="007117AB"/>
    <w:rsid w:val="00712915"/>
    <w:rsid w:val="007133DB"/>
    <w:rsid w:val="00713798"/>
    <w:rsid w:val="0071382C"/>
    <w:rsid w:val="00713CA6"/>
    <w:rsid w:val="00714428"/>
    <w:rsid w:val="00715246"/>
    <w:rsid w:val="0071583D"/>
    <w:rsid w:val="00716DF3"/>
    <w:rsid w:val="00717109"/>
    <w:rsid w:val="007171AE"/>
    <w:rsid w:val="00717910"/>
    <w:rsid w:val="00717E52"/>
    <w:rsid w:val="0072124B"/>
    <w:rsid w:val="007215CA"/>
    <w:rsid w:val="00723111"/>
    <w:rsid w:val="00723A39"/>
    <w:rsid w:val="00724439"/>
    <w:rsid w:val="00724E9D"/>
    <w:rsid w:val="007252A5"/>
    <w:rsid w:val="0072595F"/>
    <w:rsid w:val="00725D61"/>
    <w:rsid w:val="00725E27"/>
    <w:rsid w:val="00726709"/>
    <w:rsid w:val="00727A98"/>
    <w:rsid w:val="00727D92"/>
    <w:rsid w:val="00732B15"/>
    <w:rsid w:val="00733130"/>
    <w:rsid w:val="007339CA"/>
    <w:rsid w:val="00735059"/>
    <w:rsid w:val="00735652"/>
    <w:rsid w:val="00735728"/>
    <w:rsid w:val="0073634F"/>
    <w:rsid w:val="00737341"/>
    <w:rsid w:val="00737E30"/>
    <w:rsid w:val="00737E7E"/>
    <w:rsid w:val="00740D12"/>
    <w:rsid w:val="007410CF"/>
    <w:rsid w:val="00741A1C"/>
    <w:rsid w:val="00743491"/>
    <w:rsid w:val="00743536"/>
    <w:rsid w:val="00743680"/>
    <w:rsid w:val="0074467A"/>
    <w:rsid w:val="0074525F"/>
    <w:rsid w:val="0074534E"/>
    <w:rsid w:val="0074545D"/>
    <w:rsid w:val="00747929"/>
    <w:rsid w:val="0075035F"/>
    <w:rsid w:val="007509A3"/>
    <w:rsid w:val="00751966"/>
    <w:rsid w:val="007523B7"/>
    <w:rsid w:val="00752E42"/>
    <w:rsid w:val="00753447"/>
    <w:rsid w:val="00753FC7"/>
    <w:rsid w:val="007543F4"/>
    <w:rsid w:val="0075444B"/>
    <w:rsid w:val="00754503"/>
    <w:rsid w:val="0075468D"/>
    <w:rsid w:val="0075509B"/>
    <w:rsid w:val="00755C5A"/>
    <w:rsid w:val="00756366"/>
    <w:rsid w:val="00756F03"/>
    <w:rsid w:val="00760108"/>
    <w:rsid w:val="00760B6D"/>
    <w:rsid w:val="007626DA"/>
    <w:rsid w:val="00762772"/>
    <w:rsid w:val="00763E53"/>
    <w:rsid w:val="00763EDE"/>
    <w:rsid w:val="007650F5"/>
    <w:rsid w:val="00765323"/>
    <w:rsid w:val="00765AAC"/>
    <w:rsid w:val="007679A1"/>
    <w:rsid w:val="00767C41"/>
    <w:rsid w:val="00770E6F"/>
    <w:rsid w:val="00771189"/>
    <w:rsid w:val="00771694"/>
    <w:rsid w:val="00771758"/>
    <w:rsid w:val="00772941"/>
    <w:rsid w:val="007729DB"/>
    <w:rsid w:val="00773A29"/>
    <w:rsid w:val="00773A85"/>
    <w:rsid w:val="00773E94"/>
    <w:rsid w:val="007748FB"/>
    <w:rsid w:val="00775563"/>
    <w:rsid w:val="00775F9A"/>
    <w:rsid w:val="00777540"/>
    <w:rsid w:val="007808CD"/>
    <w:rsid w:val="00781895"/>
    <w:rsid w:val="00781E61"/>
    <w:rsid w:val="00782EF5"/>
    <w:rsid w:val="00784469"/>
    <w:rsid w:val="00784577"/>
    <w:rsid w:val="00784C0C"/>
    <w:rsid w:val="00785A7D"/>
    <w:rsid w:val="0078603A"/>
    <w:rsid w:val="00786579"/>
    <w:rsid w:val="0078751F"/>
    <w:rsid w:val="00790047"/>
    <w:rsid w:val="0079068A"/>
    <w:rsid w:val="00790757"/>
    <w:rsid w:val="007908D6"/>
    <w:rsid w:val="0079179D"/>
    <w:rsid w:val="00792350"/>
    <w:rsid w:val="00792B12"/>
    <w:rsid w:val="00793D02"/>
    <w:rsid w:val="00794563"/>
    <w:rsid w:val="00795820"/>
    <w:rsid w:val="00796848"/>
    <w:rsid w:val="00796A3B"/>
    <w:rsid w:val="00797651"/>
    <w:rsid w:val="007A08CB"/>
    <w:rsid w:val="007A2EB1"/>
    <w:rsid w:val="007A3282"/>
    <w:rsid w:val="007A3DD8"/>
    <w:rsid w:val="007A41B7"/>
    <w:rsid w:val="007A547F"/>
    <w:rsid w:val="007A58D1"/>
    <w:rsid w:val="007A6742"/>
    <w:rsid w:val="007A6876"/>
    <w:rsid w:val="007A6A96"/>
    <w:rsid w:val="007A6AC2"/>
    <w:rsid w:val="007A7BFC"/>
    <w:rsid w:val="007B06BE"/>
    <w:rsid w:val="007B08A2"/>
    <w:rsid w:val="007B0C25"/>
    <w:rsid w:val="007B146F"/>
    <w:rsid w:val="007B2277"/>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1FE2"/>
    <w:rsid w:val="007D34E5"/>
    <w:rsid w:val="007D3894"/>
    <w:rsid w:val="007D467E"/>
    <w:rsid w:val="007D491B"/>
    <w:rsid w:val="007E1189"/>
    <w:rsid w:val="007E16B6"/>
    <w:rsid w:val="007E1AB2"/>
    <w:rsid w:val="007E5013"/>
    <w:rsid w:val="007E5597"/>
    <w:rsid w:val="007E6491"/>
    <w:rsid w:val="007E6B8B"/>
    <w:rsid w:val="007E6FA9"/>
    <w:rsid w:val="007E721F"/>
    <w:rsid w:val="007E757C"/>
    <w:rsid w:val="007F05FC"/>
    <w:rsid w:val="007F0D11"/>
    <w:rsid w:val="007F27FC"/>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5F9A"/>
    <w:rsid w:val="00806976"/>
    <w:rsid w:val="00806F09"/>
    <w:rsid w:val="00807166"/>
    <w:rsid w:val="00807DA5"/>
    <w:rsid w:val="00810037"/>
    <w:rsid w:val="00816075"/>
    <w:rsid w:val="00817F2D"/>
    <w:rsid w:val="008219A6"/>
    <w:rsid w:val="00822172"/>
    <w:rsid w:val="0082554F"/>
    <w:rsid w:val="00825EB1"/>
    <w:rsid w:val="0082681F"/>
    <w:rsid w:val="0083220A"/>
    <w:rsid w:val="0083586A"/>
    <w:rsid w:val="00835E9A"/>
    <w:rsid w:val="0083655F"/>
    <w:rsid w:val="00836FAA"/>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2FB"/>
    <w:rsid w:val="008927D4"/>
    <w:rsid w:val="008929BA"/>
    <w:rsid w:val="00892FF9"/>
    <w:rsid w:val="00893326"/>
    <w:rsid w:val="0089360C"/>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2841"/>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601"/>
    <w:rsid w:val="008E3B04"/>
    <w:rsid w:val="008E52AE"/>
    <w:rsid w:val="008E5540"/>
    <w:rsid w:val="008E5A0E"/>
    <w:rsid w:val="008E6BA4"/>
    <w:rsid w:val="008E7DE2"/>
    <w:rsid w:val="008F1412"/>
    <w:rsid w:val="008F1432"/>
    <w:rsid w:val="008F1D55"/>
    <w:rsid w:val="008F22DF"/>
    <w:rsid w:val="008F23E8"/>
    <w:rsid w:val="008F367D"/>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73D"/>
    <w:rsid w:val="00915973"/>
    <w:rsid w:val="00916EB8"/>
    <w:rsid w:val="009179C9"/>
    <w:rsid w:val="009210B5"/>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3794C"/>
    <w:rsid w:val="00941F50"/>
    <w:rsid w:val="009447E5"/>
    <w:rsid w:val="00946DBE"/>
    <w:rsid w:val="00947034"/>
    <w:rsid w:val="009507C6"/>
    <w:rsid w:val="00950A6A"/>
    <w:rsid w:val="00953CB4"/>
    <w:rsid w:val="00953F60"/>
    <w:rsid w:val="00954258"/>
    <w:rsid w:val="00954907"/>
    <w:rsid w:val="009550BC"/>
    <w:rsid w:val="009555BA"/>
    <w:rsid w:val="00955B6A"/>
    <w:rsid w:val="00956ACC"/>
    <w:rsid w:val="00956F5D"/>
    <w:rsid w:val="00960538"/>
    <w:rsid w:val="00961F6D"/>
    <w:rsid w:val="00962160"/>
    <w:rsid w:val="009623F4"/>
    <w:rsid w:val="009652D6"/>
    <w:rsid w:val="00965315"/>
    <w:rsid w:val="00965EA4"/>
    <w:rsid w:val="0096668D"/>
    <w:rsid w:val="009668FA"/>
    <w:rsid w:val="0097068A"/>
    <w:rsid w:val="009709A2"/>
    <w:rsid w:val="00970E38"/>
    <w:rsid w:val="00971F80"/>
    <w:rsid w:val="00974697"/>
    <w:rsid w:val="00974EB6"/>
    <w:rsid w:val="009767C5"/>
    <w:rsid w:val="0097771E"/>
    <w:rsid w:val="009777FF"/>
    <w:rsid w:val="009803A7"/>
    <w:rsid w:val="00980A3E"/>
    <w:rsid w:val="00980E3E"/>
    <w:rsid w:val="00981765"/>
    <w:rsid w:val="00981F9E"/>
    <w:rsid w:val="00983EEF"/>
    <w:rsid w:val="009840ED"/>
    <w:rsid w:val="00984E63"/>
    <w:rsid w:val="009850BC"/>
    <w:rsid w:val="009865D3"/>
    <w:rsid w:val="00987DCF"/>
    <w:rsid w:val="009905AC"/>
    <w:rsid w:val="009914B7"/>
    <w:rsid w:val="009928BB"/>
    <w:rsid w:val="00992E86"/>
    <w:rsid w:val="00992FC9"/>
    <w:rsid w:val="00995EC2"/>
    <w:rsid w:val="00995F14"/>
    <w:rsid w:val="00996003"/>
    <w:rsid w:val="00996FB2"/>
    <w:rsid w:val="00997CB7"/>
    <w:rsid w:val="009A059E"/>
    <w:rsid w:val="009A0899"/>
    <w:rsid w:val="009A1530"/>
    <w:rsid w:val="009A3850"/>
    <w:rsid w:val="009A4677"/>
    <w:rsid w:val="009A6963"/>
    <w:rsid w:val="009A6C95"/>
    <w:rsid w:val="009B0444"/>
    <w:rsid w:val="009B0AE0"/>
    <w:rsid w:val="009B229C"/>
    <w:rsid w:val="009B259F"/>
    <w:rsid w:val="009B273A"/>
    <w:rsid w:val="009B2C6E"/>
    <w:rsid w:val="009B2F94"/>
    <w:rsid w:val="009B4D7C"/>
    <w:rsid w:val="009B52C1"/>
    <w:rsid w:val="009B59CA"/>
    <w:rsid w:val="009B5D1A"/>
    <w:rsid w:val="009B6EC0"/>
    <w:rsid w:val="009C0F32"/>
    <w:rsid w:val="009C11AB"/>
    <w:rsid w:val="009C241C"/>
    <w:rsid w:val="009C321E"/>
    <w:rsid w:val="009C405B"/>
    <w:rsid w:val="009C4294"/>
    <w:rsid w:val="009C47EB"/>
    <w:rsid w:val="009C48F4"/>
    <w:rsid w:val="009C57A9"/>
    <w:rsid w:val="009C61B9"/>
    <w:rsid w:val="009C66FE"/>
    <w:rsid w:val="009C717B"/>
    <w:rsid w:val="009C76F1"/>
    <w:rsid w:val="009D055A"/>
    <w:rsid w:val="009D0802"/>
    <w:rsid w:val="009D21F7"/>
    <w:rsid w:val="009D31EF"/>
    <w:rsid w:val="009D3591"/>
    <w:rsid w:val="009D3B64"/>
    <w:rsid w:val="009D3EB4"/>
    <w:rsid w:val="009D3EE0"/>
    <w:rsid w:val="009D4C73"/>
    <w:rsid w:val="009D4F5B"/>
    <w:rsid w:val="009D5626"/>
    <w:rsid w:val="009D63FE"/>
    <w:rsid w:val="009D7182"/>
    <w:rsid w:val="009D74F1"/>
    <w:rsid w:val="009D761C"/>
    <w:rsid w:val="009E16AA"/>
    <w:rsid w:val="009E2F37"/>
    <w:rsid w:val="009E347B"/>
    <w:rsid w:val="009E451D"/>
    <w:rsid w:val="009E4632"/>
    <w:rsid w:val="009E5081"/>
    <w:rsid w:val="009E538D"/>
    <w:rsid w:val="009E5533"/>
    <w:rsid w:val="009E6D94"/>
    <w:rsid w:val="009E7F60"/>
    <w:rsid w:val="009F2175"/>
    <w:rsid w:val="009F2919"/>
    <w:rsid w:val="009F2A98"/>
    <w:rsid w:val="009F34C0"/>
    <w:rsid w:val="009F4490"/>
    <w:rsid w:val="009F4557"/>
    <w:rsid w:val="009F458D"/>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17B"/>
    <w:rsid w:val="00A178DA"/>
    <w:rsid w:val="00A17EE4"/>
    <w:rsid w:val="00A20E76"/>
    <w:rsid w:val="00A21A13"/>
    <w:rsid w:val="00A22745"/>
    <w:rsid w:val="00A22788"/>
    <w:rsid w:val="00A22EC6"/>
    <w:rsid w:val="00A246BC"/>
    <w:rsid w:val="00A25245"/>
    <w:rsid w:val="00A253BF"/>
    <w:rsid w:val="00A2589E"/>
    <w:rsid w:val="00A260DC"/>
    <w:rsid w:val="00A2620F"/>
    <w:rsid w:val="00A26DA7"/>
    <w:rsid w:val="00A2712C"/>
    <w:rsid w:val="00A2775A"/>
    <w:rsid w:val="00A278FB"/>
    <w:rsid w:val="00A2797D"/>
    <w:rsid w:val="00A279D9"/>
    <w:rsid w:val="00A27C35"/>
    <w:rsid w:val="00A300C7"/>
    <w:rsid w:val="00A304F9"/>
    <w:rsid w:val="00A30863"/>
    <w:rsid w:val="00A31A2E"/>
    <w:rsid w:val="00A32EB8"/>
    <w:rsid w:val="00A33041"/>
    <w:rsid w:val="00A339F5"/>
    <w:rsid w:val="00A3559B"/>
    <w:rsid w:val="00A37681"/>
    <w:rsid w:val="00A415D3"/>
    <w:rsid w:val="00A42030"/>
    <w:rsid w:val="00A428A2"/>
    <w:rsid w:val="00A43433"/>
    <w:rsid w:val="00A437BB"/>
    <w:rsid w:val="00A44195"/>
    <w:rsid w:val="00A4516A"/>
    <w:rsid w:val="00A454C3"/>
    <w:rsid w:val="00A472D0"/>
    <w:rsid w:val="00A47F48"/>
    <w:rsid w:val="00A5007A"/>
    <w:rsid w:val="00A50676"/>
    <w:rsid w:val="00A5082B"/>
    <w:rsid w:val="00A519BE"/>
    <w:rsid w:val="00A52124"/>
    <w:rsid w:val="00A525E8"/>
    <w:rsid w:val="00A52E81"/>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1D13"/>
    <w:rsid w:val="00A73D8C"/>
    <w:rsid w:val="00A740A1"/>
    <w:rsid w:val="00A748A2"/>
    <w:rsid w:val="00A748EE"/>
    <w:rsid w:val="00A75566"/>
    <w:rsid w:val="00A75D95"/>
    <w:rsid w:val="00A773FA"/>
    <w:rsid w:val="00A77969"/>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136E"/>
    <w:rsid w:val="00A935D0"/>
    <w:rsid w:val="00A940F7"/>
    <w:rsid w:val="00A952E2"/>
    <w:rsid w:val="00A956CF"/>
    <w:rsid w:val="00A96EF5"/>
    <w:rsid w:val="00AA0057"/>
    <w:rsid w:val="00AA0482"/>
    <w:rsid w:val="00AA22AB"/>
    <w:rsid w:val="00AA23C5"/>
    <w:rsid w:val="00AA3C8F"/>
    <w:rsid w:val="00AA4AB1"/>
    <w:rsid w:val="00AA4C98"/>
    <w:rsid w:val="00AA4CD6"/>
    <w:rsid w:val="00AA534A"/>
    <w:rsid w:val="00AA692C"/>
    <w:rsid w:val="00AA6B7A"/>
    <w:rsid w:val="00AA6CF4"/>
    <w:rsid w:val="00AA7959"/>
    <w:rsid w:val="00AB0986"/>
    <w:rsid w:val="00AB09B4"/>
    <w:rsid w:val="00AB4076"/>
    <w:rsid w:val="00AB4123"/>
    <w:rsid w:val="00AB419D"/>
    <w:rsid w:val="00AB5329"/>
    <w:rsid w:val="00AB707A"/>
    <w:rsid w:val="00AB773C"/>
    <w:rsid w:val="00AB7786"/>
    <w:rsid w:val="00AC0271"/>
    <w:rsid w:val="00AC1405"/>
    <w:rsid w:val="00AC1E42"/>
    <w:rsid w:val="00AC2E05"/>
    <w:rsid w:val="00AC3C70"/>
    <w:rsid w:val="00AC4237"/>
    <w:rsid w:val="00AC4893"/>
    <w:rsid w:val="00AC5B7A"/>
    <w:rsid w:val="00AC739B"/>
    <w:rsid w:val="00AC7538"/>
    <w:rsid w:val="00AC7A4B"/>
    <w:rsid w:val="00AD0CFD"/>
    <w:rsid w:val="00AD111C"/>
    <w:rsid w:val="00AD154D"/>
    <w:rsid w:val="00AD22CC"/>
    <w:rsid w:val="00AD3801"/>
    <w:rsid w:val="00AD4816"/>
    <w:rsid w:val="00AD4831"/>
    <w:rsid w:val="00AD5528"/>
    <w:rsid w:val="00AD5806"/>
    <w:rsid w:val="00AD59F8"/>
    <w:rsid w:val="00AD74D3"/>
    <w:rsid w:val="00AD7664"/>
    <w:rsid w:val="00AD7F47"/>
    <w:rsid w:val="00AE08E4"/>
    <w:rsid w:val="00AE2C17"/>
    <w:rsid w:val="00AE2CDE"/>
    <w:rsid w:val="00AE307A"/>
    <w:rsid w:val="00AE31DE"/>
    <w:rsid w:val="00AE3E9C"/>
    <w:rsid w:val="00AE5D47"/>
    <w:rsid w:val="00AE608E"/>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416"/>
    <w:rsid w:val="00B035C6"/>
    <w:rsid w:val="00B0377A"/>
    <w:rsid w:val="00B043F7"/>
    <w:rsid w:val="00B051CF"/>
    <w:rsid w:val="00B051EF"/>
    <w:rsid w:val="00B0571A"/>
    <w:rsid w:val="00B0623F"/>
    <w:rsid w:val="00B063C8"/>
    <w:rsid w:val="00B070CA"/>
    <w:rsid w:val="00B07C7B"/>
    <w:rsid w:val="00B10BD7"/>
    <w:rsid w:val="00B11980"/>
    <w:rsid w:val="00B144C1"/>
    <w:rsid w:val="00B159BD"/>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60B9"/>
    <w:rsid w:val="00B360D0"/>
    <w:rsid w:val="00B36175"/>
    <w:rsid w:val="00B36911"/>
    <w:rsid w:val="00B36BCC"/>
    <w:rsid w:val="00B40964"/>
    <w:rsid w:val="00B430D1"/>
    <w:rsid w:val="00B434ED"/>
    <w:rsid w:val="00B43D05"/>
    <w:rsid w:val="00B44EAE"/>
    <w:rsid w:val="00B457DE"/>
    <w:rsid w:val="00B47204"/>
    <w:rsid w:val="00B5084E"/>
    <w:rsid w:val="00B515D1"/>
    <w:rsid w:val="00B520ED"/>
    <w:rsid w:val="00B52842"/>
    <w:rsid w:val="00B52EAB"/>
    <w:rsid w:val="00B5334F"/>
    <w:rsid w:val="00B53396"/>
    <w:rsid w:val="00B537F2"/>
    <w:rsid w:val="00B54E8A"/>
    <w:rsid w:val="00B56A70"/>
    <w:rsid w:val="00B57068"/>
    <w:rsid w:val="00B57127"/>
    <w:rsid w:val="00B579B7"/>
    <w:rsid w:val="00B57A56"/>
    <w:rsid w:val="00B604F9"/>
    <w:rsid w:val="00B60E0C"/>
    <w:rsid w:val="00B61DD6"/>
    <w:rsid w:val="00B62AF1"/>
    <w:rsid w:val="00B63884"/>
    <w:rsid w:val="00B64383"/>
    <w:rsid w:val="00B64EC4"/>
    <w:rsid w:val="00B657CA"/>
    <w:rsid w:val="00B668E5"/>
    <w:rsid w:val="00B67C5A"/>
    <w:rsid w:val="00B7270E"/>
    <w:rsid w:val="00B72FDA"/>
    <w:rsid w:val="00B737B1"/>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6B7C"/>
    <w:rsid w:val="00BA726B"/>
    <w:rsid w:val="00BA740B"/>
    <w:rsid w:val="00BB04BC"/>
    <w:rsid w:val="00BB0CB6"/>
    <w:rsid w:val="00BB1684"/>
    <w:rsid w:val="00BB2692"/>
    <w:rsid w:val="00BB2CDC"/>
    <w:rsid w:val="00BB364C"/>
    <w:rsid w:val="00BB4C92"/>
    <w:rsid w:val="00BB5C8B"/>
    <w:rsid w:val="00BB5DCA"/>
    <w:rsid w:val="00BB5E04"/>
    <w:rsid w:val="00BB63CE"/>
    <w:rsid w:val="00BB7696"/>
    <w:rsid w:val="00BB7B46"/>
    <w:rsid w:val="00BC02DC"/>
    <w:rsid w:val="00BC14C1"/>
    <w:rsid w:val="00BC2091"/>
    <w:rsid w:val="00BC25A0"/>
    <w:rsid w:val="00BC2B8C"/>
    <w:rsid w:val="00BC449A"/>
    <w:rsid w:val="00BC4ED4"/>
    <w:rsid w:val="00BC53CF"/>
    <w:rsid w:val="00BC5F6E"/>
    <w:rsid w:val="00BC62D4"/>
    <w:rsid w:val="00BC73A3"/>
    <w:rsid w:val="00BC7AD1"/>
    <w:rsid w:val="00BD0612"/>
    <w:rsid w:val="00BD0940"/>
    <w:rsid w:val="00BD0DD1"/>
    <w:rsid w:val="00BD3238"/>
    <w:rsid w:val="00BD3A22"/>
    <w:rsid w:val="00BD3E4E"/>
    <w:rsid w:val="00BD44FE"/>
    <w:rsid w:val="00BD58F1"/>
    <w:rsid w:val="00BD5F95"/>
    <w:rsid w:val="00BD69D5"/>
    <w:rsid w:val="00BD6A97"/>
    <w:rsid w:val="00BD6C15"/>
    <w:rsid w:val="00BD70B5"/>
    <w:rsid w:val="00BD7967"/>
    <w:rsid w:val="00BE02EF"/>
    <w:rsid w:val="00BE0597"/>
    <w:rsid w:val="00BE2CA4"/>
    <w:rsid w:val="00BE3160"/>
    <w:rsid w:val="00BE3509"/>
    <w:rsid w:val="00BE3644"/>
    <w:rsid w:val="00BE45DC"/>
    <w:rsid w:val="00BF28E0"/>
    <w:rsid w:val="00BF33DE"/>
    <w:rsid w:val="00BF36C1"/>
    <w:rsid w:val="00BF3EC0"/>
    <w:rsid w:val="00BF45DB"/>
    <w:rsid w:val="00BF5493"/>
    <w:rsid w:val="00BF5DDA"/>
    <w:rsid w:val="00BF60E2"/>
    <w:rsid w:val="00BF620C"/>
    <w:rsid w:val="00BF651C"/>
    <w:rsid w:val="00C01A96"/>
    <w:rsid w:val="00C035A3"/>
    <w:rsid w:val="00C03F4B"/>
    <w:rsid w:val="00C047CE"/>
    <w:rsid w:val="00C06EDA"/>
    <w:rsid w:val="00C07E83"/>
    <w:rsid w:val="00C07FCC"/>
    <w:rsid w:val="00C10476"/>
    <w:rsid w:val="00C10BA8"/>
    <w:rsid w:val="00C11C94"/>
    <w:rsid w:val="00C14721"/>
    <w:rsid w:val="00C153C9"/>
    <w:rsid w:val="00C17267"/>
    <w:rsid w:val="00C21984"/>
    <w:rsid w:val="00C21D54"/>
    <w:rsid w:val="00C22486"/>
    <w:rsid w:val="00C22A2D"/>
    <w:rsid w:val="00C24033"/>
    <w:rsid w:val="00C2446A"/>
    <w:rsid w:val="00C24BA2"/>
    <w:rsid w:val="00C24E13"/>
    <w:rsid w:val="00C31368"/>
    <w:rsid w:val="00C313F2"/>
    <w:rsid w:val="00C31D99"/>
    <w:rsid w:val="00C3230C"/>
    <w:rsid w:val="00C33709"/>
    <w:rsid w:val="00C355D8"/>
    <w:rsid w:val="00C35717"/>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57A58"/>
    <w:rsid w:val="00C6058A"/>
    <w:rsid w:val="00C617A7"/>
    <w:rsid w:val="00C61A59"/>
    <w:rsid w:val="00C637BD"/>
    <w:rsid w:val="00C63CA4"/>
    <w:rsid w:val="00C640D5"/>
    <w:rsid w:val="00C64C06"/>
    <w:rsid w:val="00C64F99"/>
    <w:rsid w:val="00C658FD"/>
    <w:rsid w:val="00C66758"/>
    <w:rsid w:val="00C70334"/>
    <w:rsid w:val="00C718C7"/>
    <w:rsid w:val="00C71B2D"/>
    <w:rsid w:val="00C7250B"/>
    <w:rsid w:val="00C729A8"/>
    <w:rsid w:val="00C72AED"/>
    <w:rsid w:val="00C732D9"/>
    <w:rsid w:val="00C733AC"/>
    <w:rsid w:val="00C73C74"/>
    <w:rsid w:val="00C73DA6"/>
    <w:rsid w:val="00C73EDD"/>
    <w:rsid w:val="00C75100"/>
    <w:rsid w:val="00C75A3C"/>
    <w:rsid w:val="00C75F30"/>
    <w:rsid w:val="00C7673C"/>
    <w:rsid w:val="00C81414"/>
    <w:rsid w:val="00C82AEF"/>
    <w:rsid w:val="00C8516D"/>
    <w:rsid w:val="00C858B6"/>
    <w:rsid w:val="00C86869"/>
    <w:rsid w:val="00C871FB"/>
    <w:rsid w:val="00C90A26"/>
    <w:rsid w:val="00C919B6"/>
    <w:rsid w:val="00C91CB5"/>
    <w:rsid w:val="00C923C1"/>
    <w:rsid w:val="00C93500"/>
    <w:rsid w:val="00C94156"/>
    <w:rsid w:val="00C94A04"/>
    <w:rsid w:val="00C95CCF"/>
    <w:rsid w:val="00C95F14"/>
    <w:rsid w:val="00C96247"/>
    <w:rsid w:val="00C9678C"/>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B7AA6"/>
    <w:rsid w:val="00CC2D73"/>
    <w:rsid w:val="00CC3A65"/>
    <w:rsid w:val="00CC3BB9"/>
    <w:rsid w:val="00CC5847"/>
    <w:rsid w:val="00CC695D"/>
    <w:rsid w:val="00CC6AAF"/>
    <w:rsid w:val="00CD05E1"/>
    <w:rsid w:val="00CD189A"/>
    <w:rsid w:val="00CD1E06"/>
    <w:rsid w:val="00CD34CD"/>
    <w:rsid w:val="00CD39FC"/>
    <w:rsid w:val="00CD5150"/>
    <w:rsid w:val="00CD5D39"/>
    <w:rsid w:val="00CD6B9C"/>
    <w:rsid w:val="00CD6DB2"/>
    <w:rsid w:val="00CE073A"/>
    <w:rsid w:val="00CE090C"/>
    <w:rsid w:val="00CE0E71"/>
    <w:rsid w:val="00CE1AF7"/>
    <w:rsid w:val="00CE26C7"/>
    <w:rsid w:val="00CE366C"/>
    <w:rsid w:val="00CE3D5F"/>
    <w:rsid w:val="00CE47EB"/>
    <w:rsid w:val="00CE4BC8"/>
    <w:rsid w:val="00CE5250"/>
    <w:rsid w:val="00CE6444"/>
    <w:rsid w:val="00CE7C62"/>
    <w:rsid w:val="00CF21FE"/>
    <w:rsid w:val="00CF3404"/>
    <w:rsid w:val="00CF3889"/>
    <w:rsid w:val="00CF4183"/>
    <w:rsid w:val="00CF47A0"/>
    <w:rsid w:val="00D00E0C"/>
    <w:rsid w:val="00D01677"/>
    <w:rsid w:val="00D02EF2"/>
    <w:rsid w:val="00D038A8"/>
    <w:rsid w:val="00D03FF6"/>
    <w:rsid w:val="00D05A84"/>
    <w:rsid w:val="00D06242"/>
    <w:rsid w:val="00D06FF9"/>
    <w:rsid w:val="00D10591"/>
    <w:rsid w:val="00D11105"/>
    <w:rsid w:val="00D1189D"/>
    <w:rsid w:val="00D13578"/>
    <w:rsid w:val="00D143D9"/>
    <w:rsid w:val="00D15B66"/>
    <w:rsid w:val="00D1656E"/>
    <w:rsid w:val="00D17A04"/>
    <w:rsid w:val="00D17E2D"/>
    <w:rsid w:val="00D2028D"/>
    <w:rsid w:val="00D20309"/>
    <w:rsid w:val="00D211EC"/>
    <w:rsid w:val="00D214CC"/>
    <w:rsid w:val="00D22159"/>
    <w:rsid w:val="00D22647"/>
    <w:rsid w:val="00D233DB"/>
    <w:rsid w:val="00D23EE9"/>
    <w:rsid w:val="00D24511"/>
    <w:rsid w:val="00D253CA"/>
    <w:rsid w:val="00D26271"/>
    <w:rsid w:val="00D26C36"/>
    <w:rsid w:val="00D274DD"/>
    <w:rsid w:val="00D30292"/>
    <w:rsid w:val="00D3044D"/>
    <w:rsid w:val="00D307C0"/>
    <w:rsid w:val="00D30EC5"/>
    <w:rsid w:val="00D31719"/>
    <w:rsid w:val="00D31ABC"/>
    <w:rsid w:val="00D31BC7"/>
    <w:rsid w:val="00D333BE"/>
    <w:rsid w:val="00D34132"/>
    <w:rsid w:val="00D347DC"/>
    <w:rsid w:val="00D34CE7"/>
    <w:rsid w:val="00D355B7"/>
    <w:rsid w:val="00D35787"/>
    <w:rsid w:val="00D37162"/>
    <w:rsid w:val="00D37CA1"/>
    <w:rsid w:val="00D439B2"/>
    <w:rsid w:val="00D43B6E"/>
    <w:rsid w:val="00D43EC7"/>
    <w:rsid w:val="00D43F8B"/>
    <w:rsid w:val="00D44275"/>
    <w:rsid w:val="00D47D57"/>
    <w:rsid w:val="00D52391"/>
    <w:rsid w:val="00D52D77"/>
    <w:rsid w:val="00D53AA7"/>
    <w:rsid w:val="00D53D1F"/>
    <w:rsid w:val="00D542DA"/>
    <w:rsid w:val="00D54B0E"/>
    <w:rsid w:val="00D54EB7"/>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141B"/>
    <w:rsid w:val="00D827F6"/>
    <w:rsid w:val="00D82CE6"/>
    <w:rsid w:val="00D84932"/>
    <w:rsid w:val="00D873D0"/>
    <w:rsid w:val="00D90A78"/>
    <w:rsid w:val="00D90DAC"/>
    <w:rsid w:val="00D918F3"/>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5C5B"/>
    <w:rsid w:val="00DA7E9C"/>
    <w:rsid w:val="00DB032F"/>
    <w:rsid w:val="00DB0338"/>
    <w:rsid w:val="00DB0593"/>
    <w:rsid w:val="00DB0736"/>
    <w:rsid w:val="00DB15A0"/>
    <w:rsid w:val="00DB165C"/>
    <w:rsid w:val="00DB20D5"/>
    <w:rsid w:val="00DB2937"/>
    <w:rsid w:val="00DB2A44"/>
    <w:rsid w:val="00DB2BCB"/>
    <w:rsid w:val="00DB406A"/>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200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1B4D"/>
    <w:rsid w:val="00E333BF"/>
    <w:rsid w:val="00E3522D"/>
    <w:rsid w:val="00E35D25"/>
    <w:rsid w:val="00E35D4A"/>
    <w:rsid w:val="00E36428"/>
    <w:rsid w:val="00E3644F"/>
    <w:rsid w:val="00E36DC1"/>
    <w:rsid w:val="00E36E4E"/>
    <w:rsid w:val="00E36FE8"/>
    <w:rsid w:val="00E4017D"/>
    <w:rsid w:val="00E408C5"/>
    <w:rsid w:val="00E41299"/>
    <w:rsid w:val="00E4197C"/>
    <w:rsid w:val="00E42EFA"/>
    <w:rsid w:val="00E4326D"/>
    <w:rsid w:val="00E43B36"/>
    <w:rsid w:val="00E4407D"/>
    <w:rsid w:val="00E442A0"/>
    <w:rsid w:val="00E44D36"/>
    <w:rsid w:val="00E44DA7"/>
    <w:rsid w:val="00E45A94"/>
    <w:rsid w:val="00E4648C"/>
    <w:rsid w:val="00E46C63"/>
    <w:rsid w:val="00E46F83"/>
    <w:rsid w:val="00E46FF2"/>
    <w:rsid w:val="00E47790"/>
    <w:rsid w:val="00E50383"/>
    <w:rsid w:val="00E50D68"/>
    <w:rsid w:val="00E5243C"/>
    <w:rsid w:val="00E52957"/>
    <w:rsid w:val="00E540AC"/>
    <w:rsid w:val="00E54479"/>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707EA"/>
    <w:rsid w:val="00E70EE4"/>
    <w:rsid w:val="00E71445"/>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00D3"/>
    <w:rsid w:val="00EA19EF"/>
    <w:rsid w:val="00EA297C"/>
    <w:rsid w:val="00EA3E9A"/>
    <w:rsid w:val="00EA49AA"/>
    <w:rsid w:val="00EA65AA"/>
    <w:rsid w:val="00EA6967"/>
    <w:rsid w:val="00EA6D46"/>
    <w:rsid w:val="00EA7BB0"/>
    <w:rsid w:val="00EB0033"/>
    <w:rsid w:val="00EB06DC"/>
    <w:rsid w:val="00EB0DBC"/>
    <w:rsid w:val="00EB24F5"/>
    <w:rsid w:val="00EB2952"/>
    <w:rsid w:val="00EB2F30"/>
    <w:rsid w:val="00EB3014"/>
    <w:rsid w:val="00EB3EC7"/>
    <w:rsid w:val="00EB4A11"/>
    <w:rsid w:val="00EB5B17"/>
    <w:rsid w:val="00EB61D5"/>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C7CBD"/>
    <w:rsid w:val="00ED2163"/>
    <w:rsid w:val="00ED2F5B"/>
    <w:rsid w:val="00ED427C"/>
    <w:rsid w:val="00ED61CF"/>
    <w:rsid w:val="00ED6511"/>
    <w:rsid w:val="00ED6A1E"/>
    <w:rsid w:val="00EE0E08"/>
    <w:rsid w:val="00EE184D"/>
    <w:rsid w:val="00EE1B55"/>
    <w:rsid w:val="00EE2330"/>
    <w:rsid w:val="00EE58B4"/>
    <w:rsid w:val="00EE6189"/>
    <w:rsid w:val="00EE68B1"/>
    <w:rsid w:val="00EE73C5"/>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0AD4"/>
    <w:rsid w:val="00F31C09"/>
    <w:rsid w:val="00F3216F"/>
    <w:rsid w:val="00F3306C"/>
    <w:rsid w:val="00F330C7"/>
    <w:rsid w:val="00F331D1"/>
    <w:rsid w:val="00F3504C"/>
    <w:rsid w:val="00F37C08"/>
    <w:rsid w:val="00F40005"/>
    <w:rsid w:val="00F4267D"/>
    <w:rsid w:val="00F43649"/>
    <w:rsid w:val="00F43A4B"/>
    <w:rsid w:val="00F50D66"/>
    <w:rsid w:val="00F51978"/>
    <w:rsid w:val="00F526B2"/>
    <w:rsid w:val="00F52711"/>
    <w:rsid w:val="00F52DC8"/>
    <w:rsid w:val="00F54071"/>
    <w:rsid w:val="00F574AF"/>
    <w:rsid w:val="00F60101"/>
    <w:rsid w:val="00F60633"/>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1E48"/>
    <w:rsid w:val="00F72A4F"/>
    <w:rsid w:val="00F73768"/>
    <w:rsid w:val="00F73CC3"/>
    <w:rsid w:val="00F76277"/>
    <w:rsid w:val="00F766CE"/>
    <w:rsid w:val="00F77172"/>
    <w:rsid w:val="00F80ED3"/>
    <w:rsid w:val="00F81DB5"/>
    <w:rsid w:val="00F82FF6"/>
    <w:rsid w:val="00F843A0"/>
    <w:rsid w:val="00F8454B"/>
    <w:rsid w:val="00F850F8"/>
    <w:rsid w:val="00F8515A"/>
    <w:rsid w:val="00F85406"/>
    <w:rsid w:val="00F854FF"/>
    <w:rsid w:val="00F85790"/>
    <w:rsid w:val="00F8656B"/>
    <w:rsid w:val="00F873E2"/>
    <w:rsid w:val="00F9022B"/>
    <w:rsid w:val="00F946D3"/>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392"/>
    <w:rsid w:val="00FB7564"/>
    <w:rsid w:val="00FC0140"/>
    <w:rsid w:val="00FC0299"/>
    <w:rsid w:val="00FC06E4"/>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21D"/>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69">
      <w:bodyDiv w:val="1"/>
      <w:marLeft w:val="0"/>
      <w:marRight w:val="0"/>
      <w:marTop w:val="0"/>
      <w:marBottom w:val="0"/>
      <w:divBdr>
        <w:top w:val="none" w:sz="0" w:space="0" w:color="auto"/>
        <w:left w:val="none" w:sz="0" w:space="0" w:color="auto"/>
        <w:bottom w:val="none" w:sz="0" w:space="0" w:color="auto"/>
        <w:right w:val="none" w:sz="0" w:space="0" w:color="auto"/>
      </w:divBdr>
      <w:divsChild>
        <w:div w:id="1108965731">
          <w:marLeft w:val="0"/>
          <w:marRight w:val="0"/>
          <w:marTop w:val="0"/>
          <w:marBottom w:val="0"/>
          <w:divBdr>
            <w:top w:val="none" w:sz="0" w:space="0" w:color="auto"/>
            <w:left w:val="none" w:sz="0" w:space="0" w:color="auto"/>
            <w:bottom w:val="none" w:sz="0" w:space="0" w:color="auto"/>
            <w:right w:val="none" w:sz="0" w:space="0" w:color="auto"/>
          </w:divBdr>
          <w:divsChild>
            <w:div w:id="666134854">
              <w:marLeft w:val="0"/>
              <w:marRight w:val="0"/>
              <w:marTop w:val="0"/>
              <w:marBottom w:val="0"/>
              <w:divBdr>
                <w:top w:val="none" w:sz="0" w:space="0" w:color="auto"/>
                <w:left w:val="none" w:sz="0" w:space="0" w:color="auto"/>
                <w:bottom w:val="none" w:sz="0" w:space="0" w:color="auto"/>
                <w:right w:val="none" w:sz="0" w:space="0" w:color="auto"/>
              </w:divBdr>
              <w:divsChild>
                <w:div w:id="1604605722">
                  <w:marLeft w:val="3285"/>
                  <w:marRight w:val="0"/>
                  <w:marTop w:val="0"/>
                  <w:marBottom w:val="0"/>
                  <w:divBdr>
                    <w:top w:val="none" w:sz="0" w:space="0" w:color="auto"/>
                    <w:left w:val="none" w:sz="0" w:space="0" w:color="auto"/>
                    <w:bottom w:val="none" w:sz="0" w:space="0" w:color="auto"/>
                    <w:right w:val="none" w:sz="0" w:space="0" w:color="auto"/>
                  </w:divBdr>
                  <w:divsChild>
                    <w:div w:id="514148082">
                      <w:marLeft w:val="0"/>
                      <w:marRight w:val="0"/>
                      <w:marTop w:val="0"/>
                      <w:marBottom w:val="0"/>
                      <w:divBdr>
                        <w:top w:val="single" w:sz="6" w:space="0" w:color="FFFFFF"/>
                        <w:left w:val="single" w:sz="6" w:space="0" w:color="FFFFFF"/>
                        <w:bottom w:val="single" w:sz="6" w:space="8" w:color="404040"/>
                        <w:right w:val="single" w:sz="6" w:space="0" w:color="404040"/>
                      </w:divBdr>
                      <w:divsChild>
                        <w:div w:id="139271698">
                          <w:marLeft w:val="0"/>
                          <w:marRight w:val="0"/>
                          <w:marTop w:val="0"/>
                          <w:marBottom w:val="0"/>
                          <w:divBdr>
                            <w:top w:val="none" w:sz="0" w:space="0" w:color="auto"/>
                            <w:left w:val="none" w:sz="0" w:space="0" w:color="auto"/>
                            <w:bottom w:val="none" w:sz="0" w:space="0" w:color="auto"/>
                            <w:right w:val="none" w:sz="0" w:space="0" w:color="auto"/>
                          </w:divBdr>
                          <w:divsChild>
                            <w:div w:id="1845586748">
                              <w:marLeft w:val="0"/>
                              <w:marRight w:val="0"/>
                              <w:marTop w:val="0"/>
                              <w:marBottom w:val="0"/>
                              <w:divBdr>
                                <w:top w:val="none" w:sz="0" w:space="0" w:color="auto"/>
                                <w:left w:val="none" w:sz="0" w:space="0" w:color="auto"/>
                                <w:bottom w:val="none" w:sz="0" w:space="0" w:color="auto"/>
                                <w:right w:val="none" w:sz="0" w:space="0" w:color="auto"/>
                              </w:divBdr>
                              <w:divsChild>
                                <w:div w:id="2012222865">
                                  <w:marLeft w:val="0"/>
                                  <w:marRight w:val="0"/>
                                  <w:marTop w:val="0"/>
                                  <w:marBottom w:val="0"/>
                                  <w:divBdr>
                                    <w:top w:val="none" w:sz="0" w:space="0" w:color="auto"/>
                                    <w:left w:val="none" w:sz="0" w:space="0" w:color="auto"/>
                                    <w:bottom w:val="none" w:sz="0" w:space="0" w:color="auto"/>
                                    <w:right w:val="none" w:sz="0" w:space="0" w:color="auto"/>
                                  </w:divBdr>
                                  <w:divsChild>
                                    <w:div w:id="1561016140">
                                      <w:marLeft w:val="0"/>
                                      <w:marRight w:val="0"/>
                                      <w:marTop w:val="0"/>
                                      <w:marBottom w:val="0"/>
                                      <w:divBdr>
                                        <w:top w:val="none" w:sz="0" w:space="0" w:color="auto"/>
                                        <w:left w:val="none" w:sz="0" w:space="0" w:color="auto"/>
                                        <w:bottom w:val="none" w:sz="0" w:space="0" w:color="auto"/>
                                        <w:right w:val="none" w:sz="0" w:space="0" w:color="auto"/>
                                      </w:divBdr>
                                      <w:divsChild>
                                        <w:div w:id="2121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90286">
      <w:bodyDiv w:val="1"/>
      <w:marLeft w:val="0"/>
      <w:marRight w:val="0"/>
      <w:marTop w:val="0"/>
      <w:marBottom w:val="0"/>
      <w:divBdr>
        <w:top w:val="none" w:sz="0" w:space="0" w:color="auto"/>
        <w:left w:val="none" w:sz="0" w:space="0" w:color="auto"/>
        <w:bottom w:val="none" w:sz="0" w:space="0" w:color="auto"/>
        <w:right w:val="none" w:sz="0" w:space="0" w:color="auto"/>
      </w:divBdr>
    </w:div>
    <w:div w:id="1169951114">
      <w:bodyDiv w:val="1"/>
      <w:marLeft w:val="0"/>
      <w:marRight w:val="0"/>
      <w:marTop w:val="0"/>
      <w:marBottom w:val="0"/>
      <w:divBdr>
        <w:top w:val="none" w:sz="0" w:space="0" w:color="auto"/>
        <w:left w:val="none" w:sz="0" w:space="0" w:color="auto"/>
        <w:bottom w:val="none" w:sz="0" w:space="0" w:color="auto"/>
        <w:right w:val="none" w:sz="0" w:space="0" w:color="auto"/>
      </w:divBdr>
    </w:div>
    <w:div w:id="1593859095">
      <w:bodyDiv w:val="1"/>
      <w:marLeft w:val="0"/>
      <w:marRight w:val="0"/>
      <w:marTop w:val="0"/>
      <w:marBottom w:val="0"/>
      <w:divBdr>
        <w:top w:val="none" w:sz="0" w:space="0" w:color="auto"/>
        <w:left w:val="none" w:sz="0" w:space="0" w:color="auto"/>
        <w:bottom w:val="none" w:sz="0" w:space="0" w:color="auto"/>
        <w:right w:val="none" w:sz="0" w:space="0" w:color="auto"/>
      </w:divBdr>
    </w:div>
    <w:div w:id="1647468101">
      <w:bodyDiv w:val="1"/>
      <w:marLeft w:val="0"/>
      <w:marRight w:val="0"/>
      <w:marTop w:val="0"/>
      <w:marBottom w:val="0"/>
      <w:divBdr>
        <w:top w:val="none" w:sz="0" w:space="0" w:color="auto"/>
        <w:left w:val="none" w:sz="0" w:space="0" w:color="auto"/>
        <w:bottom w:val="none" w:sz="0" w:space="0" w:color="auto"/>
        <w:right w:val="none" w:sz="0" w:space="0" w:color="auto"/>
      </w:divBdr>
    </w:div>
    <w:div w:id="1712531772">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4CCCD7C8-8428-47EC-9A67-2C0206D6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10131</Words>
  <Characters>5775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Anotācija MK noteikumu kopai par grozījumiem SAM/SAMP īstenošanas noteikumos</vt:lpstr>
    </vt:vector>
  </TitlesOfParts>
  <Company>VARAM</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kopai par grozījumiem SAM/SAMP īstenošanas noteikumos</dc:title>
  <dc:subject>MK noteikumu anotācija</dc:subject>
  <dc:creator>Austra Auziņa</dc:creator>
  <dc:description>66016701, austra.auzina@varam.gov.lv</dc:description>
  <cp:lastModifiedBy>Austra Auziņa</cp:lastModifiedBy>
  <cp:revision>12</cp:revision>
  <cp:lastPrinted>2017-12-07T08:38:00Z</cp:lastPrinted>
  <dcterms:created xsi:type="dcterms:W3CDTF">2019-06-03T12:51:00Z</dcterms:created>
  <dcterms:modified xsi:type="dcterms:W3CDTF">2019-06-18T10:58:00Z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