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78EB" w14:textId="77777777" w:rsidR="003E3BD7" w:rsidRPr="00484A31" w:rsidRDefault="003E3BD7" w:rsidP="003E3BD7">
      <w:pPr>
        <w:pStyle w:val="naisnod"/>
        <w:spacing w:before="0" w:after="0"/>
        <w:ind w:firstLine="720"/>
      </w:pPr>
      <w:r w:rsidRPr="00484A31">
        <w:t>Izziņa par atzinumos sniegtajiem iebildumiem</w:t>
      </w:r>
    </w:p>
    <w:tbl>
      <w:tblPr>
        <w:tblW w:w="5000" w:type="pct"/>
        <w:jc w:val="center"/>
        <w:tblLook w:val="00A0" w:firstRow="1" w:lastRow="0" w:firstColumn="1" w:lastColumn="0" w:noHBand="0" w:noVBand="0"/>
      </w:tblPr>
      <w:tblGrid>
        <w:gridCol w:w="13958"/>
      </w:tblGrid>
      <w:tr w:rsidR="003E3BD7" w:rsidRPr="00484A31" w14:paraId="0606DFE6" w14:textId="77777777" w:rsidTr="00287932">
        <w:trPr>
          <w:jc w:val="center"/>
        </w:trPr>
        <w:tc>
          <w:tcPr>
            <w:tcW w:w="5000" w:type="pct"/>
            <w:tcBorders>
              <w:top w:val="nil"/>
              <w:left w:val="nil"/>
              <w:bottom w:val="single" w:sz="6" w:space="0" w:color="000000"/>
              <w:right w:val="nil"/>
            </w:tcBorders>
          </w:tcPr>
          <w:p w14:paraId="59D3A29D" w14:textId="77777777" w:rsidR="003E3BD7" w:rsidRPr="00802F50" w:rsidRDefault="003E3BD7" w:rsidP="00287932">
            <w:pPr>
              <w:jc w:val="center"/>
              <w:rPr>
                <w:b/>
                <w:bCs/>
              </w:rPr>
            </w:pPr>
            <w:r w:rsidRPr="00802F50">
              <w:rPr>
                <w:b/>
                <w:bCs/>
              </w:rPr>
              <w:t>par Ministru kabineta noteikumu projektu</w:t>
            </w:r>
            <w:r w:rsidRPr="00746FE0">
              <w:rPr>
                <w:b/>
                <w:bCs/>
              </w:rPr>
              <w:t xml:space="preserve"> „</w:t>
            </w:r>
            <w:r w:rsidR="00656D0E">
              <w:rPr>
                <w:b/>
                <w:bCs/>
                <w:color w:val="000000"/>
              </w:rPr>
              <w:t xml:space="preserve">Ģeoloģiskā un </w:t>
            </w:r>
            <w:proofErr w:type="spellStart"/>
            <w:r w:rsidR="00656D0E">
              <w:rPr>
                <w:b/>
                <w:bCs/>
                <w:color w:val="000000"/>
              </w:rPr>
              <w:t>ģeomorfoloģiskā</w:t>
            </w:r>
            <w:proofErr w:type="spellEnd"/>
            <w:r w:rsidR="00656D0E">
              <w:rPr>
                <w:b/>
                <w:bCs/>
                <w:color w:val="000000"/>
              </w:rPr>
              <w:t xml:space="preserve"> dabas pieminekļa “Buļļu kāpas” individuālie aizsardzības un izmantošanas noteikumi</w:t>
            </w:r>
            <w:r w:rsidRPr="00746FE0">
              <w:rPr>
                <w:b/>
              </w:rPr>
              <w:t>””</w:t>
            </w:r>
            <w:r w:rsidR="007D2F93">
              <w:rPr>
                <w:rStyle w:val="FootnoteReference"/>
                <w:b/>
              </w:rPr>
              <w:footnoteReference w:id="1"/>
            </w:r>
          </w:p>
          <w:p w14:paraId="271259AC" w14:textId="77777777" w:rsidR="003E3BD7" w:rsidRPr="00484A31" w:rsidRDefault="003E3BD7" w:rsidP="00287932">
            <w:pPr>
              <w:jc w:val="center"/>
              <w:rPr>
                <w:bCs/>
              </w:rPr>
            </w:pPr>
          </w:p>
        </w:tc>
      </w:tr>
    </w:tbl>
    <w:p w14:paraId="50C827D0" w14:textId="77777777" w:rsidR="003E3BD7" w:rsidRPr="00484A31" w:rsidRDefault="003E3BD7" w:rsidP="003E3BD7">
      <w:pPr>
        <w:pStyle w:val="naisf"/>
        <w:spacing w:before="0" w:after="0"/>
        <w:ind w:firstLine="720"/>
      </w:pPr>
    </w:p>
    <w:p w14:paraId="29AC2550" w14:textId="77777777" w:rsidR="003E3BD7" w:rsidRPr="00701059" w:rsidRDefault="003E3BD7" w:rsidP="003E3BD7">
      <w:pPr>
        <w:pStyle w:val="naisf"/>
        <w:spacing w:before="0" w:after="0"/>
        <w:ind w:firstLine="0"/>
        <w:jc w:val="center"/>
        <w:rPr>
          <w:b/>
          <w:sz w:val="22"/>
          <w:szCs w:val="22"/>
        </w:rPr>
      </w:pPr>
      <w:r w:rsidRPr="0095217F">
        <w:rPr>
          <w:b/>
          <w:sz w:val="22"/>
          <w:szCs w:val="22"/>
        </w:rPr>
        <w:t xml:space="preserve">I. Jautājumi, par kuriem saskaņošanā vienošanās </w:t>
      </w:r>
      <w:r>
        <w:rPr>
          <w:b/>
          <w:sz w:val="22"/>
          <w:szCs w:val="22"/>
        </w:rPr>
        <w:t>nav panākta</w:t>
      </w:r>
    </w:p>
    <w:tbl>
      <w:tblPr>
        <w:tblW w:w="14458"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836"/>
        <w:gridCol w:w="2577"/>
        <w:gridCol w:w="3376"/>
        <w:gridCol w:w="3376"/>
        <w:gridCol w:w="2835"/>
      </w:tblGrid>
      <w:tr w:rsidR="003E3BD7" w:rsidRPr="0095217F" w14:paraId="23B66BA1" w14:textId="77777777" w:rsidTr="00205F4A">
        <w:tc>
          <w:tcPr>
            <w:tcW w:w="458" w:type="dxa"/>
            <w:tcBorders>
              <w:top w:val="single" w:sz="6" w:space="0" w:color="000000"/>
              <w:left w:val="single" w:sz="6" w:space="0" w:color="000000"/>
              <w:bottom w:val="single" w:sz="6" w:space="0" w:color="000000"/>
              <w:right w:val="single" w:sz="6" w:space="0" w:color="000000"/>
            </w:tcBorders>
            <w:vAlign w:val="center"/>
          </w:tcPr>
          <w:p w14:paraId="4C20443B" w14:textId="77777777" w:rsidR="003E3BD7" w:rsidRPr="0095217F" w:rsidRDefault="003E3BD7" w:rsidP="00287932">
            <w:pPr>
              <w:pStyle w:val="naisc"/>
              <w:spacing w:before="0" w:after="0"/>
              <w:rPr>
                <w:sz w:val="22"/>
                <w:szCs w:val="22"/>
              </w:rPr>
            </w:pPr>
            <w:r w:rsidRPr="0095217F">
              <w:rPr>
                <w:sz w:val="22"/>
                <w:szCs w:val="22"/>
              </w:rPr>
              <w:t>Nr. p. k.</w:t>
            </w:r>
          </w:p>
        </w:tc>
        <w:tc>
          <w:tcPr>
            <w:tcW w:w="1836" w:type="dxa"/>
            <w:tcBorders>
              <w:top w:val="single" w:sz="6" w:space="0" w:color="000000"/>
              <w:left w:val="single" w:sz="6" w:space="0" w:color="000000"/>
              <w:bottom w:val="single" w:sz="6" w:space="0" w:color="000000"/>
              <w:right w:val="single" w:sz="6" w:space="0" w:color="000000"/>
            </w:tcBorders>
            <w:vAlign w:val="center"/>
          </w:tcPr>
          <w:p w14:paraId="0CE660EE" w14:textId="77777777" w:rsidR="003E3BD7" w:rsidRPr="0095217F" w:rsidRDefault="003E3BD7" w:rsidP="00287932">
            <w:pPr>
              <w:pStyle w:val="naisc"/>
              <w:spacing w:before="0" w:after="0"/>
              <w:ind w:firstLine="12"/>
              <w:rPr>
                <w:sz w:val="22"/>
                <w:szCs w:val="22"/>
              </w:rPr>
            </w:pPr>
            <w:r w:rsidRPr="0095217F">
              <w:rPr>
                <w:sz w:val="22"/>
                <w:szCs w:val="22"/>
              </w:rPr>
              <w:t>Saskaņošanai nosūtītā projekta redakcija (konkrēta punkta (panta) redakcija)</w:t>
            </w:r>
          </w:p>
        </w:tc>
        <w:tc>
          <w:tcPr>
            <w:tcW w:w="2577" w:type="dxa"/>
            <w:tcBorders>
              <w:top w:val="single" w:sz="6" w:space="0" w:color="000000"/>
              <w:left w:val="single" w:sz="6" w:space="0" w:color="000000"/>
              <w:bottom w:val="single" w:sz="6" w:space="0" w:color="000000"/>
              <w:right w:val="single" w:sz="6" w:space="0" w:color="000000"/>
            </w:tcBorders>
            <w:vAlign w:val="center"/>
          </w:tcPr>
          <w:p w14:paraId="7D214799" w14:textId="77777777" w:rsidR="003E3BD7" w:rsidRPr="0095217F" w:rsidRDefault="003E3BD7" w:rsidP="00287932">
            <w:pPr>
              <w:pStyle w:val="naisc"/>
              <w:spacing w:before="0" w:after="0"/>
              <w:ind w:right="3"/>
              <w:rPr>
                <w:sz w:val="22"/>
                <w:szCs w:val="22"/>
              </w:rPr>
            </w:pPr>
            <w:r w:rsidRPr="0095217F">
              <w:rPr>
                <w:sz w:val="22"/>
                <w:szCs w:val="22"/>
              </w:rPr>
              <w:t>Atzinumā norādītais ministrijas (citas institūcijas) iebildums, kā arī saskaņošanā papildus izteiktais iebildums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00C4C12E" w14:textId="77777777" w:rsidR="003E3BD7" w:rsidRPr="0095217F" w:rsidRDefault="003E3BD7" w:rsidP="00287932">
            <w:pPr>
              <w:pStyle w:val="naisc"/>
              <w:spacing w:before="0" w:after="0"/>
              <w:ind w:firstLine="21"/>
              <w:rPr>
                <w:sz w:val="22"/>
                <w:szCs w:val="22"/>
              </w:rPr>
            </w:pPr>
            <w:r w:rsidRPr="0095217F">
              <w:rPr>
                <w:sz w:val="22"/>
                <w:szCs w:val="22"/>
              </w:rPr>
              <w:t>Atbildīgās ministrijas pamatojums iebilduma noraidījumam</w:t>
            </w:r>
          </w:p>
        </w:tc>
        <w:tc>
          <w:tcPr>
            <w:tcW w:w="3376" w:type="dxa"/>
            <w:tcBorders>
              <w:top w:val="single" w:sz="4" w:space="0" w:color="auto"/>
              <w:left w:val="single" w:sz="4" w:space="0" w:color="auto"/>
              <w:bottom w:val="single" w:sz="4" w:space="0" w:color="auto"/>
              <w:right w:val="single" w:sz="4" w:space="0" w:color="auto"/>
            </w:tcBorders>
            <w:vAlign w:val="center"/>
          </w:tcPr>
          <w:p w14:paraId="1733BA49" w14:textId="77777777" w:rsidR="003E3BD7" w:rsidRPr="0095217F" w:rsidRDefault="003E3BD7" w:rsidP="00287932">
            <w:pPr>
              <w:jc w:val="center"/>
              <w:rPr>
                <w:sz w:val="22"/>
                <w:szCs w:val="22"/>
              </w:rPr>
            </w:pPr>
            <w:r w:rsidRPr="0095217F">
              <w:rPr>
                <w:sz w:val="22"/>
                <w:szCs w:val="22"/>
              </w:rPr>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367E3B51" w14:textId="77777777" w:rsidR="003E3BD7" w:rsidRPr="0095217F" w:rsidRDefault="003E3BD7" w:rsidP="00287932">
            <w:pPr>
              <w:jc w:val="center"/>
              <w:rPr>
                <w:sz w:val="22"/>
                <w:szCs w:val="22"/>
              </w:rPr>
            </w:pPr>
            <w:r w:rsidRPr="0095217F">
              <w:rPr>
                <w:sz w:val="22"/>
                <w:szCs w:val="22"/>
              </w:rPr>
              <w:t>Projekta attiecīgā punkta (panta) galīgā redakcija</w:t>
            </w:r>
          </w:p>
        </w:tc>
      </w:tr>
      <w:tr w:rsidR="003E3BD7" w:rsidRPr="0095217F" w14:paraId="1F6DCD9F" w14:textId="77777777" w:rsidTr="00205F4A">
        <w:tc>
          <w:tcPr>
            <w:tcW w:w="458" w:type="dxa"/>
            <w:tcBorders>
              <w:top w:val="single" w:sz="6" w:space="0" w:color="000000"/>
              <w:left w:val="single" w:sz="6" w:space="0" w:color="000000"/>
              <w:bottom w:val="single" w:sz="6" w:space="0" w:color="000000"/>
              <w:right w:val="single" w:sz="6" w:space="0" w:color="000000"/>
            </w:tcBorders>
          </w:tcPr>
          <w:p w14:paraId="284BCF83" w14:textId="77777777" w:rsidR="003E3BD7" w:rsidRPr="0095217F" w:rsidRDefault="003E3BD7" w:rsidP="00287932">
            <w:pPr>
              <w:pStyle w:val="naisc"/>
              <w:spacing w:before="0" w:after="0"/>
              <w:rPr>
                <w:sz w:val="22"/>
                <w:szCs w:val="22"/>
              </w:rPr>
            </w:pPr>
            <w:r w:rsidRPr="0095217F">
              <w:rPr>
                <w:sz w:val="22"/>
                <w:szCs w:val="22"/>
              </w:rPr>
              <w:t>1</w:t>
            </w:r>
          </w:p>
        </w:tc>
        <w:tc>
          <w:tcPr>
            <w:tcW w:w="1836" w:type="dxa"/>
            <w:tcBorders>
              <w:top w:val="single" w:sz="6" w:space="0" w:color="000000"/>
              <w:left w:val="single" w:sz="6" w:space="0" w:color="000000"/>
              <w:bottom w:val="single" w:sz="6" w:space="0" w:color="000000"/>
              <w:right w:val="single" w:sz="6" w:space="0" w:color="000000"/>
            </w:tcBorders>
          </w:tcPr>
          <w:p w14:paraId="7F64AE20" w14:textId="77777777" w:rsidR="003E3BD7" w:rsidRPr="0095217F" w:rsidRDefault="003E3BD7" w:rsidP="00287932">
            <w:pPr>
              <w:pStyle w:val="naisc"/>
              <w:spacing w:before="0" w:after="0"/>
              <w:ind w:firstLine="720"/>
              <w:rPr>
                <w:sz w:val="22"/>
                <w:szCs w:val="22"/>
              </w:rPr>
            </w:pPr>
            <w:r w:rsidRPr="0095217F">
              <w:rPr>
                <w:sz w:val="22"/>
                <w:szCs w:val="22"/>
              </w:rPr>
              <w:t>2</w:t>
            </w:r>
          </w:p>
        </w:tc>
        <w:tc>
          <w:tcPr>
            <w:tcW w:w="2577" w:type="dxa"/>
            <w:tcBorders>
              <w:top w:val="single" w:sz="6" w:space="0" w:color="000000"/>
              <w:left w:val="single" w:sz="6" w:space="0" w:color="000000"/>
              <w:bottom w:val="single" w:sz="6" w:space="0" w:color="000000"/>
              <w:right w:val="single" w:sz="6" w:space="0" w:color="000000"/>
            </w:tcBorders>
          </w:tcPr>
          <w:p w14:paraId="54790426" w14:textId="77777777" w:rsidR="003E3BD7" w:rsidRPr="0095217F" w:rsidRDefault="003E3BD7" w:rsidP="00287932">
            <w:pPr>
              <w:pStyle w:val="naisc"/>
              <w:spacing w:before="0" w:after="0"/>
              <w:ind w:firstLine="720"/>
              <w:rPr>
                <w:sz w:val="22"/>
                <w:szCs w:val="22"/>
              </w:rPr>
            </w:pPr>
            <w:r w:rsidRPr="0095217F">
              <w:rPr>
                <w:sz w:val="22"/>
                <w:szCs w:val="22"/>
              </w:rPr>
              <w:t>3</w:t>
            </w:r>
          </w:p>
        </w:tc>
        <w:tc>
          <w:tcPr>
            <w:tcW w:w="3376" w:type="dxa"/>
            <w:tcBorders>
              <w:top w:val="single" w:sz="6" w:space="0" w:color="000000"/>
              <w:left w:val="single" w:sz="6" w:space="0" w:color="000000"/>
              <w:bottom w:val="single" w:sz="6" w:space="0" w:color="000000"/>
              <w:right w:val="single" w:sz="6" w:space="0" w:color="000000"/>
            </w:tcBorders>
          </w:tcPr>
          <w:p w14:paraId="41A10FD4" w14:textId="77777777" w:rsidR="003E3BD7" w:rsidRPr="0095217F" w:rsidRDefault="003E3BD7" w:rsidP="00287932">
            <w:pPr>
              <w:pStyle w:val="naisc"/>
              <w:spacing w:before="0" w:after="0"/>
              <w:ind w:firstLine="720"/>
              <w:rPr>
                <w:sz w:val="22"/>
                <w:szCs w:val="22"/>
              </w:rPr>
            </w:pPr>
            <w:r w:rsidRPr="0095217F">
              <w:rPr>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AE912AD" w14:textId="77777777" w:rsidR="003E3BD7" w:rsidRPr="0095217F" w:rsidRDefault="003E3BD7" w:rsidP="00287932">
            <w:pPr>
              <w:jc w:val="center"/>
              <w:rPr>
                <w:sz w:val="22"/>
                <w:szCs w:val="22"/>
              </w:rPr>
            </w:pPr>
            <w:r w:rsidRPr="0095217F">
              <w:rPr>
                <w:sz w:val="22"/>
                <w:szCs w:val="22"/>
              </w:rPr>
              <w:t>5</w:t>
            </w:r>
          </w:p>
        </w:tc>
        <w:tc>
          <w:tcPr>
            <w:tcW w:w="2835" w:type="dxa"/>
            <w:tcBorders>
              <w:top w:val="single" w:sz="4" w:space="0" w:color="auto"/>
              <w:left w:val="single" w:sz="4" w:space="0" w:color="auto"/>
              <w:bottom w:val="single" w:sz="4" w:space="0" w:color="auto"/>
            </w:tcBorders>
          </w:tcPr>
          <w:p w14:paraId="3A7E6ECF" w14:textId="77777777" w:rsidR="003E3BD7" w:rsidRPr="0095217F" w:rsidRDefault="003E3BD7" w:rsidP="00287932">
            <w:pPr>
              <w:jc w:val="center"/>
              <w:rPr>
                <w:sz w:val="22"/>
                <w:szCs w:val="22"/>
              </w:rPr>
            </w:pPr>
            <w:r w:rsidRPr="0095217F">
              <w:rPr>
                <w:sz w:val="22"/>
                <w:szCs w:val="22"/>
              </w:rPr>
              <w:t>6</w:t>
            </w:r>
          </w:p>
        </w:tc>
      </w:tr>
      <w:tr w:rsidR="0040581C" w:rsidRPr="0095217F" w14:paraId="2D0429CE" w14:textId="77777777" w:rsidTr="00205F4A">
        <w:tc>
          <w:tcPr>
            <w:tcW w:w="458" w:type="dxa"/>
            <w:tcBorders>
              <w:top w:val="single" w:sz="6" w:space="0" w:color="000000"/>
              <w:left w:val="single" w:sz="6" w:space="0" w:color="000000"/>
              <w:bottom w:val="single" w:sz="6" w:space="0" w:color="000000"/>
              <w:right w:val="single" w:sz="6" w:space="0" w:color="000000"/>
            </w:tcBorders>
          </w:tcPr>
          <w:p w14:paraId="52761F1B" w14:textId="77777777" w:rsidR="0040581C" w:rsidRPr="0095217F" w:rsidRDefault="00871A5C" w:rsidP="0040581C">
            <w:pPr>
              <w:pStyle w:val="naisc"/>
              <w:spacing w:before="0" w:after="0"/>
              <w:rPr>
                <w:sz w:val="22"/>
                <w:szCs w:val="22"/>
              </w:rPr>
            </w:pPr>
            <w:r>
              <w:rPr>
                <w:sz w:val="22"/>
                <w:szCs w:val="22"/>
              </w:rPr>
              <w:t>1.</w:t>
            </w:r>
          </w:p>
        </w:tc>
        <w:tc>
          <w:tcPr>
            <w:tcW w:w="1836" w:type="dxa"/>
            <w:tcBorders>
              <w:top w:val="single" w:sz="6" w:space="0" w:color="000000"/>
              <w:left w:val="single" w:sz="6" w:space="0" w:color="000000"/>
              <w:bottom w:val="single" w:sz="6" w:space="0" w:color="000000"/>
              <w:right w:val="single" w:sz="6" w:space="0" w:color="000000"/>
            </w:tcBorders>
          </w:tcPr>
          <w:p w14:paraId="1894408D" w14:textId="77777777" w:rsidR="0040581C" w:rsidRPr="009165B6" w:rsidRDefault="0040581C" w:rsidP="0040581C">
            <w:pPr>
              <w:shd w:val="clear" w:color="auto" w:fill="FFFFFF"/>
              <w:spacing w:line="293" w:lineRule="atLeast"/>
              <w:ind w:right="-58"/>
              <w:jc w:val="both"/>
            </w:pPr>
            <w:r w:rsidRPr="009165B6">
              <w:t xml:space="preserve">11. Dabas pieminekļa teritorijā bez Dabas aizsardzības pārvaldes rakstiskas atļaujas aizliegts: </w:t>
            </w:r>
          </w:p>
          <w:p w14:paraId="0A7D30BA" w14:textId="77777777" w:rsidR="0040581C" w:rsidRPr="009165B6" w:rsidRDefault="0040581C" w:rsidP="0040581C">
            <w:pPr>
              <w:jc w:val="both"/>
              <w:rPr>
                <w:rFonts w:eastAsiaTheme="minorHAnsi"/>
                <w:b/>
                <w:bCs/>
                <w:lang w:eastAsia="en-US"/>
              </w:rPr>
            </w:pPr>
            <w:r w:rsidRPr="009165B6">
              <w:t xml:space="preserve">11.6. </w:t>
            </w:r>
            <w:r w:rsidRPr="009165B6">
              <w:rPr>
                <w:rFonts w:eastAsiaTheme="minorHAnsi"/>
                <w:bCs/>
                <w:lang w:eastAsia="en-US"/>
              </w:rPr>
              <w:t xml:space="preserve">veikt brīvā dabā dabas katastrofu (piemēram, vētras, viesuļi, lietusgāzes, </w:t>
            </w:r>
            <w:r w:rsidRPr="009165B6">
              <w:rPr>
                <w:rFonts w:eastAsiaTheme="minorHAnsi"/>
                <w:bCs/>
                <w:lang w:eastAsia="en-US"/>
              </w:rPr>
              <w:lastRenderedPageBreak/>
              <w:t>plūdi, krusa, stiprs sals un sniegs, meža un purvu ugunsgrēki, liels karstums, sausums) radīto seku likvidēšanas un atjaunošanas pasākumus, izņemot</w:t>
            </w:r>
            <w:r w:rsidRPr="009165B6">
              <w:rPr>
                <w:rFonts w:eastAsiaTheme="minorHAnsi"/>
                <w:lang w:eastAsia="en-US"/>
              </w:rPr>
              <w:t xml:space="preserve"> </w:t>
            </w:r>
            <w:r w:rsidRPr="009165B6">
              <w:rPr>
                <w:rFonts w:eastAsiaTheme="minorHAnsi"/>
                <w:bCs/>
                <w:lang w:eastAsia="en-US"/>
              </w:rPr>
              <w:t>inženierbūvju, tai skaitā ceļu, atjaunošanu iepriekšējā stāvoklī, platumā un novietojumā.</w:t>
            </w:r>
          </w:p>
          <w:p w14:paraId="7FC2F854" w14:textId="77777777" w:rsidR="0040581C" w:rsidRPr="00CC2FF9" w:rsidRDefault="0040581C" w:rsidP="0040581C">
            <w:pPr>
              <w:pStyle w:val="naisc"/>
              <w:spacing w:before="0" w:after="0"/>
              <w:jc w:val="left"/>
            </w:pPr>
          </w:p>
        </w:tc>
        <w:tc>
          <w:tcPr>
            <w:tcW w:w="2577" w:type="dxa"/>
            <w:tcBorders>
              <w:top w:val="single" w:sz="6" w:space="0" w:color="000000"/>
              <w:left w:val="single" w:sz="6" w:space="0" w:color="000000"/>
              <w:bottom w:val="single" w:sz="6" w:space="0" w:color="000000"/>
              <w:right w:val="single" w:sz="6" w:space="0" w:color="000000"/>
            </w:tcBorders>
          </w:tcPr>
          <w:p w14:paraId="75BDA786" w14:textId="77777777" w:rsidR="0040581C" w:rsidRPr="00C63C26" w:rsidRDefault="0040581C" w:rsidP="0040581C">
            <w:pPr>
              <w:jc w:val="both"/>
              <w:rPr>
                <w:b/>
              </w:rPr>
            </w:pPr>
            <w:r w:rsidRPr="00C63C26">
              <w:rPr>
                <w:b/>
              </w:rPr>
              <w:lastRenderedPageBreak/>
              <w:t>Zemkopības ministrija</w:t>
            </w:r>
          </w:p>
          <w:p w14:paraId="07D0A702" w14:textId="77777777" w:rsidR="0040581C" w:rsidRPr="00C63C26" w:rsidRDefault="0040581C" w:rsidP="0040581C">
            <w:pPr>
              <w:jc w:val="both"/>
            </w:pPr>
            <w:r w:rsidRPr="00C63C26">
              <w:t xml:space="preserve">Nepieciešams precizēt arī noteikumu projekta 11.6.apakšpunktu. Teritorija netiek veidota īpaši aizsargājamo sugu un biotopu aizsardzībai, bet gan kāpu reljefa aizsardzībai kā ģeoloģisks un </w:t>
            </w:r>
            <w:proofErr w:type="spellStart"/>
            <w:r w:rsidRPr="00C63C26">
              <w:t>ģeomorfoloģisks</w:t>
            </w:r>
            <w:proofErr w:type="spellEnd"/>
            <w:r w:rsidRPr="00C63C26">
              <w:t xml:space="preserve"> dabas piemineklis. Ņemot vērā teritorijas pašreizējo intensīvo izmantošanu </w:t>
            </w:r>
            <w:r w:rsidRPr="00C63C26">
              <w:lastRenderedPageBreak/>
              <w:t xml:space="preserve">cilvēku atpūtai, nebūtu vēlams to pārvērst cilvēku dzīvībai bīstamā teritorijā, kāda tā varētu rasties pēc tādām dabas katastrofām kā meža ugunsgrēki, </w:t>
            </w:r>
            <w:proofErr w:type="spellStart"/>
            <w:r w:rsidRPr="00C63C26">
              <w:t>vējgāzes</w:t>
            </w:r>
            <w:proofErr w:type="spellEnd"/>
            <w:r w:rsidRPr="00C63C26">
              <w:t xml:space="preserve"> u.c. Zemkopības ministrijas ieskatā šajā teritorijā nevar aizliegt dabas katastrofu radīto seku likvidēšanas pasākumus.</w:t>
            </w:r>
          </w:p>
          <w:p w14:paraId="6AA3BDC8" w14:textId="77777777" w:rsidR="0040581C" w:rsidRPr="00C63C26" w:rsidRDefault="0040581C" w:rsidP="0040581C">
            <w:pPr>
              <w:jc w:val="both"/>
              <w:rPr>
                <w:b/>
              </w:rPr>
            </w:pPr>
          </w:p>
        </w:tc>
        <w:tc>
          <w:tcPr>
            <w:tcW w:w="3376" w:type="dxa"/>
            <w:tcBorders>
              <w:top w:val="single" w:sz="6" w:space="0" w:color="000000"/>
              <w:left w:val="single" w:sz="6" w:space="0" w:color="000000"/>
              <w:bottom w:val="single" w:sz="6" w:space="0" w:color="000000"/>
              <w:right w:val="single" w:sz="6" w:space="0" w:color="000000"/>
            </w:tcBorders>
          </w:tcPr>
          <w:p w14:paraId="26B49B7E" w14:textId="77777777" w:rsidR="0040581C" w:rsidRDefault="0040581C" w:rsidP="0040581C">
            <w:pPr>
              <w:pStyle w:val="naisc"/>
              <w:spacing w:before="0" w:after="0"/>
              <w:ind w:firstLine="32"/>
              <w:jc w:val="both"/>
            </w:pPr>
          </w:p>
          <w:p w14:paraId="79BDF195" w14:textId="6DD3EB4F" w:rsidR="0040581C" w:rsidRDefault="0040581C" w:rsidP="0040581C">
            <w:pPr>
              <w:pStyle w:val="naisc"/>
              <w:spacing w:before="0" w:after="0"/>
              <w:ind w:firstLine="60"/>
              <w:jc w:val="left"/>
              <w:rPr>
                <w:b/>
              </w:rPr>
            </w:pPr>
            <w:r>
              <w:rPr>
                <w:b/>
              </w:rPr>
              <w:t xml:space="preserve">Iebildums </w:t>
            </w:r>
            <w:r w:rsidR="00030394">
              <w:rPr>
                <w:b/>
              </w:rPr>
              <w:t xml:space="preserve"> nav </w:t>
            </w:r>
            <w:r>
              <w:rPr>
                <w:b/>
              </w:rPr>
              <w:t xml:space="preserve">saskaņots </w:t>
            </w:r>
            <w:proofErr w:type="spellStart"/>
            <w:r>
              <w:rPr>
                <w:b/>
              </w:rPr>
              <w:t>starpministriju</w:t>
            </w:r>
            <w:proofErr w:type="spellEnd"/>
            <w:r>
              <w:rPr>
                <w:b/>
              </w:rPr>
              <w:t xml:space="preserve"> sanāksmē</w:t>
            </w:r>
          </w:p>
          <w:p w14:paraId="06E9E5E8" w14:textId="77777777" w:rsidR="0040581C" w:rsidRDefault="0040581C" w:rsidP="0040581C">
            <w:pPr>
              <w:pStyle w:val="naisc"/>
              <w:spacing w:before="0" w:after="0"/>
              <w:ind w:firstLine="32"/>
              <w:jc w:val="both"/>
            </w:pPr>
          </w:p>
          <w:p w14:paraId="5625A3A9" w14:textId="77777777" w:rsidR="0040581C" w:rsidRDefault="0040581C" w:rsidP="0040581C">
            <w:pPr>
              <w:pStyle w:val="naisc"/>
              <w:spacing w:before="0" w:after="0"/>
              <w:ind w:firstLine="32"/>
              <w:jc w:val="both"/>
            </w:pPr>
            <w:r>
              <w:t xml:space="preserve">Noteikumu projekts neaizliedz </w:t>
            </w:r>
            <w:r w:rsidRPr="00C63C26">
              <w:t>dabas katastrofu radīto seku likvidēšanas pasākumus</w:t>
            </w:r>
            <w:r>
              <w:t>, bet gan nosaka to kā saskaņojamu darbību.</w:t>
            </w:r>
          </w:p>
          <w:p w14:paraId="2F0726A1" w14:textId="120684C2" w:rsidR="0040581C" w:rsidRDefault="00A05E88" w:rsidP="0040581C">
            <w:pPr>
              <w:pStyle w:val="naisc"/>
              <w:spacing w:before="0" w:after="0"/>
              <w:ind w:firstLine="32"/>
              <w:jc w:val="both"/>
            </w:pPr>
            <w:r>
              <w:t xml:space="preserve">Saskaņā ar Sugu un biotopu aizsardzības likuma 5. panta pirmo daļu Vides aizsardzības un reģionālās attīstības ministrija un tās padotībā esošās iestādes </w:t>
            </w:r>
            <w:r>
              <w:lastRenderedPageBreak/>
              <w:t>nodrošina īpaši aizsargājamo sugu un biotopu aizsardzības uzraudzību</w:t>
            </w:r>
            <w:r w:rsidR="004104BF">
              <w:t>.</w:t>
            </w:r>
            <w:r w:rsidR="000A7D86">
              <w:t xml:space="preserve"> </w:t>
            </w:r>
          </w:p>
          <w:p w14:paraId="4061C9AD" w14:textId="79D9ECC7" w:rsidR="0040581C" w:rsidRDefault="00205F4A" w:rsidP="0040581C">
            <w:pPr>
              <w:pStyle w:val="naisc"/>
              <w:spacing w:before="0" w:after="0"/>
              <w:ind w:firstLine="32"/>
              <w:jc w:val="both"/>
            </w:pPr>
            <w:r>
              <w:t xml:space="preserve">Ņemot vērā to, ka </w:t>
            </w:r>
            <w:r w:rsidR="00030394">
              <w:t xml:space="preserve">noteikumu projekts </w:t>
            </w:r>
            <w:r>
              <w:t>attiecas uz īpaši aizsargājamu dabas teritoriju, ministrija uzskata, ka dabas katastrofu seku likvidēšanas pasākumu saskaņošana ar Dabas aizsardzības pārvaldi</w:t>
            </w:r>
            <w:r w:rsidR="00565769">
              <w:t xml:space="preserve"> (turpmāk – pārvalde)</w:t>
            </w:r>
            <w:r>
              <w:t xml:space="preserve"> kā atbildīgo valsts pārvaldes iestādi par aizsargājamo teritoriju pārvaldīšanu</w:t>
            </w:r>
            <w:r w:rsidR="00A05E88">
              <w:t xml:space="preserve"> saskaņā ar Ministru kabineta 2009. gada </w:t>
            </w:r>
            <w:r w:rsidR="004104BF">
              <w:t>2. jūnija noteikumu Nr. 507 “Dabas aizsardzības pārvaldes nolikums” 2.1. apakšpunktu</w:t>
            </w:r>
            <w:r>
              <w:t xml:space="preserve">, ir pamatota un nepieciešama. </w:t>
            </w:r>
          </w:p>
          <w:p w14:paraId="47D7FFC5" w14:textId="77777777" w:rsidR="00662E2E" w:rsidRDefault="00662E2E" w:rsidP="0040581C">
            <w:pPr>
              <w:pStyle w:val="naisc"/>
              <w:spacing w:before="0" w:after="0"/>
              <w:ind w:firstLine="32"/>
              <w:jc w:val="both"/>
            </w:pPr>
            <w:bookmarkStart w:id="0" w:name="_GoBack"/>
            <w:bookmarkEnd w:id="0"/>
          </w:p>
          <w:p w14:paraId="0282CDDD" w14:textId="77777777" w:rsidR="00565769" w:rsidRPr="006117C0" w:rsidRDefault="00F45424" w:rsidP="0040581C">
            <w:pPr>
              <w:pStyle w:val="naisc"/>
              <w:spacing w:before="0" w:after="0"/>
              <w:ind w:firstLine="32"/>
              <w:jc w:val="both"/>
              <w:rPr>
                <w:u w:val="single"/>
              </w:rPr>
            </w:pPr>
            <w:r w:rsidRPr="00F45424">
              <w:rPr>
                <w:u w:val="single"/>
              </w:rPr>
              <w:t>Minētais saskaņojums nekādā veidā neierobežo vispārējo kārtību institūciju sadarbībā civilās aizsardzības un katastrofu pārvaldības jomā un nekādā veidā nerada šķēršļus integrētai starpinstitūciju sadarbībai</w:t>
            </w:r>
            <w:r>
              <w:t xml:space="preserve">, </w:t>
            </w:r>
            <w:r w:rsidRPr="006117C0">
              <w:rPr>
                <w:u w:val="single"/>
              </w:rPr>
              <w:t xml:space="preserve">gluži pretēji, </w:t>
            </w:r>
            <w:r w:rsidR="00565769" w:rsidRPr="006117C0">
              <w:rPr>
                <w:u w:val="single"/>
              </w:rPr>
              <w:t xml:space="preserve">- </w:t>
            </w:r>
            <w:r w:rsidR="006117C0">
              <w:rPr>
                <w:u w:val="single"/>
              </w:rPr>
              <w:t xml:space="preserve">nepārprotami norāda </w:t>
            </w:r>
            <w:r w:rsidR="006117C0">
              <w:rPr>
                <w:u w:val="single"/>
              </w:rPr>
              <w:lastRenderedPageBreak/>
              <w:t xml:space="preserve">iestādi, kuras saskaņojums arī ir nepieciešams. </w:t>
            </w:r>
            <w:r w:rsidR="00565769" w:rsidRPr="006117C0">
              <w:rPr>
                <w:u w:val="single"/>
              </w:rPr>
              <w:t xml:space="preserve"> </w:t>
            </w:r>
          </w:p>
          <w:p w14:paraId="6F204CDB" w14:textId="77777777" w:rsidR="00565769" w:rsidRDefault="00565769" w:rsidP="00565769">
            <w:pPr>
              <w:pStyle w:val="naisc"/>
              <w:spacing w:before="0" w:after="0"/>
              <w:jc w:val="both"/>
            </w:pPr>
            <w:r>
              <w:t>Ņemot vērā dabas pieminekļa specifiku (kāpas vaļņa atsegum</w:t>
            </w:r>
            <w:r w:rsidR="006117C0">
              <w:t>s</w:t>
            </w:r>
            <w:r>
              <w:t xml:space="preserve">, </w:t>
            </w:r>
            <w:r w:rsidR="006117C0">
              <w:t xml:space="preserve"> zemsedzes jutīgums</w:t>
            </w:r>
            <w:r>
              <w:t xml:space="preserve"> pret  </w:t>
            </w:r>
            <w:r w:rsidR="006117C0">
              <w:t xml:space="preserve">eroziju) izvērtēt piemērotāko veidu un nosacījumus katastrofas seku likvidēšanai var tikai pārvalde. </w:t>
            </w:r>
          </w:p>
          <w:p w14:paraId="453168E5" w14:textId="77777777" w:rsidR="00565769" w:rsidRDefault="00565769" w:rsidP="00565769">
            <w:pPr>
              <w:pStyle w:val="naisc"/>
              <w:spacing w:before="0" w:after="0"/>
              <w:jc w:val="both"/>
            </w:pPr>
          </w:p>
          <w:p w14:paraId="1391E300" w14:textId="77777777" w:rsidR="0040581C" w:rsidRPr="00D72BB3" w:rsidRDefault="006117C0" w:rsidP="00D00615">
            <w:pPr>
              <w:pStyle w:val="naisc"/>
              <w:spacing w:before="0" w:after="0"/>
              <w:jc w:val="both"/>
            </w:pPr>
            <w:r>
              <w:t xml:space="preserve">Ministrija norāda, ka </w:t>
            </w:r>
            <w:r w:rsidRPr="00871A5C">
              <w:rPr>
                <w:u w:val="single"/>
              </w:rPr>
              <w:t>zemes īpaš</w:t>
            </w:r>
            <w:r w:rsidR="00871A5C" w:rsidRPr="00871A5C">
              <w:rPr>
                <w:u w:val="single"/>
              </w:rPr>
              <w:t>nieks</w:t>
            </w:r>
            <w:r w:rsidRPr="00871A5C">
              <w:rPr>
                <w:u w:val="single"/>
              </w:rPr>
              <w:t xml:space="preserve"> SIA “Rīgas meži”</w:t>
            </w:r>
            <w:r w:rsidR="00E14D2B">
              <w:rPr>
                <w:u w:val="single"/>
              </w:rPr>
              <w:t xml:space="preserve"> (~98% no kopējās dabas pieminekļa platības)</w:t>
            </w:r>
            <w:r w:rsidRPr="00871A5C">
              <w:rPr>
                <w:u w:val="single"/>
              </w:rPr>
              <w:t xml:space="preserve"> </w:t>
            </w:r>
            <w:r w:rsidR="00871A5C" w:rsidRPr="00871A5C">
              <w:rPr>
                <w:u w:val="single"/>
              </w:rPr>
              <w:t>neiebilst pret minēt</w:t>
            </w:r>
            <w:r w:rsidR="00871A5C">
              <w:rPr>
                <w:u w:val="single"/>
              </w:rPr>
              <w:t>ās normas iekļaušanu noteikumos</w:t>
            </w:r>
            <w:r w:rsidR="00871A5C" w:rsidRPr="00D72BB3">
              <w:t xml:space="preserve"> </w:t>
            </w:r>
            <w:r w:rsidR="00871A5C" w:rsidRPr="00871A5C">
              <w:t>(piedalījās arī saskaņošanas sanā</w:t>
            </w:r>
            <w:r w:rsidR="00871A5C">
              <w:t>ksmē).</w:t>
            </w:r>
            <w:r w:rsidR="00871A5C" w:rsidRPr="00871A5C">
              <w:t xml:space="preserve"> </w:t>
            </w:r>
          </w:p>
        </w:tc>
        <w:tc>
          <w:tcPr>
            <w:tcW w:w="3376" w:type="dxa"/>
            <w:tcBorders>
              <w:top w:val="single" w:sz="4" w:space="0" w:color="auto"/>
              <w:left w:val="single" w:sz="4" w:space="0" w:color="auto"/>
              <w:bottom w:val="single" w:sz="4" w:space="0" w:color="auto"/>
              <w:right w:val="single" w:sz="4" w:space="0" w:color="auto"/>
            </w:tcBorders>
          </w:tcPr>
          <w:p w14:paraId="5EBE2741" w14:textId="77777777" w:rsidR="0040581C" w:rsidRDefault="0040581C" w:rsidP="00B8045B">
            <w:pPr>
              <w:ind w:firstLine="720"/>
              <w:jc w:val="both"/>
              <w:rPr>
                <w:sz w:val="22"/>
                <w:szCs w:val="22"/>
              </w:rPr>
            </w:pPr>
            <w:r>
              <w:lastRenderedPageBreak/>
              <w:t xml:space="preserve">Zemkopības ministrija jau iepriekš ir norādījusi, ka jautājumi, kas saistīti dabas katastrofu radīto seku likvidēšanu un atjaunošanas pasākumiem, nevar tikt vērtēti tikai no sugu un biotopu aizsardzības viedokļa, kā tas minēts noteikumu projekta 7.punktā. Zemkopības ministrija 05.04.2019. savā atzinumā NR. 3.2-2e/832/2019 “Par precizēto Ministru kabineta noteikumu projektu “Dabas lieguma </w:t>
            </w:r>
            <w:r>
              <w:lastRenderedPageBreak/>
              <w:t>“</w:t>
            </w:r>
            <w:proofErr w:type="spellStart"/>
            <w:r>
              <w:t>Maņģenes</w:t>
            </w:r>
            <w:proofErr w:type="spellEnd"/>
            <w:r>
              <w:t xml:space="preserve"> meži” individuālie aizsardzības un izmantošanas noteikumi” skaidroja, ka katastrofu pārvaldību, tostarp arī seku likvidēšanas un atjaunošanas pasākumus, regulē Civilās aizsardzības un katastrofas pārvaldīšanas likums, kas nosaka institūciju atbildību un sadarbību civilās aizsardzības un katastrofu pārvaldības jomā. </w:t>
            </w:r>
          </w:p>
          <w:p w14:paraId="3FF4C18E" w14:textId="77777777" w:rsidR="0040581C" w:rsidRDefault="0040581C" w:rsidP="006117C0">
            <w:pPr>
              <w:ind w:firstLine="720"/>
              <w:jc w:val="both"/>
            </w:pPr>
            <w:r>
              <w:t xml:space="preserve">Zemkopības ministrija atkārtoti lūdz neiekļaut īpaši aizsargājamo dabas teritoriju individuālajos aizsardzības un izmantošanas noteikumos normas, kas attiecas dabas katastrofu radīto seku likvidāciju un atjaunošanas pasākumiem. Lai nodrošinātu civilo drošību, šie jautājumi ir izvērtējami integrēti starpinstitūciju sadarbībā, kurā Dabas aizsardzības pārvalde nešaubīgi būs viena no iesaistītajām institūcijām lēmumu pieņemšanā. </w:t>
            </w:r>
          </w:p>
          <w:p w14:paraId="2BB22F5E" w14:textId="77777777" w:rsidR="0040581C" w:rsidRDefault="0040581C" w:rsidP="0040581C">
            <w:pPr>
              <w:ind w:firstLine="720"/>
            </w:pPr>
            <w:r>
              <w:lastRenderedPageBreak/>
              <w:t xml:space="preserve">Attiecīgu lūdzam svītrot vai precizēt noteikumu projekta 12.6. un 14.punktu. </w:t>
            </w:r>
          </w:p>
          <w:p w14:paraId="6DCFE743" w14:textId="77777777" w:rsidR="0040581C" w:rsidRPr="0095217F" w:rsidRDefault="0040581C" w:rsidP="0040581C">
            <w:pPr>
              <w:jc w:val="center"/>
              <w:rPr>
                <w:sz w:val="22"/>
                <w:szCs w:val="22"/>
              </w:rPr>
            </w:pPr>
          </w:p>
        </w:tc>
        <w:tc>
          <w:tcPr>
            <w:tcW w:w="2835" w:type="dxa"/>
            <w:tcBorders>
              <w:top w:val="single" w:sz="4" w:space="0" w:color="auto"/>
              <w:left w:val="single" w:sz="4" w:space="0" w:color="auto"/>
              <w:bottom w:val="single" w:sz="4" w:space="0" w:color="auto"/>
            </w:tcBorders>
          </w:tcPr>
          <w:p w14:paraId="5BE7E56E" w14:textId="77777777" w:rsidR="00205F4A" w:rsidRPr="00205F4A" w:rsidRDefault="00205F4A" w:rsidP="00205F4A">
            <w:pPr>
              <w:shd w:val="clear" w:color="auto" w:fill="FFFFFF"/>
              <w:spacing w:line="293" w:lineRule="atLeast"/>
              <w:ind w:right="-58"/>
            </w:pPr>
            <w:r w:rsidRPr="00205F4A">
              <w:lastRenderedPageBreak/>
              <w:t xml:space="preserve">12. Dabas pieminekļa teritorijā bez Dabas aizsardzības pārvaldes rakstiskas atļaujas aizliegts: </w:t>
            </w:r>
          </w:p>
          <w:p w14:paraId="6A59A2F9" w14:textId="77777777" w:rsidR="0040581C" w:rsidRDefault="00205F4A" w:rsidP="00205F4A">
            <w:pPr>
              <w:rPr>
                <w:bCs/>
              </w:rPr>
            </w:pPr>
            <w:r w:rsidRPr="00205F4A">
              <w:t xml:space="preserve">12.6. </w:t>
            </w:r>
            <w:r w:rsidRPr="00205F4A">
              <w:rPr>
                <w:bCs/>
              </w:rPr>
              <w:t>veikt brīvā dabā dabas katastrofu (piemēram, vētras, viesuļi, lietusgāzes, plūdi, krusa, stiprs sals un sniegs, meža un purvu ugunsgrēki, liels karstums, sausums) radīto seku likvidēšanas un atjaunošanas pasākumus, izņemot</w:t>
            </w:r>
            <w:r w:rsidRPr="00205F4A">
              <w:t xml:space="preserve"> </w:t>
            </w:r>
            <w:r w:rsidRPr="00205F4A">
              <w:rPr>
                <w:bCs/>
              </w:rPr>
              <w:t xml:space="preserve">inženierbūvju, tai </w:t>
            </w:r>
            <w:r w:rsidRPr="00205F4A">
              <w:rPr>
                <w:bCs/>
              </w:rPr>
              <w:lastRenderedPageBreak/>
              <w:t>skaitā ceļu, atjaunošanu iepriekšējā stāvoklī, platumā un novietojumā.</w:t>
            </w:r>
          </w:p>
          <w:p w14:paraId="0BCE0785" w14:textId="77777777" w:rsidR="006117C0" w:rsidRDefault="006117C0" w:rsidP="00205F4A">
            <w:pPr>
              <w:rPr>
                <w:bCs/>
              </w:rPr>
            </w:pPr>
          </w:p>
          <w:p w14:paraId="7A0343B8" w14:textId="77777777" w:rsidR="006117C0" w:rsidRPr="006117C0" w:rsidRDefault="006117C0" w:rsidP="006117C0">
            <w:pPr>
              <w:shd w:val="clear" w:color="auto" w:fill="FFFFFF"/>
              <w:spacing w:line="293" w:lineRule="atLeast"/>
              <w:ind w:right="-58"/>
              <w:jc w:val="both"/>
            </w:pPr>
            <w:r w:rsidRPr="006117C0">
              <w:t xml:space="preserve">14. Dabas pieminekļa teritorijā uz mežaudzēm, kurās dabas katastrofu, tai skaitā deguma, </w:t>
            </w:r>
            <w:proofErr w:type="spellStart"/>
            <w:r w:rsidRPr="006117C0">
              <w:t>vējgāzes</w:t>
            </w:r>
            <w:proofErr w:type="spellEnd"/>
            <w:r w:rsidRPr="006117C0">
              <w:t xml:space="preserve">, </w:t>
            </w:r>
            <w:proofErr w:type="spellStart"/>
            <w:r w:rsidRPr="006117C0">
              <w:t>vējlauzes</w:t>
            </w:r>
            <w:proofErr w:type="spellEnd"/>
            <w:r w:rsidRPr="006117C0">
              <w:t xml:space="preserve">, slimību infekcijas vai kaitēkļu invāzijas, dēļ mežaudzes </w:t>
            </w:r>
            <w:proofErr w:type="spellStart"/>
            <w:r w:rsidRPr="006117C0">
              <w:t>šķērslaukums</w:t>
            </w:r>
            <w:proofErr w:type="spellEnd"/>
            <w:r w:rsidRPr="006117C0">
              <w:t xml:space="preserve"> kļuvis mazāks par kritisko </w:t>
            </w:r>
            <w:proofErr w:type="spellStart"/>
            <w:r w:rsidRPr="006117C0">
              <w:t>šķērslaukumu</w:t>
            </w:r>
            <w:proofErr w:type="spellEnd"/>
            <w:r w:rsidRPr="006117C0">
              <w:t>, neattiecina meža atjaunošanas un jaunaudžu kopšanas prasības.</w:t>
            </w:r>
          </w:p>
          <w:p w14:paraId="6A49D1D8" w14:textId="77777777" w:rsidR="006117C0" w:rsidRPr="0095217F" w:rsidRDefault="006117C0" w:rsidP="00205F4A">
            <w:pPr>
              <w:rPr>
                <w:sz w:val="22"/>
                <w:szCs w:val="22"/>
              </w:rPr>
            </w:pPr>
          </w:p>
        </w:tc>
      </w:tr>
    </w:tbl>
    <w:p w14:paraId="13C4919D" w14:textId="77777777" w:rsidR="003E3BD7" w:rsidRDefault="003E3BD7" w:rsidP="003E3BD7">
      <w:pPr>
        <w:pStyle w:val="naisf"/>
        <w:spacing w:before="0" w:after="0"/>
        <w:ind w:firstLine="0"/>
        <w:rPr>
          <w:b/>
        </w:rPr>
      </w:pPr>
    </w:p>
    <w:p w14:paraId="7712FC57" w14:textId="77777777" w:rsidR="003E3BD7" w:rsidRPr="00484A31" w:rsidRDefault="003E3BD7" w:rsidP="003E3BD7">
      <w:pPr>
        <w:pStyle w:val="naisf"/>
        <w:spacing w:before="0" w:after="0"/>
        <w:ind w:firstLine="0"/>
        <w:rPr>
          <w:b/>
        </w:rPr>
      </w:pPr>
      <w:r w:rsidRPr="00484A31">
        <w:rPr>
          <w:b/>
        </w:rPr>
        <w:t xml:space="preserve">Informācija par </w:t>
      </w:r>
      <w:proofErr w:type="spellStart"/>
      <w:r w:rsidRPr="00484A31">
        <w:rPr>
          <w:b/>
        </w:rPr>
        <w:t>starpministriju</w:t>
      </w:r>
      <w:proofErr w:type="spellEnd"/>
      <w:r w:rsidRPr="00484A31">
        <w:rPr>
          <w:b/>
        </w:rPr>
        <w:t xml:space="preserve"> (starpinstitūciju) sanāksmi vai elektronisko saskaņošanu</w:t>
      </w:r>
    </w:p>
    <w:p w14:paraId="2E677A4F" w14:textId="77777777" w:rsidR="003E3BD7" w:rsidRPr="00484A31" w:rsidRDefault="003E3BD7" w:rsidP="003E3BD7">
      <w:pPr>
        <w:pStyle w:val="naisf"/>
        <w:spacing w:before="0" w:after="0"/>
        <w:ind w:firstLine="0"/>
        <w:rPr>
          <w:b/>
        </w:rPr>
      </w:pPr>
    </w:p>
    <w:p w14:paraId="52CC0755" w14:textId="77777777" w:rsidR="003E3BD7" w:rsidRPr="00484A31" w:rsidRDefault="003E3BD7" w:rsidP="003E3BD7">
      <w:pPr>
        <w:pStyle w:val="naisf"/>
        <w:spacing w:before="0" w:after="0"/>
        <w:ind w:firstLine="0"/>
        <w:rPr>
          <w:b/>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3E3BD7" w:rsidRPr="00484A31" w14:paraId="38F72559" w14:textId="77777777" w:rsidTr="00287932">
        <w:tc>
          <w:tcPr>
            <w:tcW w:w="2317" w:type="pct"/>
            <w:tcBorders>
              <w:top w:val="nil"/>
              <w:left w:val="nil"/>
              <w:bottom w:val="nil"/>
              <w:right w:val="nil"/>
            </w:tcBorders>
            <w:hideMark/>
          </w:tcPr>
          <w:p w14:paraId="78423186" w14:textId="77777777" w:rsidR="003E3BD7" w:rsidRPr="00484A31" w:rsidRDefault="003E3BD7" w:rsidP="00287932">
            <w:pPr>
              <w:pStyle w:val="naisf"/>
              <w:spacing w:before="0" w:after="0"/>
              <w:ind w:firstLine="0"/>
            </w:pPr>
            <w:r w:rsidRPr="00484A31">
              <w:t>Datums</w:t>
            </w:r>
          </w:p>
        </w:tc>
        <w:tc>
          <w:tcPr>
            <w:tcW w:w="2683" w:type="pct"/>
            <w:tcBorders>
              <w:top w:val="nil"/>
              <w:left w:val="nil"/>
              <w:bottom w:val="single" w:sz="4" w:space="0" w:color="auto"/>
              <w:right w:val="nil"/>
            </w:tcBorders>
          </w:tcPr>
          <w:p w14:paraId="1E72E63B" w14:textId="77777777" w:rsidR="003E3BD7" w:rsidRPr="00484A31" w:rsidRDefault="00656D0E" w:rsidP="00287932">
            <w:pPr>
              <w:pStyle w:val="NormalWeb"/>
              <w:spacing w:before="0" w:beforeAutospacing="0" w:after="0" w:afterAutospacing="0"/>
              <w:ind w:firstLine="12"/>
            </w:pPr>
            <w:proofErr w:type="spellStart"/>
            <w:r>
              <w:t>Starpministriju</w:t>
            </w:r>
            <w:proofErr w:type="spellEnd"/>
            <w:r>
              <w:t xml:space="preserve"> sanāksme 08.03.2019.</w:t>
            </w:r>
          </w:p>
        </w:tc>
      </w:tr>
      <w:tr w:rsidR="003E3BD7" w:rsidRPr="00484A31" w14:paraId="15FDC1E3" w14:textId="77777777" w:rsidTr="00287932">
        <w:tc>
          <w:tcPr>
            <w:tcW w:w="2317" w:type="pct"/>
            <w:tcBorders>
              <w:top w:val="nil"/>
              <w:left w:val="nil"/>
              <w:bottom w:val="nil"/>
              <w:right w:val="nil"/>
            </w:tcBorders>
            <w:hideMark/>
          </w:tcPr>
          <w:p w14:paraId="7C609ED8" w14:textId="77777777" w:rsidR="003E3BD7" w:rsidRPr="00484A31" w:rsidRDefault="003E3BD7" w:rsidP="00287932">
            <w:pPr>
              <w:pStyle w:val="naisf"/>
              <w:spacing w:before="0" w:after="0"/>
              <w:ind w:firstLine="0"/>
            </w:pPr>
          </w:p>
        </w:tc>
        <w:tc>
          <w:tcPr>
            <w:tcW w:w="2683" w:type="pct"/>
            <w:tcBorders>
              <w:top w:val="nil"/>
              <w:left w:val="nil"/>
              <w:bottom w:val="single" w:sz="4" w:space="0" w:color="auto"/>
              <w:right w:val="nil"/>
            </w:tcBorders>
          </w:tcPr>
          <w:p w14:paraId="21BACAAB" w14:textId="77777777" w:rsidR="003E3BD7" w:rsidRDefault="00160E5B" w:rsidP="00287932">
            <w:pPr>
              <w:pStyle w:val="NormalWeb"/>
              <w:spacing w:before="0" w:beforeAutospacing="0" w:after="0" w:afterAutospacing="0"/>
              <w:ind w:firstLine="12"/>
            </w:pPr>
            <w:r w:rsidRPr="001B2AC0">
              <w:t>Elektroniskā saskaņošana</w:t>
            </w:r>
            <w:r>
              <w:t xml:space="preserve"> </w:t>
            </w:r>
            <w:r w:rsidR="00871A5C">
              <w:t>15.04.2019.-23</w:t>
            </w:r>
            <w:r w:rsidR="001B2AC0">
              <w:t>.04.2019.</w:t>
            </w:r>
          </w:p>
        </w:tc>
      </w:tr>
      <w:tr w:rsidR="00DD3F42" w:rsidRPr="00484A31" w14:paraId="331A4C62" w14:textId="77777777" w:rsidTr="00287932">
        <w:tc>
          <w:tcPr>
            <w:tcW w:w="2317" w:type="pct"/>
            <w:vMerge w:val="restart"/>
            <w:tcBorders>
              <w:top w:val="nil"/>
              <w:left w:val="nil"/>
              <w:bottom w:val="nil"/>
              <w:right w:val="nil"/>
            </w:tcBorders>
          </w:tcPr>
          <w:p w14:paraId="4303EB0B" w14:textId="77777777" w:rsidR="00DD3F42" w:rsidRPr="00484A31" w:rsidRDefault="00DD3F42" w:rsidP="00DD3F42">
            <w:pPr>
              <w:pStyle w:val="naiskr"/>
              <w:spacing w:before="0" w:after="0"/>
            </w:pPr>
          </w:p>
          <w:p w14:paraId="085CED13" w14:textId="77777777" w:rsidR="00DD3F42" w:rsidRPr="00484A31" w:rsidRDefault="00DD3F42" w:rsidP="00DD3F42">
            <w:pPr>
              <w:pStyle w:val="naiskr"/>
              <w:spacing w:before="0" w:after="0"/>
            </w:pPr>
            <w:r w:rsidRPr="00484A31">
              <w:t>Saskaņošanas dalībnieki</w:t>
            </w:r>
          </w:p>
          <w:p w14:paraId="6FFFB0D7" w14:textId="77777777" w:rsidR="00DD3F42" w:rsidRPr="00484A31" w:rsidRDefault="00DD3F42" w:rsidP="00DD3F42">
            <w:pPr>
              <w:pStyle w:val="naiskr"/>
              <w:spacing w:before="0" w:after="0"/>
              <w:ind w:firstLine="720"/>
            </w:pPr>
            <w:r w:rsidRPr="00484A31">
              <w:t>  </w:t>
            </w:r>
          </w:p>
        </w:tc>
        <w:tc>
          <w:tcPr>
            <w:tcW w:w="2683" w:type="pct"/>
            <w:tcBorders>
              <w:top w:val="single" w:sz="4" w:space="0" w:color="auto"/>
              <w:left w:val="nil"/>
              <w:bottom w:val="single" w:sz="4" w:space="0" w:color="auto"/>
              <w:right w:val="nil"/>
            </w:tcBorders>
          </w:tcPr>
          <w:p w14:paraId="3F301820" w14:textId="77777777" w:rsidR="00DD3F42" w:rsidRPr="00484A31" w:rsidRDefault="00DD3F42" w:rsidP="00DD3F42">
            <w:pPr>
              <w:pStyle w:val="NormalWeb"/>
              <w:spacing w:before="0" w:beforeAutospacing="0" w:after="0" w:afterAutospacing="0"/>
              <w:ind w:firstLine="12"/>
            </w:pPr>
            <w:r>
              <w:t>Tieslietu ministrija</w:t>
            </w:r>
          </w:p>
        </w:tc>
      </w:tr>
      <w:tr w:rsidR="00DD3F42" w:rsidRPr="00484A31" w14:paraId="1BD398B2" w14:textId="77777777" w:rsidTr="00287932">
        <w:tc>
          <w:tcPr>
            <w:tcW w:w="2317" w:type="pct"/>
            <w:vMerge/>
            <w:tcBorders>
              <w:top w:val="nil"/>
              <w:left w:val="nil"/>
              <w:bottom w:val="nil"/>
              <w:right w:val="nil"/>
            </w:tcBorders>
          </w:tcPr>
          <w:p w14:paraId="12F10D64" w14:textId="77777777" w:rsidR="00DD3F42" w:rsidRPr="00484A31" w:rsidRDefault="00DD3F42" w:rsidP="00DD3F42">
            <w:pPr>
              <w:pStyle w:val="naiskr"/>
              <w:spacing w:before="0" w:after="0"/>
            </w:pPr>
          </w:p>
        </w:tc>
        <w:tc>
          <w:tcPr>
            <w:tcW w:w="2683" w:type="pct"/>
            <w:tcBorders>
              <w:top w:val="single" w:sz="4" w:space="0" w:color="auto"/>
              <w:left w:val="nil"/>
              <w:bottom w:val="single" w:sz="4" w:space="0" w:color="auto"/>
              <w:right w:val="nil"/>
            </w:tcBorders>
          </w:tcPr>
          <w:p w14:paraId="449B7B3C" w14:textId="77777777" w:rsidR="00DD3F42" w:rsidRPr="00484A31" w:rsidRDefault="00DD3F42" w:rsidP="00656D0E">
            <w:pPr>
              <w:pStyle w:val="NormalWeb"/>
              <w:spacing w:before="0" w:beforeAutospacing="0" w:after="0" w:afterAutospacing="0"/>
              <w:ind w:firstLine="12"/>
            </w:pPr>
            <w:r>
              <w:t xml:space="preserve">Latvijas </w:t>
            </w:r>
            <w:r w:rsidR="00160E5B">
              <w:t>D</w:t>
            </w:r>
            <w:r w:rsidR="00656D0E">
              <w:t>abas fonds</w:t>
            </w:r>
          </w:p>
        </w:tc>
      </w:tr>
      <w:tr w:rsidR="00DD3F42" w:rsidRPr="00484A31" w14:paraId="59AEB5A6" w14:textId="77777777" w:rsidTr="00287932">
        <w:tc>
          <w:tcPr>
            <w:tcW w:w="0" w:type="auto"/>
            <w:vMerge/>
            <w:tcBorders>
              <w:top w:val="nil"/>
              <w:left w:val="nil"/>
              <w:bottom w:val="nil"/>
              <w:right w:val="nil"/>
            </w:tcBorders>
            <w:vAlign w:val="center"/>
            <w:hideMark/>
          </w:tcPr>
          <w:p w14:paraId="1F95ADB9" w14:textId="77777777" w:rsidR="00DD3F42" w:rsidRPr="00484A31" w:rsidRDefault="00DD3F42" w:rsidP="00DD3F42"/>
        </w:tc>
        <w:tc>
          <w:tcPr>
            <w:tcW w:w="2683" w:type="pct"/>
            <w:tcBorders>
              <w:top w:val="single" w:sz="4" w:space="0" w:color="auto"/>
              <w:left w:val="nil"/>
              <w:bottom w:val="single" w:sz="4" w:space="0" w:color="auto"/>
              <w:right w:val="nil"/>
            </w:tcBorders>
          </w:tcPr>
          <w:p w14:paraId="4C364981" w14:textId="77777777" w:rsidR="00DD3F42" w:rsidRPr="00484A31" w:rsidRDefault="00DD3F42" w:rsidP="00DD3F42">
            <w:pPr>
              <w:pStyle w:val="NormalWeb"/>
              <w:spacing w:before="0" w:beforeAutospacing="0" w:after="0" w:afterAutospacing="0"/>
              <w:ind w:firstLine="12"/>
            </w:pPr>
            <w:r>
              <w:t>Zemkopības ministrija</w:t>
            </w:r>
          </w:p>
        </w:tc>
      </w:tr>
      <w:tr w:rsidR="00DD3F42" w:rsidRPr="00484A31" w14:paraId="76178362" w14:textId="77777777" w:rsidTr="00287932">
        <w:trPr>
          <w:trHeight w:val="174"/>
        </w:trPr>
        <w:tc>
          <w:tcPr>
            <w:tcW w:w="0" w:type="auto"/>
            <w:vMerge/>
            <w:tcBorders>
              <w:top w:val="nil"/>
              <w:left w:val="nil"/>
              <w:bottom w:val="nil"/>
              <w:right w:val="nil"/>
            </w:tcBorders>
            <w:vAlign w:val="center"/>
            <w:hideMark/>
          </w:tcPr>
          <w:p w14:paraId="1E7B8EB4" w14:textId="77777777" w:rsidR="00DD3F42" w:rsidRPr="00484A31" w:rsidRDefault="00DD3F42" w:rsidP="00DD3F42"/>
        </w:tc>
        <w:tc>
          <w:tcPr>
            <w:tcW w:w="2683" w:type="pct"/>
            <w:tcBorders>
              <w:top w:val="single" w:sz="4" w:space="0" w:color="auto"/>
              <w:left w:val="nil"/>
              <w:bottom w:val="single" w:sz="4" w:space="0" w:color="auto"/>
              <w:right w:val="nil"/>
            </w:tcBorders>
          </w:tcPr>
          <w:p w14:paraId="051E4A5D" w14:textId="77777777" w:rsidR="00DD3F42" w:rsidRPr="00484A31" w:rsidRDefault="00DD3F42" w:rsidP="00DD3F42">
            <w:pPr>
              <w:pStyle w:val="NormalWeb"/>
              <w:spacing w:before="0" w:beforeAutospacing="0" w:after="0" w:afterAutospacing="0"/>
              <w:ind w:firstLine="12"/>
            </w:pPr>
          </w:p>
        </w:tc>
      </w:tr>
      <w:tr w:rsidR="00DD3F42" w:rsidRPr="00484A31" w14:paraId="2C8738C9" w14:textId="77777777" w:rsidTr="00287932">
        <w:tc>
          <w:tcPr>
            <w:tcW w:w="0" w:type="auto"/>
            <w:vMerge/>
            <w:tcBorders>
              <w:top w:val="nil"/>
              <w:left w:val="nil"/>
              <w:bottom w:val="nil"/>
              <w:right w:val="nil"/>
            </w:tcBorders>
            <w:vAlign w:val="center"/>
            <w:hideMark/>
          </w:tcPr>
          <w:p w14:paraId="7F18503E" w14:textId="77777777" w:rsidR="00DD3F42" w:rsidRPr="00484A31" w:rsidRDefault="00DD3F42" w:rsidP="00DD3F42"/>
        </w:tc>
        <w:tc>
          <w:tcPr>
            <w:tcW w:w="2683" w:type="pct"/>
            <w:tcBorders>
              <w:top w:val="single" w:sz="4" w:space="0" w:color="auto"/>
              <w:left w:val="nil"/>
              <w:bottom w:val="single" w:sz="4" w:space="0" w:color="auto"/>
              <w:right w:val="nil"/>
            </w:tcBorders>
          </w:tcPr>
          <w:p w14:paraId="62CB4E49" w14:textId="77777777" w:rsidR="00DD3F42" w:rsidRPr="00484A31" w:rsidRDefault="00DD3F42" w:rsidP="00DD3F42">
            <w:pPr>
              <w:pStyle w:val="NormalWeb"/>
              <w:spacing w:before="0" w:beforeAutospacing="0" w:after="0" w:afterAutospacing="0"/>
              <w:ind w:firstLine="12"/>
            </w:pPr>
          </w:p>
        </w:tc>
      </w:tr>
      <w:tr w:rsidR="00DD3F42" w:rsidRPr="00484A31" w14:paraId="751ADF7F" w14:textId="77777777" w:rsidTr="00287932">
        <w:tc>
          <w:tcPr>
            <w:tcW w:w="0" w:type="auto"/>
            <w:vMerge/>
            <w:tcBorders>
              <w:top w:val="nil"/>
              <w:left w:val="nil"/>
              <w:bottom w:val="nil"/>
              <w:right w:val="nil"/>
            </w:tcBorders>
            <w:vAlign w:val="center"/>
            <w:hideMark/>
          </w:tcPr>
          <w:p w14:paraId="5A9A50EF" w14:textId="77777777" w:rsidR="00DD3F42" w:rsidRPr="00484A31" w:rsidRDefault="00DD3F42" w:rsidP="00DD3F42"/>
        </w:tc>
        <w:tc>
          <w:tcPr>
            <w:tcW w:w="2683" w:type="pct"/>
            <w:tcBorders>
              <w:top w:val="single" w:sz="4" w:space="0" w:color="auto"/>
              <w:left w:val="nil"/>
              <w:bottom w:val="single" w:sz="4" w:space="0" w:color="auto"/>
              <w:right w:val="nil"/>
            </w:tcBorders>
          </w:tcPr>
          <w:p w14:paraId="6D1FB976" w14:textId="77777777" w:rsidR="00DD3F42" w:rsidRPr="00484A31" w:rsidRDefault="00DD3F42" w:rsidP="00DD3F42">
            <w:pPr>
              <w:pStyle w:val="NormalWeb"/>
              <w:spacing w:before="0" w:beforeAutospacing="0" w:after="0" w:afterAutospacing="0"/>
              <w:ind w:firstLine="12"/>
            </w:pPr>
          </w:p>
        </w:tc>
      </w:tr>
      <w:tr w:rsidR="00DD3F42" w:rsidRPr="00484A31" w14:paraId="28D7782F" w14:textId="77777777" w:rsidTr="00287932">
        <w:trPr>
          <w:trHeight w:val="278"/>
        </w:trPr>
        <w:tc>
          <w:tcPr>
            <w:tcW w:w="2317" w:type="pct"/>
            <w:vMerge w:val="restart"/>
            <w:tcBorders>
              <w:top w:val="nil"/>
              <w:left w:val="nil"/>
              <w:bottom w:val="nil"/>
              <w:right w:val="nil"/>
            </w:tcBorders>
          </w:tcPr>
          <w:p w14:paraId="22FD0040" w14:textId="77777777" w:rsidR="00DD3F42" w:rsidRPr="00484A31" w:rsidRDefault="00DD3F42" w:rsidP="00DD3F42">
            <w:pPr>
              <w:pStyle w:val="naiskr"/>
              <w:spacing w:before="0" w:after="0"/>
            </w:pPr>
          </w:p>
          <w:p w14:paraId="5EFF6D7E" w14:textId="77777777" w:rsidR="00DD3F42" w:rsidRPr="00484A31" w:rsidRDefault="00DD3F42" w:rsidP="00DD3F42">
            <w:pPr>
              <w:pStyle w:val="naiskr"/>
              <w:spacing w:before="0" w:after="0"/>
            </w:pPr>
            <w:r w:rsidRPr="00484A31">
              <w:t>Saskaņošanas dalībnieki izskatīja šādu ministriju (citu institūciju) iebildumus</w:t>
            </w:r>
            <w:r w:rsidRPr="00484A31">
              <w:tab/>
            </w:r>
          </w:p>
        </w:tc>
        <w:tc>
          <w:tcPr>
            <w:tcW w:w="2683" w:type="pct"/>
            <w:tcBorders>
              <w:top w:val="single" w:sz="4" w:space="0" w:color="auto"/>
              <w:left w:val="nil"/>
              <w:bottom w:val="single" w:sz="4" w:space="0" w:color="auto"/>
              <w:right w:val="nil"/>
            </w:tcBorders>
          </w:tcPr>
          <w:p w14:paraId="0818573D" w14:textId="77777777" w:rsidR="00DD3F42" w:rsidRPr="00484A31" w:rsidRDefault="00F87109" w:rsidP="00DD3F42">
            <w:pPr>
              <w:pStyle w:val="naiskr"/>
              <w:spacing w:before="0" w:after="0"/>
            </w:pPr>
            <w:r>
              <w:t>Tieslietu ministrija</w:t>
            </w:r>
          </w:p>
        </w:tc>
      </w:tr>
      <w:tr w:rsidR="00DD3F42" w:rsidRPr="00484A31" w14:paraId="0859FFDE" w14:textId="77777777" w:rsidTr="00287932">
        <w:trPr>
          <w:trHeight w:val="277"/>
        </w:trPr>
        <w:tc>
          <w:tcPr>
            <w:tcW w:w="0" w:type="auto"/>
            <w:vMerge/>
            <w:tcBorders>
              <w:top w:val="nil"/>
              <w:left w:val="nil"/>
              <w:bottom w:val="nil"/>
              <w:right w:val="nil"/>
            </w:tcBorders>
            <w:vAlign w:val="center"/>
            <w:hideMark/>
          </w:tcPr>
          <w:p w14:paraId="6D2A5F50" w14:textId="77777777" w:rsidR="00DD3F42" w:rsidRPr="00484A31" w:rsidRDefault="00DD3F42" w:rsidP="00DD3F42"/>
        </w:tc>
        <w:tc>
          <w:tcPr>
            <w:tcW w:w="2683" w:type="pct"/>
            <w:tcBorders>
              <w:top w:val="single" w:sz="4" w:space="0" w:color="auto"/>
              <w:left w:val="nil"/>
              <w:bottom w:val="single" w:sz="4" w:space="0" w:color="auto"/>
              <w:right w:val="nil"/>
            </w:tcBorders>
            <w:vAlign w:val="bottom"/>
          </w:tcPr>
          <w:p w14:paraId="0D9781C4" w14:textId="77777777" w:rsidR="00DD3F42" w:rsidRPr="00484A31" w:rsidRDefault="00F87109" w:rsidP="00DD3F42">
            <w:pPr>
              <w:pStyle w:val="naiskr"/>
              <w:spacing w:before="0" w:after="0"/>
              <w:ind w:firstLine="12"/>
            </w:pPr>
            <w:r>
              <w:t>Zemkopības ministrija</w:t>
            </w:r>
          </w:p>
        </w:tc>
      </w:tr>
      <w:tr w:rsidR="00DD3F42" w:rsidRPr="00484A31" w14:paraId="3FFC85DF" w14:textId="77777777" w:rsidTr="00287932">
        <w:trPr>
          <w:trHeight w:val="875"/>
        </w:trPr>
        <w:tc>
          <w:tcPr>
            <w:tcW w:w="2317" w:type="pct"/>
            <w:tcBorders>
              <w:top w:val="nil"/>
              <w:left w:val="nil"/>
              <w:bottom w:val="nil"/>
              <w:right w:val="nil"/>
            </w:tcBorders>
            <w:hideMark/>
          </w:tcPr>
          <w:p w14:paraId="7FB99BF2" w14:textId="77777777" w:rsidR="00DD3F42" w:rsidRPr="00484A31" w:rsidRDefault="00DD3F42" w:rsidP="00DD3F42">
            <w:pPr>
              <w:pStyle w:val="naiskr"/>
              <w:spacing w:before="0" w:after="0"/>
            </w:pPr>
            <w:r w:rsidRPr="00484A31">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0EA08AE1" w14:textId="77777777" w:rsidR="00DD3F42" w:rsidRPr="00484A31" w:rsidRDefault="00F87109" w:rsidP="00DD3F42">
            <w:pPr>
              <w:pStyle w:val="naiskr"/>
              <w:spacing w:before="0" w:after="0"/>
              <w:ind w:firstLine="12"/>
            </w:pPr>
            <w:r>
              <w:t>Latvijas Dabas fonds</w:t>
            </w:r>
          </w:p>
        </w:tc>
      </w:tr>
    </w:tbl>
    <w:p w14:paraId="55A89553" w14:textId="77777777" w:rsidR="003E3BD7" w:rsidRPr="00484A31" w:rsidRDefault="003E3BD7" w:rsidP="003E3BD7">
      <w:pPr>
        <w:pStyle w:val="naisf"/>
        <w:spacing w:before="0" w:after="0"/>
        <w:ind w:firstLine="0"/>
        <w:jc w:val="center"/>
        <w:rPr>
          <w:b/>
        </w:rPr>
      </w:pPr>
    </w:p>
    <w:p w14:paraId="3F757EC6" w14:textId="77777777" w:rsidR="003E3BD7" w:rsidRPr="00484A31" w:rsidRDefault="003E3BD7" w:rsidP="003E3BD7">
      <w:pPr>
        <w:pStyle w:val="naisf"/>
        <w:spacing w:before="0" w:after="0"/>
        <w:ind w:firstLine="0"/>
        <w:jc w:val="center"/>
        <w:rPr>
          <w:b/>
        </w:rPr>
      </w:pPr>
    </w:p>
    <w:p w14:paraId="198D41CE" w14:textId="77777777" w:rsidR="003E3BD7" w:rsidRPr="00484A31" w:rsidRDefault="003E3BD7" w:rsidP="003E3BD7">
      <w:pPr>
        <w:pStyle w:val="naisf"/>
        <w:spacing w:before="0" w:after="0"/>
        <w:ind w:firstLine="0"/>
        <w:jc w:val="center"/>
        <w:rPr>
          <w:b/>
        </w:rPr>
      </w:pPr>
      <w:r w:rsidRPr="00484A31">
        <w:rPr>
          <w:b/>
        </w:rPr>
        <w:t>II. Jautājumi, par kuriem saskaņošanā vienošanās ir panākta</w:t>
      </w:r>
    </w:p>
    <w:p w14:paraId="5B224770" w14:textId="77777777" w:rsidR="003E3BD7" w:rsidRPr="00484A31" w:rsidRDefault="003E3BD7" w:rsidP="003E3BD7">
      <w:pPr>
        <w:pStyle w:val="naisf"/>
        <w:spacing w:before="0" w:after="0"/>
        <w:ind w:firstLine="720"/>
      </w:pPr>
    </w:p>
    <w:tbl>
      <w:tblPr>
        <w:tblW w:w="5315" w:type="pct"/>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
        <w:gridCol w:w="664"/>
        <w:gridCol w:w="2167"/>
        <w:gridCol w:w="267"/>
        <w:gridCol w:w="4142"/>
        <w:gridCol w:w="2037"/>
        <w:gridCol w:w="1912"/>
        <w:gridCol w:w="3626"/>
      </w:tblGrid>
      <w:tr w:rsidR="003E3BD7" w:rsidRPr="00CC2FF9" w14:paraId="420F4035" w14:textId="77777777" w:rsidTr="0032009A">
        <w:trPr>
          <w:gridBefore w:val="1"/>
          <w:wBefore w:w="3" w:type="pct"/>
        </w:trPr>
        <w:tc>
          <w:tcPr>
            <w:tcW w:w="224" w:type="pct"/>
            <w:tcBorders>
              <w:top w:val="single" w:sz="6" w:space="0" w:color="000000"/>
              <w:left w:val="single" w:sz="6" w:space="0" w:color="000000"/>
              <w:bottom w:val="single" w:sz="6" w:space="0" w:color="000000"/>
              <w:right w:val="single" w:sz="6" w:space="0" w:color="000000"/>
            </w:tcBorders>
            <w:vAlign w:val="center"/>
            <w:hideMark/>
          </w:tcPr>
          <w:p w14:paraId="4D1B7817" w14:textId="77777777" w:rsidR="003E3BD7" w:rsidRPr="00CC2FF9" w:rsidRDefault="003E3BD7" w:rsidP="00287932">
            <w:pPr>
              <w:pStyle w:val="naisc"/>
              <w:spacing w:before="0" w:after="0"/>
              <w:ind w:left="-108"/>
            </w:pPr>
            <w:r w:rsidRPr="00CC2FF9">
              <w:t>Nr.</w:t>
            </w:r>
          </w:p>
          <w:p w14:paraId="31DAF37B" w14:textId="77777777" w:rsidR="003E3BD7" w:rsidRPr="00CC2FF9" w:rsidRDefault="003E3BD7" w:rsidP="00287932">
            <w:pPr>
              <w:pStyle w:val="naisc"/>
              <w:spacing w:before="0" w:after="0"/>
              <w:ind w:left="-108"/>
            </w:pPr>
            <w:r w:rsidRPr="00CC2FF9">
              <w:t>p.k.</w:t>
            </w:r>
          </w:p>
        </w:tc>
        <w:tc>
          <w:tcPr>
            <w:tcW w:w="731" w:type="pct"/>
            <w:tcBorders>
              <w:top w:val="single" w:sz="6" w:space="0" w:color="000000"/>
              <w:left w:val="single" w:sz="6" w:space="0" w:color="000000"/>
              <w:bottom w:val="single" w:sz="6" w:space="0" w:color="000000"/>
              <w:right w:val="single" w:sz="6" w:space="0" w:color="000000"/>
            </w:tcBorders>
            <w:vAlign w:val="center"/>
            <w:hideMark/>
          </w:tcPr>
          <w:p w14:paraId="37BB8974" w14:textId="77777777" w:rsidR="003E3BD7" w:rsidRPr="00CC2FF9" w:rsidRDefault="003E3BD7" w:rsidP="00287932">
            <w:pPr>
              <w:pStyle w:val="naisc"/>
              <w:spacing w:before="0" w:after="0"/>
              <w:ind w:firstLine="12"/>
            </w:pPr>
            <w:r w:rsidRPr="00CC2FF9">
              <w:t>Saskaņošanai nosūtītā projekta redakcija (konkrēta punkta (panta) redakcija)</w:t>
            </w:r>
          </w:p>
        </w:tc>
        <w:tc>
          <w:tcPr>
            <w:tcW w:w="1487" w:type="pct"/>
            <w:gridSpan w:val="2"/>
            <w:tcBorders>
              <w:top w:val="single" w:sz="6" w:space="0" w:color="000000"/>
              <w:left w:val="single" w:sz="6" w:space="0" w:color="000000"/>
              <w:bottom w:val="single" w:sz="6" w:space="0" w:color="000000"/>
              <w:right w:val="single" w:sz="6" w:space="0" w:color="000000"/>
            </w:tcBorders>
            <w:vAlign w:val="center"/>
            <w:hideMark/>
          </w:tcPr>
          <w:p w14:paraId="309503D4" w14:textId="77777777" w:rsidR="003E3BD7" w:rsidRPr="00CC2FF9" w:rsidRDefault="003E3BD7" w:rsidP="00287932">
            <w:pPr>
              <w:pStyle w:val="naisc"/>
              <w:spacing w:before="0" w:after="0"/>
              <w:ind w:right="3"/>
            </w:pPr>
            <w:r w:rsidRPr="00CC2FF9">
              <w:t>Atzinumā norādītais ministrijas (citas institūcijas) iebildums, kā arī saskaņošanā papildus izteiktais iebildums par projekta konkrēto punktu (pantu)</w:t>
            </w:r>
          </w:p>
        </w:tc>
        <w:tc>
          <w:tcPr>
            <w:tcW w:w="1332" w:type="pct"/>
            <w:gridSpan w:val="2"/>
            <w:tcBorders>
              <w:top w:val="single" w:sz="6" w:space="0" w:color="000000"/>
              <w:left w:val="single" w:sz="6" w:space="0" w:color="000000"/>
              <w:bottom w:val="single" w:sz="6" w:space="0" w:color="000000"/>
              <w:right w:val="single" w:sz="6" w:space="0" w:color="000000"/>
            </w:tcBorders>
            <w:vAlign w:val="center"/>
            <w:hideMark/>
          </w:tcPr>
          <w:p w14:paraId="5FC0A9F0" w14:textId="77777777" w:rsidR="003E3BD7" w:rsidRPr="00CC2FF9" w:rsidRDefault="003E3BD7" w:rsidP="00287932">
            <w:pPr>
              <w:pStyle w:val="naisc"/>
              <w:spacing w:before="0" w:after="0"/>
              <w:ind w:firstLine="21"/>
            </w:pPr>
            <w:r w:rsidRPr="00CC2FF9">
              <w:t>Atbildīgās ministrijas norāde par to, ka iebildums ir ņemts vērā, vai informācija par saskaņošanā panākto alternatīvo risinājumu</w:t>
            </w:r>
          </w:p>
        </w:tc>
        <w:tc>
          <w:tcPr>
            <w:tcW w:w="1223" w:type="pct"/>
            <w:tcBorders>
              <w:top w:val="single" w:sz="4" w:space="0" w:color="auto"/>
              <w:left w:val="single" w:sz="4" w:space="0" w:color="auto"/>
              <w:bottom w:val="single" w:sz="4" w:space="0" w:color="auto"/>
              <w:right w:val="single" w:sz="4" w:space="0" w:color="auto"/>
            </w:tcBorders>
            <w:vAlign w:val="center"/>
            <w:hideMark/>
          </w:tcPr>
          <w:p w14:paraId="7D4458CA" w14:textId="77777777" w:rsidR="003E3BD7" w:rsidRPr="00CC2FF9" w:rsidRDefault="003E3BD7" w:rsidP="00287932">
            <w:pPr>
              <w:jc w:val="center"/>
            </w:pPr>
            <w:r w:rsidRPr="00CC2FF9">
              <w:t>Projekta attiecīgā punkta (panta) galīgā redakcija</w:t>
            </w:r>
          </w:p>
        </w:tc>
      </w:tr>
      <w:tr w:rsidR="003E3BD7" w:rsidRPr="00CC2FF9" w14:paraId="6CEAB71C"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hideMark/>
          </w:tcPr>
          <w:p w14:paraId="5E1F10C9" w14:textId="77777777" w:rsidR="003E3BD7" w:rsidRPr="00CC2FF9" w:rsidRDefault="003E3BD7" w:rsidP="00287932">
            <w:pPr>
              <w:pStyle w:val="naisc"/>
              <w:spacing w:before="0" w:after="0"/>
              <w:ind w:left="-108"/>
            </w:pPr>
            <w:r w:rsidRPr="00CC2FF9">
              <w:t>1</w:t>
            </w:r>
          </w:p>
        </w:tc>
        <w:tc>
          <w:tcPr>
            <w:tcW w:w="731" w:type="pct"/>
            <w:tcBorders>
              <w:top w:val="single" w:sz="6" w:space="0" w:color="000000"/>
              <w:left w:val="single" w:sz="6" w:space="0" w:color="000000"/>
              <w:bottom w:val="single" w:sz="6" w:space="0" w:color="000000"/>
              <w:right w:val="single" w:sz="6" w:space="0" w:color="000000"/>
            </w:tcBorders>
            <w:hideMark/>
          </w:tcPr>
          <w:p w14:paraId="68D3DF8F" w14:textId="77777777" w:rsidR="003E3BD7" w:rsidRPr="00CC2FF9" w:rsidRDefault="003E3BD7" w:rsidP="00287932">
            <w:pPr>
              <w:pStyle w:val="naisc"/>
              <w:spacing w:before="0" w:after="0"/>
              <w:ind w:firstLine="720"/>
            </w:pPr>
            <w:r w:rsidRPr="00CC2FF9">
              <w:t>2</w:t>
            </w:r>
          </w:p>
        </w:tc>
        <w:tc>
          <w:tcPr>
            <w:tcW w:w="1487" w:type="pct"/>
            <w:gridSpan w:val="2"/>
            <w:tcBorders>
              <w:top w:val="single" w:sz="6" w:space="0" w:color="000000"/>
              <w:left w:val="single" w:sz="6" w:space="0" w:color="000000"/>
              <w:bottom w:val="single" w:sz="6" w:space="0" w:color="000000"/>
              <w:right w:val="single" w:sz="6" w:space="0" w:color="000000"/>
            </w:tcBorders>
            <w:hideMark/>
          </w:tcPr>
          <w:p w14:paraId="23346A69" w14:textId="77777777" w:rsidR="003E3BD7" w:rsidRPr="00CC2FF9" w:rsidRDefault="003E3BD7" w:rsidP="00287932">
            <w:pPr>
              <w:pStyle w:val="naisc"/>
              <w:spacing w:before="0" w:after="0"/>
              <w:ind w:firstLine="720"/>
            </w:pPr>
            <w:r w:rsidRPr="00CC2FF9">
              <w:t>3</w:t>
            </w:r>
          </w:p>
        </w:tc>
        <w:tc>
          <w:tcPr>
            <w:tcW w:w="1332" w:type="pct"/>
            <w:gridSpan w:val="2"/>
            <w:tcBorders>
              <w:top w:val="single" w:sz="6" w:space="0" w:color="000000"/>
              <w:left w:val="single" w:sz="6" w:space="0" w:color="000000"/>
              <w:bottom w:val="single" w:sz="6" w:space="0" w:color="000000"/>
              <w:right w:val="single" w:sz="6" w:space="0" w:color="000000"/>
            </w:tcBorders>
            <w:hideMark/>
          </w:tcPr>
          <w:p w14:paraId="2CE3027B" w14:textId="77777777" w:rsidR="003E3BD7" w:rsidRPr="00CC2FF9" w:rsidRDefault="003E3BD7" w:rsidP="00287932">
            <w:pPr>
              <w:pStyle w:val="naisc"/>
              <w:spacing w:before="0" w:after="0"/>
              <w:ind w:firstLine="720"/>
            </w:pPr>
            <w:r w:rsidRPr="00CC2FF9">
              <w:t>4</w:t>
            </w:r>
          </w:p>
        </w:tc>
        <w:tc>
          <w:tcPr>
            <w:tcW w:w="1223" w:type="pct"/>
            <w:tcBorders>
              <w:top w:val="single" w:sz="4" w:space="0" w:color="auto"/>
              <w:left w:val="single" w:sz="4" w:space="0" w:color="auto"/>
              <w:bottom w:val="single" w:sz="4" w:space="0" w:color="auto"/>
              <w:right w:val="single" w:sz="4" w:space="0" w:color="auto"/>
            </w:tcBorders>
            <w:hideMark/>
          </w:tcPr>
          <w:p w14:paraId="1BE2F556" w14:textId="77777777" w:rsidR="003E3BD7" w:rsidRPr="00CC2FF9" w:rsidRDefault="003E3BD7" w:rsidP="00287932">
            <w:pPr>
              <w:jc w:val="center"/>
            </w:pPr>
            <w:r w:rsidRPr="00CC2FF9">
              <w:t>5</w:t>
            </w:r>
          </w:p>
        </w:tc>
      </w:tr>
      <w:tr w:rsidR="003E3BD7" w:rsidRPr="008A1862" w14:paraId="31DE5E1E"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037FA955" w14:textId="77777777" w:rsidR="003E3BD7" w:rsidRPr="00CC2FF9" w:rsidRDefault="00F90C28" w:rsidP="00287932">
            <w:pPr>
              <w:pStyle w:val="naisc"/>
              <w:spacing w:before="0" w:after="0"/>
              <w:ind w:left="-108"/>
            </w:pPr>
            <w:r>
              <w:t>1.</w:t>
            </w:r>
          </w:p>
        </w:tc>
        <w:tc>
          <w:tcPr>
            <w:tcW w:w="731" w:type="pct"/>
            <w:tcBorders>
              <w:top w:val="single" w:sz="6" w:space="0" w:color="000000"/>
              <w:left w:val="single" w:sz="6" w:space="0" w:color="000000"/>
              <w:bottom w:val="single" w:sz="6" w:space="0" w:color="000000"/>
              <w:right w:val="single" w:sz="6" w:space="0" w:color="000000"/>
            </w:tcBorders>
          </w:tcPr>
          <w:p w14:paraId="538FD49B" w14:textId="77777777" w:rsidR="00F90C28" w:rsidRPr="00F90C28" w:rsidRDefault="00F90C28" w:rsidP="00F90C28">
            <w:pPr>
              <w:jc w:val="both"/>
              <w:rPr>
                <w:rFonts w:eastAsiaTheme="minorHAnsi"/>
                <w:bCs/>
                <w:color w:val="000000"/>
                <w:lang w:eastAsia="en-US"/>
              </w:rPr>
            </w:pPr>
            <w:r w:rsidRPr="00F90C28">
              <w:rPr>
                <w:rFonts w:eastAsiaTheme="minorHAnsi"/>
                <w:bCs/>
                <w:color w:val="000000"/>
                <w:lang w:eastAsia="en-US"/>
              </w:rPr>
              <w:t>1. Noteikumi nosaka:</w:t>
            </w:r>
          </w:p>
          <w:p w14:paraId="4FDC1706" w14:textId="77777777" w:rsidR="00F90C28" w:rsidRPr="00F90C28" w:rsidRDefault="00F90C28" w:rsidP="00F90C28">
            <w:pPr>
              <w:autoSpaceDE w:val="0"/>
              <w:autoSpaceDN w:val="0"/>
              <w:adjustRightInd w:val="0"/>
              <w:ind w:left="284"/>
              <w:jc w:val="both"/>
              <w:rPr>
                <w:rFonts w:eastAsiaTheme="minorHAnsi"/>
                <w:bCs/>
                <w:color w:val="000000"/>
                <w:lang w:eastAsia="en-US"/>
              </w:rPr>
            </w:pPr>
            <w:r w:rsidRPr="00F90C28">
              <w:rPr>
                <w:rFonts w:eastAsiaTheme="minorHAnsi"/>
                <w:bCs/>
                <w:color w:val="000000"/>
                <w:lang w:eastAsia="en-US"/>
              </w:rPr>
              <w:t>1.3. dabas piemineklī esošos dabas pieminekļus – aizsargājamos kokus, kā arī aizsargājamo koku aizsardzības un izmantošanas kārtību.</w:t>
            </w:r>
          </w:p>
          <w:p w14:paraId="496C1D6B" w14:textId="77777777" w:rsidR="003E3BD7" w:rsidRPr="00CC2FF9" w:rsidRDefault="003E3BD7" w:rsidP="00287932">
            <w:pPr>
              <w:pStyle w:val="naisc"/>
              <w:spacing w:before="0" w:after="0"/>
              <w:ind w:firstLine="720"/>
            </w:pPr>
          </w:p>
        </w:tc>
        <w:tc>
          <w:tcPr>
            <w:tcW w:w="1487" w:type="pct"/>
            <w:gridSpan w:val="2"/>
            <w:tcBorders>
              <w:top w:val="single" w:sz="6" w:space="0" w:color="000000"/>
              <w:left w:val="single" w:sz="6" w:space="0" w:color="000000"/>
              <w:bottom w:val="single" w:sz="6" w:space="0" w:color="000000"/>
              <w:right w:val="single" w:sz="6" w:space="0" w:color="000000"/>
            </w:tcBorders>
          </w:tcPr>
          <w:p w14:paraId="53B15C59" w14:textId="77777777" w:rsidR="00C63C26" w:rsidRPr="00C63C26" w:rsidRDefault="00C63C26" w:rsidP="00C63C26">
            <w:pPr>
              <w:pStyle w:val="NoSpacing"/>
              <w:tabs>
                <w:tab w:val="left" w:pos="851"/>
              </w:tabs>
              <w:ind w:left="567"/>
              <w:rPr>
                <w:b/>
                <w:color w:val="000000" w:themeColor="text1"/>
                <w:szCs w:val="24"/>
              </w:rPr>
            </w:pPr>
            <w:r w:rsidRPr="00C63C26">
              <w:rPr>
                <w:b/>
                <w:color w:val="000000" w:themeColor="text1"/>
                <w:szCs w:val="24"/>
              </w:rPr>
              <w:lastRenderedPageBreak/>
              <w:t>Tieslietu ministrija</w:t>
            </w:r>
          </w:p>
          <w:p w14:paraId="5630B14D" w14:textId="77777777" w:rsidR="00C63C26" w:rsidRPr="000971D2" w:rsidRDefault="00C63C26" w:rsidP="00C63C26">
            <w:pPr>
              <w:pStyle w:val="NoSpacing"/>
              <w:numPr>
                <w:ilvl w:val="0"/>
                <w:numId w:val="2"/>
              </w:numPr>
              <w:tabs>
                <w:tab w:val="left" w:pos="851"/>
              </w:tabs>
              <w:ind w:left="0" w:firstLine="567"/>
              <w:rPr>
                <w:color w:val="000000" w:themeColor="text1"/>
                <w:szCs w:val="24"/>
              </w:rPr>
            </w:pPr>
            <w:r w:rsidRPr="000971D2">
              <w:rPr>
                <w:color w:val="000000" w:themeColor="text1"/>
                <w:szCs w:val="24"/>
              </w:rPr>
              <w:t>Saskaņā ar likuma "</w:t>
            </w:r>
            <w:r w:rsidRPr="000971D2">
              <w:rPr>
                <w:bCs/>
                <w:color w:val="000000" w:themeColor="text1"/>
                <w:szCs w:val="24"/>
                <w:shd w:val="clear" w:color="auto" w:fill="FFFFFF"/>
              </w:rPr>
              <w:t>Par īpaši aizsargājamām dabas teritorijām</w:t>
            </w:r>
            <w:r w:rsidRPr="000971D2">
              <w:rPr>
                <w:color w:val="000000" w:themeColor="text1"/>
                <w:szCs w:val="24"/>
              </w:rPr>
              <w:t xml:space="preserve">" 6. panta pirmo daļu </w:t>
            </w:r>
            <w:r w:rsidRPr="000971D2">
              <w:rPr>
                <w:color w:val="000000" w:themeColor="text1"/>
                <w:szCs w:val="24"/>
                <w:u w:val="single"/>
              </w:rPr>
              <w:t>dabas pieminekļi ir atsevišķi, savrupi dabas veidojumi</w:t>
            </w:r>
            <w:r w:rsidRPr="000971D2">
              <w:rPr>
                <w:color w:val="000000" w:themeColor="text1"/>
                <w:szCs w:val="24"/>
              </w:rPr>
              <w:t xml:space="preserve">: </w:t>
            </w:r>
            <w:r w:rsidRPr="000971D2">
              <w:rPr>
                <w:color w:val="000000" w:themeColor="text1"/>
                <w:szCs w:val="24"/>
                <w:u w:val="single"/>
              </w:rPr>
              <w:t>aizsargājamie koki</w:t>
            </w:r>
            <w:r w:rsidRPr="000971D2">
              <w:rPr>
                <w:color w:val="000000" w:themeColor="text1"/>
                <w:szCs w:val="24"/>
              </w:rPr>
              <w:t xml:space="preserve">, dendroloģiskie stādījumi, alejas, </w:t>
            </w:r>
            <w:r w:rsidRPr="000971D2">
              <w:rPr>
                <w:color w:val="000000" w:themeColor="text1"/>
                <w:szCs w:val="24"/>
                <w:u w:val="single"/>
              </w:rPr>
              <w:t xml:space="preserve">ģeoloģiskie un </w:t>
            </w:r>
            <w:proofErr w:type="spellStart"/>
            <w:r w:rsidRPr="000971D2">
              <w:rPr>
                <w:color w:val="000000" w:themeColor="text1"/>
                <w:szCs w:val="24"/>
                <w:u w:val="single"/>
              </w:rPr>
              <w:t>ģeomorfoloģiskie</w:t>
            </w:r>
            <w:proofErr w:type="spellEnd"/>
            <w:r w:rsidRPr="000971D2">
              <w:rPr>
                <w:color w:val="000000" w:themeColor="text1"/>
                <w:szCs w:val="24"/>
                <w:u w:val="single"/>
              </w:rPr>
              <w:t xml:space="preserve"> dabas pieminekļi</w:t>
            </w:r>
            <w:r w:rsidRPr="000971D2">
              <w:rPr>
                <w:color w:val="000000" w:themeColor="text1"/>
                <w:szCs w:val="24"/>
              </w:rPr>
              <w:t xml:space="preserve"> un citi dabas retumi, kam ir zinātniska, kultūrvēsturiska, estētiska vai ekoloģiska vērtība. Ievērojot minēto</w:t>
            </w:r>
            <w:r>
              <w:rPr>
                <w:color w:val="000000" w:themeColor="text1"/>
                <w:szCs w:val="24"/>
              </w:rPr>
              <w:t xml:space="preserve">, lai neradītu pārpratumus, </w:t>
            </w:r>
            <w:r w:rsidRPr="000971D2">
              <w:rPr>
                <w:color w:val="000000" w:themeColor="text1"/>
                <w:szCs w:val="24"/>
              </w:rPr>
              <w:t xml:space="preserve">lūdzam redakcionāli precizēt noteikumu projekta 1.3. apakšpunktu un izvairīties no termina </w:t>
            </w:r>
            <w:r w:rsidRPr="000971D2">
              <w:rPr>
                <w:color w:val="000000" w:themeColor="text1"/>
                <w:szCs w:val="24"/>
              </w:rPr>
              <w:lastRenderedPageBreak/>
              <w:t xml:space="preserve">"dabas piemineklis" lietošanas, apzīmējot divus dažādus dabas veidojumus – kāpu un aizsargājamos kokus. Piemēram, </w:t>
            </w:r>
            <w:r>
              <w:rPr>
                <w:color w:val="000000" w:themeColor="text1"/>
                <w:szCs w:val="24"/>
              </w:rPr>
              <w:t>varētu izteikt</w:t>
            </w:r>
            <w:r w:rsidRPr="000971D2">
              <w:rPr>
                <w:color w:val="000000" w:themeColor="text1"/>
                <w:szCs w:val="24"/>
              </w:rPr>
              <w:t xml:space="preserve"> noteikumu projekta 1.3. apakšpunktu šādā redakcijā:</w:t>
            </w:r>
          </w:p>
          <w:p w14:paraId="250EB130" w14:textId="77777777" w:rsidR="00C63C26" w:rsidRPr="000971D2" w:rsidRDefault="00C63C26" w:rsidP="00C63C26">
            <w:pPr>
              <w:pStyle w:val="NoSpacing"/>
              <w:tabs>
                <w:tab w:val="left" w:pos="851"/>
              </w:tabs>
              <w:ind w:firstLine="567"/>
              <w:rPr>
                <w:color w:val="000000" w:themeColor="text1"/>
                <w:szCs w:val="24"/>
              </w:rPr>
            </w:pPr>
            <w:r w:rsidRPr="000971D2">
              <w:rPr>
                <w:color w:val="000000" w:themeColor="text1"/>
                <w:szCs w:val="24"/>
              </w:rPr>
              <w:t>"</w:t>
            </w:r>
            <w:r w:rsidRPr="000971D2">
              <w:rPr>
                <w:bCs/>
                <w:color w:val="000000" w:themeColor="text1"/>
                <w:szCs w:val="24"/>
              </w:rPr>
              <w:t>1.3. dabas piemineklī esošos aizsargājamos kokus, kā arī aizsargājamo koku aizsardzības un izmantošanas kārtību</w:t>
            </w:r>
            <w:r w:rsidRPr="000971D2">
              <w:rPr>
                <w:color w:val="000000" w:themeColor="text1"/>
                <w:szCs w:val="24"/>
              </w:rPr>
              <w:t>".</w:t>
            </w:r>
          </w:p>
          <w:p w14:paraId="3FB04C97" w14:textId="77777777" w:rsidR="003E3BD7" w:rsidRPr="008A1862" w:rsidRDefault="003E3BD7" w:rsidP="00287932">
            <w:pPr>
              <w:pStyle w:val="naisc"/>
              <w:spacing w:before="0" w:after="0"/>
              <w:jc w:val="both"/>
            </w:pPr>
          </w:p>
        </w:tc>
        <w:tc>
          <w:tcPr>
            <w:tcW w:w="1332" w:type="pct"/>
            <w:gridSpan w:val="2"/>
            <w:tcBorders>
              <w:top w:val="single" w:sz="6" w:space="0" w:color="000000"/>
              <w:left w:val="single" w:sz="6" w:space="0" w:color="000000"/>
              <w:bottom w:val="single" w:sz="6" w:space="0" w:color="000000"/>
              <w:right w:val="single" w:sz="6" w:space="0" w:color="000000"/>
            </w:tcBorders>
          </w:tcPr>
          <w:p w14:paraId="697701A3" w14:textId="77777777" w:rsidR="003E3BD7" w:rsidRDefault="009E7E78" w:rsidP="00287932">
            <w:pPr>
              <w:pStyle w:val="naisc"/>
              <w:spacing w:before="0" w:after="0"/>
              <w:jc w:val="left"/>
              <w:rPr>
                <w:b/>
              </w:rPr>
            </w:pPr>
            <w:r>
              <w:rPr>
                <w:b/>
              </w:rPr>
              <w:lastRenderedPageBreak/>
              <w:t>Iebildums ņemts vērā</w:t>
            </w:r>
          </w:p>
          <w:p w14:paraId="1586C0AE" w14:textId="77777777" w:rsidR="00F90C28" w:rsidRDefault="00F90C28" w:rsidP="00287932">
            <w:pPr>
              <w:pStyle w:val="naisc"/>
              <w:spacing w:before="0" w:after="0"/>
              <w:jc w:val="left"/>
              <w:rPr>
                <w:b/>
              </w:rPr>
            </w:pPr>
          </w:p>
          <w:p w14:paraId="6D9A8D5A" w14:textId="77777777" w:rsidR="00F90C28" w:rsidRPr="00B821B8" w:rsidRDefault="00F90C28" w:rsidP="00DD3F42">
            <w:pPr>
              <w:pStyle w:val="NoSpacing"/>
              <w:tabs>
                <w:tab w:val="left" w:pos="851"/>
              </w:tabs>
              <w:ind w:firstLine="567"/>
              <w:rPr>
                <w:b/>
              </w:rPr>
            </w:pPr>
          </w:p>
        </w:tc>
        <w:tc>
          <w:tcPr>
            <w:tcW w:w="1223" w:type="pct"/>
            <w:tcBorders>
              <w:top w:val="single" w:sz="4" w:space="0" w:color="auto"/>
              <w:left w:val="single" w:sz="4" w:space="0" w:color="auto"/>
              <w:bottom w:val="single" w:sz="4" w:space="0" w:color="auto"/>
              <w:right w:val="single" w:sz="4" w:space="0" w:color="auto"/>
            </w:tcBorders>
          </w:tcPr>
          <w:p w14:paraId="5D2DB419" w14:textId="77777777" w:rsidR="00DD3F42" w:rsidRDefault="00DD3F42" w:rsidP="00DD3F42">
            <w:pPr>
              <w:pStyle w:val="NoSpacing"/>
              <w:tabs>
                <w:tab w:val="left" w:pos="851"/>
              </w:tabs>
              <w:ind w:firstLine="567"/>
              <w:rPr>
                <w:color w:val="000000" w:themeColor="text1"/>
                <w:szCs w:val="24"/>
              </w:rPr>
            </w:pPr>
            <w:r>
              <w:rPr>
                <w:color w:val="000000" w:themeColor="text1"/>
                <w:szCs w:val="24"/>
              </w:rPr>
              <w:t>Noteikumi nosaka:</w:t>
            </w:r>
          </w:p>
          <w:p w14:paraId="3D630D68" w14:textId="77777777" w:rsidR="00DD3F42" w:rsidRPr="000971D2" w:rsidRDefault="00DD3F42" w:rsidP="00DD3F42">
            <w:pPr>
              <w:pStyle w:val="NoSpacing"/>
              <w:tabs>
                <w:tab w:val="left" w:pos="851"/>
              </w:tabs>
              <w:ind w:firstLine="567"/>
              <w:rPr>
                <w:color w:val="000000" w:themeColor="text1"/>
                <w:szCs w:val="24"/>
              </w:rPr>
            </w:pPr>
            <w:r w:rsidRPr="000971D2">
              <w:rPr>
                <w:bCs/>
                <w:color w:val="000000" w:themeColor="text1"/>
                <w:szCs w:val="24"/>
              </w:rPr>
              <w:t>1.3. dabas piemineklī esošos aizsargājamos kokus, kā arī aizsargājamo koku aizsardzības un izmantošanas kārtību</w:t>
            </w:r>
            <w:r w:rsidR="00236A54">
              <w:rPr>
                <w:color w:val="000000" w:themeColor="text1"/>
                <w:szCs w:val="24"/>
              </w:rPr>
              <w:t>.</w:t>
            </w:r>
          </w:p>
          <w:p w14:paraId="1C061EF5" w14:textId="77777777" w:rsidR="003E3BD7" w:rsidRPr="008A1862" w:rsidRDefault="003E3BD7" w:rsidP="00287932">
            <w:pPr>
              <w:jc w:val="center"/>
            </w:pPr>
          </w:p>
        </w:tc>
      </w:tr>
      <w:tr w:rsidR="003E3BD7" w:rsidRPr="008A1862" w14:paraId="2FF451B5"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3ACD78D2" w14:textId="77777777" w:rsidR="003E3BD7" w:rsidRPr="00CC2FF9" w:rsidRDefault="00DD3F42" w:rsidP="00287932">
            <w:pPr>
              <w:pStyle w:val="naisc"/>
              <w:spacing w:before="0" w:after="0"/>
              <w:ind w:left="-108"/>
            </w:pPr>
            <w:r>
              <w:t>2</w:t>
            </w:r>
            <w:r w:rsidR="003E3BD7" w:rsidRPr="00CC2FF9">
              <w:t>.</w:t>
            </w:r>
          </w:p>
        </w:tc>
        <w:tc>
          <w:tcPr>
            <w:tcW w:w="731" w:type="pct"/>
            <w:tcBorders>
              <w:top w:val="single" w:sz="6" w:space="0" w:color="000000"/>
              <w:left w:val="single" w:sz="6" w:space="0" w:color="000000"/>
              <w:bottom w:val="single" w:sz="6" w:space="0" w:color="000000"/>
              <w:right w:val="single" w:sz="6" w:space="0" w:color="000000"/>
            </w:tcBorders>
          </w:tcPr>
          <w:p w14:paraId="77A0D48C" w14:textId="77777777" w:rsidR="009165B6" w:rsidRPr="009165B6" w:rsidRDefault="009165B6" w:rsidP="009165B6">
            <w:pPr>
              <w:pStyle w:val="tv213"/>
              <w:spacing w:before="0" w:beforeAutospacing="0" w:after="0" w:afterAutospacing="0" w:line="293" w:lineRule="atLeast"/>
              <w:ind w:right="-58"/>
              <w:jc w:val="both"/>
            </w:pPr>
            <w:r w:rsidRPr="009165B6">
              <w:t>10. Dabas pieminekļa teritorijā aizliegts:</w:t>
            </w:r>
          </w:p>
          <w:p w14:paraId="7006EAE7" w14:textId="77777777" w:rsidR="003E3BD7" w:rsidRPr="00CC2FF9" w:rsidRDefault="009165B6" w:rsidP="00287932">
            <w:pPr>
              <w:pStyle w:val="naisc"/>
              <w:spacing w:before="0" w:after="0"/>
              <w:jc w:val="left"/>
            </w:pPr>
            <w:r w:rsidRPr="009165B6">
              <w:t>10.7. veikt pazemes būvju būvniecību;</w:t>
            </w:r>
          </w:p>
        </w:tc>
        <w:tc>
          <w:tcPr>
            <w:tcW w:w="1487" w:type="pct"/>
            <w:gridSpan w:val="2"/>
            <w:tcBorders>
              <w:top w:val="single" w:sz="6" w:space="0" w:color="000000"/>
              <w:left w:val="single" w:sz="6" w:space="0" w:color="000000"/>
              <w:bottom w:val="single" w:sz="6" w:space="0" w:color="000000"/>
              <w:right w:val="single" w:sz="6" w:space="0" w:color="000000"/>
            </w:tcBorders>
          </w:tcPr>
          <w:p w14:paraId="546E9D6C" w14:textId="77777777" w:rsidR="00C63C26" w:rsidRPr="00C63C26" w:rsidRDefault="00C63C26" w:rsidP="00C63C26">
            <w:pPr>
              <w:pStyle w:val="NoSpacing"/>
              <w:tabs>
                <w:tab w:val="left" w:pos="851"/>
              </w:tabs>
              <w:rPr>
                <w:b/>
                <w:color w:val="000000" w:themeColor="text1"/>
                <w:szCs w:val="24"/>
              </w:rPr>
            </w:pPr>
            <w:r w:rsidRPr="00C63C26">
              <w:rPr>
                <w:b/>
                <w:color w:val="000000" w:themeColor="text1"/>
                <w:szCs w:val="24"/>
              </w:rPr>
              <w:t>Tieslietu ministrija</w:t>
            </w:r>
          </w:p>
          <w:p w14:paraId="329A1BAA" w14:textId="77777777" w:rsidR="00C63C26" w:rsidRPr="000971D2" w:rsidRDefault="00C63C26" w:rsidP="00C63C26">
            <w:pPr>
              <w:pStyle w:val="NoSpacing"/>
              <w:tabs>
                <w:tab w:val="left" w:pos="851"/>
              </w:tabs>
              <w:rPr>
                <w:color w:val="000000" w:themeColor="text1"/>
                <w:szCs w:val="24"/>
              </w:rPr>
            </w:pPr>
            <w:r w:rsidRPr="000971D2">
              <w:rPr>
                <w:color w:val="000000" w:themeColor="text1"/>
                <w:szCs w:val="24"/>
              </w:rPr>
              <w:t xml:space="preserve">Noteikumu projekta 10.7. apakšpunkts </w:t>
            </w:r>
            <w:r>
              <w:rPr>
                <w:color w:val="000000" w:themeColor="text1"/>
                <w:szCs w:val="24"/>
              </w:rPr>
              <w:t>paredz</w:t>
            </w:r>
            <w:r w:rsidRPr="000971D2">
              <w:rPr>
                <w:color w:val="000000" w:themeColor="text1"/>
                <w:szCs w:val="24"/>
              </w:rPr>
              <w:t xml:space="preserve">, ka dabas pieminekļa teritorijā aizliegts </w:t>
            </w:r>
            <w:r w:rsidRPr="000971D2">
              <w:rPr>
                <w:rFonts w:eastAsia="Times New Roman"/>
                <w:color w:val="000000" w:themeColor="text1"/>
                <w:szCs w:val="24"/>
                <w:lang w:eastAsia="lv-LV"/>
              </w:rPr>
              <w:t xml:space="preserve">veikt pazemes būvju būvniecību. Vēršam uzmanību uz to, ka šobrīd dabas pieminekļa teritoriju </w:t>
            </w:r>
            <w:r w:rsidRPr="000971D2">
              <w:rPr>
                <w:color w:val="000000" w:themeColor="text1"/>
                <w:szCs w:val="24"/>
              </w:rPr>
              <w:t>aizņem dažāda izmēra privātmāju un vasarnīcu apbūves teritorija</w:t>
            </w:r>
            <w:r w:rsidRPr="000971D2">
              <w:rPr>
                <w:rStyle w:val="FootnoteReference"/>
                <w:color w:val="000000" w:themeColor="text1"/>
                <w:szCs w:val="24"/>
              </w:rPr>
              <w:footnoteReference w:id="2"/>
            </w:r>
            <w:r w:rsidRPr="000971D2">
              <w:rPr>
                <w:color w:val="000000" w:themeColor="text1"/>
                <w:szCs w:val="24"/>
              </w:rPr>
              <w:t>, kurā atrodas arī pazemes būves (pagrabi un cita veida pazemes saimniecības telpas). Ievērojot minēto, lūdzam papildināt noteikumu projektu un tā anotāciju ar skaidrojumu, kāda ir pārejas kārtība no pastāvošā tiesiskā regulējuma uz jauno tiesisko regulējumu un ko plānots veikt ar jau esošajām pazemes būvēm.</w:t>
            </w:r>
          </w:p>
          <w:p w14:paraId="5D242405" w14:textId="77777777" w:rsidR="003E3BD7" w:rsidRPr="008A1862" w:rsidRDefault="003E3BD7" w:rsidP="00287932">
            <w:pPr>
              <w:ind w:firstLine="709"/>
              <w:jc w:val="both"/>
            </w:pPr>
          </w:p>
        </w:tc>
        <w:tc>
          <w:tcPr>
            <w:tcW w:w="1332" w:type="pct"/>
            <w:gridSpan w:val="2"/>
            <w:tcBorders>
              <w:top w:val="single" w:sz="6" w:space="0" w:color="000000"/>
              <w:left w:val="single" w:sz="6" w:space="0" w:color="000000"/>
              <w:bottom w:val="single" w:sz="6" w:space="0" w:color="000000"/>
              <w:right w:val="single" w:sz="6" w:space="0" w:color="000000"/>
            </w:tcBorders>
          </w:tcPr>
          <w:p w14:paraId="4E86B6CC" w14:textId="77777777" w:rsidR="003E3BD7" w:rsidRPr="009165B6" w:rsidRDefault="00DD3F42" w:rsidP="00287932">
            <w:pPr>
              <w:pStyle w:val="naisc"/>
              <w:spacing w:before="0" w:after="0"/>
              <w:ind w:firstLine="32"/>
              <w:rPr>
                <w:b/>
              </w:rPr>
            </w:pPr>
            <w:r>
              <w:rPr>
                <w:b/>
              </w:rPr>
              <w:t>Papildināta anotācija</w:t>
            </w:r>
          </w:p>
          <w:p w14:paraId="211F87ED" w14:textId="77777777" w:rsidR="009E7E78" w:rsidRPr="009165B6" w:rsidRDefault="009E7E78" w:rsidP="00287932">
            <w:pPr>
              <w:pStyle w:val="naisc"/>
              <w:spacing w:before="0" w:after="0"/>
              <w:ind w:firstLine="32"/>
              <w:rPr>
                <w:b/>
              </w:rPr>
            </w:pPr>
          </w:p>
          <w:p w14:paraId="51AE6471" w14:textId="77777777" w:rsidR="00177F6D" w:rsidRDefault="00177F6D" w:rsidP="00C16DB3">
            <w:pPr>
              <w:pStyle w:val="naisc"/>
              <w:spacing w:before="0" w:after="0"/>
              <w:ind w:firstLine="32"/>
              <w:jc w:val="both"/>
            </w:pPr>
            <w:r>
              <w:t>Papildināts anotācijas I</w:t>
            </w:r>
            <w:r w:rsidR="00236A54">
              <w:t>.</w:t>
            </w:r>
            <w:r>
              <w:t xml:space="preserve"> sadaļas 4.punkts.</w:t>
            </w:r>
          </w:p>
          <w:p w14:paraId="2A50189F" w14:textId="77777777" w:rsidR="009E7E78" w:rsidRDefault="00C16DB3" w:rsidP="00C16DB3">
            <w:pPr>
              <w:pStyle w:val="naisc"/>
              <w:spacing w:before="0" w:after="0"/>
              <w:ind w:firstLine="32"/>
              <w:jc w:val="both"/>
            </w:pPr>
            <w:r>
              <w:t xml:space="preserve"> </w:t>
            </w:r>
          </w:p>
          <w:p w14:paraId="5DCD4FDF" w14:textId="77777777" w:rsidR="001B2AC0" w:rsidRDefault="001B2AC0" w:rsidP="00C16DB3">
            <w:pPr>
              <w:pStyle w:val="naisc"/>
              <w:spacing w:before="0" w:after="0"/>
              <w:ind w:firstLine="32"/>
              <w:jc w:val="both"/>
            </w:pPr>
          </w:p>
          <w:p w14:paraId="287DFC20" w14:textId="77777777" w:rsidR="001B2AC0" w:rsidRPr="001B2AC0" w:rsidRDefault="001B2AC0" w:rsidP="001B2AC0"/>
          <w:p w14:paraId="043E1080" w14:textId="77777777" w:rsidR="001B2AC0" w:rsidRDefault="001B2AC0" w:rsidP="001B2AC0"/>
          <w:p w14:paraId="5C0BACCE" w14:textId="77777777" w:rsidR="00177F6D" w:rsidRPr="001B2AC0" w:rsidRDefault="00177F6D" w:rsidP="001B2AC0">
            <w:pPr>
              <w:ind w:firstLine="720"/>
            </w:pPr>
          </w:p>
        </w:tc>
        <w:tc>
          <w:tcPr>
            <w:tcW w:w="1223" w:type="pct"/>
            <w:tcBorders>
              <w:top w:val="single" w:sz="4" w:space="0" w:color="auto"/>
              <w:left w:val="single" w:sz="4" w:space="0" w:color="auto"/>
              <w:bottom w:val="single" w:sz="4" w:space="0" w:color="auto"/>
              <w:right w:val="single" w:sz="4" w:space="0" w:color="auto"/>
            </w:tcBorders>
          </w:tcPr>
          <w:p w14:paraId="46F13E6A" w14:textId="77777777" w:rsidR="003E3BD7" w:rsidRPr="008A1862" w:rsidRDefault="00177F6D" w:rsidP="00287932">
            <w:pPr>
              <w:jc w:val="both"/>
            </w:pPr>
            <w:r w:rsidRPr="00177F6D">
              <w:t>Noteikumu projektā paredzētie būvniecības ierobežojumi neattiecas uz jau esošo apbūvi. Pēc noteikumu projekta stāšanās spēkā, veicot jaunu būvniecību vai esošo būvju pārbūvi, būs jāņem vērā noteiktie ierobežojumi.</w:t>
            </w:r>
          </w:p>
        </w:tc>
      </w:tr>
      <w:tr w:rsidR="00DD3F42" w:rsidRPr="008A1862" w14:paraId="471A89B9"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4AEF677E" w14:textId="77777777" w:rsidR="00DD3F42" w:rsidRPr="00CC2FF9" w:rsidRDefault="00177F6D" w:rsidP="00DD3F42">
            <w:pPr>
              <w:pStyle w:val="naisc"/>
              <w:spacing w:before="0" w:after="0"/>
              <w:ind w:left="-108"/>
            </w:pPr>
            <w:r>
              <w:lastRenderedPageBreak/>
              <w:t>3.</w:t>
            </w:r>
          </w:p>
        </w:tc>
        <w:tc>
          <w:tcPr>
            <w:tcW w:w="731" w:type="pct"/>
            <w:tcBorders>
              <w:top w:val="single" w:sz="6" w:space="0" w:color="000000"/>
              <w:left w:val="single" w:sz="6" w:space="0" w:color="000000"/>
              <w:bottom w:val="single" w:sz="6" w:space="0" w:color="000000"/>
              <w:right w:val="single" w:sz="6" w:space="0" w:color="000000"/>
            </w:tcBorders>
          </w:tcPr>
          <w:p w14:paraId="5D622556" w14:textId="77777777" w:rsidR="00DD3F42" w:rsidRPr="005E2F2D" w:rsidRDefault="00DD3F42" w:rsidP="00DD3F42">
            <w:pPr>
              <w:shd w:val="clear" w:color="auto" w:fill="FFFFFF"/>
              <w:spacing w:line="293" w:lineRule="atLeast"/>
              <w:ind w:right="-58"/>
              <w:jc w:val="both"/>
              <w:rPr>
                <w:sz w:val="22"/>
                <w:szCs w:val="22"/>
              </w:rPr>
            </w:pPr>
            <w:r w:rsidRPr="005E2F2D">
              <w:rPr>
                <w:sz w:val="22"/>
                <w:szCs w:val="22"/>
              </w:rPr>
              <w:t xml:space="preserve">11. Dabas pieminekļa teritorijā bez Dabas aizsardzības pārvaldes rakstiskas atļaujas aizliegts: </w:t>
            </w:r>
          </w:p>
          <w:p w14:paraId="193F48E9" w14:textId="77777777" w:rsidR="00DD3F42" w:rsidRPr="005E2F2D" w:rsidRDefault="00DD3F42" w:rsidP="00DD3F42">
            <w:pPr>
              <w:pStyle w:val="naisc"/>
              <w:spacing w:before="0" w:after="0"/>
              <w:jc w:val="both"/>
              <w:rPr>
                <w:sz w:val="22"/>
                <w:szCs w:val="22"/>
              </w:rPr>
            </w:pPr>
          </w:p>
          <w:p w14:paraId="2BDCBF01" w14:textId="77777777" w:rsidR="00DD3F42" w:rsidRPr="0095217F" w:rsidRDefault="00DD3F42" w:rsidP="00DD3F42">
            <w:pPr>
              <w:pStyle w:val="naisc"/>
              <w:spacing w:before="0" w:after="0"/>
              <w:jc w:val="both"/>
              <w:rPr>
                <w:sz w:val="22"/>
                <w:szCs w:val="22"/>
              </w:rPr>
            </w:pPr>
            <w:r w:rsidRPr="005E2F2D">
              <w:rPr>
                <w:sz w:val="22"/>
                <w:szCs w:val="22"/>
              </w:rPr>
              <w:t>11.4. organizēt brīvā dabā publiskus pasākumus un nometnes, sporta, piedzīvojumu un citu veidu sacensības, kā arī Nacionālo bruņoto spēku, civilās aizsardzības un zemessargu mācības, izņemot pasākumus un nometnes, kas tiek organizētas šim nolūkam paredzētās un speciāli ierīkotās vietās;</w:t>
            </w:r>
          </w:p>
        </w:tc>
        <w:tc>
          <w:tcPr>
            <w:tcW w:w="1487" w:type="pct"/>
            <w:gridSpan w:val="2"/>
            <w:tcBorders>
              <w:top w:val="single" w:sz="6" w:space="0" w:color="000000"/>
              <w:left w:val="single" w:sz="6" w:space="0" w:color="000000"/>
              <w:bottom w:val="single" w:sz="6" w:space="0" w:color="000000"/>
              <w:right w:val="single" w:sz="6" w:space="0" w:color="000000"/>
            </w:tcBorders>
          </w:tcPr>
          <w:p w14:paraId="4E985138" w14:textId="77777777" w:rsidR="00DD3F42" w:rsidRPr="00C63C26" w:rsidRDefault="00DD3F42" w:rsidP="00DD3F42">
            <w:pPr>
              <w:jc w:val="both"/>
              <w:rPr>
                <w:b/>
              </w:rPr>
            </w:pPr>
            <w:r w:rsidRPr="00C63C26">
              <w:rPr>
                <w:b/>
              </w:rPr>
              <w:t>Zemkopības ministrija</w:t>
            </w:r>
          </w:p>
          <w:p w14:paraId="4470B29A" w14:textId="77777777" w:rsidR="00DD3F42" w:rsidRPr="00C63C26" w:rsidRDefault="00DD3F42" w:rsidP="00DD3F42">
            <w:pPr>
              <w:jc w:val="both"/>
            </w:pPr>
            <w:r w:rsidRPr="00C63C26">
              <w:t>Tā kā plānotā dabas pieminekļa teritorija atrodas pilsētu (Rīgas un Jūrmalas) teritorijā, tā jau ilgstoši ir izmantota pilsētnieku un viesu aktīvai atpūtai, jo īpaši pastaigām, pārgājieniem, orientēšanās sporta un citiem brīvā dabā notiekošiem pasākumiem. Zemkopības ministrija nesaskata pamatojumu šādu pasākumu aizliegšanai. Tādēļ lūdzam precizēt noteiktumu projekta 11.4 apakšpunktu, kas pieļauj, ka teritorijā var tikt aizliegts organizēt brīvā dabā dažādus pasākumus. Vienlaikus neiebilstam, ka par minētajiem pasākumiem tiek informēta Dabas aizsardzības pārvalde un saskaņoti nosacījumi, lai aktīvās atpūtas pasākumu laikā dabas pieminekļa teritorijā iekļautais kāpu reljefs netiktu bojāts.</w:t>
            </w:r>
          </w:p>
          <w:p w14:paraId="32808EF2" w14:textId="77777777" w:rsidR="00DD3F42" w:rsidRPr="0095217F" w:rsidRDefault="00DD3F42" w:rsidP="00DD3F42">
            <w:pPr>
              <w:pStyle w:val="naisc"/>
              <w:spacing w:before="0" w:after="0"/>
              <w:jc w:val="left"/>
              <w:rPr>
                <w:sz w:val="22"/>
                <w:szCs w:val="22"/>
              </w:rPr>
            </w:pPr>
          </w:p>
        </w:tc>
        <w:tc>
          <w:tcPr>
            <w:tcW w:w="1332" w:type="pct"/>
            <w:gridSpan w:val="2"/>
            <w:tcBorders>
              <w:top w:val="single" w:sz="6" w:space="0" w:color="000000"/>
              <w:left w:val="single" w:sz="6" w:space="0" w:color="000000"/>
              <w:bottom w:val="single" w:sz="6" w:space="0" w:color="000000"/>
              <w:right w:val="single" w:sz="6" w:space="0" w:color="000000"/>
            </w:tcBorders>
          </w:tcPr>
          <w:p w14:paraId="08F89AF5" w14:textId="77777777" w:rsidR="00177F6D" w:rsidRDefault="00177F6D" w:rsidP="00DD3F42">
            <w:pPr>
              <w:pStyle w:val="naisc"/>
              <w:spacing w:before="0" w:after="0"/>
              <w:ind w:firstLine="60"/>
              <w:jc w:val="left"/>
              <w:rPr>
                <w:b/>
              </w:rPr>
            </w:pPr>
          </w:p>
          <w:p w14:paraId="445D4F98" w14:textId="77777777" w:rsidR="00177F6D" w:rsidRDefault="00177F6D" w:rsidP="00DD3F42">
            <w:pPr>
              <w:pStyle w:val="naisc"/>
              <w:spacing w:before="0" w:after="0"/>
              <w:ind w:firstLine="60"/>
              <w:jc w:val="left"/>
              <w:rPr>
                <w:b/>
              </w:rPr>
            </w:pPr>
            <w:r>
              <w:rPr>
                <w:b/>
              </w:rPr>
              <w:t xml:space="preserve">Iebildums </w:t>
            </w:r>
            <w:r w:rsidR="008C2697">
              <w:rPr>
                <w:b/>
              </w:rPr>
              <w:t xml:space="preserve">saskaņots </w:t>
            </w:r>
            <w:r>
              <w:rPr>
                <w:b/>
              </w:rPr>
              <w:t>saskaņošanas sanāksmē</w:t>
            </w:r>
          </w:p>
          <w:p w14:paraId="4AC34299" w14:textId="77777777" w:rsidR="00DD3F42" w:rsidRDefault="008C2697" w:rsidP="00DD3F42">
            <w:pPr>
              <w:pStyle w:val="naisc"/>
              <w:spacing w:before="0" w:after="0"/>
              <w:ind w:firstLine="60"/>
              <w:jc w:val="left"/>
            </w:pPr>
            <w:proofErr w:type="spellStart"/>
            <w:r>
              <w:t>Starpministriju</w:t>
            </w:r>
            <w:proofErr w:type="spellEnd"/>
            <w:r>
              <w:t xml:space="preserve"> sanāksmē panākta vienošanās papildināt punktu ar cilvēku skaitu (100), no kura ir nepieciešams saskaņojums</w:t>
            </w:r>
            <w:r w:rsidR="00D00615">
              <w:t>,</w:t>
            </w:r>
            <w:r>
              <w:t xml:space="preserve"> organizējot publiskus pasākumus. </w:t>
            </w:r>
          </w:p>
          <w:p w14:paraId="3FDED341" w14:textId="77777777" w:rsidR="00DD3F42" w:rsidRDefault="00DD3F42" w:rsidP="00DD3F42">
            <w:pPr>
              <w:pStyle w:val="naisc"/>
              <w:spacing w:before="0" w:after="0"/>
              <w:ind w:firstLine="60"/>
              <w:jc w:val="left"/>
            </w:pPr>
          </w:p>
          <w:p w14:paraId="625B3F20" w14:textId="77777777" w:rsidR="00DD3F42" w:rsidRDefault="00DD3F42" w:rsidP="00DD3F42">
            <w:pPr>
              <w:pStyle w:val="naisc"/>
              <w:spacing w:before="0" w:after="0"/>
              <w:ind w:firstLine="60"/>
              <w:jc w:val="left"/>
            </w:pPr>
          </w:p>
          <w:p w14:paraId="619198A6" w14:textId="77777777" w:rsidR="00DD3F42" w:rsidRPr="00207A97" w:rsidRDefault="00DD3F42" w:rsidP="00DD3F42">
            <w:pPr>
              <w:pStyle w:val="naisc"/>
              <w:spacing w:before="0" w:after="0"/>
              <w:ind w:firstLine="60"/>
              <w:jc w:val="left"/>
              <w:rPr>
                <w:b/>
              </w:rPr>
            </w:pPr>
            <w:r>
              <w:rPr>
                <w:b/>
              </w:rPr>
              <w:t xml:space="preserve"> </w:t>
            </w:r>
          </w:p>
        </w:tc>
        <w:tc>
          <w:tcPr>
            <w:tcW w:w="1223" w:type="pct"/>
            <w:tcBorders>
              <w:top w:val="single" w:sz="4" w:space="0" w:color="auto"/>
              <w:left w:val="single" w:sz="4" w:space="0" w:color="auto"/>
              <w:bottom w:val="single" w:sz="4" w:space="0" w:color="auto"/>
              <w:right w:val="single" w:sz="4" w:space="0" w:color="auto"/>
            </w:tcBorders>
          </w:tcPr>
          <w:p w14:paraId="2999F2F8" w14:textId="77777777" w:rsidR="00177F6D" w:rsidRPr="00177F6D" w:rsidRDefault="00177F6D" w:rsidP="00177F6D">
            <w:pPr>
              <w:shd w:val="clear" w:color="auto" w:fill="FFFFFF"/>
              <w:spacing w:line="293" w:lineRule="atLeast"/>
              <w:ind w:right="-58"/>
              <w:jc w:val="both"/>
            </w:pPr>
            <w:r w:rsidRPr="00177F6D">
              <w:t xml:space="preserve">12. Dabas pieminekļa teritorijā bez Dabas aizsardzības pārvaldes rakstiskas atļaujas aizliegts: </w:t>
            </w:r>
          </w:p>
          <w:p w14:paraId="120AE5B2" w14:textId="77777777" w:rsidR="00DD3F42" w:rsidRPr="008A1862" w:rsidRDefault="00177F6D" w:rsidP="00DD3F42">
            <w:pPr>
              <w:jc w:val="both"/>
            </w:pPr>
            <w:r w:rsidRPr="00177F6D">
              <w:t xml:space="preserve">12.4. </w:t>
            </w:r>
            <w:r w:rsidR="008C2697" w:rsidRPr="008C2697">
              <w:t xml:space="preserve">organizēt brīvā dabā publiskus pasākumus un nometnes, sporta, piedzīvojumu un citu veidu sacensības, </w:t>
            </w:r>
            <w:r w:rsidR="008C2697" w:rsidRPr="008C2697">
              <w:rPr>
                <w:shd w:val="clear" w:color="auto" w:fill="FFFFFF"/>
              </w:rPr>
              <w:t>kurās piedalās vairāk par 100 cilvē</w:t>
            </w:r>
            <w:r w:rsidR="008C2697" w:rsidRPr="008C2697">
              <w:rPr>
                <w:shd w:val="clear" w:color="auto" w:fill="FFFFFF"/>
              </w:rPr>
              <w:softHyphen/>
              <w:t xml:space="preserve">kiem, </w:t>
            </w:r>
            <w:r w:rsidR="008C2697" w:rsidRPr="008C2697">
              <w:t>kā arī Nacionālo bruņoto spēku, civilās aizsardzības un zemessargu mācības, izņemot pasākumus un nometnes, kas tiek organizētas šim nolūkam paredzētās un speciāli ierīkotās vietās</w:t>
            </w:r>
            <w:r w:rsidR="008C2697">
              <w:t>.</w:t>
            </w:r>
          </w:p>
        </w:tc>
      </w:tr>
      <w:tr w:rsidR="00C03645" w:rsidRPr="008A1862" w14:paraId="1E5C6D7E"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6022508D" w14:textId="77777777" w:rsidR="00C03645" w:rsidRPr="00CC2FF9" w:rsidRDefault="00871A5C" w:rsidP="00287932">
            <w:pPr>
              <w:pStyle w:val="naisc"/>
              <w:spacing w:before="0" w:after="0"/>
              <w:ind w:left="-108"/>
            </w:pPr>
            <w:r>
              <w:lastRenderedPageBreak/>
              <w:t>4</w:t>
            </w:r>
            <w:r w:rsidR="00514BB5">
              <w:t xml:space="preserve">. </w:t>
            </w:r>
          </w:p>
        </w:tc>
        <w:tc>
          <w:tcPr>
            <w:tcW w:w="731" w:type="pct"/>
            <w:tcBorders>
              <w:top w:val="single" w:sz="6" w:space="0" w:color="000000"/>
              <w:left w:val="single" w:sz="6" w:space="0" w:color="000000"/>
              <w:bottom w:val="single" w:sz="6" w:space="0" w:color="000000"/>
              <w:right w:val="single" w:sz="6" w:space="0" w:color="000000"/>
            </w:tcBorders>
          </w:tcPr>
          <w:p w14:paraId="1F7922F7" w14:textId="77777777" w:rsidR="00C32A31" w:rsidRPr="00C32A31" w:rsidRDefault="00C32A31" w:rsidP="00C32A31">
            <w:pPr>
              <w:shd w:val="clear" w:color="auto" w:fill="FFFFFF"/>
              <w:spacing w:line="293" w:lineRule="atLeast"/>
              <w:ind w:right="-58"/>
              <w:jc w:val="both"/>
            </w:pPr>
            <w:r w:rsidRPr="00C32A31">
              <w:t>12. Dabas lieguma zonā aizliegts:</w:t>
            </w:r>
          </w:p>
          <w:p w14:paraId="053F2D3C" w14:textId="77777777" w:rsidR="00C32A31" w:rsidRPr="00C32A31" w:rsidRDefault="00C32A31" w:rsidP="00C32A31">
            <w:pPr>
              <w:shd w:val="clear" w:color="auto" w:fill="FFFFFF"/>
              <w:spacing w:line="293" w:lineRule="atLeast"/>
              <w:ind w:right="-58"/>
              <w:jc w:val="both"/>
              <w:rPr>
                <w:rFonts w:eastAsiaTheme="minorHAnsi"/>
                <w:bCs/>
              </w:rPr>
            </w:pPr>
            <w:r w:rsidRPr="00C32A31">
              <w:rPr>
                <w:rFonts w:eastAsiaTheme="minorHAnsi"/>
                <w:bCs/>
                <w:lang w:eastAsia="en-US"/>
              </w:rPr>
              <w:t>12.2. bojāt meža, kāpu vai purvu zemsedzes veģetāciju, izņemot ar Dabas aizsardzības pārvaldes rakstisku atļauju, ja tas nepieciešams īpaši aizsargājamo sugu dzīvotņu un īpaši aizsargājamo biotopu atjaunošanai, aizsardzībai un saglabāšanai;</w:t>
            </w:r>
          </w:p>
          <w:p w14:paraId="63B6FF8E" w14:textId="77777777" w:rsidR="00C03645" w:rsidRPr="00CC2FF9" w:rsidRDefault="00C03645" w:rsidP="00287932">
            <w:pPr>
              <w:pStyle w:val="naisc"/>
              <w:spacing w:before="0" w:after="0"/>
              <w:jc w:val="left"/>
            </w:pPr>
          </w:p>
        </w:tc>
        <w:tc>
          <w:tcPr>
            <w:tcW w:w="1487" w:type="pct"/>
            <w:gridSpan w:val="2"/>
            <w:tcBorders>
              <w:top w:val="single" w:sz="6" w:space="0" w:color="000000"/>
              <w:left w:val="single" w:sz="6" w:space="0" w:color="000000"/>
              <w:bottom w:val="single" w:sz="6" w:space="0" w:color="000000"/>
              <w:right w:val="single" w:sz="6" w:space="0" w:color="000000"/>
            </w:tcBorders>
          </w:tcPr>
          <w:p w14:paraId="7E76E397" w14:textId="77777777" w:rsidR="00C03645" w:rsidRPr="00C03645" w:rsidRDefault="00C03645" w:rsidP="00C63C26">
            <w:pPr>
              <w:jc w:val="both"/>
              <w:rPr>
                <w:b/>
              </w:rPr>
            </w:pPr>
            <w:r w:rsidRPr="00C03645">
              <w:rPr>
                <w:b/>
              </w:rPr>
              <w:t>Zemkopības ministrija</w:t>
            </w:r>
          </w:p>
          <w:p w14:paraId="32062579" w14:textId="77777777" w:rsidR="00C03645" w:rsidRPr="00C63C26" w:rsidRDefault="00C03645" w:rsidP="00C63C26">
            <w:pPr>
              <w:jc w:val="both"/>
              <w:rPr>
                <w:b/>
              </w:rPr>
            </w:pPr>
            <w:r>
              <w:t xml:space="preserve">Svītrot vai precizēt noteikumu projekta 12.2.apakšpunktu. Nepieciešams skaidrot, ko noteikumu projekta izpratnē nozīmēt “bojāt zemsedzes veģetāciju”. Turklāt īpaši aizsargājamo sugu dzīvotņu un īpaši aizsargājamo biotopu atjaunošana neatbilst teritorijas izveidošanas mērķim. </w:t>
            </w:r>
            <w:r w:rsidRPr="00774937">
              <w:t xml:space="preserve"> Teritorija netiek veidota </w:t>
            </w:r>
            <w:r>
              <w:t xml:space="preserve">īpaši aizsargājamo </w:t>
            </w:r>
            <w:r w:rsidRPr="00774937">
              <w:t>sugu un b</w:t>
            </w:r>
            <w:r>
              <w:t xml:space="preserve">iotopu aizsardzībai. Teritoriju ir nepieciešams saglabāt un veidot drošu </w:t>
            </w:r>
            <w:r w:rsidRPr="00774937">
              <w:t>iedzīvotāju aktīvās atpūtas vajadzībām.</w:t>
            </w:r>
          </w:p>
        </w:tc>
        <w:tc>
          <w:tcPr>
            <w:tcW w:w="1332" w:type="pct"/>
            <w:gridSpan w:val="2"/>
            <w:tcBorders>
              <w:top w:val="single" w:sz="6" w:space="0" w:color="000000"/>
              <w:left w:val="single" w:sz="6" w:space="0" w:color="000000"/>
              <w:bottom w:val="single" w:sz="6" w:space="0" w:color="000000"/>
              <w:right w:val="single" w:sz="6" w:space="0" w:color="000000"/>
            </w:tcBorders>
          </w:tcPr>
          <w:p w14:paraId="30D8521F" w14:textId="77777777" w:rsidR="00C4544F" w:rsidRDefault="00C4544F" w:rsidP="009E5447">
            <w:pPr>
              <w:pStyle w:val="Heading3"/>
              <w:shd w:val="clear" w:color="auto" w:fill="FFFFFF"/>
              <w:spacing w:before="120"/>
              <w:ind w:right="57"/>
              <w:jc w:val="center"/>
              <w:rPr>
                <w:rFonts w:ascii="Times New Roman" w:hAnsi="Times New Roman" w:cs="Times New Roman"/>
                <w:b/>
                <w:color w:val="auto"/>
              </w:rPr>
            </w:pPr>
            <w:r>
              <w:rPr>
                <w:rFonts w:ascii="Times New Roman" w:hAnsi="Times New Roman" w:cs="Times New Roman"/>
                <w:b/>
                <w:color w:val="auto"/>
              </w:rPr>
              <w:t>Iebildums saskaņots</w:t>
            </w:r>
          </w:p>
          <w:p w14:paraId="75D34DD1" w14:textId="77777777" w:rsidR="009E5447" w:rsidRPr="00217506" w:rsidRDefault="00FF68BD" w:rsidP="009E5447">
            <w:pPr>
              <w:pStyle w:val="Heading3"/>
              <w:shd w:val="clear" w:color="auto" w:fill="FFFFFF"/>
              <w:spacing w:before="120"/>
              <w:ind w:right="57"/>
              <w:jc w:val="center"/>
              <w:rPr>
                <w:rFonts w:ascii="Times New Roman" w:hAnsi="Times New Roman" w:cs="Times New Roman"/>
                <w:color w:val="auto"/>
              </w:rPr>
            </w:pPr>
            <w:r w:rsidRPr="00217506">
              <w:rPr>
                <w:rFonts w:ascii="Times New Roman" w:hAnsi="Times New Roman" w:cs="Times New Roman"/>
                <w:color w:val="auto"/>
              </w:rPr>
              <w:t xml:space="preserve">Papildināta </w:t>
            </w:r>
            <w:r w:rsidR="0093589D" w:rsidRPr="00217506">
              <w:rPr>
                <w:rFonts w:ascii="Times New Roman" w:hAnsi="Times New Roman" w:cs="Times New Roman"/>
                <w:color w:val="auto"/>
              </w:rPr>
              <w:t>a</w:t>
            </w:r>
            <w:r w:rsidRPr="00217506">
              <w:rPr>
                <w:rFonts w:ascii="Times New Roman" w:hAnsi="Times New Roman" w:cs="Times New Roman"/>
                <w:color w:val="auto"/>
              </w:rPr>
              <w:t>notācija</w:t>
            </w:r>
          </w:p>
          <w:p w14:paraId="465D53F8" w14:textId="75209F16" w:rsidR="009E5447" w:rsidRPr="001B2AC0" w:rsidRDefault="009E5447" w:rsidP="009E5447">
            <w:pPr>
              <w:pStyle w:val="Heading3"/>
              <w:shd w:val="clear" w:color="auto" w:fill="FFFFFF"/>
              <w:spacing w:before="120"/>
              <w:ind w:right="57"/>
              <w:jc w:val="both"/>
              <w:rPr>
                <w:rFonts w:ascii="Times New Roman" w:hAnsi="Times New Roman" w:cs="Times New Roman"/>
                <w:color w:val="auto"/>
              </w:rPr>
            </w:pPr>
            <w:r w:rsidRPr="009E5447">
              <w:rPr>
                <w:rFonts w:ascii="Times New Roman" w:hAnsi="Times New Roman" w:cs="Times New Roman"/>
                <w:color w:val="auto"/>
              </w:rPr>
              <w:t xml:space="preserve">Noteikumu projekts paredz dabas lieguma zonā aizliegumu bojāt meža, kāpu un purvu zemsedzes veģetāciju, lai veicinātu kāpu sedzošās veģetācijas saglabāšana un neizraisītu </w:t>
            </w:r>
            <w:proofErr w:type="spellStart"/>
            <w:r w:rsidRPr="009E5447">
              <w:rPr>
                <w:rFonts w:ascii="Times New Roman" w:hAnsi="Times New Roman" w:cs="Times New Roman"/>
                <w:color w:val="auto"/>
              </w:rPr>
              <w:t>eolo</w:t>
            </w:r>
            <w:proofErr w:type="spellEnd"/>
            <w:r w:rsidRPr="009E5447">
              <w:rPr>
                <w:rFonts w:ascii="Times New Roman" w:hAnsi="Times New Roman" w:cs="Times New Roman"/>
                <w:color w:val="auto"/>
              </w:rPr>
              <w:t xml:space="preserve"> procesu aktivizāciju, kā arī nodrošinātu īpaši aizsargājamo sugu un biotopu aizsardzību. </w:t>
            </w:r>
            <w:r w:rsidR="001B2AC0" w:rsidRPr="001B2AC0">
              <w:rPr>
                <w:rFonts w:ascii="Times New Roman" w:hAnsi="Times New Roman" w:cs="Times New Roman"/>
                <w:color w:val="auto"/>
              </w:rPr>
              <w:t>Zemsedzes veģetācija uzskatāma par bojātu, kad vizuāli dabā ir konstatējamas pārmaiņas (veģetācija ir pazudusi - izveidojušies smilšu</w:t>
            </w:r>
            <w:r w:rsidR="009D6B12">
              <w:rPr>
                <w:rFonts w:ascii="Times New Roman" w:hAnsi="Times New Roman" w:cs="Times New Roman"/>
                <w:color w:val="auto"/>
              </w:rPr>
              <w:t xml:space="preserve"> vai d</w:t>
            </w:r>
            <w:r w:rsidR="001B2AC0" w:rsidRPr="001B2AC0">
              <w:rPr>
                <w:rFonts w:ascii="Times New Roman" w:hAnsi="Times New Roman" w:cs="Times New Roman"/>
                <w:color w:val="auto"/>
              </w:rPr>
              <w:t>ubļu laukumi, izmīdīta vai salauzīta, izveidotas jaunas takas) un veģetācija neatjaunojas vai atjaunojas ilgstoši.</w:t>
            </w:r>
          </w:p>
          <w:p w14:paraId="056B337A" w14:textId="77777777" w:rsidR="00C03645" w:rsidRPr="001B2AC0" w:rsidRDefault="00C03645" w:rsidP="00FF68BD">
            <w:pPr>
              <w:pStyle w:val="naisc"/>
              <w:spacing w:before="0" w:after="0"/>
              <w:ind w:firstLine="32"/>
              <w:rPr>
                <w:b/>
              </w:rPr>
            </w:pPr>
          </w:p>
          <w:p w14:paraId="7CA295C0" w14:textId="77777777" w:rsidR="0093589D" w:rsidRPr="00D72BB3" w:rsidRDefault="0093589D" w:rsidP="009E5447">
            <w:pPr>
              <w:pStyle w:val="Heading3"/>
              <w:shd w:val="clear" w:color="auto" w:fill="FFFFFF"/>
              <w:spacing w:before="120"/>
              <w:ind w:right="57"/>
              <w:jc w:val="both"/>
            </w:pPr>
          </w:p>
        </w:tc>
        <w:tc>
          <w:tcPr>
            <w:tcW w:w="1223" w:type="pct"/>
            <w:tcBorders>
              <w:top w:val="single" w:sz="4" w:space="0" w:color="auto"/>
              <w:left w:val="single" w:sz="4" w:space="0" w:color="auto"/>
              <w:bottom w:val="single" w:sz="4" w:space="0" w:color="auto"/>
              <w:right w:val="single" w:sz="4" w:space="0" w:color="auto"/>
            </w:tcBorders>
          </w:tcPr>
          <w:p w14:paraId="0457DD11" w14:textId="77777777" w:rsidR="00514BB5" w:rsidRDefault="00514BB5" w:rsidP="00514BB5">
            <w:pPr>
              <w:shd w:val="clear" w:color="auto" w:fill="FFFFFF"/>
              <w:spacing w:line="293" w:lineRule="atLeast"/>
              <w:ind w:left="599" w:hanging="708"/>
              <w:jc w:val="both"/>
              <w:rPr>
                <w:rFonts w:eastAsiaTheme="minorHAnsi"/>
                <w:bCs/>
                <w:sz w:val="28"/>
                <w:szCs w:val="28"/>
                <w:lang w:eastAsia="en-US"/>
              </w:rPr>
            </w:pPr>
            <w:r>
              <w:t xml:space="preserve">15. </w:t>
            </w:r>
            <w:r w:rsidRPr="00C32A31">
              <w:t>Dabas lieguma zonā aizliegts:</w:t>
            </w:r>
          </w:p>
          <w:p w14:paraId="39C88176" w14:textId="7F8413FD" w:rsidR="00514BB5" w:rsidRPr="00514BB5" w:rsidRDefault="00514BB5" w:rsidP="00514BB5">
            <w:pPr>
              <w:shd w:val="clear" w:color="auto" w:fill="FFFFFF"/>
              <w:spacing w:line="293" w:lineRule="atLeast"/>
              <w:ind w:left="599" w:hanging="708"/>
              <w:jc w:val="both"/>
              <w:rPr>
                <w:rFonts w:eastAsiaTheme="minorHAnsi"/>
                <w:bCs/>
              </w:rPr>
            </w:pPr>
            <w:r w:rsidRPr="00514BB5">
              <w:rPr>
                <w:rFonts w:eastAsiaTheme="minorHAnsi"/>
                <w:bCs/>
                <w:lang w:eastAsia="en-US"/>
              </w:rPr>
              <w:t>15.</w:t>
            </w:r>
            <w:r w:rsidR="00DE42C5">
              <w:rPr>
                <w:rFonts w:eastAsiaTheme="minorHAnsi"/>
                <w:bCs/>
                <w:lang w:eastAsia="en-US"/>
              </w:rPr>
              <w:t>1</w:t>
            </w:r>
            <w:r w:rsidRPr="00514BB5">
              <w:rPr>
                <w:rFonts w:eastAsiaTheme="minorHAnsi"/>
                <w:bCs/>
                <w:lang w:eastAsia="en-US"/>
              </w:rPr>
              <w:t>. bojāt meža, kāpu vai purvu zemsedzes veģetāciju, izņemot ar Dabas aizsardzības pārvaldes rakstisku atļauju, ja tas nepieciešams īpaši aizsargājamo sugu dzīvotņu un īpaši aizsargājamo biotopu atjaunošanai, aizsardzībai un saglabāšanai;</w:t>
            </w:r>
          </w:p>
          <w:p w14:paraId="5C1B4CC1" w14:textId="77777777" w:rsidR="00C03645" w:rsidRPr="008A1862" w:rsidRDefault="00C03645" w:rsidP="00287932">
            <w:pPr>
              <w:jc w:val="both"/>
            </w:pPr>
          </w:p>
        </w:tc>
      </w:tr>
      <w:tr w:rsidR="00C63C26" w:rsidRPr="008A1862" w14:paraId="6190D8EC"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5AE14B65" w14:textId="77777777" w:rsidR="00C63C26" w:rsidRPr="00CC2FF9" w:rsidRDefault="00871A5C" w:rsidP="00287932">
            <w:pPr>
              <w:pStyle w:val="naisc"/>
              <w:spacing w:before="0" w:after="0"/>
              <w:ind w:left="-108"/>
            </w:pPr>
            <w:r>
              <w:t>5</w:t>
            </w:r>
            <w:r w:rsidR="00514BB5">
              <w:t>.</w:t>
            </w:r>
          </w:p>
        </w:tc>
        <w:tc>
          <w:tcPr>
            <w:tcW w:w="731" w:type="pct"/>
            <w:tcBorders>
              <w:top w:val="single" w:sz="6" w:space="0" w:color="000000"/>
              <w:left w:val="single" w:sz="6" w:space="0" w:color="000000"/>
              <w:bottom w:val="single" w:sz="6" w:space="0" w:color="000000"/>
              <w:right w:val="single" w:sz="6" w:space="0" w:color="000000"/>
            </w:tcBorders>
          </w:tcPr>
          <w:p w14:paraId="10164C9E" w14:textId="77777777" w:rsidR="00C447E2" w:rsidRPr="00C447E2" w:rsidRDefault="00C447E2" w:rsidP="00C447E2">
            <w:pPr>
              <w:shd w:val="clear" w:color="auto" w:fill="FFFFFF"/>
              <w:spacing w:line="293" w:lineRule="atLeast"/>
              <w:ind w:right="-58"/>
              <w:jc w:val="both"/>
            </w:pPr>
            <w:r w:rsidRPr="00C447E2">
              <w:t>12. Dabas lieguma zonā aizliegts:</w:t>
            </w:r>
          </w:p>
          <w:p w14:paraId="42860498" w14:textId="77777777" w:rsidR="00C447E2" w:rsidRPr="00C447E2" w:rsidRDefault="00C447E2" w:rsidP="00C447E2">
            <w:pPr>
              <w:shd w:val="clear" w:color="auto" w:fill="FFFFFF"/>
              <w:spacing w:line="293" w:lineRule="atLeast"/>
              <w:ind w:right="-58"/>
              <w:jc w:val="both"/>
            </w:pPr>
            <w:r w:rsidRPr="00C447E2">
              <w:t>12.1.2. ar Dabas aizsardzības pārvaldes rakstisku atļauju:</w:t>
            </w:r>
          </w:p>
          <w:p w14:paraId="2A6B01BA" w14:textId="77777777" w:rsidR="00C447E2" w:rsidRPr="00C447E2" w:rsidRDefault="00C447E2" w:rsidP="00C447E2">
            <w:pPr>
              <w:pStyle w:val="tv213"/>
              <w:spacing w:before="0" w:beforeAutospacing="0" w:after="0" w:afterAutospacing="0" w:line="293" w:lineRule="atLeast"/>
              <w:jc w:val="both"/>
            </w:pPr>
            <w:r w:rsidRPr="00C447E2">
              <w:t xml:space="preserve">12.1.2.4. izņemot šo noteikumu </w:t>
            </w:r>
            <w:r w:rsidRPr="00C447E2">
              <w:lastRenderedPageBreak/>
              <w:t>15.3. apakšpunktā noteiktajos gadījumos un kārtībā;</w:t>
            </w:r>
          </w:p>
          <w:p w14:paraId="662E137C" w14:textId="77777777" w:rsidR="00C447E2" w:rsidRPr="00C447E2" w:rsidRDefault="00C447E2" w:rsidP="00C447E2">
            <w:pPr>
              <w:pStyle w:val="tv213"/>
              <w:spacing w:before="0" w:beforeAutospacing="0" w:after="0" w:afterAutospacing="0" w:line="293" w:lineRule="atLeast"/>
              <w:jc w:val="both"/>
            </w:pPr>
          </w:p>
          <w:p w14:paraId="10AE70DD" w14:textId="77777777" w:rsidR="00C447E2" w:rsidRPr="00C447E2" w:rsidRDefault="00C447E2" w:rsidP="00C447E2">
            <w:pPr>
              <w:pStyle w:val="tv213"/>
              <w:spacing w:before="0" w:beforeAutospacing="0" w:after="0" w:afterAutospacing="0" w:line="293" w:lineRule="atLeast"/>
              <w:jc w:val="both"/>
            </w:pPr>
            <w:r w:rsidRPr="00C447E2">
              <w:t>12.1.2.5. izņemot ugunsdzēsības un ugunsdrošības pasākumu īstenošanai;</w:t>
            </w:r>
          </w:p>
          <w:p w14:paraId="0F2C8895" w14:textId="77777777" w:rsidR="00C63C26" w:rsidRPr="00CC2FF9" w:rsidRDefault="00C63C26" w:rsidP="00287932">
            <w:pPr>
              <w:pStyle w:val="naisc"/>
              <w:spacing w:before="0" w:after="0"/>
              <w:jc w:val="left"/>
            </w:pPr>
          </w:p>
        </w:tc>
        <w:tc>
          <w:tcPr>
            <w:tcW w:w="1487" w:type="pct"/>
            <w:gridSpan w:val="2"/>
            <w:tcBorders>
              <w:top w:val="single" w:sz="6" w:space="0" w:color="000000"/>
              <w:left w:val="single" w:sz="6" w:space="0" w:color="000000"/>
              <w:bottom w:val="single" w:sz="6" w:space="0" w:color="000000"/>
              <w:right w:val="single" w:sz="6" w:space="0" w:color="000000"/>
            </w:tcBorders>
          </w:tcPr>
          <w:p w14:paraId="3A807BBE" w14:textId="77777777" w:rsidR="00C63C26" w:rsidRPr="00C63C26" w:rsidRDefault="00C63C26" w:rsidP="00C63C26">
            <w:pPr>
              <w:pStyle w:val="NoSpacing"/>
              <w:tabs>
                <w:tab w:val="left" w:pos="851"/>
              </w:tabs>
              <w:rPr>
                <w:b/>
                <w:color w:val="000000" w:themeColor="text1"/>
                <w:szCs w:val="24"/>
              </w:rPr>
            </w:pPr>
            <w:r w:rsidRPr="00C63C26">
              <w:rPr>
                <w:b/>
                <w:color w:val="000000" w:themeColor="text1"/>
                <w:szCs w:val="24"/>
              </w:rPr>
              <w:lastRenderedPageBreak/>
              <w:t>Tieslietu ministrija</w:t>
            </w:r>
          </w:p>
          <w:p w14:paraId="6E180A07" w14:textId="77777777" w:rsidR="00C63C26" w:rsidRPr="000971D2" w:rsidRDefault="00C63C26" w:rsidP="00C63C26">
            <w:pPr>
              <w:pStyle w:val="NoSpacing"/>
              <w:tabs>
                <w:tab w:val="left" w:pos="851"/>
              </w:tabs>
              <w:rPr>
                <w:color w:val="000000" w:themeColor="text1"/>
                <w:szCs w:val="24"/>
              </w:rPr>
            </w:pPr>
            <w:r w:rsidRPr="000971D2">
              <w:rPr>
                <w:color w:val="000000" w:themeColor="text1"/>
                <w:szCs w:val="24"/>
              </w:rPr>
              <w:t>Lūdzam redakcionāli precizēt noteikumu projekta 12.1.2.4. un 12.1.2.5. apakšpunktu, svītrojot vārdu "izņemot", kas ir lieks.</w:t>
            </w:r>
          </w:p>
          <w:p w14:paraId="2B459EDD" w14:textId="77777777" w:rsidR="00C63C26" w:rsidRPr="00C63C26" w:rsidRDefault="00C63C26" w:rsidP="00C63C26">
            <w:pPr>
              <w:pStyle w:val="NoSpacing"/>
              <w:tabs>
                <w:tab w:val="left" w:pos="851"/>
              </w:tabs>
              <w:rPr>
                <w:b/>
                <w:color w:val="000000" w:themeColor="text1"/>
                <w:szCs w:val="24"/>
              </w:rPr>
            </w:pPr>
          </w:p>
        </w:tc>
        <w:tc>
          <w:tcPr>
            <w:tcW w:w="1332" w:type="pct"/>
            <w:gridSpan w:val="2"/>
            <w:tcBorders>
              <w:top w:val="single" w:sz="6" w:space="0" w:color="000000"/>
              <w:left w:val="single" w:sz="6" w:space="0" w:color="000000"/>
              <w:bottom w:val="single" w:sz="6" w:space="0" w:color="000000"/>
              <w:right w:val="single" w:sz="6" w:space="0" w:color="000000"/>
            </w:tcBorders>
          </w:tcPr>
          <w:p w14:paraId="28EC428D" w14:textId="77777777" w:rsidR="00C63C26" w:rsidRDefault="00C447E2" w:rsidP="00287932">
            <w:pPr>
              <w:pStyle w:val="naisc"/>
              <w:spacing w:before="0" w:after="0"/>
              <w:ind w:firstLine="32"/>
              <w:rPr>
                <w:b/>
              </w:rPr>
            </w:pPr>
            <w:r w:rsidRPr="00C447E2">
              <w:rPr>
                <w:b/>
              </w:rPr>
              <w:t>Iebildums ņemts vērā</w:t>
            </w:r>
          </w:p>
          <w:p w14:paraId="0AC1F2E4" w14:textId="77777777" w:rsidR="009E5447" w:rsidRDefault="009E5447" w:rsidP="00287932">
            <w:pPr>
              <w:pStyle w:val="naisc"/>
              <w:spacing w:before="0" w:after="0"/>
              <w:ind w:firstLine="32"/>
              <w:rPr>
                <w:b/>
              </w:rPr>
            </w:pPr>
          </w:p>
          <w:p w14:paraId="4D8FDC3C" w14:textId="77777777" w:rsidR="009E5447" w:rsidRPr="00C447E2" w:rsidRDefault="009E5447" w:rsidP="009E5447">
            <w:pPr>
              <w:pStyle w:val="Heading3"/>
              <w:shd w:val="clear" w:color="auto" w:fill="FFFFFF"/>
              <w:spacing w:before="120"/>
              <w:ind w:right="57"/>
              <w:jc w:val="both"/>
              <w:rPr>
                <w:b/>
              </w:rPr>
            </w:pPr>
          </w:p>
        </w:tc>
        <w:tc>
          <w:tcPr>
            <w:tcW w:w="1223" w:type="pct"/>
            <w:tcBorders>
              <w:top w:val="single" w:sz="4" w:space="0" w:color="auto"/>
              <w:left w:val="single" w:sz="4" w:space="0" w:color="auto"/>
              <w:bottom w:val="single" w:sz="4" w:space="0" w:color="auto"/>
              <w:right w:val="single" w:sz="4" w:space="0" w:color="auto"/>
            </w:tcBorders>
          </w:tcPr>
          <w:p w14:paraId="6FF66F08" w14:textId="264A663B" w:rsidR="00514BB5" w:rsidRPr="00514BB5" w:rsidRDefault="00514BB5" w:rsidP="00514BB5">
            <w:pPr>
              <w:shd w:val="clear" w:color="auto" w:fill="FFFFFF"/>
              <w:spacing w:line="293" w:lineRule="atLeast"/>
              <w:ind w:right="-58"/>
              <w:jc w:val="both"/>
            </w:pPr>
            <w:r w:rsidRPr="00514BB5">
              <w:t>1</w:t>
            </w:r>
            <w:r w:rsidR="00DE42C5">
              <w:t>6</w:t>
            </w:r>
            <w:r w:rsidRPr="00514BB5">
              <w:t>. Dabas lieguma zonā aizliegts</w:t>
            </w:r>
            <w:r w:rsidR="00DE42C5">
              <w:t xml:space="preserve"> </w:t>
            </w:r>
            <w:r w:rsidRPr="00514BB5">
              <w:t>veikt darbības, kuru rezultātā tiek mainīta lauksaimniecībā izmantojamās zemes, meža, krūmāja, purva, ūdens objektu zemes un pārējās zemes lietošanas kategorija, izņemot:</w:t>
            </w:r>
          </w:p>
          <w:p w14:paraId="5C0E6B0F" w14:textId="77777777" w:rsidR="00514BB5" w:rsidRPr="00514BB5" w:rsidRDefault="00514BB5" w:rsidP="00514BB5">
            <w:pPr>
              <w:shd w:val="clear" w:color="auto" w:fill="FFFFFF"/>
              <w:spacing w:line="293" w:lineRule="atLeast"/>
              <w:ind w:right="-58"/>
              <w:jc w:val="both"/>
            </w:pPr>
          </w:p>
          <w:p w14:paraId="302E00AE" w14:textId="0F409FE2" w:rsidR="00514BB5" w:rsidRPr="00514BB5" w:rsidRDefault="00DE42C5" w:rsidP="00514BB5">
            <w:pPr>
              <w:shd w:val="clear" w:color="auto" w:fill="FFFFFF"/>
              <w:spacing w:line="293" w:lineRule="atLeast"/>
              <w:ind w:right="-58"/>
              <w:jc w:val="both"/>
            </w:pPr>
            <w:r>
              <w:lastRenderedPageBreak/>
              <w:t>16</w:t>
            </w:r>
            <w:r w:rsidR="00514BB5" w:rsidRPr="00514BB5">
              <w:t>.1. dabiski apmežojušās vai dabiski applūdušas zemes lietošanas kategorijas maiņu uz dabā konstatēto zemes lietošanas kategoriju;</w:t>
            </w:r>
          </w:p>
          <w:p w14:paraId="6FDCF211" w14:textId="3D42484A" w:rsidR="00514BB5" w:rsidRPr="00514BB5" w:rsidRDefault="00514BB5" w:rsidP="00514BB5">
            <w:pPr>
              <w:shd w:val="clear" w:color="auto" w:fill="FFFFFF"/>
              <w:spacing w:line="293" w:lineRule="atLeast"/>
              <w:ind w:right="-58"/>
              <w:jc w:val="both"/>
            </w:pPr>
            <w:r w:rsidRPr="00514BB5">
              <w:t xml:space="preserve"> </w:t>
            </w:r>
            <w:r w:rsidR="00DE42C5">
              <w:t>16</w:t>
            </w:r>
            <w:r w:rsidRPr="00514BB5">
              <w:t>.2. ar Dabas aizsardzības pārvaldes rakstisku atļauju:</w:t>
            </w:r>
          </w:p>
          <w:p w14:paraId="0A3F74BC" w14:textId="40AA6302" w:rsidR="00514BB5" w:rsidRDefault="00DE42C5" w:rsidP="00514BB5">
            <w:pPr>
              <w:spacing w:line="293" w:lineRule="atLeast"/>
              <w:jc w:val="both"/>
            </w:pPr>
            <w:r>
              <w:t>16.2.3.</w:t>
            </w:r>
            <w:r w:rsidR="00514BB5" w:rsidRPr="00514BB5">
              <w:t> šo noteikumu 1</w:t>
            </w:r>
            <w:r>
              <w:t>8</w:t>
            </w:r>
            <w:r w:rsidR="00514BB5" w:rsidRPr="00514BB5">
              <w:t>.3. apakšpunktā noteiktajos gadījumos un kārtībā;</w:t>
            </w:r>
          </w:p>
          <w:p w14:paraId="3F6DFBD5" w14:textId="63A5213C" w:rsidR="00514BB5" w:rsidRPr="00514BB5" w:rsidRDefault="00DE42C5" w:rsidP="00514BB5">
            <w:pPr>
              <w:spacing w:line="293" w:lineRule="atLeast"/>
              <w:jc w:val="both"/>
            </w:pPr>
            <w:r>
              <w:t>16.2.3</w:t>
            </w:r>
            <w:r w:rsidR="00514BB5" w:rsidRPr="00514BB5">
              <w:t>. ugunsdrošības pasākumu īstenošanai;</w:t>
            </w:r>
          </w:p>
          <w:p w14:paraId="7962E24F" w14:textId="77777777" w:rsidR="00C63C26" w:rsidRPr="008A1862" w:rsidRDefault="00C63C26" w:rsidP="00287932">
            <w:pPr>
              <w:jc w:val="both"/>
            </w:pPr>
          </w:p>
        </w:tc>
      </w:tr>
      <w:tr w:rsidR="00C03645" w:rsidRPr="008A1862" w14:paraId="7433EC77"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0CDEC90D" w14:textId="77777777" w:rsidR="00C03645" w:rsidRPr="001472B3" w:rsidRDefault="00871A5C" w:rsidP="00287932">
            <w:pPr>
              <w:pStyle w:val="naisc"/>
              <w:spacing w:before="0" w:after="0"/>
              <w:ind w:left="-108"/>
            </w:pPr>
            <w:r>
              <w:lastRenderedPageBreak/>
              <w:t>6</w:t>
            </w:r>
            <w:r w:rsidR="00514BB5" w:rsidRPr="001472B3">
              <w:t>.</w:t>
            </w:r>
          </w:p>
        </w:tc>
        <w:tc>
          <w:tcPr>
            <w:tcW w:w="731" w:type="pct"/>
            <w:tcBorders>
              <w:top w:val="single" w:sz="6" w:space="0" w:color="000000"/>
              <w:left w:val="single" w:sz="6" w:space="0" w:color="000000"/>
              <w:bottom w:val="single" w:sz="6" w:space="0" w:color="000000"/>
              <w:right w:val="single" w:sz="6" w:space="0" w:color="000000"/>
            </w:tcBorders>
          </w:tcPr>
          <w:p w14:paraId="59D3C01A" w14:textId="77777777" w:rsidR="00B92458" w:rsidRPr="001472B3" w:rsidRDefault="00B92458" w:rsidP="00B92458">
            <w:pPr>
              <w:shd w:val="clear" w:color="auto" w:fill="FFFFFF"/>
              <w:spacing w:line="293" w:lineRule="atLeast"/>
              <w:ind w:right="-58"/>
              <w:jc w:val="both"/>
            </w:pPr>
            <w:r w:rsidRPr="001472B3">
              <w:t xml:space="preserve">13. Dabas lieguma zonā bez saskaņošanas ar Dabas aizsardzības pārvaldi ir aizliegts cirst kokus galvenajā cirtē. </w:t>
            </w:r>
          </w:p>
          <w:p w14:paraId="2B7D911E" w14:textId="77777777" w:rsidR="00C03645" w:rsidRPr="001472B3" w:rsidRDefault="00C03645" w:rsidP="00287932">
            <w:pPr>
              <w:pStyle w:val="naisc"/>
              <w:spacing w:before="0" w:after="0"/>
              <w:jc w:val="left"/>
            </w:pPr>
          </w:p>
        </w:tc>
        <w:tc>
          <w:tcPr>
            <w:tcW w:w="1487" w:type="pct"/>
            <w:gridSpan w:val="2"/>
            <w:tcBorders>
              <w:top w:val="single" w:sz="6" w:space="0" w:color="000000"/>
              <w:left w:val="single" w:sz="6" w:space="0" w:color="000000"/>
              <w:bottom w:val="single" w:sz="6" w:space="0" w:color="000000"/>
              <w:right w:val="single" w:sz="6" w:space="0" w:color="000000"/>
            </w:tcBorders>
          </w:tcPr>
          <w:p w14:paraId="0B35066A" w14:textId="77777777" w:rsidR="00C03645" w:rsidRPr="001472B3" w:rsidRDefault="00C03645" w:rsidP="00C63C26">
            <w:pPr>
              <w:pStyle w:val="NoSpacing"/>
              <w:tabs>
                <w:tab w:val="left" w:pos="851"/>
              </w:tabs>
              <w:rPr>
                <w:b/>
                <w:szCs w:val="24"/>
              </w:rPr>
            </w:pPr>
            <w:r w:rsidRPr="001472B3">
              <w:rPr>
                <w:b/>
                <w:szCs w:val="24"/>
              </w:rPr>
              <w:t>Zemkopības ministrija</w:t>
            </w:r>
          </w:p>
          <w:p w14:paraId="0C43D42C" w14:textId="77777777" w:rsidR="00C03645" w:rsidRPr="001472B3" w:rsidRDefault="00C03645" w:rsidP="00C63C26">
            <w:pPr>
              <w:pStyle w:val="NoSpacing"/>
              <w:tabs>
                <w:tab w:val="left" w:pos="851"/>
              </w:tabs>
              <w:rPr>
                <w:b/>
                <w:color w:val="000000" w:themeColor="text1"/>
                <w:szCs w:val="24"/>
              </w:rPr>
            </w:pPr>
            <w:r w:rsidRPr="001472B3">
              <w:rPr>
                <w:szCs w:val="24"/>
              </w:rPr>
              <w:t>Skaidrot, kāds pamatojums ir noteikumu projekta 13.punktam, kas nosaka aizliegumu cirst kokus galvenajā cirtē bez saskaņošanas ar Dabas aizsardzības pārvaldi. Kādēļ Rīgas pašvaldība šādu priekšlikumu ierosināja? Šāda procedūra nav paredzēta citos ministru kabineta noteikumos, kas regulē dabas pieminekļu apsaimniekošanu. Pēc kādiem kritērijiem Dabas aizsardzības pārvalde izvērtēs galvenās cirtes aizliegumu? Vai netiek paredzēt jauns administratīvais slogs meža īpašniekiem? Lūdzam precizēt noteikumu projekta anotāciju.</w:t>
            </w:r>
          </w:p>
        </w:tc>
        <w:tc>
          <w:tcPr>
            <w:tcW w:w="1332" w:type="pct"/>
            <w:gridSpan w:val="2"/>
            <w:tcBorders>
              <w:top w:val="single" w:sz="6" w:space="0" w:color="000000"/>
              <w:left w:val="single" w:sz="6" w:space="0" w:color="000000"/>
              <w:bottom w:val="single" w:sz="6" w:space="0" w:color="000000"/>
              <w:right w:val="single" w:sz="6" w:space="0" w:color="000000"/>
            </w:tcBorders>
          </w:tcPr>
          <w:p w14:paraId="212F5049" w14:textId="77777777" w:rsidR="00C447E2" w:rsidRPr="001472B3" w:rsidRDefault="00C447E2" w:rsidP="00287932">
            <w:pPr>
              <w:pStyle w:val="naisc"/>
              <w:spacing w:before="0" w:after="0"/>
              <w:ind w:firstLine="32"/>
            </w:pPr>
          </w:p>
          <w:p w14:paraId="2F27D21E" w14:textId="77777777" w:rsidR="00514BB5" w:rsidRPr="001472B3" w:rsidRDefault="00514BB5" w:rsidP="00514BB5">
            <w:pPr>
              <w:pStyle w:val="naisc"/>
              <w:spacing w:before="0" w:after="0"/>
              <w:ind w:firstLine="60"/>
              <w:jc w:val="left"/>
              <w:rPr>
                <w:b/>
              </w:rPr>
            </w:pPr>
            <w:r w:rsidRPr="001472B3">
              <w:rPr>
                <w:b/>
              </w:rPr>
              <w:t xml:space="preserve">Iebildums </w:t>
            </w:r>
            <w:r w:rsidR="00C4544F">
              <w:rPr>
                <w:b/>
              </w:rPr>
              <w:t xml:space="preserve">saskaņots </w:t>
            </w:r>
            <w:proofErr w:type="spellStart"/>
            <w:r w:rsidR="00C4544F">
              <w:rPr>
                <w:b/>
              </w:rPr>
              <w:t>starpministriju</w:t>
            </w:r>
            <w:proofErr w:type="spellEnd"/>
            <w:r w:rsidR="00C4544F">
              <w:rPr>
                <w:b/>
              </w:rPr>
              <w:t xml:space="preserve"> sanāksmē</w:t>
            </w:r>
          </w:p>
          <w:p w14:paraId="25B49B52" w14:textId="77777777" w:rsidR="00514BB5" w:rsidRPr="001472B3" w:rsidRDefault="00514BB5" w:rsidP="00B92458">
            <w:pPr>
              <w:pStyle w:val="naisc"/>
              <w:spacing w:before="0" w:after="0"/>
              <w:ind w:firstLine="32"/>
              <w:jc w:val="both"/>
            </w:pPr>
          </w:p>
          <w:p w14:paraId="1CB76B23" w14:textId="77777777" w:rsidR="00C447E2" w:rsidRPr="001472B3" w:rsidRDefault="00C447E2" w:rsidP="00B92458">
            <w:pPr>
              <w:pStyle w:val="naisc"/>
              <w:spacing w:before="0" w:after="0"/>
              <w:ind w:firstLine="32"/>
              <w:jc w:val="both"/>
            </w:pPr>
            <w:r w:rsidRPr="001472B3">
              <w:t>Galveno cirti kā saskaņojamu</w:t>
            </w:r>
            <w:r w:rsidR="00B92458" w:rsidRPr="001472B3">
              <w:t xml:space="preserve"> darbību nosaka Ministru kabineta 2010.gada 16.marta noteikumi Nr.264 “Īpaši izsargājamo dabas teritoriju vispārējie aizsardzības un izmantošanas noteikumi” un šī norma attiecas uz visiem dabas pieminekļiem, kuriem nav noteikts individuāls regulējums. </w:t>
            </w:r>
          </w:p>
        </w:tc>
        <w:tc>
          <w:tcPr>
            <w:tcW w:w="1223" w:type="pct"/>
            <w:tcBorders>
              <w:top w:val="single" w:sz="4" w:space="0" w:color="auto"/>
              <w:left w:val="single" w:sz="4" w:space="0" w:color="auto"/>
              <w:bottom w:val="single" w:sz="4" w:space="0" w:color="auto"/>
              <w:right w:val="single" w:sz="4" w:space="0" w:color="auto"/>
            </w:tcBorders>
          </w:tcPr>
          <w:p w14:paraId="4395E918" w14:textId="77777777" w:rsidR="00692670" w:rsidRPr="001472B3" w:rsidRDefault="00692670" w:rsidP="00692670">
            <w:pPr>
              <w:shd w:val="clear" w:color="auto" w:fill="FFFFFF"/>
              <w:spacing w:line="293" w:lineRule="atLeast"/>
              <w:ind w:right="-58"/>
              <w:jc w:val="both"/>
            </w:pPr>
            <w:r w:rsidRPr="001472B3">
              <w:t>13.  Dabas pieminekļa teritorijā Valsts meža dienests apliecinājumu koku ciršanai galvenajā cirtē izsniedz pēc pozitīva Dabas aizsardzības pārvaldes atzinuma saņemšanas. Dabas aizsardzības pārvalde atzinumu sniedz 10 darbdienu laikā pēc Valsts meža dienesta pieprasījuma saņemšanas.</w:t>
            </w:r>
          </w:p>
          <w:p w14:paraId="691C0D37" w14:textId="77777777" w:rsidR="00C03645" w:rsidRPr="001472B3" w:rsidRDefault="00C03645" w:rsidP="00287932">
            <w:pPr>
              <w:jc w:val="both"/>
            </w:pPr>
          </w:p>
        </w:tc>
      </w:tr>
      <w:tr w:rsidR="00C63C26" w:rsidRPr="008A1862" w14:paraId="0D3169BC"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07038A3E" w14:textId="77777777" w:rsidR="00C63C26" w:rsidRPr="00CC2FF9" w:rsidRDefault="00871A5C" w:rsidP="00287932">
            <w:pPr>
              <w:pStyle w:val="naisc"/>
              <w:spacing w:before="0" w:after="0"/>
              <w:ind w:left="-108"/>
            </w:pPr>
            <w:r>
              <w:lastRenderedPageBreak/>
              <w:t>7</w:t>
            </w:r>
            <w:r w:rsidR="00692670">
              <w:t xml:space="preserve">. </w:t>
            </w:r>
          </w:p>
        </w:tc>
        <w:tc>
          <w:tcPr>
            <w:tcW w:w="731" w:type="pct"/>
            <w:tcBorders>
              <w:top w:val="single" w:sz="6" w:space="0" w:color="000000"/>
              <w:left w:val="single" w:sz="6" w:space="0" w:color="000000"/>
              <w:bottom w:val="single" w:sz="6" w:space="0" w:color="000000"/>
              <w:right w:val="single" w:sz="6" w:space="0" w:color="000000"/>
            </w:tcBorders>
          </w:tcPr>
          <w:p w14:paraId="2DDB2D7D" w14:textId="77777777" w:rsidR="00692670" w:rsidRPr="00692670" w:rsidRDefault="00692670" w:rsidP="00692670">
            <w:pPr>
              <w:pStyle w:val="tv213"/>
              <w:shd w:val="clear" w:color="auto" w:fill="FFFFFF"/>
              <w:spacing w:before="0" w:beforeAutospacing="0" w:after="0" w:afterAutospacing="0" w:line="293" w:lineRule="atLeast"/>
              <w:jc w:val="both"/>
            </w:pPr>
            <w:r w:rsidRPr="00692670">
              <w:t>1</w:t>
            </w:r>
            <w:r>
              <w:t>7</w:t>
            </w:r>
            <w:r w:rsidRPr="00692670">
              <w:t xml:space="preserve">. Aizsargājamo koku atļauts nocirst (novākt), ja ir saņemts </w:t>
            </w:r>
            <w:proofErr w:type="spellStart"/>
            <w:r w:rsidRPr="00692670">
              <w:t>kokkopja</w:t>
            </w:r>
            <w:proofErr w:type="spellEnd"/>
            <w:r w:rsidRPr="00692670">
              <w:t xml:space="preserve"> (</w:t>
            </w:r>
            <w:proofErr w:type="spellStart"/>
            <w:r w:rsidRPr="00692670">
              <w:t>arborista</w:t>
            </w:r>
            <w:proofErr w:type="spellEnd"/>
            <w:r w:rsidRPr="00692670">
              <w:t>) pozitīvs rakstisks atzinums, kura nepieciešamību nosaka Dabas aizsardzības pārvalde, un ir saņemta Dabas aizsardzības pārvaldes rakstiska atļauja, šādos gadījumos:</w:t>
            </w:r>
          </w:p>
          <w:p w14:paraId="4C6CDA65" w14:textId="77777777" w:rsidR="00692670" w:rsidRPr="00692670" w:rsidRDefault="00692670" w:rsidP="00692670">
            <w:pPr>
              <w:pStyle w:val="tv213"/>
              <w:shd w:val="clear" w:color="auto" w:fill="FFFFFF"/>
              <w:spacing w:before="0" w:beforeAutospacing="0" w:after="0" w:afterAutospacing="0" w:line="293" w:lineRule="atLeast"/>
              <w:jc w:val="both"/>
            </w:pPr>
          </w:p>
          <w:p w14:paraId="07032132" w14:textId="77777777" w:rsidR="00692670" w:rsidRPr="00692670" w:rsidRDefault="00692670" w:rsidP="00692670">
            <w:pPr>
              <w:pStyle w:val="tv213"/>
              <w:shd w:val="clear" w:color="auto" w:fill="FFFFFF"/>
              <w:spacing w:before="0" w:beforeAutospacing="0" w:after="0" w:afterAutospacing="0" w:line="293" w:lineRule="atLeast"/>
              <w:jc w:val="both"/>
            </w:pPr>
            <w:r>
              <w:t>17</w:t>
            </w:r>
            <w:r w:rsidRPr="00692670">
              <w:t xml:space="preserve">.3. lai nodrošinātu sabiedrības veselības aizsardzības, drošības vai citas sevišķi svarīgas, arī sociāla vai ekonomiska rakstura, intereses vai videi primāri </w:t>
            </w:r>
            <w:r w:rsidRPr="00692670">
              <w:lastRenderedPageBreak/>
              <w:t>svarīgas labvēlīgas izmaiņas.</w:t>
            </w:r>
          </w:p>
          <w:p w14:paraId="1E1D401A" w14:textId="77777777" w:rsidR="00692670" w:rsidRDefault="00692670" w:rsidP="00692670">
            <w:pPr>
              <w:pStyle w:val="tv213"/>
              <w:shd w:val="clear" w:color="auto" w:fill="FFFFFF"/>
              <w:spacing w:before="0" w:beforeAutospacing="0" w:after="0" w:afterAutospacing="0" w:line="293" w:lineRule="atLeast"/>
              <w:jc w:val="both"/>
              <w:rPr>
                <w:sz w:val="28"/>
                <w:szCs w:val="28"/>
              </w:rPr>
            </w:pPr>
            <w:bookmarkStart w:id="1" w:name="p47"/>
            <w:bookmarkStart w:id="2" w:name="p-333237"/>
            <w:bookmarkEnd w:id="1"/>
            <w:bookmarkEnd w:id="2"/>
          </w:p>
          <w:p w14:paraId="6330DD1D" w14:textId="77777777" w:rsidR="00C63C26" w:rsidRPr="00CC2FF9" w:rsidRDefault="00C63C26" w:rsidP="00287932">
            <w:pPr>
              <w:pStyle w:val="naisc"/>
              <w:spacing w:before="0" w:after="0"/>
              <w:jc w:val="left"/>
            </w:pPr>
          </w:p>
        </w:tc>
        <w:tc>
          <w:tcPr>
            <w:tcW w:w="1487" w:type="pct"/>
            <w:gridSpan w:val="2"/>
            <w:tcBorders>
              <w:top w:val="single" w:sz="6" w:space="0" w:color="000000"/>
              <w:left w:val="single" w:sz="6" w:space="0" w:color="000000"/>
              <w:bottom w:val="single" w:sz="6" w:space="0" w:color="000000"/>
              <w:right w:val="single" w:sz="6" w:space="0" w:color="000000"/>
            </w:tcBorders>
          </w:tcPr>
          <w:p w14:paraId="649FA029" w14:textId="77777777" w:rsidR="00C63C26" w:rsidRDefault="00C63C26" w:rsidP="00C63C26">
            <w:pPr>
              <w:pStyle w:val="NoSpacing"/>
              <w:tabs>
                <w:tab w:val="left" w:pos="851"/>
              </w:tabs>
              <w:rPr>
                <w:color w:val="000000" w:themeColor="text1"/>
                <w:szCs w:val="24"/>
              </w:rPr>
            </w:pPr>
          </w:p>
          <w:p w14:paraId="5AD0440C" w14:textId="77777777" w:rsidR="00C63C26" w:rsidRPr="00C63C26" w:rsidRDefault="00C63C26" w:rsidP="00C63C26">
            <w:pPr>
              <w:pStyle w:val="NoSpacing"/>
              <w:tabs>
                <w:tab w:val="left" w:pos="851"/>
              </w:tabs>
              <w:rPr>
                <w:b/>
                <w:color w:val="000000" w:themeColor="text1"/>
                <w:szCs w:val="24"/>
              </w:rPr>
            </w:pPr>
            <w:r w:rsidRPr="00C63C26">
              <w:rPr>
                <w:b/>
                <w:color w:val="000000" w:themeColor="text1"/>
                <w:szCs w:val="24"/>
              </w:rPr>
              <w:t>Tieslietu ministrija</w:t>
            </w:r>
          </w:p>
          <w:p w14:paraId="02CF6392" w14:textId="77777777" w:rsidR="00C63C26" w:rsidRPr="000971D2" w:rsidRDefault="00C63C26" w:rsidP="00C63C26">
            <w:pPr>
              <w:pStyle w:val="NoSpacing"/>
              <w:tabs>
                <w:tab w:val="left" w:pos="851"/>
              </w:tabs>
              <w:rPr>
                <w:color w:val="000000" w:themeColor="text1"/>
                <w:szCs w:val="24"/>
              </w:rPr>
            </w:pPr>
            <w:r w:rsidRPr="000971D2">
              <w:rPr>
                <w:color w:val="000000" w:themeColor="text1"/>
                <w:szCs w:val="24"/>
              </w:rPr>
              <w:t xml:space="preserve">Saskaņā ar noteikumu projekta 17.3. apakšpunktu aizsargājamo koku atļauts nocirst, ja ir saņemts </w:t>
            </w:r>
            <w:proofErr w:type="spellStart"/>
            <w:r w:rsidRPr="000971D2">
              <w:rPr>
                <w:color w:val="000000" w:themeColor="text1"/>
                <w:szCs w:val="24"/>
              </w:rPr>
              <w:t>kokkopja</w:t>
            </w:r>
            <w:proofErr w:type="spellEnd"/>
            <w:r w:rsidRPr="000971D2">
              <w:rPr>
                <w:color w:val="000000" w:themeColor="text1"/>
                <w:szCs w:val="24"/>
              </w:rPr>
              <w:t xml:space="preserve"> (</w:t>
            </w:r>
            <w:proofErr w:type="spellStart"/>
            <w:r w:rsidRPr="000971D2">
              <w:rPr>
                <w:color w:val="000000" w:themeColor="text1"/>
                <w:szCs w:val="24"/>
              </w:rPr>
              <w:t>arborista</w:t>
            </w:r>
            <w:proofErr w:type="spellEnd"/>
            <w:r w:rsidRPr="000971D2">
              <w:rPr>
                <w:color w:val="000000" w:themeColor="text1"/>
                <w:szCs w:val="24"/>
              </w:rPr>
              <w:t xml:space="preserve">) pozitīvs rakstisks atzinums, kura nepieciešamību nosaka Dabas aizsardzības pārvalde, un ir saņemta Dabas aizsardzības pārvaldes rakstiska atļauja, gadījumā, lai nodrošinātu sabiedrības veselības aizsardzības, drošības vai citas sevišķi svarīgas, arī sociāla vai ekonomiska rakstura, intereses vai videi primāri svarīgas labvēlīgas izmaiņas. Vēršam uzmanību uz to, ka nedz no noteikumu projekta, nedz no noteikumu projekta anotācijas nav skaidri saprotams, kam ir pienākums saņemt </w:t>
            </w:r>
            <w:proofErr w:type="spellStart"/>
            <w:r w:rsidRPr="000971D2">
              <w:rPr>
                <w:color w:val="000000" w:themeColor="text1"/>
                <w:szCs w:val="24"/>
              </w:rPr>
              <w:t>kokkopja</w:t>
            </w:r>
            <w:proofErr w:type="spellEnd"/>
            <w:r w:rsidRPr="000971D2">
              <w:rPr>
                <w:color w:val="000000" w:themeColor="text1"/>
                <w:szCs w:val="24"/>
              </w:rPr>
              <w:t xml:space="preserve"> atzinumu un kādas sociāla un ekonomiska rakstura intereses var būt par pamatu aizsargājamā koka nociršanai. Ievērojot minēto, lūdzam precizēt noteikumu projekta 17. punkta ievaddaļu un 17.3. apakšpunktu, kā arī papildināt noteikumu projekta anotāciju ar atbilstošu skaidrojumu.</w:t>
            </w:r>
          </w:p>
          <w:p w14:paraId="692B7808" w14:textId="77777777" w:rsidR="00C63C26" w:rsidRPr="00C63C26" w:rsidRDefault="00C63C26" w:rsidP="00C63C26">
            <w:pPr>
              <w:pStyle w:val="NoSpacing"/>
              <w:tabs>
                <w:tab w:val="left" w:pos="851"/>
              </w:tabs>
              <w:rPr>
                <w:b/>
                <w:color w:val="000000" w:themeColor="text1"/>
                <w:szCs w:val="24"/>
              </w:rPr>
            </w:pPr>
          </w:p>
        </w:tc>
        <w:tc>
          <w:tcPr>
            <w:tcW w:w="1332" w:type="pct"/>
            <w:gridSpan w:val="2"/>
            <w:tcBorders>
              <w:top w:val="single" w:sz="6" w:space="0" w:color="000000"/>
              <w:left w:val="single" w:sz="6" w:space="0" w:color="000000"/>
              <w:bottom w:val="single" w:sz="6" w:space="0" w:color="000000"/>
              <w:right w:val="single" w:sz="6" w:space="0" w:color="000000"/>
            </w:tcBorders>
          </w:tcPr>
          <w:p w14:paraId="43A8BA41" w14:textId="77777777" w:rsidR="00C4544F" w:rsidRDefault="00C4544F" w:rsidP="00287932">
            <w:pPr>
              <w:pStyle w:val="naisc"/>
              <w:spacing w:before="0" w:after="0"/>
              <w:ind w:firstLine="32"/>
              <w:rPr>
                <w:b/>
              </w:rPr>
            </w:pPr>
            <w:r>
              <w:rPr>
                <w:b/>
              </w:rPr>
              <w:t>Iebildums saskaņots</w:t>
            </w:r>
            <w:r w:rsidR="00082235">
              <w:rPr>
                <w:b/>
              </w:rPr>
              <w:t>.</w:t>
            </w:r>
          </w:p>
          <w:p w14:paraId="3AFE16F2" w14:textId="77777777" w:rsidR="00C63C26" w:rsidRPr="00E0141C" w:rsidRDefault="00FA5D37" w:rsidP="00287932">
            <w:pPr>
              <w:pStyle w:val="naisc"/>
              <w:spacing w:before="0" w:after="0"/>
              <w:ind w:firstLine="32"/>
              <w:rPr>
                <w:b/>
              </w:rPr>
            </w:pPr>
            <w:r w:rsidRPr="00217506">
              <w:t>Papildināta anotācija</w:t>
            </w:r>
            <w:r w:rsidR="00082235">
              <w:rPr>
                <w:b/>
              </w:rPr>
              <w:t>.</w:t>
            </w:r>
          </w:p>
          <w:p w14:paraId="40C318C2" w14:textId="77777777" w:rsidR="00FA5D37" w:rsidRDefault="00FA5D37" w:rsidP="00287932">
            <w:pPr>
              <w:pStyle w:val="naisc"/>
              <w:spacing w:before="0" w:after="0"/>
              <w:ind w:firstLine="32"/>
            </w:pPr>
          </w:p>
          <w:p w14:paraId="179991F6" w14:textId="77777777" w:rsidR="00FA5D37" w:rsidRPr="00D72BB3" w:rsidRDefault="0077686D" w:rsidP="00692670">
            <w:pPr>
              <w:pStyle w:val="NormalWeb"/>
              <w:jc w:val="both"/>
            </w:pPr>
            <w:r w:rsidRPr="00F7639E">
              <w:t> </w:t>
            </w:r>
          </w:p>
        </w:tc>
        <w:tc>
          <w:tcPr>
            <w:tcW w:w="1223" w:type="pct"/>
            <w:tcBorders>
              <w:top w:val="single" w:sz="4" w:space="0" w:color="auto"/>
              <w:left w:val="single" w:sz="4" w:space="0" w:color="auto"/>
              <w:bottom w:val="single" w:sz="4" w:space="0" w:color="auto"/>
              <w:right w:val="single" w:sz="4" w:space="0" w:color="auto"/>
            </w:tcBorders>
          </w:tcPr>
          <w:p w14:paraId="798148C7" w14:textId="77777777" w:rsidR="00692670" w:rsidRPr="00D45BC2" w:rsidRDefault="00692670" w:rsidP="00692670">
            <w:pPr>
              <w:pStyle w:val="NormalWeb"/>
              <w:spacing w:before="0" w:beforeAutospacing="0" w:after="0" w:afterAutospacing="0"/>
              <w:ind w:left="142" w:right="57" w:firstLine="142"/>
              <w:jc w:val="both"/>
              <w:rPr>
                <w:b/>
              </w:rPr>
            </w:pPr>
            <w:r w:rsidRPr="00D45BC2">
              <w:rPr>
                <w:b/>
              </w:rPr>
              <w:t>Anotācijas I sadaļas 2.</w:t>
            </w:r>
            <w:r w:rsidR="00236A54">
              <w:rPr>
                <w:b/>
              </w:rPr>
              <w:t xml:space="preserve"> </w:t>
            </w:r>
            <w:r w:rsidRPr="00D45BC2">
              <w:rPr>
                <w:b/>
              </w:rPr>
              <w:t>punkts</w:t>
            </w:r>
          </w:p>
          <w:p w14:paraId="6FD20642" w14:textId="50F8EF03" w:rsidR="00692670" w:rsidRPr="0068297A" w:rsidRDefault="00692670" w:rsidP="00692670">
            <w:pPr>
              <w:pStyle w:val="NormalWeb"/>
              <w:spacing w:before="0" w:beforeAutospacing="0" w:after="0" w:afterAutospacing="0"/>
              <w:ind w:left="142" w:right="57" w:firstLine="142"/>
              <w:jc w:val="both"/>
            </w:pPr>
            <w:r w:rsidRPr="0068297A">
              <w:t xml:space="preserve"> Spēkā esošajā īpaši aizsargājamo dabas teritoriju normatīvajā regulējumā, tai skaitā, </w:t>
            </w:r>
            <w:r>
              <w:t xml:space="preserve">Ministru kabineta </w:t>
            </w:r>
            <w:r w:rsidR="009D6B12">
              <w:t xml:space="preserve">2010. gada 16. marta </w:t>
            </w:r>
            <w:r>
              <w:t>noteikumu Nr. 264 “Īpaši aizsargājamo dabas teritoriju vispārējie aizsardzības un izmantošanas noteikumi”</w:t>
            </w:r>
            <w:r w:rsidRPr="0068297A">
              <w:t xml:space="preserve"> 46. punktā, noteikts, ka dižkokus (aizsargājamos kokus) atļauts nocirst (novākt) tikai gadījumā, ja tas kļuvis bīstams un nav iespējams novērst bīstamību (apzāģēt zarus, izveidot atbalstus). Noteikumu projekts paredz papildināt gadījumu loku, kurā iespējama dižkoku nociršana (saņemot </w:t>
            </w:r>
            <w:r>
              <w:t>Pārvaldes</w:t>
            </w:r>
            <w:r w:rsidRPr="0068297A">
              <w:t xml:space="preserve"> rakstisku atļauju un </w:t>
            </w:r>
            <w:proofErr w:type="spellStart"/>
            <w:r w:rsidRPr="0068297A">
              <w:t>kokkopja</w:t>
            </w:r>
            <w:proofErr w:type="spellEnd"/>
            <w:r w:rsidRPr="0068297A">
              <w:t xml:space="preserve"> (</w:t>
            </w:r>
            <w:proofErr w:type="spellStart"/>
            <w:r w:rsidRPr="0068297A">
              <w:t>arborista</w:t>
            </w:r>
            <w:proofErr w:type="spellEnd"/>
            <w:r w:rsidRPr="0068297A">
              <w:t>) atzinumu, ja nepieciešams):</w:t>
            </w:r>
          </w:p>
          <w:p w14:paraId="6746F781" w14:textId="77777777" w:rsidR="00692670" w:rsidRPr="00FB32A5" w:rsidRDefault="00692670" w:rsidP="00692670">
            <w:pPr>
              <w:pStyle w:val="NormalWeb"/>
              <w:spacing w:before="0" w:beforeAutospacing="0" w:after="0" w:afterAutospacing="0"/>
              <w:ind w:left="142" w:right="57" w:firstLine="142"/>
              <w:jc w:val="both"/>
            </w:pPr>
            <w:r w:rsidRPr="0068297A">
              <w:t xml:space="preserve">- koka </w:t>
            </w:r>
            <w:proofErr w:type="spellStart"/>
            <w:r w:rsidRPr="0068297A">
              <w:t>augtspēja</w:t>
            </w:r>
            <w:proofErr w:type="spellEnd"/>
            <w:r w:rsidRPr="0068297A">
              <w:t xml:space="preserve"> ir pilnīgi zudusi un koks nav dzīvotne īpaši aizsargājamai sugai. Koka </w:t>
            </w:r>
            <w:proofErr w:type="spellStart"/>
            <w:r w:rsidRPr="0068297A">
              <w:t>augtspēju</w:t>
            </w:r>
            <w:proofErr w:type="spellEnd"/>
            <w:r w:rsidRPr="0068297A">
              <w:t xml:space="preserve"> nosaka atbilstoši meža apsaimniekošanu un izmantošanu regulējošiem normatīviem aktiem (Ministru kabineta 2012</w:t>
            </w:r>
            <w:r w:rsidRPr="00FB32A5">
              <w:t xml:space="preserve">. gada </w:t>
            </w:r>
            <w:r w:rsidRPr="00FB32A5">
              <w:lastRenderedPageBreak/>
              <w:t xml:space="preserve">18. decembra noteikumu Nr. 935 “Noteikumi par koku ciršanu mežā” 36. punkts), tādejādi pieļaujot dižkoka, kuram nav paredzama </w:t>
            </w:r>
            <w:proofErr w:type="spellStart"/>
            <w:r w:rsidRPr="00FB32A5">
              <w:t>augstspējas</w:t>
            </w:r>
            <w:proofErr w:type="spellEnd"/>
            <w:r w:rsidRPr="00FB32A5">
              <w:t xml:space="preserve"> uzlabošanās, nociršanu, pirms tas kļuvis bīstams (piemēram, ošu slimības gadījumā);</w:t>
            </w:r>
          </w:p>
          <w:p w14:paraId="2891EE80" w14:textId="77777777" w:rsidR="00692670" w:rsidRPr="00FB32A5" w:rsidRDefault="00692670" w:rsidP="00692670">
            <w:pPr>
              <w:pStyle w:val="NormalWeb"/>
              <w:spacing w:before="0" w:beforeAutospacing="0" w:after="0" w:afterAutospacing="0"/>
              <w:ind w:left="142" w:right="57"/>
              <w:jc w:val="both"/>
            </w:pPr>
            <w:r w:rsidRPr="00FB32A5">
              <w:t>- lai nodrošinātu sabiedrības veselības aizsardzības, drošības vai citas sevišķi svarīgas, arī sociāla vai ekonomiska rakstura, intereses vai videi primāri svarīgas labvēlīgas izmaiņas. Līdzšinējā praksē atsevišķos gadījumos secināts, ka dižkoka nociršanas aizliegums radījis būtiskus</w:t>
            </w:r>
            <w:r w:rsidRPr="00FB32A5">
              <w:rPr>
                <w:b/>
              </w:rPr>
              <w:t xml:space="preserve"> </w:t>
            </w:r>
            <w:r w:rsidRPr="00FB32A5">
              <w:t xml:space="preserve">citu sabiedrībai nozīmīgu interešu aizskārumu. Atsevišķos gadījumos alternatīvā būves/ darbības izvietojuma variants (lai saglabātu dižkoku) rada lielāku kaitējumu citam īpaši aizsargājamam biotopam vai īpaši aizsargājamai sugu dzīvotnei (piemēram, novirzot trasējumu, tiek skarta lielāka platība biotopa vai būtiski lielāka summārā ietekme (biotopa </w:t>
            </w:r>
            <w:r w:rsidRPr="00FB32A5">
              <w:lastRenderedPageBreak/>
              <w:t>sadalīšana/ mitruma režīma izmaiņas u.c.), nekā nocērtot dižkoku), bet darbība/ būve ir īpaši nepieciešama sabiedrības interešu (t.sk., vides aizsardzības) nodrošināšanai.</w:t>
            </w:r>
          </w:p>
          <w:p w14:paraId="017767CA" w14:textId="77777777" w:rsidR="00692670" w:rsidRPr="00FB32A5" w:rsidRDefault="00692670" w:rsidP="00692670">
            <w:pPr>
              <w:pStyle w:val="NormalWeb"/>
              <w:spacing w:before="0" w:beforeAutospacing="0" w:after="0" w:afterAutospacing="0"/>
              <w:ind w:left="142" w:right="141"/>
              <w:jc w:val="both"/>
            </w:pPr>
            <w:r w:rsidRPr="00FB32A5">
              <w:t xml:space="preserve">Dižkoka nociršana arī turpmāk būs galējais līdzeklis, ja nav citu alternatīvo variantu, saņemot izsvērtu katra gadījuma </w:t>
            </w:r>
            <w:proofErr w:type="spellStart"/>
            <w:r w:rsidRPr="00FB32A5">
              <w:t>izvērtējumu</w:t>
            </w:r>
            <w:proofErr w:type="spellEnd"/>
            <w:r w:rsidRPr="00FB32A5">
              <w:t>.</w:t>
            </w:r>
          </w:p>
          <w:p w14:paraId="5CD56834" w14:textId="77777777" w:rsidR="00692670" w:rsidRDefault="00692670" w:rsidP="00692670">
            <w:pPr>
              <w:pStyle w:val="NormalWeb"/>
              <w:spacing w:before="0" w:beforeAutospacing="0" w:after="0" w:afterAutospacing="0"/>
              <w:ind w:left="142" w:right="141"/>
              <w:jc w:val="both"/>
            </w:pPr>
            <w:r w:rsidRPr="00FB32A5">
              <w:t xml:space="preserve">Noteikumos noteiktos atzinumus un </w:t>
            </w:r>
            <w:r>
              <w:t>Pārvaldes</w:t>
            </w:r>
            <w:r w:rsidRPr="00FB32A5">
              <w:t xml:space="preserve"> rakstiskās atļaujas saņem nekustamā īpašuma īpašnieks, kurš plāno īstenot paredzēto darbību.</w:t>
            </w:r>
          </w:p>
          <w:p w14:paraId="020B7919" w14:textId="77777777" w:rsidR="00C63C26" w:rsidRPr="008A1862" w:rsidRDefault="00C63C26" w:rsidP="00287932">
            <w:pPr>
              <w:jc w:val="both"/>
            </w:pPr>
          </w:p>
        </w:tc>
      </w:tr>
      <w:tr w:rsidR="00310ADF" w:rsidRPr="008A1862" w14:paraId="125124AC"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3BB206E0" w14:textId="77777777" w:rsidR="00310ADF" w:rsidRPr="001472B3" w:rsidRDefault="00871A5C" w:rsidP="00287932">
            <w:pPr>
              <w:pStyle w:val="naisc"/>
              <w:spacing w:before="0" w:after="0"/>
              <w:ind w:left="-108"/>
            </w:pPr>
            <w:r>
              <w:lastRenderedPageBreak/>
              <w:t>8</w:t>
            </w:r>
            <w:r w:rsidR="00692670" w:rsidRPr="001472B3">
              <w:t>.</w:t>
            </w:r>
          </w:p>
        </w:tc>
        <w:tc>
          <w:tcPr>
            <w:tcW w:w="731" w:type="pct"/>
            <w:tcBorders>
              <w:top w:val="single" w:sz="6" w:space="0" w:color="000000"/>
              <w:left w:val="single" w:sz="6" w:space="0" w:color="000000"/>
              <w:bottom w:val="single" w:sz="6" w:space="0" w:color="000000"/>
              <w:right w:val="single" w:sz="6" w:space="0" w:color="000000"/>
            </w:tcBorders>
          </w:tcPr>
          <w:p w14:paraId="37BE84FA" w14:textId="77777777" w:rsidR="00310ADF" w:rsidRPr="001472B3" w:rsidRDefault="00692670" w:rsidP="00287932">
            <w:pPr>
              <w:pStyle w:val="naisc"/>
              <w:spacing w:before="0" w:after="0"/>
              <w:jc w:val="left"/>
            </w:pPr>
            <w:r w:rsidRPr="001472B3">
              <w:t>Noteikumu projekta 1. pielikums</w:t>
            </w:r>
          </w:p>
        </w:tc>
        <w:tc>
          <w:tcPr>
            <w:tcW w:w="1487" w:type="pct"/>
            <w:gridSpan w:val="2"/>
            <w:tcBorders>
              <w:top w:val="single" w:sz="6" w:space="0" w:color="000000"/>
              <w:left w:val="single" w:sz="6" w:space="0" w:color="000000"/>
              <w:bottom w:val="single" w:sz="6" w:space="0" w:color="000000"/>
              <w:right w:val="single" w:sz="6" w:space="0" w:color="000000"/>
            </w:tcBorders>
          </w:tcPr>
          <w:p w14:paraId="23002B8F" w14:textId="77777777" w:rsidR="00310ADF" w:rsidRPr="001472B3" w:rsidRDefault="00F87109" w:rsidP="00310ADF">
            <w:pPr>
              <w:tabs>
                <w:tab w:val="left" w:pos="3240"/>
              </w:tabs>
              <w:spacing w:after="80"/>
              <w:ind w:firstLine="567"/>
              <w:jc w:val="both"/>
              <w:rPr>
                <w:b/>
              </w:rPr>
            </w:pPr>
            <w:r>
              <w:rPr>
                <w:b/>
              </w:rPr>
              <w:t>Latvijas D</w:t>
            </w:r>
            <w:r w:rsidR="00310ADF" w:rsidRPr="001472B3">
              <w:rPr>
                <w:b/>
              </w:rPr>
              <w:t>abas fonds</w:t>
            </w:r>
          </w:p>
          <w:p w14:paraId="5893E464" w14:textId="77777777" w:rsidR="00310ADF" w:rsidRPr="001472B3" w:rsidRDefault="00310ADF" w:rsidP="00310ADF">
            <w:pPr>
              <w:tabs>
                <w:tab w:val="left" w:pos="3240"/>
              </w:tabs>
              <w:spacing w:after="80"/>
              <w:ind w:firstLine="567"/>
              <w:jc w:val="both"/>
            </w:pPr>
            <w:r w:rsidRPr="001472B3">
              <w:t xml:space="preserve">Noteikumu projekta „Ģeoloģiskā un </w:t>
            </w:r>
            <w:proofErr w:type="spellStart"/>
            <w:r w:rsidRPr="001472B3">
              <w:t>ģeomorfoloģiskā</w:t>
            </w:r>
            <w:proofErr w:type="spellEnd"/>
            <w:r w:rsidRPr="001472B3">
              <w:t xml:space="preserve"> dabas pieminekļa „Jūrmalas Baltā kāpa” individuālie aizsardzības un izmantošanas noteikumi” </w:t>
            </w:r>
            <w:r w:rsidRPr="001472B3">
              <w:rPr>
                <w:u w:val="single"/>
              </w:rPr>
              <w:t>1. pielikumā noteiktās neitrālās zonas robežas pašreizējā redakcijā neatbilst teritorijas izveidošanas mērķim</w:t>
            </w:r>
            <w:r w:rsidRPr="001472B3">
              <w:t xml:space="preserve"> („lai saglabātu Jūrmalas Balto kāpu – </w:t>
            </w:r>
            <w:proofErr w:type="spellStart"/>
            <w:r w:rsidRPr="001472B3">
              <w:t>Litorīnas</w:t>
            </w:r>
            <w:proofErr w:type="spellEnd"/>
            <w:r w:rsidRPr="001472B3">
              <w:t xml:space="preserve"> laika </w:t>
            </w:r>
            <w:proofErr w:type="spellStart"/>
            <w:r w:rsidRPr="001472B3">
              <w:t>vaļņveida</w:t>
            </w:r>
            <w:proofErr w:type="spellEnd"/>
            <w:r w:rsidRPr="001472B3">
              <w:t xml:space="preserve"> kāpu un </w:t>
            </w:r>
            <w:proofErr w:type="spellStart"/>
            <w:r w:rsidRPr="001472B3">
              <w:t>priekškāpu</w:t>
            </w:r>
            <w:proofErr w:type="spellEnd"/>
            <w:r w:rsidRPr="001472B3">
              <w:t xml:space="preserve"> reljefu, kā arī augstāko un platāko mūsdienu kāpas </w:t>
            </w:r>
            <w:r w:rsidRPr="001472B3">
              <w:lastRenderedPageBreak/>
              <w:t xml:space="preserve">atsegumu Lielupes krastā, kas orientēts šķērsām kāpu valnim”, skat. noteikumu projekta 2. punktu), </w:t>
            </w:r>
            <w:r w:rsidRPr="001472B3">
              <w:rPr>
                <w:u w:val="single"/>
              </w:rPr>
              <w:t>kā arī neitrālās zonas izveidošanas mērķim</w:t>
            </w:r>
            <w:r w:rsidRPr="001472B3">
              <w:t xml:space="preserve"> (nodrošināt „</w:t>
            </w:r>
            <w:proofErr w:type="spellStart"/>
            <w:r w:rsidRPr="001472B3">
              <w:t>Vārnukroga</w:t>
            </w:r>
            <w:proofErr w:type="spellEnd"/>
            <w:r w:rsidRPr="001472B3">
              <w:t xml:space="preserve">, tam pieguļošās teritorijas, kā arī infrastruktūras ilgtspējīgu attīstību, skat. noteikumu projekta 9. punktu), </w:t>
            </w:r>
            <w:r w:rsidRPr="001472B3">
              <w:rPr>
                <w:u w:val="single"/>
              </w:rPr>
              <w:t>jo neitrālajā zonā ietverta arī neapbūvēta teritorija, kas ietver kāpu valni, tostarp arī pašu Baltās kāpas atsegumu Lielupes krastā</w:t>
            </w:r>
            <w:r w:rsidRPr="001472B3">
              <w:t>.</w:t>
            </w:r>
          </w:p>
          <w:p w14:paraId="3CADA932" w14:textId="77777777" w:rsidR="00310ADF" w:rsidRPr="001472B3" w:rsidRDefault="00310ADF" w:rsidP="00310ADF">
            <w:pPr>
              <w:tabs>
                <w:tab w:val="left" w:pos="3240"/>
              </w:tabs>
              <w:spacing w:after="80"/>
              <w:ind w:firstLine="567"/>
              <w:jc w:val="both"/>
            </w:pPr>
            <w:r w:rsidRPr="001472B3">
              <w:t xml:space="preserve">Nav saprotams, kādām „ilgtspējīgas attīstības” vajadzībām kā neitrālā zona tiek plānota šī </w:t>
            </w:r>
            <w:proofErr w:type="spellStart"/>
            <w:r w:rsidRPr="001472B3">
              <w:t>ģeomorfoloģiski</w:t>
            </w:r>
            <w:proofErr w:type="spellEnd"/>
            <w:r w:rsidRPr="001472B3">
              <w:t xml:space="preserve">, ainaviski un ekoloģiski nozīmīgā teritorija zemes vienībā ar kadastra apzīmējumu 13000011501, kur vispār neatrodas izbūvēta infrastruktūra vai kadastrā reģistrētas citas būves. Lai plānotu un izbūvētu teritorijas apmeklēšanai nepieciešamo infrastruktūru, nav nepieciešams noteikt neitrālo zonu. Savukārt lielāko daļu no neitrālajā zonā iekļautās zemes vienības ar kadastra apzīmējumu 13000011503 aizņem mežs. Vēršam uzmanību, ka vietējas nozīmes dabas pieminekļa statuss šai teritorijai ir noteikts kopš 1991. gada (Jūrmalas pilsētas domes apstiprinātie noteikumi „Par vietējas nozīmes īpaši aizsargājamu dabas objektu </w:t>
            </w:r>
            <w:r w:rsidRPr="001472B3">
              <w:lastRenderedPageBreak/>
              <w:t xml:space="preserve">izdalīšanu Jūrmalas pilsētā”), un Jūrmalas pilsētas teritorijas plānojumā tā ir noteikta kā dabas un apstādījumu teritorija ar atļauto izmantošanu „Labiekārtota publiskā </w:t>
            </w:r>
            <w:proofErr w:type="spellStart"/>
            <w:r w:rsidRPr="001472B3">
              <w:t>ārtelpa</w:t>
            </w:r>
            <w:proofErr w:type="spellEnd"/>
            <w:r w:rsidRPr="001472B3">
              <w:t xml:space="preserve">”, „Publiskā </w:t>
            </w:r>
            <w:proofErr w:type="spellStart"/>
            <w:r w:rsidRPr="001472B3">
              <w:t>ārtelpa</w:t>
            </w:r>
            <w:proofErr w:type="spellEnd"/>
            <w:r w:rsidRPr="001472B3">
              <w:t xml:space="preserve"> bez labiekārtojuma” un „Mežs īpaši aizsargājamās dabas teritorijās”.</w:t>
            </w:r>
          </w:p>
          <w:p w14:paraId="7B783012" w14:textId="77777777" w:rsidR="00310ADF" w:rsidRDefault="00310ADF" w:rsidP="00310ADF">
            <w:pPr>
              <w:pStyle w:val="NoSpacing"/>
              <w:tabs>
                <w:tab w:val="left" w:pos="851"/>
              </w:tabs>
            </w:pPr>
            <w:r w:rsidRPr="001472B3">
              <w:t xml:space="preserve">Attiecīgi nepieciešams atkārtoti izvērtēt plānotās neitrālās zonas robežas atbilstoši tās izveidošanas mērķim, </w:t>
            </w:r>
            <w:r w:rsidRPr="001472B3">
              <w:rPr>
                <w:u w:val="single"/>
              </w:rPr>
              <w:t>neitrālajā zonā iekļaujot zemes vienību ar kadastra apzīmējumu 13000010013 (</w:t>
            </w:r>
            <w:proofErr w:type="spellStart"/>
            <w:r w:rsidRPr="001472B3">
              <w:rPr>
                <w:u w:val="single"/>
              </w:rPr>
              <w:t>Vārnukroga</w:t>
            </w:r>
            <w:proofErr w:type="spellEnd"/>
            <w:r w:rsidRPr="001472B3">
              <w:rPr>
                <w:u w:val="single"/>
              </w:rPr>
              <w:t xml:space="preserve"> ceļš) un zemes vienības ar kadastra apzīmējumu 13000011503 apbūvēto daļu</w:t>
            </w:r>
            <w:r w:rsidRPr="001472B3">
              <w:t xml:space="preserve">. Pārējā pašlaik noteikumu projekta 1. pielikumā plānotās neitrālās zonas vietā būtu </w:t>
            </w:r>
            <w:r w:rsidRPr="001472B3">
              <w:rPr>
                <w:u w:val="single"/>
              </w:rPr>
              <w:t>nosakāma dabas parka zona, pieļaujot vienīgi teritorijas apmeklēšanai un vērtību saglabāšanai nepieciešamās infrastruktūras būvniecību</w:t>
            </w:r>
            <w:r w:rsidRPr="001472B3">
              <w:t>.</w:t>
            </w:r>
          </w:p>
          <w:p w14:paraId="4CD92956" w14:textId="77777777" w:rsidR="009D6B12" w:rsidRDefault="009D6B12" w:rsidP="0075019F"/>
          <w:p w14:paraId="6D40A6F9" w14:textId="0DFF49C9" w:rsidR="009D6B12" w:rsidRPr="0075019F" w:rsidRDefault="009D6B12" w:rsidP="0075019F">
            <w:r w:rsidRPr="009D6B12">
              <w:rPr>
                <w:lang w:eastAsia="en-US"/>
              </w:rPr>
              <w:t xml:space="preserve">Vēršam uzmanību, ka kāpu valnis turpinās arī uz dienvidiem – dienvidrietumiem no pašlaik dabas pieminekļa statusam ieteiktās teritorijas zemes vienībās ar kadastra apzīmējumiem 13000011502, 13000011701 un 13000011801, tostarp ievērojamā platībā šajās zemes vienībās atrodas kāpu mežs, kas pārsniedz 150 gadu </w:t>
            </w:r>
            <w:r w:rsidRPr="009D6B12">
              <w:rPr>
                <w:lang w:eastAsia="en-US"/>
              </w:rPr>
              <w:lastRenderedPageBreak/>
              <w:t>vecumu. Šādi meži atbilst ne tikai Eiropas Savienības nozīmes aizsargājamā biotopa statusam, bet ir ekoloģiski un ainaviski nozīmīgi, sevišķi pilsētas teritorijā. Jūrmalas pilsētas teritorijas plānojumā arī šīs teritorijas ir  noteiktas kā dabas un apstādījumu teritorijas</w:t>
            </w:r>
          </w:p>
        </w:tc>
        <w:tc>
          <w:tcPr>
            <w:tcW w:w="1332" w:type="pct"/>
            <w:gridSpan w:val="2"/>
            <w:tcBorders>
              <w:top w:val="single" w:sz="6" w:space="0" w:color="000000"/>
              <w:left w:val="single" w:sz="6" w:space="0" w:color="000000"/>
              <w:bottom w:val="single" w:sz="6" w:space="0" w:color="000000"/>
              <w:right w:val="single" w:sz="6" w:space="0" w:color="000000"/>
            </w:tcBorders>
          </w:tcPr>
          <w:p w14:paraId="6452870E" w14:textId="77777777" w:rsidR="00755441" w:rsidRDefault="00755441" w:rsidP="00287932">
            <w:pPr>
              <w:pStyle w:val="naisc"/>
              <w:spacing w:before="0" w:after="0"/>
              <w:ind w:firstLine="32"/>
              <w:rPr>
                <w:b/>
              </w:rPr>
            </w:pPr>
          </w:p>
          <w:p w14:paraId="4D1413CE" w14:textId="77777777" w:rsidR="00755441" w:rsidRDefault="00871A5C" w:rsidP="00287932">
            <w:pPr>
              <w:pStyle w:val="naisc"/>
              <w:spacing w:before="0" w:after="0"/>
              <w:ind w:firstLine="32"/>
              <w:rPr>
                <w:b/>
              </w:rPr>
            </w:pPr>
            <w:r>
              <w:rPr>
                <w:b/>
              </w:rPr>
              <w:t>Iebildums saskaņots</w:t>
            </w:r>
          </w:p>
          <w:p w14:paraId="16489902" w14:textId="77777777" w:rsidR="00310ADF" w:rsidRPr="00871A5C" w:rsidRDefault="00755441" w:rsidP="00287932">
            <w:pPr>
              <w:pStyle w:val="naisc"/>
              <w:spacing w:before="0" w:after="0"/>
              <w:ind w:firstLine="32"/>
            </w:pPr>
            <w:r w:rsidRPr="00871A5C">
              <w:t>Precizēts 1.pielikums un p</w:t>
            </w:r>
            <w:r w:rsidR="003B56F4" w:rsidRPr="00871A5C">
              <w:t>apildināta anotācija</w:t>
            </w:r>
          </w:p>
          <w:p w14:paraId="7A22AD07" w14:textId="77777777" w:rsidR="003B56F4" w:rsidRPr="001472B3" w:rsidRDefault="003B56F4" w:rsidP="00287932">
            <w:pPr>
              <w:pStyle w:val="naisc"/>
              <w:spacing w:before="0" w:after="0"/>
              <w:ind w:firstLine="32"/>
            </w:pPr>
          </w:p>
          <w:p w14:paraId="1F54D470" w14:textId="77777777" w:rsidR="003B56F4" w:rsidRPr="001472B3" w:rsidRDefault="00755441" w:rsidP="00755441">
            <w:pPr>
              <w:pStyle w:val="naisc"/>
              <w:spacing w:before="0" w:after="0"/>
              <w:ind w:firstLine="32"/>
              <w:jc w:val="both"/>
            </w:pPr>
            <w:r w:rsidRPr="00C4544F">
              <w:t>Precizēts dabas pieminekļa zonējums,</w:t>
            </w:r>
            <w:r w:rsidR="00C4544F" w:rsidRPr="00C4544F">
              <w:t xml:space="preserve"> kā arī ārējā robeža;</w:t>
            </w:r>
            <w:r w:rsidR="00C142F0">
              <w:t xml:space="preserve">  īpašumu</w:t>
            </w:r>
            <w:r w:rsidRPr="00C4544F">
              <w:t xml:space="preserve"> ar kadastra numuru 13000011501 iekļaujot dabas lieguma zonā.</w:t>
            </w:r>
            <w:r>
              <w:t xml:space="preserve"> </w:t>
            </w:r>
          </w:p>
          <w:p w14:paraId="14669FF0" w14:textId="77777777" w:rsidR="00734819" w:rsidRPr="001472B3" w:rsidRDefault="00F87109" w:rsidP="00755441">
            <w:pPr>
              <w:jc w:val="both"/>
            </w:pPr>
            <w:r>
              <w:t xml:space="preserve">Ņemot vērā saskaņošanas sanāksmē nolemto, dabas piemineklī tiek ietverts </w:t>
            </w:r>
            <w:r>
              <w:lastRenderedPageBreak/>
              <w:t xml:space="preserve">viss </w:t>
            </w:r>
            <w:proofErr w:type="spellStart"/>
            <w:r>
              <w:t>z.g</w:t>
            </w:r>
            <w:proofErr w:type="spellEnd"/>
            <w:r>
              <w:t xml:space="preserve">. ar kadastra numuru  </w:t>
            </w:r>
            <w:r w:rsidRPr="00F87109">
              <w:t>01001040144</w:t>
            </w:r>
            <w:r>
              <w:t xml:space="preserve">. </w:t>
            </w:r>
          </w:p>
        </w:tc>
        <w:tc>
          <w:tcPr>
            <w:tcW w:w="1223" w:type="pct"/>
            <w:tcBorders>
              <w:top w:val="single" w:sz="4" w:space="0" w:color="auto"/>
              <w:left w:val="single" w:sz="4" w:space="0" w:color="auto"/>
              <w:bottom w:val="single" w:sz="4" w:space="0" w:color="auto"/>
              <w:right w:val="single" w:sz="4" w:space="0" w:color="auto"/>
            </w:tcBorders>
          </w:tcPr>
          <w:p w14:paraId="40126619" w14:textId="77777777" w:rsidR="00755441" w:rsidRDefault="00755441" w:rsidP="00287932">
            <w:pPr>
              <w:jc w:val="both"/>
              <w:rPr>
                <w:b/>
              </w:rPr>
            </w:pPr>
            <w:r>
              <w:rPr>
                <w:b/>
              </w:rPr>
              <w:lastRenderedPageBreak/>
              <w:t>Noteikumu projekta 1.pielikums</w:t>
            </w:r>
          </w:p>
          <w:p w14:paraId="1CE3917E" w14:textId="77777777" w:rsidR="00755441" w:rsidRDefault="00755441" w:rsidP="00287932">
            <w:pPr>
              <w:jc w:val="both"/>
              <w:rPr>
                <w:b/>
              </w:rPr>
            </w:pPr>
          </w:p>
          <w:p w14:paraId="61516264" w14:textId="77777777" w:rsidR="00755441" w:rsidRPr="00755441" w:rsidRDefault="00755441" w:rsidP="00287932">
            <w:pPr>
              <w:jc w:val="both"/>
              <w:rPr>
                <w:b/>
              </w:rPr>
            </w:pPr>
            <w:r w:rsidRPr="00755441">
              <w:rPr>
                <w:b/>
              </w:rPr>
              <w:t>Anotācijas I sadaļas 2</w:t>
            </w:r>
            <w:r>
              <w:rPr>
                <w:b/>
              </w:rPr>
              <w:t>.</w:t>
            </w:r>
            <w:r w:rsidRPr="00755441">
              <w:rPr>
                <w:b/>
              </w:rPr>
              <w:t xml:space="preserve"> punkts</w:t>
            </w:r>
          </w:p>
          <w:p w14:paraId="0A388B72" w14:textId="77777777" w:rsidR="00755441" w:rsidRPr="00755441" w:rsidRDefault="00755441" w:rsidP="00755441">
            <w:pPr>
              <w:jc w:val="both"/>
            </w:pPr>
            <w:r w:rsidRPr="00755441">
              <w:t xml:space="preserve">Noteikumu projekts paredz dabas pieminekli iedalīt divās funkcionālajās zonās, lai nodrošinātu ģeoloģisko vērtību aizsardzību, vienlaikus neuzliekot nepamatotus apgrūtinājumus teritorijām, kur tik stingras </w:t>
            </w:r>
            <w:r w:rsidRPr="00755441">
              <w:lastRenderedPageBreak/>
              <w:t xml:space="preserve">aizsardzības prasības nav nepieciešamas. </w:t>
            </w:r>
          </w:p>
          <w:p w14:paraId="364A4438" w14:textId="77777777" w:rsidR="00C4544F" w:rsidRPr="00C4544F" w:rsidRDefault="00755441" w:rsidP="00C4544F">
            <w:pPr>
              <w:pStyle w:val="Heading3"/>
              <w:keepNext w:val="0"/>
              <w:keepLines w:val="0"/>
              <w:shd w:val="clear" w:color="auto" w:fill="FFFFFF"/>
              <w:spacing w:before="120"/>
              <w:ind w:right="57"/>
              <w:jc w:val="both"/>
              <w:rPr>
                <w:rFonts w:ascii="Times New Roman" w:hAnsi="Times New Roman" w:cs="Times New Roman"/>
                <w:color w:val="auto"/>
              </w:rPr>
            </w:pPr>
            <w:r w:rsidRPr="00C4544F">
              <w:rPr>
                <w:rFonts w:ascii="Times New Roman" w:hAnsi="Times New Roman" w:cs="Times New Roman"/>
                <w:color w:val="auto"/>
              </w:rPr>
              <w:t>-</w:t>
            </w:r>
            <w:r w:rsidR="00C4544F" w:rsidRPr="00C4544F">
              <w:rPr>
                <w:rFonts w:ascii="Times New Roman" w:hAnsi="Times New Roman" w:cs="Times New Roman"/>
                <w:color w:val="auto"/>
              </w:rPr>
              <w:t xml:space="preserve"> Dabas lieguma zona aizņem 640 ha (94%) no kopējās dabas pieminekļa teritorijas; dabas lieguma zonā ir iekļautas </w:t>
            </w:r>
            <w:proofErr w:type="spellStart"/>
            <w:r w:rsidR="00C4544F" w:rsidRPr="00C4544F">
              <w:rPr>
                <w:rFonts w:ascii="Times New Roman" w:hAnsi="Times New Roman" w:cs="Times New Roman"/>
                <w:color w:val="auto"/>
              </w:rPr>
              <w:t>vaļņveida</w:t>
            </w:r>
            <w:proofErr w:type="spellEnd"/>
            <w:r w:rsidR="00C4544F" w:rsidRPr="00C4544F">
              <w:rPr>
                <w:rFonts w:ascii="Times New Roman" w:hAnsi="Times New Roman" w:cs="Times New Roman"/>
                <w:color w:val="auto"/>
              </w:rPr>
              <w:t xml:space="preserve"> kāpas, kas klātas ar priežu mežu. </w:t>
            </w:r>
          </w:p>
          <w:p w14:paraId="5A27EDD6" w14:textId="77777777" w:rsidR="00C4544F" w:rsidRPr="00C4544F" w:rsidRDefault="00C4544F" w:rsidP="00C4544F">
            <w:pPr>
              <w:pStyle w:val="Heading3"/>
              <w:keepNext w:val="0"/>
              <w:keepLines w:val="0"/>
              <w:shd w:val="clear" w:color="auto" w:fill="FFFFFF"/>
              <w:spacing w:before="120"/>
              <w:ind w:right="57"/>
              <w:jc w:val="both"/>
              <w:rPr>
                <w:rFonts w:ascii="Times New Roman" w:hAnsi="Times New Roman" w:cs="Times New Roman"/>
                <w:color w:val="auto"/>
              </w:rPr>
            </w:pPr>
            <w:r w:rsidRPr="00C4544F">
              <w:rPr>
                <w:rFonts w:ascii="Times New Roman" w:hAnsi="Times New Roman" w:cs="Times New Roman"/>
                <w:color w:val="auto"/>
              </w:rPr>
              <w:t xml:space="preserve">-  Neitrālā zonā aizņem 39 ha (6 %/); Neitrālā zona izveidota, lai nodrošinātu Jūrmalas pilsētas daļas – </w:t>
            </w:r>
            <w:proofErr w:type="spellStart"/>
            <w:r w:rsidRPr="00C4544F">
              <w:rPr>
                <w:rFonts w:ascii="Times New Roman" w:hAnsi="Times New Roman" w:cs="Times New Roman"/>
                <w:color w:val="auto"/>
              </w:rPr>
              <w:t>Vārnukroga</w:t>
            </w:r>
            <w:proofErr w:type="spellEnd"/>
            <w:r w:rsidRPr="00C4544F">
              <w:rPr>
                <w:rFonts w:ascii="Times New Roman" w:hAnsi="Times New Roman" w:cs="Times New Roman"/>
                <w:color w:val="auto"/>
              </w:rPr>
              <w:t xml:space="preserve">, tam pieguļošās teritorijas, kā arī infrastruktūras ilgtspējīgu attīstību. </w:t>
            </w:r>
          </w:p>
          <w:p w14:paraId="48DC0E3F" w14:textId="77777777" w:rsidR="00755441" w:rsidRPr="00755441" w:rsidRDefault="00755441" w:rsidP="00755441">
            <w:pPr>
              <w:pStyle w:val="Heading3"/>
              <w:shd w:val="clear" w:color="auto" w:fill="FFFFFF"/>
              <w:spacing w:before="120"/>
              <w:ind w:right="57"/>
              <w:jc w:val="both"/>
              <w:rPr>
                <w:rFonts w:ascii="Times New Roman" w:hAnsi="Times New Roman" w:cs="Times New Roman"/>
                <w:color w:val="auto"/>
              </w:rPr>
            </w:pPr>
            <w:r w:rsidRPr="00755441">
              <w:rPr>
                <w:rFonts w:ascii="Times New Roman" w:hAnsi="Times New Roman" w:cs="Times New Roman"/>
                <w:color w:val="auto"/>
              </w:rPr>
              <w:t xml:space="preserve">Ģeoloģisko vērtību aizsardzībai svarīgi ir saglabāt reljefa formas, kur galvenais ģeoloģiskā mantojuma vērtību saglabāšanas nosacījums ir esošo reljefa formu nepārveidošana. Noteikumu projekts paredz aizliegumu visā dabas pieminekļa teritorijā pārveidot reljefu, ja zemes līmeņa izmaiņas pārsniedz 30 cm robežas, kā arī veikt darbības, kas veicina kāpu un augsnes erozijas attīstību. </w:t>
            </w:r>
          </w:p>
          <w:p w14:paraId="3D1B691E" w14:textId="77777777" w:rsidR="00755441" w:rsidRPr="00755441" w:rsidRDefault="00755441" w:rsidP="00755441">
            <w:pPr>
              <w:jc w:val="both"/>
            </w:pPr>
            <w:proofErr w:type="spellStart"/>
            <w:r w:rsidRPr="00755441">
              <w:t>Vārnukrogs</w:t>
            </w:r>
            <w:proofErr w:type="spellEnd"/>
            <w:r w:rsidRPr="00755441">
              <w:t xml:space="preserve"> un tam pieguļošā apkārtne tiek noteikta kā neitrālā zona. Šajā zonā nav plānots noteikt </w:t>
            </w:r>
            <w:r w:rsidRPr="00755441">
              <w:lastRenderedPageBreak/>
              <w:t xml:space="preserve">aizliegumu jaunai būvniecībai (izņemot pazemes būvju būvniecību) un infrastruktūras izveidei. </w:t>
            </w:r>
          </w:p>
          <w:p w14:paraId="5F9C82C2" w14:textId="77777777" w:rsidR="00310ADF" w:rsidRPr="00755441" w:rsidRDefault="00755441" w:rsidP="00755441">
            <w:pPr>
              <w:jc w:val="both"/>
            </w:pPr>
            <w:r w:rsidRPr="00755441">
              <w:rPr>
                <w:bCs/>
              </w:rPr>
              <w:t xml:space="preserve">Krasta stiprināšanas darbi, </w:t>
            </w:r>
            <w:proofErr w:type="spellStart"/>
            <w:r w:rsidRPr="00755441">
              <w:rPr>
                <w:bCs/>
              </w:rPr>
              <w:t>inžnierbūvvju</w:t>
            </w:r>
            <w:proofErr w:type="spellEnd"/>
            <w:r w:rsidRPr="00755441">
              <w:rPr>
                <w:bCs/>
              </w:rPr>
              <w:t xml:space="preserve"> atjaunošana un pārbūve, publisku pasākumu organizēšana, tūrisma objektu ierīkošana, kā arī ar ūdens līmeņa izmaiņām saistītas darbības visā dabas pieminekļa teritorijā būs jāsaskaņo ar Pārvaldi.</w:t>
            </w:r>
          </w:p>
        </w:tc>
      </w:tr>
      <w:tr w:rsidR="00C63C26" w:rsidRPr="008A1862" w14:paraId="4285AB9D"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4DF885F1" w14:textId="77777777" w:rsidR="00C63C26" w:rsidRPr="00CC2FF9" w:rsidRDefault="00871A5C" w:rsidP="00287932">
            <w:pPr>
              <w:pStyle w:val="naisc"/>
              <w:spacing w:before="0" w:after="0"/>
              <w:ind w:left="-108"/>
            </w:pPr>
            <w:r>
              <w:lastRenderedPageBreak/>
              <w:t>9</w:t>
            </w:r>
            <w:r w:rsidR="00D45BC2">
              <w:t>.</w:t>
            </w:r>
          </w:p>
        </w:tc>
        <w:tc>
          <w:tcPr>
            <w:tcW w:w="731" w:type="pct"/>
            <w:tcBorders>
              <w:top w:val="single" w:sz="6" w:space="0" w:color="000000"/>
              <w:left w:val="single" w:sz="6" w:space="0" w:color="000000"/>
              <w:bottom w:val="single" w:sz="6" w:space="0" w:color="000000"/>
              <w:right w:val="single" w:sz="6" w:space="0" w:color="000000"/>
            </w:tcBorders>
          </w:tcPr>
          <w:p w14:paraId="523755E0" w14:textId="77777777" w:rsidR="00C63C26" w:rsidRPr="00CC2FF9" w:rsidRDefault="00D45BC2" w:rsidP="00287932">
            <w:pPr>
              <w:pStyle w:val="naisc"/>
              <w:spacing w:before="0" w:after="0"/>
              <w:jc w:val="left"/>
            </w:pPr>
            <w:r>
              <w:t>Noteikumu projekta anotācija</w:t>
            </w:r>
          </w:p>
        </w:tc>
        <w:tc>
          <w:tcPr>
            <w:tcW w:w="1487" w:type="pct"/>
            <w:gridSpan w:val="2"/>
            <w:tcBorders>
              <w:top w:val="single" w:sz="6" w:space="0" w:color="000000"/>
              <w:left w:val="single" w:sz="6" w:space="0" w:color="000000"/>
              <w:bottom w:val="single" w:sz="6" w:space="0" w:color="000000"/>
              <w:right w:val="single" w:sz="6" w:space="0" w:color="000000"/>
            </w:tcBorders>
          </w:tcPr>
          <w:p w14:paraId="2FE65EB9" w14:textId="77777777" w:rsidR="00C63C26" w:rsidRPr="00C63C26" w:rsidRDefault="00C63C26" w:rsidP="00C63C26">
            <w:pPr>
              <w:pStyle w:val="NoSpacing"/>
              <w:tabs>
                <w:tab w:val="left" w:pos="851"/>
              </w:tabs>
              <w:rPr>
                <w:b/>
                <w:color w:val="000000" w:themeColor="text1"/>
                <w:szCs w:val="24"/>
              </w:rPr>
            </w:pPr>
            <w:r w:rsidRPr="00C63C26">
              <w:rPr>
                <w:b/>
                <w:color w:val="000000" w:themeColor="text1"/>
                <w:szCs w:val="24"/>
              </w:rPr>
              <w:t>Tieslietu ministrija</w:t>
            </w:r>
          </w:p>
          <w:p w14:paraId="33CCABB6" w14:textId="77777777" w:rsidR="00C63C26" w:rsidRDefault="00C63C26" w:rsidP="00C63C26">
            <w:pPr>
              <w:pStyle w:val="NoSpacing"/>
              <w:tabs>
                <w:tab w:val="left" w:pos="851"/>
              </w:tabs>
              <w:rPr>
                <w:color w:val="000000" w:themeColor="text1"/>
                <w:szCs w:val="24"/>
              </w:rPr>
            </w:pPr>
            <w:r w:rsidRPr="000971D2">
              <w:rPr>
                <w:color w:val="000000" w:themeColor="text1"/>
                <w:szCs w:val="24"/>
              </w:rPr>
              <w:t xml:space="preserve">Saskaņā ar noteikumu projekta anotācijas I sadaļas 2. punktu dabas piemineklis atrodas Jūrmalas pašvaldības un Rīgas pašvaldības teritorijā, un jau šobrīd daļa no tā ir noteikta par vietējās nozīmes pieminekli. Ievērojot minēto, lūdzam papildināt noteikumu projekta anotācijas </w:t>
            </w:r>
            <w:r>
              <w:rPr>
                <w:color w:val="000000" w:themeColor="text1"/>
                <w:szCs w:val="24"/>
              </w:rPr>
              <w:t xml:space="preserve">IV un </w:t>
            </w:r>
            <w:r w:rsidRPr="000971D2">
              <w:rPr>
                <w:color w:val="000000" w:themeColor="text1"/>
                <w:szCs w:val="24"/>
              </w:rPr>
              <w:t xml:space="preserve">VII sadaļu ar jaunā tiesiskā regulējuma ietekmes </w:t>
            </w:r>
            <w:proofErr w:type="spellStart"/>
            <w:r w:rsidRPr="000971D2">
              <w:rPr>
                <w:color w:val="000000" w:themeColor="text1"/>
                <w:szCs w:val="24"/>
              </w:rPr>
              <w:t>izvērtējumu</w:t>
            </w:r>
            <w:proofErr w:type="spellEnd"/>
            <w:r w:rsidRPr="000971D2">
              <w:rPr>
                <w:color w:val="000000" w:themeColor="text1"/>
                <w:szCs w:val="24"/>
              </w:rPr>
              <w:t xml:space="preserve"> uz </w:t>
            </w:r>
            <w:r>
              <w:rPr>
                <w:color w:val="000000" w:themeColor="text1"/>
                <w:szCs w:val="24"/>
              </w:rPr>
              <w:t xml:space="preserve">spēkā esošajiem normatīviem aktiem un </w:t>
            </w:r>
            <w:r w:rsidRPr="000971D2">
              <w:rPr>
                <w:color w:val="000000" w:themeColor="text1"/>
                <w:szCs w:val="24"/>
              </w:rPr>
              <w:t>Jūrmalas pašvaldības un Rīgas pašvaldības funkcijām un uzdevumiem.</w:t>
            </w:r>
          </w:p>
          <w:p w14:paraId="4DE42A0D" w14:textId="77777777" w:rsidR="00C63C26" w:rsidRDefault="00C63C26" w:rsidP="00C63C26">
            <w:pPr>
              <w:pStyle w:val="NoSpacing"/>
              <w:tabs>
                <w:tab w:val="left" w:pos="851"/>
              </w:tabs>
              <w:ind w:firstLine="567"/>
              <w:rPr>
                <w:color w:val="000000" w:themeColor="text1"/>
                <w:szCs w:val="24"/>
              </w:rPr>
            </w:pPr>
            <w:r>
              <w:rPr>
                <w:color w:val="000000" w:themeColor="text1"/>
                <w:szCs w:val="24"/>
              </w:rPr>
              <w:t xml:space="preserve">Anotācijas IV sadaļā lūdzam norādīt arī saistīto projektu (VSS-1261), ar kuru plānots izveidot </w:t>
            </w:r>
            <w:r w:rsidRPr="000971D2">
              <w:rPr>
                <w:bCs/>
                <w:color w:val="000000" w:themeColor="text1"/>
              </w:rPr>
              <w:t>dabas pieminek</w:t>
            </w:r>
            <w:r>
              <w:rPr>
                <w:bCs/>
                <w:color w:val="000000" w:themeColor="text1"/>
              </w:rPr>
              <w:t>li</w:t>
            </w:r>
            <w:r w:rsidRPr="000971D2">
              <w:rPr>
                <w:bCs/>
                <w:color w:val="000000" w:themeColor="text1"/>
              </w:rPr>
              <w:t xml:space="preserve"> "Jūrmalas Baltā kāpa"</w:t>
            </w:r>
            <w:r>
              <w:rPr>
                <w:bCs/>
                <w:color w:val="000000" w:themeColor="text1"/>
              </w:rPr>
              <w:t>.</w:t>
            </w:r>
            <w:r w:rsidRPr="000971D2">
              <w:rPr>
                <w:bCs/>
                <w:color w:val="000000" w:themeColor="text1"/>
              </w:rPr>
              <w:t xml:space="preserve"> </w:t>
            </w:r>
            <w:r w:rsidRPr="000971D2">
              <w:rPr>
                <w:color w:val="000000" w:themeColor="text1"/>
                <w:szCs w:val="24"/>
              </w:rPr>
              <w:t xml:space="preserve"> </w:t>
            </w:r>
          </w:p>
          <w:p w14:paraId="452E12C2" w14:textId="77777777" w:rsidR="00C63C26" w:rsidRPr="00C63C26" w:rsidRDefault="00C63C26" w:rsidP="00C63C26">
            <w:pPr>
              <w:pStyle w:val="NoSpacing"/>
              <w:tabs>
                <w:tab w:val="left" w:pos="851"/>
              </w:tabs>
              <w:rPr>
                <w:b/>
                <w:color w:val="000000" w:themeColor="text1"/>
                <w:szCs w:val="24"/>
              </w:rPr>
            </w:pPr>
          </w:p>
        </w:tc>
        <w:tc>
          <w:tcPr>
            <w:tcW w:w="1332" w:type="pct"/>
            <w:gridSpan w:val="2"/>
            <w:tcBorders>
              <w:top w:val="single" w:sz="6" w:space="0" w:color="000000"/>
              <w:left w:val="single" w:sz="6" w:space="0" w:color="000000"/>
              <w:bottom w:val="single" w:sz="6" w:space="0" w:color="000000"/>
              <w:right w:val="single" w:sz="6" w:space="0" w:color="000000"/>
            </w:tcBorders>
          </w:tcPr>
          <w:p w14:paraId="139274BF" w14:textId="77777777" w:rsidR="00C4544F" w:rsidRDefault="00C4544F" w:rsidP="00287932">
            <w:pPr>
              <w:pStyle w:val="naisc"/>
              <w:spacing w:before="0" w:after="0"/>
              <w:ind w:firstLine="32"/>
              <w:rPr>
                <w:b/>
              </w:rPr>
            </w:pPr>
            <w:r>
              <w:rPr>
                <w:b/>
              </w:rPr>
              <w:t>Iebildums saskaņots</w:t>
            </w:r>
            <w:r w:rsidR="00082235">
              <w:rPr>
                <w:b/>
              </w:rPr>
              <w:t>.</w:t>
            </w:r>
          </w:p>
          <w:p w14:paraId="749575D0" w14:textId="77777777" w:rsidR="00C63C26" w:rsidRPr="00856E83" w:rsidRDefault="003C73B9" w:rsidP="00287932">
            <w:pPr>
              <w:pStyle w:val="naisc"/>
              <w:spacing w:before="0" w:after="0"/>
              <w:ind w:firstLine="32"/>
            </w:pPr>
            <w:r w:rsidRPr="00856E83">
              <w:t>Papildināta anotācija</w:t>
            </w:r>
            <w:r w:rsidR="00082235" w:rsidRPr="00856E83">
              <w:t>.</w:t>
            </w:r>
          </w:p>
        </w:tc>
        <w:tc>
          <w:tcPr>
            <w:tcW w:w="1223" w:type="pct"/>
            <w:tcBorders>
              <w:top w:val="single" w:sz="4" w:space="0" w:color="auto"/>
              <w:left w:val="single" w:sz="4" w:space="0" w:color="auto"/>
              <w:bottom w:val="single" w:sz="4" w:space="0" w:color="auto"/>
              <w:right w:val="single" w:sz="4" w:space="0" w:color="auto"/>
            </w:tcBorders>
          </w:tcPr>
          <w:p w14:paraId="24D58FC5" w14:textId="77777777" w:rsidR="00C63C26" w:rsidRPr="00D45BC2" w:rsidRDefault="00D45BC2" w:rsidP="00287932">
            <w:pPr>
              <w:jc w:val="both"/>
              <w:rPr>
                <w:b/>
              </w:rPr>
            </w:pPr>
            <w:r w:rsidRPr="00D45BC2">
              <w:rPr>
                <w:b/>
              </w:rPr>
              <w:t>Anotācijas IV</w:t>
            </w:r>
            <w:r>
              <w:rPr>
                <w:b/>
              </w:rPr>
              <w:t>.</w:t>
            </w:r>
            <w:r w:rsidRPr="00D45BC2">
              <w:rPr>
                <w:b/>
              </w:rPr>
              <w:t xml:space="preserve"> sadaļa</w:t>
            </w:r>
          </w:p>
          <w:p w14:paraId="2FF93EED" w14:textId="77777777" w:rsidR="00D45BC2" w:rsidRDefault="00D45BC2" w:rsidP="00287932">
            <w:pPr>
              <w:jc w:val="both"/>
            </w:pPr>
            <w:r w:rsidRPr="000558D1">
              <w:t xml:space="preserve">Vienlaikus ir sagatavots noteikumu projekts “Grozījumi Ministru kabineta 2001. gada 17. aprīļa noteikumos Nr. 175 “Noteikumi par aizsargājamiem ģeoloģiskajiem un </w:t>
            </w:r>
            <w:proofErr w:type="spellStart"/>
            <w:r w:rsidRPr="000558D1">
              <w:t>ģeomorfoloģiskajiem</w:t>
            </w:r>
            <w:proofErr w:type="spellEnd"/>
            <w:r w:rsidRPr="000558D1">
              <w:t xml:space="preserve"> dabas pieminekļiem”” (VSS-1261),  ar kuru tiek izveidots dabas piemineklis. Gan noteikumu projektu, gan Ministru kabineta noteikumu projektu “Grozījumi Ministru kabineta 2001. gada 17. aprīļa noteikumos Nr. 175 “Noteikumi par aizsargājamiem ģeoloģiskajiem un </w:t>
            </w:r>
            <w:proofErr w:type="spellStart"/>
            <w:r w:rsidRPr="000558D1">
              <w:t>ģeomorfoloģiskajiem</w:t>
            </w:r>
            <w:proofErr w:type="spellEnd"/>
            <w:r w:rsidRPr="000558D1">
              <w:t xml:space="preserve"> dabas pieminekļiem”” ir plānots vienlaikus virzīt apstiprināšanai Ministru kabinetā.</w:t>
            </w:r>
          </w:p>
          <w:p w14:paraId="07EFD315" w14:textId="77777777" w:rsidR="00D45BC2" w:rsidRDefault="00D45BC2" w:rsidP="00287932">
            <w:pPr>
              <w:jc w:val="both"/>
            </w:pPr>
          </w:p>
          <w:p w14:paraId="16817CF6" w14:textId="77777777" w:rsidR="00D45BC2" w:rsidRPr="00D45BC2" w:rsidRDefault="00D45BC2" w:rsidP="00D45BC2">
            <w:pPr>
              <w:shd w:val="clear" w:color="auto" w:fill="FFFFFF"/>
              <w:jc w:val="both"/>
              <w:rPr>
                <w:b/>
                <w:iCs/>
              </w:rPr>
            </w:pPr>
            <w:r w:rsidRPr="00D45BC2">
              <w:rPr>
                <w:b/>
                <w:iCs/>
              </w:rPr>
              <w:t>Anotācijas VI</w:t>
            </w:r>
            <w:r>
              <w:rPr>
                <w:b/>
                <w:iCs/>
              </w:rPr>
              <w:t>.</w:t>
            </w:r>
            <w:r w:rsidRPr="00D45BC2">
              <w:rPr>
                <w:b/>
                <w:iCs/>
              </w:rPr>
              <w:t xml:space="preserve"> sadaļas 2.</w:t>
            </w:r>
            <w:r w:rsidR="00236A54">
              <w:rPr>
                <w:b/>
                <w:iCs/>
              </w:rPr>
              <w:t xml:space="preserve"> </w:t>
            </w:r>
            <w:r w:rsidRPr="00D45BC2">
              <w:rPr>
                <w:b/>
                <w:iCs/>
              </w:rPr>
              <w:t>punkts</w:t>
            </w:r>
          </w:p>
          <w:p w14:paraId="00A3A2EB" w14:textId="77777777" w:rsidR="00D45BC2" w:rsidRDefault="00D45BC2" w:rsidP="00D45BC2">
            <w:pPr>
              <w:shd w:val="clear" w:color="auto" w:fill="FFFFFF"/>
              <w:jc w:val="both"/>
              <w:rPr>
                <w:iCs/>
              </w:rPr>
            </w:pPr>
            <w:r>
              <w:rPr>
                <w:iCs/>
              </w:rPr>
              <w:lastRenderedPageBreak/>
              <w:t xml:space="preserve">Noteikumu projekts neparedz jaunas funkcijas Rīgas pilsētas pašvaldībai un Jūrmalas pilsētas pašvaldībai. </w:t>
            </w:r>
          </w:p>
          <w:p w14:paraId="20ADB1AB" w14:textId="77777777" w:rsidR="00D45BC2" w:rsidRPr="008A1862" w:rsidRDefault="00D45BC2" w:rsidP="00287932">
            <w:pPr>
              <w:jc w:val="both"/>
            </w:pPr>
          </w:p>
        </w:tc>
      </w:tr>
      <w:tr w:rsidR="00C63C26" w:rsidRPr="008A1862" w14:paraId="6853A6A5"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1D1577BF" w14:textId="77777777" w:rsidR="00C63C26" w:rsidRPr="00CC2FF9" w:rsidRDefault="00D45BC2" w:rsidP="00871A5C">
            <w:pPr>
              <w:pStyle w:val="naisc"/>
              <w:spacing w:before="0" w:after="0"/>
              <w:ind w:left="-108"/>
            </w:pPr>
            <w:r>
              <w:lastRenderedPageBreak/>
              <w:t>1</w:t>
            </w:r>
            <w:r w:rsidR="00871A5C">
              <w:t>0</w:t>
            </w:r>
            <w:r>
              <w:t>.</w:t>
            </w:r>
          </w:p>
        </w:tc>
        <w:tc>
          <w:tcPr>
            <w:tcW w:w="731" w:type="pct"/>
            <w:tcBorders>
              <w:top w:val="single" w:sz="6" w:space="0" w:color="000000"/>
              <w:left w:val="single" w:sz="6" w:space="0" w:color="000000"/>
              <w:bottom w:val="single" w:sz="6" w:space="0" w:color="000000"/>
              <w:right w:val="single" w:sz="6" w:space="0" w:color="000000"/>
            </w:tcBorders>
          </w:tcPr>
          <w:p w14:paraId="5B9FA41D" w14:textId="77777777" w:rsidR="00C63C26" w:rsidRPr="00CC2FF9" w:rsidRDefault="00082235" w:rsidP="00287932">
            <w:pPr>
              <w:pStyle w:val="naisc"/>
              <w:spacing w:before="0" w:after="0"/>
              <w:jc w:val="left"/>
            </w:pPr>
            <w:r>
              <w:t>Noteikumu projekta anotācija</w:t>
            </w:r>
          </w:p>
        </w:tc>
        <w:tc>
          <w:tcPr>
            <w:tcW w:w="1487" w:type="pct"/>
            <w:gridSpan w:val="2"/>
            <w:tcBorders>
              <w:top w:val="single" w:sz="6" w:space="0" w:color="000000"/>
              <w:left w:val="single" w:sz="6" w:space="0" w:color="000000"/>
              <w:bottom w:val="single" w:sz="6" w:space="0" w:color="000000"/>
              <w:right w:val="single" w:sz="6" w:space="0" w:color="000000"/>
            </w:tcBorders>
          </w:tcPr>
          <w:p w14:paraId="1667E28D" w14:textId="77777777" w:rsidR="00C63C26" w:rsidRPr="00C63C26" w:rsidRDefault="00C63C26" w:rsidP="00C63C26">
            <w:pPr>
              <w:pStyle w:val="NoSpacing"/>
              <w:tabs>
                <w:tab w:val="left" w:pos="851"/>
              </w:tabs>
              <w:rPr>
                <w:b/>
                <w:color w:val="000000" w:themeColor="text1"/>
                <w:szCs w:val="24"/>
              </w:rPr>
            </w:pPr>
            <w:r w:rsidRPr="00C63C26">
              <w:rPr>
                <w:b/>
                <w:color w:val="000000" w:themeColor="text1"/>
                <w:szCs w:val="24"/>
              </w:rPr>
              <w:t>Tieslietu ministrija</w:t>
            </w:r>
          </w:p>
          <w:p w14:paraId="2A6AF1EC" w14:textId="77777777" w:rsidR="00C63C26" w:rsidRDefault="00C63C26" w:rsidP="00C63C26">
            <w:pPr>
              <w:pStyle w:val="NoSpacing"/>
              <w:tabs>
                <w:tab w:val="left" w:pos="851"/>
              </w:tabs>
              <w:rPr>
                <w:color w:val="000000" w:themeColor="text1"/>
                <w:szCs w:val="24"/>
              </w:rPr>
            </w:pPr>
          </w:p>
          <w:p w14:paraId="63CFB523" w14:textId="77777777" w:rsidR="00C63C26" w:rsidRDefault="00C63C26" w:rsidP="00C63C26">
            <w:pPr>
              <w:pStyle w:val="NoSpacing"/>
              <w:tabs>
                <w:tab w:val="left" w:pos="851"/>
              </w:tabs>
              <w:rPr>
                <w:color w:val="000000" w:themeColor="text1"/>
                <w:szCs w:val="24"/>
              </w:rPr>
            </w:pPr>
            <w:r w:rsidRPr="00C71B97">
              <w:rPr>
                <w:color w:val="000000" w:themeColor="text1"/>
                <w:szCs w:val="24"/>
              </w:rPr>
              <w:t xml:space="preserve">Saskaņā ar noteikumu projekta anotācijas I sadaļas 2. punktu par kailcirtes aizliegumu saimnieciskās darbības veicējs ir tiesīgs saņemt kompensāciju 43 </w:t>
            </w:r>
            <w:proofErr w:type="spellStart"/>
            <w:r w:rsidRPr="00C71B97">
              <w:rPr>
                <w:i/>
                <w:color w:val="000000" w:themeColor="text1"/>
                <w:szCs w:val="24"/>
              </w:rPr>
              <w:t>euro</w:t>
            </w:r>
            <w:proofErr w:type="spellEnd"/>
            <w:r w:rsidRPr="00C71B97">
              <w:rPr>
                <w:i/>
                <w:color w:val="000000" w:themeColor="text1"/>
                <w:szCs w:val="24"/>
              </w:rPr>
              <w:t>/</w:t>
            </w:r>
            <w:r w:rsidRPr="00C71B97">
              <w:rPr>
                <w:color w:val="000000" w:themeColor="text1"/>
                <w:szCs w:val="24"/>
              </w:rPr>
              <w:t>ha. Ievērojot minēto, lūdzam papildināt noteikumu projekta anotāciju ar aprēķiniem, cik varētu izmaksāt kompensāciju segšana gadījumā, ja visi saimnieciskās darbības veicēji vērsīsies ar lūgumu kompensēt kailcirtes aizliegumu, kā arī</w:t>
            </w:r>
            <w:r>
              <w:rPr>
                <w:color w:val="000000" w:themeColor="text1"/>
                <w:szCs w:val="24"/>
              </w:rPr>
              <w:t>,</w:t>
            </w:r>
            <w:r w:rsidRPr="00C71B97">
              <w:rPr>
                <w:color w:val="000000" w:themeColor="text1"/>
                <w:szCs w:val="24"/>
              </w:rPr>
              <w:t xml:space="preserve"> vai kompensācija tiks nodrošināta esošo finanšu līdzekļu ietvaros.</w:t>
            </w:r>
          </w:p>
          <w:p w14:paraId="3264E7B7" w14:textId="77777777" w:rsidR="00C63C26" w:rsidRDefault="00C63C26" w:rsidP="00C63C26">
            <w:pPr>
              <w:rPr>
                <w:lang w:eastAsia="en-US"/>
              </w:rPr>
            </w:pPr>
          </w:p>
          <w:p w14:paraId="641A35D0" w14:textId="77777777" w:rsidR="00C63C26" w:rsidRDefault="00C63C26" w:rsidP="00C63C26">
            <w:pPr>
              <w:rPr>
                <w:lang w:eastAsia="en-US"/>
              </w:rPr>
            </w:pPr>
          </w:p>
          <w:p w14:paraId="5C8F60B3" w14:textId="77777777" w:rsidR="00C63C26" w:rsidRPr="00C63C26" w:rsidRDefault="00C63C26" w:rsidP="00C63C26">
            <w:pPr>
              <w:rPr>
                <w:b/>
                <w:lang w:eastAsia="en-US"/>
              </w:rPr>
            </w:pPr>
            <w:r w:rsidRPr="00C63C26">
              <w:rPr>
                <w:b/>
                <w:lang w:eastAsia="en-US"/>
              </w:rPr>
              <w:t>Zemkopības minist</w:t>
            </w:r>
            <w:r>
              <w:rPr>
                <w:b/>
                <w:lang w:eastAsia="en-US"/>
              </w:rPr>
              <w:t>r</w:t>
            </w:r>
            <w:r w:rsidRPr="00C63C26">
              <w:rPr>
                <w:b/>
                <w:lang w:eastAsia="en-US"/>
              </w:rPr>
              <w:t>ija</w:t>
            </w:r>
          </w:p>
          <w:p w14:paraId="037DA1B3" w14:textId="77777777" w:rsidR="00C63C26" w:rsidRPr="00C63C26" w:rsidRDefault="00C63C26" w:rsidP="00C63C26">
            <w:pPr>
              <w:jc w:val="both"/>
            </w:pPr>
            <w:r w:rsidRPr="00C63C26">
              <w:rPr>
                <w:color w:val="2A2A2A"/>
              </w:rPr>
              <w:t xml:space="preserve">Lūdzam precizēt noteikumu projekta sākotnējās ietekmes novērtējuma ziņojumu (anotāciju) par meža zemes īpašumiem, norādot to skaitu un platību, kas var pretendēt uz kompensāciju saskaņā ar </w:t>
            </w:r>
            <w:r w:rsidRPr="00C63C26">
              <w:rPr>
                <w:bCs/>
              </w:rPr>
              <w:t xml:space="preserve">Ministru kabineta 2013. gada 17. septembra noteikumu Nr. 891 “Noteikumi par saimnieciskās darbības ierobežojumiem, </w:t>
            </w:r>
            <w:r w:rsidRPr="00C63C26">
              <w:rPr>
                <w:bCs/>
              </w:rPr>
              <w:lastRenderedPageBreak/>
              <w:t>par kuriem pienākas kompensācija, tās izmaksas nosacījumiem, kārtību un apmēru”. Kā arī skaidrot, vai uz šo kompensāciju var pretendēt meža īpašnieks, kuru īpašums atrodas neitrālajā zonā.</w:t>
            </w:r>
          </w:p>
          <w:p w14:paraId="05B10E5F" w14:textId="77777777" w:rsidR="00C63C26" w:rsidRPr="00C63C26" w:rsidRDefault="00C63C26" w:rsidP="00C63C26">
            <w:pPr>
              <w:pStyle w:val="NoSpacing"/>
              <w:tabs>
                <w:tab w:val="left" w:pos="851"/>
              </w:tabs>
              <w:rPr>
                <w:b/>
                <w:color w:val="000000" w:themeColor="text1"/>
                <w:szCs w:val="24"/>
              </w:rPr>
            </w:pPr>
          </w:p>
        </w:tc>
        <w:tc>
          <w:tcPr>
            <w:tcW w:w="1332" w:type="pct"/>
            <w:gridSpan w:val="2"/>
            <w:tcBorders>
              <w:top w:val="single" w:sz="6" w:space="0" w:color="000000"/>
              <w:left w:val="single" w:sz="6" w:space="0" w:color="000000"/>
              <w:bottom w:val="single" w:sz="6" w:space="0" w:color="000000"/>
              <w:right w:val="single" w:sz="6" w:space="0" w:color="000000"/>
            </w:tcBorders>
            <w:shd w:val="clear" w:color="auto" w:fill="auto"/>
          </w:tcPr>
          <w:p w14:paraId="74810AC8" w14:textId="77777777" w:rsidR="00C4544F" w:rsidRDefault="00C4544F" w:rsidP="00C4544F">
            <w:pPr>
              <w:pStyle w:val="naisc"/>
              <w:spacing w:before="0" w:after="0"/>
              <w:ind w:firstLine="32"/>
              <w:rPr>
                <w:b/>
              </w:rPr>
            </w:pPr>
            <w:r>
              <w:rPr>
                <w:b/>
              </w:rPr>
              <w:lastRenderedPageBreak/>
              <w:t>Iebildums saskaņots</w:t>
            </w:r>
          </w:p>
          <w:p w14:paraId="1587844F" w14:textId="77777777" w:rsidR="00C63C26" w:rsidRPr="00856E83" w:rsidRDefault="003C73B9" w:rsidP="00287932">
            <w:pPr>
              <w:pStyle w:val="naisc"/>
              <w:spacing w:before="0" w:after="0"/>
              <w:ind w:firstLine="32"/>
            </w:pPr>
            <w:r w:rsidRPr="00856E83">
              <w:t xml:space="preserve">Papildināta </w:t>
            </w:r>
            <w:r w:rsidR="00D45BC2" w:rsidRPr="00856E83">
              <w:t>a</w:t>
            </w:r>
            <w:r w:rsidRPr="00856E83">
              <w:t>notācija</w:t>
            </w:r>
          </w:p>
        </w:tc>
        <w:tc>
          <w:tcPr>
            <w:tcW w:w="1223" w:type="pct"/>
            <w:tcBorders>
              <w:top w:val="single" w:sz="4" w:space="0" w:color="auto"/>
              <w:left w:val="single" w:sz="4" w:space="0" w:color="auto"/>
              <w:bottom w:val="single" w:sz="4" w:space="0" w:color="auto"/>
              <w:right w:val="single" w:sz="4" w:space="0" w:color="auto"/>
            </w:tcBorders>
          </w:tcPr>
          <w:p w14:paraId="0AEB82AD" w14:textId="77777777" w:rsidR="00C63C26" w:rsidRPr="00D45BC2" w:rsidRDefault="00D45BC2" w:rsidP="00287932">
            <w:pPr>
              <w:jc w:val="both"/>
              <w:rPr>
                <w:b/>
              </w:rPr>
            </w:pPr>
            <w:r w:rsidRPr="00D45BC2">
              <w:rPr>
                <w:b/>
              </w:rPr>
              <w:t>Anotācijas I.</w:t>
            </w:r>
            <w:r>
              <w:rPr>
                <w:b/>
              </w:rPr>
              <w:t xml:space="preserve"> </w:t>
            </w:r>
            <w:r w:rsidRPr="00D45BC2">
              <w:rPr>
                <w:b/>
              </w:rPr>
              <w:t>sadaļas 2.</w:t>
            </w:r>
            <w:r w:rsidR="00236A54">
              <w:rPr>
                <w:b/>
              </w:rPr>
              <w:t xml:space="preserve"> </w:t>
            </w:r>
            <w:r w:rsidRPr="00D45BC2">
              <w:rPr>
                <w:b/>
              </w:rPr>
              <w:t>punkts</w:t>
            </w:r>
          </w:p>
          <w:p w14:paraId="0800CE44" w14:textId="77777777" w:rsidR="00D45BC2" w:rsidRPr="00FB32A5" w:rsidRDefault="00D45BC2" w:rsidP="00D45BC2">
            <w:pPr>
              <w:spacing w:before="100" w:beforeAutospacing="1" w:after="100" w:afterAutospacing="1"/>
              <w:ind w:right="145"/>
              <w:jc w:val="both"/>
              <w:rPr>
                <w:shd w:val="clear" w:color="auto" w:fill="FFFFFF"/>
              </w:rPr>
            </w:pPr>
            <w:r w:rsidRPr="00FB32A5">
              <w:rPr>
                <w:bCs/>
              </w:rPr>
              <w:t xml:space="preserve">Atbilstoši Ministru kabineta 2013. gada 17. septembra noteikumu Nr. 891 “Noteikumi par saimnieciskās darbības ierobežojumiem, par kuriem pienākas kompensācija, tās izmaksas nosacījumiem, kārtību un apmēru” 6. punktam par kailcirtes aizliegumu var saņemt ikgadējo kompensāciju – 43 </w:t>
            </w:r>
            <w:proofErr w:type="spellStart"/>
            <w:r w:rsidRPr="00FB32A5">
              <w:rPr>
                <w:bCs/>
                <w:i/>
              </w:rPr>
              <w:t>euro</w:t>
            </w:r>
            <w:proofErr w:type="spellEnd"/>
            <w:r w:rsidRPr="00FB32A5">
              <w:rPr>
                <w:bCs/>
              </w:rPr>
              <w:t>/ha. Noteikumu projekts paredz kailcirtes aizliegumu dabas lieguma zonā. Saskaņā ar kadastra informāciju dabas lieguma zonā, zeme pieder Rīgas pilsētas pašvaldībai un SIA “Rīgas meži”. Ņemot vērā to, ka saskaņā ar likuma “</w:t>
            </w:r>
            <w:r w:rsidRPr="00FB32A5">
              <w:rPr>
                <w:bCs/>
                <w:shd w:val="clear" w:color="auto" w:fill="FFFFFF"/>
              </w:rPr>
              <w:t xml:space="preserve">Par kompensāciju par saimnieciskās darbības ierobežojumiem aizsargājamās teritorijās” II nodaļas ceturto daļu </w:t>
            </w:r>
            <w:r w:rsidRPr="00FB32A5">
              <w:rPr>
                <w:bCs/>
                <w:shd w:val="clear" w:color="auto" w:fill="FFFFFF"/>
              </w:rPr>
              <w:lastRenderedPageBreak/>
              <w:t>k</w:t>
            </w:r>
            <w:r w:rsidRPr="00FB32A5">
              <w:rPr>
                <w:shd w:val="clear" w:color="auto" w:fill="FFFFFF"/>
              </w:rPr>
              <w:t xml:space="preserve">ompensāciju no valsts vai pašvaldības budžeta nepiešķir tiešās un pastarpinātās pārvaldes institūcijām un valsts vai pašvaldību kapitālsabiedrībām, finanšu līdzekļi kompensāciju izmaksai par mežsaimnieciskās darbības ierobežojumiem  nav nepieciešami. </w:t>
            </w:r>
          </w:p>
          <w:p w14:paraId="21F5A8A6" w14:textId="77777777" w:rsidR="00D45BC2" w:rsidRPr="008A1862" w:rsidRDefault="00D45BC2" w:rsidP="00287932">
            <w:pPr>
              <w:jc w:val="both"/>
            </w:pPr>
          </w:p>
        </w:tc>
      </w:tr>
      <w:tr w:rsidR="00C63C26" w:rsidRPr="008A1862" w14:paraId="33A81945" w14:textId="77777777" w:rsidTr="0032009A">
        <w:trPr>
          <w:gridBefore w:val="1"/>
          <w:wBefore w:w="3" w:type="pct"/>
          <w:trHeight w:val="325"/>
        </w:trPr>
        <w:tc>
          <w:tcPr>
            <w:tcW w:w="224" w:type="pct"/>
            <w:tcBorders>
              <w:top w:val="single" w:sz="6" w:space="0" w:color="000000"/>
              <w:left w:val="single" w:sz="6" w:space="0" w:color="000000"/>
              <w:bottom w:val="single" w:sz="6" w:space="0" w:color="000000"/>
              <w:right w:val="single" w:sz="6" w:space="0" w:color="000000"/>
            </w:tcBorders>
          </w:tcPr>
          <w:p w14:paraId="6C2CE693" w14:textId="77777777" w:rsidR="00C63C26" w:rsidRPr="00CC2FF9" w:rsidRDefault="00871A5C" w:rsidP="00287932">
            <w:pPr>
              <w:pStyle w:val="naisc"/>
              <w:spacing w:before="0" w:after="0"/>
              <w:ind w:left="-108"/>
            </w:pPr>
            <w:r>
              <w:lastRenderedPageBreak/>
              <w:t>11</w:t>
            </w:r>
            <w:r w:rsidR="00D45BC2">
              <w:t>.</w:t>
            </w:r>
          </w:p>
        </w:tc>
        <w:tc>
          <w:tcPr>
            <w:tcW w:w="731" w:type="pct"/>
            <w:tcBorders>
              <w:top w:val="single" w:sz="6" w:space="0" w:color="000000"/>
              <w:left w:val="single" w:sz="6" w:space="0" w:color="000000"/>
              <w:bottom w:val="single" w:sz="6" w:space="0" w:color="000000"/>
              <w:right w:val="single" w:sz="6" w:space="0" w:color="000000"/>
            </w:tcBorders>
          </w:tcPr>
          <w:p w14:paraId="11967F0E" w14:textId="77777777" w:rsidR="00C63C26" w:rsidRPr="00CC2FF9" w:rsidRDefault="00D45BC2" w:rsidP="00287932">
            <w:pPr>
              <w:pStyle w:val="naisc"/>
              <w:spacing w:before="0" w:after="0"/>
              <w:jc w:val="left"/>
            </w:pPr>
            <w:r>
              <w:t>Noteikumu projekta anotācija</w:t>
            </w:r>
          </w:p>
        </w:tc>
        <w:tc>
          <w:tcPr>
            <w:tcW w:w="1487" w:type="pct"/>
            <w:gridSpan w:val="2"/>
            <w:tcBorders>
              <w:top w:val="single" w:sz="6" w:space="0" w:color="000000"/>
              <w:left w:val="single" w:sz="6" w:space="0" w:color="000000"/>
              <w:bottom w:val="single" w:sz="6" w:space="0" w:color="000000"/>
              <w:right w:val="single" w:sz="6" w:space="0" w:color="000000"/>
            </w:tcBorders>
          </w:tcPr>
          <w:p w14:paraId="5594F40E" w14:textId="77777777" w:rsidR="00310ADF" w:rsidRPr="00310ADF" w:rsidRDefault="00F87109" w:rsidP="00310ADF">
            <w:pPr>
              <w:tabs>
                <w:tab w:val="left" w:pos="3240"/>
              </w:tabs>
              <w:spacing w:after="80"/>
              <w:ind w:firstLine="567"/>
              <w:jc w:val="both"/>
              <w:rPr>
                <w:b/>
              </w:rPr>
            </w:pPr>
            <w:r>
              <w:rPr>
                <w:b/>
              </w:rPr>
              <w:t>Latvijas D</w:t>
            </w:r>
            <w:r w:rsidR="00310ADF" w:rsidRPr="00310ADF">
              <w:rPr>
                <w:b/>
              </w:rPr>
              <w:t>abas fonds</w:t>
            </w:r>
          </w:p>
          <w:p w14:paraId="4E63B139" w14:textId="77777777" w:rsidR="00310ADF" w:rsidRDefault="00310ADF" w:rsidP="00310ADF">
            <w:pPr>
              <w:tabs>
                <w:tab w:val="left" w:pos="3240"/>
              </w:tabs>
              <w:spacing w:after="80"/>
              <w:ind w:firstLine="567"/>
              <w:jc w:val="both"/>
            </w:pPr>
            <w:r>
              <w:t xml:space="preserve">Nepieciešams izvērtēt un attiecīgi anotācijā atspoguļot arī plānotās </w:t>
            </w:r>
            <w:r w:rsidRPr="004B47EB">
              <w:t>dabas pieminekļa</w:t>
            </w:r>
            <w:r>
              <w:t xml:space="preserve"> teritorijas nozīmi Eiropas Savienības nozīmes aizsargājamā biotopa 2180 Mežainas piejūras kāpas aizsardzībā.</w:t>
            </w:r>
          </w:p>
          <w:p w14:paraId="6192C660" w14:textId="77777777" w:rsidR="00C63C26" w:rsidRPr="00C63C26" w:rsidRDefault="00C63C26" w:rsidP="00C63C26">
            <w:pPr>
              <w:pStyle w:val="NoSpacing"/>
              <w:tabs>
                <w:tab w:val="left" w:pos="851"/>
              </w:tabs>
              <w:rPr>
                <w:b/>
                <w:color w:val="000000" w:themeColor="text1"/>
                <w:szCs w:val="24"/>
              </w:rPr>
            </w:pPr>
          </w:p>
        </w:tc>
        <w:tc>
          <w:tcPr>
            <w:tcW w:w="1332" w:type="pct"/>
            <w:gridSpan w:val="2"/>
            <w:tcBorders>
              <w:top w:val="single" w:sz="6" w:space="0" w:color="000000"/>
              <w:left w:val="single" w:sz="6" w:space="0" w:color="000000"/>
              <w:bottom w:val="single" w:sz="6" w:space="0" w:color="000000"/>
              <w:right w:val="single" w:sz="6" w:space="0" w:color="000000"/>
            </w:tcBorders>
          </w:tcPr>
          <w:p w14:paraId="56D13594" w14:textId="77777777" w:rsidR="00C4544F" w:rsidRDefault="00C4544F" w:rsidP="00C4544F">
            <w:pPr>
              <w:pStyle w:val="naisc"/>
              <w:spacing w:before="0" w:after="0"/>
              <w:ind w:firstLine="32"/>
              <w:rPr>
                <w:b/>
              </w:rPr>
            </w:pPr>
            <w:r>
              <w:rPr>
                <w:b/>
              </w:rPr>
              <w:t>Iebildums saskaņots</w:t>
            </w:r>
          </w:p>
          <w:p w14:paraId="33014D67" w14:textId="77777777" w:rsidR="00C63C26" w:rsidRPr="00856E83" w:rsidRDefault="005063CE" w:rsidP="00287932">
            <w:pPr>
              <w:pStyle w:val="naisc"/>
              <w:spacing w:before="0" w:after="0"/>
              <w:ind w:firstLine="32"/>
            </w:pPr>
            <w:r w:rsidRPr="00856E83">
              <w:t>Papildināta anotācija</w:t>
            </w:r>
          </w:p>
          <w:p w14:paraId="54032BB4" w14:textId="77777777" w:rsidR="005063CE" w:rsidRPr="00545203" w:rsidRDefault="005063CE" w:rsidP="00287932">
            <w:pPr>
              <w:pStyle w:val="naisc"/>
              <w:spacing w:before="0" w:after="0"/>
              <w:ind w:firstLine="32"/>
              <w:rPr>
                <w:color w:val="FF0000"/>
              </w:rPr>
            </w:pPr>
          </w:p>
          <w:p w14:paraId="18B07694" w14:textId="77777777" w:rsidR="005063CE" w:rsidRPr="00D72BB3" w:rsidRDefault="005063CE" w:rsidP="00D45BC2">
            <w:pPr>
              <w:pStyle w:val="NormalWeb"/>
            </w:pPr>
          </w:p>
        </w:tc>
        <w:tc>
          <w:tcPr>
            <w:tcW w:w="1223" w:type="pct"/>
            <w:tcBorders>
              <w:top w:val="single" w:sz="4" w:space="0" w:color="auto"/>
              <w:left w:val="single" w:sz="4" w:space="0" w:color="auto"/>
              <w:bottom w:val="single" w:sz="4" w:space="0" w:color="auto"/>
              <w:right w:val="single" w:sz="4" w:space="0" w:color="auto"/>
            </w:tcBorders>
          </w:tcPr>
          <w:p w14:paraId="44C1CB9B" w14:textId="77777777" w:rsidR="00C63C26" w:rsidRPr="00D45BC2" w:rsidRDefault="00D45BC2" w:rsidP="00287932">
            <w:pPr>
              <w:jc w:val="both"/>
              <w:rPr>
                <w:b/>
              </w:rPr>
            </w:pPr>
            <w:r w:rsidRPr="00D45BC2">
              <w:rPr>
                <w:b/>
              </w:rPr>
              <w:t>Anotācijas I.</w:t>
            </w:r>
            <w:r>
              <w:rPr>
                <w:b/>
              </w:rPr>
              <w:t xml:space="preserve"> </w:t>
            </w:r>
            <w:r w:rsidRPr="00D45BC2">
              <w:rPr>
                <w:b/>
              </w:rPr>
              <w:t>sadaļas 2.punkts</w:t>
            </w:r>
          </w:p>
          <w:p w14:paraId="59ACC9DB" w14:textId="77777777" w:rsidR="00D45BC2" w:rsidRDefault="00D45BC2" w:rsidP="00D45BC2">
            <w:pPr>
              <w:pStyle w:val="Heading3"/>
              <w:shd w:val="clear" w:color="auto" w:fill="FFFFFF"/>
              <w:spacing w:before="120"/>
              <w:ind w:left="142" w:right="57"/>
              <w:jc w:val="both"/>
              <w:rPr>
                <w:b/>
              </w:rPr>
            </w:pPr>
            <w:r w:rsidRPr="00FD685F">
              <w:rPr>
                <w:rFonts w:ascii="Times New Roman" w:hAnsi="Times New Roman" w:cs="Times New Roman"/>
                <w:color w:val="auto"/>
              </w:rPr>
              <w:lastRenderedPageBreak/>
              <w:t xml:space="preserve">Eiropas Savienības nozīmes biotopu izplatības un kvalitātes apzināšana Latvijā projekta ietvaros 2017.gadā ir veikta biotopu kartēšana </w:t>
            </w:r>
            <w:proofErr w:type="spellStart"/>
            <w:r w:rsidRPr="00FD685F">
              <w:rPr>
                <w:rFonts w:ascii="Times New Roman" w:hAnsi="Times New Roman" w:cs="Times New Roman"/>
                <w:color w:val="auto"/>
              </w:rPr>
              <w:t>jaunveidojamā</w:t>
            </w:r>
            <w:proofErr w:type="spellEnd"/>
            <w:r w:rsidRPr="00FD685F">
              <w:rPr>
                <w:rFonts w:ascii="Times New Roman" w:hAnsi="Times New Roman" w:cs="Times New Roman"/>
                <w:color w:val="auto"/>
              </w:rPr>
              <w:t xml:space="preserve"> dabas pieminekļa “Jūrmalas Baltā kāpa” teritorijā un pēc provizoriskiem  aprēķiniem biotops </w:t>
            </w:r>
            <w:r w:rsidRPr="00FD685F">
              <w:rPr>
                <w:rFonts w:ascii="Times New Roman" w:hAnsi="Times New Roman" w:cs="Times New Roman"/>
                <w:i/>
                <w:color w:val="auto"/>
              </w:rPr>
              <w:t xml:space="preserve">2180 Mežainas piejūras kāpas </w:t>
            </w:r>
            <w:r w:rsidRPr="00FD685F">
              <w:rPr>
                <w:rFonts w:ascii="Times New Roman" w:hAnsi="Times New Roman" w:cs="Times New Roman"/>
                <w:color w:val="auto"/>
              </w:rPr>
              <w:t xml:space="preserve">sastopams </w:t>
            </w:r>
            <w:r w:rsidR="00C4544F">
              <w:rPr>
                <w:rFonts w:ascii="Times New Roman" w:hAnsi="Times New Roman" w:cs="Times New Roman"/>
                <w:color w:val="auto"/>
              </w:rPr>
              <w:t>95%</w:t>
            </w:r>
            <w:r w:rsidRPr="00FD685F">
              <w:rPr>
                <w:rFonts w:ascii="Times New Roman" w:hAnsi="Times New Roman" w:cs="Times New Roman"/>
                <w:color w:val="auto"/>
              </w:rPr>
              <w:t xml:space="preserve"> </w:t>
            </w:r>
            <w:r w:rsidR="00C4544F">
              <w:rPr>
                <w:rFonts w:ascii="Times New Roman" w:hAnsi="Times New Roman" w:cs="Times New Roman"/>
                <w:color w:val="auto"/>
              </w:rPr>
              <w:t xml:space="preserve">platībā </w:t>
            </w:r>
            <w:r w:rsidRPr="00FD685F">
              <w:rPr>
                <w:rFonts w:ascii="Times New Roman" w:hAnsi="Times New Roman" w:cs="Times New Roman"/>
                <w:color w:val="auto"/>
              </w:rPr>
              <w:t xml:space="preserve">no </w:t>
            </w:r>
            <w:r w:rsidR="00C4544F">
              <w:rPr>
                <w:rFonts w:ascii="Times New Roman" w:hAnsi="Times New Roman" w:cs="Times New Roman"/>
                <w:color w:val="auto"/>
              </w:rPr>
              <w:t>dabas pieminekļa teritorijas</w:t>
            </w:r>
            <w:r w:rsidRPr="00D45BC2">
              <w:rPr>
                <w:rFonts w:ascii="Times New Roman" w:hAnsi="Times New Roman" w:cs="Times New Roman"/>
                <w:color w:val="auto"/>
              </w:rPr>
              <w:t xml:space="preserve">. Lai gan dabas pieminekļa izveidošanas mērķis nav biotopu aizsardzība, tajā pat </w:t>
            </w:r>
            <w:r w:rsidRPr="00FD685F">
              <w:rPr>
                <w:rFonts w:ascii="Times New Roman" w:hAnsi="Times New Roman" w:cs="Times New Roman"/>
                <w:color w:val="auto"/>
              </w:rPr>
              <w:t>laikā vērtējot kopējo biotopu aizsardzību valstī, pirmkārt tiek vērtēti biotopi aizsargājamās teritorijās</w:t>
            </w:r>
            <w:r w:rsidRPr="0068297A">
              <w:rPr>
                <w:rFonts w:ascii="Times New Roman" w:hAnsi="Times New Roman" w:cs="Times New Roman"/>
                <w:color w:val="auto"/>
              </w:rPr>
              <w:t xml:space="preserve">. </w:t>
            </w:r>
          </w:p>
          <w:p w14:paraId="54C8BA83" w14:textId="77777777" w:rsidR="00D45BC2" w:rsidRPr="008A1862" w:rsidRDefault="00D45BC2" w:rsidP="00287932">
            <w:pPr>
              <w:jc w:val="both"/>
            </w:pPr>
          </w:p>
        </w:tc>
      </w:tr>
      <w:tr w:rsidR="00D45BC2" w14:paraId="35F373CE" w14:textId="77777777" w:rsidTr="0032009A">
        <w:tblPrEx>
          <w:tblBorders>
            <w:top w:val="none" w:sz="0" w:space="0" w:color="auto"/>
            <w:left w:val="none" w:sz="0" w:space="0" w:color="auto"/>
            <w:bottom w:val="none" w:sz="0" w:space="0" w:color="auto"/>
            <w:right w:val="none" w:sz="0" w:space="0" w:color="auto"/>
          </w:tblBorders>
        </w:tblPrEx>
        <w:trPr>
          <w:gridAfter w:val="2"/>
          <w:wAfter w:w="1868" w:type="pct"/>
        </w:trPr>
        <w:tc>
          <w:tcPr>
            <w:tcW w:w="1048" w:type="pct"/>
            <w:gridSpan w:val="4"/>
          </w:tcPr>
          <w:p w14:paraId="52DE3233" w14:textId="77777777" w:rsidR="00D45BC2" w:rsidRDefault="00D45BC2">
            <w:pPr>
              <w:pStyle w:val="naiskr"/>
              <w:spacing w:before="0" w:after="0"/>
            </w:pPr>
          </w:p>
          <w:p w14:paraId="3138A8F8" w14:textId="77777777" w:rsidR="00D45BC2" w:rsidRDefault="00D45BC2">
            <w:pPr>
              <w:pStyle w:val="naiskr"/>
              <w:spacing w:before="0" w:after="0"/>
            </w:pPr>
            <w:r>
              <w:t>Atbildīgā amatpersona</w:t>
            </w:r>
          </w:p>
        </w:tc>
        <w:tc>
          <w:tcPr>
            <w:tcW w:w="2084" w:type="pct"/>
            <w:gridSpan w:val="2"/>
            <w:hideMark/>
          </w:tcPr>
          <w:p w14:paraId="65B6EEC9" w14:textId="77777777" w:rsidR="00D45BC2" w:rsidRDefault="00D45BC2">
            <w:pPr>
              <w:pStyle w:val="naiskr"/>
              <w:spacing w:before="0" w:after="0"/>
              <w:ind w:firstLine="720"/>
            </w:pPr>
            <w:r>
              <w:t>  </w:t>
            </w:r>
          </w:p>
        </w:tc>
      </w:tr>
      <w:tr w:rsidR="00D45BC2" w14:paraId="1B8AF348" w14:textId="77777777" w:rsidTr="0032009A">
        <w:tblPrEx>
          <w:tblBorders>
            <w:top w:val="none" w:sz="0" w:space="0" w:color="auto"/>
            <w:left w:val="none" w:sz="0" w:space="0" w:color="auto"/>
            <w:bottom w:val="none" w:sz="0" w:space="0" w:color="auto"/>
            <w:right w:val="none" w:sz="0" w:space="0" w:color="auto"/>
          </w:tblBorders>
        </w:tblPrEx>
        <w:trPr>
          <w:gridAfter w:val="2"/>
          <w:wAfter w:w="1868" w:type="pct"/>
        </w:trPr>
        <w:tc>
          <w:tcPr>
            <w:tcW w:w="1048" w:type="pct"/>
            <w:gridSpan w:val="4"/>
          </w:tcPr>
          <w:p w14:paraId="57AE770F" w14:textId="77777777" w:rsidR="00D45BC2" w:rsidRDefault="00D45BC2">
            <w:pPr>
              <w:pStyle w:val="naiskr"/>
              <w:spacing w:before="0" w:after="0"/>
              <w:ind w:firstLine="720"/>
            </w:pPr>
          </w:p>
        </w:tc>
        <w:tc>
          <w:tcPr>
            <w:tcW w:w="2084" w:type="pct"/>
            <w:gridSpan w:val="2"/>
            <w:tcBorders>
              <w:top w:val="single" w:sz="6" w:space="0" w:color="000000"/>
              <w:left w:val="nil"/>
              <w:bottom w:val="nil"/>
              <w:right w:val="nil"/>
            </w:tcBorders>
            <w:hideMark/>
          </w:tcPr>
          <w:p w14:paraId="5B1A5064" w14:textId="77777777" w:rsidR="00D45BC2" w:rsidRDefault="00D45BC2">
            <w:pPr>
              <w:pStyle w:val="naisc"/>
              <w:spacing w:before="0" w:after="0"/>
              <w:ind w:firstLine="720"/>
            </w:pPr>
            <w:r>
              <w:t>(paraksts*)</w:t>
            </w:r>
          </w:p>
        </w:tc>
      </w:tr>
    </w:tbl>
    <w:p w14:paraId="3CA3DAA9" w14:textId="77777777" w:rsidR="00871A5C" w:rsidRDefault="00871A5C">
      <w:r>
        <w:t>Ozoliņa, 66016789</w:t>
      </w:r>
    </w:p>
    <w:sectPr w:rsidR="00871A5C" w:rsidSect="003E3BD7">
      <w:headerReference w:type="default" r:id="rId8"/>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45BA" w14:textId="77777777" w:rsidR="00504D8B" w:rsidRDefault="00504D8B" w:rsidP="00C63C26">
      <w:r>
        <w:separator/>
      </w:r>
    </w:p>
  </w:endnote>
  <w:endnote w:type="continuationSeparator" w:id="0">
    <w:p w14:paraId="467E6F4D" w14:textId="77777777" w:rsidR="00504D8B" w:rsidRDefault="00504D8B" w:rsidP="00C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6ADE" w14:textId="77777777" w:rsidR="00BD20CB" w:rsidRDefault="00BD20CB">
    <w:pPr>
      <w:pStyle w:val="Footer"/>
    </w:pPr>
    <w:r>
      <w:t>VARAMIzz_170519_Bullukapas</w:t>
    </w:r>
  </w:p>
  <w:p w14:paraId="4DAA6DB0" w14:textId="77777777" w:rsidR="001472B3" w:rsidRDefault="00147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38D0" w14:textId="77777777" w:rsidR="00504D8B" w:rsidRDefault="00504D8B" w:rsidP="00C63C26">
      <w:r>
        <w:separator/>
      </w:r>
    </w:p>
  </w:footnote>
  <w:footnote w:type="continuationSeparator" w:id="0">
    <w:p w14:paraId="3D9A3379" w14:textId="77777777" w:rsidR="00504D8B" w:rsidRDefault="00504D8B" w:rsidP="00C63C26">
      <w:r>
        <w:continuationSeparator/>
      </w:r>
    </w:p>
  </w:footnote>
  <w:footnote w:id="1">
    <w:p w14:paraId="0ECE9C92" w14:textId="77777777" w:rsidR="007D2F93" w:rsidRDefault="007D2F93">
      <w:pPr>
        <w:pStyle w:val="FootnoteText"/>
      </w:pPr>
      <w:r>
        <w:rPr>
          <w:rStyle w:val="FootnoteReference"/>
        </w:rPr>
        <w:footnoteRef/>
      </w:r>
      <w:r>
        <w:t xml:space="preserve"> </w:t>
      </w:r>
      <w:r w:rsidRPr="00082235">
        <w:rPr>
          <w:rFonts w:ascii="Times New Roman" w:hAnsi="Times New Roman"/>
        </w:rPr>
        <w:t xml:space="preserve">Dabas pieminekļa nosaukums mainīts no “Jūrmalas Baltā kāpa” uz “Buļļu kāpas”, atbilstoši </w:t>
      </w:r>
      <w:proofErr w:type="spellStart"/>
      <w:r w:rsidRPr="00082235">
        <w:rPr>
          <w:rFonts w:ascii="Times New Roman" w:hAnsi="Times New Roman"/>
        </w:rPr>
        <w:t>starpministriju</w:t>
      </w:r>
      <w:proofErr w:type="spellEnd"/>
      <w:r w:rsidRPr="00082235">
        <w:rPr>
          <w:rFonts w:ascii="Times New Roman" w:hAnsi="Times New Roman"/>
        </w:rPr>
        <w:t xml:space="preserve"> sanāksmē nolemtajam</w:t>
      </w:r>
      <w:r>
        <w:t>.</w:t>
      </w:r>
    </w:p>
  </w:footnote>
  <w:footnote w:id="2">
    <w:p w14:paraId="27593B92" w14:textId="77777777" w:rsidR="00C63C26" w:rsidRPr="00160868" w:rsidRDefault="00C63C26" w:rsidP="00C63C26">
      <w:pPr>
        <w:pStyle w:val="FootnoteText"/>
        <w:rPr>
          <w:rFonts w:ascii="Times New Roman" w:hAnsi="Times New Roman"/>
        </w:rPr>
      </w:pPr>
      <w:r w:rsidRPr="00160868">
        <w:rPr>
          <w:rStyle w:val="FootnoteReference"/>
          <w:rFonts w:ascii="Times New Roman" w:hAnsi="Times New Roman"/>
        </w:rPr>
        <w:footnoteRef/>
      </w:r>
      <w:r w:rsidRPr="00160868">
        <w:rPr>
          <w:rFonts w:ascii="Times New Roman" w:hAnsi="Times New Roman"/>
        </w:rPr>
        <w:t xml:space="preserve"> </w:t>
      </w:r>
      <w:r w:rsidRPr="00160868">
        <w:rPr>
          <w:rFonts w:ascii="Times New Roman" w:hAnsi="Times New Roman"/>
        </w:rPr>
        <w:t xml:space="preserve">Informācija no objekta detalizēta apraksta Dabas aizsardzības pārvaldes mājaslapā </w:t>
      </w:r>
      <w:hyperlink r:id="rId1" w:history="1">
        <w:r w:rsidRPr="00160868">
          <w:rPr>
            <w:rStyle w:val="Hyperlink"/>
            <w:rFonts w:ascii="Times New Roman" w:hAnsi="Times New Roman"/>
          </w:rPr>
          <w:t>https://www.daba.gov.lv/public/lat/iadt/dabas_pieminekli_geologiskie_objekti/jurmalas_balta_kapa/</w:t>
        </w:r>
      </w:hyperlink>
      <w:r w:rsidRPr="00160868">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68169"/>
      <w:docPartObj>
        <w:docPartGallery w:val="Page Numbers (Top of Page)"/>
        <w:docPartUnique/>
      </w:docPartObj>
    </w:sdtPr>
    <w:sdtEndPr>
      <w:rPr>
        <w:noProof/>
      </w:rPr>
    </w:sdtEndPr>
    <w:sdtContent>
      <w:p w14:paraId="6E3FF81B" w14:textId="77777777" w:rsidR="00BD20CB" w:rsidRDefault="00BD20CB">
        <w:pPr>
          <w:pStyle w:val="Header"/>
          <w:jc w:val="center"/>
        </w:pPr>
        <w:r>
          <w:fldChar w:fldCharType="begin"/>
        </w:r>
        <w:r>
          <w:instrText xml:space="preserve"> PAGE   \* MERGEFORMAT </w:instrText>
        </w:r>
        <w:r>
          <w:fldChar w:fldCharType="separate"/>
        </w:r>
        <w:r w:rsidR="00662E2E">
          <w:rPr>
            <w:noProof/>
          </w:rPr>
          <w:t>15</w:t>
        </w:r>
        <w:r>
          <w:rPr>
            <w:noProof/>
          </w:rPr>
          <w:fldChar w:fldCharType="end"/>
        </w:r>
      </w:p>
    </w:sdtContent>
  </w:sdt>
  <w:p w14:paraId="271E1481" w14:textId="77777777" w:rsidR="00BD20CB" w:rsidRDefault="00BD2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FB2E14"/>
    <w:multiLevelType w:val="hybridMultilevel"/>
    <w:tmpl w:val="17A680AC"/>
    <w:lvl w:ilvl="0" w:tplc="22F0AAAA">
      <w:start w:val="1"/>
      <w:numFmt w:val="decimal"/>
      <w:lvlText w:val="%1."/>
      <w:lvlJc w:val="left"/>
      <w:pPr>
        <w:ind w:left="720" w:hanging="360"/>
      </w:pPr>
      <w:rPr>
        <w:rFonts w:hint="default"/>
      </w:rPr>
    </w:lvl>
    <w:lvl w:ilvl="1" w:tplc="E0C0AD48" w:tentative="1">
      <w:start w:val="1"/>
      <w:numFmt w:val="lowerLetter"/>
      <w:lvlText w:val="%2."/>
      <w:lvlJc w:val="left"/>
      <w:pPr>
        <w:ind w:left="1440" w:hanging="360"/>
      </w:pPr>
    </w:lvl>
    <w:lvl w:ilvl="2" w:tplc="1CA692CC" w:tentative="1">
      <w:start w:val="1"/>
      <w:numFmt w:val="lowerRoman"/>
      <w:lvlText w:val="%3."/>
      <w:lvlJc w:val="right"/>
      <w:pPr>
        <w:ind w:left="2160" w:hanging="180"/>
      </w:pPr>
    </w:lvl>
    <w:lvl w:ilvl="3" w:tplc="14DCAB4E" w:tentative="1">
      <w:start w:val="1"/>
      <w:numFmt w:val="decimal"/>
      <w:lvlText w:val="%4."/>
      <w:lvlJc w:val="left"/>
      <w:pPr>
        <w:ind w:left="2880" w:hanging="360"/>
      </w:pPr>
    </w:lvl>
    <w:lvl w:ilvl="4" w:tplc="5A74768E" w:tentative="1">
      <w:start w:val="1"/>
      <w:numFmt w:val="lowerLetter"/>
      <w:lvlText w:val="%5."/>
      <w:lvlJc w:val="left"/>
      <w:pPr>
        <w:ind w:left="3600" w:hanging="360"/>
      </w:pPr>
    </w:lvl>
    <w:lvl w:ilvl="5" w:tplc="C2189C56" w:tentative="1">
      <w:start w:val="1"/>
      <w:numFmt w:val="lowerRoman"/>
      <w:lvlText w:val="%6."/>
      <w:lvlJc w:val="right"/>
      <w:pPr>
        <w:ind w:left="4320" w:hanging="180"/>
      </w:pPr>
    </w:lvl>
    <w:lvl w:ilvl="6" w:tplc="1C9CCD1C" w:tentative="1">
      <w:start w:val="1"/>
      <w:numFmt w:val="decimal"/>
      <w:lvlText w:val="%7."/>
      <w:lvlJc w:val="left"/>
      <w:pPr>
        <w:ind w:left="5040" w:hanging="360"/>
      </w:pPr>
    </w:lvl>
    <w:lvl w:ilvl="7" w:tplc="555044EE" w:tentative="1">
      <w:start w:val="1"/>
      <w:numFmt w:val="lowerLetter"/>
      <w:lvlText w:val="%8."/>
      <w:lvlJc w:val="left"/>
      <w:pPr>
        <w:ind w:left="5760" w:hanging="360"/>
      </w:pPr>
    </w:lvl>
    <w:lvl w:ilvl="8" w:tplc="BF52251C" w:tentative="1">
      <w:start w:val="1"/>
      <w:numFmt w:val="lowerRoman"/>
      <w:lvlText w:val="%9."/>
      <w:lvlJc w:val="right"/>
      <w:pPr>
        <w:ind w:left="6480" w:hanging="180"/>
      </w:pPr>
    </w:lvl>
  </w:abstractNum>
  <w:abstractNum w:abstractNumId="1" w15:restartNumberingAfterBreak="0">
    <w:nsid w:val="0A033764"/>
    <w:multiLevelType w:val="hybridMultilevel"/>
    <w:tmpl w:val="DDA8F2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4F5264"/>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2C794C0C"/>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10203BE"/>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5C184DB7"/>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741107E9"/>
    <w:multiLevelType w:val="hybridMultilevel"/>
    <w:tmpl w:val="A120F868"/>
    <w:lvl w:ilvl="0" w:tplc="5BB0CA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D7"/>
    <w:rsid w:val="00030394"/>
    <w:rsid w:val="00082235"/>
    <w:rsid w:val="000A7D86"/>
    <w:rsid w:val="001472B3"/>
    <w:rsid w:val="00160E5B"/>
    <w:rsid w:val="00177F6D"/>
    <w:rsid w:val="001B2AC0"/>
    <w:rsid w:val="00205F4A"/>
    <w:rsid w:val="00217506"/>
    <w:rsid w:val="00236A54"/>
    <w:rsid w:val="00302B2A"/>
    <w:rsid w:val="00310ADF"/>
    <w:rsid w:val="0032009A"/>
    <w:rsid w:val="00322780"/>
    <w:rsid w:val="003B56F4"/>
    <w:rsid w:val="003C73B9"/>
    <w:rsid w:val="003E3BD7"/>
    <w:rsid w:val="0040581C"/>
    <w:rsid w:val="004104BF"/>
    <w:rsid w:val="004459F7"/>
    <w:rsid w:val="004730BE"/>
    <w:rsid w:val="004B6F24"/>
    <w:rsid w:val="004D4A82"/>
    <w:rsid w:val="004F17D7"/>
    <w:rsid w:val="00504D8B"/>
    <w:rsid w:val="005063CE"/>
    <w:rsid w:val="00514BB5"/>
    <w:rsid w:val="00545203"/>
    <w:rsid w:val="00565769"/>
    <w:rsid w:val="00587C7D"/>
    <w:rsid w:val="005E2F2D"/>
    <w:rsid w:val="006117C0"/>
    <w:rsid w:val="006329F2"/>
    <w:rsid w:val="00656D0E"/>
    <w:rsid w:val="00662E2E"/>
    <w:rsid w:val="00692670"/>
    <w:rsid w:val="00734819"/>
    <w:rsid w:val="007464AF"/>
    <w:rsid w:val="0075019F"/>
    <w:rsid w:val="00755441"/>
    <w:rsid w:val="0077686D"/>
    <w:rsid w:val="007D2F93"/>
    <w:rsid w:val="008274BD"/>
    <w:rsid w:val="00856E83"/>
    <w:rsid w:val="00871A5C"/>
    <w:rsid w:val="008C2697"/>
    <w:rsid w:val="008C3102"/>
    <w:rsid w:val="009165B6"/>
    <w:rsid w:val="0093589D"/>
    <w:rsid w:val="009B6D95"/>
    <w:rsid w:val="009C0EED"/>
    <w:rsid w:val="009D6B12"/>
    <w:rsid w:val="009E5447"/>
    <w:rsid w:val="009E7E78"/>
    <w:rsid w:val="00A05E88"/>
    <w:rsid w:val="00A976EC"/>
    <w:rsid w:val="00B4637F"/>
    <w:rsid w:val="00B8045B"/>
    <w:rsid w:val="00B92458"/>
    <w:rsid w:val="00BD20CB"/>
    <w:rsid w:val="00BD4A46"/>
    <w:rsid w:val="00C03645"/>
    <w:rsid w:val="00C142F0"/>
    <w:rsid w:val="00C16DB3"/>
    <w:rsid w:val="00C32A31"/>
    <w:rsid w:val="00C447E2"/>
    <w:rsid w:val="00C4544F"/>
    <w:rsid w:val="00C470AB"/>
    <w:rsid w:val="00C63C26"/>
    <w:rsid w:val="00C96652"/>
    <w:rsid w:val="00D00615"/>
    <w:rsid w:val="00D4418F"/>
    <w:rsid w:val="00D45BC2"/>
    <w:rsid w:val="00D95F36"/>
    <w:rsid w:val="00DB1163"/>
    <w:rsid w:val="00DD3F42"/>
    <w:rsid w:val="00DD6F46"/>
    <w:rsid w:val="00DE42C5"/>
    <w:rsid w:val="00E0141C"/>
    <w:rsid w:val="00E14D2B"/>
    <w:rsid w:val="00E8408F"/>
    <w:rsid w:val="00F45424"/>
    <w:rsid w:val="00F87109"/>
    <w:rsid w:val="00F90C28"/>
    <w:rsid w:val="00FA5D37"/>
    <w:rsid w:val="00FE59D6"/>
    <w:rsid w:val="00FF6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F0CB"/>
  <w15:chartTrackingRefBased/>
  <w15:docId w15:val="{1DD4C86F-4B49-48E1-BDC9-FC5234B3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D7"/>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310ADF"/>
    <w:pPr>
      <w:keepNext/>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9E54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D7"/>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3E3BD7"/>
    <w:pPr>
      <w:spacing w:before="75" w:after="75"/>
      <w:ind w:firstLine="375"/>
      <w:jc w:val="both"/>
    </w:pPr>
  </w:style>
  <w:style w:type="paragraph" w:customStyle="1" w:styleId="naisnod">
    <w:name w:val="naisnod"/>
    <w:basedOn w:val="Normal"/>
    <w:uiPriority w:val="99"/>
    <w:rsid w:val="003E3BD7"/>
    <w:pPr>
      <w:spacing w:before="150" w:after="150"/>
      <w:jc w:val="center"/>
    </w:pPr>
    <w:rPr>
      <w:b/>
      <w:bCs/>
    </w:rPr>
  </w:style>
  <w:style w:type="paragraph" w:customStyle="1" w:styleId="naisc">
    <w:name w:val="naisc"/>
    <w:basedOn w:val="Normal"/>
    <w:rsid w:val="003E3BD7"/>
    <w:pPr>
      <w:spacing w:before="75" w:after="75"/>
      <w:jc w:val="center"/>
    </w:pPr>
  </w:style>
  <w:style w:type="paragraph" w:styleId="NormalWeb">
    <w:name w:val="Normal (Web)"/>
    <w:basedOn w:val="Normal"/>
    <w:uiPriority w:val="99"/>
    <w:unhideWhenUsed/>
    <w:rsid w:val="003E3BD7"/>
    <w:pPr>
      <w:spacing w:before="100" w:beforeAutospacing="1" w:after="100" w:afterAutospacing="1"/>
    </w:pPr>
  </w:style>
  <w:style w:type="paragraph" w:customStyle="1" w:styleId="naiskr">
    <w:name w:val="naiskr"/>
    <w:basedOn w:val="Normal"/>
    <w:rsid w:val="003E3BD7"/>
    <w:pPr>
      <w:spacing w:before="75" w:after="75"/>
    </w:pPr>
  </w:style>
  <w:style w:type="paragraph" w:styleId="NoSpacing">
    <w:name w:val="No Spacing"/>
    <w:basedOn w:val="Normal"/>
    <w:next w:val="Normal"/>
    <w:uiPriority w:val="1"/>
    <w:qFormat/>
    <w:rsid w:val="00C63C26"/>
    <w:pPr>
      <w:widowControl w:val="0"/>
      <w:jc w:val="both"/>
    </w:pPr>
    <w:rPr>
      <w:rFonts w:eastAsia="Calibri"/>
      <w:szCs w:val="22"/>
      <w:lang w:eastAsia="en-US"/>
    </w:rPr>
  </w:style>
  <w:style w:type="character" w:styleId="Hyperlink">
    <w:name w:val="Hyperlink"/>
    <w:uiPriority w:val="99"/>
    <w:unhideWhenUsed/>
    <w:rsid w:val="00C63C26"/>
    <w:rPr>
      <w:color w:val="0000FF"/>
      <w:u w:val="single"/>
    </w:rPr>
  </w:style>
  <w:style w:type="character" w:styleId="FootnoteReference">
    <w:name w:val="footnote reference"/>
    <w:semiHidden/>
    <w:rsid w:val="00C63C26"/>
    <w:rPr>
      <w:vertAlign w:val="superscript"/>
    </w:rPr>
  </w:style>
  <w:style w:type="paragraph" w:styleId="FootnoteText">
    <w:name w:val="footnote text"/>
    <w:basedOn w:val="Normal"/>
    <w:link w:val="FootnoteTextChar"/>
    <w:semiHidden/>
    <w:unhideWhenUsed/>
    <w:rsid w:val="00C63C26"/>
    <w:rPr>
      <w:rFonts w:ascii="Calibri" w:eastAsia="Calibri" w:hAnsi="Calibri"/>
      <w:sz w:val="20"/>
      <w:szCs w:val="20"/>
      <w:lang w:eastAsia="en-US"/>
    </w:rPr>
  </w:style>
  <w:style w:type="character" w:customStyle="1" w:styleId="FootnoteTextChar">
    <w:name w:val="Footnote Text Char"/>
    <w:basedOn w:val="DefaultParagraphFont"/>
    <w:link w:val="FootnoteText"/>
    <w:semiHidden/>
    <w:rsid w:val="00C63C26"/>
    <w:rPr>
      <w:rFonts w:ascii="Calibri" w:eastAsia="Calibri" w:hAnsi="Calibri" w:cs="Times New Roman"/>
      <w:sz w:val="20"/>
      <w:szCs w:val="20"/>
    </w:rPr>
  </w:style>
  <w:style w:type="character" w:customStyle="1" w:styleId="Heading2Char">
    <w:name w:val="Heading 2 Char"/>
    <w:basedOn w:val="DefaultParagraphFont"/>
    <w:link w:val="Heading2"/>
    <w:uiPriority w:val="9"/>
    <w:semiHidden/>
    <w:rsid w:val="00310ADF"/>
    <w:rPr>
      <w:rFonts w:asciiTheme="majorHAnsi" w:eastAsiaTheme="majorEastAsia" w:hAnsiTheme="majorHAnsi" w:cstheme="majorBidi"/>
      <w:b/>
      <w:bCs/>
      <w:i/>
      <w:iCs/>
      <w:sz w:val="28"/>
      <w:szCs w:val="28"/>
    </w:rPr>
  </w:style>
  <w:style w:type="paragraph" w:customStyle="1" w:styleId="tv213">
    <w:name w:val="tv213"/>
    <w:basedOn w:val="Normal"/>
    <w:rsid w:val="009165B6"/>
    <w:pPr>
      <w:spacing w:before="100" w:beforeAutospacing="1" w:after="100" w:afterAutospacing="1"/>
    </w:pPr>
  </w:style>
  <w:style w:type="character" w:customStyle="1" w:styleId="Heading3Char">
    <w:name w:val="Heading 3 Char"/>
    <w:basedOn w:val="DefaultParagraphFont"/>
    <w:link w:val="Heading3"/>
    <w:uiPriority w:val="9"/>
    <w:semiHidden/>
    <w:rsid w:val="009E5447"/>
    <w:rPr>
      <w:rFonts w:asciiTheme="majorHAnsi" w:eastAsiaTheme="majorEastAsia" w:hAnsiTheme="majorHAnsi" w:cstheme="majorBidi"/>
      <w:color w:val="1F4D78" w:themeColor="accent1" w:themeShade="7F"/>
      <w:sz w:val="24"/>
      <w:szCs w:val="24"/>
      <w:lang w:eastAsia="lv-LV"/>
    </w:rPr>
  </w:style>
  <w:style w:type="paragraph" w:styleId="Header">
    <w:name w:val="header"/>
    <w:basedOn w:val="Normal"/>
    <w:link w:val="HeaderChar"/>
    <w:uiPriority w:val="99"/>
    <w:unhideWhenUsed/>
    <w:rsid w:val="001472B3"/>
    <w:pPr>
      <w:tabs>
        <w:tab w:val="center" w:pos="4153"/>
        <w:tab w:val="right" w:pos="8306"/>
      </w:tabs>
    </w:pPr>
  </w:style>
  <w:style w:type="character" w:customStyle="1" w:styleId="HeaderChar">
    <w:name w:val="Header Char"/>
    <w:basedOn w:val="DefaultParagraphFont"/>
    <w:link w:val="Header"/>
    <w:uiPriority w:val="99"/>
    <w:rsid w:val="001472B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472B3"/>
    <w:pPr>
      <w:tabs>
        <w:tab w:val="center" w:pos="4153"/>
        <w:tab w:val="right" w:pos="8306"/>
      </w:tabs>
    </w:pPr>
  </w:style>
  <w:style w:type="character" w:customStyle="1" w:styleId="FooterChar">
    <w:name w:val="Footer Char"/>
    <w:basedOn w:val="DefaultParagraphFont"/>
    <w:link w:val="Footer"/>
    <w:uiPriority w:val="99"/>
    <w:rsid w:val="001472B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4AF"/>
    <w:rPr>
      <w:sz w:val="16"/>
      <w:szCs w:val="16"/>
    </w:rPr>
  </w:style>
  <w:style w:type="paragraph" w:styleId="CommentText">
    <w:name w:val="annotation text"/>
    <w:basedOn w:val="Normal"/>
    <w:link w:val="CommentTextChar"/>
    <w:uiPriority w:val="99"/>
    <w:semiHidden/>
    <w:unhideWhenUsed/>
    <w:rsid w:val="007464AF"/>
    <w:rPr>
      <w:sz w:val="20"/>
      <w:szCs w:val="20"/>
    </w:rPr>
  </w:style>
  <w:style w:type="character" w:customStyle="1" w:styleId="CommentTextChar">
    <w:name w:val="Comment Text Char"/>
    <w:basedOn w:val="DefaultParagraphFont"/>
    <w:link w:val="CommentText"/>
    <w:uiPriority w:val="99"/>
    <w:semiHidden/>
    <w:rsid w:val="007464A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64AF"/>
    <w:rPr>
      <w:b/>
      <w:bCs/>
    </w:rPr>
  </w:style>
  <w:style w:type="character" w:customStyle="1" w:styleId="CommentSubjectChar">
    <w:name w:val="Comment Subject Char"/>
    <w:basedOn w:val="CommentTextChar"/>
    <w:link w:val="CommentSubject"/>
    <w:uiPriority w:val="99"/>
    <w:semiHidden/>
    <w:rsid w:val="007464A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46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A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3614">
      <w:bodyDiv w:val="1"/>
      <w:marLeft w:val="0"/>
      <w:marRight w:val="0"/>
      <w:marTop w:val="0"/>
      <w:marBottom w:val="0"/>
      <w:divBdr>
        <w:top w:val="none" w:sz="0" w:space="0" w:color="auto"/>
        <w:left w:val="none" w:sz="0" w:space="0" w:color="auto"/>
        <w:bottom w:val="none" w:sz="0" w:space="0" w:color="auto"/>
        <w:right w:val="none" w:sz="0" w:space="0" w:color="auto"/>
      </w:divBdr>
    </w:div>
    <w:div w:id="588658436">
      <w:bodyDiv w:val="1"/>
      <w:marLeft w:val="0"/>
      <w:marRight w:val="0"/>
      <w:marTop w:val="0"/>
      <w:marBottom w:val="0"/>
      <w:divBdr>
        <w:top w:val="none" w:sz="0" w:space="0" w:color="auto"/>
        <w:left w:val="none" w:sz="0" w:space="0" w:color="auto"/>
        <w:bottom w:val="none" w:sz="0" w:space="0" w:color="auto"/>
        <w:right w:val="none" w:sz="0" w:space="0" w:color="auto"/>
      </w:divBdr>
    </w:div>
    <w:div w:id="10084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public/lat/iadt/dabas_pieminekli_geologiskie_objekti/jurmalas_balta_k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D59F-EAAF-4978-889E-F77B4A7F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17</Pages>
  <Words>16810</Words>
  <Characters>9582</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 Ozoliņa</dc:creator>
  <cp:keywords/>
  <dc:description/>
  <cp:lastModifiedBy>Ivita Ozoliņa</cp:lastModifiedBy>
  <cp:revision>33</cp:revision>
  <dcterms:created xsi:type="dcterms:W3CDTF">2019-01-31T09:32:00Z</dcterms:created>
  <dcterms:modified xsi:type="dcterms:W3CDTF">2019-06-12T08:14:00Z</dcterms:modified>
</cp:coreProperties>
</file>