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CE8F4" w14:textId="77777777" w:rsidR="00192CFC" w:rsidRPr="003C74E6" w:rsidRDefault="00F27E3B" w:rsidP="00192CFC">
      <w:pPr>
        <w:spacing w:after="120"/>
        <w:jc w:val="center"/>
        <w:rPr>
          <w:b/>
          <w:bCs/>
        </w:rPr>
      </w:pPr>
      <w:r w:rsidRPr="003C74E6">
        <w:rPr>
          <w:b/>
        </w:rPr>
        <w:t xml:space="preserve">                                                                                                                                                                                                                                                                                                                                                                                                                                                                                                                                                                                                                                                                                                                                                                                                                                                                                                                                                                                                                                                                                                                                                                                                                                                                                                                                                                                                                                                                                                                            </w:t>
      </w:r>
      <w:r w:rsidR="007116C7" w:rsidRPr="003C74E6">
        <w:rPr>
          <w:b/>
        </w:rPr>
        <w:t>Izziņa par atzinumos sniegtajiem iebildumiem</w:t>
      </w:r>
      <w:r w:rsidR="00645650" w:rsidRPr="003C74E6">
        <w:rPr>
          <w:b/>
        </w:rPr>
        <w:t xml:space="preserve"> </w:t>
      </w:r>
      <w:r w:rsidR="00645650" w:rsidRPr="003C74E6">
        <w:rPr>
          <w:b/>
          <w:bCs/>
        </w:rPr>
        <w:t xml:space="preserve">par </w:t>
      </w:r>
      <w:r w:rsidR="004D54B6" w:rsidRPr="003C74E6">
        <w:rPr>
          <w:b/>
          <w:bCs/>
        </w:rPr>
        <w:t xml:space="preserve">Ministru kabineta </w:t>
      </w:r>
      <w:r w:rsidR="008B2AC7" w:rsidRPr="003C74E6">
        <w:rPr>
          <w:b/>
          <w:bCs/>
        </w:rPr>
        <w:t xml:space="preserve">noteikumu </w:t>
      </w:r>
      <w:r w:rsidR="008B2AC7" w:rsidRPr="003C74E6">
        <w:rPr>
          <w:b/>
        </w:rPr>
        <w:t>p</w:t>
      </w:r>
      <w:r w:rsidR="009A020A" w:rsidRPr="003C74E6">
        <w:rPr>
          <w:b/>
        </w:rPr>
        <w:t xml:space="preserve">rojektu </w:t>
      </w:r>
      <w:r w:rsidR="00192CFC" w:rsidRPr="003C74E6">
        <w:rPr>
          <w:b/>
          <w:bCs/>
        </w:rPr>
        <w:t>“Grozījumi Ministru kabineta 20</w:t>
      </w:r>
      <w:r w:rsidR="00054D35" w:rsidRPr="003C74E6">
        <w:rPr>
          <w:b/>
          <w:bCs/>
        </w:rPr>
        <w:t>14</w:t>
      </w:r>
      <w:r w:rsidR="00192CFC" w:rsidRPr="003C74E6">
        <w:rPr>
          <w:b/>
          <w:bCs/>
        </w:rPr>
        <w:t xml:space="preserve">. gada </w:t>
      </w:r>
      <w:r w:rsidR="00054D35" w:rsidRPr="003C74E6">
        <w:rPr>
          <w:b/>
          <w:bCs/>
        </w:rPr>
        <w:t>7</w:t>
      </w:r>
      <w:r w:rsidR="00192CFC" w:rsidRPr="003C74E6">
        <w:rPr>
          <w:b/>
          <w:bCs/>
        </w:rPr>
        <w:t>. </w:t>
      </w:r>
      <w:r w:rsidR="00054D35" w:rsidRPr="003C74E6">
        <w:rPr>
          <w:b/>
          <w:bCs/>
        </w:rPr>
        <w:t xml:space="preserve">janvāra </w:t>
      </w:r>
      <w:r w:rsidR="00192CFC" w:rsidRPr="003C74E6">
        <w:rPr>
          <w:b/>
          <w:bCs/>
        </w:rPr>
        <w:t>noteikumos Nr. </w:t>
      </w:r>
      <w:r w:rsidR="00054D35" w:rsidRPr="003C74E6">
        <w:rPr>
          <w:b/>
          <w:bCs/>
        </w:rPr>
        <w:t>16</w:t>
      </w:r>
      <w:r w:rsidR="00192CFC" w:rsidRPr="003C74E6">
        <w:rPr>
          <w:b/>
          <w:bCs/>
        </w:rPr>
        <w:t xml:space="preserve"> “</w:t>
      </w:r>
      <w:r w:rsidR="00054D35" w:rsidRPr="003C74E6">
        <w:rPr>
          <w:b/>
          <w:bCs/>
        </w:rPr>
        <w:t>Trokšņa novērtēšanas un pārvaldība kārtība”</w:t>
      </w:r>
      <w:r w:rsidR="003D52E8" w:rsidRPr="003C74E6">
        <w:rPr>
          <w:b/>
          <w:bCs/>
        </w:rPr>
        <w:t>”</w:t>
      </w:r>
      <w:r w:rsidR="00450BFB" w:rsidRPr="003C74E6">
        <w:rPr>
          <w:b/>
          <w:bCs/>
        </w:rPr>
        <w:t xml:space="preserve"> (VSS-1260)</w:t>
      </w:r>
    </w:p>
    <w:p w14:paraId="7AC1BF5D" w14:textId="77777777" w:rsidR="00D947D7" w:rsidRPr="003C74E6" w:rsidRDefault="00D947D7" w:rsidP="00DB7395">
      <w:pPr>
        <w:pStyle w:val="naisf"/>
        <w:spacing w:before="0" w:after="0"/>
        <w:ind w:firstLine="720"/>
      </w:pPr>
    </w:p>
    <w:p w14:paraId="75D7541C" w14:textId="77777777" w:rsidR="007B4C0F" w:rsidRPr="003C74E6" w:rsidRDefault="007B4C0F" w:rsidP="00D71B65">
      <w:pPr>
        <w:pStyle w:val="naisf"/>
        <w:spacing w:before="0" w:after="0"/>
        <w:ind w:firstLine="0"/>
        <w:jc w:val="center"/>
        <w:outlineLvl w:val="0"/>
        <w:rPr>
          <w:b/>
        </w:rPr>
      </w:pPr>
      <w:r w:rsidRPr="003C74E6">
        <w:rPr>
          <w:b/>
        </w:rPr>
        <w:t xml:space="preserve">I. Jautājumi, par kuriem saskaņošanā </w:t>
      </w:r>
      <w:r w:rsidR="00134188" w:rsidRPr="003C74E6">
        <w:rPr>
          <w:b/>
        </w:rPr>
        <w:t xml:space="preserve">vienošanās </w:t>
      </w:r>
      <w:r w:rsidRPr="003C74E6">
        <w:rPr>
          <w:b/>
        </w:rPr>
        <w:t>nav panākta</w:t>
      </w:r>
    </w:p>
    <w:p w14:paraId="60C2A3CA" w14:textId="77777777" w:rsidR="007B4C0F" w:rsidRPr="003C74E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3600"/>
        <w:gridCol w:w="3360"/>
        <w:gridCol w:w="2280"/>
        <w:gridCol w:w="1920"/>
      </w:tblGrid>
      <w:tr w:rsidR="007A0A4C" w:rsidRPr="003C74E6" w14:paraId="3415FE82"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261272B2" w14:textId="77777777" w:rsidR="005F4BFD" w:rsidRPr="003C74E6" w:rsidRDefault="005F4BFD" w:rsidP="0036160E">
            <w:pPr>
              <w:pStyle w:val="naisc"/>
              <w:spacing w:before="0" w:after="0"/>
            </w:pPr>
            <w:r w:rsidRPr="003C74E6">
              <w:t>Nr. p.k.</w:t>
            </w:r>
          </w:p>
        </w:tc>
        <w:tc>
          <w:tcPr>
            <w:tcW w:w="2400" w:type="dxa"/>
            <w:tcBorders>
              <w:top w:val="single" w:sz="6" w:space="0" w:color="000000"/>
              <w:left w:val="single" w:sz="6" w:space="0" w:color="000000"/>
              <w:bottom w:val="single" w:sz="6" w:space="0" w:color="000000"/>
              <w:right w:val="single" w:sz="6" w:space="0" w:color="000000"/>
            </w:tcBorders>
            <w:vAlign w:val="center"/>
          </w:tcPr>
          <w:p w14:paraId="2CC6E93D" w14:textId="77777777" w:rsidR="005F4BFD" w:rsidRPr="003C74E6" w:rsidRDefault="005F4BFD" w:rsidP="00364BB6">
            <w:pPr>
              <w:pStyle w:val="naisc"/>
              <w:spacing w:before="0" w:after="0"/>
              <w:ind w:firstLine="12"/>
            </w:pPr>
            <w:r w:rsidRPr="003C74E6">
              <w:t>Saskaņošanai nosūtītā projekta redakcija (konkrēta punkta (panta) redakcija)</w:t>
            </w:r>
          </w:p>
        </w:tc>
        <w:tc>
          <w:tcPr>
            <w:tcW w:w="3600" w:type="dxa"/>
            <w:tcBorders>
              <w:top w:val="single" w:sz="6" w:space="0" w:color="000000"/>
              <w:left w:val="single" w:sz="6" w:space="0" w:color="000000"/>
              <w:bottom w:val="single" w:sz="6" w:space="0" w:color="000000"/>
              <w:right w:val="single" w:sz="6" w:space="0" w:color="000000"/>
            </w:tcBorders>
            <w:vAlign w:val="center"/>
          </w:tcPr>
          <w:p w14:paraId="65EE8314" w14:textId="77777777" w:rsidR="005F4BFD" w:rsidRPr="003C74E6" w:rsidRDefault="005F4BFD" w:rsidP="00364BB6">
            <w:pPr>
              <w:pStyle w:val="naisc"/>
              <w:spacing w:before="0" w:after="0"/>
              <w:ind w:right="3"/>
            </w:pPr>
            <w:r w:rsidRPr="003C74E6">
              <w:t>Atzinumā norādītais ministrijas (citas institūcijas) iebildums</w:t>
            </w:r>
            <w:r w:rsidR="00184479" w:rsidRPr="003C74E6">
              <w:t>,</w:t>
            </w:r>
            <w:r w:rsidR="000E5509" w:rsidRPr="003C74E6">
              <w:t xml:space="preserve"> kā arī saskaņošanā papildus izteiktais iebildums</w:t>
            </w:r>
            <w:r w:rsidRPr="003C74E6">
              <w:t xml:space="preserve"> par projekta konkrēto punktu (pantu)</w:t>
            </w:r>
          </w:p>
        </w:tc>
        <w:tc>
          <w:tcPr>
            <w:tcW w:w="3360" w:type="dxa"/>
            <w:tcBorders>
              <w:top w:val="single" w:sz="6" w:space="0" w:color="000000"/>
              <w:left w:val="single" w:sz="6" w:space="0" w:color="000000"/>
              <w:bottom w:val="single" w:sz="6" w:space="0" w:color="000000"/>
              <w:right w:val="single" w:sz="6" w:space="0" w:color="000000"/>
            </w:tcBorders>
            <w:vAlign w:val="center"/>
          </w:tcPr>
          <w:p w14:paraId="0A277FC5" w14:textId="77777777" w:rsidR="005F4BFD" w:rsidRPr="003C74E6" w:rsidRDefault="005F4BFD" w:rsidP="00364BB6">
            <w:pPr>
              <w:pStyle w:val="naisc"/>
              <w:spacing w:before="0" w:after="0"/>
              <w:ind w:firstLine="21"/>
            </w:pPr>
            <w:r w:rsidRPr="003C74E6">
              <w:t>Atbildīgās ministrijas pamatojums</w:t>
            </w:r>
            <w:r w:rsidR="009307F2" w:rsidRPr="003C74E6">
              <w:t xml:space="preserve"> iebilduma noraidījumam</w:t>
            </w:r>
          </w:p>
        </w:tc>
        <w:tc>
          <w:tcPr>
            <w:tcW w:w="2280" w:type="dxa"/>
            <w:tcBorders>
              <w:top w:val="single" w:sz="4" w:space="0" w:color="auto"/>
              <w:left w:val="single" w:sz="4" w:space="0" w:color="auto"/>
              <w:bottom w:val="single" w:sz="4" w:space="0" w:color="auto"/>
              <w:right w:val="single" w:sz="4" w:space="0" w:color="auto"/>
            </w:tcBorders>
            <w:vAlign w:val="center"/>
          </w:tcPr>
          <w:p w14:paraId="285D5274" w14:textId="77777777" w:rsidR="005F4BFD" w:rsidRPr="003C74E6" w:rsidRDefault="005F4BFD" w:rsidP="00364BB6">
            <w:pPr>
              <w:jc w:val="center"/>
            </w:pPr>
            <w:r w:rsidRPr="003C74E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1F30F439" w14:textId="77777777" w:rsidR="005F4BFD" w:rsidRPr="003C74E6" w:rsidRDefault="005F4BFD" w:rsidP="00364BB6">
            <w:pPr>
              <w:jc w:val="center"/>
            </w:pPr>
            <w:r w:rsidRPr="003C74E6">
              <w:t>Projekta attiecīgā punkta (panta) galīgā redakcija</w:t>
            </w:r>
          </w:p>
        </w:tc>
      </w:tr>
      <w:tr w:rsidR="007A0A4C" w:rsidRPr="003C74E6" w14:paraId="42741217" w14:textId="77777777">
        <w:tc>
          <w:tcPr>
            <w:tcW w:w="708" w:type="dxa"/>
            <w:tcBorders>
              <w:left w:val="single" w:sz="6" w:space="0" w:color="000000"/>
              <w:bottom w:val="single" w:sz="4" w:space="0" w:color="auto"/>
              <w:right w:val="single" w:sz="6" w:space="0" w:color="000000"/>
            </w:tcBorders>
          </w:tcPr>
          <w:p w14:paraId="4AD185DC" w14:textId="77777777" w:rsidR="00A30B2A" w:rsidRPr="003C74E6" w:rsidRDefault="00A30B2A" w:rsidP="00A30B2A">
            <w:pPr>
              <w:jc w:val="center"/>
            </w:pPr>
            <w:r w:rsidRPr="003C74E6">
              <w:t>1</w:t>
            </w:r>
          </w:p>
        </w:tc>
        <w:tc>
          <w:tcPr>
            <w:tcW w:w="2400" w:type="dxa"/>
            <w:tcBorders>
              <w:left w:val="single" w:sz="6" w:space="0" w:color="000000"/>
              <w:bottom w:val="single" w:sz="4" w:space="0" w:color="auto"/>
              <w:right w:val="single" w:sz="6" w:space="0" w:color="000000"/>
            </w:tcBorders>
          </w:tcPr>
          <w:p w14:paraId="63093172" w14:textId="77777777" w:rsidR="00A30B2A" w:rsidRPr="003C74E6" w:rsidRDefault="00A30B2A" w:rsidP="00A30B2A">
            <w:pPr>
              <w:pStyle w:val="naisc"/>
              <w:spacing w:before="0" w:after="0"/>
            </w:pPr>
            <w:r w:rsidRPr="003C74E6">
              <w:t>2</w:t>
            </w:r>
          </w:p>
        </w:tc>
        <w:tc>
          <w:tcPr>
            <w:tcW w:w="3600" w:type="dxa"/>
            <w:tcBorders>
              <w:left w:val="single" w:sz="6" w:space="0" w:color="000000"/>
              <w:bottom w:val="single" w:sz="4" w:space="0" w:color="auto"/>
              <w:right w:val="single" w:sz="6" w:space="0" w:color="000000"/>
            </w:tcBorders>
          </w:tcPr>
          <w:p w14:paraId="72BACB29" w14:textId="77777777" w:rsidR="00A30B2A" w:rsidRPr="003C74E6" w:rsidRDefault="00A30B2A" w:rsidP="00A30B2A">
            <w:pPr>
              <w:pStyle w:val="ListParagraph"/>
              <w:spacing w:after="0" w:line="240" w:lineRule="auto"/>
              <w:jc w:val="center"/>
              <w:rPr>
                <w:rFonts w:ascii="Times New Roman" w:hAnsi="Times New Roman"/>
                <w:sz w:val="24"/>
                <w:szCs w:val="24"/>
                <w:lang w:val="lv-LV"/>
              </w:rPr>
            </w:pPr>
            <w:r w:rsidRPr="003C74E6">
              <w:rPr>
                <w:rFonts w:ascii="Times New Roman" w:hAnsi="Times New Roman"/>
                <w:sz w:val="24"/>
                <w:szCs w:val="24"/>
                <w:lang w:val="lv-LV"/>
              </w:rPr>
              <w:t>3</w:t>
            </w:r>
          </w:p>
        </w:tc>
        <w:tc>
          <w:tcPr>
            <w:tcW w:w="3360" w:type="dxa"/>
            <w:tcBorders>
              <w:left w:val="single" w:sz="6" w:space="0" w:color="000000"/>
              <w:bottom w:val="single" w:sz="4" w:space="0" w:color="auto"/>
              <w:right w:val="single" w:sz="6" w:space="0" w:color="000000"/>
            </w:tcBorders>
          </w:tcPr>
          <w:p w14:paraId="0310E18E" w14:textId="77777777" w:rsidR="00A30B2A" w:rsidRPr="003C74E6" w:rsidRDefault="00A30B2A" w:rsidP="00A30B2A">
            <w:pPr>
              <w:pStyle w:val="naisc"/>
              <w:spacing w:before="0" w:after="0"/>
              <w:ind w:firstLine="21"/>
            </w:pPr>
            <w:r w:rsidRPr="003C74E6">
              <w:t>4</w:t>
            </w:r>
          </w:p>
        </w:tc>
        <w:tc>
          <w:tcPr>
            <w:tcW w:w="2280" w:type="dxa"/>
            <w:tcBorders>
              <w:top w:val="single" w:sz="4" w:space="0" w:color="auto"/>
              <w:left w:val="single" w:sz="4" w:space="0" w:color="auto"/>
              <w:bottom w:val="single" w:sz="4" w:space="0" w:color="auto"/>
              <w:right w:val="single" w:sz="4" w:space="0" w:color="auto"/>
            </w:tcBorders>
          </w:tcPr>
          <w:p w14:paraId="39A9A93A" w14:textId="77777777" w:rsidR="00A30B2A" w:rsidRPr="003C74E6" w:rsidRDefault="00A30B2A" w:rsidP="00A30B2A">
            <w:pPr>
              <w:jc w:val="center"/>
            </w:pPr>
            <w:r w:rsidRPr="003C74E6">
              <w:t>5</w:t>
            </w:r>
          </w:p>
        </w:tc>
        <w:tc>
          <w:tcPr>
            <w:tcW w:w="1920" w:type="dxa"/>
            <w:tcBorders>
              <w:top w:val="single" w:sz="4" w:space="0" w:color="auto"/>
              <w:left w:val="single" w:sz="4" w:space="0" w:color="auto"/>
              <w:bottom w:val="single" w:sz="4" w:space="0" w:color="auto"/>
              <w:right w:val="single" w:sz="4" w:space="0" w:color="auto"/>
            </w:tcBorders>
          </w:tcPr>
          <w:p w14:paraId="3CCDE918" w14:textId="77777777" w:rsidR="00A30B2A" w:rsidRPr="003C74E6" w:rsidRDefault="00A30B2A" w:rsidP="00A30B2A">
            <w:pPr>
              <w:jc w:val="center"/>
            </w:pPr>
            <w:r w:rsidRPr="003C74E6">
              <w:t>6</w:t>
            </w:r>
          </w:p>
        </w:tc>
      </w:tr>
      <w:tr w:rsidR="006E6740" w:rsidRPr="003C74E6" w14:paraId="7FF0A608" w14:textId="77777777">
        <w:tc>
          <w:tcPr>
            <w:tcW w:w="708" w:type="dxa"/>
            <w:tcBorders>
              <w:left w:val="single" w:sz="6" w:space="0" w:color="000000"/>
              <w:bottom w:val="single" w:sz="4" w:space="0" w:color="auto"/>
              <w:right w:val="single" w:sz="6" w:space="0" w:color="000000"/>
            </w:tcBorders>
          </w:tcPr>
          <w:p w14:paraId="79E6C40F" w14:textId="77777777" w:rsidR="006E6740" w:rsidRPr="003C74E6" w:rsidRDefault="00657B66" w:rsidP="00A30B2A">
            <w:pPr>
              <w:jc w:val="center"/>
            </w:pPr>
            <w:r w:rsidRPr="003C74E6">
              <w:t>1</w:t>
            </w:r>
          </w:p>
        </w:tc>
        <w:tc>
          <w:tcPr>
            <w:tcW w:w="2400" w:type="dxa"/>
            <w:tcBorders>
              <w:left w:val="single" w:sz="6" w:space="0" w:color="000000"/>
              <w:bottom w:val="single" w:sz="4" w:space="0" w:color="auto"/>
              <w:right w:val="single" w:sz="6" w:space="0" w:color="000000"/>
            </w:tcBorders>
          </w:tcPr>
          <w:p w14:paraId="5418A982" w14:textId="77777777" w:rsidR="006E6740" w:rsidRPr="003C74E6" w:rsidRDefault="006E6740" w:rsidP="00A30B2A">
            <w:pPr>
              <w:pStyle w:val="naisc"/>
              <w:spacing w:before="0" w:after="0"/>
            </w:pPr>
          </w:p>
        </w:tc>
        <w:tc>
          <w:tcPr>
            <w:tcW w:w="3600" w:type="dxa"/>
            <w:tcBorders>
              <w:left w:val="single" w:sz="6" w:space="0" w:color="000000"/>
              <w:bottom w:val="single" w:sz="4" w:space="0" w:color="auto"/>
              <w:right w:val="single" w:sz="6" w:space="0" w:color="000000"/>
            </w:tcBorders>
          </w:tcPr>
          <w:p w14:paraId="4BC67644" w14:textId="03226F21" w:rsidR="006E6740" w:rsidRPr="003C74E6" w:rsidRDefault="006E6740" w:rsidP="001E361B">
            <w:pPr>
              <w:jc w:val="both"/>
            </w:pPr>
          </w:p>
        </w:tc>
        <w:tc>
          <w:tcPr>
            <w:tcW w:w="3360" w:type="dxa"/>
            <w:tcBorders>
              <w:left w:val="single" w:sz="6" w:space="0" w:color="000000"/>
              <w:bottom w:val="single" w:sz="4" w:space="0" w:color="auto"/>
              <w:right w:val="single" w:sz="6" w:space="0" w:color="000000"/>
            </w:tcBorders>
          </w:tcPr>
          <w:p w14:paraId="34E3A841" w14:textId="4EABD7BC" w:rsidR="006E6740" w:rsidRPr="003C74E6" w:rsidRDefault="006E6740" w:rsidP="00E355E3">
            <w:pPr>
              <w:ind w:firstLine="301"/>
              <w:jc w:val="both"/>
            </w:pPr>
          </w:p>
        </w:tc>
        <w:tc>
          <w:tcPr>
            <w:tcW w:w="2280" w:type="dxa"/>
            <w:tcBorders>
              <w:top w:val="single" w:sz="4" w:space="0" w:color="auto"/>
              <w:left w:val="single" w:sz="4" w:space="0" w:color="auto"/>
              <w:bottom w:val="single" w:sz="4" w:space="0" w:color="auto"/>
              <w:right w:val="single" w:sz="4" w:space="0" w:color="auto"/>
            </w:tcBorders>
          </w:tcPr>
          <w:p w14:paraId="1CBA9916" w14:textId="77777777" w:rsidR="006E6740" w:rsidRPr="003C74E6" w:rsidRDefault="006E6740" w:rsidP="00A30B2A">
            <w:pPr>
              <w:jc w:val="center"/>
            </w:pPr>
          </w:p>
        </w:tc>
        <w:tc>
          <w:tcPr>
            <w:tcW w:w="1920" w:type="dxa"/>
            <w:tcBorders>
              <w:top w:val="single" w:sz="4" w:space="0" w:color="auto"/>
              <w:left w:val="single" w:sz="4" w:space="0" w:color="auto"/>
              <w:bottom w:val="single" w:sz="4" w:space="0" w:color="auto"/>
              <w:right w:val="single" w:sz="4" w:space="0" w:color="auto"/>
            </w:tcBorders>
          </w:tcPr>
          <w:p w14:paraId="76AA57A1" w14:textId="77777777" w:rsidR="006E6740" w:rsidRPr="003C74E6" w:rsidRDefault="006E6740" w:rsidP="001E361B"/>
        </w:tc>
      </w:tr>
    </w:tbl>
    <w:p w14:paraId="4E1E8C7F" w14:textId="77777777" w:rsidR="00146D91" w:rsidRPr="003C74E6" w:rsidRDefault="00146D91" w:rsidP="00D71B65">
      <w:pPr>
        <w:pStyle w:val="naisf"/>
        <w:spacing w:before="0" w:after="0"/>
        <w:ind w:firstLine="0"/>
        <w:outlineLvl w:val="0"/>
        <w:rPr>
          <w:b/>
        </w:rPr>
      </w:pPr>
    </w:p>
    <w:p w14:paraId="0500CD44" w14:textId="77777777" w:rsidR="005D67F7" w:rsidRPr="003C74E6" w:rsidRDefault="005D67F7" w:rsidP="00D71B65">
      <w:pPr>
        <w:pStyle w:val="naisf"/>
        <w:spacing w:before="0" w:after="0"/>
        <w:ind w:firstLine="0"/>
        <w:outlineLvl w:val="0"/>
        <w:rPr>
          <w:b/>
        </w:rPr>
      </w:pPr>
      <w:r w:rsidRPr="003C74E6">
        <w:rPr>
          <w:b/>
        </w:rPr>
        <w:t>Informācija par starpministriju (starpinstitūciju) sanāksmi vai elektronisko saskaņošanu</w:t>
      </w:r>
    </w:p>
    <w:p w14:paraId="0ACF571D" w14:textId="77777777" w:rsidR="005D67F7" w:rsidRPr="003C74E6" w:rsidRDefault="005D67F7" w:rsidP="005D67F7">
      <w:pPr>
        <w:pStyle w:val="naisf"/>
        <w:spacing w:before="0" w:after="0"/>
        <w:ind w:firstLine="0"/>
        <w:rPr>
          <w:b/>
        </w:rPr>
      </w:pPr>
    </w:p>
    <w:tbl>
      <w:tblPr>
        <w:tblW w:w="13908" w:type="dxa"/>
        <w:tblLook w:val="00A0" w:firstRow="1" w:lastRow="0" w:firstColumn="1" w:lastColumn="0" w:noHBand="0" w:noVBand="0"/>
      </w:tblPr>
      <w:tblGrid>
        <w:gridCol w:w="6708"/>
        <w:gridCol w:w="7200"/>
      </w:tblGrid>
      <w:tr w:rsidR="007A0A4C" w:rsidRPr="003C74E6" w14:paraId="42AEB51D" w14:textId="77777777" w:rsidTr="00BC652A">
        <w:tc>
          <w:tcPr>
            <w:tcW w:w="6708" w:type="dxa"/>
          </w:tcPr>
          <w:p w14:paraId="4F4DA9DC" w14:textId="77777777" w:rsidR="001216C3" w:rsidRPr="003C74E6" w:rsidRDefault="001216C3" w:rsidP="009D5CC0">
            <w:pPr>
              <w:pStyle w:val="naisf"/>
              <w:spacing w:before="0" w:after="0"/>
              <w:ind w:firstLine="0"/>
            </w:pPr>
            <w:r w:rsidRPr="003C74E6">
              <w:t>Datums</w:t>
            </w:r>
          </w:p>
        </w:tc>
        <w:tc>
          <w:tcPr>
            <w:tcW w:w="7200" w:type="dxa"/>
            <w:tcBorders>
              <w:bottom w:val="single" w:sz="4" w:space="0" w:color="auto"/>
            </w:tcBorders>
          </w:tcPr>
          <w:p w14:paraId="717A2AD8" w14:textId="77777777" w:rsidR="00F858B9" w:rsidRPr="003C74E6" w:rsidRDefault="00F858B9" w:rsidP="00FF5B9F">
            <w:pPr>
              <w:pStyle w:val="NormalWeb"/>
              <w:spacing w:before="0" w:beforeAutospacing="0" w:after="0" w:afterAutospacing="0"/>
            </w:pPr>
            <w:r w:rsidRPr="003C74E6">
              <w:rPr>
                <w:b/>
              </w:rPr>
              <w:t>201</w:t>
            </w:r>
            <w:r w:rsidR="001009A6" w:rsidRPr="003C74E6">
              <w:rPr>
                <w:b/>
              </w:rPr>
              <w:t>9</w:t>
            </w:r>
            <w:r w:rsidRPr="003C74E6">
              <w:rPr>
                <w:b/>
              </w:rPr>
              <w:t xml:space="preserve">. gada </w:t>
            </w:r>
            <w:r w:rsidR="00FF5B9F" w:rsidRPr="003C74E6">
              <w:rPr>
                <w:b/>
              </w:rPr>
              <w:t>11</w:t>
            </w:r>
            <w:r w:rsidR="009055FC" w:rsidRPr="003C74E6">
              <w:rPr>
                <w:b/>
              </w:rPr>
              <w:t>.</w:t>
            </w:r>
            <w:r w:rsidRPr="003C74E6">
              <w:rPr>
                <w:b/>
              </w:rPr>
              <w:t> </w:t>
            </w:r>
            <w:r w:rsidR="00FF5B9F" w:rsidRPr="003C74E6">
              <w:rPr>
                <w:b/>
              </w:rPr>
              <w:t>marta</w:t>
            </w:r>
            <w:r w:rsidR="00FF5B9F" w:rsidRPr="003C74E6">
              <w:t xml:space="preserve"> </w:t>
            </w:r>
            <w:r w:rsidR="00BD1869" w:rsidRPr="003C74E6">
              <w:t>starpministriju (starpinstitūciju) sanāksme</w:t>
            </w:r>
          </w:p>
          <w:p w14:paraId="76CA9D12" w14:textId="250065D0" w:rsidR="00BD1869" w:rsidRPr="003C74E6" w:rsidRDefault="00BD1869" w:rsidP="00D1404A">
            <w:pPr>
              <w:pStyle w:val="NormalWeb"/>
              <w:spacing w:before="0" w:beforeAutospacing="0" w:after="0" w:afterAutospacing="0"/>
            </w:pPr>
            <w:r w:rsidRPr="003C74E6">
              <w:rPr>
                <w:b/>
              </w:rPr>
              <w:t>2019.</w:t>
            </w:r>
            <w:r w:rsidR="006456F1" w:rsidRPr="003C74E6">
              <w:rPr>
                <w:b/>
              </w:rPr>
              <w:t> </w:t>
            </w:r>
            <w:r w:rsidRPr="003C74E6">
              <w:rPr>
                <w:b/>
              </w:rPr>
              <w:t xml:space="preserve">gada </w:t>
            </w:r>
            <w:r w:rsidR="00484A8C" w:rsidRPr="003C74E6">
              <w:rPr>
                <w:b/>
              </w:rPr>
              <w:t>2</w:t>
            </w:r>
            <w:r w:rsidRPr="003C74E6">
              <w:rPr>
                <w:b/>
              </w:rPr>
              <w:t>. </w:t>
            </w:r>
            <w:r w:rsidR="00D1404A" w:rsidRPr="003C74E6">
              <w:rPr>
                <w:b/>
              </w:rPr>
              <w:t>aprīļa</w:t>
            </w:r>
            <w:r w:rsidRPr="003C74E6">
              <w:t xml:space="preserve"> elektroniskā saskaņošana</w:t>
            </w:r>
          </w:p>
          <w:p w14:paraId="0002115B" w14:textId="77777777" w:rsidR="005B2F8D" w:rsidRDefault="005B2F8D" w:rsidP="00D1404A">
            <w:pPr>
              <w:pStyle w:val="NormalWeb"/>
              <w:spacing w:before="0" w:beforeAutospacing="0" w:after="0" w:afterAutospacing="0"/>
            </w:pPr>
            <w:r w:rsidRPr="003C74E6">
              <w:rPr>
                <w:b/>
              </w:rPr>
              <w:t xml:space="preserve">2019. gada 18. aprīļa </w:t>
            </w:r>
            <w:r w:rsidRPr="003C74E6">
              <w:t>starpministriju (starpinstitūciju) sanāksme</w:t>
            </w:r>
          </w:p>
          <w:p w14:paraId="55F8BE70" w14:textId="4956369A" w:rsidR="008934CB" w:rsidRPr="003C74E6" w:rsidRDefault="008934CB" w:rsidP="00AC5972">
            <w:pPr>
              <w:pStyle w:val="NormalWeb"/>
              <w:spacing w:before="0" w:beforeAutospacing="0" w:after="0" w:afterAutospacing="0"/>
            </w:pPr>
            <w:r w:rsidRPr="008934CB">
              <w:rPr>
                <w:b/>
              </w:rPr>
              <w:t>2019. gada 10.</w:t>
            </w:r>
            <w:r>
              <w:rPr>
                <w:b/>
              </w:rPr>
              <w:t> </w:t>
            </w:r>
            <w:r w:rsidRPr="008934CB">
              <w:rPr>
                <w:b/>
              </w:rPr>
              <w:t>maija</w:t>
            </w:r>
            <w:r>
              <w:t xml:space="preserve"> </w:t>
            </w:r>
            <w:r w:rsidRPr="003C74E6">
              <w:t>elektroniskā saskaņošana</w:t>
            </w:r>
          </w:p>
        </w:tc>
      </w:tr>
      <w:tr w:rsidR="007A0A4C" w:rsidRPr="003C74E6" w14:paraId="7C99A04C" w14:textId="77777777" w:rsidTr="00BC652A">
        <w:tc>
          <w:tcPr>
            <w:tcW w:w="6708" w:type="dxa"/>
          </w:tcPr>
          <w:p w14:paraId="4366FEFD" w14:textId="77777777" w:rsidR="001216C3" w:rsidRPr="003C74E6" w:rsidRDefault="001216C3" w:rsidP="009D5CC0">
            <w:pPr>
              <w:pStyle w:val="naisf"/>
              <w:spacing w:before="0" w:after="0"/>
              <w:ind w:firstLine="0"/>
            </w:pPr>
          </w:p>
        </w:tc>
        <w:tc>
          <w:tcPr>
            <w:tcW w:w="7200" w:type="dxa"/>
            <w:tcBorders>
              <w:top w:val="single" w:sz="4" w:space="0" w:color="auto"/>
            </w:tcBorders>
          </w:tcPr>
          <w:p w14:paraId="61510780" w14:textId="77777777" w:rsidR="001216C3" w:rsidRPr="003C74E6" w:rsidRDefault="001216C3" w:rsidP="009D5CC0">
            <w:pPr>
              <w:pStyle w:val="NormalWeb"/>
              <w:spacing w:before="0" w:beforeAutospacing="0" w:after="0" w:afterAutospacing="0"/>
              <w:ind w:firstLine="720"/>
            </w:pPr>
          </w:p>
        </w:tc>
      </w:tr>
      <w:tr w:rsidR="007A0A4C" w:rsidRPr="003C74E6" w14:paraId="7F93273F" w14:textId="77777777" w:rsidTr="00BC652A">
        <w:tc>
          <w:tcPr>
            <w:tcW w:w="6708" w:type="dxa"/>
          </w:tcPr>
          <w:p w14:paraId="2CA78BE8" w14:textId="77777777" w:rsidR="001216C3" w:rsidRPr="003C74E6" w:rsidRDefault="001216C3" w:rsidP="009D5CC0">
            <w:pPr>
              <w:pStyle w:val="naiskr"/>
              <w:spacing w:before="0" w:after="0"/>
            </w:pPr>
            <w:r w:rsidRPr="003C74E6">
              <w:t>Saskaņošanas dalībnieki</w:t>
            </w:r>
          </w:p>
        </w:tc>
        <w:tc>
          <w:tcPr>
            <w:tcW w:w="7200" w:type="dxa"/>
          </w:tcPr>
          <w:p w14:paraId="32AF0658" w14:textId="77777777" w:rsidR="001216C3" w:rsidRPr="003C74E6" w:rsidRDefault="00FF5B9F" w:rsidP="00B54080">
            <w:r w:rsidRPr="003C74E6">
              <w:t xml:space="preserve">Ekonomikas ministrija, </w:t>
            </w:r>
            <w:r w:rsidR="00B54080" w:rsidRPr="003C74E6">
              <w:t xml:space="preserve">Tieslietu ministrija, Finanšu ministrija, Satiksmes ministrija, Veselības ministrija, </w:t>
            </w:r>
            <w:r w:rsidRPr="003C74E6">
              <w:t>Latvijas Brīvo arodbiedrību savienība,</w:t>
            </w:r>
            <w:r w:rsidR="00B54080" w:rsidRPr="003C74E6">
              <w:t xml:space="preserve"> Latvijas Pašvaldību savienība</w:t>
            </w:r>
          </w:p>
        </w:tc>
      </w:tr>
      <w:tr w:rsidR="007A0A4C" w:rsidRPr="003C74E6" w14:paraId="76CDA0B2" w14:textId="77777777" w:rsidTr="00BC652A">
        <w:trPr>
          <w:trHeight w:val="285"/>
        </w:trPr>
        <w:tc>
          <w:tcPr>
            <w:tcW w:w="6708" w:type="dxa"/>
          </w:tcPr>
          <w:p w14:paraId="01C5A50A" w14:textId="77777777" w:rsidR="001216C3" w:rsidRPr="003C74E6" w:rsidRDefault="001216C3" w:rsidP="009D5CC0">
            <w:pPr>
              <w:pStyle w:val="naiskr"/>
              <w:spacing w:before="0" w:after="0"/>
            </w:pPr>
          </w:p>
        </w:tc>
        <w:tc>
          <w:tcPr>
            <w:tcW w:w="7200" w:type="dxa"/>
          </w:tcPr>
          <w:p w14:paraId="16593186" w14:textId="77777777" w:rsidR="001216C3" w:rsidRPr="003C74E6" w:rsidRDefault="001216C3" w:rsidP="009D5CC0">
            <w:pPr>
              <w:pStyle w:val="naiskr"/>
              <w:spacing w:before="0" w:after="0"/>
              <w:ind w:firstLine="12"/>
              <w:jc w:val="both"/>
            </w:pPr>
          </w:p>
        </w:tc>
      </w:tr>
      <w:tr w:rsidR="007A0A4C" w:rsidRPr="003C74E6" w14:paraId="4F0C80E9" w14:textId="77777777" w:rsidTr="00BC652A">
        <w:trPr>
          <w:trHeight w:val="285"/>
        </w:trPr>
        <w:tc>
          <w:tcPr>
            <w:tcW w:w="6708" w:type="dxa"/>
          </w:tcPr>
          <w:p w14:paraId="499AB44A" w14:textId="77777777" w:rsidR="001216C3" w:rsidRPr="003C74E6" w:rsidRDefault="001216C3" w:rsidP="009D5CC0">
            <w:pPr>
              <w:pStyle w:val="naiskr"/>
              <w:spacing w:before="0" w:after="0"/>
              <w:jc w:val="both"/>
            </w:pPr>
            <w:r w:rsidRPr="003C74E6">
              <w:t>Saskaņošanas dalībnieki izskatīja šādu ministriju (citu institūciju) iebildumus</w:t>
            </w:r>
          </w:p>
        </w:tc>
        <w:tc>
          <w:tcPr>
            <w:tcW w:w="7200" w:type="dxa"/>
          </w:tcPr>
          <w:p w14:paraId="4F035CD0" w14:textId="77777777" w:rsidR="001216C3" w:rsidRPr="003C74E6" w:rsidRDefault="001009A6" w:rsidP="00A80706">
            <w:pPr>
              <w:rPr>
                <w:color w:val="000000"/>
              </w:rPr>
            </w:pPr>
            <w:r w:rsidRPr="003C74E6">
              <w:t>Ekonomikas ministrija, Satiksmes ministrija, Veselības ministrija</w:t>
            </w:r>
          </w:p>
        </w:tc>
      </w:tr>
      <w:tr w:rsidR="007A0A4C" w:rsidRPr="003C74E6" w14:paraId="109DC496" w14:textId="77777777" w:rsidTr="00BC652A">
        <w:trPr>
          <w:trHeight w:val="465"/>
        </w:trPr>
        <w:tc>
          <w:tcPr>
            <w:tcW w:w="6708" w:type="dxa"/>
          </w:tcPr>
          <w:p w14:paraId="2DBA5352" w14:textId="77777777" w:rsidR="001216C3" w:rsidRPr="003C74E6" w:rsidRDefault="001216C3" w:rsidP="009D5CC0">
            <w:pPr>
              <w:pStyle w:val="naiskr"/>
              <w:spacing w:before="0" w:after="0"/>
              <w:jc w:val="both"/>
            </w:pPr>
          </w:p>
        </w:tc>
        <w:tc>
          <w:tcPr>
            <w:tcW w:w="7200" w:type="dxa"/>
            <w:tcBorders>
              <w:top w:val="single" w:sz="6" w:space="0" w:color="000000"/>
              <w:bottom w:val="single" w:sz="6" w:space="0" w:color="000000"/>
            </w:tcBorders>
          </w:tcPr>
          <w:p w14:paraId="601B411C" w14:textId="77777777" w:rsidR="001216C3" w:rsidRPr="003C74E6" w:rsidRDefault="001216C3" w:rsidP="007247D4">
            <w:pPr>
              <w:pStyle w:val="NormalWeb"/>
              <w:spacing w:before="0" w:beforeAutospacing="0" w:after="0" w:afterAutospacing="0"/>
              <w:jc w:val="both"/>
            </w:pPr>
          </w:p>
        </w:tc>
      </w:tr>
      <w:tr w:rsidR="007A0A4C" w:rsidRPr="003C74E6" w14:paraId="04782B48" w14:textId="77777777" w:rsidTr="00BC652A">
        <w:tc>
          <w:tcPr>
            <w:tcW w:w="6708" w:type="dxa"/>
          </w:tcPr>
          <w:p w14:paraId="0F8B7A2C" w14:textId="77777777" w:rsidR="001216C3" w:rsidRPr="003C74E6" w:rsidRDefault="001216C3" w:rsidP="001216C3">
            <w:pPr>
              <w:pStyle w:val="naiskr"/>
              <w:spacing w:before="0" w:after="0"/>
              <w:jc w:val="both"/>
            </w:pPr>
            <w:r w:rsidRPr="003C74E6">
              <w:t>Ministrijas (citas institūcijas), kuras nav ieradušās uz sanāksmi vai kuras nav atbildējušas uz uzaicinājumu piedalīties elektroniskajā saskaņošanā</w:t>
            </w:r>
          </w:p>
        </w:tc>
        <w:tc>
          <w:tcPr>
            <w:tcW w:w="7200" w:type="dxa"/>
          </w:tcPr>
          <w:p w14:paraId="74DAAEFE" w14:textId="77777777" w:rsidR="00231AFD" w:rsidRPr="003C74E6" w:rsidRDefault="00231AFD" w:rsidP="007E7418">
            <w:pPr>
              <w:pStyle w:val="naiskr"/>
              <w:spacing w:before="0" w:after="0"/>
              <w:rPr>
                <w:highlight w:val="yellow"/>
              </w:rPr>
            </w:pPr>
          </w:p>
        </w:tc>
      </w:tr>
    </w:tbl>
    <w:p w14:paraId="112116F1" w14:textId="77777777" w:rsidR="005B2F8D" w:rsidRPr="003C74E6" w:rsidRDefault="005B2F8D" w:rsidP="00D71B65">
      <w:pPr>
        <w:pStyle w:val="naisf"/>
        <w:spacing w:before="0" w:after="0"/>
        <w:ind w:firstLine="0"/>
        <w:jc w:val="center"/>
        <w:outlineLvl w:val="0"/>
        <w:rPr>
          <w:b/>
        </w:rPr>
      </w:pPr>
    </w:p>
    <w:p w14:paraId="3D79CE5A" w14:textId="77777777" w:rsidR="007B4C0F" w:rsidRPr="003C74E6" w:rsidRDefault="007B4C0F" w:rsidP="00D71B65">
      <w:pPr>
        <w:pStyle w:val="naisf"/>
        <w:spacing w:before="0" w:after="0"/>
        <w:ind w:firstLine="0"/>
        <w:jc w:val="center"/>
        <w:outlineLvl w:val="0"/>
        <w:rPr>
          <w:b/>
        </w:rPr>
      </w:pPr>
      <w:r w:rsidRPr="003C74E6">
        <w:rPr>
          <w:b/>
        </w:rPr>
        <w:t>I</w:t>
      </w:r>
      <w:r w:rsidR="006621D0" w:rsidRPr="003C74E6">
        <w:rPr>
          <w:b/>
        </w:rPr>
        <w:t>I</w:t>
      </w:r>
      <w:r w:rsidRPr="003C74E6">
        <w:rPr>
          <w:b/>
        </w:rPr>
        <w:t>. </w:t>
      </w:r>
      <w:r w:rsidR="00134188" w:rsidRPr="003C74E6">
        <w:rPr>
          <w:b/>
        </w:rPr>
        <w:t>Jautājumi, par kuriem saskaņošanā vienošan</w:t>
      </w:r>
      <w:r w:rsidR="00144622" w:rsidRPr="003C74E6">
        <w:rPr>
          <w:b/>
        </w:rPr>
        <w:t>ā</w:t>
      </w:r>
      <w:r w:rsidR="00134188" w:rsidRPr="003C74E6">
        <w:rPr>
          <w:b/>
        </w:rPr>
        <w:t>s ir panākta</w:t>
      </w:r>
    </w:p>
    <w:p w14:paraId="04EE3262" w14:textId="77777777" w:rsidR="007B4C0F" w:rsidRPr="003C74E6" w:rsidRDefault="007B4C0F" w:rsidP="00DB7395">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19"/>
        <w:gridCol w:w="4678"/>
        <w:gridCol w:w="2835"/>
        <w:gridCol w:w="3002"/>
      </w:tblGrid>
      <w:tr w:rsidR="007A0A4C" w:rsidRPr="003C74E6" w14:paraId="7AC43DAB" w14:textId="77777777" w:rsidTr="00875C39">
        <w:tc>
          <w:tcPr>
            <w:tcW w:w="675" w:type="dxa"/>
            <w:tcBorders>
              <w:top w:val="single" w:sz="6" w:space="0" w:color="000000"/>
              <w:left w:val="single" w:sz="6" w:space="0" w:color="000000"/>
              <w:bottom w:val="single" w:sz="6" w:space="0" w:color="000000"/>
              <w:right w:val="single" w:sz="6" w:space="0" w:color="000000"/>
            </w:tcBorders>
          </w:tcPr>
          <w:p w14:paraId="410F8B5B" w14:textId="77777777" w:rsidR="00134188" w:rsidRPr="003C74E6" w:rsidRDefault="00134188" w:rsidP="00B03691">
            <w:pPr>
              <w:pStyle w:val="naisc"/>
              <w:spacing w:before="120" w:after="0"/>
              <w:rPr>
                <w:b/>
              </w:rPr>
            </w:pPr>
            <w:r w:rsidRPr="003C74E6">
              <w:rPr>
                <w:b/>
              </w:rPr>
              <w:t>Nr. p.k.</w:t>
            </w:r>
          </w:p>
        </w:tc>
        <w:tc>
          <w:tcPr>
            <w:tcW w:w="3119" w:type="dxa"/>
            <w:tcBorders>
              <w:top w:val="single" w:sz="6" w:space="0" w:color="000000"/>
              <w:left w:val="single" w:sz="6" w:space="0" w:color="000000"/>
              <w:bottom w:val="single" w:sz="6" w:space="0" w:color="000000"/>
              <w:right w:val="single" w:sz="6" w:space="0" w:color="000000"/>
            </w:tcBorders>
            <w:vAlign w:val="center"/>
          </w:tcPr>
          <w:p w14:paraId="0C61ECEA" w14:textId="77777777" w:rsidR="00134188" w:rsidRPr="003C74E6" w:rsidRDefault="00134188" w:rsidP="00211A0B">
            <w:pPr>
              <w:pStyle w:val="naisc"/>
              <w:spacing w:before="0" w:after="0"/>
              <w:ind w:firstLine="12"/>
              <w:rPr>
                <w:b/>
              </w:rPr>
            </w:pPr>
            <w:r w:rsidRPr="003C74E6">
              <w:rPr>
                <w:b/>
              </w:rPr>
              <w:t>Saskaņošanai nosūtītā projekta redakcija (konkrēta punkta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23CA9218" w14:textId="77777777" w:rsidR="00134188" w:rsidRPr="003C74E6" w:rsidRDefault="00134188" w:rsidP="00211A0B">
            <w:pPr>
              <w:pStyle w:val="naisc"/>
              <w:spacing w:before="0" w:after="0"/>
              <w:ind w:right="3"/>
              <w:rPr>
                <w:b/>
              </w:rPr>
            </w:pPr>
            <w:r w:rsidRPr="003C74E6">
              <w:rPr>
                <w:b/>
              </w:rPr>
              <w:t xml:space="preserve">Atzinumā norādītais ministrijas (citas institūcijas) iebildums, kā arī saskaņošanā papildus izteiktais iebildums par projekta konkrēto punktu </w:t>
            </w:r>
            <w:r w:rsidR="006C3740" w:rsidRPr="003C74E6">
              <w:rPr>
                <w:b/>
              </w:rPr>
              <w:t>(pantu)</w:t>
            </w:r>
          </w:p>
        </w:tc>
        <w:tc>
          <w:tcPr>
            <w:tcW w:w="2835" w:type="dxa"/>
            <w:tcBorders>
              <w:top w:val="single" w:sz="6" w:space="0" w:color="000000"/>
              <w:left w:val="single" w:sz="6" w:space="0" w:color="000000"/>
              <w:bottom w:val="single" w:sz="6" w:space="0" w:color="000000"/>
              <w:right w:val="single" w:sz="6" w:space="0" w:color="000000"/>
            </w:tcBorders>
            <w:vAlign w:val="center"/>
          </w:tcPr>
          <w:p w14:paraId="2D536854" w14:textId="77777777" w:rsidR="00134188" w:rsidRPr="003C74E6" w:rsidRDefault="00134188" w:rsidP="00211A0B">
            <w:pPr>
              <w:pStyle w:val="naisc"/>
              <w:spacing w:before="0" w:after="0"/>
              <w:ind w:firstLine="21"/>
              <w:rPr>
                <w:b/>
              </w:rPr>
            </w:pPr>
            <w:r w:rsidRPr="003C74E6">
              <w:rPr>
                <w:b/>
              </w:rPr>
              <w:t>Atbildīgās ministrijas norāde</w:t>
            </w:r>
            <w:r w:rsidR="006C1C48" w:rsidRPr="003C74E6">
              <w:rPr>
                <w:b/>
              </w:rPr>
              <w:t xml:space="preserve"> par to, ka </w:t>
            </w:r>
            <w:r w:rsidRPr="003C74E6">
              <w:rPr>
                <w:b/>
              </w:rPr>
              <w:t>iebildums ir ņemts vērā</w:t>
            </w:r>
            <w:r w:rsidR="006455E7" w:rsidRPr="003C74E6">
              <w:rPr>
                <w:b/>
              </w:rPr>
              <w:t>,</w:t>
            </w:r>
            <w:r w:rsidRPr="003C74E6">
              <w:rPr>
                <w:b/>
              </w:rPr>
              <w:t xml:space="preserve"> vai </w:t>
            </w:r>
            <w:r w:rsidR="006C1C48" w:rsidRPr="003C74E6">
              <w:rPr>
                <w:b/>
              </w:rPr>
              <w:t xml:space="preserve">informācija par saskaņošanā </w:t>
            </w:r>
            <w:r w:rsidR="00022B0F" w:rsidRPr="003C74E6">
              <w:rPr>
                <w:b/>
              </w:rPr>
              <w:t>panākto alternatīvo risinājumu</w:t>
            </w:r>
          </w:p>
        </w:tc>
        <w:tc>
          <w:tcPr>
            <w:tcW w:w="3002" w:type="dxa"/>
            <w:tcBorders>
              <w:top w:val="single" w:sz="4" w:space="0" w:color="auto"/>
              <w:left w:val="single" w:sz="4" w:space="0" w:color="auto"/>
              <w:bottom w:val="single" w:sz="4" w:space="0" w:color="auto"/>
            </w:tcBorders>
            <w:vAlign w:val="center"/>
          </w:tcPr>
          <w:p w14:paraId="73D62E89" w14:textId="77777777" w:rsidR="00134188" w:rsidRPr="003C74E6" w:rsidRDefault="00134188" w:rsidP="00211A0B">
            <w:pPr>
              <w:jc w:val="center"/>
              <w:rPr>
                <w:b/>
              </w:rPr>
            </w:pPr>
            <w:r w:rsidRPr="003C74E6">
              <w:rPr>
                <w:b/>
              </w:rPr>
              <w:t xml:space="preserve">Projekta attiecīgā punkta </w:t>
            </w:r>
            <w:r w:rsidR="006C3740" w:rsidRPr="003C74E6">
              <w:rPr>
                <w:b/>
              </w:rPr>
              <w:t xml:space="preserve">(panta) </w:t>
            </w:r>
            <w:r w:rsidRPr="003C74E6">
              <w:rPr>
                <w:b/>
              </w:rPr>
              <w:t>galīgā redakcija</w:t>
            </w:r>
          </w:p>
        </w:tc>
      </w:tr>
      <w:tr w:rsidR="007A0A4C" w:rsidRPr="003C74E6" w14:paraId="78F552FF" w14:textId="77777777" w:rsidTr="00875C39">
        <w:tc>
          <w:tcPr>
            <w:tcW w:w="675" w:type="dxa"/>
            <w:tcBorders>
              <w:top w:val="single" w:sz="6" w:space="0" w:color="000000"/>
              <w:left w:val="single" w:sz="6" w:space="0" w:color="000000"/>
              <w:bottom w:val="single" w:sz="4" w:space="0" w:color="auto"/>
              <w:right w:val="single" w:sz="6" w:space="0" w:color="000000"/>
            </w:tcBorders>
          </w:tcPr>
          <w:p w14:paraId="557ECBB8" w14:textId="77777777" w:rsidR="009D5FF8" w:rsidRPr="003C74E6" w:rsidRDefault="009D5FF8" w:rsidP="00B03691">
            <w:pPr>
              <w:pStyle w:val="naisc"/>
              <w:spacing w:before="120" w:after="0"/>
            </w:pPr>
            <w:r w:rsidRPr="003C74E6">
              <w:t>1</w:t>
            </w:r>
          </w:p>
        </w:tc>
        <w:tc>
          <w:tcPr>
            <w:tcW w:w="3119" w:type="dxa"/>
            <w:tcBorders>
              <w:top w:val="single" w:sz="6" w:space="0" w:color="000000"/>
              <w:left w:val="single" w:sz="6" w:space="0" w:color="000000"/>
              <w:bottom w:val="single" w:sz="4" w:space="0" w:color="auto"/>
              <w:right w:val="single" w:sz="6" w:space="0" w:color="000000"/>
            </w:tcBorders>
          </w:tcPr>
          <w:p w14:paraId="7C5A42C2" w14:textId="77777777" w:rsidR="009D5FF8" w:rsidRPr="003C74E6" w:rsidRDefault="009D5FF8" w:rsidP="009D5FF8">
            <w:pPr>
              <w:pStyle w:val="ListParagraph"/>
              <w:tabs>
                <w:tab w:val="left" w:pos="567"/>
                <w:tab w:val="center" w:pos="4521"/>
              </w:tabs>
              <w:spacing w:after="0" w:line="240" w:lineRule="auto"/>
              <w:ind w:left="0" w:right="28"/>
              <w:contextualSpacing w:val="0"/>
              <w:jc w:val="center"/>
              <w:rPr>
                <w:rFonts w:ascii="Times New Roman" w:hAnsi="Times New Roman"/>
                <w:bCs/>
                <w:sz w:val="24"/>
                <w:szCs w:val="24"/>
                <w:lang w:val="lv-LV"/>
              </w:rPr>
            </w:pPr>
            <w:r w:rsidRPr="003C74E6">
              <w:rPr>
                <w:rFonts w:ascii="Times New Roman" w:hAnsi="Times New Roman"/>
                <w:bCs/>
                <w:sz w:val="24"/>
                <w:szCs w:val="24"/>
                <w:lang w:val="lv-LV"/>
              </w:rPr>
              <w:t>2</w:t>
            </w:r>
          </w:p>
        </w:tc>
        <w:tc>
          <w:tcPr>
            <w:tcW w:w="4678" w:type="dxa"/>
            <w:tcBorders>
              <w:top w:val="single" w:sz="6" w:space="0" w:color="000000"/>
              <w:left w:val="single" w:sz="6" w:space="0" w:color="000000"/>
              <w:bottom w:val="single" w:sz="4" w:space="0" w:color="auto"/>
              <w:right w:val="single" w:sz="6" w:space="0" w:color="000000"/>
            </w:tcBorders>
          </w:tcPr>
          <w:p w14:paraId="2DC0026A" w14:textId="77777777" w:rsidR="009D5FF8" w:rsidRPr="003C74E6" w:rsidRDefault="009D5FF8" w:rsidP="009D5FF8">
            <w:pPr>
              <w:jc w:val="center"/>
            </w:pPr>
            <w:r w:rsidRPr="003C74E6">
              <w:t>3</w:t>
            </w:r>
          </w:p>
        </w:tc>
        <w:tc>
          <w:tcPr>
            <w:tcW w:w="2835" w:type="dxa"/>
            <w:tcBorders>
              <w:top w:val="single" w:sz="6" w:space="0" w:color="000000"/>
              <w:left w:val="single" w:sz="6" w:space="0" w:color="000000"/>
              <w:bottom w:val="single" w:sz="4" w:space="0" w:color="auto"/>
              <w:right w:val="single" w:sz="6" w:space="0" w:color="000000"/>
            </w:tcBorders>
          </w:tcPr>
          <w:p w14:paraId="3A2972C0" w14:textId="77777777" w:rsidR="009D5FF8" w:rsidRPr="003C74E6" w:rsidRDefault="009D5FF8" w:rsidP="009D5FF8">
            <w:pPr>
              <w:pStyle w:val="naisc"/>
              <w:spacing w:before="0" w:after="0"/>
              <w:ind w:firstLine="21"/>
            </w:pPr>
            <w:r w:rsidRPr="003C74E6">
              <w:t>4</w:t>
            </w:r>
          </w:p>
        </w:tc>
        <w:tc>
          <w:tcPr>
            <w:tcW w:w="3002" w:type="dxa"/>
            <w:tcBorders>
              <w:top w:val="single" w:sz="4" w:space="0" w:color="auto"/>
              <w:left w:val="single" w:sz="4" w:space="0" w:color="auto"/>
              <w:bottom w:val="single" w:sz="4" w:space="0" w:color="auto"/>
            </w:tcBorders>
          </w:tcPr>
          <w:p w14:paraId="63240C36" w14:textId="77777777" w:rsidR="009D5FF8" w:rsidRPr="003C74E6" w:rsidRDefault="009D5FF8" w:rsidP="009D5FF8">
            <w:pPr>
              <w:pStyle w:val="ListParagraph"/>
              <w:tabs>
                <w:tab w:val="left" w:pos="567"/>
                <w:tab w:val="center" w:pos="4521"/>
              </w:tabs>
              <w:spacing w:after="0" w:line="240" w:lineRule="auto"/>
              <w:ind w:left="0" w:right="28"/>
              <w:contextualSpacing w:val="0"/>
              <w:jc w:val="center"/>
              <w:rPr>
                <w:rFonts w:ascii="Times New Roman" w:hAnsi="Times New Roman"/>
                <w:bCs/>
                <w:sz w:val="24"/>
                <w:szCs w:val="24"/>
                <w:lang w:val="lv-LV"/>
              </w:rPr>
            </w:pPr>
            <w:r w:rsidRPr="003C74E6">
              <w:rPr>
                <w:rFonts w:ascii="Times New Roman" w:hAnsi="Times New Roman"/>
                <w:bCs/>
                <w:sz w:val="24"/>
                <w:szCs w:val="24"/>
                <w:lang w:val="lv-LV"/>
              </w:rPr>
              <w:t>5</w:t>
            </w:r>
          </w:p>
        </w:tc>
      </w:tr>
      <w:tr w:rsidR="00E064CA" w:rsidRPr="003C74E6" w14:paraId="0E0D618B" w14:textId="77777777" w:rsidTr="00875C39">
        <w:tc>
          <w:tcPr>
            <w:tcW w:w="675" w:type="dxa"/>
            <w:tcBorders>
              <w:top w:val="single" w:sz="6" w:space="0" w:color="000000"/>
              <w:left w:val="single" w:sz="6" w:space="0" w:color="000000"/>
              <w:bottom w:val="single" w:sz="6" w:space="0" w:color="000000"/>
              <w:right w:val="single" w:sz="6" w:space="0" w:color="000000"/>
            </w:tcBorders>
          </w:tcPr>
          <w:p w14:paraId="57674EE7" w14:textId="405AC4CA" w:rsidR="00E064CA" w:rsidRPr="003C74E6" w:rsidRDefault="00E064CA" w:rsidP="00B03691">
            <w:pPr>
              <w:pStyle w:val="naisc"/>
              <w:spacing w:before="120" w:after="0"/>
            </w:pPr>
            <w:r>
              <w:t>1.</w:t>
            </w:r>
          </w:p>
        </w:tc>
        <w:tc>
          <w:tcPr>
            <w:tcW w:w="3119" w:type="dxa"/>
            <w:tcBorders>
              <w:top w:val="single" w:sz="6" w:space="0" w:color="000000"/>
              <w:left w:val="single" w:sz="6" w:space="0" w:color="000000"/>
              <w:bottom w:val="single" w:sz="6" w:space="0" w:color="000000"/>
              <w:right w:val="single" w:sz="6" w:space="0" w:color="000000"/>
            </w:tcBorders>
          </w:tcPr>
          <w:p w14:paraId="63C2201C" w14:textId="2AB979BD" w:rsidR="00E064CA" w:rsidRDefault="00E064CA">
            <w:r>
              <w:t>Projekta sākotnējās ietekmes novērtējuma ziņojuma V sadaļas 1. tabulu</w:t>
            </w:r>
          </w:p>
          <w:tbl>
            <w:tblPr>
              <w:tblW w:w="475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45"/>
            </w:tblGrid>
            <w:tr w:rsidR="00E064CA" w:rsidRPr="00D23DE1" w14:paraId="0B9836D3" w14:textId="77777777" w:rsidTr="00FA27D1">
              <w:trPr>
                <w:tblCellSpacing w:w="15" w:type="dxa"/>
              </w:trPr>
              <w:tc>
                <w:tcPr>
                  <w:tcW w:w="2685" w:type="dxa"/>
                  <w:tcBorders>
                    <w:top w:val="outset" w:sz="6" w:space="0" w:color="auto"/>
                    <w:left w:val="outset" w:sz="6" w:space="0" w:color="auto"/>
                    <w:bottom w:val="outset" w:sz="6" w:space="0" w:color="auto"/>
                    <w:right w:val="outset" w:sz="6" w:space="0" w:color="auto"/>
                  </w:tcBorders>
                  <w:vAlign w:val="center"/>
                  <w:hideMark/>
                </w:tcPr>
                <w:p w14:paraId="0D297C74" w14:textId="77777777" w:rsidR="00E064CA" w:rsidRPr="00D23DE1" w:rsidRDefault="00E064CA" w:rsidP="00E064CA">
                  <w:pPr>
                    <w:rPr>
                      <w:iCs/>
                    </w:rPr>
                  </w:pPr>
                  <w:r w:rsidRPr="00D23DE1">
                    <w:rPr>
                      <w:iCs/>
                    </w:rPr>
                    <w:t>B</w:t>
                  </w:r>
                </w:p>
              </w:tc>
            </w:tr>
            <w:tr w:rsidR="00E064CA" w:rsidRPr="00D23DE1" w14:paraId="53D1A6FC" w14:textId="77777777" w:rsidTr="00FA27D1">
              <w:trPr>
                <w:tblCellSpacing w:w="15" w:type="dxa"/>
              </w:trPr>
              <w:tc>
                <w:tcPr>
                  <w:tcW w:w="2685" w:type="dxa"/>
                  <w:tcBorders>
                    <w:top w:val="outset" w:sz="6" w:space="0" w:color="auto"/>
                    <w:left w:val="outset" w:sz="6" w:space="0" w:color="auto"/>
                    <w:bottom w:val="outset" w:sz="6" w:space="0" w:color="auto"/>
                    <w:right w:val="outset" w:sz="6" w:space="0" w:color="auto"/>
                  </w:tcBorders>
                  <w:hideMark/>
                </w:tcPr>
                <w:p w14:paraId="697BF778" w14:textId="77777777" w:rsidR="00E064CA" w:rsidRPr="00D23DE1" w:rsidRDefault="00E064CA" w:rsidP="00E064CA">
                  <w:pPr>
                    <w:jc w:val="both"/>
                    <w:rPr>
                      <w:iCs/>
                    </w:rPr>
                  </w:pPr>
                  <w:r w:rsidRPr="00D23DE1">
                    <w:rPr>
                      <w:iCs/>
                    </w:rPr>
                    <w:t>Projekta vienība, kas pārņem vai ievieš katru šīs tabulas A ailē minēto ES tiesību akta vienību, vai tiesību akts, kur attiecīgā ES tiesību akta vienība pārņemta vai ieviesta</w:t>
                  </w:r>
                </w:p>
              </w:tc>
            </w:tr>
            <w:tr w:rsidR="00E064CA" w:rsidRPr="00042ABC" w14:paraId="739C681D" w14:textId="77777777" w:rsidTr="00FA27D1">
              <w:trPr>
                <w:tblCellSpacing w:w="15" w:type="dxa"/>
              </w:trPr>
              <w:tc>
                <w:tcPr>
                  <w:tcW w:w="2685" w:type="dxa"/>
                  <w:tcBorders>
                    <w:top w:val="outset" w:sz="6" w:space="0" w:color="auto"/>
                    <w:left w:val="outset" w:sz="6" w:space="0" w:color="auto"/>
                    <w:bottom w:val="outset" w:sz="6" w:space="0" w:color="auto"/>
                    <w:right w:val="outset" w:sz="6" w:space="0" w:color="auto"/>
                  </w:tcBorders>
                </w:tcPr>
                <w:p w14:paraId="2CFFFD12" w14:textId="30DE38CB" w:rsidR="00E064CA" w:rsidRPr="00042ABC" w:rsidRDefault="00E064CA" w:rsidP="00E064CA">
                  <w:pPr>
                    <w:rPr>
                      <w:iCs/>
                    </w:rPr>
                  </w:pPr>
                  <w:r w:rsidRPr="00042ABC">
                    <w:rPr>
                      <w:iCs/>
                    </w:rPr>
                    <w:t>No</w:t>
                  </w:r>
                  <w:r w:rsidR="00FA27D1">
                    <w:rPr>
                      <w:iCs/>
                    </w:rPr>
                    <w:t>teikumu projekta 2. un 7. punkts</w:t>
                  </w:r>
                </w:p>
              </w:tc>
            </w:tr>
          </w:tbl>
          <w:p w14:paraId="314AE73C" w14:textId="77777777" w:rsidR="00E064CA" w:rsidRPr="003C74E6" w:rsidRDefault="00E064CA" w:rsidP="007F0BAC">
            <w:pPr>
              <w:suppressAutoHyphens/>
              <w:spacing w:before="120"/>
              <w:ind w:left="34"/>
              <w:rPr>
                <w:color w:val="000000"/>
              </w:rPr>
            </w:pPr>
          </w:p>
        </w:tc>
        <w:tc>
          <w:tcPr>
            <w:tcW w:w="4678" w:type="dxa"/>
            <w:tcBorders>
              <w:top w:val="single" w:sz="6" w:space="0" w:color="000000"/>
              <w:left w:val="single" w:sz="6" w:space="0" w:color="000000"/>
              <w:bottom w:val="single" w:sz="6" w:space="0" w:color="000000"/>
              <w:right w:val="single" w:sz="6" w:space="0" w:color="000000"/>
            </w:tcBorders>
          </w:tcPr>
          <w:p w14:paraId="2E863E67" w14:textId="77777777" w:rsidR="00E064CA" w:rsidRDefault="00E064CA" w:rsidP="006456F1">
            <w:pPr>
              <w:spacing w:before="120"/>
              <w:jc w:val="center"/>
              <w:rPr>
                <w:b/>
              </w:rPr>
            </w:pPr>
            <w:r>
              <w:rPr>
                <w:b/>
              </w:rPr>
              <w:t>Tieslietu ministrija</w:t>
            </w:r>
          </w:p>
          <w:p w14:paraId="454040EE" w14:textId="77777777" w:rsidR="00E064CA" w:rsidRDefault="00E064CA" w:rsidP="00E064CA">
            <w:pPr>
              <w:jc w:val="both"/>
            </w:pPr>
            <w:r>
              <w:t>Tieslietu ministrija ir izskatījusi Vides aizsardzības un reģionālās attīstības ministrijas atkārtoti precizēto noteikumu projekta "Grozījumi Ministru kabineta 2014. gada 7. janvāra noteikumos Nr. 16 "Trokšņa novērtēšanas un pārvaldības kārtība"" (VSS-1260) (turpmāk – projekts) un atbalsta tā tālāku virzību, izsakot šādu iebildumu:</w:t>
            </w:r>
          </w:p>
          <w:p w14:paraId="4D07C81F" w14:textId="77777777" w:rsidR="00E064CA" w:rsidRDefault="00E064CA" w:rsidP="00E064CA">
            <w:pPr>
              <w:jc w:val="both"/>
            </w:pPr>
            <w:r>
              <w:t>Lūdzam precizēt projekta sākotnējās ietekmes novērtējuma ziņojuma V sadaļas 1. tabulu, norādot, ka Direktīvas 2015/996 pielikums pārņemts ar noteikumu projekta 11. punktu, nevis 2. un 7. punktu.</w:t>
            </w:r>
          </w:p>
          <w:p w14:paraId="2195B12E" w14:textId="3263C5CC" w:rsidR="00E064CA" w:rsidRPr="003C74E6" w:rsidRDefault="00E064CA" w:rsidP="006456F1">
            <w:pPr>
              <w:spacing w:before="120"/>
              <w:jc w:val="center"/>
              <w:rPr>
                <w:b/>
              </w:rPr>
            </w:pPr>
          </w:p>
        </w:tc>
        <w:tc>
          <w:tcPr>
            <w:tcW w:w="2835" w:type="dxa"/>
            <w:tcBorders>
              <w:top w:val="single" w:sz="6" w:space="0" w:color="000000"/>
              <w:left w:val="single" w:sz="6" w:space="0" w:color="000000"/>
              <w:bottom w:val="single" w:sz="6" w:space="0" w:color="000000"/>
              <w:right w:val="single" w:sz="6" w:space="0" w:color="000000"/>
            </w:tcBorders>
          </w:tcPr>
          <w:p w14:paraId="06BAF706" w14:textId="4C805567" w:rsidR="00E064CA" w:rsidRPr="003C74E6" w:rsidRDefault="00E064CA" w:rsidP="004F4877">
            <w:pPr>
              <w:pStyle w:val="naisc"/>
              <w:spacing w:before="120" w:after="0"/>
              <w:ind w:firstLine="23"/>
              <w:rPr>
                <w:b/>
              </w:rPr>
            </w:pPr>
            <w:r>
              <w:rPr>
                <w:b/>
              </w:rPr>
              <w:t>Ņemts vērā</w:t>
            </w:r>
          </w:p>
        </w:tc>
        <w:tc>
          <w:tcPr>
            <w:tcW w:w="3002" w:type="dxa"/>
            <w:tcBorders>
              <w:top w:val="single" w:sz="4" w:space="0" w:color="auto"/>
              <w:left w:val="single" w:sz="4" w:space="0" w:color="auto"/>
              <w:bottom w:val="single" w:sz="4" w:space="0" w:color="auto"/>
            </w:tcBorders>
          </w:tcPr>
          <w:p w14:paraId="180FB758" w14:textId="5269CFEE" w:rsidR="00E064CA" w:rsidRDefault="00E064CA" w:rsidP="00E064CA">
            <w:r>
              <w:t>Projekta sākotnējās ietekmes novērtējuma ziņojuma V sadaļas 1. tabula</w:t>
            </w:r>
          </w:p>
          <w:tbl>
            <w:tblPr>
              <w:tblW w:w="393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177"/>
            </w:tblGrid>
            <w:tr w:rsidR="00E064CA" w:rsidRPr="00D23DE1" w14:paraId="43462B78" w14:textId="77777777" w:rsidTr="00E064CA">
              <w:trPr>
                <w:tblCellSpacing w:w="15" w:type="dxa"/>
              </w:trPr>
              <w:tc>
                <w:tcPr>
                  <w:tcW w:w="2117" w:type="dxa"/>
                  <w:tcBorders>
                    <w:top w:val="outset" w:sz="6" w:space="0" w:color="auto"/>
                    <w:left w:val="outset" w:sz="6" w:space="0" w:color="auto"/>
                    <w:bottom w:val="outset" w:sz="6" w:space="0" w:color="auto"/>
                    <w:right w:val="outset" w:sz="6" w:space="0" w:color="auto"/>
                  </w:tcBorders>
                  <w:vAlign w:val="center"/>
                  <w:hideMark/>
                </w:tcPr>
                <w:p w14:paraId="7E16945A" w14:textId="77777777" w:rsidR="00E064CA" w:rsidRPr="00D23DE1" w:rsidRDefault="00E064CA" w:rsidP="00E064CA">
                  <w:pPr>
                    <w:rPr>
                      <w:iCs/>
                    </w:rPr>
                  </w:pPr>
                  <w:r w:rsidRPr="00D23DE1">
                    <w:rPr>
                      <w:iCs/>
                    </w:rPr>
                    <w:t>B</w:t>
                  </w:r>
                </w:p>
              </w:tc>
            </w:tr>
            <w:tr w:rsidR="00E064CA" w:rsidRPr="00D23DE1" w14:paraId="3CD9E29A" w14:textId="77777777" w:rsidTr="00E064CA">
              <w:trPr>
                <w:tblCellSpacing w:w="15" w:type="dxa"/>
              </w:trPr>
              <w:tc>
                <w:tcPr>
                  <w:tcW w:w="2117" w:type="dxa"/>
                  <w:tcBorders>
                    <w:top w:val="outset" w:sz="6" w:space="0" w:color="auto"/>
                    <w:left w:val="outset" w:sz="6" w:space="0" w:color="auto"/>
                    <w:bottom w:val="outset" w:sz="6" w:space="0" w:color="auto"/>
                    <w:right w:val="outset" w:sz="6" w:space="0" w:color="auto"/>
                  </w:tcBorders>
                  <w:hideMark/>
                </w:tcPr>
                <w:p w14:paraId="75FE6E49" w14:textId="77777777" w:rsidR="00E064CA" w:rsidRPr="00D23DE1" w:rsidRDefault="00E064CA" w:rsidP="00E064CA">
                  <w:pPr>
                    <w:jc w:val="both"/>
                    <w:rPr>
                      <w:iCs/>
                    </w:rPr>
                  </w:pPr>
                  <w:r w:rsidRPr="00D23DE1">
                    <w:rPr>
                      <w:iCs/>
                    </w:rPr>
                    <w:t>Projekta vienība, kas pārņem vai ievieš katru šīs tabulas A ailē minēto ES tiesību akta vienību, vai tiesību akts, kur attiecīgā ES tiesību akta vienība pārņemta vai ieviesta</w:t>
                  </w:r>
                </w:p>
              </w:tc>
            </w:tr>
            <w:tr w:rsidR="00E064CA" w:rsidRPr="00042ABC" w14:paraId="0C278925" w14:textId="77777777" w:rsidTr="00E064CA">
              <w:trPr>
                <w:tblCellSpacing w:w="15" w:type="dxa"/>
              </w:trPr>
              <w:tc>
                <w:tcPr>
                  <w:tcW w:w="2117" w:type="dxa"/>
                  <w:tcBorders>
                    <w:top w:val="outset" w:sz="6" w:space="0" w:color="auto"/>
                    <w:left w:val="outset" w:sz="6" w:space="0" w:color="auto"/>
                    <w:bottom w:val="outset" w:sz="6" w:space="0" w:color="auto"/>
                    <w:right w:val="outset" w:sz="6" w:space="0" w:color="auto"/>
                  </w:tcBorders>
                </w:tcPr>
                <w:p w14:paraId="0DD6FFFF" w14:textId="178D2779" w:rsidR="00E064CA" w:rsidRPr="00042ABC" w:rsidRDefault="00E064CA" w:rsidP="00E064CA">
                  <w:pPr>
                    <w:rPr>
                      <w:iCs/>
                    </w:rPr>
                  </w:pPr>
                  <w:r w:rsidRPr="00042ABC">
                    <w:rPr>
                      <w:iCs/>
                    </w:rPr>
                    <w:t xml:space="preserve">Noteikumu projekta </w:t>
                  </w:r>
                  <w:r w:rsidR="00FA27D1">
                    <w:rPr>
                      <w:iCs/>
                    </w:rPr>
                    <w:t>10</w:t>
                  </w:r>
                  <w:bookmarkStart w:id="0" w:name="_GoBack"/>
                  <w:bookmarkEnd w:id="0"/>
                  <w:r>
                    <w:rPr>
                      <w:iCs/>
                    </w:rPr>
                    <w:t>. punkts</w:t>
                  </w:r>
                </w:p>
              </w:tc>
            </w:tr>
          </w:tbl>
          <w:p w14:paraId="4DA35554" w14:textId="77777777" w:rsidR="00E064CA" w:rsidRPr="003C74E6" w:rsidRDefault="00E064CA" w:rsidP="0010577C">
            <w:pPr>
              <w:spacing w:before="120"/>
              <w:jc w:val="both"/>
              <w:rPr>
                <w:bCs/>
              </w:rPr>
            </w:pPr>
          </w:p>
        </w:tc>
      </w:tr>
      <w:tr w:rsidR="002C79A5" w:rsidRPr="003C74E6" w14:paraId="4B638A5E" w14:textId="77777777" w:rsidTr="00875C39">
        <w:tc>
          <w:tcPr>
            <w:tcW w:w="675" w:type="dxa"/>
            <w:tcBorders>
              <w:top w:val="single" w:sz="6" w:space="0" w:color="000000"/>
              <w:left w:val="single" w:sz="6" w:space="0" w:color="000000"/>
              <w:bottom w:val="single" w:sz="6" w:space="0" w:color="000000"/>
              <w:right w:val="single" w:sz="6" w:space="0" w:color="000000"/>
            </w:tcBorders>
          </w:tcPr>
          <w:p w14:paraId="767E099A" w14:textId="2357C5A7" w:rsidR="002C79A5" w:rsidRPr="003C74E6" w:rsidRDefault="00E064CA" w:rsidP="00B03691">
            <w:pPr>
              <w:pStyle w:val="naisc"/>
              <w:spacing w:before="120" w:after="0"/>
            </w:pPr>
            <w:r>
              <w:t>2</w:t>
            </w:r>
            <w:r w:rsidR="007F0BAC" w:rsidRPr="003C74E6">
              <w:t xml:space="preserve">. </w:t>
            </w:r>
          </w:p>
        </w:tc>
        <w:tc>
          <w:tcPr>
            <w:tcW w:w="3119" w:type="dxa"/>
            <w:tcBorders>
              <w:top w:val="single" w:sz="6" w:space="0" w:color="000000"/>
              <w:left w:val="single" w:sz="6" w:space="0" w:color="000000"/>
              <w:bottom w:val="single" w:sz="6" w:space="0" w:color="000000"/>
              <w:right w:val="single" w:sz="6" w:space="0" w:color="000000"/>
            </w:tcBorders>
          </w:tcPr>
          <w:p w14:paraId="5C435AA5" w14:textId="77777777" w:rsidR="00C12794" w:rsidRPr="003C74E6" w:rsidRDefault="007F0BAC" w:rsidP="007F0BAC">
            <w:pPr>
              <w:suppressAutoHyphens/>
              <w:spacing w:before="120"/>
              <w:ind w:left="34"/>
              <w:rPr>
                <w:color w:val="000000"/>
              </w:rPr>
            </w:pPr>
            <w:r w:rsidRPr="003C74E6">
              <w:rPr>
                <w:color w:val="000000"/>
              </w:rPr>
              <w:t>4. </w:t>
            </w:r>
            <w:r w:rsidR="00C12794" w:rsidRPr="003C74E6">
              <w:rPr>
                <w:color w:val="000000"/>
              </w:rPr>
              <w:t>Izteikt noteikumu 1. pielikuma 7. punktu šādā redakcijā:</w:t>
            </w:r>
          </w:p>
          <w:p w14:paraId="1EF955F8" w14:textId="77777777" w:rsidR="002C79A5" w:rsidRPr="003C74E6" w:rsidRDefault="00C12794" w:rsidP="003A2278">
            <w:pPr>
              <w:suppressAutoHyphens/>
              <w:ind w:hanging="108"/>
              <w:jc w:val="both"/>
            </w:pPr>
            <w:r w:rsidRPr="003C74E6">
              <w:rPr>
                <w:color w:val="000000"/>
              </w:rPr>
              <w:t xml:space="preserve">“7. Vides trokšņa emisijas datu (ievades datu) mērījumiem izmanto piemērojamos </w:t>
            </w:r>
            <w:r w:rsidRPr="003C74E6">
              <w:rPr>
                <w:color w:val="000000"/>
              </w:rPr>
              <w:lastRenderedPageBreak/>
              <w:t>standartos noteikto metožu principus. Vides aizsardzības un reģionālās attīstības ministrija iesaka nacionālajai standartizācijas institūcijai to standartu sarakstu, kurus var piemērot attiecībā uz vides trokšņa mērīšanu (turpmāk – piemērojamiem standarti). Nacionālā standartizācijas institūcija publicē savā tīmekļvietnē sarakstu ar piemērojamiem standartiem, kas adaptēti nacionālo standartu statusā.”</w:t>
            </w:r>
            <w:r w:rsidR="00B07721" w:rsidRPr="003C74E6">
              <w:tab/>
            </w:r>
          </w:p>
        </w:tc>
        <w:tc>
          <w:tcPr>
            <w:tcW w:w="4678" w:type="dxa"/>
            <w:tcBorders>
              <w:top w:val="single" w:sz="6" w:space="0" w:color="000000"/>
              <w:left w:val="single" w:sz="6" w:space="0" w:color="000000"/>
              <w:bottom w:val="single" w:sz="6" w:space="0" w:color="000000"/>
              <w:right w:val="single" w:sz="6" w:space="0" w:color="000000"/>
            </w:tcBorders>
          </w:tcPr>
          <w:p w14:paraId="5E63BF64" w14:textId="77777777" w:rsidR="002C79A5" w:rsidRPr="003C74E6" w:rsidRDefault="002C79A5" w:rsidP="006456F1">
            <w:pPr>
              <w:spacing w:before="120"/>
              <w:jc w:val="center"/>
              <w:rPr>
                <w:b/>
              </w:rPr>
            </w:pPr>
            <w:r w:rsidRPr="003C74E6">
              <w:rPr>
                <w:b/>
              </w:rPr>
              <w:lastRenderedPageBreak/>
              <w:t>Ekonomikas ministrija</w:t>
            </w:r>
          </w:p>
          <w:p w14:paraId="33B2574A" w14:textId="77777777" w:rsidR="00B7531E" w:rsidRPr="003C74E6" w:rsidRDefault="007D28FD" w:rsidP="00C12794">
            <w:pPr>
              <w:jc w:val="both"/>
            </w:pPr>
            <w:r w:rsidRPr="003C74E6">
              <w:t>1. </w:t>
            </w:r>
            <w:r w:rsidR="00B7531E" w:rsidRPr="003C74E6">
              <w:t xml:space="preserve">Atbilstoši Projekta 4.punktā noteiktajam, vides trokšņa emisijas datu (ievades datu) mērījumiem </w:t>
            </w:r>
            <w:r w:rsidR="00B7531E" w:rsidRPr="003C74E6">
              <w:rPr>
                <w:u w:val="single"/>
              </w:rPr>
              <w:t>jāizmanto</w:t>
            </w:r>
            <w:r w:rsidR="00B7531E" w:rsidRPr="003C74E6">
              <w:t xml:space="preserve"> piemērojamos standartos noteikto metožu principus. No iepriekš minētā izriet, ka piemērojamo </w:t>
            </w:r>
            <w:r w:rsidR="00B7531E" w:rsidRPr="003C74E6">
              <w:lastRenderedPageBreak/>
              <w:t xml:space="preserve">standartu izmantošana ir noteikta, kā obligāta. Norādām, ka šāda prasība ir pretrunā Ministru kabineta 2016. gada 21. septembra rīkojumam Nr.534 “Par konceptuālo ziņojumu “Par Latvijas nacionālās standartizācijas sistēmas pilnveidošanu”” (turpmāk – Konceptuālais ziņojums), kas nosaka, ka piemērojamo standartu pielietošana ir brīvprātīga. </w:t>
            </w:r>
          </w:p>
          <w:p w14:paraId="5BCB844D" w14:textId="77777777" w:rsidR="00B7531E" w:rsidRPr="003C74E6" w:rsidRDefault="00B7531E" w:rsidP="006456F1">
            <w:pPr>
              <w:jc w:val="both"/>
              <w:rPr>
                <w:b/>
              </w:rPr>
            </w:pPr>
            <w:r w:rsidRPr="003C74E6">
              <w:t>Vienlaikus vēršam uzmanību, ka Konceptuālais ziņojums, kas izstrādāts, lai veidotu vienotu izpratni par standartu izmantošanas veidiem paredz, ka netiešo atsauču uz standartiem (piemērojamo standartu) piemērošanas gadījumā normatīvajā aktā ir iekļaujami šādi būtiski elementi – būtisko prasību uzskaitījums un atbilstības prezumpcijas klauzula. Ņemot vērā, ka Projekta 4.punktā ir izmantotas netiešās atsauces, lūdzam Projekta normas, kas paredz piemērojamo standartu izmantošanu, izteikt atbilstoši Konceptuālajā ziņojumā noteiktajam.</w:t>
            </w:r>
          </w:p>
        </w:tc>
        <w:tc>
          <w:tcPr>
            <w:tcW w:w="2835" w:type="dxa"/>
            <w:tcBorders>
              <w:top w:val="single" w:sz="6" w:space="0" w:color="000000"/>
              <w:left w:val="single" w:sz="6" w:space="0" w:color="000000"/>
              <w:bottom w:val="single" w:sz="6" w:space="0" w:color="000000"/>
              <w:right w:val="single" w:sz="6" w:space="0" w:color="000000"/>
            </w:tcBorders>
          </w:tcPr>
          <w:p w14:paraId="299F76AF" w14:textId="77777777" w:rsidR="00FC2DA6" w:rsidRPr="003C74E6" w:rsidRDefault="00447E8D" w:rsidP="004F4877">
            <w:pPr>
              <w:pStyle w:val="naisc"/>
              <w:spacing w:before="120" w:after="0"/>
              <w:ind w:firstLine="23"/>
              <w:rPr>
                <w:b/>
              </w:rPr>
            </w:pPr>
            <w:r w:rsidRPr="003C74E6">
              <w:rPr>
                <w:b/>
              </w:rPr>
              <w:lastRenderedPageBreak/>
              <w:t>Ņemts vērā</w:t>
            </w:r>
          </w:p>
          <w:p w14:paraId="6598E2F3" w14:textId="77777777" w:rsidR="00FC2DA6" w:rsidRPr="003C74E6" w:rsidRDefault="00FC2DA6" w:rsidP="00FC2DA6">
            <w:pPr>
              <w:pStyle w:val="naisc"/>
              <w:spacing w:before="0" w:after="0"/>
              <w:ind w:firstLine="21"/>
              <w:jc w:val="both"/>
            </w:pPr>
            <w:r w:rsidRPr="003C74E6">
              <w:t>Mainīta punktu numerācija</w:t>
            </w:r>
          </w:p>
          <w:p w14:paraId="35477A24" w14:textId="77777777" w:rsidR="002C79A5" w:rsidRPr="003C74E6" w:rsidRDefault="002C79A5" w:rsidP="007F0BAC">
            <w:pPr>
              <w:pStyle w:val="naisc"/>
              <w:spacing w:before="120" w:after="0"/>
              <w:ind w:firstLine="23"/>
              <w:rPr>
                <w:b/>
              </w:rPr>
            </w:pPr>
          </w:p>
          <w:p w14:paraId="12258635" w14:textId="77777777" w:rsidR="00161474" w:rsidRPr="003C74E6" w:rsidRDefault="00161474" w:rsidP="007F0BAC">
            <w:pPr>
              <w:pStyle w:val="naisc"/>
              <w:spacing w:before="120" w:after="0"/>
              <w:ind w:firstLine="23"/>
              <w:rPr>
                <w:b/>
              </w:rPr>
            </w:pPr>
          </w:p>
        </w:tc>
        <w:tc>
          <w:tcPr>
            <w:tcW w:w="3002" w:type="dxa"/>
            <w:tcBorders>
              <w:top w:val="single" w:sz="4" w:space="0" w:color="auto"/>
              <w:left w:val="single" w:sz="4" w:space="0" w:color="auto"/>
              <w:bottom w:val="single" w:sz="4" w:space="0" w:color="auto"/>
            </w:tcBorders>
          </w:tcPr>
          <w:p w14:paraId="449A4B89" w14:textId="77777777" w:rsidR="0010577C" w:rsidRPr="003C74E6" w:rsidRDefault="0010577C" w:rsidP="0010577C">
            <w:pPr>
              <w:spacing w:before="120"/>
              <w:jc w:val="both"/>
              <w:rPr>
                <w:bCs/>
              </w:rPr>
            </w:pPr>
            <w:r w:rsidRPr="003C74E6">
              <w:rPr>
                <w:bCs/>
              </w:rPr>
              <w:t xml:space="preserve">Sk. precizēto noteikumu projekta anotācijas I sadaļas </w:t>
            </w:r>
            <w:r w:rsidR="003472EB" w:rsidRPr="003C74E6">
              <w:rPr>
                <w:bCs/>
              </w:rPr>
              <w:t>2</w:t>
            </w:r>
            <w:r w:rsidRPr="003C74E6">
              <w:rPr>
                <w:bCs/>
              </w:rPr>
              <w:t>. punktu.</w:t>
            </w:r>
          </w:p>
          <w:p w14:paraId="6E50AE05" w14:textId="77777777" w:rsidR="00B54080" w:rsidRPr="003C74E6" w:rsidRDefault="00B54080" w:rsidP="00B54080">
            <w:pPr>
              <w:spacing w:before="120"/>
              <w:jc w:val="both"/>
              <w:rPr>
                <w:shd w:val="clear" w:color="auto" w:fill="FFFFFF"/>
              </w:rPr>
            </w:pPr>
            <w:r w:rsidRPr="003C74E6">
              <w:rPr>
                <w:shd w:val="clear" w:color="auto" w:fill="FFFFFF"/>
              </w:rPr>
              <w:t>Noteikumu projekta 2. punkts:</w:t>
            </w:r>
          </w:p>
          <w:p w14:paraId="2830DB32" w14:textId="77777777" w:rsidR="00B54080" w:rsidRPr="003C74E6" w:rsidRDefault="00B54080" w:rsidP="00B54080">
            <w:pPr>
              <w:suppressAutoHyphens/>
              <w:spacing w:before="120"/>
              <w:jc w:val="both"/>
              <w:outlineLvl w:val="0"/>
            </w:pPr>
            <w:r w:rsidRPr="003C74E6">
              <w:lastRenderedPageBreak/>
              <w:t>2. Izteikt 7. punktu šādā redakcijā:</w:t>
            </w:r>
          </w:p>
          <w:p w14:paraId="7555DDDC" w14:textId="77777777" w:rsidR="00B54080" w:rsidRPr="003C74E6" w:rsidRDefault="00B54080" w:rsidP="00B54080">
            <w:pPr>
              <w:suppressAutoHyphens/>
              <w:spacing w:before="120"/>
              <w:jc w:val="both"/>
              <w:outlineLvl w:val="0"/>
            </w:pPr>
            <w:r w:rsidRPr="003C74E6">
              <w:t>“7.</w:t>
            </w:r>
            <w:r w:rsidRPr="003C74E6">
              <w:rPr>
                <w:rFonts w:ascii="Arial" w:hAnsi="Arial" w:cs="Arial"/>
                <w:shd w:val="clear" w:color="auto" w:fill="FFFFFF"/>
              </w:rPr>
              <w:t xml:space="preserve"> </w:t>
            </w:r>
            <w:r w:rsidRPr="003C74E6">
              <w:rPr>
                <w:shd w:val="clear" w:color="auto" w:fill="FFFFFF"/>
              </w:rPr>
              <w:t>Vides trokšņa rādītāju piemērošanas kārtība un novērtēšanas metodes norādītas šo noteikumu 1. pielikumā. Vides trokšņa robežlielumi un to novērtēšanas nosacījumi norādīti šo noteikumu 2. pielikumā</w:t>
            </w:r>
            <w:r w:rsidRPr="003C74E6">
              <w:rPr>
                <w:rFonts w:ascii="Arial" w:hAnsi="Arial" w:cs="Arial"/>
                <w:shd w:val="clear" w:color="auto" w:fill="FFFFFF"/>
              </w:rPr>
              <w:t>.</w:t>
            </w:r>
            <w:r w:rsidRPr="003C74E6">
              <w:t> Vides trokšņa emisijas (ievades datu) mērījumiem izmanto metodes, kas nodrošina, ka iegūtie dati ir ticami, reprezentatīvi un salīdzināmi. Ja izmantotās metodes atbilst piemērojamo standartu prasībām, tās uzskatāmās par atbilstošām šajos noteikumos minēto prasību izpildei”.</w:t>
            </w:r>
          </w:p>
          <w:p w14:paraId="7A2D32CF" w14:textId="77777777" w:rsidR="00B54080" w:rsidRPr="003C74E6" w:rsidRDefault="00B54080" w:rsidP="00B54080">
            <w:pPr>
              <w:spacing w:before="120"/>
              <w:jc w:val="both"/>
              <w:rPr>
                <w:shd w:val="clear" w:color="auto" w:fill="FFFFFF"/>
              </w:rPr>
            </w:pPr>
            <w:r w:rsidRPr="003C74E6">
              <w:rPr>
                <w:shd w:val="clear" w:color="auto" w:fill="FFFFFF"/>
              </w:rPr>
              <w:t xml:space="preserve">Noteikumu projekta 3. punkts: </w:t>
            </w:r>
          </w:p>
          <w:p w14:paraId="33033300" w14:textId="77777777" w:rsidR="00B54080" w:rsidRPr="003C74E6" w:rsidRDefault="00B54080" w:rsidP="00B54080">
            <w:pPr>
              <w:spacing w:before="120"/>
              <w:jc w:val="both"/>
            </w:pPr>
            <w:r w:rsidRPr="003C74E6">
              <w:t> Papildināt noteikumus ar 7</w:t>
            </w:r>
            <w:r w:rsidRPr="003C74E6">
              <w:rPr>
                <w:vertAlign w:val="superscript"/>
              </w:rPr>
              <w:t>1</w:t>
            </w:r>
            <w:r w:rsidRPr="003C74E6">
              <w:t>. punktu šādā redakcijā:</w:t>
            </w:r>
          </w:p>
          <w:p w14:paraId="1CC84DF6" w14:textId="77777777" w:rsidR="002C79A5" w:rsidRPr="003C74E6" w:rsidRDefault="00B54080" w:rsidP="00B54080">
            <w:pPr>
              <w:suppressAutoHyphens/>
              <w:spacing w:before="120"/>
              <w:jc w:val="both"/>
              <w:outlineLvl w:val="0"/>
            </w:pPr>
            <w:r w:rsidRPr="003C74E6">
              <w:t xml:space="preserve">“Vides aizsardzības un reģionālās attīstības ministrija sadarbībā ar attiecīgo standartu tehnisko komiteju iesaka nacionālajai </w:t>
            </w:r>
            <w:r w:rsidRPr="003C74E6">
              <w:lastRenderedPageBreak/>
              <w:t>standartizācijas institūcijai saistībā ar šiem noteikumiem izstrādājamo, adaptējamo un piemērojamo standartu sarakstu, un nacionālā standartizācijas institūcija publicē savā tīmekļvietnē to Latvijas nacionālo standartu sarakstu, kurus piemēro šo noteikumu prasību izpildei (turpmāk - piemērojamie standarti).”</w:t>
            </w:r>
          </w:p>
        </w:tc>
      </w:tr>
      <w:tr w:rsidR="00B72DD2" w:rsidRPr="003C74E6" w14:paraId="55DB798E" w14:textId="77777777" w:rsidTr="00875C39">
        <w:tc>
          <w:tcPr>
            <w:tcW w:w="675" w:type="dxa"/>
            <w:tcBorders>
              <w:top w:val="single" w:sz="6" w:space="0" w:color="000000"/>
              <w:left w:val="single" w:sz="6" w:space="0" w:color="000000"/>
              <w:bottom w:val="single" w:sz="6" w:space="0" w:color="000000"/>
              <w:right w:val="single" w:sz="6" w:space="0" w:color="000000"/>
            </w:tcBorders>
          </w:tcPr>
          <w:p w14:paraId="44C0143C" w14:textId="1B5E3DDB" w:rsidR="00B07721" w:rsidRPr="003C74E6" w:rsidRDefault="00E064CA" w:rsidP="00B03691">
            <w:pPr>
              <w:pStyle w:val="naisc"/>
              <w:spacing w:before="120" w:after="0"/>
            </w:pPr>
            <w:r>
              <w:lastRenderedPageBreak/>
              <w:t>3</w:t>
            </w:r>
            <w:r w:rsidR="00B72DD2" w:rsidRPr="003C74E6">
              <w:t>.</w:t>
            </w:r>
          </w:p>
          <w:p w14:paraId="17D524B4" w14:textId="77777777" w:rsidR="00B72DD2" w:rsidRPr="003C74E6" w:rsidRDefault="00B72DD2" w:rsidP="00D80FAC"/>
        </w:tc>
        <w:tc>
          <w:tcPr>
            <w:tcW w:w="3119" w:type="dxa"/>
            <w:tcBorders>
              <w:top w:val="single" w:sz="6" w:space="0" w:color="000000"/>
              <w:left w:val="single" w:sz="6" w:space="0" w:color="000000"/>
              <w:bottom w:val="single" w:sz="6" w:space="0" w:color="000000"/>
              <w:right w:val="single" w:sz="6" w:space="0" w:color="000000"/>
            </w:tcBorders>
          </w:tcPr>
          <w:p w14:paraId="66EDDE3C" w14:textId="77777777" w:rsidR="00B72DD2" w:rsidRPr="003C74E6" w:rsidRDefault="00B72DD2" w:rsidP="00B72DD2">
            <w:pPr>
              <w:suppressAutoHyphens/>
              <w:spacing w:before="120"/>
              <w:ind w:left="34"/>
              <w:rPr>
                <w:color w:val="000000"/>
              </w:rPr>
            </w:pPr>
            <w:r w:rsidRPr="003C74E6">
              <w:rPr>
                <w:color w:val="000000"/>
              </w:rPr>
              <w:t>4. Izteikt noteikumu 1. pielikuma 7. punktu šādā redakcijā:</w:t>
            </w:r>
          </w:p>
          <w:p w14:paraId="4E73A3A0" w14:textId="77777777" w:rsidR="00B72DD2" w:rsidRPr="003C74E6" w:rsidRDefault="00B72DD2" w:rsidP="00B72DD2">
            <w:pPr>
              <w:suppressAutoHyphens/>
              <w:ind w:hanging="108"/>
              <w:jc w:val="both"/>
              <w:rPr>
                <w:color w:val="000000"/>
              </w:rPr>
            </w:pPr>
            <w:r w:rsidRPr="003C74E6">
              <w:rPr>
                <w:color w:val="000000"/>
              </w:rPr>
              <w:t>“7. Vides trokšņa emisijas datu (ievades datu) mērījumiem izmanto piemērojamos standartos noteikto metožu principus. Vides aizsardzības un reģionālās attīstības ministrija iesaka nacionālajai standartizācijas institūcijai to standartu sarakstu, kurus var piemērot attiecībā uz vides trokšņa mērīšanu (turpmāk – piemērojamiem standarti). Nacionālā standartizācijas institūcija publicē savā tīmekļvietnē sarakstu ar piemērojamiem standartiem, kas adaptēti nacionālo standartu statusā.”</w:t>
            </w:r>
          </w:p>
          <w:p w14:paraId="45590652" w14:textId="77777777" w:rsidR="00B72DD2" w:rsidRPr="003C74E6" w:rsidRDefault="00B72DD2" w:rsidP="00B72DD2">
            <w:pPr>
              <w:ind w:firstLine="709"/>
              <w:jc w:val="both"/>
            </w:pPr>
          </w:p>
        </w:tc>
        <w:tc>
          <w:tcPr>
            <w:tcW w:w="4678" w:type="dxa"/>
            <w:tcBorders>
              <w:top w:val="single" w:sz="6" w:space="0" w:color="000000"/>
              <w:left w:val="single" w:sz="6" w:space="0" w:color="000000"/>
              <w:bottom w:val="single" w:sz="6" w:space="0" w:color="000000"/>
              <w:right w:val="single" w:sz="6" w:space="0" w:color="000000"/>
            </w:tcBorders>
          </w:tcPr>
          <w:p w14:paraId="03543F6D" w14:textId="77777777" w:rsidR="0065545E" w:rsidRPr="003C74E6" w:rsidRDefault="0065545E" w:rsidP="006456F1">
            <w:pPr>
              <w:spacing w:before="120"/>
              <w:jc w:val="center"/>
              <w:rPr>
                <w:rFonts w:eastAsia="Calibri"/>
                <w:lang w:eastAsia="en-US"/>
              </w:rPr>
            </w:pPr>
            <w:r w:rsidRPr="003C74E6">
              <w:rPr>
                <w:b/>
              </w:rPr>
              <w:lastRenderedPageBreak/>
              <w:t>Satiksmes ministrija</w:t>
            </w:r>
          </w:p>
          <w:p w14:paraId="5211DE96" w14:textId="77777777" w:rsidR="00B72DD2" w:rsidRPr="003C74E6" w:rsidRDefault="001649D2" w:rsidP="006456F1">
            <w:pPr>
              <w:jc w:val="both"/>
              <w:rPr>
                <w:lang w:eastAsia="en-US"/>
              </w:rPr>
            </w:pPr>
            <w:r w:rsidRPr="003C74E6">
              <w:t>Noteikumu projekta 4. </w:t>
            </w:r>
            <w:r w:rsidR="00B72DD2" w:rsidRPr="003C74E6">
              <w:t>punkta redakcija paredz, ka noteikumi reglamentēs tikai vides trokšņa emisijas datiem piemērojamos standartus, kas neatbilst pārņemamajā direktīvā noteiktajam. Eiropas Parlamenta un Padomes 2002</w:t>
            </w:r>
            <w:r w:rsidR="00341A4E" w:rsidRPr="003C74E6">
              <w:t>.</w:t>
            </w:r>
            <w:r w:rsidR="00B72DD2" w:rsidRPr="003C74E6">
              <w:t> gada 25.</w:t>
            </w:r>
            <w:r w:rsidR="00341A4E" w:rsidRPr="003C74E6">
              <w:t> </w:t>
            </w:r>
            <w:r w:rsidR="00B72DD2" w:rsidRPr="003C74E6">
              <w:t xml:space="preserve">jūnija Direktīvas 2002/49/EK par vides trokšņa novērtēšanu un pārvaldību ietver visus vides trokšņa mērījumus. Lūdzam minēto noteikumu projekta punktu izteikt šādā redakcijā: </w:t>
            </w:r>
          </w:p>
          <w:p w14:paraId="1294FDDC" w14:textId="77777777" w:rsidR="00B72DD2" w:rsidRPr="003C74E6" w:rsidRDefault="00B72DD2" w:rsidP="006456F1">
            <w:pPr>
              <w:spacing w:before="120"/>
              <w:jc w:val="both"/>
              <w:rPr>
                <w:b/>
              </w:rPr>
            </w:pPr>
            <w:r w:rsidRPr="003C74E6">
              <w:rPr>
                <w:rFonts w:eastAsia="Calibri"/>
              </w:rPr>
              <w:t>“4.</w:t>
            </w:r>
            <w:r w:rsidRPr="003C74E6">
              <w:rPr>
                <w:rFonts w:eastAsia="Calibri"/>
                <w:color w:val="000000"/>
              </w:rPr>
              <w:t xml:space="preserve">Vides aizsardzības un reģionālās attīstības ministrija iesaka nacionālajai standartizācijas institūcijai to standartu sarakstu, kurus var piemērot attiecībā uz vides trokšņa mērīšanu (turpmāk – piemērojamie standarti). Nacionālā standartizācijas institūcija publicē savā tīmekļvietnē sarakstu ar piemērojamiem standartiem, kas adaptēti nacionālo standartu statusā. Vides trokšņa emisijas datu (ievades </w:t>
            </w:r>
            <w:r w:rsidRPr="003C74E6">
              <w:rPr>
                <w:rFonts w:eastAsia="Calibri"/>
                <w:color w:val="000000"/>
              </w:rPr>
              <w:lastRenderedPageBreak/>
              <w:t>datu) mērījumiem izmanto piemērojamos standartos noteikto metožu principus.”</w:t>
            </w:r>
          </w:p>
        </w:tc>
        <w:tc>
          <w:tcPr>
            <w:tcW w:w="2835" w:type="dxa"/>
            <w:tcBorders>
              <w:top w:val="single" w:sz="6" w:space="0" w:color="000000"/>
              <w:left w:val="single" w:sz="6" w:space="0" w:color="000000"/>
              <w:bottom w:val="single" w:sz="6" w:space="0" w:color="000000"/>
              <w:right w:val="single" w:sz="6" w:space="0" w:color="000000"/>
            </w:tcBorders>
          </w:tcPr>
          <w:p w14:paraId="78DB9179" w14:textId="77777777" w:rsidR="00B72DD2" w:rsidRPr="003C74E6" w:rsidRDefault="00B72DD2" w:rsidP="004F4877">
            <w:pPr>
              <w:pStyle w:val="naisc"/>
              <w:spacing w:before="120" w:after="0"/>
              <w:ind w:firstLine="23"/>
              <w:rPr>
                <w:b/>
              </w:rPr>
            </w:pPr>
            <w:r w:rsidRPr="003C74E6">
              <w:rPr>
                <w:b/>
              </w:rPr>
              <w:lastRenderedPageBreak/>
              <w:t>Ņemts vērā</w:t>
            </w:r>
          </w:p>
        </w:tc>
        <w:tc>
          <w:tcPr>
            <w:tcW w:w="3002" w:type="dxa"/>
            <w:tcBorders>
              <w:top w:val="single" w:sz="4" w:space="0" w:color="auto"/>
              <w:left w:val="single" w:sz="4" w:space="0" w:color="auto"/>
              <w:bottom w:val="single" w:sz="4" w:space="0" w:color="auto"/>
            </w:tcBorders>
          </w:tcPr>
          <w:p w14:paraId="1A68C3C6" w14:textId="77777777" w:rsidR="003A2278" w:rsidRPr="003C74E6" w:rsidRDefault="003A2278" w:rsidP="003A2278">
            <w:pPr>
              <w:spacing w:before="120"/>
              <w:jc w:val="both"/>
            </w:pPr>
            <w:r w:rsidRPr="003C74E6">
              <w:t xml:space="preserve">Sk. izziņas </w:t>
            </w:r>
            <w:r w:rsidR="006621D0" w:rsidRPr="003C74E6">
              <w:t xml:space="preserve">II daļas </w:t>
            </w:r>
            <w:r w:rsidRPr="003C74E6">
              <w:t>1. punktu.</w:t>
            </w:r>
          </w:p>
          <w:p w14:paraId="402B3D4D" w14:textId="77777777" w:rsidR="00B72DD2" w:rsidRPr="003C74E6" w:rsidRDefault="00B72DD2" w:rsidP="00B72DD2">
            <w:pPr>
              <w:spacing w:before="120"/>
              <w:jc w:val="both"/>
            </w:pPr>
          </w:p>
        </w:tc>
      </w:tr>
      <w:tr w:rsidR="00AC5972" w:rsidRPr="003C74E6" w14:paraId="4DF6DBC5" w14:textId="77777777" w:rsidTr="00875C39">
        <w:tc>
          <w:tcPr>
            <w:tcW w:w="675" w:type="dxa"/>
            <w:tcBorders>
              <w:top w:val="single" w:sz="6" w:space="0" w:color="000000"/>
              <w:left w:val="single" w:sz="6" w:space="0" w:color="000000"/>
              <w:bottom w:val="single" w:sz="6" w:space="0" w:color="000000"/>
              <w:right w:val="single" w:sz="6" w:space="0" w:color="000000"/>
            </w:tcBorders>
          </w:tcPr>
          <w:p w14:paraId="179B3111" w14:textId="0977A858" w:rsidR="00AC5972" w:rsidRPr="003C74E6" w:rsidRDefault="00E064CA" w:rsidP="00B03691">
            <w:pPr>
              <w:pStyle w:val="naisc"/>
              <w:spacing w:before="120" w:after="0"/>
            </w:pPr>
            <w:r>
              <w:t>4.</w:t>
            </w:r>
          </w:p>
        </w:tc>
        <w:tc>
          <w:tcPr>
            <w:tcW w:w="3119" w:type="dxa"/>
            <w:tcBorders>
              <w:top w:val="single" w:sz="6" w:space="0" w:color="000000"/>
              <w:left w:val="single" w:sz="6" w:space="0" w:color="000000"/>
              <w:bottom w:val="single" w:sz="6" w:space="0" w:color="000000"/>
              <w:right w:val="single" w:sz="6" w:space="0" w:color="000000"/>
            </w:tcBorders>
          </w:tcPr>
          <w:p w14:paraId="0B3AFE35" w14:textId="77777777" w:rsidR="00AC5972" w:rsidRPr="003C74E6" w:rsidRDefault="00AC5972" w:rsidP="00AC5972">
            <w:pPr>
              <w:suppressAutoHyphens/>
              <w:spacing w:before="120" w:after="120"/>
              <w:contextualSpacing/>
              <w:jc w:val="both"/>
              <w:outlineLvl w:val="0"/>
              <w:rPr>
                <w:lang w:eastAsia="en-US"/>
              </w:rPr>
            </w:pPr>
            <w:r w:rsidRPr="003C74E6">
              <w:rPr>
                <w:lang w:eastAsia="en-US"/>
              </w:rPr>
              <w:t>3. Papildināt noteikumus ar 7</w:t>
            </w:r>
            <w:r w:rsidRPr="003C74E6">
              <w:rPr>
                <w:vertAlign w:val="superscript"/>
                <w:lang w:eastAsia="en-US"/>
              </w:rPr>
              <w:t>1</w:t>
            </w:r>
            <w:r w:rsidRPr="003C74E6">
              <w:rPr>
                <w:lang w:eastAsia="en-US"/>
              </w:rPr>
              <w:t>. punktu šādā redakcijā:</w:t>
            </w:r>
          </w:p>
          <w:p w14:paraId="37B60516" w14:textId="61A44771" w:rsidR="00AC5972" w:rsidRPr="003C74E6" w:rsidRDefault="00AC5972" w:rsidP="00AC5972">
            <w:pPr>
              <w:suppressAutoHyphens/>
              <w:spacing w:before="120" w:after="120"/>
              <w:ind w:firstLine="60"/>
              <w:jc w:val="both"/>
              <w:outlineLvl w:val="0"/>
            </w:pPr>
            <w:r w:rsidRPr="003C74E6">
              <w:rPr>
                <w:lang w:eastAsia="en-US"/>
              </w:rPr>
              <w:t>“Vides aizsardzības un reģionālās attīstības ministrija sadarbībā ar attiecīgo standartu tehnisko komiteju iesaka nacionālajai standartizācijas institūcijai saistībā ar šiem noteikumiem izstrādājamo, adaptējamo un piemērojamo standartu sarakstu, un nacionālā standartizācijas institūcija publicē savā tīmekļvietnē to Latvijas nacionālo standartu sarakstu, kurus piemēro šo noteikumu prasību izpildei (turpmāk - piemērojamie standarti).”</w:t>
            </w:r>
          </w:p>
        </w:tc>
        <w:tc>
          <w:tcPr>
            <w:tcW w:w="4678" w:type="dxa"/>
            <w:tcBorders>
              <w:top w:val="single" w:sz="6" w:space="0" w:color="000000"/>
              <w:left w:val="single" w:sz="6" w:space="0" w:color="000000"/>
              <w:bottom w:val="single" w:sz="6" w:space="0" w:color="000000"/>
              <w:right w:val="single" w:sz="6" w:space="0" w:color="000000"/>
            </w:tcBorders>
          </w:tcPr>
          <w:p w14:paraId="139C3E39" w14:textId="77777777" w:rsidR="00AC5972" w:rsidRPr="003C74E6" w:rsidRDefault="00AC5972" w:rsidP="00AC5972">
            <w:pPr>
              <w:pStyle w:val="ListParagraph"/>
              <w:spacing w:before="120" w:after="0" w:line="240" w:lineRule="auto"/>
              <w:ind w:firstLine="45"/>
              <w:jc w:val="both"/>
              <w:rPr>
                <w:rFonts w:ascii="Times New Roman" w:hAnsi="Times New Roman"/>
                <w:b/>
                <w:sz w:val="24"/>
                <w:szCs w:val="24"/>
                <w:lang w:val="lv-LV"/>
              </w:rPr>
            </w:pPr>
            <w:r w:rsidRPr="003C74E6">
              <w:rPr>
                <w:rFonts w:ascii="Times New Roman" w:hAnsi="Times New Roman"/>
                <w:b/>
                <w:sz w:val="24"/>
                <w:szCs w:val="24"/>
                <w:lang w:val="lv-LV"/>
              </w:rPr>
              <w:t>Satiksmes ministrija</w:t>
            </w:r>
          </w:p>
          <w:p w14:paraId="6C0BD6EA" w14:textId="77777777" w:rsidR="00AC5972" w:rsidRPr="003C74E6" w:rsidRDefault="00AC5972" w:rsidP="00AC5972">
            <w:pPr>
              <w:jc w:val="both"/>
              <w:rPr>
                <w:rFonts w:eastAsia="Calibri"/>
                <w:i/>
                <w:lang w:eastAsia="en-US"/>
              </w:rPr>
            </w:pPr>
            <w:r w:rsidRPr="003C74E6">
              <w:rPr>
                <w:rFonts w:eastAsia="Calibri"/>
                <w:i/>
                <w:lang w:eastAsia="en-US"/>
              </w:rPr>
              <w:t>Iebildums saņemts 08.03.2019. par elektroniskai saskaņošanai nosūtīto (</w:t>
            </w:r>
            <w:r w:rsidRPr="003C74E6">
              <w:rPr>
                <w:i/>
              </w:rPr>
              <w:t>2.–8.04.2019.)</w:t>
            </w:r>
            <w:r w:rsidRPr="003C74E6">
              <w:rPr>
                <w:rFonts w:eastAsia="Calibri"/>
                <w:i/>
                <w:lang w:eastAsia="en-US"/>
              </w:rPr>
              <w:t xml:space="preserve"> precizēto noteikumu projektu.</w:t>
            </w:r>
          </w:p>
          <w:p w14:paraId="1D40B06B" w14:textId="77777777" w:rsidR="00AC5972" w:rsidRPr="003C74E6" w:rsidRDefault="00AC5972" w:rsidP="00AC5972">
            <w:pPr>
              <w:jc w:val="both"/>
            </w:pPr>
            <w:r w:rsidRPr="003C74E6">
              <w:t>Ar noteikumu projektu pārņemamās Komisijas 2015. gada 19. maija Direktīvas (ES) 2015/996, ar ko nosaka kopīgas trokšņa novērtēšanas metodes saskaņā ar Eiropas Parlamenta un Padomes Direktīvu 2002/49/EK (turpmāk – direktīva 2015/996) 1. pielikuma 4. punkts paredz, ka gadījumos, kad tiek veikti kādi mērījumi, tie jāizdara saskaņā ar ilgtermiņa vidējo mērījumu izdarīšanas principiem, kas noteikti ISO 1996-1:2003 un ISO 1996-2:2007 vai – attiecībā uz gaisa kuģu troksni – ISO 20906:2009.</w:t>
            </w:r>
          </w:p>
          <w:p w14:paraId="55BCB171" w14:textId="77777777" w:rsidR="00AC5972" w:rsidRPr="003C74E6" w:rsidRDefault="00AC5972" w:rsidP="00AC5972">
            <w:pPr>
              <w:jc w:val="both"/>
            </w:pPr>
            <w:r w:rsidRPr="003C74E6">
              <w:t>Atbilstoši pašlaik spēkā esošajiem normatīvajiem aktiem vides trokšņa mērīšanā, arī gaisa kuģu trokšņa mērīšanā ir noteikts obligāti piemērojams standarts - LVS ISO 1996-2:2008.</w:t>
            </w:r>
          </w:p>
          <w:p w14:paraId="42F01B36" w14:textId="77777777" w:rsidR="00AC5972" w:rsidRPr="003C74E6" w:rsidRDefault="00AC5972" w:rsidP="00AC5972">
            <w:pPr>
              <w:jc w:val="both"/>
            </w:pPr>
            <w:r w:rsidRPr="003C74E6">
              <w:t xml:space="preserve">Valsts akciju sabiedrības "Starptautiskā lidosta "Rīga” struktūrā esošā Kvalitātes departamenta Vides trokšņa laboratorija (turpmāk - Laboratorija) veic gaisa kuģu trokšņa lidlauku tuvumā mērīšanu. Laboratorija ir akreditēta reglamentētajā sfērā standarta LVS ISO 1996-2:2008 piemērošanai. Lai pēc direktīvas 2015/996 pārņemšanas varētu akreditēt laboratoriju mērījumu veikšanai, piemērojot jauno standartu, ir jāizpilda noteiktas darbības, kuru veikšanai ir nepieciešams laiks. Satiksmes ministrijas ieskatā, nosakot jaunus obligāti piemērojamos standartus, ir nepieciešams noteikt adekvātus pārejas periodus to ieviešanai. </w:t>
            </w:r>
          </w:p>
          <w:p w14:paraId="5CEDE166" w14:textId="1050B452" w:rsidR="00AC5972" w:rsidRPr="003C74E6" w:rsidRDefault="00AC5972" w:rsidP="00AC5972">
            <w:pPr>
              <w:spacing w:before="120"/>
              <w:jc w:val="both"/>
              <w:rPr>
                <w:rFonts w:eastAsia="Calibri"/>
                <w:b/>
                <w:lang w:eastAsia="en-US"/>
              </w:rPr>
            </w:pPr>
            <w:r w:rsidRPr="003C74E6">
              <w:t>Noteikumu projektā ir paredzēts, ka Vides aizsardzības un reģionālās attīstības ministrija, ieviešot direktīvu 2015/996, iesniegs sabiedrībai ar ierobežotu atbildību “Latvijas standarts” piemērojamo standartu sarakstu. Ņemot vērā minēto, lūdzam precizēt noteikumu projekta 3.punktā ietverto 7</w:t>
            </w:r>
            <w:r w:rsidRPr="003C74E6">
              <w:rPr>
                <w:vertAlign w:val="superscript"/>
              </w:rPr>
              <w:t xml:space="preserve"> 1</w:t>
            </w:r>
            <w:r w:rsidRPr="003C74E6">
              <w:t>. punktu, papildinot aiz vārdiem “piemērojamo standartu sarakstu” ar vārdiem “nosakot  piemērotus pārejas periodus”.</w:t>
            </w:r>
          </w:p>
        </w:tc>
        <w:tc>
          <w:tcPr>
            <w:tcW w:w="2835" w:type="dxa"/>
            <w:tcBorders>
              <w:top w:val="single" w:sz="6" w:space="0" w:color="000000"/>
              <w:left w:val="single" w:sz="6" w:space="0" w:color="000000"/>
              <w:bottom w:val="single" w:sz="6" w:space="0" w:color="000000"/>
              <w:right w:val="single" w:sz="6" w:space="0" w:color="000000"/>
            </w:tcBorders>
          </w:tcPr>
          <w:p w14:paraId="34C1EE94" w14:textId="77777777" w:rsidR="00AC5972" w:rsidRPr="00FD41FB" w:rsidRDefault="00AC5972" w:rsidP="00D157ED">
            <w:pPr>
              <w:pStyle w:val="tv213"/>
              <w:spacing w:before="120" w:beforeAutospacing="0" w:after="0" w:afterAutospacing="0"/>
              <w:jc w:val="center"/>
              <w:rPr>
                <w:b/>
              </w:rPr>
            </w:pPr>
            <w:r>
              <w:rPr>
                <w:b/>
              </w:rPr>
              <w:t>Panākta vienošanās saskaņošanas procesā</w:t>
            </w:r>
          </w:p>
          <w:p w14:paraId="2CED000A" w14:textId="716BE8C3" w:rsidR="00AC5972" w:rsidRPr="003C74E6" w:rsidRDefault="00AC5972" w:rsidP="00AC5972">
            <w:pPr>
              <w:pStyle w:val="naisc"/>
              <w:spacing w:before="120" w:after="0"/>
              <w:ind w:firstLine="23"/>
              <w:jc w:val="both"/>
              <w:rPr>
                <w:b/>
              </w:rPr>
            </w:pPr>
          </w:p>
        </w:tc>
        <w:tc>
          <w:tcPr>
            <w:tcW w:w="3002" w:type="dxa"/>
            <w:tcBorders>
              <w:top w:val="single" w:sz="4" w:space="0" w:color="auto"/>
              <w:left w:val="single" w:sz="4" w:space="0" w:color="auto"/>
              <w:bottom w:val="single" w:sz="4" w:space="0" w:color="auto"/>
            </w:tcBorders>
          </w:tcPr>
          <w:p w14:paraId="4D4F3387" w14:textId="77777777" w:rsidR="00AC5972" w:rsidRPr="003C74E6" w:rsidRDefault="00AC5972" w:rsidP="00AC5972">
            <w:pPr>
              <w:suppressAutoHyphens/>
              <w:spacing w:before="120" w:after="120"/>
              <w:contextualSpacing/>
              <w:jc w:val="both"/>
              <w:outlineLvl w:val="0"/>
              <w:rPr>
                <w:lang w:eastAsia="en-US"/>
              </w:rPr>
            </w:pPr>
            <w:r w:rsidRPr="003C74E6">
              <w:rPr>
                <w:lang w:eastAsia="en-US"/>
              </w:rPr>
              <w:t>3. Papildināt noteikumus ar 7</w:t>
            </w:r>
            <w:r w:rsidRPr="003C74E6">
              <w:rPr>
                <w:vertAlign w:val="superscript"/>
                <w:lang w:eastAsia="en-US"/>
              </w:rPr>
              <w:t>1</w:t>
            </w:r>
            <w:r w:rsidRPr="003C74E6">
              <w:rPr>
                <w:lang w:eastAsia="en-US"/>
              </w:rPr>
              <w:t>. punktu šādā redakcijā:</w:t>
            </w:r>
          </w:p>
          <w:p w14:paraId="7278B2CF" w14:textId="77777777" w:rsidR="00AC5972" w:rsidRPr="003C74E6" w:rsidRDefault="00AC5972" w:rsidP="00AC5972">
            <w:pPr>
              <w:suppressAutoHyphens/>
              <w:spacing w:before="120" w:after="120"/>
              <w:ind w:firstLine="60"/>
              <w:jc w:val="both"/>
              <w:outlineLvl w:val="0"/>
              <w:rPr>
                <w:lang w:eastAsia="en-US"/>
              </w:rPr>
            </w:pPr>
            <w:r w:rsidRPr="003C74E6">
              <w:rPr>
                <w:lang w:eastAsia="en-US"/>
              </w:rPr>
              <w:t>“Vides aizsardzības un reģionālās attīstības ministrija sadarbībā ar attiecīgo standartu tehnisko komiteju iesaka nacionālajai standartizācijas institūcijai saistībā ar šiem noteikumiem izstrādājamo, adaptējamo un piemērojamo standartu sarakstu, un nacionālā standartizācijas institūcija publicē savā tīmekļvietnē to Latvijas nacionālo standartu sarakstu, kurus piemēro šo noteikumu prasību izpildei (turpmāk - piemērojamie standarti).”</w:t>
            </w:r>
          </w:p>
          <w:p w14:paraId="1B274E63" w14:textId="77777777" w:rsidR="00AC5972" w:rsidRPr="003C74E6" w:rsidRDefault="00AC5972" w:rsidP="007035E7">
            <w:pPr>
              <w:spacing w:before="120"/>
              <w:jc w:val="both"/>
              <w:rPr>
                <w:shd w:val="clear" w:color="auto" w:fill="FFFFFF"/>
              </w:rPr>
            </w:pPr>
          </w:p>
        </w:tc>
      </w:tr>
      <w:tr w:rsidR="00760AD8" w:rsidRPr="003C74E6" w14:paraId="0C803340" w14:textId="77777777" w:rsidTr="00875C39">
        <w:tc>
          <w:tcPr>
            <w:tcW w:w="675" w:type="dxa"/>
            <w:tcBorders>
              <w:top w:val="single" w:sz="6" w:space="0" w:color="000000"/>
              <w:left w:val="single" w:sz="6" w:space="0" w:color="000000"/>
              <w:bottom w:val="single" w:sz="6" w:space="0" w:color="000000"/>
              <w:right w:val="single" w:sz="6" w:space="0" w:color="000000"/>
            </w:tcBorders>
          </w:tcPr>
          <w:p w14:paraId="5FD31A78" w14:textId="6918673F" w:rsidR="00760AD8" w:rsidRPr="003C74E6" w:rsidRDefault="00E064CA" w:rsidP="00B03691">
            <w:pPr>
              <w:pStyle w:val="naisc"/>
              <w:spacing w:before="120" w:after="0"/>
            </w:pPr>
            <w:r>
              <w:t>5</w:t>
            </w:r>
            <w:r w:rsidR="00B72DD2" w:rsidRPr="003C74E6">
              <w:t>.</w:t>
            </w:r>
          </w:p>
        </w:tc>
        <w:tc>
          <w:tcPr>
            <w:tcW w:w="3119" w:type="dxa"/>
            <w:tcBorders>
              <w:top w:val="single" w:sz="6" w:space="0" w:color="000000"/>
              <w:left w:val="single" w:sz="6" w:space="0" w:color="000000"/>
              <w:bottom w:val="single" w:sz="6" w:space="0" w:color="000000"/>
              <w:right w:val="single" w:sz="6" w:space="0" w:color="000000"/>
            </w:tcBorders>
          </w:tcPr>
          <w:p w14:paraId="40AB5E49" w14:textId="77777777" w:rsidR="00760AD8" w:rsidRPr="003C74E6" w:rsidRDefault="00760AD8" w:rsidP="00CD3BE0">
            <w:pPr>
              <w:suppressAutoHyphens/>
              <w:spacing w:before="120"/>
              <w:jc w:val="both"/>
            </w:pPr>
          </w:p>
        </w:tc>
        <w:tc>
          <w:tcPr>
            <w:tcW w:w="4678" w:type="dxa"/>
            <w:tcBorders>
              <w:top w:val="single" w:sz="6" w:space="0" w:color="000000"/>
              <w:left w:val="single" w:sz="6" w:space="0" w:color="000000"/>
              <w:bottom w:val="single" w:sz="6" w:space="0" w:color="000000"/>
              <w:right w:val="single" w:sz="6" w:space="0" w:color="000000"/>
            </w:tcBorders>
          </w:tcPr>
          <w:p w14:paraId="094CF78E" w14:textId="77777777" w:rsidR="0065545E" w:rsidRPr="003C74E6" w:rsidRDefault="0065545E" w:rsidP="006456F1">
            <w:pPr>
              <w:spacing w:before="120"/>
              <w:jc w:val="center"/>
              <w:rPr>
                <w:rFonts w:eastAsia="Calibri"/>
                <w:b/>
                <w:lang w:eastAsia="en-US"/>
              </w:rPr>
            </w:pPr>
            <w:r w:rsidRPr="003C74E6">
              <w:rPr>
                <w:rFonts w:eastAsia="Calibri"/>
                <w:b/>
                <w:lang w:eastAsia="en-US"/>
              </w:rPr>
              <w:t>Satiksmes ministrija</w:t>
            </w:r>
          </w:p>
          <w:p w14:paraId="68C1BEAD" w14:textId="77777777" w:rsidR="00805D8A" w:rsidRPr="003C74E6" w:rsidRDefault="00760AD8" w:rsidP="006456F1">
            <w:pPr>
              <w:jc w:val="both"/>
              <w:rPr>
                <w:lang w:eastAsia="en-US"/>
              </w:rPr>
            </w:pPr>
            <w:r w:rsidRPr="003C74E6">
              <w:rPr>
                <w:rFonts w:eastAsia="Calibri"/>
                <w:lang w:eastAsia="en-US"/>
              </w:rPr>
              <w:t xml:space="preserve">Noteikumu projekts paredz Ministru kabineta 2014. gada 7. janvāra noteikumus Nr.16 papildināt ar 5. pielikumu, kas nosaka trokšņa indikatoru novērtēšanas metodes, savukārt, noteikumu 1. pielikuma 6. punkts nosaka to pašu (trokšņa rādītāji un trokšņa indikatori ir sinonīmi). Lūdzu papildināt </w:t>
            </w:r>
            <w:r w:rsidRPr="003C74E6">
              <w:rPr>
                <w:lang w:eastAsia="en-US"/>
              </w:rPr>
              <w:t>noteikumu projektu ar jaunu punktu šādā redakcijā:</w:t>
            </w:r>
          </w:p>
          <w:p w14:paraId="6BBCE69C" w14:textId="77777777" w:rsidR="00760AD8" w:rsidRPr="003C74E6" w:rsidRDefault="00760AD8" w:rsidP="006456F1">
            <w:pPr>
              <w:spacing w:before="120"/>
              <w:jc w:val="both"/>
              <w:rPr>
                <w:b/>
              </w:rPr>
            </w:pPr>
            <w:r w:rsidRPr="003C74E6">
              <w:rPr>
                <w:rFonts w:eastAsia="Calibri"/>
                <w:color w:val="414142"/>
                <w:shd w:val="clear" w:color="auto" w:fill="FFFFFF"/>
                <w:lang w:eastAsia="en-US"/>
              </w:rPr>
              <w:t>“</w:t>
            </w:r>
            <w:r w:rsidRPr="003C74E6">
              <w:rPr>
                <w:rFonts w:eastAsia="Calibri"/>
                <w:lang w:eastAsia="en-US"/>
              </w:rPr>
              <w:t>Lai novērtētu vides trokšņa rādītājus, izmanto 5. pielikumā noteiktās aprēķinu metodes”.</w:t>
            </w:r>
          </w:p>
        </w:tc>
        <w:tc>
          <w:tcPr>
            <w:tcW w:w="2835" w:type="dxa"/>
            <w:tcBorders>
              <w:top w:val="single" w:sz="6" w:space="0" w:color="000000"/>
              <w:left w:val="single" w:sz="6" w:space="0" w:color="000000"/>
              <w:bottom w:val="single" w:sz="6" w:space="0" w:color="000000"/>
              <w:right w:val="single" w:sz="6" w:space="0" w:color="000000"/>
            </w:tcBorders>
          </w:tcPr>
          <w:p w14:paraId="48E7E0DD" w14:textId="77777777" w:rsidR="00760AD8" w:rsidRPr="003C74E6" w:rsidRDefault="00021A72" w:rsidP="004F4877">
            <w:pPr>
              <w:pStyle w:val="naisc"/>
              <w:spacing w:before="120" w:after="0"/>
              <w:ind w:firstLine="23"/>
              <w:rPr>
                <w:b/>
              </w:rPr>
            </w:pPr>
            <w:r w:rsidRPr="003C74E6">
              <w:rPr>
                <w:b/>
              </w:rPr>
              <w:t>Ņemts vērā</w:t>
            </w:r>
          </w:p>
          <w:p w14:paraId="02AA513C" w14:textId="77777777" w:rsidR="00C12794" w:rsidRPr="003C74E6" w:rsidRDefault="00C12794" w:rsidP="004F4877">
            <w:pPr>
              <w:pStyle w:val="naisc"/>
              <w:spacing w:before="0" w:after="0"/>
              <w:ind w:firstLine="21"/>
              <w:rPr>
                <w:b/>
              </w:rPr>
            </w:pPr>
          </w:p>
        </w:tc>
        <w:tc>
          <w:tcPr>
            <w:tcW w:w="3002" w:type="dxa"/>
            <w:tcBorders>
              <w:top w:val="single" w:sz="4" w:space="0" w:color="auto"/>
              <w:left w:val="single" w:sz="4" w:space="0" w:color="auto"/>
              <w:bottom w:val="single" w:sz="4" w:space="0" w:color="auto"/>
            </w:tcBorders>
          </w:tcPr>
          <w:p w14:paraId="5AFB2132" w14:textId="77777777" w:rsidR="007035E7" w:rsidRPr="003C74E6" w:rsidRDefault="007035E7" w:rsidP="007035E7">
            <w:pPr>
              <w:spacing w:before="120"/>
              <w:jc w:val="both"/>
              <w:rPr>
                <w:shd w:val="clear" w:color="auto" w:fill="FFFFFF"/>
              </w:rPr>
            </w:pPr>
            <w:r w:rsidRPr="003C74E6">
              <w:rPr>
                <w:shd w:val="clear" w:color="auto" w:fill="FFFFFF"/>
              </w:rPr>
              <w:t xml:space="preserve">Noteikumu projekta 4. punkts: </w:t>
            </w:r>
          </w:p>
          <w:p w14:paraId="6F35500F" w14:textId="77777777" w:rsidR="007035E7" w:rsidRPr="003C74E6" w:rsidRDefault="007035E7" w:rsidP="007035E7">
            <w:pPr>
              <w:suppressAutoHyphens/>
              <w:spacing w:before="120"/>
              <w:jc w:val="both"/>
              <w:outlineLvl w:val="0"/>
            </w:pPr>
            <w:r w:rsidRPr="003C74E6">
              <w:t>Papildināt noteikumus ar 7</w:t>
            </w:r>
            <w:r w:rsidRPr="003C74E6">
              <w:rPr>
                <w:vertAlign w:val="superscript"/>
              </w:rPr>
              <w:t>2</w:t>
            </w:r>
            <w:r w:rsidRPr="003C74E6">
              <w:t>. punktu šādā redakcijā:</w:t>
            </w:r>
          </w:p>
          <w:p w14:paraId="6B4D3892" w14:textId="77777777" w:rsidR="00FC2DA6" w:rsidRPr="009E02A0" w:rsidRDefault="007035E7" w:rsidP="009E02A0">
            <w:pPr>
              <w:pStyle w:val="ti-grseq-1"/>
              <w:spacing w:before="120" w:beforeAutospacing="0" w:after="0" w:afterAutospacing="0"/>
              <w:ind w:hanging="83"/>
              <w:jc w:val="both"/>
              <w:rPr>
                <w:color w:val="000000"/>
              </w:rPr>
            </w:pPr>
            <w:r w:rsidRPr="003C74E6">
              <w:rPr>
                <w:rFonts w:cs="EUAlbertina"/>
                <w:color w:val="000000"/>
              </w:rPr>
              <w:t>“7</w:t>
            </w:r>
            <w:r w:rsidRPr="003C74E6">
              <w:rPr>
                <w:rFonts w:cs="EUAlbertina"/>
                <w:color w:val="000000"/>
                <w:vertAlign w:val="superscript"/>
              </w:rPr>
              <w:t>2</w:t>
            </w:r>
            <w:r w:rsidRPr="003C74E6">
              <w:rPr>
                <w:rFonts w:cs="EUAlbertina"/>
                <w:color w:val="000000"/>
              </w:rPr>
              <w:t>. </w:t>
            </w:r>
            <w:r w:rsidRPr="003C74E6">
              <w:rPr>
                <w:color w:val="000000"/>
              </w:rPr>
              <w:t>Trokšņa stratēģisko karšu izstrādē autoceļam, dzelzceļa līnijai, lidostai vai aglomerācijai vides trokšņa rādītāju novērtēšanai izmanto šo noteikumu 5. pielikumā noteiktās aprēķinu metodes”.</w:t>
            </w:r>
          </w:p>
        </w:tc>
      </w:tr>
      <w:tr w:rsidR="00912C47" w:rsidRPr="003C74E6" w14:paraId="3A2705D8" w14:textId="77777777" w:rsidTr="00875C39">
        <w:tc>
          <w:tcPr>
            <w:tcW w:w="675" w:type="dxa"/>
            <w:tcBorders>
              <w:top w:val="single" w:sz="6" w:space="0" w:color="000000"/>
              <w:left w:val="single" w:sz="6" w:space="0" w:color="000000"/>
              <w:bottom w:val="single" w:sz="6" w:space="0" w:color="000000"/>
              <w:right w:val="single" w:sz="6" w:space="0" w:color="000000"/>
            </w:tcBorders>
          </w:tcPr>
          <w:p w14:paraId="2D3ADB9E" w14:textId="27EF1301" w:rsidR="00912C47" w:rsidRPr="003C74E6" w:rsidRDefault="00E064CA" w:rsidP="00B03691">
            <w:pPr>
              <w:pStyle w:val="naisc"/>
              <w:spacing w:before="120" w:after="0"/>
            </w:pPr>
            <w:r>
              <w:t>6</w:t>
            </w:r>
            <w:r w:rsidR="00200BCD" w:rsidRPr="003C74E6">
              <w:t>.</w:t>
            </w:r>
          </w:p>
        </w:tc>
        <w:tc>
          <w:tcPr>
            <w:tcW w:w="3119" w:type="dxa"/>
            <w:tcBorders>
              <w:top w:val="single" w:sz="6" w:space="0" w:color="000000"/>
              <w:left w:val="single" w:sz="6" w:space="0" w:color="000000"/>
              <w:bottom w:val="single" w:sz="6" w:space="0" w:color="000000"/>
              <w:right w:val="single" w:sz="6" w:space="0" w:color="000000"/>
            </w:tcBorders>
          </w:tcPr>
          <w:p w14:paraId="46080D2C" w14:textId="77777777" w:rsidR="00912C47" w:rsidRPr="003C74E6" w:rsidRDefault="00912C47" w:rsidP="00582FDC">
            <w:pPr>
              <w:ind w:firstLine="709"/>
              <w:jc w:val="both"/>
            </w:pPr>
          </w:p>
        </w:tc>
        <w:tc>
          <w:tcPr>
            <w:tcW w:w="4678" w:type="dxa"/>
            <w:tcBorders>
              <w:top w:val="single" w:sz="6" w:space="0" w:color="000000"/>
              <w:left w:val="single" w:sz="6" w:space="0" w:color="000000"/>
              <w:bottom w:val="single" w:sz="6" w:space="0" w:color="000000"/>
              <w:right w:val="single" w:sz="6" w:space="0" w:color="000000"/>
            </w:tcBorders>
          </w:tcPr>
          <w:p w14:paraId="3DEE237B" w14:textId="77777777" w:rsidR="00912C47" w:rsidRPr="003C74E6" w:rsidRDefault="00912C47" w:rsidP="00912C47">
            <w:pPr>
              <w:spacing w:before="120"/>
              <w:jc w:val="center"/>
              <w:rPr>
                <w:rFonts w:eastAsia="Calibri"/>
                <w:b/>
                <w:lang w:eastAsia="en-US"/>
              </w:rPr>
            </w:pPr>
            <w:r w:rsidRPr="003C74E6">
              <w:rPr>
                <w:rFonts w:eastAsia="Calibri"/>
                <w:b/>
                <w:lang w:eastAsia="en-US"/>
              </w:rPr>
              <w:t>Satiksmes ministrija</w:t>
            </w:r>
          </w:p>
          <w:p w14:paraId="73D3FEFF" w14:textId="1A4C88F1" w:rsidR="00912C47" w:rsidRPr="003C74E6" w:rsidRDefault="00912C47" w:rsidP="006456F1">
            <w:pPr>
              <w:jc w:val="both"/>
              <w:rPr>
                <w:rFonts w:eastAsia="Calibri"/>
                <w:lang w:eastAsia="en-US"/>
              </w:rPr>
            </w:pPr>
            <w:r w:rsidRPr="003C74E6">
              <w:rPr>
                <w:rFonts w:eastAsia="Calibri"/>
                <w:lang w:eastAsia="en-US"/>
              </w:rPr>
              <w:t>Līdz ar noteikumu projektā pare</w:t>
            </w:r>
            <w:r w:rsidR="007F0A6D">
              <w:rPr>
                <w:rFonts w:eastAsia="Calibri"/>
                <w:lang w:eastAsia="en-US"/>
              </w:rPr>
              <w:t>dzēto noteikumu 2. </w:t>
            </w:r>
            <w:r w:rsidRPr="003C74E6">
              <w:rPr>
                <w:rFonts w:eastAsia="Calibri"/>
                <w:lang w:eastAsia="en-US"/>
              </w:rPr>
              <w:t>pielikuma 7. punkta grozījumiem minētā punkta un noteikumu 8. punkta regulējums lielā mērā pārklāsies. Attiecīgi noteikumu projekts jāpapildina ar jaunu punktu, kas paredz svītrot noteikumu 1.pielikuma 8.punktu šādā redakcijā:</w:t>
            </w:r>
          </w:p>
          <w:p w14:paraId="26EA6A42" w14:textId="77777777" w:rsidR="00912C47" w:rsidRPr="003C74E6" w:rsidRDefault="00912C47" w:rsidP="006456F1">
            <w:pPr>
              <w:ind w:left="153" w:hanging="119"/>
              <w:jc w:val="both"/>
              <w:rPr>
                <w:rFonts w:eastAsia="Calibri"/>
                <w:lang w:eastAsia="en-US"/>
              </w:rPr>
            </w:pPr>
            <w:r w:rsidRPr="003C74E6">
              <w:rPr>
                <w:rFonts w:eastAsia="Calibri"/>
                <w:lang w:eastAsia="en-US"/>
              </w:rPr>
              <w:t>“Svītrot noteikumu 1. pielikuma 8. punktu.”</w:t>
            </w:r>
          </w:p>
          <w:p w14:paraId="09FB35EE" w14:textId="77777777" w:rsidR="00912C47" w:rsidRPr="003C74E6" w:rsidRDefault="00912C47" w:rsidP="002B34AB">
            <w:pPr>
              <w:spacing w:before="120"/>
              <w:jc w:val="both"/>
              <w:rPr>
                <w:b/>
              </w:rPr>
            </w:pPr>
          </w:p>
        </w:tc>
        <w:tc>
          <w:tcPr>
            <w:tcW w:w="2835" w:type="dxa"/>
            <w:tcBorders>
              <w:top w:val="single" w:sz="6" w:space="0" w:color="000000"/>
              <w:left w:val="single" w:sz="6" w:space="0" w:color="000000"/>
              <w:bottom w:val="single" w:sz="6" w:space="0" w:color="000000"/>
              <w:right w:val="single" w:sz="6" w:space="0" w:color="000000"/>
            </w:tcBorders>
          </w:tcPr>
          <w:p w14:paraId="055097AC" w14:textId="24803594" w:rsidR="00912C47" w:rsidRPr="003C74E6" w:rsidRDefault="004F4877" w:rsidP="00D157ED">
            <w:pPr>
              <w:pStyle w:val="naisc"/>
              <w:spacing w:before="120" w:after="0"/>
              <w:ind w:firstLine="23"/>
              <w:rPr>
                <w:b/>
              </w:rPr>
            </w:pPr>
            <w:r w:rsidRPr="003C74E6">
              <w:rPr>
                <w:b/>
              </w:rPr>
              <w:t>Panākta vienošanās starpministriju (starpinstitūciju) sanāksmē</w:t>
            </w:r>
          </w:p>
        </w:tc>
        <w:tc>
          <w:tcPr>
            <w:tcW w:w="3002" w:type="dxa"/>
            <w:tcBorders>
              <w:top w:val="single" w:sz="4" w:space="0" w:color="auto"/>
              <w:left w:val="single" w:sz="4" w:space="0" w:color="auto"/>
              <w:bottom w:val="single" w:sz="4" w:space="0" w:color="auto"/>
            </w:tcBorders>
          </w:tcPr>
          <w:p w14:paraId="7FD75B66" w14:textId="77777777" w:rsidR="003472EB" w:rsidRPr="003C74E6" w:rsidRDefault="003472EB" w:rsidP="003472EB">
            <w:pPr>
              <w:spacing w:before="120"/>
              <w:jc w:val="both"/>
              <w:rPr>
                <w:bCs/>
              </w:rPr>
            </w:pPr>
            <w:r w:rsidRPr="003C74E6">
              <w:rPr>
                <w:bCs/>
              </w:rPr>
              <w:t>Sk. precizēto noteikumu projekta anotācijas I sadaļas 4. punktu</w:t>
            </w:r>
            <w:r w:rsidR="00BB3CD0" w:rsidRPr="003C74E6">
              <w:rPr>
                <w:bCs/>
              </w:rPr>
              <w:t xml:space="preserve"> – papildināts Ministru kabineta protokollēmuma projekts</w:t>
            </w:r>
            <w:r w:rsidRPr="003C74E6">
              <w:rPr>
                <w:bCs/>
              </w:rPr>
              <w:t>.</w:t>
            </w:r>
          </w:p>
          <w:p w14:paraId="03DA67EC" w14:textId="77777777" w:rsidR="007035E7" w:rsidRPr="003C74E6" w:rsidRDefault="007035E7" w:rsidP="00F534C8">
            <w:pPr>
              <w:pStyle w:val="naisc"/>
              <w:spacing w:before="120" w:after="0"/>
              <w:ind w:firstLine="21"/>
              <w:jc w:val="both"/>
            </w:pPr>
            <w:r w:rsidRPr="003C74E6">
              <w:t>2019. gada 11. marta starpministriju (starpinstitūciju) sanāksmē VARAM informēja par informatīvā ziņojuma "Par vides trokšņa regulējumu” izstrādi un indikatīvi plānotajiem termiņiem informācijas apkopošanai un apspriešanai. Informatīvā ziņojuma mērķis ir nodrošināt kopīgu izpratni par vides trokšņa regulējuma ietvaru un izstrādāt rīcības problēmjautājumu risināšanai.</w:t>
            </w:r>
          </w:p>
          <w:p w14:paraId="6CD1729E" w14:textId="77777777" w:rsidR="003472EB" w:rsidRPr="003C74E6" w:rsidRDefault="007035E7" w:rsidP="003472EB">
            <w:pPr>
              <w:pStyle w:val="naisc"/>
              <w:spacing w:before="120" w:after="0"/>
              <w:jc w:val="both"/>
            </w:pPr>
            <w:r w:rsidRPr="003C74E6">
              <w:rPr>
                <w:b/>
              </w:rPr>
              <w:t xml:space="preserve">Ievērojot iepriekšminēto, sanāksmes dalībnieki vienojās </w:t>
            </w:r>
            <w:r w:rsidR="00F534C8" w:rsidRPr="003C74E6">
              <w:rPr>
                <w:b/>
              </w:rPr>
              <w:t xml:space="preserve">jautājumus par vispārējo vides trokšņa pārvaldību </w:t>
            </w:r>
            <w:r w:rsidRPr="003C74E6">
              <w:rPr>
                <w:b/>
              </w:rPr>
              <w:t>šajā noteikumu projektā nevirzīt</w:t>
            </w:r>
            <w:r w:rsidR="003472EB" w:rsidRPr="003C74E6">
              <w:rPr>
                <w:b/>
              </w:rPr>
              <w:t>.</w:t>
            </w:r>
          </w:p>
        </w:tc>
      </w:tr>
      <w:tr w:rsidR="00200BCD" w:rsidRPr="003C74E6" w14:paraId="75DD38E1" w14:textId="77777777" w:rsidTr="00875C39">
        <w:tc>
          <w:tcPr>
            <w:tcW w:w="675" w:type="dxa"/>
            <w:tcBorders>
              <w:top w:val="single" w:sz="6" w:space="0" w:color="000000"/>
              <w:left w:val="single" w:sz="6" w:space="0" w:color="000000"/>
              <w:bottom w:val="single" w:sz="6" w:space="0" w:color="000000"/>
              <w:right w:val="single" w:sz="6" w:space="0" w:color="000000"/>
            </w:tcBorders>
          </w:tcPr>
          <w:p w14:paraId="0617FF6C" w14:textId="626E4B62" w:rsidR="00200BCD" w:rsidRPr="003C74E6" w:rsidRDefault="00E064CA" w:rsidP="00200BCD">
            <w:pPr>
              <w:pStyle w:val="naisc"/>
              <w:spacing w:before="120" w:after="0"/>
            </w:pPr>
            <w:r>
              <w:t>7</w:t>
            </w:r>
            <w:r w:rsidR="00200BCD" w:rsidRPr="003C74E6">
              <w:t>.</w:t>
            </w:r>
          </w:p>
        </w:tc>
        <w:tc>
          <w:tcPr>
            <w:tcW w:w="3119" w:type="dxa"/>
            <w:tcBorders>
              <w:top w:val="single" w:sz="6" w:space="0" w:color="000000"/>
              <w:left w:val="single" w:sz="6" w:space="0" w:color="000000"/>
              <w:bottom w:val="single" w:sz="6" w:space="0" w:color="000000"/>
              <w:right w:val="single" w:sz="6" w:space="0" w:color="000000"/>
            </w:tcBorders>
          </w:tcPr>
          <w:p w14:paraId="61AE7E71" w14:textId="77777777" w:rsidR="00200BCD" w:rsidRPr="003C74E6" w:rsidRDefault="00200BCD" w:rsidP="00200BCD">
            <w:pPr>
              <w:ind w:firstLine="709"/>
              <w:jc w:val="both"/>
            </w:pPr>
          </w:p>
        </w:tc>
        <w:tc>
          <w:tcPr>
            <w:tcW w:w="4678" w:type="dxa"/>
            <w:tcBorders>
              <w:top w:val="single" w:sz="6" w:space="0" w:color="000000"/>
              <w:left w:val="single" w:sz="6" w:space="0" w:color="000000"/>
              <w:bottom w:val="single" w:sz="6" w:space="0" w:color="000000"/>
              <w:right w:val="single" w:sz="6" w:space="0" w:color="000000"/>
            </w:tcBorders>
          </w:tcPr>
          <w:p w14:paraId="7E359555" w14:textId="77777777" w:rsidR="00200BCD" w:rsidRPr="003C74E6" w:rsidRDefault="00200BCD" w:rsidP="00200BCD">
            <w:pPr>
              <w:spacing w:before="120"/>
              <w:jc w:val="center"/>
              <w:rPr>
                <w:b/>
              </w:rPr>
            </w:pPr>
            <w:r w:rsidRPr="003C74E6">
              <w:rPr>
                <w:b/>
              </w:rPr>
              <w:t>Satiksmes ministrija</w:t>
            </w:r>
          </w:p>
          <w:p w14:paraId="68AEC760" w14:textId="77777777" w:rsidR="00200BCD" w:rsidRPr="003C74E6" w:rsidRDefault="00200BCD" w:rsidP="00200BCD">
            <w:pPr>
              <w:jc w:val="both"/>
              <w:rPr>
                <w:rFonts w:eastAsia="Calibri"/>
                <w:lang w:eastAsia="en-US"/>
              </w:rPr>
            </w:pPr>
            <w:r w:rsidRPr="003C74E6">
              <w:rPr>
                <w:lang w:eastAsia="en-US"/>
              </w:rPr>
              <w:t>Atbilstoši noteikumu projektam vides trokšņa mērīšanas metodēm Vides aizsardzības un reģionālās attīstības ministrija noteiks piemērojamos standartus, bet telpu troksnim ir palicis fiksēts standarts. Attiecīgi lūdzam noteikumu projektu papildināt ar diviem jauniem punktiem šādā redakcijā:</w:t>
            </w:r>
          </w:p>
          <w:p w14:paraId="1423A47D" w14:textId="77777777" w:rsidR="00200BCD" w:rsidRPr="003C74E6" w:rsidRDefault="00200BCD" w:rsidP="00200BCD">
            <w:pPr>
              <w:pStyle w:val="ListParagraph"/>
              <w:spacing w:before="120" w:after="0" w:line="240" w:lineRule="auto"/>
              <w:ind w:left="0"/>
              <w:jc w:val="both"/>
              <w:rPr>
                <w:rFonts w:ascii="Times New Roman" w:eastAsia="Calibri" w:hAnsi="Times New Roman"/>
                <w:sz w:val="24"/>
                <w:szCs w:val="24"/>
              </w:rPr>
            </w:pPr>
            <w:r w:rsidRPr="003C74E6">
              <w:rPr>
                <w:rFonts w:ascii="Times New Roman" w:hAnsi="Times New Roman"/>
                <w:sz w:val="24"/>
                <w:szCs w:val="24"/>
              </w:rPr>
              <w:t>Izteikt noteikumu 3. pielikuma 6. punktu šādā redakcijā:</w:t>
            </w:r>
          </w:p>
          <w:p w14:paraId="366A177E" w14:textId="77777777" w:rsidR="00200BCD" w:rsidRPr="003C74E6" w:rsidRDefault="00200BCD" w:rsidP="00200BCD">
            <w:pPr>
              <w:shd w:val="clear" w:color="auto" w:fill="FFFFFF"/>
              <w:spacing w:before="120"/>
              <w:ind w:firstLine="34"/>
              <w:jc w:val="both"/>
              <w:rPr>
                <w:color w:val="000000"/>
              </w:rPr>
            </w:pPr>
            <w:r w:rsidRPr="003C74E6">
              <w:rPr>
                <w:color w:val="000000"/>
              </w:rPr>
              <w:t>“6.Vides aizsardzības un reģionālās attīstības ministrija iesaka nacionālajai standartizācijas institūcijai to standartu sarakstu, kurus var piemērot attiecībā uz vides trokšņa mērīšanu telpās (turpmāk – piemērojamiem standarti telpās). Trokšņa rādītāja vērtību telpās novērtē, pamatojoties uz trokšņa mērījumiem, kas veicami atbilstoši piemērojamajiem standartiem telpās.”</w:t>
            </w:r>
          </w:p>
          <w:p w14:paraId="1F140C93" w14:textId="77777777" w:rsidR="00200BCD" w:rsidRPr="003C74E6" w:rsidRDefault="00200BCD" w:rsidP="00200BCD">
            <w:pPr>
              <w:shd w:val="clear" w:color="auto" w:fill="FFFFFF"/>
              <w:spacing w:before="120"/>
              <w:ind w:firstLine="34"/>
              <w:jc w:val="both"/>
              <w:rPr>
                <w:color w:val="000000"/>
              </w:rPr>
            </w:pPr>
            <w:r w:rsidRPr="003C74E6">
              <w:rPr>
                <w:rFonts w:eastAsia="Calibri"/>
                <w:lang w:eastAsia="en-US"/>
              </w:rPr>
              <w:t>Izteikt noteikumu 3. pielikuma 7. punktu šādā redakcijā:</w:t>
            </w:r>
          </w:p>
          <w:p w14:paraId="5F332809" w14:textId="77777777" w:rsidR="00200BCD" w:rsidRPr="003C74E6" w:rsidRDefault="00200BCD" w:rsidP="00200BCD">
            <w:pPr>
              <w:shd w:val="clear" w:color="auto" w:fill="FFFFFF"/>
              <w:spacing w:before="120"/>
              <w:jc w:val="both"/>
              <w:rPr>
                <w:b/>
              </w:rPr>
            </w:pPr>
            <w:r w:rsidRPr="003C74E6">
              <w:rPr>
                <w:color w:val="000000"/>
              </w:rPr>
              <w:t xml:space="preserve">“7.Vides aizsardzības un reģionālās attīstības ministrija iesaka nacionālajai standartizācijas institūcijai to standartu sarakstu, kurus var piemērot attiecībā uz vides trokšņa novērtēšanu telpās (turpmāk – piemērojamiem aprēķinu standarti telpās). Prognozējamās trokšņa rādītāju vērtības telpās novērtē, izmantojot aprēķinus atbilstoši piemērojamajiem aprēķinu standartiem telpās minētajām prasībām.” </w:t>
            </w:r>
          </w:p>
        </w:tc>
        <w:tc>
          <w:tcPr>
            <w:tcW w:w="2835" w:type="dxa"/>
            <w:tcBorders>
              <w:top w:val="single" w:sz="6" w:space="0" w:color="000000"/>
              <w:left w:val="single" w:sz="6" w:space="0" w:color="000000"/>
              <w:bottom w:val="single" w:sz="6" w:space="0" w:color="000000"/>
              <w:right w:val="single" w:sz="6" w:space="0" w:color="000000"/>
            </w:tcBorders>
          </w:tcPr>
          <w:p w14:paraId="4893C9CB" w14:textId="6EBA6E1F" w:rsidR="00200BCD" w:rsidRPr="003C74E6" w:rsidRDefault="00200BCD" w:rsidP="00200BCD">
            <w:pPr>
              <w:pStyle w:val="naisc"/>
              <w:spacing w:before="120" w:after="0"/>
              <w:ind w:firstLine="23"/>
              <w:rPr>
                <w:b/>
              </w:rPr>
            </w:pPr>
            <w:r w:rsidRPr="003C74E6">
              <w:rPr>
                <w:b/>
              </w:rPr>
              <w:t>Panākta vienošanās starpministriju (starpinstitūciju) sanāksmē</w:t>
            </w:r>
          </w:p>
          <w:p w14:paraId="68B1597E" w14:textId="77777777" w:rsidR="00200BCD" w:rsidRPr="003C74E6" w:rsidRDefault="00200BCD" w:rsidP="00200BCD">
            <w:pPr>
              <w:pStyle w:val="naisc"/>
              <w:spacing w:before="120" w:after="0"/>
              <w:ind w:firstLine="21"/>
              <w:jc w:val="left"/>
              <w:rPr>
                <w:b/>
              </w:rPr>
            </w:pPr>
          </w:p>
        </w:tc>
        <w:tc>
          <w:tcPr>
            <w:tcW w:w="3002" w:type="dxa"/>
            <w:tcBorders>
              <w:top w:val="single" w:sz="4" w:space="0" w:color="auto"/>
              <w:left w:val="single" w:sz="4" w:space="0" w:color="auto"/>
              <w:bottom w:val="single" w:sz="4" w:space="0" w:color="auto"/>
            </w:tcBorders>
          </w:tcPr>
          <w:p w14:paraId="76C3346D" w14:textId="77777777" w:rsidR="00200BCD" w:rsidRPr="003C74E6" w:rsidRDefault="00200BCD" w:rsidP="00200BCD">
            <w:pPr>
              <w:spacing w:before="120"/>
              <w:jc w:val="both"/>
            </w:pPr>
            <w:r w:rsidRPr="003C74E6">
              <w:t>Sk. izziņas I</w:t>
            </w:r>
            <w:r w:rsidR="00F534C8" w:rsidRPr="003C74E6">
              <w:t>I</w:t>
            </w:r>
            <w:r w:rsidRPr="003C74E6">
              <w:t xml:space="preserve"> daļas 4. punktu.</w:t>
            </w:r>
          </w:p>
          <w:p w14:paraId="39BF2AE4" w14:textId="77777777" w:rsidR="00200BCD" w:rsidRPr="003C74E6" w:rsidRDefault="00200BCD" w:rsidP="00200BCD">
            <w:pPr>
              <w:pStyle w:val="ListParagraph"/>
              <w:shd w:val="clear" w:color="auto" w:fill="FFFFFF"/>
              <w:tabs>
                <w:tab w:val="left" w:pos="993"/>
                <w:tab w:val="left" w:pos="1276"/>
              </w:tabs>
              <w:spacing w:before="120" w:after="0"/>
              <w:ind w:left="0"/>
              <w:contextualSpacing w:val="0"/>
              <w:jc w:val="both"/>
              <w:rPr>
                <w:rFonts w:ascii="Times New Roman" w:hAnsi="Times New Roman"/>
                <w:sz w:val="24"/>
                <w:szCs w:val="24"/>
                <w:lang w:val="lv-LV"/>
              </w:rPr>
            </w:pPr>
          </w:p>
        </w:tc>
      </w:tr>
      <w:tr w:rsidR="00317073" w:rsidRPr="003C74E6" w14:paraId="02B05C0E" w14:textId="77777777" w:rsidTr="00875C39">
        <w:tc>
          <w:tcPr>
            <w:tcW w:w="675" w:type="dxa"/>
            <w:tcBorders>
              <w:top w:val="single" w:sz="6" w:space="0" w:color="000000"/>
              <w:left w:val="single" w:sz="6" w:space="0" w:color="000000"/>
              <w:bottom w:val="single" w:sz="6" w:space="0" w:color="000000"/>
              <w:right w:val="single" w:sz="6" w:space="0" w:color="000000"/>
            </w:tcBorders>
          </w:tcPr>
          <w:p w14:paraId="42DBF797" w14:textId="39B39773" w:rsidR="00317073" w:rsidRPr="003C74E6" w:rsidRDefault="00E064CA" w:rsidP="00200BCD">
            <w:pPr>
              <w:pStyle w:val="naisc"/>
              <w:spacing w:before="120" w:after="0"/>
            </w:pPr>
            <w:r>
              <w:t>8</w:t>
            </w:r>
            <w:r w:rsidR="00657B66" w:rsidRPr="003C74E6">
              <w:t>.</w:t>
            </w:r>
          </w:p>
        </w:tc>
        <w:tc>
          <w:tcPr>
            <w:tcW w:w="3119" w:type="dxa"/>
            <w:tcBorders>
              <w:top w:val="single" w:sz="6" w:space="0" w:color="000000"/>
              <w:left w:val="single" w:sz="6" w:space="0" w:color="000000"/>
              <w:bottom w:val="single" w:sz="6" w:space="0" w:color="000000"/>
              <w:right w:val="single" w:sz="6" w:space="0" w:color="000000"/>
            </w:tcBorders>
          </w:tcPr>
          <w:p w14:paraId="0BB62C68" w14:textId="77777777" w:rsidR="00317073" w:rsidRPr="003C74E6" w:rsidRDefault="00317073" w:rsidP="00200BCD">
            <w:pPr>
              <w:ind w:firstLine="709"/>
              <w:jc w:val="both"/>
            </w:pPr>
          </w:p>
        </w:tc>
        <w:tc>
          <w:tcPr>
            <w:tcW w:w="4678" w:type="dxa"/>
            <w:tcBorders>
              <w:top w:val="single" w:sz="6" w:space="0" w:color="000000"/>
              <w:left w:val="single" w:sz="6" w:space="0" w:color="000000"/>
              <w:bottom w:val="single" w:sz="6" w:space="0" w:color="000000"/>
              <w:right w:val="single" w:sz="6" w:space="0" w:color="000000"/>
            </w:tcBorders>
          </w:tcPr>
          <w:p w14:paraId="66D24F5F" w14:textId="77777777" w:rsidR="00317073" w:rsidRPr="003C74E6" w:rsidRDefault="00317073" w:rsidP="005B2F8D">
            <w:pPr>
              <w:pStyle w:val="ListParagraph"/>
              <w:spacing w:before="120" w:after="0" w:line="240" w:lineRule="auto"/>
              <w:ind w:firstLine="45"/>
              <w:jc w:val="both"/>
              <w:rPr>
                <w:rFonts w:ascii="Times New Roman" w:hAnsi="Times New Roman"/>
                <w:b/>
                <w:sz w:val="24"/>
                <w:szCs w:val="24"/>
                <w:lang w:val="lv-LV"/>
              </w:rPr>
            </w:pPr>
            <w:r w:rsidRPr="003C74E6">
              <w:rPr>
                <w:rFonts w:ascii="Times New Roman" w:hAnsi="Times New Roman"/>
                <w:b/>
                <w:sz w:val="24"/>
                <w:szCs w:val="24"/>
                <w:lang w:val="lv-LV"/>
              </w:rPr>
              <w:t>Satiksmes ministrija</w:t>
            </w:r>
          </w:p>
          <w:p w14:paraId="2D3BD531" w14:textId="77777777" w:rsidR="00317073" w:rsidRPr="003C74E6" w:rsidRDefault="00317073" w:rsidP="005B2F8D">
            <w:pPr>
              <w:jc w:val="both"/>
              <w:rPr>
                <w:rFonts w:eastAsia="Calibri"/>
                <w:i/>
                <w:lang w:eastAsia="en-US"/>
              </w:rPr>
            </w:pPr>
            <w:r w:rsidRPr="003C74E6">
              <w:rPr>
                <w:rFonts w:eastAsia="Calibri"/>
                <w:i/>
                <w:lang w:eastAsia="en-US"/>
              </w:rPr>
              <w:t>Iebildums saņemts 08.03.2019. par elektroniskai saskaņošanai nosūtīto (</w:t>
            </w:r>
            <w:r w:rsidRPr="003C74E6">
              <w:rPr>
                <w:i/>
              </w:rPr>
              <w:t>2.–8.04.2019.)</w:t>
            </w:r>
            <w:r w:rsidRPr="003C74E6">
              <w:rPr>
                <w:rFonts w:eastAsia="Calibri"/>
                <w:i/>
                <w:lang w:eastAsia="en-US"/>
              </w:rPr>
              <w:t xml:space="preserve"> precizēto noteikumu projektu.</w:t>
            </w:r>
          </w:p>
          <w:p w14:paraId="6B6E7EEE" w14:textId="77777777" w:rsidR="00317073" w:rsidRPr="003C74E6" w:rsidRDefault="00317073" w:rsidP="005B2F8D">
            <w:pPr>
              <w:jc w:val="both"/>
            </w:pPr>
            <w:r w:rsidRPr="003C74E6">
              <w:t>Lūdzam izteikt noteikumu projekta 3. pielikuma 6. punktu šādā redakcijā:</w:t>
            </w:r>
          </w:p>
          <w:p w14:paraId="09087144" w14:textId="77777777" w:rsidR="00317073" w:rsidRPr="003C74E6" w:rsidRDefault="00317073" w:rsidP="005B2F8D">
            <w:pPr>
              <w:jc w:val="both"/>
            </w:pPr>
            <w:r w:rsidRPr="003C74E6">
              <w:t>“6. Vides aizsardzības un reģionālās attīstības ministrija iesaka nacionālajai standartizācijas institūcijai to standartu sarakstu, kurus var piemērot attiecībā uz trokšņa mērīšanu telpās (turpmāk – piemērojamie standarti troksnim telpās). Trokšņa rādītāja vērtību telpās novērtē, pamatojoties uz trokšņa mērījumiem, kas veicami atbilstoši piemērojamajiem standartiem troksnim telpās.”</w:t>
            </w:r>
          </w:p>
          <w:p w14:paraId="23EDFA79" w14:textId="77777777" w:rsidR="00317073" w:rsidRPr="003C74E6" w:rsidRDefault="00317073" w:rsidP="00200BCD">
            <w:pPr>
              <w:spacing w:before="120"/>
              <w:jc w:val="center"/>
              <w:rPr>
                <w:rFonts w:eastAsia="Calibri"/>
                <w:b/>
                <w:lang w:eastAsia="en-US"/>
              </w:rPr>
            </w:pPr>
          </w:p>
        </w:tc>
        <w:tc>
          <w:tcPr>
            <w:tcW w:w="2835" w:type="dxa"/>
            <w:vMerge w:val="restart"/>
            <w:tcBorders>
              <w:top w:val="single" w:sz="6" w:space="0" w:color="000000"/>
              <w:left w:val="single" w:sz="6" w:space="0" w:color="000000"/>
              <w:right w:val="single" w:sz="6" w:space="0" w:color="000000"/>
            </w:tcBorders>
          </w:tcPr>
          <w:p w14:paraId="7BAEB358" w14:textId="56884915" w:rsidR="00317073" w:rsidRPr="003C74E6" w:rsidRDefault="00317073" w:rsidP="000E4885">
            <w:pPr>
              <w:pStyle w:val="naisc"/>
              <w:spacing w:before="120" w:after="0"/>
              <w:ind w:firstLine="23"/>
              <w:rPr>
                <w:b/>
              </w:rPr>
            </w:pPr>
            <w:r w:rsidRPr="003C74E6">
              <w:rPr>
                <w:b/>
              </w:rPr>
              <w:t>Panākta vienošanās starpministriju (starpinstitūciju) sanāksmē</w:t>
            </w:r>
          </w:p>
          <w:p w14:paraId="78232A6E" w14:textId="77777777" w:rsidR="00317073" w:rsidRPr="003C74E6" w:rsidRDefault="00317073" w:rsidP="005B2F8D">
            <w:pPr>
              <w:pStyle w:val="naisc"/>
              <w:spacing w:before="120" w:after="0"/>
              <w:ind w:firstLine="23"/>
              <w:jc w:val="both"/>
            </w:pPr>
            <w:r w:rsidRPr="003C74E6">
              <w:t>Noteikumu projekts (VSS-1260) paredz papildināt Ministru kabineta 2014. gada 7. janvāra noteikumus Nr.  16 “Trokšņa novērtēšanas un pārvaldības kārtība” (turpmāk – MK noteikumi Nr. 16) ar 5. pielikumu “Vides trokšņa rādītāju novērtēšanai noteiktās aprēķinu metodes”, bet noteikumu projekts neparedz veikt grozījumus MK noteikumu Nr. 16 3. pielikumā.</w:t>
            </w:r>
          </w:p>
          <w:p w14:paraId="781FBAB7" w14:textId="77777777" w:rsidR="00317073" w:rsidRPr="003C74E6" w:rsidRDefault="00317073" w:rsidP="005B2F8D">
            <w:pPr>
              <w:pStyle w:val="naisc"/>
              <w:spacing w:before="120" w:after="0"/>
              <w:ind w:firstLine="23"/>
              <w:jc w:val="both"/>
            </w:pPr>
            <w:r w:rsidRPr="003C74E6">
              <w:t xml:space="preserve">VARAM uzsver, ka noteikumu projekta izstrādes mērķis ir pārņemt nacionālajā regulējumā direktīvas (ES) 2015/996 prasības par kopīgām trokšņa novērtēšanas (aprēķina) metodēm trokšņa stratēģisko karšu izstrādē un kas aizstāj līdz šim ieteicamās trokšņa novērtēšanas (aprēķinu) pagaidu metodes trokšņa stratēģisko karšu izstrādē (neskar regulējumu par trokšņa novērtēšanu telpās). </w:t>
            </w:r>
          </w:p>
          <w:p w14:paraId="744AE8F3" w14:textId="77777777" w:rsidR="00317073" w:rsidRPr="003C74E6" w:rsidRDefault="00317073" w:rsidP="00317073">
            <w:pPr>
              <w:pStyle w:val="naisc"/>
              <w:spacing w:before="120" w:after="0"/>
              <w:ind w:firstLine="23"/>
              <w:jc w:val="both"/>
              <w:rPr>
                <w:b/>
              </w:rPr>
            </w:pPr>
            <w:r w:rsidRPr="003C74E6">
              <w:t>Pamatojoties uz lietderības apsvērumiem (šobrīd izstrādes procesā esošais noteikumu projekts VSS-257 precizē būvju klasifikāciju un piemērojamos standartus trokšņu novērtēšanai), kā arī lai nodrošinātu normatīvā akta loģisko struktūru regulējums par trokšņa novērtēšanu telpās (kā viens no vispārējās vides trokšņa pārvaldības jautājumiem) tiks izvērtēts informatīvā ziņojuma “Par vides trokšņa regulējumu” izstrādē.</w:t>
            </w:r>
          </w:p>
        </w:tc>
        <w:tc>
          <w:tcPr>
            <w:tcW w:w="3002" w:type="dxa"/>
            <w:tcBorders>
              <w:top w:val="single" w:sz="4" w:space="0" w:color="auto"/>
              <w:left w:val="single" w:sz="4" w:space="0" w:color="auto"/>
              <w:bottom w:val="single" w:sz="4" w:space="0" w:color="auto"/>
            </w:tcBorders>
          </w:tcPr>
          <w:p w14:paraId="78D7B6D3" w14:textId="77777777" w:rsidR="00317073" w:rsidRPr="003C74E6" w:rsidRDefault="00317073" w:rsidP="00317073">
            <w:pPr>
              <w:spacing w:before="120"/>
              <w:jc w:val="both"/>
            </w:pPr>
            <w:r w:rsidRPr="003C74E6">
              <w:t>Sk. izziņas II daļas 4. punktu.</w:t>
            </w:r>
          </w:p>
          <w:p w14:paraId="068DA2EF" w14:textId="77777777" w:rsidR="00317073" w:rsidRPr="003C74E6" w:rsidRDefault="00317073" w:rsidP="00F534C8">
            <w:pPr>
              <w:spacing w:before="120"/>
              <w:jc w:val="both"/>
            </w:pPr>
          </w:p>
        </w:tc>
      </w:tr>
      <w:tr w:rsidR="00317073" w:rsidRPr="003C74E6" w14:paraId="090DFEE4" w14:textId="77777777" w:rsidTr="00875C39">
        <w:tc>
          <w:tcPr>
            <w:tcW w:w="675" w:type="dxa"/>
            <w:tcBorders>
              <w:top w:val="single" w:sz="6" w:space="0" w:color="000000"/>
              <w:left w:val="single" w:sz="6" w:space="0" w:color="000000"/>
              <w:bottom w:val="single" w:sz="6" w:space="0" w:color="000000"/>
              <w:right w:val="single" w:sz="6" w:space="0" w:color="000000"/>
            </w:tcBorders>
          </w:tcPr>
          <w:p w14:paraId="42C84586" w14:textId="7A05CB0F" w:rsidR="00317073" w:rsidRPr="003C74E6" w:rsidRDefault="00E064CA" w:rsidP="00200BCD">
            <w:pPr>
              <w:pStyle w:val="naisc"/>
              <w:spacing w:before="120" w:after="0"/>
            </w:pPr>
            <w:r>
              <w:t>9</w:t>
            </w:r>
            <w:r w:rsidR="00657B66" w:rsidRPr="003C74E6">
              <w:t>.</w:t>
            </w:r>
          </w:p>
        </w:tc>
        <w:tc>
          <w:tcPr>
            <w:tcW w:w="3119" w:type="dxa"/>
            <w:tcBorders>
              <w:top w:val="single" w:sz="6" w:space="0" w:color="000000"/>
              <w:left w:val="single" w:sz="6" w:space="0" w:color="000000"/>
              <w:bottom w:val="single" w:sz="6" w:space="0" w:color="000000"/>
              <w:right w:val="single" w:sz="6" w:space="0" w:color="000000"/>
            </w:tcBorders>
          </w:tcPr>
          <w:p w14:paraId="1820079E" w14:textId="77777777" w:rsidR="00317073" w:rsidRPr="003C74E6" w:rsidRDefault="00317073" w:rsidP="00200BCD">
            <w:pPr>
              <w:ind w:firstLine="709"/>
              <w:jc w:val="both"/>
            </w:pPr>
          </w:p>
        </w:tc>
        <w:tc>
          <w:tcPr>
            <w:tcW w:w="4678" w:type="dxa"/>
            <w:tcBorders>
              <w:top w:val="single" w:sz="6" w:space="0" w:color="000000"/>
              <w:left w:val="single" w:sz="6" w:space="0" w:color="000000"/>
              <w:bottom w:val="single" w:sz="6" w:space="0" w:color="000000"/>
              <w:right w:val="single" w:sz="6" w:space="0" w:color="000000"/>
            </w:tcBorders>
          </w:tcPr>
          <w:p w14:paraId="1FD0EC07" w14:textId="77777777" w:rsidR="00317073" w:rsidRPr="003C74E6" w:rsidRDefault="00317073" w:rsidP="00317073">
            <w:pPr>
              <w:pStyle w:val="ListParagraph"/>
              <w:spacing w:before="120" w:after="0" w:line="240" w:lineRule="auto"/>
              <w:ind w:firstLine="45"/>
              <w:jc w:val="both"/>
              <w:rPr>
                <w:rFonts w:ascii="Times New Roman" w:hAnsi="Times New Roman"/>
                <w:b/>
                <w:sz w:val="24"/>
                <w:szCs w:val="24"/>
                <w:lang w:val="lv-LV"/>
              </w:rPr>
            </w:pPr>
            <w:r w:rsidRPr="003C74E6">
              <w:rPr>
                <w:rFonts w:ascii="Times New Roman" w:hAnsi="Times New Roman"/>
                <w:b/>
                <w:sz w:val="24"/>
                <w:szCs w:val="24"/>
                <w:lang w:val="lv-LV"/>
              </w:rPr>
              <w:t>Satiksmes ministrija</w:t>
            </w:r>
          </w:p>
          <w:p w14:paraId="2CFB81CA" w14:textId="77777777" w:rsidR="00317073" w:rsidRPr="003C74E6" w:rsidRDefault="00317073" w:rsidP="00317073">
            <w:pPr>
              <w:jc w:val="both"/>
              <w:rPr>
                <w:b/>
              </w:rPr>
            </w:pPr>
            <w:r w:rsidRPr="003C74E6">
              <w:rPr>
                <w:rFonts w:eastAsia="Calibri"/>
                <w:i/>
                <w:lang w:eastAsia="en-US"/>
              </w:rPr>
              <w:t>Iebildums saņemts 08.03.2019. par elektroniskai saskaņošanai nosūtīto (</w:t>
            </w:r>
            <w:r w:rsidRPr="003C74E6">
              <w:rPr>
                <w:i/>
              </w:rPr>
              <w:t>2.–8.04.2019.)</w:t>
            </w:r>
            <w:r w:rsidRPr="003C74E6">
              <w:rPr>
                <w:rFonts w:eastAsia="Calibri"/>
                <w:i/>
                <w:lang w:eastAsia="en-US"/>
              </w:rPr>
              <w:t xml:space="preserve"> precizēto noteikumu projektu.</w:t>
            </w:r>
          </w:p>
          <w:p w14:paraId="47AEF388" w14:textId="77777777" w:rsidR="00317073" w:rsidRPr="003C74E6" w:rsidRDefault="00317073" w:rsidP="00317073">
            <w:pPr>
              <w:jc w:val="both"/>
            </w:pPr>
            <w:r w:rsidRPr="003C74E6">
              <w:t>2. Lūdzam izteikt noteikumu projekta 3. pielikuma 7. punktu šādā redakcijā:</w:t>
            </w:r>
          </w:p>
          <w:p w14:paraId="1DC17762" w14:textId="77777777" w:rsidR="00317073" w:rsidRPr="003C74E6" w:rsidRDefault="00317073" w:rsidP="00317073">
            <w:pPr>
              <w:jc w:val="both"/>
            </w:pPr>
            <w:r w:rsidRPr="003C74E6">
              <w:t>“7. Vides aizsardzības un reģionālās attīstības ministrija iesaka nacionālajai standartizācijas institūcijai to standartu sarakstu, kurus var piemērot attiecībā uz trokšņa novērtēšanu telpās (turpmāk – piemērojamiem aprēķinu standarti troksnim telpās). Prognozējamās trokšņa rādītāju vērtības telpās novērtē, izmantojot aprēķinus atbilstoši piemērojamajiem aprēķinu standartiem troksnim telpās minētajām prasībām.”.</w:t>
            </w:r>
          </w:p>
          <w:p w14:paraId="220DAF50" w14:textId="77777777" w:rsidR="00317073" w:rsidRPr="003C74E6" w:rsidRDefault="00317073" w:rsidP="00200BCD">
            <w:pPr>
              <w:spacing w:before="120"/>
              <w:jc w:val="center"/>
              <w:rPr>
                <w:rFonts w:eastAsia="Calibri"/>
                <w:b/>
                <w:lang w:eastAsia="en-US"/>
              </w:rPr>
            </w:pPr>
          </w:p>
        </w:tc>
        <w:tc>
          <w:tcPr>
            <w:tcW w:w="2835" w:type="dxa"/>
            <w:vMerge/>
            <w:tcBorders>
              <w:left w:val="single" w:sz="6" w:space="0" w:color="000000"/>
              <w:bottom w:val="single" w:sz="6" w:space="0" w:color="000000"/>
              <w:right w:val="single" w:sz="6" w:space="0" w:color="000000"/>
            </w:tcBorders>
          </w:tcPr>
          <w:p w14:paraId="020B5932" w14:textId="77777777" w:rsidR="00317073" w:rsidRPr="003C74E6" w:rsidRDefault="00317073" w:rsidP="005B2F8D">
            <w:pPr>
              <w:pStyle w:val="naisc"/>
              <w:spacing w:before="120" w:after="0"/>
              <w:ind w:firstLine="23"/>
              <w:jc w:val="both"/>
              <w:rPr>
                <w:b/>
              </w:rPr>
            </w:pPr>
          </w:p>
        </w:tc>
        <w:tc>
          <w:tcPr>
            <w:tcW w:w="3002" w:type="dxa"/>
            <w:tcBorders>
              <w:top w:val="single" w:sz="4" w:space="0" w:color="auto"/>
              <w:left w:val="single" w:sz="4" w:space="0" w:color="auto"/>
              <w:bottom w:val="single" w:sz="4" w:space="0" w:color="auto"/>
            </w:tcBorders>
          </w:tcPr>
          <w:p w14:paraId="0869916F" w14:textId="77777777" w:rsidR="000E4885" w:rsidRPr="003C74E6" w:rsidRDefault="000E4885" w:rsidP="000E4885">
            <w:pPr>
              <w:spacing w:before="120"/>
              <w:jc w:val="both"/>
            </w:pPr>
            <w:r w:rsidRPr="003C74E6">
              <w:t>Sk. izziņas II daļas 4. punktu.</w:t>
            </w:r>
          </w:p>
          <w:p w14:paraId="54FD00A1" w14:textId="77777777" w:rsidR="00317073" w:rsidRPr="003C74E6" w:rsidRDefault="00317073" w:rsidP="00F534C8">
            <w:pPr>
              <w:spacing w:before="120"/>
              <w:jc w:val="both"/>
            </w:pPr>
          </w:p>
        </w:tc>
      </w:tr>
      <w:tr w:rsidR="00200BCD" w:rsidRPr="003C74E6" w14:paraId="50C344BB" w14:textId="77777777" w:rsidTr="00875C39">
        <w:tc>
          <w:tcPr>
            <w:tcW w:w="675" w:type="dxa"/>
            <w:tcBorders>
              <w:top w:val="single" w:sz="6" w:space="0" w:color="000000"/>
              <w:left w:val="single" w:sz="6" w:space="0" w:color="000000"/>
              <w:bottom w:val="single" w:sz="6" w:space="0" w:color="000000"/>
              <w:right w:val="single" w:sz="6" w:space="0" w:color="000000"/>
            </w:tcBorders>
          </w:tcPr>
          <w:p w14:paraId="78F83649" w14:textId="6EF76620" w:rsidR="00200BCD" w:rsidRPr="003C74E6" w:rsidRDefault="00E064CA" w:rsidP="00200BCD">
            <w:pPr>
              <w:pStyle w:val="naisc"/>
              <w:spacing w:before="120" w:after="0"/>
            </w:pPr>
            <w:r>
              <w:t>10</w:t>
            </w:r>
            <w:r w:rsidR="00200BCD" w:rsidRPr="003C74E6">
              <w:t>.</w:t>
            </w:r>
          </w:p>
        </w:tc>
        <w:tc>
          <w:tcPr>
            <w:tcW w:w="3119" w:type="dxa"/>
            <w:tcBorders>
              <w:top w:val="single" w:sz="6" w:space="0" w:color="000000"/>
              <w:left w:val="single" w:sz="6" w:space="0" w:color="000000"/>
              <w:bottom w:val="single" w:sz="6" w:space="0" w:color="000000"/>
              <w:right w:val="single" w:sz="6" w:space="0" w:color="000000"/>
            </w:tcBorders>
          </w:tcPr>
          <w:p w14:paraId="654776F8" w14:textId="77777777" w:rsidR="00200BCD" w:rsidRPr="003C74E6" w:rsidRDefault="00200BCD" w:rsidP="00200BCD">
            <w:pPr>
              <w:ind w:firstLine="709"/>
              <w:jc w:val="both"/>
            </w:pPr>
          </w:p>
        </w:tc>
        <w:tc>
          <w:tcPr>
            <w:tcW w:w="4678" w:type="dxa"/>
            <w:tcBorders>
              <w:top w:val="single" w:sz="6" w:space="0" w:color="000000"/>
              <w:left w:val="single" w:sz="6" w:space="0" w:color="000000"/>
              <w:bottom w:val="single" w:sz="6" w:space="0" w:color="000000"/>
              <w:right w:val="single" w:sz="6" w:space="0" w:color="000000"/>
            </w:tcBorders>
          </w:tcPr>
          <w:p w14:paraId="01ABEA07" w14:textId="77777777" w:rsidR="00200BCD" w:rsidRPr="003C74E6" w:rsidRDefault="00200BCD" w:rsidP="00200BCD">
            <w:pPr>
              <w:spacing w:before="120"/>
              <w:jc w:val="center"/>
              <w:rPr>
                <w:rFonts w:eastAsia="Calibri"/>
                <w:b/>
                <w:lang w:eastAsia="en-US"/>
              </w:rPr>
            </w:pPr>
            <w:r w:rsidRPr="003C74E6">
              <w:rPr>
                <w:rFonts w:eastAsia="Calibri"/>
                <w:b/>
                <w:lang w:eastAsia="en-US"/>
              </w:rPr>
              <w:t>Satiksmes ministrija</w:t>
            </w:r>
          </w:p>
          <w:p w14:paraId="3B3DD188" w14:textId="77777777" w:rsidR="00200BCD" w:rsidRPr="003C74E6" w:rsidRDefault="00200BCD" w:rsidP="00200BCD">
            <w:pPr>
              <w:tabs>
                <w:tab w:val="left" w:pos="294"/>
              </w:tabs>
              <w:jc w:val="both"/>
              <w:rPr>
                <w:rFonts w:eastAsia="Calibri"/>
                <w:b/>
                <w:lang w:eastAsia="en-US"/>
              </w:rPr>
            </w:pPr>
            <w:r w:rsidRPr="003C74E6">
              <w:t>Lūdzam papildināt noteikumu projektu ar sekojošiem punktiem:</w:t>
            </w:r>
          </w:p>
          <w:p w14:paraId="4D9C10B8" w14:textId="77777777" w:rsidR="00200BCD" w:rsidRPr="003C74E6" w:rsidRDefault="00200BCD" w:rsidP="00200BCD">
            <w:pPr>
              <w:tabs>
                <w:tab w:val="left" w:pos="294"/>
              </w:tabs>
              <w:spacing w:before="120"/>
              <w:jc w:val="both"/>
              <w:rPr>
                <w:lang w:eastAsia="en-US"/>
              </w:rPr>
            </w:pPr>
            <w:r w:rsidRPr="003C74E6">
              <w:rPr>
                <w:lang w:eastAsia="en-US"/>
              </w:rPr>
              <w:t>„Papildināt noteikumu 4.punktu ar 4.14. apakšpunktu sekojošā redakcijā:</w:t>
            </w:r>
          </w:p>
          <w:p w14:paraId="773A4A2B" w14:textId="77777777" w:rsidR="00200BCD" w:rsidRPr="003C74E6" w:rsidRDefault="00200BCD" w:rsidP="00200BCD">
            <w:pPr>
              <w:tabs>
                <w:tab w:val="left" w:pos="294"/>
              </w:tabs>
              <w:spacing w:before="120"/>
              <w:ind w:firstLine="34"/>
              <w:jc w:val="both"/>
              <w:rPr>
                <w:lang w:eastAsia="en-US"/>
              </w:rPr>
            </w:pPr>
            <w:r w:rsidRPr="003C74E6">
              <w:rPr>
                <w:lang w:eastAsia="en-US"/>
              </w:rPr>
              <w:t>4.14. trokšņa mērķlielums – trokšņa rādītāja vērtība, kuras nodrošināšanai attiecīgā institūcija izskata iespēju veikt vai pakāpeniski veic pasākumus, lai samazinātu trokšņa rādītāja vērtību”</w:t>
            </w:r>
          </w:p>
          <w:p w14:paraId="123C3FF8" w14:textId="77777777" w:rsidR="00200BCD" w:rsidRPr="003C74E6" w:rsidRDefault="00200BCD" w:rsidP="00200BCD">
            <w:pPr>
              <w:tabs>
                <w:tab w:val="left" w:pos="294"/>
              </w:tabs>
              <w:spacing w:before="120"/>
              <w:jc w:val="both"/>
            </w:pPr>
            <w:r w:rsidRPr="003C74E6">
              <w:t>Lūdzam noteikumu 4.2.apakšpunktu izteikt šādā redakcijā:</w:t>
            </w:r>
          </w:p>
          <w:p w14:paraId="2C6ED9BF" w14:textId="77777777" w:rsidR="00200BCD" w:rsidRPr="003C74E6" w:rsidRDefault="00200BCD" w:rsidP="00200BCD">
            <w:pPr>
              <w:spacing w:before="120"/>
              <w:jc w:val="both"/>
              <w:rPr>
                <w:b/>
              </w:rPr>
            </w:pPr>
            <w:r w:rsidRPr="003C74E6">
              <w:t>„4.2. transporta infrastruktūras objekti - reģionālas, valsts vai starptautiskas nozīmes autoceļi, uz kuriem satiksmes intensitāte ir vairāk nekā trīs miljoni transportlīdzekļu gadā, dzelzceļa līnijas, uz kurām satiksmes intensitāte ir vairāk nekā 30 000 vilcienu sastāvu gadā, pasažieru lidostas, kurās notiek gaisakuģu pārvietošanās (pacelšanās vai nosēšanās) vairāk nekā 50 000 reižu gadā, izņemot pārvietošanos, ko tikai mācību nolūkā veic vieglās lidmašīnas”.</w:t>
            </w:r>
          </w:p>
        </w:tc>
        <w:tc>
          <w:tcPr>
            <w:tcW w:w="2835" w:type="dxa"/>
            <w:tcBorders>
              <w:top w:val="single" w:sz="6" w:space="0" w:color="000000"/>
              <w:left w:val="single" w:sz="6" w:space="0" w:color="000000"/>
              <w:bottom w:val="single" w:sz="6" w:space="0" w:color="000000"/>
              <w:right w:val="single" w:sz="6" w:space="0" w:color="000000"/>
            </w:tcBorders>
          </w:tcPr>
          <w:p w14:paraId="33A44742" w14:textId="41029599" w:rsidR="00200BCD" w:rsidRPr="003C74E6" w:rsidRDefault="00200BCD" w:rsidP="00D157ED">
            <w:pPr>
              <w:pStyle w:val="naisc"/>
              <w:spacing w:before="120" w:after="0"/>
              <w:ind w:firstLine="23"/>
              <w:rPr>
                <w:b/>
              </w:rPr>
            </w:pPr>
            <w:r w:rsidRPr="003C74E6">
              <w:rPr>
                <w:b/>
              </w:rPr>
              <w:t>Panākta vienošanās starpministr</w:t>
            </w:r>
            <w:r w:rsidR="00D157ED">
              <w:rPr>
                <w:b/>
              </w:rPr>
              <w:t>iju (starpinstitūciju) sanāksmē</w:t>
            </w:r>
          </w:p>
          <w:p w14:paraId="404E84C5" w14:textId="77777777" w:rsidR="00200BCD" w:rsidRPr="003C74E6" w:rsidRDefault="00200BCD" w:rsidP="005B2F8D">
            <w:pPr>
              <w:pStyle w:val="naisc"/>
              <w:spacing w:before="120" w:after="0"/>
              <w:ind w:firstLine="21"/>
              <w:jc w:val="both"/>
              <w:rPr>
                <w:b/>
              </w:rPr>
            </w:pPr>
          </w:p>
        </w:tc>
        <w:tc>
          <w:tcPr>
            <w:tcW w:w="3002" w:type="dxa"/>
            <w:tcBorders>
              <w:top w:val="single" w:sz="4" w:space="0" w:color="auto"/>
              <w:left w:val="single" w:sz="4" w:space="0" w:color="auto"/>
              <w:bottom w:val="single" w:sz="4" w:space="0" w:color="auto"/>
            </w:tcBorders>
          </w:tcPr>
          <w:p w14:paraId="1F485295" w14:textId="77777777" w:rsidR="00F534C8" w:rsidRPr="003C74E6" w:rsidRDefault="00F534C8" w:rsidP="00F534C8">
            <w:pPr>
              <w:spacing w:before="120"/>
              <w:jc w:val="both"/>
            </w:pPr>
            <w:r w:rsidRPr="003C74E6">
              <w:t>Sk. izziņas II daļas 4. punktu.</w:t>
            </w:r>
          </w:p>
          <w:p w14:paraId="3494EFE0" w14:textId="77777777" w:rsidR="00200BCD" w:rsidRPr="003C74E6" w:rsidRDefault="00200BCD" w:rsidP="00200BCD">
            <w:pPr>
              <w:pStyle w:val="ListParagraph"/>
              <w:shd w:val="clear" w:color="auto" w:fill="FFFFFF"/>
              <w:tabs>
                <w:tab w:val="left" w:pos="993"/>
                <w:tab w:val="left" w:pos="1276"/>
              </w:tabs>
              <w:spacing w:before="120" w:after="0"/>
              <w:ind w:left="0"/>
              <w:contextualSpacing w:val="0"/>
              <w:jc w:val="both"/>
              <w:rPr>
                <w:rFonts w:ascii="Times New Roman" w:hAnsi="Times New Roman"/>
                <w:sz w:val="24"/>
                <w:szCs w:val="24"/>
                <w:lang w:val="lv-LV"/>
              </w:rPr>
            </w:pPr>
          </w:p>
        </w:tc>
      </w:tr>
      <w:tr w:rsidR="00200BCD" w:rsidRPr="003C74E6" w14:paraId="0D9D05D6" w14:textId="77777777" w:rsidTr="00875C39">
        <w:tc>
          <w:tcPr>
            <w:tcW w:w="675" w:type="dxa"/>
            <w:tcBorders>
              <w:top w:val="single" w:sz="6" w:space="0" w:color="000000"/>
              <w:left w:val="single" w:sz="6" w:space="0" w:color="000000"/>
              <w:bottom w:val="single" w:sz="6" w:space="0" w:color="000000"/>
              <w:right w:val="single" w:sz="6" w:space="0" w:color="000000"/>
            </w:tcBorders>
          </w:tcPr>
          <w:p w14:paraId="6E30AA66" w14:textId="60567CDA" w:rsidR="00200BCD" w:rsidRPr="003C74E6" w:rsidRDefault="00E064CA" w:rsidP="00200BCD">
            <w:pPr>
              <w:pStyle w:val="naisc"/>
              <w:spacing w:before="120" w:after="0"/>
            </w:pPr>
            <w:r>
              <w:t>11</w:t>
            </w:r>
            <w:r w:rsidR="00200BCD" w:rsidRPr="003C74E6">
              <w:t>.</w:t>
            </w:r>
          </w:p>
        </w:tc>
        <w:tc>
          <w:tcPr>
            <w:tcW w:w="3119" w:type="dxa"/>
            <w:tcBorders>
              <w:top w:val="single" w:sz="6" w:space="0" w:color="000000"/>
              <w:left w:val="single" w:sz="6" w:space="0" w:color="000000"/>
              <w:bottom w:val="single" w:sz="6" w:space="0" w:color="000000"/>
              <w:right w:val="single" w:sz="6" w:space="0" w:color="000000"/>
            </w:tcBorders>
          </w:tcPr>
          <w:p w14:paraId="5C05FD8B" w14:textId="77777777" w:rsidR="00200BCD" w:rsidRPr="003C74E6" w:rsidRDefault="00200BCD" w:rsidP="00200BCD">
            <w:pPr>
              <w:ind w:firstLine="709"/>
              <w:jc w:val="both"/>
            </w:pPr>
          </w:p>
        </w:tc>
        <w:tc>
          <w:tcPr>
            <w:tcW w:w="4678" w:type="dxa"/>
            <w:tcBorders>
              <w:top w:val="single" w:sz="6" w:space="0" w:color="000000"/>
              <w:left w:val="single" w:sz="6" w:space="0" w:color="000000"/>
              <w:bottom w:val="single" w:sz="6" w:space="0" w:color="000000"/>
              <w:right w:val="single" w:sz="6" w:space="0" w:color="000000"/>
            </w:tcBorders>
          </w:tcPr>
          <w:p w14:paraId="6CDCAC50" w14:textId="77777777" w:rsidR="00200BCD" w:rsidRPr="003C74E6" w:rsidRDefault="00200BCD" w:rsidP="00200BCD">
            <w:pPr>
              <w:spacing w:before="120"/>
              <w:jc w:val="center"/>
              <w:rPr>
                <w:rFonts w:eastAsia="Calibri"/>
                <w:b/>
                <w:lang w:eastAsia="en-US"/>
              </w:rPr>
            </w:pPr>
            <w:r w:rsidRPr="003C74E6">
              <w:rPr>
                <w:rFonts w:eastAsia="Calibri"/>
                <w:b/>
                <w:lang w:eastAsia="en-US"/>
              </w:rPr>
              <w:t>Satiksmes ministrija</w:t>
            </w:r>
          </w:p>
          <w:p w14:paraId="68CB6BB3" w14:textId="77777777" w:rsidR="00200BCD" w:rsidRPr="003C74E6" w:rsidRDefault="00200BCD" w:rsidP="00200BCD">
            <w:pPr>
              <w:jc w:val="both"/>
              <w:rPr>
                <w:b/>
              </w:rPr>
            </w:pPr>
            <w:r w:rsidRPr="003C74E6">
              <w:t>Svītrot noteikumu 4.4. un 4.6.apakšpunktu</w:t>
            </w:r>
          </w:p>
        </w:tc>
        <w:tc>
          <w:tcPr>
            <w:tcW w:w="2835" w:type="dxa"/>
            <w:tcBorders>
              <w:top w:val="single" w:sz="6" w:space="0" w:color="000000"/>
              <w:left w:val="single" w:sz="6" w:space="0" w:color="000000"/>
              <w:bottom w:val="single" w:sz="6" w:space="0" w:color="000000"/>
              <w:right w:val="single" w:sz="6" w:space="0" w:color="000000"/>
            </w:tcBorders>
          </w:tcPr>
          <w:p w14:paraId="5EEFAEEE" w14:textId="0B359AA7" w:rsidR="00200BCD" w:rsidRPr="003C74E6" w:rsidRDefault="00200BCD" w:rsidP="00D157ED">
            <w:pPr>
              <w:pStyle w:val="naisc"/>
              <w:spacing w:before="120" w:after="0"/>
              <w:ind w:firstLine="23"/>
              <w:rPr>
                <w:b/>
              </w:rPr>
            </w:pPr>
            <w:r w:rsidRPr="003C74E6">
              <w:rPr>
                <w:b/>
              </w:rPr>
              <w:t>Panākta vienošanās starpministriju (starpinstitūciju) sanāksmē</w:t>
            </w:r>
          </w:p>
        </w:tc>
        <w:tc>
          <w:tcPr>
            <w:tcW w:w="3002" w:type="dxa"/>
            <w:tcBorders>
              <w:top w:val="single" w:sz="4" w:space="0" w:color="auto"/>
              <w:left w:val="single" w:sz="4" w:space="0" w:color="auto"/>
              <w:bottom w:val="single" w:sz="4" w:space="0" w:color="auto"/>
            </w:tcBorders>
          </w:tcPr>
          <w:p w14:paraId="2C16D8CC" w14:textId="77777777" w:rsidR="00200BCD" w:rsidRPr="003C74E6" w:rsidRDefault="00200BCD" w:rsidP="00200BCD">
            <w:pPr>
              <w:spacing w:before="120"/>
              <w:jc w:val="both"/>
            </w:pPr>
            <w:r w:rsidRPr="003C74E6">
              <w:t>Sk. izziņas I</w:t>
            </w:r>
            <w:r w:rsidR="00F534C8" w:rsidRPr="003C74E6">
              <w:t>I</w:t>
            </w:r>
            <w:r w:rsidRPr="003C74E6">
              <w:t xml:space="preserve"> daļas 4. punktu.</w:t>
            </w:r>
          </w:p>
          <w:p w14:paraId="0387D903" w14:textId="77777777" w:rsidR="00200BCD" w:rsidRPr="003C74E6" w:rsidRDefault="00200BCD" w:rsidP="00200BCD">
            <w:pPr>
              <w:pStyle w:val="ListParagraph"/>
              <w:shd w:val="clear" w:color="auto" w:fill="FFFFFF"/>
              <w:tabs>
                <w:tab w:val="left" w:pos="993"/>
                <w:tab w:val="left" w:pos="1276"/>
              </w:tabs>
              <w:spacing w:before="120" w:after="0"/>
              <w:ind w:left="0"/>
              <w:contextualSpacing w:val="0"/>
              <w:jc w:val="both"/>
              <w:rPr>
                <w:rFonts w:ascii="Times New Roman" w:hAnsi="Times New Roman"/>
                <w:sz w:val="24"/>
                <w:szCs w:val="24"/>
                <w:lang w:val="lv-LV"/>
              </w:rPr>
            </w:pPr>
          </w:p>
        </w:tc>
      </w:tr>
      <w:tr w:rsidR="00200BCD" w:rsidRPr="003C74E6" w14:paraId="14A1BA18" w14:textId="77777777" w:rsidTr="00875C39">
        <w:tc>
          <w:tcPr>
            <w:tcW w:w="675" w:type="dxa"/>
            <w:tcBorders>
              <w:top w:val="single" w:sz="6" w:space="0" w:color="000000"/>
              <w:left w:val="single" w:sz="6" w:space="0" w:color="000000"/>
              <w:bottom w:val="single" w:sz="6" w:space="0" w:color="000000"/>
              <w:right w:val="single" w:sz="6" w:space="0" w:color="000000"/>
            </w:tcBorders>
          </w:tcPr>
          <w:p w14:paraId="5BF589A1" w14:textId="07E1945B" w:rsidR="00200BCD" w:rsidRPr="003C74E6" w:rsidRDefault="00E064CA" w:rsidP="00200BCD">
            <w:pPr>
              <w:pStyle w:val="naisc"/>
              <w:spacing w:before="120" w:after="0"/>
            </w:pPr>
            <w:r>
              <w:t>12</w:t>
            </w:r>
            <w:r w:rsidR="00200BCD" w:rsidRPr="003C74E6">
              <w:t>.</w:t>
            </w:r>
          </w:p>
        </w:tc>
        <w:tc>
          <w:tcPr>
            <w:tcW w:w="3119" w:type="dxa"/>
            <w:tcBorders>
              <w:top w:val="single" w:sz="6" w:space="0" w:color="000000"/>
              <w:left w:val="single" w:sz="6" w:space="0" w:color="000000"/>
              <w:bottom w:val="single" w:sz="6" w:space="0" w:color="000000"/>
              <w:right w:val="single" w:sz="6" w:space="0" w:color="000000"/>
            </w:tcBorders>
          </w:tcPr>
          <w:p w14:paraId="75ADC9BD" w14:textId="77777777" w:rsidR="00200BCD" w:rsidRPr="003C74E6" w:rsidRDefault="00200BCD" w:rsidP="00200BCD">
            <w:pPr>
              <w:ind w:firstLine="709"/>
              <w:jc w:val="both"/>
            </w:pPr>
          </w:p>
        </w:tc>
        <w:tc>
          <w:tcPr>
            <w:tcW w:w="4678" w:type="dxa"/>
            <w:tcBorders>
              <w:top w:val="single" w:sz="6" w:space="0" w:color="000000"/>
              <w:left w:val="single" w:sz="6" w:space="0" w:color="000000"/>
              <w:bottom w:val="single" w:sz="6" w:space="0" w:color="000000"/>
              <w:right w:val="single" w:sz="6" w:space="0" w:color="000000"/>
            </w:tcBorders>
          </w:tcPr>
          <w:p w14:paraId="27215937" w14:textId="77777777" w:rsidR="00200BCD" w:rsidRPr="003C74E6" w:rsidRDefault="00200BCD" w:rsidP="00200BCD">
            <w:pPr>
              <w:spacing w:before="120"/>
              <w:jc w:val="center"/>
              <w:rPr>
                <w:rFonts w:eastAsia="Calibri"/>
                <w:b/>
                <w:lang w:eastAsia="en-US"/>
              </w:rPr>
            </w:pPr>
            <w:r w:rsidRPr="003C74E6">
              <w:rPr>
                <w:rFonts w:eastAsia="Calibri"/>
                <w:b/>
                <w:lang w:eastAsia="en-US"/>
              </w:rPr>
              <w:t>Satiksmes ministrija</w:t>
            </w:r>
          </w:p>
          <w:p w14:paraId="456848B4" w14:textId="77777777" w:rsidR="00200BCD" w:rsidRPr="003C74E6" w:rsidRDefault="00200BCD" w:rsidP="00200BCD">
            <w:pPr>
              <w:jc w:val="both"/>
            </w:pPr>
            <w:r w:rsidRPr="003C74E6">
              <w:t>Izteikt noteikumu 14.2. punktu šādā redakcijā:</w:t>
            </w:r>
          </w:p>
          <w:p w14:paraId="4CBA044C" w14:textId="77777777" w:rsidR="00200BCD" w:rsidRPr="003C74E6" w:rsidRDefault="00200BCD" w:rsidP="00200BCD">
            <w:pPr>
              <w:spacing w:before="120"/>
              <w:jc w:val="both"/>
              <w:rPr>
                <w:rFonts w:eastAsia="Calibri"/>
              </w:rPr>
            </w:pPr>
            <w:r w:rsidRPr="003C74E6">
              <w:rPr>
                <w:rFonts w:eastAsia="Calibri"/>
              </w:rPr>
              <w:t xml:space="preserve">„14.2. trokšņa rādītāja vērtība saskaņā ar trokšņa stratēģisko karti, kas izstrādāta atbilstoši šo noteikumu prasībām, vai vides trokšņa novērtēšanu pārsniedz šo noteikumu 2. pielikumā minēto trokšņa robežlielumu: </w:t>
            </w:r>
          </w:p>
          <w:p w14:paraId="1743A876" w14:textId="77777777" w:rsidR="00200BCD" w:rsidRPr="003C74E6" w:rsidRDefault="00200BCD" w:rsidP="00200BCD">
            <w:pPr>
              <w:spacing w:before="120"/>
              <w:ind w:left="11"/>
              <w:jc w:val="both"/>
              <w:rPr>
                <w:rFonts w:eastAsia="Calibri"/>
              </w:rPr>
            </w:pPr>
            <w:r w:rsidRPr="003C74E6">
              <w:rPr>
                <w:rFonts w:eastAsia="Calibri"/>
              </w:rPr>
              <w:t>14.2.1. ir pieļaujama ēku būvniecība, kas atbilst vietējās pašvaldības teritorijas plānojumam, ja būvniecības ierosinātājs projektē un īsteno prettrokšņa pasākumus atbilstoši Latvijas būvnormatīva LBN 016-15 "Būvakustika" prasībām un nodrošina šo noteikumu 4. pielikumā noteikto trokšņa robežlielumu telpās ievērošanu.</w:t>
            </w:r>
          </w:p>
          <w:p w14:paraId="19A269F9" w14:textId="77777777" w:rsidR="00200BCD" w:rsidRPr="003C74E6" w:rsidRDefault="00200BCD" w:rsidP="00200BCD">
            <w:pPr>
              <w:spacing w:before="120"/>
              <w:jc w:val="both"/>
              <w:rPr>
                <w:b/>
              </w:rPr>
            </w:pPr>
            <w:r w:rsidRPr="003C74E6">
              <w:rPr>
                <w:rFonts w:eastAsia="Calibri"/>
              </w:rPr>
              <w:t>14.2.2. Ja pašvaldība ir atļāvusi veikt būvniecību atbilstoši šo noteikumu 14.2.1.punktam, tad nav piemērojami vides trokšņa robežlielumi.”</w:t>
            </w:r>
          </w:p>
        </w:tc>
        <w:tc>
          <w:tcPr>
            <w:tcW w:w="2835" w:type="dxa"/>
            <w:tcBorders>
              <w:top w:val="single" w:sz="6" w:space="0" w:color="000000"/>
              <w:left w:val="single" w:sz="6" w:space="0" w:color="000000"/>
              <w:bottom w:val="single" w:sz="6" w:space="0" w:color="000000"/>
              <w:right w:val="single" w:sz="6" w:space="0" w:color="000000"/>
            </w:tcBorders>
          </w:tcPr>
          <w:p w14:paraId="06C8244B" w14:textId="77E9BB3F" w:rsidR="00200BCD" w:rsidRPr="003C74E6" w:rsidRDefault="00200BCD" w:rsidP="00200BCD">
            <w:pPr>
              <w:pStyle w:val="naisc"/>
              <w:spacing w:before="120" w:after="0"/>
              <w:ind w:firstLine="23"/>
              <w:rPr>
                <w:b/>
              </w:rPr>
            </w:pPr>
            <w:r w:rsidRPr="003C74E6">
              <w:rPr>
                <w:b/>
              </w:rPr>
              <w:t>Panākta vienošanās starpministr</w:t>
            </w:r>
            <w:r w:rsidR="00D157ED">
              <w:rPr>
                <w:b/>
              </w:rPr>
              <w:t>iju (starpinstitūciju) sanāksmē</w:t>
            </w:r>
          </w:p>
          <w:p w14:paraId="4724F284" w14:textId="77777777" w:rsidR="00200BCD" w:rsidRPr="003C74E6" w:rsidRDefault="00200BCD" w:rsidP="00200BCD">
            <w:pPr>
              <w:pStyle w:val="naisc"/>
              <w:spacing w:before="120" w:after="0"/>
              <w:ind w:firstLine="21"/>
              <w:jc w:val="left"/>
              <w:rPr>
                <w:b/>
              </w:rPr>
            </w:pPr>
          </w:p>
        </w:tc>
        <w:tc>
          <w:tcPr>
            <w:tcW w:w="3002" w:type="dxa"/>
            <w:tcBorders>
              <w:top w:val="single" w:sz="4" w:space="0" w:color="auto"/>
              <w:left w:val="single" w:sz="4" w:space="0" w:color="auto"/>
              <w:bottom w:val="single" w:sz="4" w:space="0" w:color="auto"/>
            </w:tcBorders>
          </w:tcPr>
          <w:p w14:paraId="6F787E4D" w14:textId="77777777" w:rsidR="00200BCD" w:rsidRPr="003C74E6" w:rsidRDefault="00200BCD" w:rsidP="00200BCD">
            <w:pPr>
              <w:spacing w:before="120"/>
              <w:jc w:val="both"/>
            </w:pPr>
            <w:r w:rsidRPr="003C74E6">
              <w:t>Sk. izziņas I</w:t>
            </w:r>
            <w:r w:rsidR="00F534C8" w:rsidRPr="003C74E6">
              <w:t>I</w:t>
            </w:r>
            <w:r w:rsidRPr="003C74E6">
              <w:t xml:space="preserve"> daļas 4. punktu.</w:t>
            </w:r>
          </w:p>
          <w:p w14:paraId="7C9253B1" w14:textId="77777777" w:rsidR="00200BCD" w:rsidRPr="003C74E6" w:rsidRDefault="00200BCD" w:rsidP="00200BCD">
            <w:pPr>
              <w:pStyle w:val="ListParagraph"/>
              <w:shd w:val="clear" w:color="auto" w:fill="FFFFFF"/>
              <w:tabs>
                <w:tab w:val="left" w:pos="993"/>
                <w:tab w:val="left" w:pos="1276"/>
              </w:tabs>
              <w:spacing w:before="120" w:after="0"/>
              <w:ind w:left="0"/>
              <w:contextualSpacing w:val="0"/>
              <w:jc w:val="both"/>
              <w:rPr>
                <w:rFonts w:ascii="Times New Roman" w:hAnsi="Times New Roman"/>
                <w:sz w:val="24"/>
                <w:szCs w:val="24"/>
                <w:lang w:val="lv-LV"/>
              </w:rPr>
            </w:pPr>
          </w:p>
        </w:tc>
      </w:tr>
      <w:tr w:rsidR="00200BCD" w:rsidRPr="003C74E6" w14:paraId="6A63BDA8" w14:textId="77777777" w:rsidTr="00875C39">
        <w:tc>
          <w:tcPr>
            <w:tcW w:w="675" w:type="dxa"/>
            <w:tcBorders>
              <w:top w:val="single" w:sz="6" w:space="0" w:color="000000"/>
              <w:left w:val="single" w:sz="6" w:space="0" w:color="000000"/>
              <w:bottom w:val="single" w:sz="6" w:space="0" w:color="000000"/>
              <w:right w:val="single" w:sz="6" w:space="0" w:color="000000"/>
            </w:tcBorders>
          </w:tcPr>
          <w:p w14:paraId="1B6CE9E3" w14:textId="03B63AC0" w:rsidR="00200BCD" w:rsidRPr="003C74E6" w:rsidRDefault="00E064CA" w:rsidP="00E064CA">
            <w:pPr>
              <w:pStyle w:val="naisc"/>
              <w:spacing w:before="120" w:after="0"/>
            </w:pPr>
            <w:r>
              <w:t>13</w:t>
            </w:r>
            <w:r w:rsidR="00200BCD" w:rsidRPr="003C74E6">
              <w:t>.</w:t>
            </w:r>
          </w:p>
        </w:tc>
        <w:tc>
          <w:tcPr>
            <w:tcW w:w="3119" w:type="dxa"/>
            <w:tcBorders>
              <w:top w:val="single" w:sz="6" w:space="0" w:color="000000"/>
              <w:left w:val="single" w:sz="6" w:space="0" w:color="000000"/>
              <w:bottom w:val="single" w:sz="6" w:space="0" w:color="000000"/>
              <w:right w:val="single" w:sz="6" w:space="0" w:color="000000"/>
            </w:tcBorders>
          </w:tcPr>
          <w:p w14:paraId="3C5561A9" w14:textId="77777777" w:rsidR="00200BCD" w:rsidRPr="003C74E6" w:rsidRDefault="00200BCD" w:rsidP="00200BCD">
            <w:pPr>
              <w:ind w:firstLine="709"/>
              <w:jc w:val="both"/>
            </w:pPr>
          </w:p>
        </w:tc>
        <w:tc>
          <w:tcPr>
            <w:tcW w:w="4678" w:type="dxa"/>
            <w:tcBorders>
              <w:top w:val="single" w:sz="6" w:space="0" w:color="000000"/>
              <w:left w:val="single" w:sz="6" w:space="0" w:color="000000"/>
              <w:bottom w:val="single" w:sz="6" w:space="0" w:color="000000"/>
              <w:right w:val="single" w:sz="6" w:space="0" w:color="000000"/>
            </w:tcBorders>
          </w:tcPr>
          <w:p w14:paraId="32907314" w14:textId="77777777" w:rsidR="00200BCD" w:rsidRPr="003C74E6" w:rsidRDefault="00200BCD" w:rsidP="00200BCD">
            <w:pPr>
              <w:spacing w:before="120"/>
              <w:jc w:val="center"/>
              <w:rPr>
                <w:rFonts w:eastAsia="Calibri"/>
                <w:b/>
                <w:lang w:eastAsia="en-US"/>
              </w:rPr>
            </w:pPr>
            <w:r w:rsidRPr="003C74E6">
              <w:rPr>
                <w:rFonts w:eastAsia="Calibri"/>
                <w:b/>
                <w:lang w:eastAsia="en-US"/>
              </w:rPr>
              <w:t>Satiksmes ministrija</w:t>
            </w:r>
          </w:p>
          <w:p w14:paraId="6A9B8235" w14:textId="77777777" w:rsidR="00200BCD" w:rsidRPr="003C74E6" w:rsidRDefault="00200BCD" w:rsidP="00200BCD">
            <w:pPr>
              <w:jc w:val="both"/>
            </w:pPr>
            <w:r w:rsidRPr="003C74E6">
              <w:t>Lūdzam papildināt noteikumu 14.punktu ar 14.3. apakšpunktu šādā redakcijā:</w:t>
            </w:r>
          </w:p>
          <w:p w14:paraId="6ADF1114" w14:textId="77777777" w:rsidR="00200BCD" w:rsidRPr="003C74E6" w:rsidRDefault="00200BCD" w:rsidP="00200BCD">
            <w:pPr>
              <w:spacing w:before="120"/>
              <w:jc w:val="both"/>
              <w:rPr>
                <w:b/>
              </w:rPr>
            </w:pPr>
            <w:r w:rsidRPr="003C74E6">
              <w:rPr>
                <w:lang w:eastAsia="en-US"/>
              </w:rPr>
              <w:t xml:space="preserve">„14.3. atrodas ēkas, </w:t>
            </w:r>
            <w:r w:rsidRPr="003C74E6">
              <w:t>kurām, vienojoties trokšņa avota pārvaldītājam un īpašniekam, ir veikti trokšņa mazinoši pasākumi</w:t>
            </w:r>
            <w:r w:rsidRPr="003C74E6">
              <w:rPr>
                <w:lang w:eastAsia="en-US"/>
              </w:rPr>
              <w:t>, un tiek ievēroti trokšņa robežlielumi telpās, ja trokšņa avota operatora vainas dēļ vai transporta infrastruktūras objekta radītā trokšņa līmenis nav pieaudzis vairāk par 3 dBA, nav piemērojami vides trokšņa robežlielumi.”</w:t>
            </w:r>
          </w:p>
        </w:tc>
        <w:tc>
          <w:tcPr>
            <w:tcW w:w="2835" w:type="dxa"/>
            <w:tcBorders>
              <w:top w:val="single" w:sz="6" w:space="0" w:color="000000"/>
              <w:left w:val="single" w:sz="6" w:space="0" w:color="000000"/>
              <w:bottom w:val="single" w:sz="6" w:space="0" w:color="000000"/>
              <w:right w:val="single" w:sz="6" w:space="0" w:color="000000"/>
            </w:tcBorders>
          </w:tcPr>
          <w:p w14:paraId="0A9F26B4" w14:textId="3A5FE6FF" w:rsidR="00200BCD" w:rsidRPr="003C74E6" w:rsidRDefault="00200BCD" w:rsidP="00200BCD">
            <w:pPr>
              <w:pStyle w:val="naisc"/>
              <w:spacing w:before="120" w:after="0"/>
              <w:ind w:firstLine="23"/>
              <w:rPr>
                <w:b/>
              </w:rPr>
            </w:pPr>
            <w:r w:rsidRPr="003C74E6">
              <w:rPr>
                <w:b/>
              </w:rPr>
              <w:t>Panākta vienošanās starpministr</w:t>
            </w:r>
            <w:r w:rsidR="00D157ED">
              <w:rPr>
                <w:b/>
              </w:rPr>
              <w:t>iju (starpinstitūciju) sanāksmē</w:t>
            </w:r>
          </w:p>
          <w:p w14:paraId="169C7360" w14:textId="77777777" w:rsidR="00200BCD" w:rsidRPr="003C74E6" w:rsidRDefault="00200BCD" w:rsidP="00200BCD">
            <w:pPr>
              <w:pStyle w:val="naisc"/>
              <w:spacing w:before="120" w:after="0"/>
              <w:ind w:firstLine="21"/>
              <w:jc w:val="left"/>
              <w:rPr>
                <w:b/>
              </w:rPr>
            </w:pPr>
          </w:p>
        </w:tc>
        <w:tc>
          <w:tcPr>
            <w:tcW w:w="3002" w:type="dxa"/>
            <w:tcBorders>
              <w:top w:val="single" w:sz="4" w:space="0" w:color="auto"/>
              <w:left w:val="single" w:sz="4" w:space="0" w:color="auto"/>
              <w:bottom w:val="single" w:sz="4" w:space="0" w:color="auto"/>
            </w:tcBorders>
          </w:tcPr>
          <w:p w14:paraId="0B02F542" w14:textId="77777777" w:rsidR="00200BCD" w:rsidRPr="003C74E6" w:rsidRDefault="00200BCD" w:rsidP="00200BCD">
            <w:pPr>
              <w:spacing w:before="120"/>
              <w:jc w:val="both"/>
            </w:pPr>
            <w:r w:rsidRPr="003C74E6">
              <w:t>Sk. izziņas I</w:t>
            </w:r>
            <w:r w:rsidR="00F534C8" w:rsidRPr="003C74E6">
              <w:t>I</w:t>
            </w:r>
            <w:r w:rsidRPr="003C74E6">
              <w:t xml:space="preserve"> daļas 4. punktu.</w:t>
            </w:r>
          </w:p>
          <w:p w14:paraId="0B878E1E" w14:textId="77777777" w:rsidR="00200BCD" w:rsidRPr="003C74E6" w:rsidRDefault="00200BCD" w:rsidP="00200BCD">
            <w:pPr>
              <w:pStyle w:val="ListParagraph"/>
              <w:shd w:val="clear" w:color="auto" w:fill="FFFFFF"/>
              <w:tabs>
                <w:tab w:val="left" w:pos="993"/>
                <w:tab w:val="left" w:pos="1276"/>
              </w:tabs>
              <w:spacing w:before="120" w:after="0"/>
              <w:ind w:left="0"/>
              <w:contextualSpacing w:val="0"/>
              <w:jc w:val="both"/>
              <w:rPr>
                <w:rFonts w:ascii="Times New Roman" w:hAnsi="Times New Roman"/>
                <w:sz w:val="24"/>
                <w:szCs w:val="24"/>
                <w:lang w:val="lv-LV"/>
              </w:rPr>
            </w:pPr>
          </w:p>
        </w:tc>
      </w:tr>
      <w:tr w:rsidR="00200BCD" w:rsidRPr="003C74E6" w14:paraId="585B57B9" w14:textId="77777777" w:rsidTr="00875C39">
        <w:tc>
          <w:tcPr>
            <w:tcW w:w="675" w:type="dxa"/>
            <w:tcBorders>
              <w:top w:val="single" w:sz="6" w:space="0" w:color="000000"/>
              <w:left w:val="single" w:sz="6" w:space="0" w:color="000000"/>
              <w:bottom w:val="single" w:sz="6" w:space="0" w:color="000000"/>
              <w:right w:val="single" w:sz="6" w:space="0" w:color="000000"/>
            </w:tcBorders>
          </w:tcPr>
          <w:p w14:paraId="0F6FCF0B" w14:textId="530439DE" w:rsidR="00200BCD" w:rsidRPr="003C74E6" w:rsidRDefault="00E064CA" w:rsidP="00200BCD">
            <w:pPr>
              <w:pStyle w:val="naisc"/>
              <w:spacing w:before="120" w:after="0"/>
            </w:pPr>
            <w:r>
              <w:t>14</w:t>
            </w:r>
            <w:r w:rsidR="00200BCD" w:rsidRPr="003C74E6">
              <w:t>.</w:t>
            </w:r>
          </w:p>
        </w:tc>
        <w:tc>
          <w:tcPr>
            <w:tcW w:w="3119" w:type="dxa"/>
            <w:tcBorders>
              <w:top w:val="single" w:sz="6" w:space="0" w:color="000000"/>
              <w:left w:val="single" w:sz="6" w:space="0" w:color="000000"/>
              <w:bottom w:val="single" w:sz="6" w:space="0" w:color="000000"/>
              <w:right w:val="single" w:sz="6" w:space="0" w:color="000000"/>
            </w:tcBorders>
          </w:tcPr>
          <w:p w14:paraId="4F6699E2" w14:textId="77777777" w:rsidR="00200BCD" w:rsidRPr="003C74E6" w:rsidRDefault="00200BCD" w:rsidP="00200BCD">
            <w:pPr>
              <w:ind w:firstLine="709"/>
              <w:jc w:val="both"/>
            </w:pPr>
          </w:p>
        </w:tc>
        <w:tc>
          <w:tcPr>
            <w:tcW w:w="4678" w:type="dxa"/>
            <w:tcBorders>
              <w:top w:val="single" w:sz="6" w:space="0" w:color="000000"/>
              <w:left w:val="single" w:sz="6" w:space="0" w:color="000000"/>
              <w:bottom w:val="single" w:sz="6" w:space="0" w:color="000000"/>
              <w:right w:val="single" w:sz="6" w:space="0" w:color="000000"/>
            </w:tcBorders>
          </w:tcPr>
          <w:p w14:paraId="2E2A587B" w14:textId="77777777" w:rsidR="00200BCD" w:rsidRPr="003C74E6" w:rsidRDefault="00200BCD" w:rsidP="00200BCD">
            <w:pPr>
              <w:spacing w:before="120"/>
              <w:jc w:val="center"/>
              <w:rPr>
                <w:rFonts w:eastAsia="Calibri"/>
                <w:b/>
                <w:lang w:eastAsia="en-US"/>
              </w:rPr>
            </w:pPr>
            <w:r w:rsidRPr="003C74E6">
              <w:rPr>
                <w:rFonts w:eastAsia="Calibri"/>
                <w:b/>
                <w:lang w:eastAsia="en-US"/>
              </w:rPr>
              <w:t>Satiksmes ministrija</w:t>
            </w:r>
          </w:p>
          <w:p w14:paraId="2991374F" w14:textId="77777777" w:rsidR="00200BCD" w:rsidRPr="003C74E6" w:rsidRDefault="00200BCD" w:rsidP="00200BCD">
            <w:pPr>
              <w:jc w:val="both"/>
            </w:pPr>
            <w:r w:rsidRPr="003C74E6">
              <w:t>Lūdzam noteikumu 16.punktu izteikt šādā redakcijā:</w:t>
            </w:r>
          </w:p>
          <w:p w14:paraId="43039642" w14:textId="77777777" w:rsidR="00200BCD" w:rsidRPr="003C74E6" w:rsidRDefault="00200BCD" w:rsidP="00200BCD">
            <w:pPr>
              <w:jc w:val="both"/>
              <w:rPr>
                <w:b/>
              </w:rPr>
            </w:pPr>
            <w:r w:rsidRPr="003C74E6">
              <w:t>“16. Transporta infrastruktūras objekta pārvaldītājs, izstrādājot trokšņa stratēģisko karti transporta infrastruktūras objektam, kurš atrodas ārpus aglomerācijas teritorijas, sadarbojas ar pašvaldību, kuras teritorija iekļauta trokšņa stratēģiskajā kartē (turpmāk – trokšņa ietekmētā pašvaldība)”.</w:t>
            </w:r>
          </w:p>
        </w:tc>
        <w:tc>
          <w:tcPr>
            <w:tcW w:w="2835" w:type="dxa"/>
            <w:tcBorders>
              <w:top w:val="single" w:sz="6" w:space="0" w:color="000000"/>
              <w:left w:val="single" w:sz="6" w:space="0" w:color="000000"/>
              <w:bottom w:val="single" w:sz="6" w:space="0" w:color="000000"/>
              <w:right w:val="single" w:sz="6" w:space="0" w:color="000000"/>
            </w:tcBorders>
          </w:tcPr>
          <w:p w14:paraId="7BA84388" w14:textId="77777777" w:rsidR="00200BCD" w:rsidRPr="003C74E6" w:rsidRDefault="00200BCD" w:rsidP="00200BCD">
            <w:pPr>
              <w:pStyle w:val="naisc"/>
              <w:spacing w:before="120" w:after="0"/>
              <w:ind w:firstLine="23"/>
              <w:rPr>
                <w:b/>
              </w:rPr>
            </w:pPr>
            <w:r w:rsidRPr="003C74E6">
              <w:rPr>
                <w:b/>
              </w:rPr>
              <w:t xml:space="preserve">Panākta vienošanās starpministriju (starpinstitūciju) sanāksmē </w:t>
            </w:r>
          </w:p>
          <w:p w14:paraId="0133A548" w14:textId="77777777" w:rsidR="00200BCD" w:rsidRPr="003C74E6" w:rsidRDefault="00200BCD" w:rsidP="00200BCD">
            <w:pPr>
              <w:pStyle w:val="naisc"/>
              <w:spacing w:before="120" w:after="0"/>
              <w:ind w:firstLine="21"/>
              <w:jc w:val="left"/>
              <w:rPr>
                <w:b/>
              </w:rPr>
            </w:pPr>
          </w:p>
        </w:tc>
        <w:tc>
          <w:tcPr>
            <w:tcW w:w="3002" w:type="dxa"/>
            <w:tcBorders>
              <w:top w:val="single" w:sz="4" w:space="0" w:color="auto"/>
              <w:left w:val="single" w:sz="4" w:space="0" w:color="auto"/>
              <w:bottom w:val="single" w:sz="4" w:space="0" w:color="auto"/>
            </w:tcBorders>
          </w:tcPr>
          <w:p w14:paraId="35586BC9" w14:textId="77777777" w:rsidR="00200BCD" w:rsidRPr="003C74E6" w:rsidRDefault="00200BCD" w:rsidP="00200BCD">
            <w:pPr>
              <w:spacing w:before="120"/>
              <w:jc w:val="both"/>
            </w:pPr>
            <w:r w:rsidRPr="003C74E6">
              <w:t>Sk. izziņas I</w:t>
            </w:r>
            <w:r w:rsidR="00F534C8" w:rsidRPr="003C74E6">
              <w:t>I</w:t>
            </w:r>
            <w:r w:rsidRPr="003C74E6">
              <w:t xml:space="preserve"> daļas 4. punktu.</w:t>
            </w:r>
          </w:p>
          <w:p w14:paraId="1C2BD371" w14:textId="77777777" w:rsidR="00200BCD" w:rsidRPr="003C74E6" w:rsidRDefault="00200BCD" w:rsidP="00200BCD">
            <w:pPr>
              <w:pStyle w:val="ListParagraph"/>
              <w:shd w:val="clear" w:color="auto" w:fill="FFFFFF"/>
              <w:tabs>
                <w:tab w:val="left" w:pos="993"/>
                <w:tab w:val="left" w:pos="1276"/>
              </w:tabs>
              <w:spacing w:before="120" w:after="0"/>
              <w:ind w:left="0"/>
              <w:contextualSpacing w:val="0"/>
              <w:jc w:val="both"/>
              <w:rPr>
                <w:rFonts w:ascii="Times New Roman" w:hAnsi="Times New Roman"/>
                <w:sz w:val="24"/>
                <w:szCs w:val="24"/>
                <w:lang w:val="lv-LV"/>
              </w:rPr>
            </w:pPr>
          </w:p>
        </w:tc>
      </w:tr>
      <w:tr w:rsidR="00200BCD" w:rsidRPr="003C74E6" w14:paraId="41AE583F" w14:textId="77777777" w:rsidTr="00875C39">
        <w:tc>
          <w:tcPr>
            <w:tcW w:w="675" w:type="dxa"/>
            <w:tcBorders>
              <w:top w:val="single" w:sz="6" w:space="0" w:color="000000"/>
              <w:left w:val="single" w:sz="6" w:space="0" w:color="000000"/>
              <w:bottom w:val="single" w:sz="6" w:space="0" w:color="000000"/>
              <w:right w:val="single" w:sz="6" w:space="0" w:color="000000"/>
            </w:tcBorders>
          </w:tcPr>
          <w:p w14:paraId="43414935" w14:textId="2A9427BA" w:rsidR="00200BCD" w:rsidRPr="003C74E6" w:rsidRDefault="00657B66" w:rsidP="00E064CA">
            <w:pPr>
              <w:pStyle w:val="naisc"/>
              <w:spacing w:before="120" w:after="0"/>
            </w:pPr>
            <w:r w:rsidRPr="003C74E6">
              <w:t>1</w:t>
            </w:r>
            <w:r w:rsidR="00E064CA">
              <w:t>5</w:t>
            </w:r>
            <w:r w:rsidR="00200BCD" w:rsidRPr="003C74E6">
              <w:t>.</w:t>
            </w:r>
          </w:p>
        </w:tc>
        <w:tc>
          <w:tcPr>
            <w:tcW w:w="3119" w:type="dxa"/>
            <w:tcBorders>
              <w:top w:val="single" w:sz="6" w:space="0" w:color="000000"/>
              <w:left w:val="single" w:sz="6" w:space="0" w:color="000000"/>
              <w:bottom w:val="single" w:sz="6" w:space="0" w:color="000000"/>
              <w:right w:val="single" w:sz="6" w:space="0" w:color="000000"/>
            </w:tcBorders>
          </w:tcPr>
          <w:p w14:paraId="3AA2551D" w14:textId="77777777" w:rsidR="00200BCD" w:rsidRPr="003C74E6" w:rsidRDefault="00200BCD" w:rsidP="00200BCD">
            <w:pPr>
              <w:ind w:firstLine="709"/>
              <w:jc w:val="both"/>
            </w:pPr>
          </w:p>
        </w:tc>
        <w:tc>
          <w:tcPr>
            <w:tcW w:w="4678" w:type="dxa"/>
            <w:tcBorders>
              <w:top w:val="single" w:sz="6" w:space="0" w:color="000000"/>
              <w:left w:val="single" w:sz="6" w:space="0" w:color="000000"/>
              <w:bottom w:val="single" w:sz="6" w:space="0" w:color="000000"/>
              <w:right w:val="single" w:sz="6" w:space="0" w:color="000000"/>
            </w:tcBorders>
          </w:tcPr>
          <w:p w14:paraId="00A811BB" w14:textId="77777777" w:rsidR="00200BCD" w:rsidRPr="003C74E6" w:rsidRDefault="00200BCD" w:rsidP="00200BCD">
            <w:pPr>
              <w:spacing w:before="120"/>
              <w:jc w:val="center"/>
              <w:rPr>
                <w:rFonts w:eastAsia="Calibri"/>
                <w:b/>
                <w:lang w:eastAsia="en-US"/>
              </w:rPr>
            </w:pPr>
            <w:r w:rsidRPr="003C74E6">
              <w:rPr>
                <w:rFonts w:eastAsia="Calibri"/>
                <w:b/>
                <w:lang w:eastAsia="en-US"/>
              </w:rPr>
              <w:t>Satiksmes ministrija</w:t>
            </w:r>
          </w:p>
          <w:p w14:paraId="4ABCDE64" w14:textId="77777777" w:rsidR="00200BCD" w:rsidRPr="003C74E6" w:rsidRDefault="00200BCD" w:rsidP="00200BCD">
            <w:pPr>
              <w:jc w:val="both"/>
              <w:rPr>
                <w:b/>
              </w:rPr>
            </w:pPr>
            <w:r w:rsidRPr="003C74E6">
              <w:t>Noteikumu 31.2. apakšpunkta pirmo teikumu aiz vārda „pašvaldībai” papildināt ar vārdiem „un Satiksmes ministrijai”.</w:t>
            </w:r>
          </w:p>
        </w:tc>
        <w:tc>
          <w:tcPr>
            <w:tcW w:w="2835" w:type="dxa"/>
            <w:tcBorders>
              <w:top w:val="single" w:sz="6" w:space="0" w:color="000000"/>
              <w:left w:val="single" w:sz="6" w:space="0" w:color="000000"/>
              <w:bottom w:val="single" w:sz="6" w:space="0" w:color="000000"/>
              <w:right w:val="single" w:sz="6" w:space="0" w:color="000000"/>
            </w:tcBorders>
          </w:tcPr>
          <w:p w14:paraId="4AAC89A8" w14:textId="77777777" w:rsidR="00200BCD" w:rsidRPr="003C74E6" w:rsidRDefault="00200BCD" w:rsidP="00200BCD">
            <w:pPr>
              <w:pStyle w:val="naisc"/>
              <w:spacing w:before="120" w:after="0"/>
              <w:ind w:firstLine="23"/>
              <w:rPr>
                <w:b/>
              </w:rPr>
            </w:pPr>
            <w:r w:rsidRPr="003C74E6">
              <w:rPr>
                <w:b/>
              </w:rPr>
              <w:t xml:space="preserve">Panākta vienošanās starpministriju (starpinstitūciju) sanāksmē </w:t>
            </w:r>
          </w:p>
          <w:p w14:paraId="5829C37A" w14:textId="77777777" w:rsidR="00200BCD" w:rsidRPr="003C74E6" w:rsidRDefault="00200BCD" w:rsidP="00200BCD">
            <w:pPr>
              <w:pStyle w:val="naisc"/>
              <w:spacing w:before="120" w:after="0"/>
              <w:ind w:firstLine="21"/>
              <w:jc w:val="left"/>
              <w:rPr>
                <w:b/>
              </w:rPr>
            </w:pPr>
          </w:p>
        </w:tc>
        <w:tc>
          <w:tcPr>
            <w:tcW w:w="3002" w:type="dxa"/>
            <w:tcBorders>
              <w:top w:val="single" w:sz="4" w:space="0" w:color="auto"/>
              <w:left w:val="single" w:sz="4" w:space="0" w:color="auto"/>
              <w:bottom w:val="single" w:sz="4" w:space="0" w:color="auto"/>
            </w:tcBorders>
          </w:tcPr>
          <w:p w14:paraId="553D0A2B" w14:textId="77777777" w:rsidR="00200BCD" w:rsidRPr="003C74E6" w:rsidRDefault="00200BCD" w:rsidP="00200BCD">
            <w:pPr>
              <w:spacing w:before="120"/>
              <w:jc w:val="both"/>
            </w:pPr>
            <w:r w:rsidRPr="003C74E6">
              <w:t>Sk. izziņas I</w:t>
            </w:r>
            <w:r w:rsidR="00F534C8" w:rsidRPr="003C74E6">
              <w:t>I</w:t>
            </w:r>
            <w:r w:rsidRPr="003C74E6">
              <w:t xml:space="preserve"> daļas 4. punktu.</w:t>
            </w:r>
          </w:p>
          <w:p w14:paraId="21BBEE36" w14:textId="77777777" w:rsidR="00200BCD" w:rsidRPr="003C74E6" w:rsidRDefault="00200BCD" w:rsidP="00200BCD">
            <w:pPr>
              <w:pStyle w:val="ListParagraph"/>
              <w:shd w:val="clear" w:color="auto" w:fill="FFFFFF"/>
              <w:tabs>
                <w:tab w:val="left" w:pos="993"/>
                <w:tab w:val="left" w:pos="1276"/>
              </w:tabs>
              <w:spacing w:before="120" w:after="0"/>
              <w:ind w:left="0"/>
              <w:contextualSpacing w:val="0"/>
              <w:jc w:val="both"/>
              <w:rPr>
                <w:rFonts w:ascii="Times New Roman" w:hAnsi="Times New Roman"/>
                <w:sz w:val="24"/>
                <w:szCs w:val="24"/>
                <w:lang w:val="lv-LV"/>
              </w:rPr>
            </w:pPr>
          </w:p>
        </w:tc>
      </w:tr>
      <w:tr w:rsidR="00200BCD" w:rsidRPr="003C74E6" w14:paraId="69B45A8B" w14:textId="77777777" w:rsidTr="00875C39">
        <w:tc>
          <w:tcPr>
            <w:tcW w:w="675" w:type="dxa"/>
            <w:tcBorders>
              <w:top w:val="single" w:sz="6" w:space="0" w:color="000000"/>
              <w:left w:val="single" w:sz="6" w:space="0" w:color="000000"/>
              <w:bottom w:val="single" w:sz="6" w:space="0" w:color="000000"/>
              <w:right w:val="single" w:sz="6" w:space="0" w:color="000000"/>
            </w:tcBorders>
          </w:tcPr>
          <w:p w14:paraId="587C3F6D" w14:textId="032530A4" w:rsidR="00200BCD" w:rsidRPr="003C74E6" w:rsidRDefault="00200BCD" w:rsidP="00E064CA">
            <w:pPr>
              <w:pStyle w:val="naisc"/>
              <w:spacing w:before="120" w:after="0"/>
            </w:pPr>
            <w:r w:rsidRPr="003C74E6">
              <w:t>1</w:t>
            </w:r>
            <w:r w:rsidR="00E064CA">
              <w:t>6</w:t>
            </w:r>
            <w:r w:rsidRPr="003C74E6">
              <w:t>.</w:t>
            </w:r>
          </w:p>
        </w:tc>
        <w:tc>
          <w:tcPr>
            <w:tcW w:w="3119" w:type="dxa"/>
            <w:tcBorders>
              <w:top w:val="single" w:sz="6" w:space="0" w:color="000000"/>
              <w:left w:val="single" w:sz="6" w:space="0" w:color="000000"/>
              <w:bottom w:val="single" w:sz="6" w:space="0" w:color="000000"/>
              <w:right w:val="single" w:sz="6" w:space="0" w:color="000000"/>
            </w:tcBorders>
          </w:tcPr>
          <w:p w14:paraId="319A30EF" w14:textId="77777777" w:rsidR="00200BCD" w:rsidRPr="003C74E6" w:rsidRDefault="00200BCD" w:rsidP="00200BCD">
            <w:pPr>
              <w:ind w:firstLine="709"/>
              <w:jc w:val="both"/>
            </w:pPr>
          </w:p>
        </w:tc>
        <w:tc>
          <w:tcPr>
            <w:tcW w:w="4678" w:type="dxa"/>
            <w:tcBorders>
              <w:top w:val="single" w:sz="6" w:space="0" w:color="000000"/>
              <w:left w:val="single" w:sz="6" w:space="0" w:color="000000"/>
              <w:bottom w:val="single" w:sz="6" w:space="0" w:color="000000"/>
              <w:right w:val="single" w:sz="6" w:space="0" w:color="000000"/>
            </w:tcBorders>
          </w:tcPr>
          <w:p w14:paraId="03540FBA" w14:textId="77777777" w:rsidR="00200BCD" w:rsidRPr="003C74E6" w:rsidRDefault="00200BCD" w:rsidP="00200BCD">
            <w:pPr>
              <w:spacing w:before="120"/>
              <w:jc w:val="center"/>
              <w:rPr>
                <w:rFonts w:eastAsia="Calibri"/>
                <w:b/>
                <w:lang w:eastAsia="en-US"/>
              </w:rPr>
            </w:pPr>
            <w:r w:rsidRPr="003C74E6">
              <w:rPr>
                <w:rFonts w:eastAsia="Calibri"/>
                <w:b/>
                <w:lang w:eastAsia="en-US"/>
              </w:rPr>
              <w:t>Satiksmes ministrija</w:t>
            </w:r>
          </w:p>
          <w:p w14:paraId="4AEC1050" w14:textId="77777777" w:rsidR="00200BCD" w:rsidRPr="003C74E6" w:rsidRDefault="00200BCD" w:rsidP="00200BCD">
            <w:pPr>
              <w:jc w:val="both"/>
              <w:rPr>
                <w:b/>
              </w:rPr>
            </w:pPr>
            <w:r w:rsidRPr="003C74E6">
              <w:t>Noteikumu 41. punktu aiz vārdiem „Vides un reģionālās attīstības ministrija” papildināt ar vārdiem „un Satiksmes ministrija”.</w:t>
            </w:r>
          </w:p>
        </w:tc>
        <w:tc>
          <w:tcPr>
            <w:tcW w:w="2835" w:type="dxa"/>
            <w:tcBorders>
              <w:top w:val="single" w:sz="6" w:space="0" w:color="000000"/>
              <w:left w:val="single" w:sz="6" w:space="0" w:color="000000"/>
              <w:bottom w:val="single" w:sz="6" w:space="0" w:color="000000"/>
              <w:right w:val="single" w:sz="6" w:space="0" w:color="000000"/>
            </w:tcBorders>
          </w:tcPr>
          <w:p w14:paraId="5D3A9A51" w14:textId="77777777" w:rsidR="00200BCD" w:rsidRPr="003C74E6" w:rsidRDefault="00200BCD" w:rsidP="00200BCD">
            <w:pPr>
              <w:pStyle w:val="naisc"/>
              <w:spacing w:before="120" w:after="0"/>
              <w:ind w:firstLine="23"/>
              <w:rPr>
                <w:b/>
              </w:rPr>
            </w:pPr>
            <w:r w:rsidRPr="003C74E6">
              <w:rPr>
                <w:b/>
              </w:rPr>
              <w:t xml:space="preserve">Panākta vienošanās starpministriju (starpinstitūciju) sanāksmē </w:t>
            </w:r>
          </w:p>
          <w:p w14:paraId="2C3EEA52" w14:textId="77777777" w:rsidR="00200BCD" w:rsidRPr="003C74E6" w:rsidRDefault="00200BCD" w:rsidP="00200BCD">
            <w:pPr>
              <w:pStyle w:val="naisc"/>
              <w:spacing w:before="120" w:after="0"/>
              <w:ind w:firstLine="21"/>
              <w:jc w:val="left"/>
              <w:rPr>
                <w:b/>
              </w:rPr>
            </w:pPr>
          </w:p>
        </w:tc>
        <w:tc>
          <w:tcPr>
            <w:tcW w:w="3002" w:type="dxa"/>
            <w:tcBorders>
              <w:top w:val="single" w:sz="4" w:space="0" w:color="auto"/>
              <w:left w:val="single" w:sz="4" w:space="0" w:color="auto"/>
              <w:bottom w:val="single" w:sz="4" w:space="0" w:color="auto"/>
            </w:tcBorders>
          </w:tcPr>
          <w:p w14:paraId="04B01DEA" w14:textId="77777777" w:rsidR="00200BCD" w:rsidRPr="003C74E6" w:rsidRDefault="00200BCD" w:rsidP="00200BCD">
            <w:pPr>
              <w:spacing w:before="120"/>
              <w:jc w:val="both"/>
            </w:pPr>
            <w:r w:rsidRPr="003C74E6">
              <w:t>Sk. izziņas I</w:t>
            </w:r>
            <w:r w:rsidR="00F534C8" w:rsidRPr="003C74E6">
              <w:t>I</w:t>
            </w:r>
            <w:r w:rsidRPr="003C74E6">
              <w:t xml:space="preserve"> daļas 4. punktu.</w:t>
            </w:r>
          </w:p>
          <w:p w14:paraId="7378507A" w14:textId="77777777" w:rsidR="00200BCD" w:rsidRPr="003C74E6" w:rsidRDefault="00200BCD" w:rsidP="00200BCD">
            <w:pPr>
              <w:pStyle w:val="ListParagraph"/>
              <w:shd w:val="clear" w:color="auto" w:fill="FFFFFF"/>
              <w:tabs>
                <w:tab w:val="left" w:pos="993"/>
                <w:tab w:val="left" w:pos="1276"/>
              </w:tabs>
              <w:spacing w:before="120" w:after="0"/>
              <w:ind w:left="0"/>
              <w:contextualSpacing w:val="0"/>
              <w:jc w:val="both"/>
              <w:rPr>
                <w:rFonts w:ascii="Times New Roman" w:hAnsi="Times New Roman"/>
                <w:sz w:val="24"/>
                <w:szCs w:val="24"/>
                <w:lang w:val="lv-LV"/>
              </w:rPr>
            </w:pPr>
          </w:p>
        </w:tc>
      </w:tr>
      <w:tr w:rsidR="00200BCD" w:rsidRPr="003C74E6" w14:paraId="60E77A89" w14:textId="77777777" w:rsidTr="00875C39">
        <w:tc>
          <w:tcPr>
            <w:tcW w:w="675" w:type="dxa"/>
            <w:tcBorders>
              <w:top w:val="single" w:sz="6" w:space="0" w:color="000000"/>
              <w:left w:val="single" w:sz="6" w:space="0" w:color="000000"/>
              <w:bottom w:val="single" w:sz="6" w:space="0" w:color="000000"/>
              <w:right w:val="single" w:sz="6" w:space="0" w:color="000000"/>
            </w:tcBorders>
          </w:tcPr>
          <w:p w14:paraId="47027B02" w14:textId="3C61CA49" w:rsidR="00200BCD" w:rsidRPr="003C74E6" w:rsidRDefault="00200BCD" w:rsidP="00E064CA">
            <w:pPr>
              <w:pStyle w:val="naisc"/>
              <w:spacing w:before="120" w:after="0"/>
            </w:pPr>
            <w:r w:rsidRPr="003C74E6">
              <w:t>1</w:t>
            </w:r>
            <w:r w:rsidR="00E064CA">
              <w:t>7</w:t>
            </w:r>
            <w:r w:rsidRPr="003C74E6">
              <w:t>.</w:t>
            </w:r>
          </w:p>
        </w:tc>
        <w:tc>
          <w:tcPr>
            <w:tcW w:w="3119" w:type="dxa"/>
            <w:tcBorders>
              <w:top w:val="single" w:sz="6" w:space="0" w:color="000000"/>
              <w:left w:val="single" w:sz="6" w:space="0" w:color="000000"/>
              <w:bottom w:val="single" w:sz="6" w:space="0" w:color="000000"/>
              <w:right w:val="single" w:sz="6" w:space="0" w:color="000000"/>
            </w:tcBorders>
          </w:tcPr>
          <w:p w14:paraId="4535E6E0" w14:textId="77777777" w:rsidR="00200BCD" w:rsidRPr="003C74E6" w:rsidRDefault="00200BCD" w:rsidP="00200BCD">
            <w:pPr>
              <w:ind w:firstLine="709"/>
              <w:jc w:val="both"/>
            </w:pPr>
          </w:p>
        </w:tc>
        <w:tc>
          <w:tcPr>
            <w:tcW w:w="4678" w:type="dxa"/>
            <w:tcBorders>
              <w:top w:val="single" w:sz="6" w:space="0" w:color="000000"/>
              <w:left w:val="single" w:sz="6" w:space="0" w:color="000000"/>
              <w:bottom w:val="single" w:sz="6" w:space="0" w:color="000000"/>
              <w:right w:val="single" w:sz="6" w:space="0" w:color="000000"/>
            </w:tcBorders>
          </w:tcPr>
          <w:p w14:paraId="3FE6EF79" w14:textId="77777777" w:rsidR="00200BCD" w:rsidRPr="003C74E6" w:rsidRDefault="00200BCD" w:rsidP="00200BCD">
            <w:pPr>
              <w:spacing w:before="120"/>
              <w:jc w:val="center"/>
              <w:rPr>
                <w:rFonts w:eastAsia="Calibri"/>
                <w:b/>
                <w:lang w:eastAsia="en-US"/>
              </w:rPr>
            </w:pPr>
            <w:r w:rsidRPr="003C74E6">
              <w:rPr>
                <w:rFonts w:eastAsia="Calibri"/>
                <w:b/>
                <w:lang w:eastAsia="en-US"/>
              </w:rPr>
              <w:t>Satiksmes ministrija</w:t>
            </w:r>
          </w:p>
          <w:p w14:paraId="197DD578" w14:textId="77777777" w:rsidR="00200BCD" w:rsidRPr="003C74E6" w:rsidRDefault="00200BCD" w:rsidP="00200BCD">
            <w:pPr>
              <w:jc w:val="both"/>
              <w:rPr>
                <w:b/>
              </w:rPr>
            </w:pPr>
            <w:r w:rsidRPr="003C74E6">
              <w:t>Noteikumu 45.2. apakšpunkta pirmo teikumu aiz vārda „pašvaldībai” papildināt ar vārdiem „un Satiksmes ministrijai”.</w:t>
            </w:r>
          </w:p>
        </w:tc>
        <w:tc>
          <w:tcPr>
            <w:tcW w:w="2835" w:type="dxa"/>
            <w:tcBorders>
              <w:top w:val="single" w:sz="6" w:space="0" w:color="000000"/>
              <w:left w:val="single" w:sz="6" w:space="0" w:color="000000"/>
              <w:bottom w:val="single" w:sz="6" w:space="0" w:color="000000"/>
              <w:right w:val="single" w:sz="6" w:space="0" w:color="000000"/>
            </w:tcBorders>
          </w:tcPr>
          <w:p w14:paraId="0B730E46" w14:textId="77777777" w:rsidR="00200BCD" w:rsidRPr="003C74E6" w:rsidRDefault="00200BCD" w:rsidP="00200BCD">
            <w:pPr>
              <w:pStyle w:val="naisc"/>
              <w:spacing w:before="120" w:after="0"/>
              <w:ind w:firstLine="23"/>
              <w:rPr>
                <w:b/>
              </w:rPr>
            </w:pPr>
            <w:r w:rsidRPr="003C74E6">
              <w:rPr>
                <w:b/>
              </w:rPr>
              <w:t xml:space="preserve">Panākta vienošanās starpministriju (starpinstitūciju) sanāksmē </w:t>
            </w:r>
          </w:p>
          <w:p w14:paraId="57F75750" w14:textId="77777777" w:rsidR="00200BCD" w:rsidRPr="003C74E6" w:rsidRDefault="00200BCD" w:rsidP="00200BCD">
            <w:pPr>
              <w:pStyle w:val="naisc"/>
              <w:spacing w:before="120" w:after="0"/>
              <w:ind w:firstLine="21"/>
              <w:jc w:val="left"/>
              <w:rPr>
                <w:b/>
              </w:rPr>
            </w:pPr>
          </w:p>
        </w:tc>
        <w:tc>
          <w:tcPr>
            <w:tcW w:w="3002" w:type="dxa"/>
            <w:tcBorders>
              <w:top w:val="single" w:sz="4" w:space="0" w:color="auto"/>
              <w:left w:val="single" w:sz="4" w:space="0" w:color="auto"/>
              <w:bottom w:val="single" w:sz="4" w:space="0" w:color="auto"/>
            </w:tcBorders>
          </w:tcPr>
          <w:p w14:paraId="46DD87A1" w14:textId="77777777" w:rsidR="00200BCD" w:rsidRPr="003C74E6" w:rsidRDefault="00200BCD" w:rsidP="00200BCD">
            <w:pPr>
              <w:spacing w:before="120"/>
              <w:jc w:val="both"/>
            </w:pPr>
            <w:r w:rsidRPr="003C74E6">
              <w:t>Sk. izziņas I</w:t>
            </w:r>
            <w:r w:rsidR="00F534C8" w:rsidRPr="003C74E6">
              <w:t>I</w:t>
            </w:r>
            <w:r w:rsidRPr="003C74E6">
              <w:t xml:space="preserve"> daļas 4. punktu.</w:t>
            </w:r>
          </w:p>
          <w:p w14:paraId="3BA91716" w14:textId="77777777" w:rsidR="00200BCD" w:rsidRPr="003C74E6" w:rsidRDefault="00200BCD" w:rsidP="00200BCD">
            <w:pPr>
              <w:pStyle w:val="ListParagraph"/>
              <w:shd w:val="clear" w:color="auto" w:fill="FFFFFF"/>
              <w:tabs>
                <w:tab w:val="left" w:pos="993"/>
                <w:tab w:val="left" w:pos="1276"/>
              </w:tabs>
              <w:spacing w:before="120" w:after="0"/>
              <w:ind w:left="0"/>
              <w:contextualSpacing w:val="0"/>
              <w:jc w:val="both"/>
              <w:rPr>
                <w:rFonts w:ascii="Times New Roman" w:hAnsi="Times New Roman"/>
                <w:sz w:val="24"/>
                <w:szCs w:val="24"/>
                <w:lang w:val="lv-LV"/>
              </w:rPr>
            </w:pPr>
          </w:p>
        </w:tc>
      </w:tr>
      <w:tr w:rsidR="00200BCD" w:rsidRPr="003C74E6" w14:paraId="33B51DA4" w14:textId="77777777" w:rsidTr="00875C39">
        <w:tc>
          <w:tcPr>
            <w:tcW w:w="675" w:type="dxa"/>
            <w:tcBorders>
              <w:top w:val="single" w:sz="6" w:space="0" w:color="000000"/>
              <w:left w:val="single" w:sz="6" w:space="0" w:color="000000"/>
              <w:bottom w:val="single" w:sz="6" w:space="0" w:color="000000"/>
              <w:right w:val="single" w:sz="6" w:space="0" w:color="000000"/>
            </w:tcBorders>
          </w:tcPr>
          <w:p w14:paraId="2B54C7EA" w14:textId="4DA44013" w:rsidR="00200BCD" w:rsidRPr="003C74E6" w:rsidRDefault="00200BCD" w:rsidP="00E064CA">
            <w:pPr>
              <w:pStyle w:val="naisc"/>
              <w:spacing w:before="120" w:after="0"/>
            </w:pPr>
            <w:r w:rsidRPr="003C74E6">
              <w:t>1</w:t>
            </w:r>
            <w:r w:rsidR="00E064CA">
              <w:t>8</w:t>
            </w:r>
            <w:r w:rsidRPr="003C74E6">
              <w:t>.</w:t>
            </w:r>
          </w:p>
        </w:tc>
        <w:tc>
          <w:tcPr>
            <w:tcW w:w="3119" w:type="dxa"/>
            <w:tcBorders>
              <w:top w:val="single" w:sz="6" w:space="0" w:color="000000"/>
              <w:left w:val="single" w:sz="6" w:space="0" w:color="000000"/>
              <w:bottom w:val="single" w:sz="6" w:space="0" w:color="000000"/>
              <w:right w:val="single" w:sz="6" w:space="0" w:color="000000"/>
            </w:tcBorders>
          </w:tcPr>
          <w:p w14:paraId="6E86364B" w14:textId="77777777" w:rsidR="00200BCD" w:rsidRPr="003C74E6" w:rsidRDefault="00200BCD" w:rsidP="00200BCD">
            <w:pPr>
              <w:ind w:firstLine="709"/>
              <w:jc w:val="both"/>
            </w:pPr>
          </w:p>
        </w:tc>
        <w:tc>
          <w:tcPr>
            <w:tcW w:w="4678" w:type="dxa"/>
            <w:tcBorders>
              <w:top w:val="single" w:sz="6" w:space="0" w:color="000000"/>
              <w:left w:val="single" w:sz="6" w:space="0" w:color="000000"/>
              <w:bottom w:val="single" w:sz="6" w:space="0" w:color="000000"/>
              <w:right w:val="single" w:sz="6" w:space="0" w:color="000000"/>
            </w:tcBorders>
          </w:tcPr>
          <w:p w14:paraId="2DDDD6BB" w14:textId="77777777" w:rsidR="00200BCD" w:rsidRPr="003C74E6" w:rsidRDefault="00200BCD" w:rsidP="00200BCD">
            <w:pPr>
              <w:pStyle w:val="ListParagraph"/>
              <w:spacing w:before="120" w:after="0" w:line="240" w:lineRule="auto"/>
              <w:ind w:left="0" w:firstLine="11"/>
              <w:contextualSpacing w:val="0"/>
              <w:jc w:val="center"/>
              <w:rPr>
                <w:rFonts w:ascii="Times New Roman" w:eastAsia="Calibri" w:hAnsi="Times New Roman"/>
                <w:b/>
                <w:sz w:val="24"/>
                <w:szCs w:val="24"/>
              </w:rPr>
            </w:pPr>
            <w:r w:rsidRPr="003C74E6">
              <w:rPr>
                <w:rFonts w:ascii="Times New Roman" w:eastAsia="Calibri" w:hAnsi="Times New Roman"/>
                <w:b/>
                <w:sz w:val="24"/>
                <w:szCs w:val="24"/>
              </w:rPr>
              <w:t>Satiksmes ministrija</w:t>
            </w:r>
          </w:p>
          <w:p w14:paraId="32838499" w14:textId="77777777" w:rsidR="00200BCD" w:rsidRPr="003C74E6" w:rsidRDefault="00200BCD" w:rsidP="00200BCD">
            <w:pPr>
              <w:jc w:val="both"/>
              <w:rPr>
                <w:b/>
              </w:rPr>
            </w:pPr>
            <w:r w:rsidRPr="003C74E6">
              <w:t>Noteikumu 50. punktā vārdus „Satiksmes ministrija” aizstāt ar vārdiem „rīcības plāna izstrādātājs”.</w:t>
            </w:r>
          </w:p>
        </w:tc>
        <w:tc>
          <w:tcPr>
            <w:tcW w:w="2835" w:type="dxa"/>
            <w:tcBorders>
              <w:top w:val="single" w:sz="6" w:space="0" w:color="000000"/>
              <w:left w:val="single" w:sz="6" w:space="0" w:color="000000"/>
              <w:bottom w:val="single" w:sz="6" w:space="0" w:color="000000"/>
              <w:right w:val="single" w:sz="6" w:space="0" w:color="000000"/>
            </w:tcBorders>
          </w:tcPr>
          <w:p w14:paraId="7A82B20D" w14:textId="77777777" w:rsidR="00200BCD" w:rsidRPr="003C74E6" w:rsidRDefault="00200BCD" w:rsidP="00200BCD">
            <w:pPr>
              <w:pStyle w:val="naisc"/>
              <w:spacing w:before="120" w:after="0"/>
              <w:ind w:firstLine="23"/>
              <w:rPr>
                <w:b/>
              </w:rPr>
            </w:pPr>
            <w:r w:rsidRPr="003C74E6">
              <w:rPr>
                <w:b/>
              </w:rPr>
              <w:t xml:space="preserve">Panākta vienošanās starpministriju (starpinstitūciju) sanāksmē </w:t>
            </w:r>
          </w:p>
          <w:p w14:paraId="02F5A013" w14:textId="77777777" w:rsidR="00200BCD" w:rsidRPr="003C74E6" w:rsidRDefault="00200BCD" w:rsidP="00200BCD">
            <w:pPr>
              <w:pStyle w:val="naisc"/>
              <w:spacing w:before="120" w:after="0"/>
              <w:ind w:firstLine="21"/>
              <w:jc w:val="left"/>
              <w:rPr>
                <w:b/>
              </w:rPr>
            </w:pPr>
          </w:p>
        </w:tc>
        <w:tc>
          <w:tcPr>
            <w:tcW w:w="3002" w:type="dxa"/>
            <w:tcBorders>
              <w:top w:val="single" w:sz="4" w:space="0" w:color="auto"/>
              <w:left w:val="single" w:sz="4" w:space="0" w:color="auto"/>
              <w:bottom w:val="single" w:sz="4" w:space="0" w:color="auto"/>
            </w:tcBorders>
          </w:tcPr>
          <w:p w14:paraId="240ABC6A" w14:textId="77777777" w:rsidR="00200BCD" w:rsidRPr="003C74E6" w:rsidRDefault="00200BCD" w:rsidP="00200BCD">
            <w:pPr>
              <w:spacing w:before="120"/>
              <w:jc w:val="both"/>
            </w:pPr>
            <w:r w:rsidRPr="003C74E6">
              <w:t>Sk. izziņas I</w:t>
            </w:r>
            <w:r w:rsidR="00F534C8" w:rsidRPr="003C74E6">
              <w:t>I</w:t>
            </w:r>
            <w:r w:rsidRPr="003C74E6">
              <w:t xml:space="preserve"> daļas 4. punktu.</w:t>
            </w:r>
          </w:p>
          <w:p w14:paraId="4AEAFB3D" w14:textId="77777777" w:rsidR="00200BCD" w:rsidRPr="003C74E6" w:rsidRDefault="00200BCD" w:rsidP="00200BCD">
            <w:pPr>
              <w:pStyle w:val="ListParagraph"/>
              <w:shd w:val="clear" w:color="auto" w:fill="FFFFFF"/>
              <w:tabs>
                <w:tab w:val="left" w:pos="993"/>
                <w:tab w:val="left" w:pos="1276"/>
              </w:tabs>
              <w:spacing w:before="120" w:after="0"/>
              <w:ind w:left="0"/>
              <w:contextualSpacing w:val="0"/>
              <w:jc w:val="both"/>
              <w:rPr>
                <w:rFonts w:ascii="Times New Roman" w:hAnsi="Times New Roman"/>
                <w:sz w:val="24"/>
                <w:szCs w:val="24"/>
                <w:lang w:val="lv-LV"/>
              </w:rPr>
            </w:pPr>
          </w:p>
        </w:tc>
      </w:tr>
      <w:tr w:rsidR="00200BCD" w:rsidRPr="003C74E6" w14:paraId="40B0D320" w14:textId="77777777" w:rsidTr="00875C39">
        <w:tc>
          <w:tcPr>
            <w:tcW w:w="675" w:type="dxa"/>
            <w:tcBorders>
              <w:top w:val="single" w:sz="6" w:space="0" w:color="000000"/>
              <w:left w:val="single" w:sz="6" w:space="0" w:color="000000"/>
              <w:bottom w:val="single" w:sz="6" w:space="0" w:color="000000"/>
              <w:right w:val="single" w:sz="6" w:space="0" w:color="000000"/>
            </w:tcBorders>
          </w:tcPr>
          <w:p w14:paraId="463EE52F" w14:textId="3CBBBD7D" w:rsidR="00200BCD" w:rsidRPr="003C74E6" w:rsidRDefault="00200BCD" w:rsidP="00E064CA">
            <w:pPr>
              <w:pStyle w:val="naisc"/>
              <w:spacing w:before="120" w:after="0"/>
            </w:pPr>
            <w:r w:rsidRPr="003C74E6">
              <w:t>1</w:t>
            </w:r>
            <w:r w:rsidR="00E064CA">
              <w:t>9</w:t>
            </w:r>
            <w:r w:rsidRPr="003C74E6">
              <w:t>.</w:t>
            </w:r>
          </w:p>
        </w:tc>
        <w:tc>
          <w:tcPr>
            <w:tcW w:w="3119" w:type="dxa"/>
            <w:tcBorders>
              <w:top w:val="single" w:sz="6" w:space="0" w:color="000000"/>
              <w:left w:val="single" w:sz="6" w:space="0" w:color="000000"/>
              <w:bottom w:val="single" w:sz="6" w:space="0" w:color="000000"/>
              <w:right w:val="single" w:sz="6" w:space="0" w:color="000000"/>
            </w:tcBorders>
          </w:tcPr>
          <w:p w14:paraId="75EB1649" w14:textId="77777777" w:rsidR="00200BCD" w:rsidRPr="003C74E6" w:rsidRDefault="00200BCD" w:rsidP="00200BCD">
            <w:pPr>
              <w:ind w:firstLine="709"/>
              <w:jc w:val="both"/>
            </w:pPr>
          </w:p>
        </w:tc>
        <w:tc>
          <w:tcPr>
            <w:tcW w:w="4678" w:type="dxa"/>
            <w:tcBorders>
              <w:top w:val="single" w:sz="6" w:space="0" w:color="000000"/>
              <w:left w:val="single" w:sz="6" w:space="0" w:color="000000"/>
              <w:bottom w:val="single" w:sz="6" w:space="0" w:color="000000"/>
              <w:right w:val="single" w:sz="6" w:space="0" w:color="000000"/>
            </w:tcBorders>
          </w:tcPr>
          <w:p w14:paraId="56C2E308" w14:textId="77777777" w:rsidR="00200BCD" w:rsidRPr="003C74E6" w:rsidRDefault="00200BCD" w:rsidP="00200BCD">
            <w:pPr>
              <w:spacing w:before="120"/>
              <w:jc w:val="center"/>
              <w:rPr>
                <w:rFonts w:eastAsia="Calibri"/>
                <w:b/>
              </w:rPr>
            </w:pPr>
            <w:r w:rsidRPr="003C74E6">
              <w:rPr>
                <w:rFonts w:eastAsia="Calibri"/>
                <w:b/>
                <w:lang w:eastAsia="en-US"/>
              </w:rPr>
              <w:t>Satiksmes ministrija</w:t>
            </w:r>
          </w:p>
          <w:p w14:paraId="0D8C9522" w14:textId="77777777" w:rsidR="00200BCD" w:rsidRPr="003C74E6" w:rsidRDefault="00200BCD" w:rsidP="00200BCD">
            <w:pPr>
              <w:jc w:val="both"/>
              <w:rPr>
                <w:b/>
              </w:rPr>
            </w:pPr>
            <w:r w:rsidRPr="003C74E6">
              <w:t>Aizstāt noteikumu 8., 16., 26., 27., 28., 33., 35., 36., 41., 42., 43., 53., 54., 65., 66. punktā un 37.9., 51.2. apakšpunktā vārdus „Satiksmes ministrija” attiecīgā locījumā ar vārdiem „transporta infrastruktūras objekta pārvaldītājs” attiecīgā locījumā.</w:t>
            </w:r>
          </w:p>
        </w:tc>
        <w:tc>
          <w:tcPr>
            <w:tcW w:w="2835" w:type="dxa"/>
            <w:tcBorders>
              <w:top w:val="single" w:sz="6" w:space="0" w:color="000000"/>
              <w:left w:val="single" w:sz="6" w:space="0" w:color="000000"/>
              <w:bottom w:val="single" w:sz="6" w:space="0" w:color="000000"/>
              <w:right w:val="single" w:sz="6" w:space="0" w:color="000000"/>
            </w:tcBorders>
          </w:tcPr>
          <w:p w14:paraId="6541EA0E" w14:textId="77777777" w:rsidR="00200BCD" w:rsidRPr="003C74E6" w:rsidRDefault="00200BCD" w:rsidP="00200BCD">
            <w:pPr>
              <w:pStyle w:val="naisc"/>
              <w:spacing w:before="120" w:after="0"/>
              <w:ind w:firstLine="23"/>
              <w:rPr>
                <w:b/>
              </w:rPr>
            </w:pPr>
            <w:r w:rsidRPr="003C74E6">
              <w:rPr>
                <w:b/>
              </w:rPr>
              <w:t xml:space="preserve">Panākta vienošanās starpministriju (starpinstitūciju) sanāksmē </w:t>
            </w:r>
          </w:p>
          <w:p w14:paraId="2CBCF779" w14:textId="77777777" w:rsidR="00200BCD" w:rsidRPr="003C74E6" w:rsidRDefault="00200BCD" w:rsidP="00200BCD">
            <w:pPr>
              <w:pStyle w:val="naisc"/>
              <w:spacing w:before="120" w:after="0"/>
              <w:ind w:firstLine="21"/>
              <w:jc w:val="left"/>
              <w:rPr>
                <w:b/>
              </w:rPr>
            </w:pPr>
          </w:p>
        </w:tc>
        <w:tc>
          <w:tcPr>
            <w:tcW w:w="3002" w:type="dxa"/>
            <w:tcBorders>
              <w:top w:val="single" w:sz="4" w:space="0" w:color="auto"/>
              <w:left w:val="single" w:sz="4" w:space="0" w:color="auto"/>
              <w:bottom w:val="single" w:sz="4" w:space="0" w:color="auto"/>
            </w:tcBorders>
          </w:tcPr>
          <w:p w14:paraId="686EB55F" w14:textId="77777777" w:rsidR="00200BCD" w:rsidRPr="003C74E6" w:rsidRDefault="00200BCD" w:rsidP="00200BCD">
            <w:pPr>
              <w:spacing w:before="120"/>
              <w:jc w:val="both"/>
            </w:pPr>
            <w:r w:rsidRPr="003C74E6">
              <w:t>Sk. izziņas I</w:t>
            </w:r>
            <w:r w:rsidR="00F534C8" w:rsidRPr="003C74E6">
              <w:t>I</w:t>
            </w:r>
            <w:r w:rsidRPr="003C74E6">
              <w:t xml:space="preserve"> daļas 4. punktu.</w:t>
            </w:r>
          </w:p>
          <w:p w14:paraId="7A30E43C" w14:textId="77777777" w:rsidR="00200BCD" w:rsidRPr="003C74E6" w:rsidRDefault="00200BCD" w:rsidP="00200BCD">
            <w:pPr>
              <w:pStyle w:val="ListParagraph"/>
              <w:shd w:val="clear" w:color="auto" w:fill="FFFFFF"/>
              <w:tabs>
                <w:tab w:val="left" w:pos="993"/>
                <w:tab w:val="left" w:pos="1276"/>
              </w:tabs>
              <w:spacing w:before="120" w:after="0"/>
              <w:ind w:left="0"/>
              <w:contextualSpacing w:val="0"/>
              <w:jc w:val="both"/>
              <w:rPr>
                <w:rFonts w:ascii="Times New Roman" w:hAnsi="Times New Roman"/>
                <w:sz w:val="24"/>
                <w:szCs w:val="24"/>
                <w:lang w:val="lv-LV"/>
              </w:rPr>
            </w:pPr>
          </w:p>
        </w:tc>
      </w:tr>
      <w:tr w:rsidR="00200BCD" w:rsidRPr="003C74E6" w14:paraId="11BFA568" w14:textId="77777777" w:rsidTr="00875C39">
        <w:tc>
          <w:tcPr>
            <w:tcW w:w="675" w:type="dxa"/>
            <w:tcBorders>
              <w:top w:val="single" w:sz="6" w:space="0" w:color="000000"/>
              <w:left w:val="single" w:sz="6" w:space="0" w:color="000000"/>
              <w:bottom w:val="single" w:sz="6" w:space="0" w:color="000000"/>
              <w:right w:val="single" w:sz="6" w:space="0" w:color="000000"/>
            </w:tcBorders>
          </w:tcPr>
          <w:p w14:paraId="5AA039E1" w14:textId="4D25B8B9" w:rsidR="00200BCD" w:rsidRPr="003C74E6" w:rsidRDefault="00E064CA" w:rsidP="00657B66">
            <w:pPr>
              <w:pStyle w:val="naisc"/>
              <w:spacing w:before="120" w:after="0"/>
            </w:pPr>
            <w:r>
              <w:t>20</w:t>
            </w:r>
            <w:r w:rsidR="00200BCD" w:rsidRPr="003C74E6">
              <w:t>.</w:t>
            </w:r>
          </w:p>
        </w:tc>
        <w:tc>
          <w:tcPr>
            <w:tcW w:w="3119" w:type="dxa"/>
            <w:tcBorders>
              <w:top w:val="single" w:sz="6" w:space="0" w:color="000000"/>
              <w:left w:val="single" w:sz="6" w:space="0" w:color="000000"/>
              <w:bottom w:val="single" w:sz="6" w:space="0" w:color="000000"/>
              <w:right w:val="single" w:sz="6" w:space="0" w:color="000000"/>
            </w:tcBorders>
          </w:tcPr>
          <w:p w14:paraId="4FD962F9" w14:textId="77777777" w:rsidR="00200BCD" w:rsidRPr="003C74E6" w:rsidRDefault="00200BCD" w:rsidP="00200BCD">
            <w:pPr>
              <w:ind w:firstLine="709"/>
              <w:jc w:val="both"/>
            </w:pPr>
          </w:p>
        </w:tc>
        <w:tc>
          <w:tcPr>
            <w:tcW w:w="4678" w:type="dxa"/>
            <w:tcBorders>
              <w:top w:val="single" w:sz="6" w:space="0" w:color="000000"/>
              <w:left w:val="single" w:sz="6" w:space="0" w:color="000000"/>
              <w:bottom w:val="single" w:sz="6" w:space="0" w:color="000000"/>
              <w:right w:val="single" w:sz="6" w:space="0" w:color="000000"/>
            </w:tcBorders>
          </w:tcPr>
          <w:p w14:paraId="61B6DC6C" w14:textId="77777777" w:rsidR="00200BCD" w:rsidRPr="003C74E6" w:rsidRDefault="00200BCD" w:rsidP="00200BCD">
            <w:pPr>
              <w:pStyle w:val="ListParagraph"/>
              <w:spacing w:before="120" w:after="0" w:line="240" w:lineRule="auto"/>
              <w:ind w:left="0"/>
              <w:contextualSpacing w:val="0"/>
              <w:jc w:val="center"/>
              <w:rPr>
                <w:rFonts w:ascii="Times New Roman" w:eastAsia="Calibri" w:hAnsi="Times New Roman"/>
                <w:b/>
                <w:sz w:val="24"/>
                <w:szCs w:val="24"/>
              </w:rPr>
            </w:pPr>
            <w:r w:rsidRPr="003C74E6">
              <w:rPr>
                <w:rFonts w:ascii="Times New Roman" w:eastAsia="Calibri" w:hAnsi="Times New Roman"/>
                <w:b/>
                <w:sz w:val="24"/>
                <w:szCs w:val="24"/>
              </w:rPr>
              <w:t>Satiksmes ministrija</w:t>
            </w:r>
          </w:p>
          <w:p w14:paraId="3F32FFA3" w14:textId="77777777" w:rsidR="00200BCD" w:rsidRPr="003C74E6" w:rsidRDefault="00200BCD" w:rsidP="00200BCD">
            <w:pPr>
              <w:jc w:val="both"/>
              <w:rPr>
                <w:b/>
              </w:rPr>
            </w:pPr>
            <w:r w:rsidRPr="003C74E6">
              <w:t>Aizstāt visā noteikumu tekstā vārdus „autoceļš, dzelzceļa līnija un lidosta” attiecīgā locījumā ar vārdiem „transporta infrastruktūras objekts” attiecīgā locījumā.”</w:t>
            </w:r>
          </w:p>
        </w:tc>
        <w:tc>
          <w:tcPr>
            <w:tcW w:w="2835" w:type="dxa"/>
            <w:tcBorders>
              <w:top w:val="single" w:sz="6" w:space="0" w:color="000000"/>
              <w:left w:val="single" w:sz="6" w:space="0" w:color="000000"/>
              <w:bottom w:val="single" w:sz="6" w:space="0" w:color="000000"/>
              <w:right w:val="single" w:sz="6" w:space="0" w:color="000000"/>
            </w:tcBorders>
          </w:tcPr>
          <w:p w14:paraId="2285F957" w14:textId="77777777" w:rsidR="00200BCD" w:rsidRPr="003C74E6" w:rsidRDefault="00200BCD" w:rsidP="00200BCD">
            <w:pPr>
              <w:pStyle w:val="naisc"/>
              <w:spacing w:before="120" w:after="0"/>
              <w:ind w:firstLine="23"/>
              <w:rPr>
                <w:b/>
              </w:rPr>
            </w:pPr>
            <w:r w:rsidRPr="003C74E6">
              <w:rPr>
                <w:b/>
              </w:rPr>
              <w:t xml:space="preserve">Panākta vienošanās starpministriju (starpinstitūciju) sanāksmē </w:t>
            </w:r>
          </w:p>
          <w:p w14:paraId="08BB5261" w14:textId="77777777" w:rsidR="00200BCD" w:rsidRPr="003C74E6" w:rsidRDefault="00200BCD" w:rsidP="00200BCD">
            <w:pPr>
              <w:pStyle w:val="naisc"/>
              <w:spacing w:before="120" w:after="0"/>
              <w:ind w:firstLine="21"/>
              <w:jc w:val="left"/>
              <w:rPr>
                <w:b/>
              </w:rPr>
            </w:pPr>
          </w:p>
        </w:tc>
        <w:tc>
          <w:tcPr>
            <w:tcW w:w="3002" w:type="dxa"/>
            <w:tcBorders>
              <w:top w:val="single" w:sz="4" w:space="0" w:color="auto"/>
              <w:left w:val="single" w:sz="4" w:space="0" w:color="auto"/>
              <w:bottom w:val="single" w:sz="4" w:space="0" w:color="auto"/>
            </w:tcBorders>
          </w:tcPr>
          <w:p w14:paraId="15540990" w14:textId="77777777" w:rsidR="00200BCD" w:rsidRPr="003C74E6" w:rsidRDefault="00200BCD" w:rsidP="00200BCD">
            <w:pPr>
              <w:spacing w:before="120"/>
              <w:jc w:val="both"/>
            </w:pPr>
            <w:r w:rsidRPr="003C74E6">
              <w:t>Sk. izziņas I</w:t>
            </w:r>
            <w:r w:rsidR="00F534C8" w:rsidRPr="003C74E6">
              <w:t>I</w:t>
            </w:r>
            <w:r w:rsidRPr="003C74E6">
              <w:t xml:space="preserve"> daļas 4. punktu.</w:t>
            </w:r>
          </w:p>
          <w:p w14:paraId="53FFA73D" w14:textId="77777777" w:rsidR="00200BCD" w:rsidRPr="003C74E6" w:rsidRDefault="00200BCD" w:rsidP="00200BCD">
            <w:pPr>
              <w:pStyle w:val="ListParagraph"/>
              <w:shd w:val="clear" w:color="auto" w:fill="FFFFFF"/>
              <w:tabs>
                <w:tab w:val="left" w:pos="993"/>
                <w:tab w:val="left" w:pos="1276"/>
              </w:tabs>
              <w:spacing w:before="120" w:after="0"/>
              <w:ind w:left="0"/>
              <w:contextualSpacing w:val="0"/>
              <w:jc w:val="both"/>
              <w:rPr>
                <w:rFonts w:ascii="Times New Roman" w:hAnsi="Times New Roman"/>
                <w:sz w:val="24"/>
                <w:szCs w:val="24"/>
                <w:lang w:val="lv-LV"/>
              </w:rPr>
            </w:pPr>
          </w:p>
        </w:tc>
      </w:tr>
      <w:tr w:rsidR="00200BCD" w:rsidRPr="003C74E6" w14:paraId="2BDD0794" w14:textId="77777777" w:rsidTr="00875C39">
        <w:tc>
          <w:tcPr>
            <w:tcW w:w="675" w:type="dxa"/>
            <w:tcBorders>
              <w:top w:val="single" w:sz="6" w:space="0" w:color="000000"/>
              <w:left w:val="single" w:sz="6" w:space="0" w:color="000000"/>
              <w:bottom w:val="single" w:sz="6" w:space="0" w:color="000000"/>
              <w:right w:val="single" w:sz="6" w:space="0" w:color="000000"/>
            </w:tcBorders>
          </w:tcPr>
          <w:p w14:paraId="00393CE2" w14:textId="5FCB341C" w:rsidR="00200BCD" w:rsidRPr="003C74E6" w:rsidRDefault="00E064CA" w:rsidP="00657B66">
            <w:pPr>
              <w:pStyle w:val="naisc"/>
              <w:spacing w:before="120" w:after="0"/>
            </w:pPr>
            <w:r>
              <w:t>21</w:t>
            </w:r>
            <w:r w:rsidR="00200BCD" w:rsidRPr="003C74E6">
              <w:t>.</w:t>
            </w:r>
          </w:p>
        </w:tc>
        <w:tc>
          <w:tcPr>
            <w:tcW w:w="3119" w:type="dxa"/>
            <w:tcBorders>
              <w:top w:val="single" w:sz="6" w:space="0" w:color="000000"/>
              <w:left w:val="single" w:sz="6" w:space="0" w:color="000000"/>
              <w:bottom w:val="single" w:sz="6" w:space="0" w:color="000000"/>
              <w:right w:val="single" w:sz="6" w:space="0" w:color="000000"/>
            </w:tcBorders>
          </w:tcPr>
          <w:p w14:paraId="2EE16320" w14:textId="77777777" w:rsidR="00200BCD" w:rsidRPr="003C74E6" w:rsidRDefault="00200BCD" w:rsidP="00200BCD">
            <w:pPr>
              <w:ind w:firstLine="709"/>
              <w:jc w:val="both"/>
            </w:pPr>
          </w:p>
        </w:tc>
        <w:tc>
          <w:tcPr>
            <w:tcW w:w="4678" w:type="dxa"/>
            <w:tcBorders>
              <w:top w:val="single" w:sz="6" w:space="0" w:color="000000"/>
              <w:left w:val="single" w:sz="6" w:space="0" w:color="000000"/>
              <w:bottom w:val="single" w:sz="6" w:space="0" w:color="000000"/>
              <w:right w:val="single" w:sz="6" w:space="0" w:color="000000"/>
            </w:tcBorders>
          </w:tcPr>
          <w:p w14:paraId="17A47EDF" w14:textId="77777777" w:rsidR="00200BCD" w:rsidRPr="003C74E6" w:rsidRDefault="00200BCD" w:rsidP="00200BCD">
            <w:pPr>
              <w:spacing w:before="120"/>
              <w:jc w:val="center"/>
              <w:rPr>
                <w:rFonts w:eastAsia="Calibri"/>
                <w:b/>
                <w:lang w:eastAsia="en-US"/>
              </w:rPr>
            </w:pPr>
            <w:r w:rsidRPr="003C74E6">
              <w:rPr>
                <w:rFonts w:eastAsia="Calibri"/>
                <w:b/>
                <w:lang w:eastAsia="en-US"/>
              </w:rPr>
              <w:t>Satiksmes ministrija</w:t>
            </w:r>
          </w:p>
          <w:p w14:paraId="1CA3F460" w14:textId="77777777" w:rsidR="00200BCD" w:rsidRPr="003C74E6" w:rsidRDefault="00200BCD" w:rsidP="00200BCD">
            <w:pPr>
              <w:jc w:val="both"/>
            </w:pPr>
            <w:r w:rsidRPr="003C74E6">
              <w:t>Lūdzam papildināt Ministru kabineta noteikumu projekta „Grozījumi Ministru kabineta 2014. gada 7. janvāra noteikumos Nr. 16 „Trokšņa novērtēšanas un pārvaldības kārtība”” sākotnējās ietekmes novērtējuma ziņojuma (anotācijas) 1. sadaļas 2. punktu ar informāciju šādā redakcijā:</w:t>
            </w:r>
          </w:p>
          <w:p w14:paraId="58E2C5AA" w14:textId="77777777" w:rsidR="00200BCD" w:rsidRPr="003C74E6" w:rsidRDefault="00200BCD" w:rsidP="00200BCD">
            <w:pPr>
              <w:jc w:val="both"/>
            </w:pPr>
            <w:r w:rsidRPr="003C74E6">
              <w:t>„Projekts precizē trokšņa novērtēšanas un pārvaldības kārtību atbilstoši likumā „Par piesārņojumu” noteiktajam (papildinājumu 2., 3., 6., 7., 8., 9., 10., 11. un 12. punkts), kā arī trokšņu ierobežošanas normatīvo regulējumu attiecībā uz transporta nozares infrastruktūras objektiem, to tuvinot realitātei un noteikto prasību realizācijas samērojamību ar ieguvumu.</w:t>
            </w:r>
          </w:p>
          <w:p w14:paraId="0EC5ECD8" w14:textId="77777777" w:rsidR="00200BCD" w:rsidRPr="003C74E6" w:rsidRDefault="00200BCD" w:rsidP="00200BCD">
            <w:pPr>
              <w:jc w:val="both"/>
            </w:pPr>
            <w:r w:rsidRPr="003C74E6">
              <w:t>Projekta papildinājumu 1., 4., 5. punkta prasību ieviešana nodrošinās, ka trokšņa pārvaldība ir izmaksu efektīva, piemēram, ja operators vēlas uzsākt vai mainīt saimniecisko darbību kādā konkrētā vietā, kas skar nelielu iedzīvotāju skaitu, tad operators var vienoties ar trokšņa skartajiem iedzīvotājiem par kompensējošiem pasākumiem, kas ietver iekštelpu trokšņa līmeņa vismaz nepaaugstināšanos.</w:t>
            </w:r>
          </w:p>
          <w:p w14:paraId="5A1BC507" w14:textId="77777777" w:rsidR="00200BCD" w:rsidRPr="003C74E6" w:rsidRDefault="00200BCD" w:rsidP="00200BCD">
            <w:pPr>
              <w:jc w:val="both"/>
            </w:pPr>
            <w:r w:rsidRPr="003C74E6">
              <w:t>Pašlaik teritorijās, kur atļautais teritorijas izmantošanas veids ir savrupmāju apbūve, netiek uzsākta būvniecība, jo konstatēti trokšņa robežlielumu pārsniegumi. Tehniski ir iespējas nodrošināt trokšņa līmeni iekštelpās atbilstoši noteiktajiem robežlielumiem, bet, piemēram, gaisa kuģu radītā trokšņa gadījumā nav pieejami tehniski paņēmieni vides trokšņa samazināšanai ārpus ēkām. Pašlaik nav arī tiesiskā regulējuma būvniecības ierobežošanai šādās teritorijās. Piemēram, Mārupes novada teritorijas plānojumā ir noteikti nosacījumi, kurus izpildot var uzsākt būvniecību. Teritorijas izmantošanas un apbūves noteikumu 294. punkts nosaka: „Savrupmāju apbūves teritorijās, kas atrodas VAS „Starptautiskā lidosta „Rīga”” (turpmāk – Lidosta), valsts autoceļa A5 un dzelzceļa līnijas „Rīga – Jelgava” radītā paaugstinātā trokšņa līmeņa teritorijās, veicot apbūvi, ēku fasāžu apdarē ir jāpielieto skaņu izolējoši un skaņu slāpējoši apdares materiāli, ēku pārbūves gadījumos un gadījumos, kad nav iespējams pielietot skaņu izolējošus materiālus fasāžu apdarē, jāveido papildu individuālā trokšņa aizsardzība katrā dzīvoklī vai telpā atkarībā no tās paredzētās izmantošanas. Ēku skaņas izolācijai jānodrošina normatīvajos aktos noteiktie robežlielumi iekštelpās, ņemot vērā trokšņa stratēģiskajās kartēs noteiktos vides trokšņa rādītāju”. Tas tomēr neatrisina vides trokšņa pārsnieguma problēmu ārpus ēkām un būtu piemērots atsevišķām ēkām Lidostas tuvumā gadījumā, ja Lidosta pārvietos gaisa kuģu dzinēju pārbaudes vietu, atsevišķām mājām tuvu pie jaunbūvējamiem ceļiem vai dzelzceļa līnijām, kur trokšņa sienas būvēšana nav izmaksu efektīva. Efektīvākais veids trokšņa robežlielumu nepārsniegšanu nodrošināšanai ir apbūves nepieļaušana trokšņa robežlielumu pārsniegumu zonās (to pašu nosaka arī Ministru kabineta 2013. gada 30.aprīļa noteikumi Nr. 240 „Vispārīgie teritorijas plānošanas, izmantošanas un apbūves noteikumi”, kuru 147. punktā ir teikts, ka plānojot jaunas dzīvojamās un publiskās apbūves teritorijas, tās paredz vietās, kur autoceļu.. ietekme nepārsniedz</w:t>
            </w:r>
            <w:r w:rsidR="006D2876" w:rsidRPr="003C74E6">
              <w:t>.</w:t>
            </w:r>
            <w:r w:rsidRPr="003C74E6">
              <w:t>... robežlielumus). Tomēr jāatzīmē, ka pašvaldības daudzviet neievēro Ministru kabineta 2013. gada 30. aprīļa noteikumu Nr. 240 „Vispārīgie teritorijas plānošanas, izmantošanas un apbūves noteikumi” 147. punkta prasības, atļaujot veikt teritorijas plānojumu maiņu, piemēram, pašreizējo lauksaimniecības zemju vietā paredzot dzīvojamās apbūves teritorijas. Līdzīgi daudzviet no 2004. gada, kad jau bija stājušies spēkā Ministru kabineta 2004. gada 13. jūlija noteikumi Nr. 597 „Trokšņa novērtēšanas un pārvaldības kārtība”, pašvaldības daudzviet ir mainījušas izmantošanas funkciju autoceļu, dzelzceļa un lidostas tuvumā esošām teritorijām, pieļaujot dzīvojamo apbūvi trokšņa robežlielumu pārsniegumu zonās.</w:t>
            </w:r>
          </w:p>
          <w:p w14:paraId="76627DF9" w14:textId="77777777" w:rsidR="00200BCD" w:rsidRPr="003C74E6" w:rsidRDefault="00200BCD" w:rsidP="00200BCD">
            <w:pPr>
              <w:jc w:val="both"/>
              <w:rPr>
                <w:bCs/>
              </w:rPr>
            </w:pPr>
            <w:r w:rsidRPr="003C74E6">
              <w:t xml:space="preserve">Augstākminētais norāda gan uz ilgstošu pašvaldību interešu konfliktu – no vienas puses ieinteresētībā piesaistīt lielāku iedzīvotāju un nodokļa maksātāju skaitu attiecīgo pašvaldību teritorijā, no otras puses pienākumā ievērot attiecīgo tiesību aktu prasības trokšņu jautājumos, gan uz Vides aizsardzības un reģionālās attīstības ministrijas problēmām teritorijas plānošanas un ar trokšņiem saistīto jautājumu vienlaicīgā pārvaldīšanā. </w:t>
            </w:r>
          </w:p>
          <w:p w14:paraId="3B87B0E5" w14:textId="77777777" w:rsidR="00200BCD" w:rsidRPr="003C74E6" w:rsidRDefault="00200BCD" w:rsidP="00200BCD">
            <w:pPr>
              <w:jc w:val="both"/>
            </w:pPr>
            <w:r w:rsidRPr="003C74E6">
              <w:t>Ministru kabineta noteikumi pašlaik nosaka trokšņa robežlieluma definīciju: „4.12. trokšņa robežlielums – pieļaujamā trokšņa rādītāja vērtība, kuru pārsniedzot attiecīgā institūcija izskata iespēju veikt vai veic pasākumus, kas samazina trokšņa rādītāja vērtību.”. Sagatavojot Trokšņa samazināšanas rīcības plānus, tiek vērtēts, vai ir iespējams samazināt trokšņa rādītāju un, kur tas ir iespējams un pasākumi ir izmaksu efektīvi, tiek samazināta trokšņa rādītāja vērtība. Tāpat atsaucoties uz likuma „Par piesārņojumu” 12. panta trešā daļa, kurā norādīts, ka normatīvajos aktos noteiktos vides kvalitātes normatīvus var sasniegt pakāpeniski vairākos konkrētos starpposmos. Likuma „Par piesārņojumu” 13. panta ceturtā daļa nosaka: „</w:t>
            </w:r>
            <w:r w:rsidRPr="003C74E6">
              <w:rPr>
                <w:i/>
              </w:rPr>
              <w:t>Operators, veicot piesārņojošu darbību, ierobežo emisiju, lai tā nepārsniegtu vides kvalitātes mērķlielumus, vai, ja tie ir pārsniegti, — pakāpeniski samazina emisiju līdz attiecīgajiem mērķlielumiem</w:t>
            </w:r>
            <w:r w:rsidRPr="003C74E6">
              <w:t xml:space="preserve">”. Līdz ar to teritorijās, kurās ir izstrādāti rīcības plāni trokšņa samazināšanai, trokšņa robežlielumi pēc savas būtības ir tuvāki likumā „Par piesārņojumu” izmantotajai mērķlieluma jēgai. </w:t>
            </w:r>
          </w:p>
          <w:p w14:paraId="5F9A0959" w14:textId="77777777" w:rsidR="00200BCD" w:rsidRPr="003C74E6" w:rsidRDefault="00200BCD" w:rsidP="00200BCD">
            <w:pPr>
              <w:jc w:val="both"/>
            </w:pPr>
            <w:r w:rsidRPr="003C74E6">
              <w:t>Vides trokšņa līmenim jābūt kā vadlīnijām, lai nodrošinātu iekštelpu trokšņa līmeni, jo tieši iekštelpās iedzīvotāji galvenokārt atpūšas, kur iespējami nelabvēlīgā ietekme uz veselību. 2003. gada Ministru kabineta noteikumi Nr. 66 „Darba aizsardzības prasības nodarbināto aizsardzībai pret darba vides trokšņa radīto risku” nosaka, darba devējam ir pienākums veikt darba vides troksni pārvaldošas darbības, ja ikdienas trokšņa ekspozīcijas līmenis pārsniedz 80 dBA, kas ir līdzvērtīgs ārtelpu vides trokšņa rādītāja L</w:t>
            </w:r>
            <w:r w:rsidRPr="003C74E6">
              <w:rPr>
                <w:vertAlign w:val="subscript"/>
              </w:rPr>
              <w:t>diena</w:t>
            </w:r>
            <w:r w:rsidRPr="003C74E6">
              <w:t xml:space="preserve"> vērtībai 80 dBA. Līdz ar to Ministru kabinets jau ir pieļāvis darbiniekus pakļaut ievērojami lielākam trokšņa līmenim nekā 70 dBA. Līdz ar to trokšņa līmenis sasniedzot 65– 70 dBA, ievērojot, ka netiek pārsniegti iekštelpu trokšņa robežlielumi, nerada tiešu ietekmi uz veselību izņemot traucējumu, īgnumu (</w:t>
            </w:r>
            <w:r w:rsidRPr="003C74E6">
              <w:rPr>
                <w:i/>
              </w:rPr>
              <w:t>annoyance</w:t>
            </w:r>
            <w:r w:rsidRPr="003C74E6">
              <w:t>) iedzīvotājiem. Savukārt miega traucējumi, trokšņa izraisītās kardiovaskulārās slimības, sarunu traucējumi vairāk skar iekštelpas, kur būtu jānodrošina klusāki apstākļi, ko šis priekšlikums neskar.”</w:t>
            </w:r>
          </w:p>
          <w:p w14:paraId="3365721A" w14:textId="77777777" w:rsidR="00200BCD" w:rsidRPr="003C74E6" w:rsidRDefault="00200BCD" w:rsidP="00200BCD">
            <w:pPr>
              <w:spacing w:before="120"/>
              <w:jc w:val="both"/>
              <w:rPr>
                <w:b/>
              </w:rPr>
            </w:pPr>
            <w:r w:rsidRPr="003C74E6">
              <w:t>Papildinājumi Ministru kabineta noteikumu projektā „Grozījumi Ministru kabineta 2014. gada 7. janvāra noteikumos Nr. 16 „Trokšņa novērtēšanas un pārvaldības kārtība”</w:t>
            </w:r>
            <w:r w:rsidRPr="003C74E6">
              <w:rPr>
                <w:bCs/>
              </w:rPr>
              <w:t xml:space="preserve"> </w:t>
            </w:r>
            <w:r w:rsidRPr="003C74E6">
              <w:t>un sākotnējās ietekmes novērtējuma ziņojumā</w:t>
            </w:r>
            <w:r w:rsidRPr="003C74E6">
              <w:rPr>
                <w:shd w:val="clear" w:color="auto" w:fill="FFFFFF"/>
              </w:rPr>
              <w:t xml:space="preserve"> nepieciešami, lai aktualizētu noteikumus atbilstoši 2016. gada likumā </w:t>
            </w:r>
            <w:r w:rsidRPr="003C74E6">
              <w:t>„</w:t>
            </w:r>
            <w:r w:rsidRPr="003C74E6">
              <w:rPr>
                <w:shd w:val="clear" w:color="auto" w:fill="FFFFFF"/>
              </w:rPr>
              <w:t xml:space="preserve">Grozījumi likumā </w:t>
            </w:r>
            <w:r w:rsidRPr="003C74E6">
              <w:t>„</w:t>
            </w:r>
            <w:r w:rsidRPr="003C74E6">
              <w:rPr>
                <w:shd w:val="clear" w:color="auto" w:fill="FFFFFF"/>
              </w:rPr>
              <w:t xml:space="preserve">Par piesārņojumu”” noteiktajam, kā arī mazinātu transporta nozares administratīvo un finansiālo slogu, izpildot nepamatoti augstas trokšņa ierobežošanas normatīvā regulējuma prasības. Argumentācija papildinājumiem noteikumu projektā ir iekļauta arī </w:t>
            </w:r>
            <w:r w:rsidRPr="003C74E6">
              <w:t>sākotnējās ietekmes novērtējuma ziņojuma papildinājumā (atzinuma 2. punkts)</w:t>
            </w:r>
          </w:p>
        </w:tc>
        <w:tc>
          <w:tcPr>
            <w:tcW w:w="2835" w:type="dxa"/>
            <w:tcBorders>
              <w:top w:val="single" w:sz="6" w:space="0" w:color="000000"/>
              <w:left w:val="single" w:sz="6" w:space="0" w:color="000000"/>
              <w:bottom w:val="single" w:sz="6" w:space="0" w:color="000000"/>
              <w:right w:val="single" w:sz="6" w:space="0" w:color="000000"/>
            </w:tcBorders>
          </w:tcPr>
          <w:p w14:paraId="55D70FF5" w14:textId="77777777" w:rsidR="00200BCD" w:rsidRPr="003C74E6" w:rsidRDefault="00200BCD" w:rsidP="00200BCD">
            <w:pPr>
              <w:pStyle w:val="naisc"/>
              <w:spacing w:before="120" w:after="0"/>
              <w:ind w:firstLine="23"/>
              <w:rPr>
                <w:b/>
              </w:rPr>
            </w:pPr>
            <w:r w:rsidRPr="003C74E6">
              <w:rPr>
                <w:b/>
              </w:rPr>
              <w:t xml:space="preserve">Panākta vienošanās starpministriju (starpinstitūciju) sanāksmē </w:t>
            </w:r>
          </w:p>
          <w:p w14:paraId="368C12E8" w14:textId="77777777" w:rsidR="00200BCD" w:rsidRPr="003C74E6" w:rsidRDefault="00200BCD" w:rsidP="00200BCD">
            <w:pPr>
              <w:pStyle w:val="naisc"/>
              <w:spacing w:before="120" w:after="0"/>
              <w:ind w:firstLine="21"/>
              <w:jc w:val="left"/>
              <w:rPr>
                <w:b/>
              </w:rPr>
            </w:pPr>
          </w:p>
        </w:tc>
        <w:tc>
          <w:tcPr>
            <w:tcW w:w="3002" w:type="dxa"/>
            <w:tcBorders>
              <w:top w:val="single" w:sz="4" w:space="0" w:color="auto"/>
              <w:left w:val="single" w:sz="4" w:space="0" w:color="auto"/>
              <w:bottom w:val="single" w:sz="4" w:space="0" w:color="auto"/>
            </w:tcBorders>
          </w:tcPr>
          <w:p w14:paraId="36BE0D26" w14:textId="77777777" w:rsidR="00200BCD" w:rsidRPr="003C74E6" w:rsidRDefault="00200BCD" w:rsidP="00200BCD">
            <w:pPr>
              <w:spacing w:before="120"/>
              <w:jc w:val="both"/>
            </w:pPr>
            <w:r w:rsidRPr="003C74E6">
              <w:t>Sk. izziņas I</w:t>
            </w:r>
            <w:r w:rsidR="00F534C8" w:rsidRPr="003C74E6">
              <w:t>I</w:t>
            </w:r>
            <w:r w:rsidRPr="003C74E6">
              <w:t xml:space="preserve"> daļas 4. punktu.</w:t>
            </w:r>
          </w:p>
          <w:p w14:paraId="340B2D7E" w14:textId="77777777" w:rsidR="00200BCD" w:rsidRPr="003C74E6" w:rsidRDefault="00200BCD" w:rsidP="00200BCD">
            <w:pPr>
              <w:pStyle w:val="ListParagraph"/>
              <w:shd w:val="clear" w:color="auto" w:fill="FFFFFF"/>
              <w:tabs>
                <w:tab w:val="left" w:pos="993"/>
                <w:tab w:val="left" w:pos="1276"/>
              </w:tabs>
              <w:spacing w:before="120" w:after="0"/>
              <w:ind w:left="0"/>
              <w:contextualSpacing w:val="0"/>
              <w:jc w:val="both"/>
              <w:rPr>
                <w:rFonts w:ascii="Times New Roman" w:hAnsi="Times New Roman"/>
                <w:sz w:val="24"/>
                <w:szCs w:val="24"/>
                <w:lang w:val="lv-LV"/>
              </w:rPr>
            </w:pPr>
          </w:p>
        </w:tc>
      </w:tr>
      <w:tr w:rsidR="00AF2C23" w:rsidRPr="003C74E6" w14:paraId="7A0A8BA0" w14:textId="77777777" w:rsidTr="00875C39">
        <w:tc>
          <w:tcPr>
            <w:tcW w:w="675" w:type="dxa"/>
            <w:tcBorders>
              <w:top w:val="single" w:sz="6" w:space="0" w:color="000000"/>
              <w:left w:val="single" w:sz="6" w:space="0" w:color="000000"/>
              <w:bottom w:val="single" w:sz="6" w:space="0" w:color="000000"/>
              <w:right w:val="single" w:sz="6" w:space="0" w:color="000000"/>
            </w:tcBorders>
          </w:tcPr>
          <w:p w14:paraId="59787335" w14:textId="02F0327F" w:rsidR="00AF2C23" w:rsidRPr="003C74E6" w:rsidRDefault="00657B66" w:rsidP="00E064CA">
            <w:pPr>
              <w:pStyle w:val="naisc"/>
              <w:spacing w:before="120" w:after="0"/>
            </w:pPr>
            <w:r w:rsidRPr="003C74E6">
              <w:t>2</w:t>
            </w:r>
            <w:r w:rsidR="00E064CA">
              <w:t>2</w:t>
            </w:r>
            <w:r w:rsidR="00950DBF" w:rsidRPr="003C74E6">
              <w:t>.</w:t>
            </w:r>
          </w:p>
        </w:tc>
        <w:tc>
          <w:tcPr>
            <w:tcW w:w="3119" w:type="dxa"/>
            <w:tcBorders>
              <w:top w:val="single" w:sz="6" w:space="0" w:color="000000"/>
              <w:left w:val="single" w:sz="6" w:space="0" w:color="000000"/>
              <w:bottom w:val="single" w:sz="6" w:space="0" w:color="000000"/>
              <w:right w:val="single" w:sz="6" w:space="0" w:color="000000"/>
            </w:tcBorders>
          </w:tcPr>
          <w:p w14:paraId="7CE8AC2A" w14:textId="77777777" w:rsidR="00AF2C23" w:rsidRPr="003C74E6" w:rsidRDefault="00AF2C23" w:rsidP="00AF2C23">
            <w:pPr>
              <w:spacing w:before="120"/>
              <w:jc w:val="both"/>
            </w:pPr>
          </w:p>
        </w:tc>
        <w:tc>
          <w:tcPr>
            <w:tcW w:w="4678" w:type="dxa"/>
            <w:tcBorders>
              <w:top w:val="single" w:sz="6" w:space="0" w:color="000000"/>
              <w:left w:val="single" w:sz="6" w:space="0" w:color="000000"/>
              <w:bottom w:val="single" w:sz="6" w:space="0" w:color="000000"/>
              <w:right w:val="single" w:sz="6" w:space="0" w:color="000000"/>
            </w:tcBorders>
          </w:tcPr>
          <w:p w14:paraId="0521C764" w14:textId="77777777" w:rsidR="00AF2C23" w:rsidRPr="003C74E6" w:rsidRDefault="00AF2C23" w:rsidP="00AF2C23">
            <w:pPr>
              <w:spacing w:before="120"/>
              <w:jc w:val="both"/>
              <w:rPr>
                <w:rFonts w:eastAsia="Calibri"/>
                <w:i/>
                <w:lang w:eastAsia="en-US"/>
              </w:rPr>
            </w:pPr>
            <w:r w:rsidRPr="003C74E6">
              <w:rPr>
                <w:rFonts w:eastAsia="Calibri"/>
                <w:i/>
                <w:lang w:eastAsia="en-US"/>
              </w:rPr>
              <w:t>Priekšlikums saņemts 11.03.2019. starpministriju (starpinstitūciju) sanāksmē</w:t>
            </w:r>
          </w:p>
          <w:p w14:paraId="7BEAEBD1" w14:textId="77777777" w:rsidR="00AF2C23" w:rsidRPr="003C74E6" w:rsidRDefault="00234FE9" w:rsidP="00234FE9">
            <w:pPr>
              <w:jc w:val="center"/>
              <w:rPr>
                <w:rFonts w:eastAsia="Calibri"/>
                <w:b/>
                <w:lang w:eastAsia="en-US"/>
              </w:rPr>
            </w:pPr>
            <w:r w:rsidRPr="003C74E6">
              <w:rPr>
                <w:rFonts w:eastAsia="Calibri"/>
                <w:b/>
                <w:lang w:eastAsia="en-US"/>
              </w:rPr>
              <w:t>Satiksmes ministrija</w:t>
            </w:r>
          </w:p>
          <w:p w14:paraId="7E659C5F" w14:textId="77777777" w:rsidR="00AF2C23" w:rsidRPr="003C74E6" w:rsidRDefault="00AF2C23" w:rsidP="003472EB">
            <w:pPr>
              <w:spacing w:before="120"/>
              <w:jc w:val="both"/>
              <w:rPr>
                <w:b/>
              </w:rPr>
            </w:pPr>
            <w:r w:rsidRPr="003C74E6">
              <w:rPr>
                <w:rFonts w:cs="EUAlbertina"/>
                <w:color w:val="000000"/>
              </w:rPr>
              <w:t xml:space="preserve">Papildināt noteikumus </w:t>
            </w:r>
            <w:r w:rsidR="00F534C8" w:rsidRPr="003C74E6">
              <w:rPr>
                <w:rFonts w:cs="EUAlbertina"/>
                <w:color w:val="000000"/>
              </w:rPr>
              <w:t>p</w:t>
            </w:r>
            <w:r w:rsidRPr="003C74E6">
              <w:rPr>
                <w:rFonts w:cs="EUAlbertina"/>
                <w:color w:val="000000"/>
              </w:rPr>
              <w:t xml:space="preserve">ar </w:t>
            </w:r>
            <w:r w:rsidR="00F534C8" w:rsidRPr="003C74E6">
              <w:rPr>
                <w:rFonts w:cs="EUAlbertina"/>
                <w:color w:val="000000"/>
              </w:rPr>
              <w:t xml:space="preserve">šo noteikumu </w:t>
            </w:r>
            <w:r w:rsidR="00F534C8" w:rsidRPr="003C74E6">
              <w:rPr>
                <w:color w:val="000000"/>
              </w:rPr>
              <w:t xml:space="preserve">5. pielikumā noteikto aprēķinu metožu izmantošanu </w:t>
            </w:r>
            <w:r w:rsidR="003472EB" w:rsidRPr="003C74E6">
              <w:rPr>
                <w:color w:val="000000"/>
              </w:rPr>
              <w:t>rīcības plānu izstrādē</w:t>
            </w:r>
          </w:p>
        </w:tc>
        <w:tc>
          <w:tcPr>
            <w:tcW w:w="2835" w:type="dxa"/>
            <w:tcBorders>
              <w:top w:val="single" w:sz="6" w:space="0" w:color="000000"/>
              <w:left w:val="single" w:sz="6" w:space="0" w:color="000000"/>
              <w:bottom w:val="single" w:sz="6" w:space="0" w:color="000000"/>
              <w:right w:val="single" w:sz="6" w:space="0" w:color="000000"/>
            </w:tcBorders>
          </w:tcPr>
          <w:p w14:paraId="1B2CD4A3" w14:textId="77777777" w:rsidR="00AF2C23" w:rsidRPr="003C74E6" w:rsidRDefault="00AF2C23" w:rsidP="00200BCD">
            <w:pPr>
              <w:pStyle w:val="naisc"/>
              <w:spacing w:before="120" w:after="0"/>
              <w:ind w:firstLine="21"/>
              <w:rPr>
                <w:b/>
              </w:rPr>
            </w:pPr>
            <w:r w:rsidRPr="003C74E6">
              <w:rPr>
                <w:b/>
              </w:rPr>
              <w:t>Ņemts vērā</w:t>
            </w:r>
          </w:p>
          <w:p w14:paraId="21E628E4" w14:textId="77777777" w:rsidR="00F534C8" w:rsidRPr="003C74E6" w:rsidRDefault="00F534C8" w:rsidP="00F534C8">
            <w:pPr>
              <w:pStyle w:val="naisc"/>
              <w:spacing w:before="0" w:after="0"/>
              <w:ind w:firstLine="21"/>
              <w:jc w:val="both"/>
            </w:pPr>
            <w:r w:rsidRPr="003C74E6">
              <w:t>Mainīta punktu numerācija</w:t>
            </w:r>
          </w:p>
          <w:p w14:paraId="15BB64BC" w14:textId="434F33A6" w:rsidR="00744D25" w:rsidRPr="003C74E6" w:rsidRDefault="00B02F2A" w:rsidP="0044786F">
            <w:pPr>
              <w:pStyle w:val="naisc"/>
              <w:spacing w:before="120" w:after="0"/>
              <w:ind w:firstLine="21"/>
              <w:jc w:val="both"/>
            </w:pPr>
            <w:r w:rsidRPr="003C74E6">
              <w:t>Ministru kabineta 2014. gada 7. janvāra noteikumu Nr. 16 “Trokšņa novērtēšanas un pārvaldības kārtība” V daļa “Rīcības plāna izstrāde”</w:t>
            </w:r>
            <w:r w:rsidR="003472EB" w:rsidRPr="003C74E6">
              <w:t xml:space="preserve"> nosaka prasību r</w:t>
            </w:r>
            <w:r w:rsidRPr="003C74E6">
              <w:t>īcības plānu izstrādei izmanto</w:t>
            </w:r>
            <w:r w:rsidR="003472EB" w:rsidRPr="003C74E6">
              <w:t>t</w:t>
            </w:r>
            <w:r w:rsidRPr="003C74E6">
              <w:t xml:space="preserve"> trokšņa stratēģiskajās kartēs ietverto informāciju</w:t>
            </w:r>
            <w:r w:rsidR="008C6860">
              <w:t xml:space="preserve"> (37. un 38. punkts</w:t>
            </w:r>
            <w:r w:rsidR="003472EB" w:rsidRPr="003C74E6">
              <w:t>).</w:t>
            </w:r>
          </w:p>
        </w:tc>
        <w:tc>
          <w:tcPr>
            <w:tcW w:w="3002" w:type="dxa"/>
            <w:tcBorders>
              <w:top w:val="single" w:sz="4" w:space="0" w:color="auto"/>
              <w:left w:val="single" w:sz="4" w:space="0" w:color="auto"/>
              <w:bottom w:val="single" w:sz="4" w:space="0" w:color="auto"/>
            </w:tcBorders>
          </w:tcPr>
          <w:p w14:paraId="511432B9" w14:textId="77777777" w:rsidR="00F534C8" w:rsidRPr="003C74E6" w:rsidRDefault="00F534C8" w:rsidP="00F534C8">
            <w:pPr>
              <w:spacing w:before="120"/>
              <w:jc w:val="both"/>
              <w:rPr>
                <w:shd w:val="clear" w:color="auto" w:fill="FFFFFF"/>
              </w:rPr>
            </w:pPr>
            <w:r w:rsidRPr="003C74E6">
              <w:rPr>
                <w:shd w:val="clear" w:color="auto" w:fill="FFFFFF"/>
              </w:rPr>
              <w:t xml:space="preserve">Noteikumu projekta 4. punkts: </w:t>
            </w:r>
          </w:p>
          <w:p w14:paraId="0EEAC66A" w14:textId="77777777" w:rsidR="00F534C8" w:rsidRPr="003C74E6" w:rsidRDefault="00F534C8" w:rsidP="00F534C8">
            <w:pPr>
              <w:suppressAutoHyphens/>
              <w:spacing w:before="120"/>
              <w:jc w:val="both"/>
              <w:outlineLvl w:val="0"/>
            </w:pPr>
            <w:r w:rsidRPr="003C74E6">
              <w:t>Papildināt noteikumus ar 7</w:t>
            </w:r>
            <w:r w:rsidRPr="003C74E6">
              <w:rPr>
                <w:vertAlign w:val="superscript"/>
              </w:rPr>
              <w:t>2</w:t>
            </w:r>
            <w:r w:rsidRPr="003C74E6">
              <w:t>. punktu šādā redakcijā:</w:t>
            </w:r>
          </w:p>
          <w:p w14:paraId="5FCA96DD" w14:textId="77777777" w:rsidR="00AF2C23" w:rsidRPr="007D2D8B" w:rsidRDefault="00F534C8" w:rsidP="007D2D8B">
            <w:pPr>
              <w:pStyle w:val="ti-grseq-1"/>
              <w:spacing w:before="120" w:beforeAutospacing="0" w:after="0" w:afterAutospacing="0"/>
              <w:ind w:hanging="83"/>
              <w:jc w:val="both"/>
              <w:rPr>
                <w:color w:val="000000"/>
              </w:rPr>
            </w:pPr>
            <w:r w:rsidRPr="003C74E6">
              <w:rPr>
                <w:rFonts w:cs="EUAlbertina"/>
                <w:color w:val="000000"/>
              </w:rPr>
              <w:t>“7</w:t>
            </w:r>
            <w:r w:rsidRPr="003C74E6">
              <w:rPr>
                <w:rFonts w:cs="EUAlbertina"/>
                <w:color w:val="000000"/>
                <w:vertAlign w:val="superscript"/>
              </w:rPr>
              <w:t>2</w:t>
            </w:r>
            <w:r w:rsidRPr="003C74E6">
              <w:rPr>
                <w:rFonts w:cs="EUAlbertina"/>
                <w:color w:val="000000"/>
              </w:rPr>
              <w:t>. </w:t>
            </w:r>
            <w:r w:rsidRPr="003C74E6">
              <w:rPr>
                <w:color w:val="000000"/>
              </w:rPr>
              <w:t>Trokšņa stratēģisko karšu izstrādē autoceļam, dzelzceļa līnijai, lidostai vai aglomerācijai vides trokšņa rādītāju novērtēšanai izmanto šo noteikumu 5. pielikumā noteiktās aprēķinu metodes”.</w:t>
            </w:r>
          </w:p>
        </w:tc>
      </w:tr>
      <w:tr w:rsidR="00317073" w:rsidRPr="003C74E6" w14:paraId="403EBB5B" w14:textId="77777777" w:rsidTr="00875C39">
        <w:tc>
          <w:tcPr>
            <w:tcW w:w="675" w:type="dxa"/>
            <w:tcBorders>
              <w:top w:val="single" w:sz="6" w:space="0" w:color="000000"/>
              <w:left w:val="single" w:sz="6" w:space="0" w:color="000000"/>
              <w:bottom w:val="single" w:sz="6" w:space="0" w:color="000000"/>
              <w:right w:val="single" w:sz="6" w:space="0" w:color="000000"/>
            </w:tcBorders>
          </w:tcPr>
          <w:p w14:paraId="019B762F" w14:textId="1A2E4966" w:rsidR="00317073" w:rsidRPr="003C74E6" w:rsidRDefault="00657B66" w:rsidP="00E064CA">
            <w:pPr>
              <w:pStyle w:val="naisc"/>
              <w:spacing w:before="120" w:after="0"/>
            </w:pPr>
            <w:r w:rsidRPr="003C74E6">
              <w:t>2</w:t>
            </w:r>
            <w:r w:rsidR="00E064CA">
              <w:t>3</w:t>
            </w:r>
            <w:r w:rsidRPr="003C74E6">
              <w:t>.</w:t>
            </w:r>
          </w:p>
        </w:tc>
        <w:tc>
          <w:tcPr>
            <w:tcW w:w="3119" w:type="dxa"/>
            <w:tcBorders>
              <w:top w:val="single" w:sz="6" w:space="0" w:color="000000"/>
              <w:left w:val="single" w:sz="6" w:space="0" w:color="000000"/>
              <w:bottom w:val="single" w:sz="6" w:space="0" w:color="000000"/>
              <w:right w:val="single" w:sz="6" w:space="0" w:color="000000"/>
            </w:tcBorders>
          </w:tcPr>
          <w:p w14:paraId="4411A2B2" w14:textId="77777777" w:rsidR="00317073" w:rsidRPr="003C74E6" w:rsidRDefault="00317073" w:rsidP="00317073">
            <w:pPr>
              <w:tabs>
                <w:tab w:val="left" w:pos="0"/>
              </w:tabs>
              <w:spacing w:before="120"/>
              <w:jc w:val="both"/>
              <w:rPr>
                <w:color w:val="000000" w:themeColor="text1"/>
              </w:rPr>
            </w:pPr>
            <w:r w:rsidRPr="003C74E6">
              <w:rPr>
                <w:color w:val="000000" w:themeColor="text1"/>
              </w:rPr>
              <w:t>Ministru kabineta protokollēmuma projekt</w:t>
            </w:r>
            <w:r w:rsidR="002D4B11" w:rsidRPr="003C74E6">
              <w:rPr>
                <w:color w:val="000000" w:themeColor="text1"/>
              </w:rPr>
              <w:t>a</w:t>
            </w:r>
            <w:r w:rsidRPr="003C74E6">
              <w:rPr>
                <w:color w:val="000000" w:themeColor="text1"/>
              </w:rPr>
              <w:t xml:space="preserve"> 3. punkts:</w:t>
            </w:r>
          </w:p>
          <w:p w14:paraId="739B544A" w14:textId="77777777" w:rsidR="00317073" w:rsidRPr="003C74E6" w:rsidRDefault="002D4B11" w:rsidP="0044786F">
            <w:pPr>
              <w:tabs>
                <w:tab w:val="left" w:pos="709"/>
              </w:tabs>
              <w:spacing w:before="120"/>
              <w:jc w:val="both"/>
              <w:rPr>
                <w:color w:val="000000" w:themeColor="text1"/>
              </w:rPr>
            </w:pPr>
            <w:r w:rsidRPr="003C74E6">
              <w:rPr>
                <w:color w:val="000000" w:themeColor="text1"/>
              </w:rPr>
              <w:t xml:space="preserve">Vides aizsardzības un reģionālās attīstības ministrijai sadarbībā ar Satiksmes ministriju, Ekonomikas ministriju, Veselības ministriju, Izglītības un zinātnes ministriju un Kultūras ministriju sagatavot informatīvo ziņojumu “Par vides trokšņa regulējumu” un līdz 2019. gada 30. septembrim </w:t>
            </w:r>
            <w:r w:rsidRPr="003C74E6">
              <w:t>iesniegt izskatīšanai Ministru kabinetā.</w:t>
            </w:r>
          </w:p>
        </w:tc>
        <w:tc>
          <w:tcPr>
            <w:tcW w:w="4678" w:type="dxa"/>
            <w:tcBorders>
              <w:top w:val="single" w:sz="6" w:space="0" w:color="000000"/>
              <w:left w:val="single" w:sz="6" w:space="0" w:color="000000"/>
              <w:bottom w:val="single" w:sz="6" w:space="0" w:color="000000"/>
              <w:right w:val="single" w:sz="6" w:space="0" w:color="000000"/>
            </w:tcBorders>
          </w:tcPr>
          <w:p w14:paraId="28FD8715" w14:textId="77777777" w:rsidR="00317073" w:rsidRPr="003C74E6" w:rsidRDefault="00317073" w:rsidP="00317073">
            <w:pPr>
              <w:pStyle w:val="ListParagraph"/>
              <w:spacing w:before="120" w:after="0" w:line="240" w:lineRule="auto"/>
              <w:ind w:firstLine="45"/>
              <w:jc w:val="both"/>
              <w:rPr>
                <w:rFonts w:ascii="Times New Roman" w:hAnsi="Times New Roman"/>
                <w:b/>
                <w:sz w:val="24"/>
                <w:szCs w:val="24"/>
                <w:lang w:val="lv-LV"/>
              </w:rPr>
            </w:pPr>
            <w:r w:rsidRPr="003C74E6">
              <w:rPr>
                <w:rFonts w:ascii="Times New Roman" w:hAnsi="Times New Roman"/>
                <w:b/>
                <w:sz w:val="24"/>
                <w:szCs w:val="24"/>
                <w:lang w:val="lv-LV"/>
              </w:rPr>
              <w:t>Satiksmes ministrija</w:t>
            </w:r>
          </w:p>
          <w:p w14:paraId="2133EF32" w14:textId="77777777" w:rsidR="00317073" w:rsidRPr="003C74E6" w:rsidRDefault="00317073" w:rsidP="00317073">
            <w:pPr>
              <w:jc w:val="both"/>
              <w:rPr>
                <w:rFonts w:eastAsia="Calibri"/>
                <w:i/>
                <w:lang w:eastAsia="en-US"/>
              </w:rPr>
            </w:pPr>
            <w:r w:rsidRPr="003C74E6">
              <w:rPr>
                <w:rFonts w:eastAsia="Calibri"/>
                <w:i/>
                <w:lang w:eastAsia="en-US"/>
              </w:rPr>
              <w:t>Iebildums saņemts 08.03.2019. par elektroniskai saskaņošanai nosūtīto (</w:t>
            </w:r>
            <w:r w:rsidRPr="003C74E6">
              <w:rPr>
                <w:i/>
              </w:rPr>
              <w:t>2.–8.04.2019.)</w:t>
            </w:r>
            <w:r w:rsidRPr="003C74E6">
              <w:rPr>
                <w:rFonts w:eastAsia="Calibri"/>
                <w:i/>
                <w:lang w:eastAsia="en-US"/>
              </w:rPr>
              <w:t xml:space="preserve"> precizēto noteikumu projektu.</w:t>
            </w:r>
          </w:p>
          <w:p w14:paraId="606C1E57" w14:textId="77777777" w:rsidR="002D4B11" w:rsidRPr="003C74E6" w:rsidRDefault="002D4B11" w:rsidP="002D4B11">
            <w:pPr>
              <w:jc w:val="both"/>
            </w:pPr>
            <w:r w:rsidRPr="003C74E6">
              <w:t>Lūdzam izteikt Ministru kabineta protokollēmuma projekta 3.punktu šādā redakcijā:</w:t>
            </w:r>
          </w:p>
          <w:p w14:paraId="2ED4CCE4" w14:textId="77777777" w:rsidR="00317073" w:rsidRPr="003C74E6" w:rsidRDefault="002D4B11" w:rsidP="002D4B11">
            <w:pPr>
              <w:jc w:val="both"/>
              <w:rPr>
                <w:b/>
              </w:rPr>
            </w:pPr>
            <w:r w:rsidRPr="003C74E6">
              <w:t xml:space="preserve">"3. Vides aizsardzības un reģionālās attīstības ministrijai, sadarbībā ar Trokšņu normatīvā regulējuma pilnveidošanas darba grupā iesaistītajām institūcijām, sagatavot informatīvo ziņojumu “Par vides trokšņa regulējumu”, kurā sniegt pārskatu par esošo situāciju, problēmjautājumiem vides trokšņa regulējuma jomā un piedāvāt konkrētas turpmākās rīcības problēmjautājumu risināšanai, tostarp, </w:t>
            </w:r>
            <w:r w:rsidRPr="003C74E6">
              <w:rPr>
                <w:b/>
              </w:rPr>
              <w:t>pašlaik noteikto trokšņa pieļaujamo vērtību pazemināšana, trokšņu mērķlielumu jēdziena ieviešana, izmaiņas trokšņa pārvaldībā</w:t>
            </w:r>
            <w:r w:rsidRPr="003C74E6">
              <w:t>, atbilstoši likumā “Par piesārņojumu” un līdz 2019. gada 30. septembrim iesniegt izskatīšanai Ministru kabinetā."</w:t>
            </w:r>
          </w:p>
        </w:tc>
        <w:tc>
          <w:tcPr>
            <w:tcW w:w="2835" w:type="dxa"/>
            <w:tcBorders>
              <w:top w:val="single" w:sz="6" w:space="0" w:color="000000"/>
              <w:left w:val="single" w:sz="6" w:space="0" w:color="000000"/>
              <w:bottom w:val="single" w:sz="6" w:space="0" w:color="000000"/>
              <w:right w:val="single" w:sz="6" w:space="0" w:color="000000"/>
            </w:tcBorders>
          </w:tcPr>
          <w:p w14:paraId="34C52623" w14:textId="77777777" w:rsidR="002D4B11" w:rsidRPr="003C74E6" w:rsidRDefault="002D4B11" w:rsidP="002D4B11">
            <w:pPr>
              <w:pStyle w:val="naisc"/>
              <w:spacing w:before="120" w:after="0"/>
              <w:ind w:firstLine="23"/>
              <w:rPr>
                <w:b/>
              </w:rPr>
            </w:pPr>
            <w:r w:rsidRPr="003C74E6">
              <w:rPr>
                <w:b/>
              </w:rPr>
              <w:t xml:space="preserve">Panākta vienošanās starpministriju (starpinstitūciju) sanāksmē </w:t>
            </w:r>
          </w:p>
          <w:p w14:paraId="0A54E85B" w14:textId="77777777" w:rsidR="00317073" w:rsidRPr="003C74E6" w:rsidRDefault="00317073" w:rsidP="00200BCD">
            <w:pPr>
              <w:pStyle w:val="naisc"/>
              <w:spacing w:before="120" w:after="0"/>
              <w:ind w:firstLine="21"/>
              <w:rPr>
                <w:b/>
              </w:rPr>
            </w:pPr>
          </w:p>
        </w:tc>
        <w:tc>
          <w:tcPr>
            <w:tcW w:w="3002" w:type="dxa"/>
            <w:tcBorders>
              <w:top w:val="single" w:sz="4" w:space="0" w:color="auto"/>
              <w:left w:val="single" w:sz="4" w:space="0" w:color="auto"/>
              <w:bottom w:val="single" w:sz="4" w:space="0" w:color="auto"/>
            </w:tcBorders>
          </w:tcPr>
          <w:p w14:paraId="7662A427" w14:textId="77777777" w:rsidR="00BB3CD0" w:rsidRPr="003C74E6" w:rsidRDefault="00BB3CD0" w:rsidP="00BB3CD0">
            <w:pPr>
              <w:spacing w:before="120"/>
              <w:jc w:val="both"/>
            </w:pPr>
            <w:r w:rsidRPr="003C74E6">
              <w:t>Sk. izziņas II daļas 4. punktu.</w:t>
            </w:r>
          </w:p>
          <w:p w14:paraId="414055BE" w14:textId="77777777" w:rsidR="002D4B11" w:rsidRPr="003C74E6" w:rsidRDefault="00BB3CD0" w:rsidP="002D4B11">
            <w:pPr>
              <w:tabs>
                <w:tab w:val="left" w:pos="0"/>
              </w:tabs>
              <w:spacing w:before="120"/>
              <w:jc w:val="both"/>
              <w:rPr>
                <w:color w:val="000000" w:themeColor="text1"/>
              </w:rPr>
            </w:pPr>
            <w:r w:rsidRPr="003C74E6">
              <w:rPr>
                <w:color w:val="000000" w:themeColor="text1"/>
              </w:rPr>
              <w:t xml:space="preserve">Papildināts </w:t>
            </w:r>
            <w:r w:rsidR="002D4B11" w:rsidRPr="003C74E6">
              <w:rPr>
                <w:color w:val="000000" w:themeColor="text1"/>
              </w:rPr>
              <w:t>Ministru kabineta protokollēmuma projekts 3. punkts:</w:t>
            </w:r>
          </w:p>
          <w:p w14:paraId="5C263150" w14:textId="77777777" w:rsidR="00317073" w:rsidRPr="007D2D8B" w:rsidRDefault="002D4B11" w:rsidP="007D2D8B">
            <w:pPr>
              <w:tabs>
                <w:tab w:val="left" w:pos="0"/>
              </w:tabs>
              <w:spacing w:before="120"/>
              <w:jc w:val="both"/>
              <w:rPr>
                <w:color w:val="000000" w:themeColor="text1"/>
              </w:rPr>
            </w:pPr>
            <w:r w:rsidRPr="003C74E6">
              <w:rPr>
                <w:color w:val="000000" w:themeColor="text1"/>
              </w:rPr>
              <w:t xml:space="preserve">Lai izvērtētu problēmjautājumus, kas saistīti ar vides trokšņa novērtēšanu un pārvaldību, kā arī lai izstrādātu priekšlikumus to risināšanai Vides aizsardzības un reģionālās attīstības ministrijai sadarbībā ar Satiksmes ministriju, Ekonomikas ministriju, Veselības ministriju, Izglītības un zinātnes ministriju un Kultūras ministriju sagatavot informatīvo ziņojumu “Par vides trokšņa regulējumu” un līdz 2019. gada 30. septembrim </w:t>
            </w:r>
            <w:r w:rsidRPr="003C74E6">
              <w:t xml:space="preserve">iesniegt izskatīšanai Ministru kabinetā. </w:t>
            </w:r>
          </w:p>
        </w:tc>
      </w:tr>
      <w:tr w:rsidR="007E3080" w:rsidRPr="003C74E6" w14:paraId="558C79BD" w14:textId="77777777" w:rsidTr="00875C39">
        <w:tc>
          <w:tcPr>
            <w:tcW w:w="675" w:type="dxa"/>
            <w:tcBorders>
              <w:top w:val="single" w:sz="6" w:space="0" w:color="000000"/>
              <w:left w:val="single" w:sz="6" w:space="0" w:color="000000"/>
              <w:bottom w:val="single" w:sz="6" w:space="0" w:color="000000"/>
              <w:right w:val="single" w:sz="6" w:space="0" w:color="000000"/>
            </w:tcBorders>
          </w:tcPr>
          <w:p w14:paraId="41A65E1C" w14:textId="4C661649" w:rsidR="007E3080" w:rsidRPr="003C74E6" w:rsidRDefault="00657B66" w:rsidP="00E064CA">
            <w:pPr>
              <w:pStyle w:val="naisc"/>
              <w:spacing w:before="120" w:after="0"/>
            </w:pPr>
            <w:r w:rsidRPr="003C74E6">
              <w:t>2</w:t>
            </w:r>
            <w:r w:rsidR="00E064CA">
              <w:t>4</w:t>
            </w:r>
            <w:r w:rsidRPr="003C74E6">
              <w:t>.</w:t>
            </w:r>
          </w:p>
        </w:tc>
        <w:tc>
          <w:tcPr>
            <w:tcW w:w="3119" w:type="dxa"/>
            <w:tcBorders>
              <w:top w:val="single" w:sz="6" w:space="0" w:color="000000"/>
              <w:left w:val="single" w:sz="6" w:space="0" w:color="000000"/>
              <w:bottom w:val="single" w:sz="6" w:space="0" w:color="000000"/>
              <w:right w:val="single" w:sz="6" w:space="0" w:color="000000"/>
            </w:tcBorders>
          </w:tcPr>
          <w:p w14:paraId="26754006" w14:textId="77777777" w:rsidR="007E3080" w:rsidRPr="003C74E6" w:rsidRDefault="007E3080" w:rsidP="007E3080">
            <w:pPr>
              <w:spacing w:before="120"/>
              <w:jc w:val="both"/>
            </w:pPr>
            <w:r w:rsidRPr="003C74E6">
              <w:t>Noteikumu projekta Anotācijas I sadaļas 4. punkts “Cita informācija”:</w:t>
            </w:r>
          </w:p>
          <w:p w14:paraId="7B25F693" w14:textId="77777777" w:rsidR="007E3080" w:rsidRPr="003C74E6" w:rsidRDefault="007E3080" w:rsidP="007E3080">
            <w:pPr>
              <w:jc w:val="both"/>
            </w:pPr>
            <w:r w:rsidRPr="003C74E6">
              <w:t>Sagatavots protokollēmuma projekts par informatīvā ziņojuma “Par vides trokšņa regulējuma izstrādi” ar mērķi nodrošināt kopīgu izpratni par vides trokšņa regulējuma ietvaru un izstrādāt turpmākās rīcības problēmjautājumu risināšanai.</w:t>
            </w:r>
          </w:p>
        </w:tc>
        <w:tc>
          <w:tcPr>
            <w:tcW w:w="4678" w:type="dxa"/>
            <w:tcBorders>
              <w:top w:val="single" w:sz="6" w:space="0" w:color="000000"/>
              <w:left w:val="single" w:sz="6" w:space="0" w:color="000000"/>
              <w:bottom w:val="single" w:sz="6" w:space="0" w:color="000000"/>
              <w:right w:val="single" w:sz="6" w:space="0" w:color="000000"/>
            </w:tcBorders>
          </w:tcPr>
          <w:p w14:paraId="7A7161C8" w14:textId="77777777" w:rsidR="007E3080" w:rsidRPr="003C74E6" w:rsidRDefault="007E3080" w:rsidP="007E3080">
            <w:pPr>
              <w:pStyle w:val="ListParagraph"/>
              <w:spacing w:before="120" w:after="0" w:line="240" w:lineRule="auto"/>
              <w:ind w:firstLine="45"/>
              <w:jc w:val="both"/>
              <w:rPr>
                <w:rFonts w:ascii="Times New Roman" w:hAnsi="Times New Roman"/>
                <w:b/>
                <w:sz w:val="24"/>
                <w:szCs w:val="24"/>
                <w:lang w:val="lv-LV"/>
              </w:rPr>
            </w:pPr>
            <w:r w:rsidRPr="003C74E6">
              <w:rPr>
                <w:rFonts w:ascii="Times New Roman" w:hAnsi="Times New Roman"/>
                <w:b/>
                <w:sz w:val="24"/>
                <w:szCs w:val="24"/>
                <w:lang w:val="lv-LV"/>
              </w:rPr>
              <w:t>Satiksmes ministrija</w:t>
            </w:r>
          </w:p>
          <w:p w14:paraId="6AC12393" w14:textId="77777777" w:rsidR="007E3080" w:rsidRPr="003C74E6" w:rsidRDefault="007E3080" w:rsidP="007E3080">
            <w:pPr>
              <w:jc w:val="both"/>
              <w:rPr>
                <w:rFonts w:eastAsia="Calibri"/>
                <w:i/>
                <w:lang w:eastAsia="en-US"/>
              </w:rPr>
            </w:pPr>
            <w:r w:rsidRPr="003C74E6">
              <w:rPr>
                <w:rFonts w:eastAsia="Calibri"/>
                <w:i/>
                <w:lang w:eastAsia="en-US"/>
              </w:rPr>
              <w:t>Iebildums saņemts 08.03.2019. par elektroniskai saskaņošanai nosūtīto (</w:t>
            </w:r>
            <w:r w:rsidRPr="003C74E6">
              <w:rPr>
                <w:i/>
              </w:rPr>
              <w:t>2.–8.04.2019.)</w:t>
            </w:r>
            <w:r w:rsidRPr="003C74E6">
              <w:rPr>
                <w:rFonts w:eastAsia="Calibri"/>
                <w:i/>
                <w:lang w:eastAsia="en-US"/>
              </w:rPr>
              <w:t xml:space="preserve"> precizēto noteikumu projektu.</w:t>
            </w:r>
          </w:p>
          <w:p w14:paraId="0E7EAA3A" w14:textId="77777777" w:rsidR="007E3080" w:rsidRPr="003C74E6" w:rsidRDefault="007E3080" w:rsidP="007E3080">
            <w:r w:rsidRPr="003C74E6">
              <w:t>4.Lūdzam izteikt Anotācijas I sadaļas 4.punktu "Cita informācija" šādā redakcijā:</w:t>
            </w:r>
          </w:p>
          <w:p w14:paraId="2C553529" w14:textId="77777777" w:rsidR="007E3080" w:rsidRPr="003C74E6" w:rsidRDefault="007E3080" w:rsidP="007E3080">
            <w:pPr>
              <w:jc w:val="both"/>
              <w:rPr>
                <w:b/>
              </w:rPr>
            </w:pPr>
            <w:r w:rsidRPr="003C74E6">
              <w:t>"Vides trokšņa regulējuma un pārvaldības jomā jau ilgstoši ir konstatētas problēmas, kas prasa konkrētus risinājumus. Tās atkārtoti tika aktualizētas, izstrādājot Ministru kabineta noteikumu projektu. Lai neaizkavētu Eiropas Komisijas direktīvas ieviešanu un tajā pašā laikā būtu pārliecība, ka nozarēm būtiskie vides trokšņa pārvaldības jautājumiem tiks rasts tiesisks risinājums, Ministru kabineta noteikumu projekta izskatīšanas starpministriju sanāksmē tika panākta vienošanās, ka VARAM sadarbojoties nozaru ministrijām sagatavos informatīvo ziņojumu par esošo situāciju, problēmjautājumiem vides trokšņa regulējuma jomā un piedāvās, konkrētas turpmākās rīcības problēmjautājumu risināšanai, tostarp, pašlaik noteikto trokšņa pieļaujamo vērtību pazemināšanai, trokšņu mērķlielumu jēdziena ieviešanai, izmaiņu trokšņa pārvaldībā, kas izriet no 2016.gadā pieņemto grozījumu likumā “Par piesārņojumu”, ieviešana, un līdz 2019. gada 30. septembrim iesniegs izskatīšanai Ministru kabinetā. Tiks aktualizēta ar VARAM 14.04.2015. rīkojumu Nr.109 izveidotā darba grupa.  Attiecīgi ir sagatavots protokollēmuma projekts par informatīvā ziņojuma “Par vides trokšņa regulējuma izstrādi” ar mērķi nodrošināt kopīgu izpratni par vides trokšņa regulējuma ietvaru un izstrādāt nepieciešamos grozījumus normatīvajos aktos problēmjautājumu risināšanai.</w:t>
            </w:r>
          </w:p>
        </w:tc>
        <w:tc>
          <w:tcPr>
            <w:tcW w:w="2835" w:type="dxa"/>
            <w:tcBorders>
              <w:top w:val="single" w:sz="6" w:space="0" w:color="000000"/>
              <w:left w:val="single" w:sz="6" w:space="0" w:color="000000"/>
              <w:bottom w:val="single" w:sz="6" w:space="0" w:color="000000"/>
              <w:right w:val="single" w:sz="6" w:space="0" w:color="000000"/>
            </w:tcBorders>
          </w:tcPr>
          <w:p w14:paraId="5BE52150" w14:textId="77777777" w:rsidR="007E3080" w:rsidRPr="003C74E6" w:rsidRDefault="007E3080" w:rsidP="00200BCD">
            <w:pPr>
              <w:pStyle w:val="naisc"/>
              <w:spacing w:before="120" w:after="0"/>
              <w:ind w:firstLine="21"/>
              <w:rPr>
                <w:b/>
              </w:rPr>
            </w:pPr>
            <w:r w:rsidRPr="003C74E6">
              <w:rPr>
                <w:b/>
              </w:rPr>
              <w:t>Ņemts vērā</w:t>
            </w:r>
          </w:p>
        </w:tc>
        <w:tc>
          <w:tcPr>
            <w:tcW w:w="3002" w:type="dxa"/>
            <w:tcBorders>
              <w:top w:val="single" w:sz="4" w:space="0" w:color="auto"/>
              <w:left w:val="single" w:sz="4" w:space="0" w:color="auto"/>
              <w:bottom w:val="single" w:sz="4" w:space="0" w:color="auto"/>
            </w:tcBorders>
          </w:tcPr>
          <w:p w14:paraId="003BD57B" w14:textId="77777777" w:rsidR="007E3080" w:rsidRPr="003C74E6" w:rsidRDefault="007E3080" w:rsidP="007E3080">
            <w:pPr>
              <w:spacing w:before="120"/>
              <w:jc w:val="both"/>
            </w:pPr>
            <w:r w:rsidRPr="003C74E6">
              <w:t>Noteikumu projekta Anotācijas I sadaļas 4. punkts “Cita informācija”:</w:t>
            </w:r>
          </w:p>
          <w:p w14:paraId="127973E1" w14:textId="77777777" w:rsidR="006A2366" w:rsidRPr="003C74E6" w:rsidRDefault="006A2366" w:rsidP="007E3080">
            <w:pPr>
              <w:spacing w:before="120"/>
              <w:jc w:val="both"/>
            </w:pPr>
            <w:r w:rsidRPr="003C74E6">
              <w:t>Sagatavots protokollēmuma projekts par informatīvā ziņojuma “Par vides trokšņa regulējuma izstrādi” ar mērķi nodrošināt kopīgu izpratni par vides trokšņa regulējuma ietvaru, aktualizēt vides trokšņa pārvaldības jautājumus (tai skaitā, izmantoto terminoloģiju, kārtību trokšņa stratēģisko karšu izstrādei, rīcības plānu izstrādei, trokšņa novērtēšanai telpās) un izstrādāt turpmākās rīcības problēmjautājumu risināšanai.</w:t>
            </w:r>
          </w:p>
          <w:p w14:paraId="585F27F3" w14:textId="77777777" w:rsidR="007E3080" w:rsidRPr="003C74E6" w:rsidRDefault="007E3080" w:rsidP="00200BCD">
            <w:pPr>
              <w:pStyle w:val="ListParagraph"/>
              <w:shd w:val="clear" w:color="auto" w:fill="FFFFFF"/>
              <w:tabs>
                <w:tab w:val="left" w:pos="993"/>
                <w:tab w:val="left" w:pos="1276"/>
              </w:tabs>
              <w:spacing w:before="120" w:after="0"/>
              <w:ind w:left="0"/>
              <w:contextualSpacing w:val="0"/>
              <w:jc w:val="both"/>
              <w:rPr>
                <w:rFonts w:ascii="Times New Roman" w:hAnsi="Times New Roman"/>
                <w:sz w:val="24"/>
                <w:szCs w:val="24"/>
              </w:rPr>
            </w:pPr>
          </w:p>
        </w:tc>
      </w:tr>
      <w:tr w:rsidR="00930E7A" w:rsidRPr="003C74E6" w14:paraId="4E6C49A9" w14:textId="77777777" w:rsidTr="00875C39">
        <w:tc>
          <w:tcPr>
            <w:tcW w:w="675" w:type="dxa"/>
            <w:tcBorders>
              <w:top w:val="single" w:sz="6" w:space="0" w:color="000000"/>
              <w:left w:val="single" w:sz="6" w:space="0" w:color="000000"/>
              <w:bottom w:val="single" w:sz="6" w:space="0" w:color="000000"/>
              <w:right w:val="single" w:sz="6" w:space="0" w:color="000000"/>
            </w:tcBorders>
          </w:tcPr>
          <w:p w14:paraId="09271943" w14:textId="3FFAB944" w:rsidR="00930E7A" w:rsidRPr="003C74E6" w:rsidRDefault="00657B66" w:rsidP="00E064CA">
            <w:pPr>
              <w:pStyle w:val="naisc"/>
              <w:spacing w:before="120" w:after="0"/>
            </w:pPr>
            <w:r w:rsidRPr="003C74E6">
              <w:t>2</w:t>
            </w:r>
            <w:r w:rsidR="00E064CA">
              <w:t>5</w:t>
            </w:r>
            <w:r w:rsidRPr="003C74E6">
              <w:t>.</w:t>
            </w:r>
          </w:p>
        </w:tc>
        <w:tc>
          <w:tcPr>
            <w:tcW w:w="3119" w:type="dxa"/>
            <w:tcBorders>
              <w:top w:val="single" w:sz="6" w:space="0" w:color="000000"/>
              <w:left w:val="single" w:sz="6" w:space="0" w:color="000000"/>
              <w:bottom w:val="single" w:sz="6" w:space="0" w:color="000000"/>
              <w:right w:val="single" w:sz="6" w:space="0" w:color="000000"/>
            </w:tcBorders>
          </w:tcPr>
          <w:p w14:paraId="3C00CB66" w14:textId="77777777" w:rsidR="00930E7A" w:rsidRPr="003C74E6" w:rsidRDefault="00930E7A" w:rsidP="00200BCD">
            <w:pPr>
              <w:ind w:firstLine="709"/>
              <w:jc w:val="both"/>
            </w:pPr>
          </w:p>
        </w:tc>
        <w:tc>
          <w:tcPr>
            <w:tcW w:w="4678" w:type="dxa"/>
            <w:tcBorders>
              <w:top w:val="single" w:sz="6" w:space="0" w:color="000000"/>
              <w:left w:val="single" w:sz="6" w:space="0" w:color="000000"/>
              <w:bottom w:val="single" w:sz="6" w:space="0" w:color="000000"/>
              <w:right w:val="single" w:sz="6" w:space="0" w:color="000000"/>
            </w:tcBorders>
          </w:tcPr>
          <w:p w14:paraId="0587DA68" w14:textId="77777777" w:rsidR="00930E7A" w:rsidRPr="003C74E6" w:rsidRDefault="00930E7A" w:rsidP="00930E7A">
            <w:pPr>
              <w:pStyle w:val="ListParagraph"/>
              <w:spacing w:before="120" w:after="0" w:line="240" w:lineRule="auto"/>
              <w:ind w:firstLine="45"/>
              <w:jc w:val="both"/>
              <w:rPr>
                <w:rFonts w:ascii="Times New Roman" w:hAnsi="Times New Roman"/>
                <w:b/>
                <w:sz w:val="24"/>
                <w:szCs w:val="24"/>
                <w:lang w:val="lv-LV"/>
              </w:rPr>
            </w:pPr>
            <w:r w:rsidRPr="003C74E6">
              <w:rPr>
                <w:rFonts w:ascii="Times New Roman" w:hAnsi="Times New Roman"/>
                <w:b/>
                <w:sz w:val="24"/>
                <w:szCs w:val="24"/>
                <w:lang w:val="lv-LV"/>
              </w:rPr>
              <w:t>Satiksmes ministrija</w:t>
            </w:r>
          </w:p>
          <w:p w14:paraId="47D26CCC" w14:textId="77777777" w:rsidR="00930E7A" w:rsidRPr="003C74E6" w:rsidRDefault="00930E7A" w:rsidP="00930E7A">
            <w:pPr>
              <w:jc w:val="both"/>
              <w:rPr>
                <w:rFonts w:eastAsia="Calibri"/>
                <w:i/>
                <w:lang w:eastAsia="en-US"/>
              </w:rPr>
            </w:pPr>
            <w:r w:rsidRPr="003C74E6">
              <w:rPr>
                <w:rFonts w:eastAsia="Calibri"/>
                <w:i/>
                <w:lang w:eastAsia="en-US"/>
              </w:rPr>
              <w:t>Iebildums saņemts 08.03.2019. par elektroniskai saskaņošanai nosūtīto (</w:t>
            </w:r>
            <w:r w:rsidRPr="003C74E6">
              <w:rPr>
                <w:i/>
              </w:rPr>
              <w:t>2.–8.04.2019.)</w:t>
            </w:r>
            <w:r w:rsidRPr="003C74E6">
              <w:rPr>
                <w:rFonts w:eastAsia="Calibri"/>
                <w:i/>
                <w:lang w:eastAsia="en-US"/>
              </w:rPr>
              <w:t xml:space="preserve"> precizēto noteikumu projektu.</w:t>
            </w:r>
          </w:p>
          <w:p w14:paraId="6EA49D9B" w14:textId="77777777" w:rsidR="00930E7A" w:rsidRPr="003C74E6" w:rsidRDefault="00930E7A" w:rsidP="00930E7A">
            <w:pPr>
              <w:jc w:val="both"/>
              <w:rPr>
                <w:b/>
              </w:rPr>
            </w:pPr>
            <w:r w:rsidRPr="003C74E6">
              <w:t>Lūdzam papildināt anotāciju, norādot iemeslus, kāpēc autoceļu un dzelzceļa trokšņa novērtēšanas citos gadījumos, piemēram, ietekmes uz vidi novērtējumos, veicot nākotnes trokšņa novērtējumu utt., izmantojamās metodes atšķiras no Trokšņa stratēģisko karšu izstrādē izmantotajām metodēm.</w:t>
            </w:r>
          </w:p>
        </w:tc>
        <w:tc>
          <w:tcPr>
            <w:tcW w:w="2835" w:type="dxa"/>
            <w:tcBorders>
              <w:top w:val="single" w:sz="6" w:space="0" w:color="000000"/>
              <w:left w:val="single" w:sz="6" w:space="0" w:color="000000"/>
              <w:bottom w:val="single" w:sz="6" w:space="0" w:color="000000"/>
              <w:right w:val="single" w:sz="6" w:space="0" w:color="000000"/>
            </w:tcBorders>
          </w:tcPr>
          <w:p w14:paraId="3C3F38CC" w14:textId="77777777" w:rsidR="000D6942" w:rsidRPr="003C74E6" w:rsidRDefault="000D6942" w:rsidP="000D6942">
            <w:pPr>
              <w:pStyle w:val="naisc"/>
              <w:spacing w:before="120" w:after="0"/>
              <w:ind w:firstLine="23"/>
              <w:rPr>
                <w:b/>
              </w:rPr>
            </w:pPr>
            <w:r w:rsidRPr="003C74E6">
              <w:rPr>
                <w:b/>
              </w:rPr>
              <w:t xml:space="preserve">Panākta vienošanās starpministriju (starpinstitūciju) sanāksmē </w:t>
            </w:r>
          </w:p>
          <w:p w14:paraId="6072BCC1" w14:textId="77777777" w:rsidR="000D6942" w:rsidRPr="003C74E6" w:rsidRDefault="000D6942" w:rsidP="000D6942">
            <w:pPr>
              <w:jc w:val="both"/>
              <w:rPr>
                <w:color w:val="000000"/>
              </w:rPr>
            </w:pPr>
            <w:r w:rsidRPr="003C74E6">
              <w:t>No Direktīvas 2015/996 (1.</w:t>
            </w:r>
            <w:r w:rsidR="00E50222" w:rsidRPr="003C74E6">
              <w:t> </w:t>
            </w:r>
            <w:r w:rsidRPr="003C74E6">
              <w:t>panta 1.</w:t>
            </w:r>
            <w:r w:rsidR="00E50222" w:rsidRPr="003C74E6">
              <w:t> </w:t>
            </w:r>
            <w:r w:rsidRPr="003C74E6">
              <w:t>punkta a. apakšpunkts) un Direktīvas 2002/49/EK preambulas 1. un 6. punkta izriet, ka kopējās novērtēšanas metodes noteiktas, lai</w:t>
            </w:r>
            <w:r w:rsidRPr="003C74E6">
              <w:rPr>
                <w:color w:val="000000"/>
              </w:rPr>
              <w:t xml:space="preserve"> formulētu kopēju pieeju, kādā dalībvalstis nosaka vides trokšņa iedarbību (ekspozīciju), </w:t>
            </w:r>
            <w:r w:rsidRPr="003C74E6">
              <w:rPr>
                <w:i/>
                <w:color w:val="000000"/>
                <w:u w:val="single"/>
              </w:rPr>
              <w:t>veicot trokšņa kartēšanu</w:t>
            </w:r>
            <w:r w:rsidRPr="003C74E6">
              <w:rPr>
                <w:color w:val="000000"/>
              </w:rPr>
              <w:t>.</w:t>
            </w:r>
            <w:r w:rsidRPr="003C74E6">
              <w:t xml:space="preserve"> Direktīvas 2002/49/EK preambulas 6. punkts nosaka, ka </w:t>
            </w:r>
            <w:r w:rsidRPr="003C74E6">
              <w:rPr>
                <w:color w:val="000000"/>
              </w:rPr>
              <w:t xml:space="preserve">rīcības plānu pamatā jābūt stratēģiskajām trokšņa kartēm, kuras sagatavotas, izmantojot kopējas novērtēšanas metodes, kad šīs metodes ir pieņēmušas visas dalībvalstis. </w:t>
            </w:r>
          </w:p>
          <w:p w14:paraId="2CC01F5E" w14:textId="77777777" w:rsidR="000D6942" w:rsidRPr="003C74E6" w:rsidRDefault="000D6942" w:rsidP="000D6942">
            <w:pPr>
              <w:jc w:val="both"/>
            </w:pPr>
            <w:r w:rsidRPr="003C74E6">
              <w:rPr>
                <w:color w:val="000000"/>
              </w:rPr>
              <w:t xml:space="preserve">Līdz ar to – no </w:t>
            </w:r>
            <w:r w:rsidRPr="003C74E6">
              <w:t>Direktīvas 2015/996, kuras pārņemšanu nodrošina noteikumu projekts, izriet pienākums kopējās novērtēšanas metodes izmantot, veicot trokšņa kartēšanu, t.i. – sagatavojot stratēģiskās trokšņa kartes, kurām jābūt pamatā arī rīcības plānu izstrādē.</w:t>
            </w:r>
            <w:r w:rsidR="00B547F5" w:rsidRPr="003C74E6">
              <w:t xml:space="preserve"> </w:t>
            </w:r>
          </w:p>
          <w:p w14:paraId="61801829" w14:textId="77777777" w:rsidR="00930E7A" w:rsidRPr="003C74E6" w:rsidRDefault="00D94346" w:rsidP="00B547F5">
            <w:pPr>
              <w:jc w:val="both"/>
              <w:rPr>
                <w:b/>
              </w:rPr>
            </w:pPr>
            <w:r w:rsidRPr="003C74E6">
              <w:t xml:space="preserve">Vides trokšņa regulējuma piemērošana citās jomās, tai skaitā, ietekmes uz vidi novērtējuma procesā, </w:t>
            </w:r>
            <w:r w:rsidR="00D55D2A" w:rsidRPr="003C74E6">
              <w:t xml:space="preserve">šobrīd nav tieši regulēta </w:t>
            </w:r>
            <w:r w:rsidRPr="003C74E6">
              <w:t>MK noteikum</w:t>
            </w:r>
            <w:r w:rsidR="00D55D2A" w:rsidRPr="003C74E6">
              <w:t>os</w:t>
            </w:r>
            <w:r w:rsidRPr="003C74E6">
              <w:t xml:space="preserve"> Nr. 16</w:t>
            </w:r>
            <w:r w:rsidR="00D55D2A" w:rsidRPr="003C74E6">
              <w:t>. Lai izvairītos no normatīvā regulējuma sadrumstalotības</w:t>
            </w:r>
            <w:r w:rsidR="007D5F3F" w:rsidRPr="003C74E6">
              <w:t xml:space="preserve"> ir nepieciešams </w:t>
            </w:r>
            <w:r w:rsidR="00D55D2A" w:rsidRPr="003C74E6">
              <w:t xml:space="preserve">izvērtēt normatīvo aktu kodifikācijas iespējas un </w:t>
            </w:r>
            <w:r w:rsidR="007D5F3F" w:rsidRPr="003C74E6">
              <w:t xml:space="preserve">nepieciešamie normatīvo aktu grozījumi, kas pārsniedz sagatavotā noteikumu projekta (VSS-1260) ietvaru. </w:t>
            </w:r>
            <w:r w:rsidR="00B547F5" w:rsidRPr="003C74E6">
              <w:t>Jautājums par kopīgo novērtēšanas metožu piemērošana citiem mērķiem (ne tikai stratēģisko karšu izstrādē) plānots izskatīt informatīvā ziņojuma “Par vides trokšņa regulējumu” izstrādē. Papildu VARAM norāda, ka atšķirīgu aprēķinu metožu pielietošana neliek uzturēt operatoriem dažādus mēraparātus: kopīgas metodes ir aprēķinu veikšanai</w:t>
            </w:r>
            <w:r w:rsidR="00967311">
              <w:t>,</w:t>
            </w:r>
            <w:r w:rsidR="00B547F5" w:rsidRPr="003C74E6">
              <w:t xml:space="preserve"> nevis trokšņa mērīšanai.</w:t>
            </w:r>
          </w:p>
        </w:tc>
        <w:tc>
          <w:tcPr>
            <w:tcW w:w="3002" w:type="dxa"/>
            <w:tcBorders>
              <w:top w:val="single" w:sz="4" w:space="0" w:color="auto"/>
              <w:left w:val="single" w:sz="4" w:space="0" w:color="auto"/>
              <w:bottom w:val="single" w:sz="4" w:space="0" w:color="auto"/>
            </w:tcBorders>
          </w:tcPr>
          <w:p w14:paraId="0A2BD3E2" w14:textId="77777777" w:rsidR="00930E7A" w:rsidRPr="003C74E6" w:rsidRDefault="00930E7A" w:rsidP="00200BCD">
            <w:pPr>
              <w:pStyle w:val="ListParagraph"/>
              <w:shd w:val="clear" w:color="auto" w:fill="FFFFFF"/>
              <w:tabs>
                <w:tab w:val="left" w:pos="993"/>
                <w:tab w:val="left" w:pos="1276"/>
              </w:tabs>
              <w:spacing w:before="120" w:after="0"/>
              <w:ind w:left="0"/>
              <w:contextualSpacing w:val="0"/>
              <w:jc w:val="both"/>
              <w:rPr>
                <w:rFonts w:ascii="Times New Roman" w:hAnsi="Times New Roman"/>
                <w:sz w:val="24"/>
                <w:szCs w:val="24"/>
              </w:rPr>
            </w:pPr>
          </w:p>
        </w:tc>
      </w:tr>
      <w:tr w:rsidR="00E50222" w:rsidRPr="003C74E6" w14:paraId="5ED99CA2" w14:textId="77777777" w:rsidTr="00875C39">
        <w:tc>
          <w:tcPr>
            <w:tcW w:w="675" w:type="dxa"/>
            <w:tcBorders>
              <w:top w:val="single" w:sz="6" w:space="0" w:color="000000"/>
              <w:left w:val="single" w:sz="6" w:space="0" w:color="000000"/>
              <w:bottom w:val="single" w:sz="6" w:space="0" w:color="000000"/>
              <w:right w:val="single" w:sz="6" w:space="0" w:color="000000"/>
            </w:tcBorders>
          </w:tcPr>
          <w:p w14:paraId="2B52B9F4" w14:textId="3A69D4CF" w:rsidR="00E50222" w:rsidRPr="003C74E6" w:rsidRDefault="00657B66" w:rsidP="00E064CA">
            <w:pPr>
              <w:pStyle w:val="naisc"/>
              <w:spacing w:before="120" w:after="0"/>
            </w:pPr>
            <w:r w:rsidRPr="003C74E6">
              <w:t>2</w:t>
            </w:r>
            <w:r w:rsidR="00E064CA">
              <w:t>6</w:t>
            </w:r>
            <w:r w:rsidRPr="003C74E6">
              <w:t>.</w:t>
            </w:r>
          </w:p>
        </w:tc>
        <w:tc>
          <w:tcPr>
            <w:tcW w:w="3119" w:type="dxa"/>
            <w:tcBorders>
              <w:top w:val="single" w:sz="6" w:space="0" w:color="000000"/>
              <w:left w:val="single" w:sz="6" w:space="0" w:color="000000"/>
              <w:bottom w:val="single" w:sz="6" w:space="0" w:color="000000"/>
              <w:right w:val="single" w:sz="6" w:space="0" w:color="000000"/>
            </w:tcBorders>
          </w:tcPr>
          <w:p w14:paraId="1FB48C27" w14:textId="77777777" w:rsidR="00E50222" w:rsidRPr="003C74E6" w:rsidRDefault="00E50222" w:rsidP="00200BCD">
            <w:pPr>
              <w:ind w:firstLine="709"/>
              <w:jc w:val="both"/>
            </w:pPr>
          </w:p>
        </w:tc>
        <w:tc>
          <w:tcPr>
            <w:tcW w:w="4678" w:type="dxa"/>
            <w:tcBorders>
              <w:top w:val="single" w:sz="6" w:space="0" w:color="000000"/>
              <w:left w:val="single" w:sz="6" w:space="0" w:color="000000"/>
              <w:bottom w:val="single" w:sz="6" w:space="0" w:color="000000"/>
              <w:right w:val="single" w:sz="6" w:space="0" w:color="000000"/>
            </w:tcBorders>
          </w:tcPr>
          <w:p w14:paraId="6C7164B8" w14:textId="77777777" w:rsidR="00E50222" w:rsidRPr="003C74E6" w:rsidRDefault="00E50222" w:rsidP="00E50222">
            <w:pPr>
              <w:pStyle w:val="ListParagraph"/>
              <w:spacing w:before="120" w:after="0" w:line="240" w:lineRule="auto"/>
              <w:ind w:firstLine="45"/>
              <w:jc w:val="both"/>
              <w:rPr>
                <w:rFonts w:ascii="Times New Roman" w:hAnsi="Times New Roman"/>
                <w:b/>
                <w:sz w:val="24"/>
                <w:szCs w:val="24"/>
                <w:lang w:val="lv-LV"/>
              </w:rPr>
            </w:pPr>
            <w:r w:rsidRPr="003C74E6">
              <w:rPr>
                <w:rFonts w:ascii="Times New Roman" w:hAnsi="Times New Roman"/>
                <w:b/>
                <w:sz w:val="24"/>
                <w:szCs w:val="24"/>
                <w:lang w:val="lv-LV"/>
              </w:rPr>
              <w:t>Satiksmes ministrija</w:t>
            </w:r>
          </w:p>
          <w:p w14:paraId="5531DBA8" w14:textId="77777777" w:rsidR="00E50222" w:rsidRPr="003C74E6" w:rsidRDefault="00E50222" w:rsidP="00E50222">
            <w:pPr>
              <w:jc w:val="both"/>
              <w:rPr>
                <w:rFonts w:eastAsia="Calibri"/>
                <w:i/>
                <w:lang w:eastAsia="en-US"/>
              </w:rPr>
            </w:pPr>
            <w:r w:rsidRPr="003C74E6">
              <w:rPr>
                <w:rFonts w:eastAsia="Calibri"/>
                <w:i/>
                <w:lang w:eastAsia="en-US"/>
              </w:rPr>
              <w:t>Iebildums saņemts 08.03.2019. par elektroniskai saskaņošanai nosūtīto (</w:t>
            </w:r>
            <w:r w:rsidRPr="003C74E6">
              <w:rPr>
                <w:i/>
              </w:rPr>
              <w:t>2.–8.04.2019.)</w:t>
            </w:r>
            <w:r w:rsidRPr="003C74E6">
              <w:rPr>
                <w:rFonts w:eastAsia="Calibri"/>
                <w:i/>
                <w:lang w:eastAsia="en-US"/>
              </w:rPr>
              <w:t xml:space="preserve"> precizēto noteikumu projektu.</w:t>
            </w:r>
          </w:p>
          <w:p w14:paraId="74C49CC3" w14:textId="77777777" w:rsidR="00E50222" w:rsidRPr="003C74E6" w:rsidRDefault="00E50222" w:rsidP="00E50222">
            <w:pPr>
              <w:jc w:val="both"/>
              <w:rPr>
                <w:b/>
              </w:rPr>
            </w:pPr>
            <w:r w:rsidRPr="003C74E6">
              <w:t>Lūdzam precizēt izziņas II daļas 4.punkta 5. aili “Projekta attiecīgā punkta (panta) galīgā redakcija”, papildinot to ar vārdiem "papildināts Ministru kabineta protokollēmuma projekts".</w:t>
            </w:r>
          </w:p>
        </w:tc>
        <w:tc>
          <w:tcPr>
            <w:tcW w:w="2835" w:type="dxa"/>
            <w:tcBorders>
              <w:top w:val="single" w:sz="6" w:space="0" w:color="000000"/>
              <w:left w:val="single" w:sz="6" w:space="0" w:color="000000"/>
              <w:bottom w:val="single" w:sz="6" w:space="0" w:color="000000"/>
              <w:right w:val="single" w:sz="6" w:space="0" w:color="000000"/>
            </w:tcBorders>
          </w:tcPr>
          <w:p w14:paraId="35BED1C9" w14:textId="77777777" w:rsidR="00E50222" w:rsidRPr="003C74E6" w:rsidRDefault="00BB3CD0" w:rsidP="00200BCD">
            <w:pPr>
              <w:pStyle w:val="naisc"/>
              <w:spacing w:before="120" w:after="0"/>
              <w:ind w:firstLine="21"/>
              <w:rPr>
                <w:b/>
              </w:rPr>
            </w:pPr>
            <w:r w:rsidRPr="003C74E6">
              <w:rPr>
                <w:b/>
              </w:rPr>
              <w:t>Ņemts vērā</w:t>
            </w:r>
          </w:p>
        </w:tc>
        <w:tc>
          <w:tcPr>
            <w:tcW w:w="3002" w:type="dxa"/>
            <w:tcBorders>
              <w:top w:val="single" w:sz="4" w:space="0" w:color="auto"/>
              <w:left w:val="single" w:sz="4" w:space="0" w:color="auto"/>
              <w:bottom w:val="single" w:sz="4" w:space="0" w:color="auto"/>
            </w:tcBorders>
          </w:tcPr>
          <w:p w14:paraId="7482EA0D" w14:textId="77777777" w:rsidR="00BB3CD0" w:rsidRPr="003C74E6" w:rsidRDefault="00BB3CD0" w:rsidP="00BB3CD0">
            <w:pPr>
              <w:spacing w:before="120"/>
              <w:jc w:val="both"/>
            </w:pPr>
            <w:r w:rsidRPr="003C74E6">
              <w:t>Sk. izziņas II daļas 4. punktu.</w:t>
            </w:r>
          </w:p>
          <w:p w14:paraId="5D59F35A" w14:textId="77777777" w:rsidR="00E50222" w:rsidRPr="003C74E6" w:rsidRDefault="00E50222" w:rsidP="00200BCD">
            <w:pPr>
              <w:pStyle w:val="ListParagraph"/>
              <w:shd w:val="clear" w:color="auto" w:fill="FFFFFF"/>
              <w:tabs>
                <w:tab w:val="left" w:pos="993"/>
                <w:tab w:val="left" w:pos="1276"/>
              </w:tabs>
              <w:spacing w:before="120" w:after="0"/>
              <w:ind w:left="0"/>
              <w:contextualSpacing w:val="0"/>
              <w:jc w:val="both"/>
              <w:rPr>
                <w:rFonts w:ascii="Times New Roman" w:hAnsi="Times New Roman"/>
                <w:sz w:val="24"/>
                <w:szCs w:val="24"/>
                <w:lang w:val="lv-LV"/>
              </w:rPr>
            </w:pPr>
          </w:p>
        </w:tc>
      </w:tr>
      <w:tr w:rsidR="00D85BDA" w:rsidRPr="003C74E6" w14:paraId="273CC5D1" w14:textId="77777777" w:rsidTr="00875C39">
        <w:tc>
          <w:tcPr>
            <w:tcW w:w="675" w:type="dxa"/>
            <w:tcBorders>
              <w:top w:val="single" w:sz="6" w:space="0" w:color="000000"/>
              <w:left w:val="single" w:sz="6" w:space="0" w:color="000000"/>
              <w:bottom w:val="single" w:sz="6" w:space="0" w:color="000000"/>
              <w:right w:val="single" w:sz="6" w:space="0" w:color="000000"/>
            </w:tcBorders>
          </w:tcPr>
          <w:p w14:paraId="5D5AE3FE" w14:textId="25B9DF11" w:rsidR="00D85BDA" w:rsidRPr="003C74E6" w:rsidRDefault="00657B66" w:rsidP="00E064CA">
            <w:pPr>
              <w:pStyle w:val="naisc"/>
              <w:spacing w:before="120" w:after="0"/>
            </w:pPr>
            <w:r w:rsidRPr="003C74E6">
              <w:t>2</w:t>
            </w:r>
            <w:r w:rsidR="00E064CA">
              <w:t>7</w:t>
            </w:r>
            <w:r w:rsidRPr="003C74E6">
              <w:t>.</w:t>
            </w:r>
          </w:p>
        </w:tc>
        <w:tc>
          <w:tcPr>
            <w:tcW w:w="3119" w:type="dxa"/>
            <w:tcBorders>
              <w:top w:val="single" w:sz="6" w:space="0" w:color="000000"/>
              <w:left w:val="single" w:sz="6" w:space="0" w:color="000000"/>
              <w:bottom w:val="single" w:sz="6" w:space="0" w:color="000000"/>
              <w:right w:val="single" w:sz="6" w:space="0" w:color="000000"/>
            </w:tcBorders>
          </w:tcPr>
          <w:p w14:paraId="02E96BC2" w14:textId="77777777" w:rsidR="00D85BDA" w:rsidRPr="003C74E6" w:rsidRDefault="00D85BDA" w:rsidP="00D85BDA">
            <w:pPr>
              <w:suppressAutoHyphens/>
              <w:spacing w:before="120"/>
              <w:jc w:val="both"/>
              <w:outlineLvl w:val="0"/>
            </w:pPr>
            <w:r w:rsidRPr="003C74E6">
              <w:t>4.  Papildināt noteikumus ar 7</w:t>
            </w:r>
            <w:r w:rsidRPr="003C74E6">
              <w:rPr>
                <w:vertAlign w:val="superscript"/>
              </w:rPr>
              <w:t>2</w:t>
            </w:r>
            <w:r w:rsidRPr="003C74E6">
              <w:t>. punktu šādā redakcijā:</w:t>
            </w:r>
          </w:p>
          <w:p w14:paraId="4FD794D8" w14:textId="77777777" w:rsidR="00D85BDA" w:rsidRPr="003C74E6" w:rsidRDefault="00D85BDA" w:rsidP="00D85BDA">
            <w:pPr>
              <w:pStyle w:val="ti-grseq-1"/>
              <w:spacing w:before="120" w:beforeAutospacing="0" w:after="0" w:afterAutospacing="0"/>
              <w:ind w:hanging="82"/>
              <w:jc w:val="both"/>
              <w:rPr>
                <w:color w:val="000000"/>
              </w:rPr>
            </w:pPr>
            <w:r w:rsidRPr="003C74E6">
              <w:rPr>
                <w:rFonts w:cs="EUAlbertina"/>
                <w:color w:val="000000"/>
              </w:rPr>
              <w:t>“7</w:t>
            </w:r>
            <w:r w:rsidRPr="003C74E6">
              <w:rPr>
                <w:rFonts w:cs="EUAlbertina"/>
                <w:color w:val="000000"/>
                <w:vertAlign w:val="superscript"/>
              </w:rPr>
              <w:t>2</w:t>
            </w:r>
            <w:r w:rsidRPr="003C74E6">
              <w:rPr>
                <w:rFonts w:cs="EUAlbertina"/>
                <w:color w:val="000000"/>
              </w:rPr>
              <w:t>. </w:t>
            </w:r>
            <w:r w:rsidRPr="003C74E6">
              <w:rPr>
                <w:color w:val="000000"/>
              </w:rPr>
              <w:t>Trokšņa stratēģisko karšu izstrādē autoceļam, dzelzceļa līnijai, lidostai vai aglomerācijai vides trokšņa rādītāju novērtēšanai izmanto šo noteikumu 5. pielikumā noteiktās aprēķinu metodes”.</w:t>
            </w:r>
          </w:p>
          <w:p w14:paraId="1C75F21F" w14:textId="77777777" w:rsidR="00D85BDA" w:rsidRPr="003C74E6" w:rsidRDefault="00D85BDA" w:rsidP="00200BCD">
            <w:pPr>
              <w:ind w:firstLine="709"/>
              <w:jc w:val="both"/>
            </w:pPr>
          </w:p>
        </w:tc>
        <w:tc>
          <w:tcPr>
            <w:tcW w:w="4678" w:type="dxa"/>
            <w:tcBorders>
              <w:top w:val="single" w:sz="6" w:space="0" w:color="000000"/>
              <w:left w:val="single" w:sz="6" w:space="0" w:color="000000"/>
              <w:bottom w:val="single" w:sz="6" w:space="0" w:color="000000"/>
              <w:right w:val="single" w:sz="6" w:space="0" w:color="000000"/>
            </w:tcBorders>
          </w:tcPr>
          <w:p w14:paraId="73D65CF6" w14:textId="77777777" w:rsidR="00D85BDA" w:rsidRPr="003C74E6" w:rsidRDefault="00D85BDA" w:rsidP="00D85BDA">
            <w:pPr>
              <w:pStyle w:val="ListParagraph"/>
              <w:spacing w:before="120" w:after="0" w:line="240" w:lineRule="auto"/>
              <w:ind w:firstLine="45"/>
              <w:jc w:val="both"/>
              <w:rPr>
                <w:rFonts w:ascii="Times New Roman" w:hAnsi="Times New Roman"/>
                <w:b/>
                <w:sz w:val="24"/>
                <w:szCs w:val="24"/>
                <w:lang w:val="lv-LV"/>
              </w:rPr>
            </w:pPr>
            <w:r w:rsidRPr="003C74E6">
              <w:rPr>
                <w:rFonts w:ascii="Times New Roman" w:hAnsi="Times New Roman"/>
                <w:b/>
                <w:sz w:val="24"/>
                <w:szCs w:val="24"/>
                <w:lang w:val="lv-LV"/>
              </w:rPr>
              <w:t>Satiksmes ministrija</w:t>
            </w:r>
          </w:p>
          <w:p w14:paraId="01B93112" w14:textId="77777777" w:rsidR="00D85BDA" w:rsidRPr="003C74E6" w:rsidRDefault="00D85BDA" w:rsidP="00D85BDA">
            <w:pPr>
              <w:jc w:val="both"/>
              <w:rPr>
                <w:rFonts w:eastAsia="Calibri"/>
                <w:i/>
                <w:lang w:eastAsia="en-US"/>
              </w:rPr>
            </w:pPr>
            <w:r w:rsidRPr="003C74E6">
              <w:rPr>
                <w:rFonts w:eastAsia="Calibri"/>
                <w:i/>
                <w:lang w:eastAsia="en-US"/>
              </w:rPr>
              <w:t>Iebildums saņemts 08.03.2019. par elektroniskai saskaņošanai nosūtīto (</w:t>
            </w:r>
            <w:r w:rsidRPr="003C74E6">
              <w:rPr>
                <w:i/>
              </w:rPr>
              <w:t>2.–8.04.2019.)</w:t>
            </w:r>
            <w:r w:rsidRPr="003C74E6">
              <w:rPr>
                <w:rFonts w:eastAsia="Calibri"/>
                <w:i/>
                <w:lang w:eastAsia="en-US"/>
              </w:rPr>
              <w:t xml:space="preserve"> precizēto noteikumu projektu.</w:t>
            </w:r>
          </w:p>
          <w:p w14:paraId="389C4200" w14:textId="588678E8" w:rsidR="00D85BDA" w:rsidRPr="003C74E6" w:rsidRDefault="00D85BDA" w:rsidP="00D85BDA">
            <w:pPr>
              <w:jc w:val="both"/>
            </w:pPr>
            <w:r w:rsidRPr="003C74E6">
              <w:t>Izziņā ir norādīts, ka Satiksmes ministrijas iebildums “Papildināt</w:t>
            </w:r>
            <w:r w:rsidR="00DA36FE">
              <w:t xml:space="preserve"> noteikumus par šo noteikumu 5. </w:t>
            </w:r>
            <w:r w:rsidRPr="003C74E6">
              <w:t xml:space="preserve">pielikumā noteikto aprēķinu metožu izmantošanu rīcības plānu izstrādē” ir ņemts vērā, tomēr tas nav ieviests. </w:t>
            </w:r>
          </w:p>
          <w:p w14:paraId="5D9CD843" w14:textId="77777777" w:rsidR="00D85BDA" w:rsidRPr="003C74E6" w:rsidRDefault="00D85BDA" w:rsidP="00D85BDA">
            <w:pPr>
              <w:jc w:val="both"/>
            </w:pPr>
            <w:r w:rsidRPr="003C74E6">
              <w:t>Vides aizsardzības un reģionālās attīstības ministrija izziņas II daļas 18.punktā norāda, ka Ministru kabineta 2014. gada 7. janvāra noteikumu Nr. 16 “Trokšņa novērtēšanas un pārvaldība kārtība” V daļa “Rīcības plāna izstrāde” nosaka prasību rīcības plānu izstrādei, izmantot trokšņa stratēģiskajās kartēs ietverto informāciju (37. un 38. punkti). Vēršam uzmanību, ka, izstrādājot Rīcības plānus ir nepieciešams veikt papildus trokšņa kontūru aprēķināšanu, piemēram, lai novērtētu Rīcības plānā paredzēto pasākumu ietekmi uz trokšņa līmeni. Atbilstoši noteikumu projektā piedāvātajam regulējumam šādā gadījumā būtu jāpiemēro Ministru kabineta 2014. gada 7. janvāra noteikumos Nr. 16 “Trokšņa novērtēšanas un pārvaldība kārtība” 1. pielikuma 6.2.apakšpunktā noteiktā metode. Šāda atšķirīgu metožu izmantošana palielinās administratīvo slogu, apgrūtinās rezultātu interpretāciju. Turklāt piedāvātais regulējums būs pretrunā ar Eiropas Parlamenta un Padomes 2014. gada 16. aprīļa Regulā (ES) Nr. 598/2014 par noteikumu un procedūru noteikšanu attiecībā uz tādu ekspluatācijas ierobežojumu, kas saistīti ar troksni, ieviešanu Savienības lidostās, izmantojot līdzsvarotu pieeju, un par Direktīvas 2002/30/EK atcelšanu 5. panta 1. punktā noteikto, ka dalībvalstis nodrošina, ka katras atsevišķas lidostas radītais troksnis, kā minēts 2. panta 2. punktā, tiek izvērtēts saskaņā ar Direktīvu 2002/49/EK.</w:t>
            </w:r>
          </w:p>
          <w:p w14:paraId="65216026" w14:textId="77777777" w:rsidR="00D85BDA" w:rsidRPr="003C74E6" w:rsidRDefault="00D85BDA" w:rsidP="00D85BDA">
            <w:pPr>
              <w:jc w:val="both"/>
            </w:pPr>
            <w:r w:rsidRPr="003C74E6">
              <w:t>Lai novērstu minēto, lūdzam izteikt Ministru kabineta 2014. gada 7. janvāra noteikumu Nr. 16 “Trokšņa novērtēšanas un pārvaldība kārtība” 1. pielikuma II daļas “Vides trokšņa rādītāju novērtēšanas metodes” 6. punkta tabulas 6.2. rindu aili “Metodes nosaukums” šādā redakcijā:</w:t>
            </w:r>
          </w:p>
          <w:p w14:paraId="4C727B87" w14:textId="77777777" w:rsidR="00D85BDA" w:rsidRPr="003C74E6" w:rsidRDefault="00D85BDA" w:rsidP="00D85BDA">
            <w:pPr>
              <w:jc w:val="both"/>
            </w:pPr>
            <w:r w:rsidRPr="003C74E6">
              <w:t>“Šo noteikumu 5. pielikuma 2.6. sadaļu ” Vispārīgi noteikumi – gaisa kuģu troksnis” un 2.7. sadaļu “Gaisa kuģu troksnis” attiecībā uz gaisa kuģu trokšņa novērtēšanu lidostās”.</w:t>
            </w:r>
          </w:p>
          <w:p w14:paraId="5EF9CF32" w14:textId="77777777" w:rsidR="00D85BDA" w:rsidRPr="003C74E6" w:rsidRDefault="00D85BDA" w:rsidP="00D85BDA">
            <w:pPr>
              <w:jc w:val="both"/>
              <w:rPr>
                <w:b/>
              </w:rPr>
            </w:pPr>
            <w:r w:rsidRPr="003C74E6">
              <w:t>Lūdzam attiecīgi svītrot 1. pielikuma II daļas “Vides trokšņa rādītāju novērtēšanas metodes”6. punkta tabulas 6.2. rindu ailē “Norādījumi un ierobežojumi metodes lietošanā” ietverto tekstu.</w:t>
            </w:r>
          </w:p>
        </w:tc>
        <w:tc>
          <w:tcPr>
            <w:tcW w:w="2835" w:type="dxa"/>
            <w:tcBorders>
              <w:top w:val="single" w:sz="6" w:space="0" w:color="000000"/>
              <w:left w:val="single" w:sz="6" w:space="0" w:color="000000"/>
              <w:bottom w:val="single" w:sz="6" w:space="0" w:color="000000"/>
              <w:right w:val="single" w:sz="6" w:space="0" w:color="000000"/>
            </w:tcBorders>
          </w:tcPr>
          <w:p w14:paraId="308E933F" w14:textId="77777777" w:rsidR="00D85BDA" w:rsidRPr="003C74E6" w:rsidRDefault="00D85BDA" w:rsidP="00200BCD">
            <w:pPr>
              <w:pStyle w:val="naisc"/>
              <w:spacing w:before="120" w:after="0"/>
              <w:ind w:firstLine="21"/>
              <w:rPr>
                <w:b/>
              </w:rPr>
            </w:pPr>
            <w:r w:rsidRPr="003C74E6">
              <w:rPr>
                <w:b/>
              </w:rPr>
              <w:t>Ņemts vērā</w:t>
            </w:r>
          </w:p>
          <w:p w14:paraId="68B3A8CF" w14:textId="77777777" w:rsidR="00D85BDA" w:rsidRPr="003C74E6" w:rsidRDefault="00D85BDA" w:rsidP="00D85BDA">
            <w:pPr>
              <w:jc w:val="both"/>
              <w:rPr>
                <w:rFonts w:eastAsia="Calibri"/>
                <w:color w:val="000000"/>
              </w:rPr>
            </w:pPr>
            <w:r w:rsidRPr="003C74E6">
              <w:t>Lai ievērotu šajā iebildumā izteikto lūgumu saistībā ar rīcības plānu izstrādi,</w:t>
            </w:r>
            <w:r w:rsidRPr="003C74E6">
              <w:rPr>
                <w:b/>
              </w:rPr>
              <w:t xml:space="preserve"> </w:t>
            </w:r>
            <w:r w:rsidRPr="003C74E6">
              <w:t>MK Noteikumu</w:t>
            </w:r>
            <w:r w:rsidRPr="003C74E6">
              <w:rPr>
                <w:b/>
              </w:rPr>
              <w:t xml:space="preserve"> </w:t>
            </w:r>
            <w:r w:rsidR="00967311">
              <w:t>Nr.16 2.pielikuma 6. </w:t>
            </w:r>
            <w:r w:rsidRPr="003C74E6">
              <w:t>punkta tabulā nav nepieciešamas izmaiņas, bet gan tādas ietveramas jaunajā 7. divi prim punktā, nosakot, ka t</w:t>
            </w:r>
            <w:r w:rsidRPr="003C74E6">
              <w:rPr>
                <w:rFonts w:eastAsia="Calibri"/>
                <w:color w:val="000000"/>
              </w:rPr>
              <w:t xml:space="preserve">rokšņa stratēģisko karšu </w:t>
            </w:r>
            <w:r w:rsidRPr="003C74E6">
              <w:rPr>
                <w:rFonts w:eastAsia="Calibri"/>
                <w:color w:val="000000"/>
                <w:u w:val="single"/>
              </w:rPr>
              <w:t>un rīcības plānu</w:t>
            </w:r>
            <w:r w:rsidRPr="003C74E6">
              <w:rPr>
                <w:rFonts w:eastAsia="Calibri"/>
                <w:color w:val="000000"/>
              </w:rPr>
              <w:t xml:space="preserve"> izstrādē autoceļam, dzelzceļa līnijai, lidostai vai aglomerācijai vides trokšņa rādītāju novērtēšanai izmanto šo noteikumu 5. pielikumā noteiktās aprēķinu metodes.</w:t>
            </w:r>
          </w:p>
          <w:p w14:paraId="4F5FEDA2" w14:textId="77777777" w:rsidR="00D85BDA" w:rsidRPr="003C74E6" w:rsidRDefault="00D85BDA" w:rsidP="00D85BDA">
            <w:pPr>
              <w:jc w:val="both"/>
              <w:rPr>
                <w:color w:val="000000"/>
              </w:rPr>
            </w:pPr>
            <w:r w:rsidRPr="003C74E6">
              <w:t xml:space="preserve">Regulai 598/2014 Latvijā ir tieša piemērojamība, tā </w:t>
            </w:r>
            <w:r w:rsidRPr="003C74E6">
              <w:rPr>
                <w:color w:val="000000"/>
              </w:rPr>
              <w:t>Starptautiskās lidostas “</w:t>
            </w:r>
            <w:r w:rsidRPr="003C74E6">
              <w:rPr>
                <w:i/>
                <w:color w:val="000000"/>
              </w:rPr>
              <w:t>Rīga</w:t>
            </w:r>
            <w:r w:rsidRPr="003C74E6">
              <w:rPr>
                <w:color w:val="000000"/>
              </w:rPr>
              <w:t>” kontekstā jāņem vērā, neatkarīgi no piebildēm vai papildus paskaidrojumiem MK Noteikumos Nr.16.</w:t>
            </w:r>
          </w:p>
          <w:p w14:paraId="2E2C30ED" w14:textId="77777777" w:rsidR="00D85BDA" w:rsidRPr="003C74E6" w:rsidRDefault="00D85BDA" w:rsidP="00D85BDA">
            <w:pPr>
              <w:jc w:val="both"/>
              <w:rPr>
                <w:rFonts w:eastAsia="Calibri"/>
                <w:color w:val="000000"/>
              </w:rPr>
            </w:pPr>
          </w:p>
          <w:p w14:paraId="705DBC1A" w14:textId="77777777" w:rsidR="00D85BDA" w:rsidRPr="003C74E6" w:rsidRDefault="00D85BDA" w:rsidP="00D85BDA">
            <w:pPr>
              <w:jc w:val="both"/>
              <w:rPr>
                <w:b/>
              </w:rPr>
            </w:pPr>
          </w:p>
        </w:tc>
        <w:tc>
          <w:tcPr>
            <w:tcW w:w="3002" w:type="dxa"/>
            <w:tcBorders>
              <w:top w:val="single" w:sz="4" w:space="0" w:color="auto"/>
              <w:left w:val="single" w:sz="4" w:space="0" w:color="auto"/>
              <w:bottom w:val="single" w:sz="4" w:space="0" w:color="auto"/>
            </w:tcBorders>
          </w:tcPr>
          <w:p w14:paraId="570620A3" w14:textId="77777777" w:rsidR="00D85BDA" w:rsidRPr="003C74E6" w:rsidRDefault="00D85BDA" w:rsidP="00D85BDA">
            <w:pPr>
              <w:pStyle w:val="ListParagraph"/>
              <w:suppressAutoHyphens/>
              <w:spacing w:before="120" w:after="0" w:line="240" w:lineRule="auto"/>
              <w:ind w:left="0"/>
              <w:jc w:val="both"/>
              <w:outlineLvl w:val="0"/>
              <w:rPr>
                <w:rFonts w:ascii="Times New Roman" w:hAnsi="Times New Roman"/>
                <w:sz w:val="24"/>
                <w:szCs w:val="24"/>
              </w:rPr>
            </w:pPr>
            <w:r w:rsidRPr="003C74E6">
              <w:rPr>
                <w:rFonts w:ascii="Times New Roman" w:hAnsi="Times New Roman"/>
                <w:sz w:val="24"/>
                <w:szCs w:val="24"/>
                <w:lang w:val="lv-LV"/>
              </w:rPr>
              <w:t>4. </w:t>
            </w:r>
            <w:r w:rsidRPr="003C74E6">
              <w:rPr>
                <w:rFonts w:ascii="Times New Roman" w:hAnsi="Times New Roman"/>
                <w:sz w:val="24"/>
                <w:szCs w:val="24"/>
              </w:rPr>
              <w:t> Papildināt noteikumus ar 7</w:t>
            </w:r>
            <w:r w:rsidRPr="003C74E6">
              <w:rPr>
                <w:rFonts w:ascii="Times New Roman" w:hAnsi="Times New Roman"/>
                <w:sz w:val="24"/>
                <w:szCs w:val="24"/>
                <w:vertAlign w:val="superscript"/>
              </w:rPr>
              <w:t>2</w:t>
            </w:r>
            <w:r w:rsidRPr="003C74E6">
              <w:rPr>
                <w:rFonts w:ascii="Times New Roman" w:hAnsi="Times New Roman"/>
                <w:sz w:val="24"/>
                <w:szCs w:val="24"/>
              </w:rPr>
              <w:t>. punktu šādā redakcijā:</w:t>
            </w:r>
          </w:p>
          <w:p w14:paraId="211EFC56" w14:textId="77777777" w:rsidR="00D85BDA" w:rsidRPr="003C74E6" w:rsidRDefault="00D85BDA" w:rsidP="00D85BDA">
            <w:pPr>
              <w:pStyle w:val="ti-grseq-1"/>
              <w:spacing w:before="120" w:beforeAutospacing="0" w:after="0" w:afterAutospacing="0"/>
              <w:jc w:val="both"/>
              <w:rPr>
                <w:color w:val="000000"/>
              </w:rPr>
            </w:pPr>
            <w:r w:rsidRPr="003C74E6">
              <w:rPr>
                <w:rFonts w:cs="EUAlbertina"/>
                <w:color w:val="000000"/>
              </w:rPr>
              <w:t>“7</w:t>
            </w:r>
            <w:r w:rsidRPr="003C74E6">
              <w:rPr>
                <w:rFonts w:cs="EUAlbertina"/>
                <w:color w:val="000000"/>
                <w:vertAlign w:val="superscript"/>
              </w:rPr>
              <w:t>2</w:t>
            </w:r>
            <w:r w:rsidRPr="003C74E6">
              <w:rPr>
                <w:rFonts w:cs="EUAlbertina"/>
                <w:color w:val="000000"/>
              </w:rPr>
              <w:t>. </w:t>
            </w:r>
            <w:r w:rsidRPr="003C74E6">
              <w:rPr>
                <w:color w:val="000000"/>
              </w:rPr>
              <w:t>Trokšņa stratēģisko karšu un rīcības plānu izstrādē autoceļam, dzelzceļa līnijai, lidostai vai aglomerācijai vides trokšņa rādītāju novērtēšanai izmanto šo noteikumu 5. pielikumā noteiktās aprēķinu metodes”.</w:t>
            </w:r>
          </w:p>
          <w:p w14:paraId="3CC33108" w14:textId="77777777" w:rsidR="00D85BDA" w:rsidRPr="003C74E6" w:rsidRDefault="00D85BDA" w:rsidP="00200BCD">
            <w:pPr>
              <w:pStyle w:val="ListParagraph"/>
              <w:shd w:val="clear" w:color="auto" w:fill="FFFFFF"/>
              <w:tabs>
                <w:tab w:val="left" w:pos="993"/>
                <w:tab w:val="left" w:pos="1276"/>
              </w:tabs>
              <w:spacing w:before="120" w:after="0"/>
              <w:ind w:left="0"/>
              <w:contextualSpacing w:val="0"/>
              <w:jc w:val="both"/>
              <w:rPr>
                <w:rFonts w:ascii="Times New Roman" w:hAnsi="Times New Roman"/>
                <w:sz w:val="24"/>
                <w:szCs w:val="24"/>
              </w:rPr>
            </w:pPr>
          </w:p>
        </w:tc>
      </w:tr>
      <w:tr w:rsidR="00C06B81" w:rsidRPr="003C74E6" w14:paraId="64688A90" w14:textId="77777777" w:rsidTr="00875C39">
        <w:tc>
          <w:tcPr>
            <w:tcW w:w="675" w:type="dxa"/>
            <w:tcBorders>
              <w:top w:val="single" w:sz="6" w:space="0" w:color="000000"/>
              <w:left w:val="single" w:sz="6" w:space="0" w:color="000000"/>
              <w:bottom w:val="single" w:sz="6" w:space="0" w:color="000000"/>
              <w:right w:val="single" w:sz="6" w:space="0" w:color="000000"/>
            </w:tcBorders>
          </w:tcPr>
          <w:p w14:paraId="617DA875" w14:textId="71C1571B" w:rsidR="00C06B81" w:rsidRPr="003C74E6" w:rsidRDefault="00657B66" w:rsidP="00E064CA">
            <w:pPr>
              <w:pStyle w:val="naisc"/>
              <w:spacing w:before="120" w:after="0"/>
            </w:pPr>
            <w:r w:rsidRPr="003C74E6">
              <w:t>2</w:t>
            </w:r>
            <w:r w:rsidR="00E064CA">
              <w:t>8</w:t>
            </w:r>
            <w:r w:rsidRPr="003C74E6">
              <w:t>.</w:t>
            </w:r>
          </w:p>
        </w:tc>
        <w:tc>
          <w:tcPr>
            <w:tcW w:w="3119" w:type="dxa"/>
            <w:tcBorders>
              <w:top w:val="single" w:sz="6" w:space="0" w:color="000000"/>
              <w:left w:val="single" w:sz="6" w:space="0" w:color="000000"/>
              <w:bottom w:val="single" w:sz="6" w:space="0" w:color="000000"/>
              <w:right w:val="single" w:sz="6" w:space="0" w:color="000000"/>
            </w:tcBorders>
          </w:tcPr>
          <w:p w14:paraId="2CB47FEC" w14:textId="77777777" w:rsidR="00C06B81" w:rsidRPr="003C74E6" w:rsidRDefault="00C06B81" w:rsidP="00C06B81">
            <w:pPr>
              <w:suppressAutoHyphens/>
              <w:spacing w:before="120"/>
              <w:jc w:val="both"/>
              <w:outlineLvl w:val="0"/>
            </w:pPr>
            <w:r w:rsidRPr="003C74E6">
              <w:t>4.  Papildināt noteikumus ar 7</w:t>
            </w:r>
            <w:r w:rsidRPr="003C74E6">
              <w:rPr>
                <w:vertAlign w:val="superscript"/>
              </w:rPr>
              <w:t>2</w:t>
            </w:r>
            <w:r w:rsidRPr="003C74E6">
              <w:t>. punktu šādā redakcijā:</w:t>
            </w:r>
          </w:p>
          <w:p w14:paraId="239C5E66" w14:textId="77777777" w:rsidR="00C06B81" w:rsidRPr="003C74E6" w:rsidRDefault="00C06B81" w:rsidP="00C06B81">
            <w:pPr>
              <w:ind w:firstLine="709"/>
              <w:jc w:val="both"/>
            </w:pPr>
            <w:r w:rsidRPr="003C74E6">
              <w:rPr>
                <w:rFonts w:cs="EUAlbertina"/>
                <w:color w:val="000000"/>
              </w:rPr>
              <w:t>“7</w:t>
            </w:r>
            <w:r w:rsidRPr="003C74E6">
              <w:rPr>
                <w:rFonts w:cs="EUAlbertina"/>
                <w:color w:val="000000"/>
                <w:vertAlign w:val="superscript"/>
              </w:rPr>
              <w:t>2</w:t>
            </w:r>
            <w:r w:rsidRPr="003C74E6">
              <w:rPr>
                <w:rFonts w:cs="EUAlbertina"/>
                <w:color w:val="000000"/>
              </w:rPr>
              <w:t>. </w:t>
            </w:r>
            <w:r w:rsidRPr="003C74E6">
              <w:rPr>
                <w:color w:val="000000"/>
              </w:rPr>
              <w:t>Trokšņa stratēģisko karšu izstrādē autoceļam, dzelzceļa līnijai, lidostai vai aglomerācijai vides trokšņa rādītāju novērtēšanai izmanto šo noteikumu 5. pielikumā noteiktās aprēķinu metodes”.</w:t>
            </w:r>
          </w:p>
        </w:tc>
        <w:tc>
          <w:tcPr>
            <w:tcW w:w="4678" w:type="dxa"/>
            <w:tcBorders>
              <w:top w:val="single" w:sz="6" w:space="0" w:color="000000"/>
              <w:left w:val="single" w:sz="6" w:space="0" w:color="000000"/>
              <w:bottom w:val="single" w:sz="6" w:space="0" w:color="000000"/>
              <w:right w:val="single" w:sz="6" w:space="0" w:color="000000"/>
            </w:tcBorders>
          </w:tcPr>
          <w:p w14:paraId="40DE247B" w14:textId="77777777" w:rsidR="00C06B81" w:rsidRPr="003C74E6" w:rsidRDefault="00C06B81" w:rsidP="00C06B81">
            <w:pPr>
              <w:pStyle w:val="ListParagraph"/>
              <w:spacing w:before="120" w:after="0" w:line="240" w:lineRule="auto"/>
              <w:ind w:firstLine="45"/>
              <w:jc w:val="both"/>
              <w:rPr>
                <w:rFonts w:ascii="Times New Roman" w:hAnsi="Times New Roman"/>
                <w:b/>
                <w:sz w:val="24"/>
                <w:szCs w:val="24"/>
                <w:lang w:val="lv-LV"/>
              </w:rPr>
            </w:pPr>
            <w:r w:rsidRPr="003C74E6">
              <w:rPr>
                <w:rFonts w:ascii="Times New Roman" w:hAnsi="Times New Roman"/>
                <w:b/>
                <w:sz w:val="24"/>
                <w:szCs w:val="24"/>
                <w:lang w:val="lv-LV"/>
              </w:rPr>
              <w:t>Satiksmes ministrija</w:t>
            </w:r>
          </w:p>
          <w:p w14:paraId="252A49B8" w14:textId="77777777" w:rsidR="00C06B81" w:rsidRPr="003C74E6" w:rsidRDefault="00C06B81" w:rsidP="00C06B81">
            <w:pPr>
              <w:jc w:val="both"/>
              <w:rPr>
                <w:rFonts w:eastAsia="Calibri"/>
                <w:i/>
                <w:lang w:eastAsia="en-US"/>
              </w:rPr>
            </w:pPr>
            <w:r w:rsidRPr="003C74E6">
              <w:rPr>
                <w:rFonts w:eastAsia="Calibri"/>
                <w:i/>
                <w:lang w:eastAsia="en-US"/>
              </w:rPr>
              <w:t>Iebildums saņemts 08.03.2019. par elektroniskai saskaņošanai nosūtīto (</w:t>
            </w:r>
            <w:r w:rsidRPr="003C74E6">
              <w:rPr>
                <w:i/>
              </w:rPr>
              <w:t>2.–8.04.2019.)</w:t>
            </w:r>
            <w:r w:rsidRPr="003C74E6">
              <w:rPr>
                <w:rFonts w:eastAsia="Calibri"/>
                <w:i/>
                <w:lang w:eastAsia="en-US"/>
              </w:rPr>
              <w:t xml:space="preserve"> precizēto noteikumu projektu.</w:t>
            </w:r>
          </w:p>
          <w:p w14:paraId="625AD2D0" w14:textId="77777777" w:rsidR="00C06B81" w:rsidRPr="003C74E6" w:rsidRDefault="00C06B81" w:rsidP="00C06B81">
            <w:pPr>
              <w:jc w:val="both"/>
              <w:rPr>
                <w:rFonts w:eastAsia="Calibri"/>
                <w:i/>
                <w:lang w:eastAsia="en-US"/>
              </w:rPr>
            </w:pPr>
            <w:r w:rsidRPr="003C74E6">
              <w:t>Lūdzam precizēt noteikumu projekta 7.</w:t>
            </w:r>
            <w:r w:rsidRPr="003C74E6">
              <w:rPr>
                <w:vertAlign w:val="superscript"/>
              </w:rPr>
              <w:t>2</w:t>
            </w:r>
            <w:r w:rsidRPr="003C74E6">
              <w:t xml:space="preserve"> punktu, papildinot aiz vārda ”karšu” ar vārdiem “un rīcības plānu trokšņa samazināšanai”.</w:t>
            </w:r>
          </w:p>
          <w:p w14:paraId="51564D87" w14:textId="77777777" w:rsidR="00C06B81" w:rsidRPr="003C74E6" w:rsidRDefault="00C06B81" w:rsidP="00C06B81">
            <w:pPr>
              <w:spacing w:before="120"/>
              <w:jc w:val="center"/>
              <w:rPr>
                <w:b/>
              </w:rPr>
            </w:pPr>
          </w:p>
        </w:tc>
        <w:tc>
          <w:tcPr>
            <w:tcW w:w="2835" w:type="dxa"/>
            <w:tcBorders>
              <w:top w:val="single" w:sz="6" w:space="0" w:color="000000"/>
              <w:left w:val="single" w:sz="6" w:space="0" w:color="000000"/>
              <w:bottom w:val="single" w:sz="6" w:space="0" w:color="000000"/>
              <w:right w:val="single" w:sz="6" w:space="0" w:color="000000"/>
            </w:tcBorders>
          </w:tcPr>
          <w:p w14:paraId="76E91752" w14:textId="77777777" w:rsidR="00C06B81" w:rsidRPr="003C74E6" w:rsidRDefault="00C06B81" w:rsidP="00C06B81">
            <w:pPr>
              <w:pStyle w:val="naisc"/>
              <w:spacing w:before="120" w:after="0"/>
              <w:ind w:firstLine="21"/>
              <w:rPr>
                <w:b/>
              </w:rPr>
            </w:pPr>
            <w:r w:rsidRPr="003C74E6">
              <w:rPr>
                <w:b/>
              </w:rPr>
              <w:t>Ņemts vērā</w:t>
            </w:r>
          </w:p>
        </w:tc>
        <w:tc>
          <w:tcPr>
            <w:tcW w:w="3002" w:type="dxa"/>
            <w:tcBorders>
              <w:top w:val="single" w:sz="4" w:space="0" w:color="auto"/>
              <w:left w:val="single" w:sz="4" w:space="0" w:color="auto"/>
              <w:bottom w:val="single" w:sz="4" w:space="0" w:color="auto"/>
            </w:tcBorders>
          </w:tcPr>
          <w:p w14:paraId="6730987A" w14:textId="77777777" w:rsidR="00C06B81" w:rsidRPr="003C74E6" w:rsidRDefault="00C06B81" w:rsidP="00C06B81">
            <w:pPr>
              <w:pStyle w:val="ListParagraph"/>
              <w:suppressAutoHyphens/>
              <w:spacing w:before="120" w:after="0" w:line="240" w:lineRule="auto"/>
              <w:ind w:left="0"/>
              <w:jc w:val="both"/>
              <w:outlineLvl w:val="0"/>
              <w:rPr>
                <w:rFonts w:ascii="Times New Roman" w:hAnsi="Times New Roman"/>
                <w:sz w:val="24"/>
                <w:szCs w:val="24"/>
              </w:rPr>
            </w:pPr>
            <w:r w:rsidRPr="003C74E6">
              <w:rPr>
                <w:rFonts w:ascii="Times New Roman" w:hAnsi="Times New Roman"/>
                <w:sz w:val="24"/>
                <w:szCs w:val="24"/>
                <w:lang w:val="lv-LV"/>
              </w:rPr>
              <w:t>4. </w:t>
            </w:r>
            <w:r w:rsidRPr="003C74E6">
              <w:rPr>
                <w:rFonts w:ascii="Times New Roman" w:hAnsi="Times New Roman"/>
                <w:sz w:val="24"/>
                <w:szCs w:val="24"/>
              </w:rPr>
              <w:t> Papildināt noteikumus ar 7</w:t>
            </w:r>
            <w:r w:rsidRPr="003C74E6">
              <w:rPr>
                <w:rFonts w:ascii="Times New Roman" w:hAnsi="Times New Roman"/>
                <w:sz w:val="24"/>
                <w:szCs w:val="24"/>
                <w:vertAlign w:val="superscript"/>
              </w:rPr>
              <w:t>2</w:t>
            </w:r>
            <w:r w:rsidRPr="003C74E6">
              <w:rPr>
                <w:rFonts w:ascii="Times New Roman" w:hAnsi="Times New Roman"/>
                <w:sz w:val="24"/>
                <w:szCs w:val="24"/>
              </w:rPr>
              <w:t>. punktu šādā redakcijā:</w:t>
            </w:r>
          </w:p>
          <w:p w14:paraId="4E566B8B" w14:textId="77777777" w:rsidR="00C06B81" w:rsidRPr="003C74E6" w:rsidRDefault="00C06B81" w:rsidP="0044786F">
            <w:pPr>
              <w:pStyle w:val="ti-grseq-1"/>
              <w:spacing w:before="120" w:beforeAutospacing="0" w:after="0" w:afterAutospacing="0"/>
              <w:jc w:val="both"/>
              <w:rPr>
                <w:color w:val="000000"/>
              </w:rPr>
            </w:pPr>
            <w:r w:rsidRPr="003C74E6">
              <w:rPr>
                <w:rFonts w:cs="EUAlbertina"/>
                <w:color w:val="000000"/>
              </w:rPr>
              <w:t>“7</w:t>
            </w:r>
            <w:r w:rsidRPr="003C74E6">
              <w:rPr>
                <w:rFonts w:cs="EUAlbertina"/>
                <w:color w:val="000000"/>
                <w:vertAlign w:val="superscript"/>
              </w:rPr>
              <w:t>2</w:t>
            </w:r>
            <w:r w:rsidRPr="003C74E6">
              <w:rPr>
                <w:rFonts w:cs="EUAlbertina"/>
                <w:color w:val="000000"/>
              </w:rPr>
              <w:t>. </w:t>
            </w:r>
            <w:r w:rsidRPr="003C74E6">
              <w:rPr>
                <w:color w:val="000000"/>
              </w:rPr>
              <w:t>Trokšņa stratēģisko karšu un rīcības plānu izstrādē autoceļam, dzelzceļa līnijai, lidostai vai aglomerācijai vides trokšņa rādītāju novērtēšanai izmanto šo noteikumu 5. pielikumā noteiktās aprēķinu metodes”.</w:t>
            </w:r>
          </w:p>
        </w:tc>
      </w:tr>
      <w:tr w:rsidR="00C06B81" w:rsidRPr="003C74E6" w14:paraId="71DD514E" w14:textId="77777777" w:rsidTr="00875C39">
        <w:tc>
          <w:tcPr>
            <w:tcW w:w="675" w:type="dxa"/>
            <w:tcBorders>
              <w:top w:val="single" w:sz="6" w:space="0" w:color="000000"/>
              <w:left w:val="single" w:sz="6" w:space="0" w:color="000000"/>
              <w:bottom w:val="single" w:sz="6" w:space="0" w:color="000000"/>
              <w:right w:val="single" w:sz="6" w:space="0" w:color="000000"/>
            </w:tcBorders>
          </w:tcPr>
          <w:p w14:paraId="199892B4" w14:textId="6DD87DCD" w:rsidR="00C06B81" w:rsidRPr="003C74E6" w:rsidRDefault="00657B66" w:rsidP="00E064CA">
            <w:pPr>
              <w:pStyle w:val="naisc"/>
              <w:spacing w:before="120" w:after="0"/>
            </w:pPr>
            <w:r w:rsidRPr="003C74E6">
              <w:t>2</w:t>
            </w:r>
            <w:r w:rsidR="00E064CA">
              <w:t>9</w:t>
            </w:r>
            <w:r w:rsidR="00C06B81" w:rsidRPr="003C74E6">
              <w:t>.</w:t>
            </w:r>
          </w:p>
        </w:tc>
        <w:tc>
          <w:tcPr>
            <w:tcW w:w="3119" w:type="dxa"/>
            <w:tcBorders>
              <w:top w:val="single" w:sz="6" w:space="0" w:color="000000"/>
              <w:left w:val="single" w:sz="6" w:space="0" w:color="000000"/>
              <w:bottom w:val="single" w:sz="6" w:space="0" w:color="000000"/>
              <w:right w:val="single" w:sz="6" w:space="0" w:color="000000"/>
            </w:tcBorders>
          </w:tcPr>
          <w:p w14:paraId="0D40B572" w14:textId="77777777" w:rsidR="00C06B81" w:rsidRPr="003C74E6" w:rsidRDefault="00C06B81" w:rsidP="00C06B81">
            <w:pPr>
              <w:ind w:firstLine="709"/>
              <w:jc w:val="both"/>
            </w:pPr>
          </w:p>
        </w:tc>
        <w:tc>
          <w:tcPr>
            <w:tcW w:w="4678" w:type="dxa"/>
            <w:tcBorders>
              <w:top w:val="single" w:sz="6" w:space="0" w:color="000000"/>
              <w:left w:val="single" w:sz="6" w:space="0" w:color="000000"/>
              <w:bottom w:val="single" w:sz="6" w:space="0" w:color="000000"/>
              <w:right w:val="single" w:sz="6" w:space="0" w:color="000000"/>
            </w:tcBorders>
          </w:tcPr>
          <w:p w14:paraId="067D96C8" w14:textId="77777777" w:rsidR="00C06B81" w:rsidRPr="003C74E6" w:rsidRDefault="00C06B81" w:rsidP="00C06B81">
            <w:pPr>
              <w:spacing w:before="120"/>
              <w:jc w:val="center"/>
              <w:rPr>
                <w:b/>
              </w:rPr>
            </w:pPr>
            <w:r w:rsidRPr="003C74E6">
              <w:rPr>
                <w:b/>
              </w:rPr>
              <w:t>Veselības ministrija</w:t>
            </w:r>
          </w:p>
          <w:p w14:paraId="1B0E2B42" w14:textId="77777777" w:rsidR="00C06B81" w:rsidRPr="003C74E6" w:rsidRDefault="00C06B81" w:rsidP="00C06B81">
            <w:pPr>
              <w:jc w:val="both"/>
              <w:rPr>
                <w:b/>
              </w:rPr>
            </w:pPr>
            <w:r w:rsidRPr="003C74E6">
              <w:t>Lūdzam saskaņot projekta pielikuma virsrakstā lietoto terminoloģiju ar noteikumos lietoto terminoloģiju, kā arī noteikumu tekstu papildināt ar atsauci uz jauno pielikumu.</w:t>
            </w:r>
          </w:p>
        </w:tc>
        <w:tc>
          <w:tcPr>
            <w:tcW w:w="2835" w:type="dxa"/>
            <w:tcBorders>
              <w:top w:val="single" w:sz="6" w:space="0" w:color="000000"/>
              <w:left w:val="single" w:sz="6" w:space="0" w:color="000000"/>
              <w:bottom w:val="single" w:sz="6" w:space="0" w:color="000000"/>
              <w:right w:val="single" w:sz="6" w:space="0" w:color="000000"/>
            </w:tcBorders>
          </w:tcPr>
          <w:p w14:paraId="099E4A16" w14:textId="77777777" w:rsidR="00C06B81" w:rsidRPr="003C74E6" w:rsidRDefault="00C06B81" w:rsidP="00C06B81">
            <w:pPr>
              <w:pStyle w:val="naisc"/>
              <w:spacing w:before="120" w:after="0"/>
              <w:ind w:firstLine="21"/>
              <w:rPr>
                <w:b/>
              </w:rPr>
            </w:pPr>
            <w:r w:rsidRPr="003C74E6">
              <w:rPr>
                <w:b/>
              </w:rPr>
              <w:t>Ņemts vērā</w:t>
            </w:r>
          </w:p>
        </w:tc>
        <w:tc>
          <w:tcPr>
            <w:tcW w:w="3002" w:type="dxa"/>
            <w:tcBorders>
              <w:top w:val="single" w:sz="4" w:space="0" w:color="auto"/>
              <w:left w:val="single" w:sz="4" w:space="0" w:color="auto"/>
              <w:bottom w:val="single" w:sz="4" w:space="0" w:color="auto"/>
            </w:tcBorders>
          </w:tcPr>
          <w:p w14:paraId="188CEFEF" w14:textId="77777777" w:rsidR="00C06B81" w:rsidRPr="003C74E6" w:rsidRDefault="00C06B81" w:rsidP="00C06B81">
            <w:pPr>
              <w:pStyle w:val="ListParagraph"/>
              <w:shd w:val="clear" w:color="auto" w:fill="FFFFFF"/>
              <w:tabs>
                <w:tab w:val="left" w:pos="993"/>
                <w:tab w:val="left" w:pos="1276"/>
              </w:tabs>
              <w:spacing w:before="120" w:after="0"/>
              <w:ind w:left="0"/>
              <w:contextualSpacing w:val="0"/>
              <w:jc w:val="both"/>
              <w:rPr>
                <w:rFonts w:ascii="Times New Roman" w:hAnsi="Times New Roman"/>
                <w:sz w:val="24"/>
                <w:szCs w:val="24"/>
              </w:rPr>
            </w:pPr>
            <w:r w:rsidRPr="003C74E6">
              <w:rPr>
                <w:rFonts w:ascii="Times New Roman" w:hAnsi="Times New Roman"/>
                <w:sz w:val="24"/>
                <w:szCs w:val="24"/>
              </w:rPr>
              <w:t>Veikti labojumi.</w:t>
            </w:r>
          </w:p>
        </w:tc>
      </w:tr>
      <w:tr w:rsidR="00C06B81" w:rsidRPr="003C74E6" w14:paraId="45685E21" w14:textId="77777777" w:rsidTr="00875C39">
        <w:tc>
          <w:tcPr>
            <w:tcW w:w="675" w:type="dxa"/>
            <w:tcBorders>
              <w:top w:val="single" w:sz="4" w:space="0" w:color="auto"/>
              <w:left w:val="single" w:sz="4" w:space="0" w:color="auto"/>
              <w:bottom w:val="single" w:sz="4" w:space="0" w:color="auto"/>
              <w:right w:val="single" w:sz="4" w:space="0" w:color="auto"/>
            </w:tcBorders>
          </w:tcPr>
          <w:p w14:paraId="528500FD" w14:textId="044D113E" w:rsidR="00C06B81" w:rsidRPr="003C74E6" w:rsidRDefault="00E064CA" w:rsidP="00657B66">
            <w:pPr>
              <w:spacing w:before="120"/>
              <w:jc w:val="center"/>
            </w:pPr>
            <w:r>
              <w:t>30</w:t>
            </w:r>
            <w:r w:rsidR="00C06B81" w:rsidRPr="003C74E6">
              <w:t>.</w:t>
            </w:r>
          </w:p>
        </w:tc>
        <w:tc>
          <w:tcPr>
            <w:tcW w:w="3119" w:type="dxa"/>
            <w:tcBorders>
              <w:top w:val="single" w:sz="4" w:space="0" w:color="auto"/>
              <w:left w:val="single" w:sz="4" w:space="0" w:color="auto"/>
              <w:bottom w:val="single" w:sz="4" w:space="0" w:color="auto"/>
              <w:right w:val="single" w:sz="4" w:space="0" w:color="auto"/>
            </w:tcBorders>
          </w:tcPr>
          <w:p w14:paraId="5383DA3A" w14:textId="77777777" w:rsidR="00C06B81" w:rsidRPr="003C74E6" w:rsidRDefault="00C06B81" w:rsidP="00C06B81">
            <w:pPr>
              <w:suppressAutoHyphens/>
              <w:spacing w:before="120"/>
              <w:jc w:val="both"/>
              <w:outlineLvl w:val="0"/>
            </w:pPr>
            <w:r w:rsidRPr="003C74E6">
              <w:t xml:space="preserve">1. Svītrot noteikumu 6.5. apakšpunktu. </w:t>
            </w:r>
          </w:p>
          <w:p w14:paraId="0457C7A1" w14:textId="77777777" w:rsidR="00C06B81" w:rsidRPr="003C74E6" w:rsidRDefault="00C06B81" w:rsidP="00C06B81">
            <w:pPr>
              <w:suppressAutoHyphens/>
              <w:spacing w:before="120"/>
              <w:jc w:val="both"/>
              <w:outlineLvl w:val="0"/>
            </w:pPr>
            <w:r w:rsidRPr="003C74E6">
              <w:rPr>
                <w:color w:val="000000"/>
              </w:rPr>
              <w:t>3. Svītrot noteikumu 1. pielikuma 3. un 4. punktu</w:t>
            </w:r>
          </w:p>
          <w:p w14:paraId="369215D3" w14:textId="77777777" w:rsidR="00C06B81" w:rsidRPr="003C74E6" w:rsidRDefault="00C06B81" w:rsidP="00C06B81">
            <w:pPr>
              <w:suppressAutoHyphens/>
              <w:spacing w:before="120"/>
              <w:jc w:val="both"/>
              <w:outlineLvl w:val="0"/>
            </w:pPr>
            <w:r w:rsidRPr="003C74E6">
              <w:rPr>
                <w:color w:val="000000"/>
              </w:rPr>
              <w:t>5.</w:t>
            </w:r>
            <w:r w:rsidRPr="003C74E6">
              <w:t> </w:t>
            </w:r>
            <w:r w:rsidRPr="003C74E6">
              <w:rPr>
                <w:color w:val="000000"/>
              </w:rPr>
              <w:t>Svītrot noteikumu 2. pielikuma 1. piezīmi</w:t>
            </w:r>
          </w:p>
          <w:p w14:paraId="1D5C0B2F" w14:textId="77777777" w:rsidR="00C06B81" w:rsidRPr="003C74E6" w:rsidRDefault="00C06B81" w:rsidP="00C06B81">
            <w:pPr>
              <w:ind w:firstLine="709"/>
              <w:jc w:val="both"/>
            </w:pPr>
          </w:p>
        </w:tc>
        <w:tc>
          <w:tcPr>
            <w:tcW w:w="4678" w:type="dxa"/>
            <w:tcBorders>
              <w:top w:val="single" w:sz="4" w:space="0" w:color="auto"/>
              <w:left w:val="single" w:sz="4" w:space="0" w:color="auto"/>
              <w:bottom w:val="single" w:sz="4" w:space="0" w:color="auto"/>
              <w:right w:val="single" w:sz="4" w:space="0" w:color="auto"/>
            </w:tcBorders>
          </w:tcPr>
          <w:p w14:paraId="6F25C125" w14:textId="77777777" w:rsidR="00C06B81" w:rsidRPr="003C74E6" w:rsidRDefault="00C06B81" w:rsidP="00C06B81">
            <w:pPr>
              <w:spacing w:before="120"/>
              <w:jc w:val="center"/>
              <w:rPr>
                <w:b/>
              </w:rPr>
            </w:pPr>
            <w:r w:rsidRPr="003C74E6">
              <w:rPr>
                <w:b/>
              </w:rPr>
              <w:t>Veselības ministrija</w:t>
            </w:r>
          </w:p>
          <w:p w14:paraId="166F95B1" w14:textId="77777777" w:rsidR="00C06B81" w:rsidRPr="003C74E6" w:rsidRDefault="00C06B81" w:rsidP="00C06B81">
            <w:pPr>
              <w:jc w:val="both"/>
              <w:rPr>
                <w:b/>
              </w:rPr>
            </w:pPr>
            <w:r w:rsidRPr="003C74E6">
              <w:t>Lūdzam nesvītrot noteikumu grozījumos 6.5 apakšpunktu, kā arī 1. pielikuma 3. un 4. punktu un 2. pielikuma 1. piezīmi, bet attiecībā uz minētajiem punktiem norādīt, ka trokšņa rādītājs L</w:t>
            </w:r>
            <w:r w:rsidRPr="003C74E6">
              <w:rPr>
                <w:vertAlign w:val="subscript"/>
              </w:rPr>
              <w:t xml:space="preserve">Aeq,T </w:t>
            </w:r>
            <w:r w:rsidRPr="003C74E6">
              <w:t>kā papildus mērāms rādītājs apkārtējā vidē var tikt izmantots, lai novērtētu un izskaidrotu trokšņa līmeņa mērījumu rezultātus telpās, kas balstās uz minēto rādītāju, atbilstoši Ministru kabineta noteikumu Nr. 16 „Trokšņu novērtēšanas un pārvaldības kārtība” (turpmāk – noteikumi) 3. un 4. pielikumam.</w:t>
            </w:r>
          </w:p>
        </w:tc>
        <w:tc>
          <w:tcPr>
            <w:tcW w:w="2835" w:type="dxa"/>
            <w:tcBorders>
              <w:top w:val="single" w:sz="4" w:space="0" w:color="auto"/>
              <w:left w:val="single" w:sz="4" w:space="0" w:color="auto"/>
              <w:bottom w:val="single" w:sz="4" w:space="0" w:color="auto"/>
              <w:right w:val="single" w:sz="4" w:space="0" w:color="auto"/>
            </w:tcBorders>
          </w:tcPr>
          <w:p w14:paraId="51CE547B" w14:textId="77777777" w:rsidR="00C06B81" w:rsidRPr="003C74E6" w:rsidRDefault="00C06B81" w:rsidP="00C06B81">
            <w:pPr>
              <w:pStyle w:val="naisc"/>
              <w:spacing w:before="120" w:after="0"/>
              <w:ind w:firstLine="23"/>
              <w:rPr>
                <w:b/>
              </w:rPr>
            </w:pPr>
            <w:r w:rsidRPr="003C74E6">
              <w:rPr>
                <w:b/>
              </w:rPr>
              <w:t>Panākta vienošanās starpministriju (starpinstitūciju) sanāksmē</w:t>
            </w:r>
          </w:p>
          <w:p w14:paraId="738BE0D3" w14:textId="77777777" w:rsidR="00C06B81" w:rsidRPr="003C74E6" w:rsidRDefault="00C06B81" w:rsidP="00C06B81">
            <w:pPr>
              <w:pStyle w:val="naisc"/>
              <w:spacing w:before="0" w:after="0"/>
              <w:ind w:firstLine="21"/>
              <w:jc w:val="both"/>
            </w:pPr>
          </w:p>
          <w:p w14:paraId="583CFF4E" w14:textId="77777777" w:rsidR="00C06B81" w:rsidRPr="003C74E6" w:rsidRDefault="00C06B81" w:rsidP="00C06B81">
            <w:pPr>
              <w:pStyle w:val="naisc"/>
              <w:spacing w:before="0" w:after="0"/>
              <w:ind w:firstLine="21"/>
              <w:jc w:val="both"/>
            </w:pPr>
            <w:r w:rsidRPr="003C74E6">
              <w:t>Mainīta punktu numerācija</w:t>
            </w:r>
          </w:p>
          <w:p w14:paraId="371B2888" w14:textId="77777777" w:rsidR="00C06B81" w:rsidRPr="003C74E6" w:rsidRDefault="00C06B81" w:rsidP="00C06B81">
            <w:pPr>
              <w:pStyle w:val="Heading1"/>
              <w:shd w:val="clear" w:color="auto" w:fill="FFFFFF"/>
              <w:spacing w:before="0" w:beforeAutospacing="0" w:after="192" w:afterAutospacing="0" w:line="288" w:lineRule="atLeast"/>
              <w:jc w:val="both"/>
              <w:rPr>
                <w:rFonts w:ascii="Times New Roman" w:hAnsi="Times New Roman"/>
                <w:b w:val="0"/>
                <w:color w:val="auto"/>
                <w:sz w:val="24"/>
                <w:szCs w:val="24"/>
              </w:rPr>
            </w:pPr>
          </w:p>
        </w:tc>
        <w:tc>
          <w:tcPr>
            <w:tcW w:w="3002" w:type="dxa"/>
            <w:tcBorders>
              <w:top w:val="single" w:sz="4" w:space="0" w:color="auto"/>
              <w:left w:val="single" w:sz="4" w:space="0" w:color="auto"/>
              <w:bottom w:val="single" w:sz="4" w:space="0" w:color="auto"/>
              <w:right w:val="single" w:sz="4" w:space="0" w:color="auto"/>
            </w:tcBorders>
          </w:tcPr>
          <w:p w14:paraId="27EEB10A" w14:textId="77777777" w:rsidR="00C06B81" w:rsidRPr="003C74E6" w:rsidRDefault="00C06B81" w:rsidP="00C06B81">
            <w:pPr>
              <w:suppressAutoHyphens/>
              <w:spacing w:before="120"/>
              <w:jc w:val="both"/>
              <w:outlineLvl w:val="0"/>
            </w:pPr>
            <w:r w:rsidRPr="003C74E6">
              <w:t>Noteikumu projekta 1. punkts:</w:t>
            </w:r>
          </w:p>
          <w:p w14:paraId="0B0A98FD" w14:textId="77777777" w:rsidR="00C06B81" w:rsidRPr="003C74E6" w:rsidRDefault="00C06B81" w:rsidP="00C06B81">
            <w:pPr>
              <w:suppressAutoHyphens/>
              <w:jc w:val="both"/>
              <w:outlineLvl w:val="0"/>
            </w:pPr>
            <w:r w:rsidRPr="003C74E6">
              <w:t>“Svītrot noteikumu 6.5. apakšpunktu”;</w:t>
            </w:r>
          </w:p>
          <w:p w14:paraId="309BD8E9" w14:textId="77777777" w:rsidR="00C06B81" w:rsidRPr="003C74E6" w:rsidRDefault="00C06B81" w:rsidP="00C06B81">
            <w:pPr>
              <w:suppressAutoHyphens/>
              <w:spacing w:before="120"/>
              <w:jc w:val="both"/>
              <w:outlineLvl w:val="0"/>
            </w:pPr>
            <w:r w:rsidRPr="003C74E6">
              <w:t>Noteikumu projekta 6. punkts:</w:t>
            </w:r>
          </w:p>
          <w:p w14:paraId="65DD228E" w14:textId="77777777" w:rsidR="00C06B81" w:rsidRPr="003C74E6" w:rsidRDefault="00C06B81" w:rsidP="00C06B81">
            <w:pPr>
              <w:suppressAutoHyphens/>
              <w:jc w:val="both"/>
              <w:outlineLvl w:val="0"/>
              <w:rPr>
                <w:color w:val="000000"/>
              </w:rPr>
            </w:pPr>
            <w:r w:rsidRPr="003C74E6">
              <w:t>“</w:t>
            </w:r>
            <w:r w:rsidRPr="003C74E6">
              <w:rPr>
                <w:color w:val="000000"/>
              </w:rPr>
              <w:t>Svītrot noteikumu 1. pielikuma 3. un 4. punktu”;</w:t>
            </w:r>
          </w:p>
          <w:p w14:paraId="6F839F76" w14:textId="77777777" w:rsidR="00C06B81" w:rsidRPr="003C74E6" w:rsidRDefault="00C06B81" w:rsidP="00C06B81">
            <w:pPr>
              <w:suppressAutoHyphens/>
              <w:spacing w:before="120"/>
              <w:jc w:val="both"/>
              <w:outlineLvl w:val="0"/>
            </w:pPr>
            <w:r w:rsidRPr="003C74E6">
              <w:t>Noteikumu projekta 10. punkts:</w:t>
            </w:r>
          </w:p>
          <w:p w14:paraId="27897811" w14:textId="77777777" w:rsidR="00C06B81" w:rsidRPr="003C74E6" w:rsidRDefault="00C06B81" w:rsidP="00C06B81">
            <w:pPr>
              <w:suppressAutoHyphens/>
              <w:jc w:val="both"/>
              <w:outlineLvl w:val="0"/>
            </w:pPr>
            <w:r w:rsidRPr="003C74E6">
              <w:t>“</w:t>
            </w:r>
            <w:r w:rsidRPr="003C74E6">
              <w:rPr>
                <w:color w:val="000000"/>
              </w:rPr>
              <w:t>Svītrot noteikumu 2. pielikuma 1. piezīmi”.</w:t>
            </w:r>
          </w:p>
          <w:p w14:paraId="5FCFE3F0" w14:textId="77777777" w:rsidR="00C06B81" w:rsidRPr="003C74E6" w:rsidRDefault="00C06B81" w:rsidP="00C06B81">
            <w:pPr>
              <w:ind w:firstLine="709"/>
              <w:jc w:val="both"/>
            </w:pPr>
          </w:p>
        </w:tc>
      </w:tr>
    </w:tbl>
    <w:p w14:paraId="4FF00010" w14:textId="77777777" w:rsidR="003C74E6" w:rsidRPr="003C74E6" w:rsidRDefault="00DE0BF3" w:rsidP="00DE0BF3">
      <w:pPr>
        <w:pStyle w:val="naisf"/>
        <w:spacing w:before="0" w:after="0"/>
        <w:ind w:firstLine="0"/>
        <w:outlineLvl w:val="0"/>
      </w:pPr>
      <w:r w:rsidRPr="003C74E6">
        <w:t xml:space="preserve"> </w:t>
      </w:r>
    </w:p>
    <w:p w14:paraId="453F4B1E" w14:textId="77777777" w:rsidR="00967311" w:rsidRPr="00967311" w:rsidRDefault="00DE0BF3" w:rsidP="00967311">
      <w:pPr>
        <w:pStyle w:val="naisf"/>
        <w:spacing w:before="0" w:after="0"/>
        <w:ind w:firstLine="0"/>
        <w:outlineLvl w:val="0"/>
      </w:pPr>
      <w:r w:rsidRPr="00967311">
        <w:t xml:space="preserve"> </w:t>
      </w:r>
      <w:r w:rsidR="00967311" w:rsidRPr="00967311">
        <w:t>Judīte Dipāne</w:t>
      </w:r>
    </w:p>
    <w:tbl>
      <w:tblPr>
        <w:tblW w:w="0" w:type="auto"/>
        <w:tblLook w:val="00A0" w:firstRow="1" w:lastRow="0" w:firstColumn="1" w:lastColumn="0" w:noHBand="0" w:noVBand="0"/>
      </w:tblPr>
      <w:tblGrid>
        <w:gridCol w:w="8268"/>
      </w:tblGrid>
      <w:tr w:rsidR="00967311" w:rsidRPr="00967311" w14:paraId="02142E80" w14:textId="77777777" w:rsidTr="00FA27D1">
        <w:tc>
          <w:tcPr>
            <w:tcW w:w="8268" w:type="dxa"/>
          </w:tcPr>
          <w:p w14:paraId="2831878E" w14:textId="77777777" w:rsidR="00967311" w:rsidRPr="00967311" w:rsidRDefault="00967311" w:rsidP="00FA27D1">
            <w:pPr>
              <w:jc w:val="both"/>
            </w:pPr>
            <w:r w:rsidRPr="00967311">
              <w:t>Vides aizsardzības un reģionālās attīstības ministrijas</w:t>
            </w:r>
          </w:p>
          <w:p w14:paraId="0F2A1B45" w14:textId="77777777" w:rsidR="00967311" w:rsidRPr="00967311" w:rsidRDefault="00967311" w:rsidP="00FA27D1">
            <w:pPr>
              <w:jc w:val="both"/>
            </w:pPr>
            <w:r w:rsidRPr="00967311">
              <w:t>Vides aizsardzības departamenta</w:t>
            </w:r>
          </w:p>
          <w:p w14:paraId="5D64E0E2" w14:textId="77777777" w:rsidR="00967311" w:rsidRPr="00967311" w:rsidRDefault="00967311" w:rsidP="00FA27D1">
            <w:pPr>
              <w:jc w:val="both"/>
            </w:pPr>
            <w:r w:rsidRPr="00967311">
              <w:t>Piesārņojuma novēršanas nodaļas vecākā eksperte</w:t>
            </w:r>
          </w:p>
        </w:tc>
      </w:tr>
      <w:tr w:rsidR="00967311" w:rsidRPr="00967311" w14:paraId="07E1C731" w14:textId="77777777" w:rsidTr="00FA27D1">
        <w:tc>
          <w:tcPr>
            <w:tcW w:w="8268" w:type="dxa"/>
          </w:tcPr>
          <w:p w14:paraId="5B48834B" w14:textId="77777777" w:rsidR="00967311" w:rsidRPr="00967311" w:rsidRDefault="00967311" w:rsidP="00FA27D1">
            <w:r w:rsidRPr="00967311">
              <w:t>Tālr: 6702415</w:t>
            </w:r>
          </w:p>
        </w:tc>
      </w:tr>
      <w:tr w:rsidR="00967311" w:rsidRPr="00967311" w14:paraId="458D83D1" w14:textId="77777777" w:rsidTr="00FA27D1">
        <w:tc>
          <w:tcPr>
            <w:tcW w:w="8268" w:type="dxa"/>
          </w:tcPr>
          <w:p w14:paraId="7BA35F57" w14:textId="77777777" w:rsidR="00967311" w:rsidRPr="00967311" w:rsidRDefault="00FA27D1" w:rsidP="00FA27D1">
            <w:hyperlink r:id="rId8" w:history="1">
              <w:r w:rsidR="00967311" w:rsidRPr="00967311">
                <w:rPr>
                  <w:rStyle w:val="Hyperlink"/>
                </w:rPr>
                <w:t>judite.dipane@varam.gov.lv</w:t>
              </w:r>
            </w:hyperlink>
          </w:p>
        </w:tc>
      </w:tr>
    </w:tbl>
    <w:p w14:paraId="6106C277" w14:textId="77777777" w:rsidR="00285EF9" w:rsidRPr="00EF3151" w:rsidRDefault="00285EF9" w:rsidP="00967311">
      <w:pPr>
        <w:pStyle w:val="naisf"/>
        <w:spacing w:before="0" w:after="0"/>
        <w:ind w:firstLine="0"/>
        <w:outlineLvl w:val="0"/>
      </w:pPr>
    </w:p>
    <w:sectPr w:rsidR="00285EF9" w:rsidRPr="00EF3151"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7159" w14:textId="77777777" w:rsidR="00FA27D1" w:rsidRDefault="00FA27D1">
      <w:r>
        <w:separator/>
      </w:r>
    </w:p>
  </w:endnote>
  <w:endnote w:type="continuationSeparator" w:id="0">
    <w:p w14:paraId="26D68F9C" w14:textId="77777777" w:rsidR="00FA27D1" w:rsidRDefault="00FA27D1">
      <w:r>
        <w:continuationSeparator/>
      </w:r>
    </w:p>
  </w:endnote>
  <w:endnote w:type="continuationNotice" w:id="1">
    <w:p w14:paraId="6E39B468" w14:textId="77777777" w:rsidR="00FA27D1" w:rsidRDefault="00FA2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9D164" w14:textId="4000B7C4" w:rsidR="00FA27D1" w:rsidRPr="00DE0BF3" w:rsidRDefault="00FA27D1" w:rsidP="00192CFC">
    <w:pPr>
      <w:pStyle w:val="Footer"/>
      <w:rPr>
        <w:sz w:val="20"/>
      </w:rPr>
    </w:pPr>
    <w:r>
      <w:rPr>
        <w:sz w:val="20"/>
        <w:szCs w:val="22"/>
      </w:rPr>
      <w:t>VARAMIzz_2705</w:t>
    </w:r>
    <w:r w:rsidRPr="00DE0BF3">
      <w:rPr>
        <w:sz w:val="20"/>
        <w:szCs w:val="22"/>
      </w:rPr>
      <w:t>19_troksnis_metodes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2F3F4" w14:textId="0AADB8E8" w:rsidR="00FA27D1" w:rsidRPr="00DE0BF3" w:rsidRDefault="00FA27D1" w:rsidP="008C6A61">
    <w:pPr>
      <w:spacing w:after="120"/>
      <w:jc w:val="both"/>
      <w:rPr>
        <w:b/>
        <w:sz w:val="20"/>
        <w:szCs w:val="22"/>
      </w:rPr>
    </w:pPr>
    <w:r>
      <w:rPr>
        <w:sz w:val="20"/>
        <w:szCs w:val="22"/>
      </w:rPr>
      <w:t>VARAMIzz_2705</w:t>
    </w:r>
    <w:r w:rsidRPr="00DE0BF3">
      <w:rPr>
        <w:sz w:val="20"/>
        <w:szCs w:val="22"/>
      </w:rPr>
      <w:t>19_troksnis_metodes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115E6" w14:textId="77777777" w:rsidR="00FA27D1" w:rsidRDefault="00FA27D1">
      <w:r>
        <w:separator/>
      </w:r>
    </w:p>
  </w:footnote>
  <w:footnote w:type="continuationSeparator" w:id="0">
    <w:p w14:paraId="713F2B26" w14:textId="77777777" w:rsidR="00FA27D1" w:rsidRDefault="00FA27D1">
      <w:r>
        <w:continuationSeparator/>
      </w:r>
    </w:p>
  </w:footnote>
  <w:footnote w:type="continuationNotice" w:id="1">
    <w:p w14:paraId="5670EFF1" w14:textId="77777777" w:rsidR="00FA27D1" w:rsidRDefault="00FA27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D36BB" w14:textId="77777777" w:rsidR="00FA27D1" w:rsidRDefault="00FA27D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97BFA" w14:textId="77777777" w:rsidR="00FA27D1" w:rsidRDefault="00FA2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38DF5" w14:textId="77777777" w:rsidR="00FA27D1" w:rsidRDefault="00FA27D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1A69">
      <w:rPr>
        <w:rStyle w:val="PageNumber"/>
        <w:noProof/>
      </w:rPr>
      <w:t>3</w:t>
    </w:r>
    <w:r>
      <w:rPr>
        <w:rStyle w:val="PageNumber"/>
      </w:rPr>
      <w:fldChar w:fldCharType="end"/>
    </w:r>
  </w:p>
  <w:p w14:paraId="7E79DBAC" w14:textId="77777777" w:rsidR="00FA27D1" w:rsidRPr="00DE0BF3" w:rsidRDefault="00FA27D1">
    <w:pPr>
      <w:pStyle w:val="Header"/>
      <w:rPr>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482132C"/>
    <w:multiLevelType w:val="hybridMultilevel"/>
    <w:tmpl w:val="FBEE5DCE"/>
    <w:lvl w:ilvl="0" w:tplc="CE52C34C">
      <w:start w:val="1"/>
      <w:numFmt w:val="decimal"/>
      <w:lvlText w:val="%1."/>
      <w:lvlJc w:val="left"/>
      <w:pPr>
        <w:tabs>
          <w:tab w:val="num" w:pos="720"/>
        </w:tabs>
        <w:ind w:left="720" w:hanging="360"/>
      </w:pPr>
    </w:lvl>
    <w:lvl w:ilvl="1" w:tplc="F4AAD4D0">
      <w:start w:val="1"/>
      <w:numFmt w:val="lowerLetter"/>
      <w:lvlText w:val="%2."/>
      <w:lvlJc w:val="left"/>
      <w:pPr>
        <w:tabs>
          <w:tab w:val="num" w:pos="1440"/>
        </w:tabs>
        <w:ind w:left="1440" w:hanging="360"/>
      </w:pPr>
    </w:lvl>
    <w:lvl w:ilvl="2" w:tplc="E452A914">
      <w:start w:val="1"/>
      <w:numFmt w:val="lowerRoman"/>
      <w:lvlText w:val="%3."/>
      <w:lvlJc w:val="right"/>
      <w:pPr>
        <w:tabs>
          <w:tab w:val="num" w:pos="2160"/>
        </w:tabs>
        <w:ind w:left="2160" w:hanging="180"/>
      </w:pPr>
    </w:lvl>
    <w:lvl w:ilvl="3" w:tplc="02BC26F6">
      <w:start w:val="1"/>
      <w:numFmt w:val="decimal"/>
      <w:lvlText w:val="%4."/>
      <w:lvlJc w:val="left"/>
      <w:pPr>
        <w:tabs>
          <w:tab w:val="num" w:pos="2880"/>
        </w:tabs>
        <w:ind w:left="2880" w:hanging="360"/>
      </w:pPr>
    </w:lvl>
    <w:lvl w:ilvl="4" w:tplc="1F22A8D8">
      <w:start w:val="1"/>
      <w:numFmt w:val="lowerLetter"/>
      <w:lvlText w:val="%5."/>
      <w:lvlJc w:val="left"/>
      <w:pPr>
        <w:tabs>
          <w:tab w:val="num" w:pos="3600"/>
        </w:tabs>
        <w:ind w:left="3600" w:hanging="360"/>
      </w:pPr>
    </w:lvl>
    <w:lvl w:ilvl="5" w:tplc="175A537A">
      <w:start w:val="1"/>
      <w:numFmt w:val="lowerRoman"/>
      <w:lvlText w:val="%6."/>
      <w:lvlJc w:val="right"/>
      <w:pPr>
        <w:tabs>
          <w:tab w:val="num" w:pos="4320"/>
        </w:tabs>
        <w:ind w:left="4320" w:hanging="180"/>
      </w:pPr>
    </w:lvl>
    <w:lvl w:ilvl="6" w:tplc="E7D20056">
      <w:start w:val="1"/>
      <w:numFmt w:val="decimal"/>
      <w:lvlText w:val="%7."/>
      <w:lvlJc w:val="left"/>
      <w:pPr>
        <w:tabs>
          <w:tab w:val="num" w:pos="5040"/>
        </w:tabs>
        <w:ind w:left="5040" w:hanging="360"/>
      </w:pPr>
    </w:lvl>
    <w:lvl w:ilvl="7" w:tplc="448617DA">
      <w:start w:val="1"/>
      <w:numFmt w:val="lowerLetter"/>
      <w:lvlText w:val="%8."/>
      <w:lvlJc w:val="left"/>
      <w:pPr>
        <w:tabs>
          <w:tab w:val="num" w:pos="5760"/>
        </w:tabs>
        <w:ind w:left="5760" w:hanging="360"/>
      </w:pPr>
    </w:lvl>
    <w:lvl w:ilvl="8" w:tplc="6090E4A8">
      <w:start w:val="1"/>
      <w:numFmt w:val="lowerRoman"/>
      <w:lvlText w:val="%9."/>
      <w:lvlJc w:val="right"/>
      <w:pPr>
        <w:tabs>
          <w:tab w:val="num" w:pos="6480"/>
        </w:tabs>
        <w:ind w:left="6480" w:hanging="180"/>
      </w:pPr>
    </w:lvl>
  </w:abstractNum>
  <w:abstractNum w:abstractNumId="1" w15:restartNumberingAfterBreak="1">
    <w:nsid w:val="06533B56"/>
    <w:multiLevelType w:val="hybridMultilevel"/>
    <w:tmpl w:val="260847B0"/>
    <w:lvl w:ilvl="0" w:tplc="06FA12C4">
      <w:start w:val="1"/>
      <w:numFmt w:val="decimal"/>
      <w:lvlText w:val="%1."/>
      <w:lvlJc w:val="left"/>
      <w:pPr>
        <w:ind w:left="720" w:hanging="360"/>
      </w:pPr>
      <w:rPr>
        <w:b w:val="0"/>
      </w:rPr>
    </w:lvl>
    <w:lvl w:ilvl="1" w:tplc="2AA68D94">
      <w:start w:val="1"/>
      <w:numFmt w:val="lowerLetter"/>
      <w:lvlText w:val="%2."/>
      <w:lvlJc w:val="left"/>
      <w:pPr>
        <w:ind w:left="1440" w:hanging="360"/>
      </w:pPr>
    </w:lvl>
    <w:lvl w:ilvl="2" w:tplc="CE76FDF0">
      <w:start w:val="1"/>
      <w:numFmt w:val="lowerRoman"/>
      <w:lvlText w:val="%3."/>
      <w:lvlJc w:val="right"/>
      <w:pPr>
        <w:ind w:left="2160" w:hanging="180"/>
      </w:pPr>
    </w:lvl>
    <w:lvl w:ilvl="3" w:tplc="9208B402">
      <w:start w:val="1"/>
      <w:numFmt w:val="decimal"/>
      <w:lvlText w:val="%4."/>
      <w:lvlJc w:val="left"/>
      <w:pPr>
        <w:ind w:left="2880" w:hanging="360"/>
      </w:pPr>
    </w:lvl>
    <w:lvl w:ilvl="4" w:tplc="3274F29C">
      <w:start w:val="1"/>
      <w:numFmt w:val="lowerLetter"/>
      <w:lvlText w:val="%5."/>
      <w:lvlJc w:val="left"/>
      <w:pPr>
        <w:ind w:left="3600" w:hanging="360"/>
      </w:pPr>
    </w:lvl>
    <w:lvl w:ilvl="5" w:tplc="F5008C58">
      <w:start w:val="1"/>
      <w:numFmt w:val="lowerRoman"/>
      <w:lvlText w:val="%6."/>
      <w:lvlJc w:val="right"/>
      <w:pPr>
        <w:ind w:left="4320" w:hanging="180"/>
      </w:pPr>
    </w:lvl>
    <w:lvl w:ilvl="6" w:tplc="B060EC76">
      <w:start w:val="1"/>
      <w:numFmt w:val="decimal"/>
      <w:lvlText w:val="%7."/>
      <w:lvlJc w:val="left"/>
      <w:pPr>
        <w:ind w:left="5040" w:hanging="360"/>
      </w:pPr>
    </w:lvl>
    <w:lvl w:ilvl="7" w:tplc="F1480886">
      <w:start w:val="1"/>
      <w:numFmt w:val="lowerLetter"/>
      <w:lvlText w:val="%8."/>
      <w:lvlJc w:val="left"/>
      <w:pPr>
        <w:ind w:left="5760" w:hanging="360"/>
      </w:pPr>
    </w:lvl>
    <w:lvl w:ilvl="8" w:tplc="4E462F2A">
      <w:start w:val="1"/>
      <w:numFmt w:val="lowerRoman"/>
      <w:lvlText w:val="%9."/>
      <w:lvlJc w:val="right"/>
      <w:pPr>
        <w:ind w:left="6480" w:hanging="180"/>
      </w:pPr>
    </w:lvl>
  </w:abstractNum>
  <w:abstractNum w:abstractNumId="2" w15:restartNumberingAfterBreak="1">
    <w:nsid w:val="117735BD"/>
    <w:multiLevelType w:val="multilevel"/>
    <w:tmpl w:val="09E4F4CA"/>
    <w:lvl w:ilvl="0">
      <w:start w:val="1"/>
      <w:numFmt w:val="decimal"/>
      <w:lvlText w:val="%1."/>
      <w:lvlJc w:val="left"/>
      <w:pPr>
        <w:ind w:left="1495" w:hanging="360"/>
      </w:pPr>
      <w:rPr>
        <w:color w:val="auto"/>
      </w:rPr>
    </w:lvl>
    <w:lvl w:ilvl="1">
      <w:start w:val="1"/>
      <w:numFmt w:val="decimal"/>
      <w:isLgl/>
      <w:lvlText w:val="%1.%2."/>
      <w:lvlJc w:val="left"/>
      <w:pPr>
        <w:ind w:left="1080" w:hanging="360"/>
      </w:pPr>
      <w:rPr>
        <w:rFonts w:ascii="Times New Roman" w:eastAsia="Calibri" w:hAnsi="Times New Roman" w:cs="Times New Roman" w:hint="default"/>
        <w:b w:val="0"/>
        <w:color w:val="000000"/>
        <w:sz w:val="22"/>
        <w:szCs w:val="22"/>
      </w:rPr>
    </w:lvl>
    <w:lvl w:ilvl="2">
      <w:start w:val="1"/>
      <w:numFmt w:val="decimal"/>
      <w:isLgl/>
      <w:lvlText w:val="%1.%2.%3."/>
      <w:lvlJc w:val="left"/>
      <w:pPr>
        <w:ind w:left="1800" w:hanging="720"/>
      </w:pPr>
      <w:rPr>
        <w:rFonts w:ascii="Arial" w:eastAsia="Calibri" w:hAnsi="Arial" w:cs="Arial" w:hint="default"/>
        <w:color w:val="414142"/>
        <w:sz w:val="20"/>
      </w:rPr>
    </w:lvl>
    <w:lvl w:ilvl="3">
      <w:start w:val="1"/>
      <w:numFmt w:val="decimal"/>
      <w:isLgl/>
      <w:lvlText w:val="%1.%2.%3.%4."/>
      <w:lvlJc w:val="left"/>
      <w:pPr>
        <w:ind w:left="2160" w:hanging="720"/>
      </w:pPr>
      <w:rPr>
        <w:rFonts w:ascii="Arial" w:eastAsia="Calibri" w:hAnsi="Arial" w:cs="Arial" w:hint="default"/>
        <w:color w:val="414142"/>
        <w:sz w:val="20"/>
      </w:rPr>
    </w:lvl>
    <w:lvl w:ilvl="4">
      <w:start w:val="1"/>
      <w:numFmt w:val="decimal"/>
      <w:isLgl/>
      <w:lvlText w:val="%1.%2.%3.%4.%5."/>
      <w:lvlJc w:val="left"/>
      <w:pPr>
        <w:ind w:left="2880" w:hanging="1080"/>
      </w:pPr>
      <w:rPr>
        <w:rFonts w:ascii="Arial" w:eastAsia="Calibri" w:hAnsi="Arial" w:cs="Arial" w:hint="default"/>
        <w:color w:val="414142"/>
        <w:sz w:val="20"/>
      </w:rPr>
    </w:lvl>
    <w:lvl w:ilvl="5">
      <w:start w:val="1"/>
      <w:numFmt w:val="decimal"/>
      <w:isLgl/>
      <w:lvlText w:val="%1.%2.%3.%4.%5.%6."/>
      <w:lvlJc w:val="left"/>
      <w:pPr>
        <w:ind w:left="3240" w:hanging="1080"/>
      </w:pPr>
      <w:rPr>
        <w:rFonts w:ascii="Arial" w:eastAsia="Calibri" w:hAnsi="Arial" w:cs="Arial" w:hint="default"/>
        <w:color w:val="414142"/>
        <w:sz w:val="20"/>
      </w:rPr>
    </w:lvl>
    <w:lvl w:ilvl="6">
      <w:start w:val="1"/>
      <w:numFmt w:val="decimal"/>
      <w:isLgl/>
      <w:lvlText w:val="%1.%2.%3.%4.%5.%6.%7."/>
      <w:lvlJc w:val="left"/>
      <w:pPr>
        <w:ind w:left="3960" w:hanging="1440"/>
      </w:pPr>
      <w:rPr>
        <w:rFonts w:ascii="Arial" w:eastAsia="Calibri" w:hAnsi="Arial" w:cs="Arial" w:hint="default"/>
        <w:color w:val="414142"/>
        <w:sz w:val="20"/>
      </w:rPr>
    </w:lvl>
    <w:lvl w:ilvl="7">
      <w:start w:val="1"/>
      <w:numFmt w:val="decimal"/>
      <w:isLgl/>
      <w:lvlText w:val="%1.%2.%3.%4.%5.%6.%7.%8."/>
      <w:lvlJc w:val="left"/>
      <w:pPr>
        <w:ind w:left="4320" w:hanging="1440"/>
      </w:pPr>
      <w:rPr>
        <w:rFonts w:ascii="Arial" w:eastAsia="Calibri" w:hAnsi="Arial" w:cs="Arial" w:hint="default"/>
        <w:color w:val="414142"/>
        <w:sz w:val="20"/>
      </w:rPr>
    </w:lvl>
    <w:lvl w:ilvl="8">
      <w:start w:val="1"/>
      <w:numFmt w:val="decimal"/>
      <w:isLgl/>
      <w:lvlText w:val="%1.%2.%3.%4.%5.%6.%7.%8.%9."/>
      <w:lvlJc w:val="left"/>
      <w:pPr>
        <w:ind w:left="5040" w:hanging="1800"/>
      </w:pPr>
      <w:rPr>
        <w:rFonts w:ascii="Arial" w:eastAsia="Calibri" w:hAnsi="Arial" w:cs="Arial" w:hint="default"/>
        <w:color w:val="414142"/>
        <w:sz w:val="20"/>
      </w:rPr>
    </w:lvl>
  </w:abstractNum>
  <w:abstractNum w:abstractNumId="3" w15:restartNumberingAfterBreak="1">
    <w:nsid w:val="12574585"/>
    <w:multiLevelType w:val="hybridMultilevel"/>
    <w:tmpl w:val="14205E32"/>
    <w:lvl w:ilvl="0" w:tplc="2B329662">
      <w:start w:val="20"/>
      <w:numFmt w:val="decimal"/>
      <w:lvlText w:val="%1."/>
      <w:lvlJc w:val="left"/>
      <w:pPr>
        <w:ind w:left="735" w:hanging="375"/>
      </w:pPr>
      <w:rPr>
        <w:rFonts w:hint="default"/>
      </w:rPr>
    </w:lvl>
    <w:lvl w:ilvl="1" w:tplc="C9ECDED6" w:tentative="1">
      <w:start w:val="1"/>
      <w:numFmt w:val="lowerLetter"/>
      <w:lvlText w:val="%2."/>
      <w:lvlJc w:val="left"/>
      <w:pPr>
        <w:ind w:left="1440" w:hanging="360"/>
      </w:pPr>
    </w:lvl>
    <w:lvl w:ilvl="2" w:tplc="7CF2C744" w:tentative="1">
      <w:start w:val="1"/>
      <w:numFmt w:val="lowerRoman"/>
      <w:lvlText w:val="%3."/>
      <w:lvlJc w:val="right"/>
      <w:pPr>
        <w:ind w:left="2160" w:hanging="180"/>
      </w:pPr>
    </w:lvl>
    <w:lvl w:ilvl="3" w:tplc="2BB636A6" w:tentative="1">
      <w:start w:val="1"/>
      <w:numFmt w:val="decimal"/>
      <w:lvlText w:val="%4."/>
      <w:lvlJc w:val="left"/>
      <w:pPr>
        <w:ind w:left="2880" w:hanging="360"/>
      </w:pPr>
    </w:lvl>
    <w:lvl w:ilvl="4" w:tplc="0FB0231C" w:tentative="1">
      <w:start w:val="1"/>
      <w:numFmt w:val="lowerLetter"/>
      <w:lvlText w:val="%5."/>
      <w:lvlJc w:val="left"/>
      <w:pPr>
        <w:ind w:left="3600" w:hanging="360"/>
      </w:pPr>
    </w:lvl>
    <w:lvl w:ilvl="5" w:tplc="622CB1D8" w:tentative="1">
      <w:start w:val="1"/>
      <w:numFmt w:val="lowerRoman"/>
      <w:lvlText w:val="%6."/>
      <w:lvlJc w:val="right"/>
      <w:pPr>
        <w:ind w:left="4320" w:hanging="180"/>
      </w:pPr>
    </w:lvl>
    <w:lvl w:ilvl="6" w:tplc="4B7E725C" w:tentative="1">
      <w:start w:val="1"/>
      <w:numFmt w:val="decimal"/>
      <w:lvlText w:val="%7."/>
      <w:lvlJc w:val="left"/>
      <w:pPr>
        <w:ind w:left="5040" w:hanging="360"/>
      </w:pPr>
    </w:lvl>
    <w:lvl w:ilvl="7" w:tplc="A8D0C0EE" w:tentative="1">
      <w:start w:val="1"/>
      <w:numFmt w:val="lowerLetter"/>
      <w:lvlText w:val="%8."/>
      <w:lvlJc w:val="left"/>
      <w:pPr>
        <w:ind w:left="5760" w:hanging="360"/>
      </w:pPr>
    </w:lvl>
    <w:lvl w:ilvl="8" w:tplc="EC40EC80" w:tentative="1">
      <w:start w:val="1"/>
      <w:numFmt w:val="lowerRoman"/>
      <w:lvlText w:val="%9."/>
      <w:lvlJc w:val="right"/>
      <w:pPr>
        <w:ind w:left="6480" w:hanging="180"/>
      </w:pPr>
    </w:lvl>
  </w:abstractNum>
  <w:abstractNum w:abstractNumId="4" w15:restartNumberingAfterBreak="1">
    <w:nsid w:val="13D0547F"/>
    <w:multiLevelType w:val="hybridMultilevel"/>
    <w:tmpl w:val="85EC2C40"/>
    <w:lvl w:ilvl="0" w:tplc="4E72CDC6">
      <w:start w:val="1"/>
      <w:numFmt w:val="decimal"/>
      <w:lvlText w:val="%1."/>
      <w:lvlJc w:val="left"/>
      <w:pPr>
        <w:ind w:left="720" w:hanging="360"/>
      </w:pPr>
    </w:lvl>
    <w:lvl w:ilvl="1" w:tplc="C58C44A0">
      <w:start w:val="1"/>
      <w:numFmt w:val="lowerLetter"/>
      <w:lvlText w:val="%2."/>
      <w:lvlJc w:val="left"/>
      <w:pPr>
        <w:ind w:left="1440" w:hanging="360"/>
      </w:pPr>
    </w:lvl>
    <w:lvl w:ilvl="2" w:tplc="FD683D08">
      <w:start w:val="1"/>
      <w:numFmt w:val="lowerRoman"/>
      <w:lvlText w:val="%3."/>
      <w:lvlJc w:val="right"/>
      <w:pPr>
        <w:ind w:left="2160" w:hanging="180"/>
      </w:pPr>
    </w:lvl>
    <w:lvl w:ilvl="3" w:tplc="A86CB554">
      <w:start w:val="1"/>
      <w:numFmt w:val="decimal"/>
      <w:lvlText w:val="%4."/>
      <w:lvlJc w:val="left"/>
      <w:pPr>
        <w:ind w:left="2880" w:hanging="360"/>
      </w:pPr>
    </w:lvl>
    <w:lvl w:ilvl="4" w:tplc="F628E632">
      <w:start w:val="1"/>
      <w:numFmt w:val="lowerLetter"/>
      <w:lvlText w:val="%5."/>
      <w:lvlJc w:val="left"/>
      <w:pPr>
        <w:ind w:left="3600" w:hanging="360"/>
      </w:pPr>
    </w:lvl>
    <w:lvl w:ilvl="5" w:tplc="9D88E892">
      <w:start w:val="1"/>
      <w:numFmt w:val="lowerRoman"/>
      <w:lvlText w:val="%6."/>
      <w:lvlJc w:val="right"/>
      <w:pPr>
        <w:ind w:left="4320" w:hanging="180"/>
      </w:pPr>
    </w:lvl>
    <w:lvl w:ilvl="6" w:tplc="CBAAE8E2">
      <w:start w:val="1"/>
      <w:numFmt w:val="decimal"/>
      <w:lvlText w:val="%7."/>
      <w:lvlJc w:val="left"/>
      <w:pPr>
        <w:ind w:left="5040" w:hanging="360"/>
      </w:pPr>
    </w:lvl>
    <w:lvl w:ilvl="7" w:tplc="DE0A9E92">
      <w:start w:val="1"/>
      <w:numFmt w:val="lowerLetter"/>
      <w:lvlText w:val="%8."/>
      <w:lvlJc w:val="left"/>
      <w:pPr>
        <w:ind w:left="5760" w:hanging="360"/>
      </w:pPr>
    </w:lvl>
    <w:lvl w:ilvl="8" w:tplc="C39E11C8">
      <w:start w:val="1"/>
      <w:numFmt w:val="lowerRoman"/>
      <w:lvlText w:val="%9."/>
      <w:lvlJc w:val="right"/>
      <w:pPr>
        <w:ind w:left="6480" w:hanging="180"/>
      </w:pPr>
    </w:lvl>
  </w:abstractNum>
  <w:abstractNum w:abstractNumId="5" w15:restartNumberingAfterBreak="1">
    <w:nsid w:val="1446034A"/>
    <w:multiLevelType w:val="hybridMultilevel"/>
    <w:tmpl w:val="CEA87ADE"/>
    <w:lvl w:ilvl="0" w:tplc="BDFE43D8">
      <w:start w:val="1"/>
      <w:numFmt w:val="decimal"/>
      <w:lvlText w:val="%1."/>
      <w:lvlJc w:val="left"/>
      <w:pPr>
        <w:tabs>
          <w:tab w:val="num" w:pos="1440"/>
        </w:tabs>
        <w:ind w:left="1440" w:hanging="360"/>
      </w:pPr>
    </w:lvl>
    <w:lvl w:ilvl="1" w:tplc="23247A8E" w:tentative="1">
      <w:start w:val="1"/>
      <w:numFmt w:val="lowerLetter"/>
      <w:lvlText w:val="%2."/>
      <w:lvlJc w:val="left"/>
      <w:pPr>
        <w:tabs>
          <w:tab w:val="num" w:pos="2160"/>
        </w:tabs>
        <w:ind w:left="2160" w:hanging="360"/>
      </w:pPr>
    </w:lvl>
    <w:lvl w:ilvl="2" w:tplc="3EEAF6AE" w:tentative="1">
      <w:start w:val="1"/>
      <w:numFmt w:val="lowerRoman"/>
      <w:lvlText w:val="%3."/>
      <w:lvlJc w:val="right"/>
      <w:pPr>
        <w:tabs>
          <w:tab w:val="num" w:pos="2880"/>
        </w:tabs>
        <w:ind w:left="2880" w:hanging="180"/>
      </w:pPr>
    </w:lvl>
    <w:lvl w:ilvl="3" w:tplc="0204BD70" w:tentative="1">
      <w:start w:val="1"/>
      <w:numFmt w:val="decimal"/>
      <w:lvlText w:val="%4."/>
      <w:lvlJc w:val="left"/>
      <w:pPr>
        <w:tabs>
          <w:tab w:val="num" w:pos="3600"/>
        </w:tabs>
        <w:ind w:left="3600" w:hanging="360"/>
      </w:pPr>
    </w:lvl>
    <w:lvl w:ilvl="4" w:tplc="EC16B084" w:tentative="1">
      <w:start w:val="1"/>
      <w:numFmt w:val="lowerLetter"/>
      <w:lvlText w:val="%5."/>
      <w:lvlJc w:val="left"/>
      <w:pPr>
        <w:tabs>
          <w:tab w:val="num" w:pos="4320"/>
        </w:tabs>
        <w:ind w:left="4320" w:hanging="360"/>
      </w:pPr>
    </w:lvl>
    <w:lvl w:ilvl="5" w:tplc="2C02B1FA" w:tentative="1">
      <w:start w:val="1"/>
      <w:numFmt w:val="lowerRoman"/>
      <w:lvlText w:val="%6."/>
      <w:lvlJc w:val="right"/>
      <w:pPr>
        <w:tabs>
          <w:tab w:val="num" w:pos="5040"/>
        </w:tabs>
        <w:ind w:left="5040" w:hanging="180"/>
      </w:pPr>
    </w:lvl>
    <w:lvl w:ilvl="6" w:tplc="38C89896" w:tentative="1">
      <w:start w:val="1"/>
      <w:numFmt w:val="decimal"/>
      <w:lvlText w:val="%7."/>
      <w:lvlJc w:val="left"/>
      <w:pPr>
        <w:tabs>
          <w:tab w:val="num" w:pos="5760"/>
        </w:tabs>
        <w:ind w:left="5760" w:hanging="360"/>
      </w:pPr>
    </w:lvl>
    <w:lvl w:ilvl="7" w:tplc="3D3EEBC6" w:tentative="1">
      <w:start w:val="1"/>
      <w:numFmt w:val="lowerLetter"/>
      <w:lvlText w:val="%8."/>
      <w:lvlJc w:val="left"/>
      <w:pPr>
        <w:tabs>
          <w:tab w:val="num" w:pos="6480"/>
        </w:tabs>
        <w:ind w:left="6480" w:hanging="360"/>
      </w:pPr>
    </w:lvl>
    <w:lvl w:ilvl="8" w:tplc="8B1AC636" w:tentative="1">
      <w:start w:val="1"/>
      <w:numFmt w:val="lowerRoman"/>
      <w:lvlText w:val="%9."/>
      <w:lvlJc w:val="right"/>
      <w:pPr>
        <w:tabs>
          <w:tab w:val="num" w:pos="7200"/>
        </w:tabs>
        <w:ind w:left="7200" w:hanging="180"/>
      </w:pPr>
    </w:lvl>
  </w:abstractNum>
  <w:abstractNum w:abstractNumId="6" w15:restartNumberingAfterBreak="0">
    <w:nsid w:val="16CB21EF"/>
    <w:multiLevelType w:val="hybridMultilevel"/>
    <w:tmpl w:val="C8A4BC7E"/>
    <w:lvl w:ilvl="0" w:tplc="FC04F078">
      <w:start w:val="2"/>
      <w:numFmt w:val="decimal"/>
      <w:lvlText w:val="%1."/>
      <w:lvlJc w:val="left"/>
      <w:pPr>
        <w:ind w:left="786" w:hanging="360"/>
      </w:pPr>
      <w:rPr>
        <w:rFonts w:hint="default"/>
        <w:color w:val="414142"/>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1">
    <w:nsid w:val="18CF7521"/>
    <w:multiLevelType w:val="hybridMultilevel"/>
    <w:tmpl w:val="876A8554"/>
    <w:lvl w:ilvl="0" w:tplc="D4CACE8E">
      <w:start w:val="1"/>
      <w:numFmt w:val="decimal"/>
      <w:lvlText w:val="%1."/>
      <w:lvlJc w:val="left"/>
      <w:pPr>
        <w:ind w:left="720" w:hanging="360"/>
      </w:pPr>
      <w:rPr>
        <w:rFonts w:hint="default"/>
      </w:rPr>
    </w:lvl>
    <w:lvl w:ilvl="1" w:tplc="A392A5C2" w:tentative="1">
      <w:start w:val="1"/>
      <w:numFmt w:val="lowerLetter"/>
      <w:lvlText w:val="%2."/>
      <w:lvlJc w:val="left"/>
      <w:pPr>
        <w:ind w:left="1440" w:hanging="360"/>
      </w:pPr>
    </w:lvl>
    <w:lvl w:ilvl="2" w:tplc="B388D4BC" w:tentative="1">
      <w:start w:val="1"/>
      <w:numFmt w:val="lowerRoman"/>
      <w:lvlText w:val="%3."/>
      <w:lvlJc w:val="right"/>
      <w:pPr>
        <w:ind w:left="2160" w:hanging="180"/>
      </w:pPr>
    </w:lvl>
    <w:lvl w:ilvl="3" w:tplc="E19A6D4A" w:tentative="1">
      <w:start w:val="1"/>
      <w:numFmt w:val="decimal"/>
      <w:lvlText w:val="%4."/>
      <w:lvlJc w:val="left"/>
      <w:pPr>
        <w:ind w:left="2880" w:hanging="360"/>
      </w:pPr>
    </w:lvl>
    <w:lvl w:ilvl="4" w:tplc="3BA6CF0E" w:tentative="1">
      <w:start w:val="1"/>
      <w:numFmt w:val="lowerLetter"/>
      <w:lvlText w:val="%5."/>
      <w:lvlJc w:val="left"/>
      <w:pPr>
        <w:ind w:left="3600" w:hanging="360"/>
      </w:pPr>
    </w:lvl>
    <w:lvl w:ilvl="5" w:tplc="C890CE3A" w:tentative="1">
      <w:start w:val="1"/>
      <w:numFmt w:val="lowerRoman"/>
      <w:lvlText w:val="%6."/>
      <w:lvlJc w:val="right"/>
      <w:pPr>
        <w:ind w:left="4320" w:hanging="180"/>
      </w:pPr>
    </w:lvl>
    <w:lvl w:ilvl="6" w:tplc="0C50CD58" w:tentative="1">
      <w:start w:val="1"/>
      <w:numFmt w:val="decimal"/>
      <w:lvlText w:val="%7."/>
      <w:lvlJc w:val="left"/>
      <w:pPr>
        <w:ind w:left="5040" w:hanging="360"/>
      </w:pPr>
    </w:lvl>
    <w:lvl w:ilvl="7" w:tplc="22B264A4" w:tentative="1">
      <w:start w:val="1"/>
      <w:numFmt w:val="lowerLetter"/>
      <w:lvlText w:val="%8."/>
      <w:lvlJc w:val="left"/>
      <w:pPr>
        <w:ind w:left="5760" w:hanging="360"/>
      </w:pPr>
    </w:lvl>
    <w:lvl w:ilvl="8" w:tplc="7D98CDE2" w:tentative="1">
      <w:start w:val="1"/>
      <w:numFmt w:val="lowerRoman"/>
      <w:lvlText w:val="%9."/>
      <w:lvlJc w:val="right"/>
      <w:pPr>
        <w:ind w:left="6480" w:hanging="180"/>
      </w:pPr>
    </w:lvl>
  </w:abstractNum>
  <w:abstractNum w:abstractNumId="8" w15:restartNumberingAfterBreak="1">
    <w:nsid w:val="1D0B70DB"/>
    <w:multiLevelType w:val="hybridMultilevel"/>
    <w:tmpl w:val="00E259FE"/>
    <w:lvl w:ilvl="0" w:tplc="BB52D5DC">
      <w:start w:val="1"/>
      <w:numFmt w:val="decimal"/>
      <w:lvlText w:val="%1."/>
      <w:lvlJc w:val="left"/>
      <w:pPr>
        <w:ind w:left="720" w:hanging="360"/>
      </w:pPr>
      <w:rPr>
        <w:rFonts w:hint="default"/>
      </w:rPr>
    </w:lvl>
    <w:lvl w:ilvl="1" w:tplc="DC621528" w:tentative="1">
      <w:start w:val="1"/>
      <w:numFmt w:val="lowerLetter"/>
      <w:lvlText w:val="%2."/>
      <w:lvlJc w:val="left"/>
      <w:pPr>
        <w:ind w:left="1440" w:hanging="360"/>
      </w:pPr>
    </w:lvl>
    <w:lvl w:ilvl="2" w:tplc="256C159A" w:tentative="1">
      <w:start w:val="1"/>
      <w:numFmt w:val="lowerRoman"/>
      <w:lvlText w:val="%3."/>
      <w:lvlJc w:val="right"/>
      <w:pPr>
        <w:ind w:left="2160" w:hanging="180"/>
      </w:pPr>
    </w:lvl>
    <w:lvl w:ilvl="3" w:tplc="05DC1416" w:tentative="1">
      <w:start w:val="1"/>
      <w:numFmt w:val="decimal"/>
      <w:lvlText w:val="%4."/>
      <w:lvlJc w:val="left"/>
      <w:pPr>
        <w:ind w:left="2880" w:hanging="360"/>
      </w:pPr>
    </w:lvl>
    <w:lvl w:ilvl="4" w:tplc="1494DCB6" w:tentative="1">
      <w:start w:val="1"/>
      <w:numFmt w:val="lowerLetter"/>
      <w:lvlText w:val="%5."/>
      <w:lvlJc w:val="left"/>
      <w:pPr>
        <w:ind w:left="3600" w:hanging="360"/>
      </w:pPr>
    </w:lvl>
    <w:lvl w:ilvl="5" w:tplc="D4C2CD6A" w:tentative="1">
      <w:start w:val="1"/>
      <w:numFmt w:val="lowerRoman"/>
      <w:lvlText w:val="%6."/>
      <w:lvlJc w:val="right"/>
      <w:pPr>
        <w:ind w:left="4320" w:hanging="180"/>
      </w:pPr>
    </w:lvl>
    <w:lvl w:ilvl="6" w:tplc="EAFC6BEC" w:tentative="1">
      <w:start w:val="1"/>
      <w:numFmt w:val="decimal"/>
      <w:lvlText w:val="%7."/>
      <w:lvlJc w:val="left"/>
      <w:pPr>
        <w:ind w:left="5040" w:hanging="360"/>
      </w:pPr>
    </w:lvl>
    <w:lvl w:ilvl="7" w:tplc="9F005FF8" w:tentative="1">
      <w:start w:val="1"/>
      <w:numFmt w:val="lowerLetter"/>
      <w:lvlText w:val="%8."/>
      <w:lvlJc w:val="left"/>
      <w:pPr>
        <w:ind w:left="5760" w:hanging="360"/>
      </w:pPr>
    </w:lvl>
    <w:lvl w:ilvl="8" w:tplc="1C868B54" w:tentative="1">
      <w:start w:val="1"/>
      <w:numFmt w:val="lowerRoman"/>
      <w:lvlText w:val="%9."/>
      <w:lvlJc w:val="right"/>
      <w:pPr>
        <w:ind w:left="6480" w:hanging="180"/>
      </w:pPr>
    </w:lvl>
  </w:abstractNum>
  <w:abstractNum w:abstractNumId="9" w15:restartNumberingAfterBreak="1">
    <w:nsid w:val="1F9259FF"/>
    <w:multiLevelType w:val="multilevel"/>
    <w:tmpl w:val="9E64E376"/>
    <w:lvl w:ilvl="0">
      <w:start w:val="1"/>
      <w:numFmt w:val="decimal"/>
      <w:lvlText w:val="%1."/>
      <w:lvlJc w:val="left"/>
      <w:pPr>
        <w:ind w:left="720" w:hanging="360"/>
      </w:pPr>
      <w:rPr>
        <w:rFonts w:hint="default"/>
        <w:i w:val="0"/>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520" w:hanging="108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600" w:hanging="1440"/>
      </w:pPr>
      <w:rPr>
        <w:rFonts w:hint="default"/>
        <w:i w:val="0"/>
      </w:rPr>
    </w:lvl>
    <w:lvl w:ilvl="6">
      <w:start w:val="1"/>
      <w:numFmt w:val="decimal"/>
      <w:isLgl/>
      <w:lvlText w:val="%1.%2.%3.%4.%5.%6.%7."/>
      <w:lvlJc w:val="left"/>
      <w:pPr>
        <w:ind w:left="4320" w:hanging="1800"/>
      </w:pPr>
      <w:rPr>
        <w:rFonts w:hint="default"/>
        <w:i w:val="0"/>
      </w:rPr>
    </w:lvl>
    <w:lvl w:ilvl="7">
      <w:start w:val="1"/>
      <w:numFmt w:val="decimal"/>
      <w:isLgl/>
      <w:lvlText w:val="%1.%2.%3.%4.%5.%6.%7.%8."/>
      <w:lvlJc w:val="left"/>
      <w:pPr>
        <w:ind w:left="4680" w:hanging="1800"/>
      </w:pPr>
      <w:rPr>
        <w:rFonts w:hint="default"/>
        <w:i w:val="0"/>
      </w:rPr>
    </w:lvl>
    <w:lvl w:ilvl="8">
      <w:start w:val="1"/>
      <w:numFmt w:val="decimal"/>
      <w:isLgl/>
      <w:lvlText w:val="%1.%2.%3.%4.%5.%6.%7.%8.%9."/>
      <w:lvlJc w:val="left"/>
      <w:pPr>
        <w:ind w:left="5400" w:hanging="2160"/>
      </w:pPr>
      <w:rPr>
        <w:rFonts w:hint="default"/>
        <w:i w:val="0"/>
      </w:rPr>
    </w:lvl>
  </w:abstractNum>
  <w:abstractNum w:abstractNumId="10" w15:restartNumberingAfterBreak="0">
    <w:nsid w:val="217829E3"/>
    <w:multiLevelType w:val="hybridMultilevel"/>
    <w:tmpl w:val="13B66C90"/>
    <w:lvl w:ilvl="0" w:tplc="4E660182">
      <w:start w:val="1"/>
      <w:numFmt w:val="decimal"/>
      <w:lvlText w:val="%1."/>
      <w:lvlJc w:val="left"/>
      <w:pPr>
        <w:ind w:left="40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1">
    <w:nsid w:val="25EC0B36"/>
    <w:multiLevelType w:val="hybridMultilevel"/>
    <w:tmpl w:val="18E8E53E"/>
    <w:lvl w:ilvl="0" w:tplc="65A25BD4">
      <w:start w:val="1"/>
      <w:numFmt w:val="decimal"/>
      <w:lvlText w:val="%1."/>
      <w:lvlJc w:val="left"/>
      <w:pPr>
        <w:ind w:left="1080" w:hanging="360"/>
      </w:pPr>
      <w:rPr>
        <w:rFonts w:hint="default"/>
      </w:rPr>
    </w:lvl>
    <w:lvl w:ilvl="1" w:tplc="492EDB3C">
      <w:start w:val="1"/>
      <w:numFmt w:val="lowerLetter"/>
      <w:lvlText w:val="%2."/>
      <w:lvlJc w:val="left"/>
      <w:pPr>
        <w:ind w:left="1800" w:hanging="360"/>
      </w:pPr>
    </w:lvl>
    <w:lvl w:ilvl="2" w:tplc="4C5CE654" w:tentative="1">
      <w:start w:val="1"/>
      <w:numFmt w:val="lowerRoman"/>
      <w:lvlText w:val="%3."/>
      <w:lvlJc w:val="right"/>
      <w:pPr>
        <w:ind w:left="2520" w:hanging="180"/>
      </w:pPr>
    </w:lvl>
    <w:lvl w:ilvl="3" w:tplc="D0F61A08" w:tentative="1">
      <w:start w:val="1"/>
      <w:numFmt w:val="decimal"/>
      <w:lvlText w:val="%4."/>
      <w:lvlJc w:val="left"/>
      <w:pPr>
        <w:ind w:left="3240" w:hanging="360"/>
      </w:pPr>
    </w:lvl>
    <w:lvl w:ilvl="4" w:tplc="E9E8F1AC" w:tentative="1">
      <w:start w:val="1"/>
      <w:numFmt w:val="lowerLetter"/>
      <w:lvlText w:val="%5."/>
      <w:lvlJc w:val="left"/>
      <w:pPr>
        <w:ind w:left="3960" w:hanging="360"/>
      </w:pPr>
    </w:lvl>
    <w:lvl w:ilvl="5" w:tplc="F606EE82" w:tentative="1">
      <w:start w:val="1"/>
      <w:numFmt w:val="lowerRoman"/>
      <w:lvlText w:val="%6."/>
      <w:lvlJc w:val="right"/>
      <w:pPr>
        <w:ind w:left="4680" w:hanging="180"/>
      </w:pPr>
    </w:lvl>
    <w:lvl w:ilvl="6" w:tplc="6EF29F8E" w:tentative="1">
      <w:start w:val="1"/>
      <w:numFmt w:val="decimal"/>
      <w:lvlText w:val="%7."/>
      <w:lvlJc w:val="left"/>
      <w:pPr>
        <w:ind w:left="5400" w:hanging="360"/>
      </w:pPr>
    </w:lvl>
    <w:lvl w:ilvl="7" w:tplc="94A88A46" w:tentative="1">
      <w:start w:val="1"/>
      <w:numFmt w:val="lowerLetter"/>
      <w:lvlText w:val="%8."/>
      <w:lvlJc w:val="left"/>
      <w:pPr>
        <w:ind w:left="6120" w:hanging="360"/>
      </w:pPr>
    </w:lvl>
    <w:lvl w:ilvl="8" w:tplc="36303058" w:tentative="1">
      <w:start w:val="1"/>
      <w:numFmt w:val="lowerRoman"/>
      <w:lvlText w:val="%9."/>
      <w:lvlJc w:val="right"/>
      <w:pPr>
        <w:ind w:left="6840" w:hanging="180"/>
      </w:pPr>
    </w:lvl>
  </w:abstractNum>
  <w:abstractNum w:abstractNumId="12" w15:restartNumberingAfterBreak="1">
    <w:nsid w:val="266A640E"/>
    <w:multiLevelType w:val="hybridMultilevel"/>
    <w:tmpl w:val="5A503462"/>
    <w:lvl w:ilvl="0" w:tplc="24900EDC">
      <w:start w:val="1"/>
      <w:numFmt w:val="decimal"/>
      <w:lvlText w:val="%1."/>
      <w:lvlJc w:val="left"/>
      <w:pPr>
        <w:ind w:left="927" w:hanging="360"/>
      </w:pPr>
      <w:rPr>
        <w:rFonts w:hint="default"/>
      </w:rPr>
    </w:lvl>
    <w:lvl w:ilvl="1" w:tplc="8B0CBA78" w:tentative="1">
      <w:start w:val="1"/>
      <w:numFmt w:val="lowerLetter"/>
      <w:lvlText w:val="%2."/>
      <w:lvlJc w:val="left"/>
      <w:pPr>
        <w:ind w:left="1647" w:hanging="360"/>
      </w:pPr>
    </w:lvl>
    <w:lvl w:ilvl="2" w:tplc="14C89EF0" w:tentative="1">
      <w:start w:val="1"/>
      <w:numFmt w:val="lowerRoman"/>
      <w:lvlText w:val="%3."/>
      <w:lvlJc w:val="right"/>
      <w:pPr>
        <w:ind w:left="2367" w:hanging="180"/>
      </w:pPr>
    </w:lvl>
    <w:lvl w:ilvl="3" w:tplc="E10AE4AC" w:tentative="1">
      <w:start w:val="1"/>
      <w:numFmt w:val="decimal"/>
      <w:lvlText w:val="%4."/>
      <w:lvlJc w:val="left"/>
      <w:pPr>
        <w:ind w:left="3087" w:hanging="360"/>
      </w:pPr>
    </w:lvl>
    <w:lvl w:ilvl="4" w:tplc="2C3670EA" w:tentative="1">
      <w:start w:val="1"/>
      <w:numFmt w:val="lowerLetter"/>
      <w:lvlText w:val="%5."/>
      <w:lvlJc w:val="left"/>
      <w:pPr>
        <w:ind w:left="3807" w:hanging="360"/>
      </w:pPr>
    </w:lvl>
    <w:lvl w:ilvl="5" w:tplc="57A49474" w:tentative="1">
      <w:start w:val="1"/>
      <w:numFmt w:val="lowerRoman"/>
      <w:lvlText w:val="%6."/>
      <w:lvlJc w:val="right"/>
      <w:pPr>
        <w:ind w:left="4527" w:hanging="180"/>
      </w:pPr>
    </w:lvl>
    <w:lvl w:ilvl="6" w:tplc="BD4806BC" w:tentative="1">
      <w:start w:val="1"/>
      <w:numFmt w:val="decimal"/>
      <w:lvlText w:val="%7."/>
      <w:lvlJc w:val="left"/>
      <w:pPr>
        <w:ind w:left="5247" w:hanging="360"/>
      </w:pPr>
    </w:lvl>
    <w:lvl w:ilvl="7" w:tplc="CD8C2CA0" w:tentative="1">
      <w:start w:val="1"/>
      <w:numFmt w:val="lowerLetter"/>
      <w:lvlText w:val="%8."/>
      <w:lvlJc w:val="left"/>
      <w:pPr>
        <w:ind w:left="5967" w:hanging="360"/>
      </w:pPr>
    </w:lvl>
    <w:lvl w:ilvl="8" w:tplc="73D04D8C" w:tentative="1">
      <w:start w:val="1"/>
      <w:numFmt w:val="lowerRoman"/>
      <w:lvlText w:val="%9."/>
      <w:lvlJc w:val="right"/>
      <w:pPr>
        <w:ind w:left="6687" w:hanging="180"/>
      </w:pPr>
    </w:lvl>
  </w:abstractNum>
  <w:abstractNum w:abstractNumId="13" w15:restartNumberingAfterBreak="1">
    <w:nsid w:val="2B7E40D3"/>
    <w:multiLevelType w:val="hybridMultilevel"/>
    <w:tmpl w:val="1F56844A"/>
    <w:lvl w:ilvl="0" w:tplc="742C2288">
      <w:start w:val="1"/>
      <w:numFmt w:val="decimal"/>
      <w:lvlText w:val="%1."/>
      <w:lvlJc w:val="left"/>
      <w:pPr>
        <w:ind w:left="720" w:hanging="360"/>
      </w:pPr>
      <w:rPr>
        <w:rFonts w:hint="default"/>
        <w:b w:val="0"/>
        <w:sz w:val="24"/>
      </w:rPr>
    </w:lvl>
    <w:lvl w:ilvl="1" w:tplc="214A7B28" w:tentative="1">
      <w:start w:val="1"/>
      <w:numFmt w:val="lowerLetter"/>
      <w:lvlText w:val="%2."/>
      <w:lvlJc w:val="left"/>
      <w:pPr>
        <w:ind w:left="1440" w:hanging="360"/>
      </w:pPr>
    </w:lvl>
    <w:lvl w:ilvl="2" w:tplc="2C1449CE" w:tentative="1">
      <w:start w:val="1"/>
      <w:numFmt w:val="lowerRoman"/>
      <w:lvlText w:val="%3."/>
      <w:lvlJc w:val="right"/>
      <w:pPr>
        <w:ind w:left="2160" w:hanging="180"/>
      </w:pPr>
    </w:lvl>
    <w:lvl w:ilvl="3" w:tplc="FC6456AE" w:tentative="1">
      <w:start w:val="1"/>
      <w:numFmt w:val="decimal"/>
      <w:lvlText w:val="%4."/>
      <w:lvlJc w:val="left"/>
      <w:pPr>
        <w:ind w:left="2880" w:hanging="360"/>
      </w:pPr>
    </w:lvl>
    <w:lvl w:ilvl="4" w:tplc="EC90F0F2" w:tentative="1">
      <w:start w:val="1"/>
      <w:numFmt w:val="lowerLetter"/>
      <w:lvlText w:val="%5."/>
      <w:lvlJc w:val="left"/>
      <w:pPr>
        <w:ind w:left="3600" w:hanging="360"/>
      </w:pPr>
    </w:lvl>
    <w:lvl w:ilvl="5" w:tplc="FBDE1ADC" w:tentative="1">
      <w:start w:val="1"/>
      <w:numFmt w:val="lowerRoman"/>
      <w:lvlText w:val="%6."/>
      <w:lvlJc w:val="right"/>
      <w:pPr>
        <w:ind w:left="4320" w:hanging="180"/>
      </w:pPr>
    </w:lvl>
    <w:lvl w:ilvl="6" w:tplc="B83EADA0" w:tentative="1">
      <w:start w:val="1"/>
      <w:numFmt w:val="decimal"/>
      <w:lvlText w:val="%7."/>
      <w:lvlJc w:val="left"/>
      <w:pPr>
        <w:ind w:left="5040" w:hanging="360"/>
      </w:pPr>
    </w:lvl>
    <w:lvl w:ilvl="7" w:tplc="8522F57A" w:tentative="1">
      <w:start w:val="1"/>
      <w:numFmt w:val="lowerLetter"/>
      <w:lvlText w:val="%8."/>
      <w:lvlJc w:val="left"/>
      <w:pPr>
        <w:ind w:left="5760" w:hanging="360"/>
      </w:pPr>
    </w:lvl>
    <w:lvl w:ilvl="8" w:tplc="FD6005EE" w:tentative="1">
      <w:start w:val="1"/>
      <w:numFmt w:val="lowerRoman"/>
      <w:lvlText w:val="%9."/>
      <w:lvlJc w:val="right"/>
      <w:pPr>
        <w:ind w:left="6480" w:hanging="180"/>
      </w:pPr>
    </w:lvl>
  </w:abstractNum>
  <w:abstractNum w:abstractNumId="14" w15:restartNumberingAfterBreak="1">
    <w:nsid w:val="2F0E6266"/>
    <w:multiLevelType w:val="hybridMultilevel"/>
    <w:tmpl w:val="4E9285E6"/>
    <w:lvl w:ilvl="0" w:tplc="123AA838">
      <w:start w:val="1"/>
      <w:numFmt w:val="decimal"/>
      <w:lvlText w:val="%1."/>
      <w:lvlJc w:val="left"/>
      <w:pPr>
        <w:ind w:left="720" w:hanging="360"/>
      </w:pPr>
      <w:rPr>
        <w:rFonts w:hint="default"/>
      </w:rPr>
    </w:lvl>
    <w:lvl w:ilvl="1" w:tplc="F8AEEC28" w:tentative="1">
      <w:start w:val="1"/>
      <w:numFmt w:val="lowerLetter"/>
      <w:lvlText w:val="%2."/>
      <w:lvlJc w:val="left"/>
      <w:pPr>
        <w:ind w:left="1440" w:hanging="360"/>
      </w:pPr>
    </w:lvl>
    <w:lvl w:ilvl="2" w:tplc="4358EC26" w:tentative="1">
      <w:start w:val="1"/>
      <w:numFmt w:val="lowerRoman"/>
      <w:lvlText w:val="%3."/>
      <w:lvlJc w:val="right"/>
      <w:pPr>
        <w:ind w:left="2160" w:hanging="180"/>
      </w:pPr>
    </w:lvl>
    <w:lvl w:ilvl="3" w:tplc="FF506C6E" w:tentative="1">
      <w:start w:val="1"/>
      <w:numFmt w:val="decimal"/>
      <w:lvlText w:val="%4."/>
      <w:lvlJc w:val="left"/>
      <w:pPr>
        <w:ind w:left="2880" w:hanging="360"/>
      </w:pPr>
    </w:lvl>
    <w:lvl w:ilvl="4" w:tplc="37E26814" w:tentative="1">
      <w:start w:val="1"/>
      <w:numFmt w:val="lowerLetter"/>
      <w:lvlText w:val="%5."/>
      <w:lvlJc w:val="left"/>
      <w:pPr>
        <w:ind w:left="3600" w:hanging="360"/>
      </w:pPr>
    </w:lvl>
    <w:lvl w:ilvl="5" w:tplc="582E4E0E" w:tentative="1">
      <w:start w:val="1"/>
      <w:numFmt w:val="lowerRoman"/>
      <w:lvlText w:val="%6."/>
      <w:lvlJc w:val="right"/>
      <w:pPr>
        <w:ind w:left="4320" w:hanging="180"/>
      </w:pPr>
    </w:lvl>
    <w:lvl w:ilvl="6" w:tplc="D0305B1E" w:tentative="1">
      <w:start w:val="1"/>
      <w:numFmt w:val="decimal"/>
      <w:lvlText w:val="%7."/>
      <w:lvlJc w:val="left"/>
      <w:pPr>
        <w:ind w:left="5040" w:hanging="360"/>
      </w:pPr>
    </w:lvl>
    <w:lvl w:ilvl="7" w:tplc="E9EE135A" w:tentative="1">
      <w:start w:val="1"/>
      <w:numFmt w:val="lowerLetter"/>
      <w:lvlText w:val="%8."/>
      <w:lvlJc w:val="left"/>
      <w:pPr>
        <w:ind w:left="5760" w:hanging="360"/>
      </w:pPr>
    </w:lvl>
    <w:lvl w:ilvl="8" w:tplc="BD8AE136" w:tentative="1">
      <w:start w:val="1"/>
      <w:numFmt w:val="lowerRoman"/>
      <w:lvlText w:val="%9."/>
      <w:lvlJc w:val="right"/>
      <w:pPr>
        <w:ind w:left="6480" w:hanging="180"/>
      </w:pPr>
    </w:lvl>
  </w:abstractNum>
  <w:abstractNum w:abstractNumId="15" w15:restartNumberingAfterBreak="1">
    <w:nsid w:val="310264A2"/>
    <w:multiLevelType w:val="hybridMultilevel"/>
    <w:tmpl w:val="205E411A"/>
    <w:lvl w:ilvl="0" w:tplc="57FA742C">
      <w:start w:val="1"/>
      <w:numFmt w:val="decimal"/>
      <w:lvlText w:val="%1)"/>
      <w:lvlJc w:val="left"/>
      <w:pPr>
        <w:ind w:left="720" w:hanging="360"/>
      </w:pPr>
      <w:rPr>
        <w:rFonts w:hint="default"/>
      </w:rPr>
    </w:lvl>
    <w:lvl w:ilvl="1" w:tplc="2C121FC8" w:tentative="1">
      <w:start w:val="1"/>
      <w:numFmt w:val="lowerLetter"/>
      <w:lvlText w:val="%2."/>
      <w:lvlJc w:val="left"/>
      <w:pPr>
        <w:ind w:left="1440" w:hanging="360"/>
      </w:pPr>
    </w:lvl>
    <w:lvl w:ilvl="2" w:tplc="C3DA16C6" w:tentative="1">
      <w:start w:val="1"/>
      <w:numFmt w:val="lowerRoman"/>
      <w:lvlText w:val="%3."/>
      <w:lvlJc w:val="right"/>
      <w:pPr>
        <w:ind w:left="2160" w:hanging="180"/>
      </w:pPr>
    </w:lvl>
    <w:lvl w:ilvl="3" w:tplc="0E5AD130" w:tentative="1">
      <w:start w:val="1"/>
      <w:numFmt w:val="decimal"/>
      <w:lvlText w:val="%4."/>
      <w:lvlJc w:val="left"/>
      <w:pPr>
        <w:ind w:left="2880" w:hanging="360"/>
      </w:pPr>
    </w:lvl>
    <w:lvl w:ilvl="4" w:tplc="D10896B4" w:tentative="1">
      <w:start w:val="1"/>
      <w:numFmt w:val="lowerLetter"/>
      <w:lvlText w:val="%5."/>
      <w:lvlJc w:val="left"/>
      <w:pPr>
        <w:ind w:left="3600" w:hanging="360"/>
      </w:pPr>
    </w:lvl>
    <w:lvl w:ilvl="5" w:tplc="EAA206C2" w:tentative="1">
      <w:start w:val="1"/>
      <w:numFmt w:val="lowerRoman"/>
      <w:lvlText w:val="%6."/>
      <w:lvlJc w:val="right"/>
      <w:pPr>
        <w:ind w:left="4320" w:hanging="180"/>
      </w:pPr>
    </w:lvl>
    <w:lvl w:ilvl="6" w:tplc="79EA7A5C" w:tentative="1">
      <w:start w:val="1"/>
      <w:numFmt w:val="decimal"/>
      <w:lvlText w:val="%7."/>
      <w:lvlJc w:val="left"/>
      <w:pPr>
        <w:ind w:left="5040" w:hanging="360"/>
      </w:pPr>
    </w:lvl>
    <w:lvl w:ilvl="7" w:tplc="9B5A7C42" w:tentative="1">
      <w:start w:val="1"/>
      <w:numFmt w:val="lowerLetter"/>
      <w:lvlText w:val="%8."/>
      <w:lvlJc w:val="left"/>
      <w:pPr>
        <w:ind w:left="5760" w:hanging="360"/>
      </w:pPr>
    </w:lvl>
    <w:lvl w:ilvl="8" w:tplc="5BF4FFE0" w:tentative="1">
      <w:start w:val="1"/>
      <w:numFmt w:val="lowerRoman"/>
      <w:lvlText w:val="%9."/>
      <w:lvlJc w:val="right"/>
      <w:pPr>
        <w:ind w:left="6480" w:hanging="180"/>
      </w:pPr>
    </w:lvl>
  </w:abstractNum>
  <w:abstractNum w:abstractNumId="16" w15:restartNumberingAfterBreak="0">
    <w:nsid w:val="327914B5"/>
    <w:multiLevelType w:val="hybridMultilevel"/>
    <w:tmpl w:val="22BC08CA"/>
    <w:lvl w:ilvl="0" w:tplc="0EA4253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1">
    <w:nsid w:val="3334191E"/>
    <w:multiLevelType w:val="hybridMultilevel"/>
    <w:tmpl w:val="B0727CAC"/>
    <w:lvl w:ilvl="0" w:tplc="BCC8FC24">
      <w:start w:val="1"/>
      <w:numFmt w:val="decimal"/>
      <w:lvlText w:val="%1."/>
      <w:lvlJc w:val="left"/>
      <w:pPr>
        <w:ind w:left="1080" w:hanging="360"/>
      </w:pPr>
      <w:rPr>
        <w:rFonts w:hint="default"/>
      </w:rPr>
    </w:lvl>
    <w:lvl w:ilvl="1" w:tplc="AAD8A876" w:tentative="1">
      <w:start w:val="1"/>
      <w:numFmt w:val="lowerLetter"/>
      <w:lvlText w:val="%2."/>
      <w:lvlJc w:val="left"/>
      <w:pPr>
        <w:ind w:left="1800" w:hanging="360"/>
      </w:pPr>
    </w:lvl>
    <w:lvl w:ilvl="2" w:tplc="52609894" w:tentative="1">
      <w:start w:val="1"/>
      <w:numFmt w:val="lowerRoman"/>
      <w:lvlText w:val="%3."/>
      <w:lvlJc w:val="right"/>
      <w:pPr>
        <w:ind w:left="2520" w:hanging="180"/>
      </w:pPr>
    </w:lvl>
    <w:lvl w:ilvl="3" w:tplc="DE0E4746" w:tentative="1">
      <w:start w:val="1"/>
      <w:numFmt w:val="decimal"/>
      <w:lvlText w:val="%4."/>
      <w:lvlJc w:val="left"/>
      <w:pPr>
        <w:ind w:left="3240" w:hanging="360"/>
      </w:pPr>
    </w:lvl>
    <w:lvl w:ilvl="4" w:tplc="B8C02226" w:tentative="1">
      <w:start w:val="1"/>
      <w:numFmt w:val="lowerLetter"/>
      <w:lvlText w:val="%5."/>
      <w:lvlJc w:val="left"/>
      <w:pPr>
        <w:ind w:left="3960" w:hanging="360"/>
      </w:pPr>
    </w:lvl>
    <w:lvl w:ilvl="5" w:tplc="8D6CE09C" w:tentative="1">
      <w:start w:val="1"/>
      <w:numFmt w:val="lowerRoman"/>
      <w:lvlText w:val="%6."/>
      <w:lvlJc w:val="right"/>
      <w:pPr>
        <w:ind w:left="4680" w:hanging="180"/>
      </w:pPr>
    </w:lvl>
    <w:lvl w:ilvl="6" w:tplc="75720796" w:tentative="1">
      <w:start w:val="1"/>
      <w:numFmt w:val="decimal"/>
      <w:lvlText w:val="%7."/>
      <w:lvlJc w:val="left"/>
      <w:pPr>
        <w:ind w:left="5400" w:hanging="360"/>
      </w:pPr>
    </w:lvl>
    <w:lvl w:ilvl="7" w:tplc="74D6D174" w:tentative="1">
      <w:start w:val="1"/>
      <w:numFmt w:val="lowerLetter"/>
      <w:lvlText w:val="%8."/>
      <w:lvlJc w:val="left"/>
      <w:pPr>
        <w:ind w:left="6120" w:hanging="360"/>
      </w:pPr>
    </w:lvl>
    <w:lvl w:ilvl="8" w:tplc="C540A1B2" w:tentative="1">
      <w:start w:val="1"/>
      <w:numFmt w:val="lowerRoman"/>
      <w:lvlText w:val="%9."/>
      <w:lvlJc w:val="right"/>
      <w:pPr>
        <w:ind w:left="6840" w:hanging="180"/>
      </w:pPr>
    </w:lvl>
  </w:abstractNum>
  <w:abstractNum w:abstractNumId="18" w15:restartNumberingAfterBreak="1">
    <w:nsid w:val="3A88426B"/>
    <w:multiLevelType w:val="hybridMultilevel"/>
    <w:tmpl w:val="16482F5C"/>
    <w:lvl w:ilvl="0" w:tplc="32C88ABA">
      <w:start w:val="3"/>
      <w:numFmt w:val="decimal"/>
      <w:lvlText w:val="%1."/>
      <w:lvlJc w:val="left"/>
      <w:pPr>
        <w:ind w:left="720" w:hanging="360"/>
      </w:pPr>
      <w:rPr>
        <w:rFonts w:hint="default"/>
      </w:rPr>
    </w:lvl>
    <w:lvl w:ilvl="1" w:tplc="63E22A10" w:tentative="1">
      <w:start w:val="1"/>
      <w:numFmt w:val="lowerLetter"/>
      <w:lvlText w:val="%2."/>
      <w:lvlJc w:val="left"/>
      <w:pPr>
        <w:ind w:left="1440" w:hanging="360"/>
      </w:pPr>
    </w:lvl>
    <w:lvl w:ilvl="2" w:tplc="FB88278E" w:tentative="1">
      <w:start w:val="1"/>
      <w:numFmt w:val="lowerRoman"/>
      <w:lvlText w:val="%3."/>
      <w:lvlJc w:val="right"/>
      <w:pPr>
        <w:ind w:left="2160" w:hanging="180"/>
      </w:pPr>
    </w:lvl>
    <w:lvl w:ilvl="3" w:tplc="E68C3E22" w:tentative="1">
      <w:start w:val="1"/>
      <w:numFmt w:val="decimal"/>
      <w:lvlText w:val="%4."/>
      <w:lvlJc w:val="left"/>
      <w:pPr>
        <w:ind w:left="2880" w:hanging="360"/>
      </w:pPr>
    </w:lvl>
    <w:lvl w:ilvl="4" w:tplc="0044A060" w:tentative="1">
      <w:start w:val="1"/>
      <w:numFmt w:val="lowerLetter"/>
      <w:lvlText w:val="%5."/>
      <w:lvlJc w:val="left"/>
      <w:pPr>
        <w:ind w:left="3600" w:hanging="360"/>
      </w:pPr>
    </w:lvl>
    <w:lvl w:ilvl="5" w:tplc="00C8694C" w:tentative="1">
      <w:start w:val="1"/>
      <w:numFmt w:val="lowerRoman"/>
      <w:lvlText w:val="%6."/>
      <w:lvlJc w:val="right"/>
      <w:pPr>
        <w:ind w:left="4320" w:hanging="180"/>
      </w:pPr>
    </w:lvl>
    <w:lvl w:ilvl="6" w:tplc="E3780ABE" w:tentative="1">
      <w:start w:val="1"/>
      <w:numFmt w:val="decimal"/>
      <w:lvlText w:val="%7."/>
      <w:lvlJc w:val="left"/>
      <w:pPr>
        <w:ind w:left="5040" w:hanging="360"/>
      </w:pPr>
    </w:lvl>
    <w:lvl w:ilvl="7" w:tplc="5D0C29BE" w:tentative="1">
      <w:start w:val="1"/>
      <w:numFmt w:val="lowerLetter"/>
      <w:lvlText w:val="%8."/>
      <w:lvlJc w:val="left"/>
      <w:pPr>
        <w:ind w:left="5760" w:hanging="360"/>
      </w:pPr>
    </w:lvl>
    <w:lvl w:ilvl="8" w:tplc="C3ECAC20" w:tentative="1">
      <w:start w:val="1"/>
      <w:numFmt w:val="lowerRoman"/>
      <w:lvlText w:val="%9."/>
      <w:lvlJc w:val="right"/>
      <w:pPr>
        <w:ind w:left="6480" w:hanging="180"/>
      </w:pPr>
    </w:lvl>
  </w:abstractNum>
  <w:abstractNum w:abstractNumId="19" w15:restartNumberingAfterBreak="1">
    <w:nsid w:val="3C84563F"/>
    <w:multiLevelType w:val="hybridMultilevel"/>
    <w:tmpl w:val="C834ED26"/>
    <w:lvl w:ilvl="0" w:tplc="55C6EB9E">
      <w:start w:val="5"/>
      <w:numFmt w:val="decimal"/>
      <w:lvlText w:val="%1."/>
      <w:lvlJc w:val="left"/>
      <w:pPr>
        <w:ind w:left="927" w:hanging="360"/>
      </w:pPr>
      <w:rPr>
        <w:rFonts w:hint="default"/>
      </w:rPr>
    </w:lvl>
    <w:lvl w:ilvl="1" w:tplc="B9381DD0" w:tentative="1">
      <w:start w:val="1"/>
      <w:numFmt w:val="lowerLetter"/>
      <w:lvlText w:val="%2."/>
      <w:lvlJc w:val="left"/>
      <w:pPr>
        <w:ind w:left="1647" w:hanging="360"/>
      </w:pPr>
    </w:lvl>
    <w:lvl w:ilvl="2" w:tplc="0776A9F6" w:tentative="1">
      <w:start w:val="1"/>
      <w:numFmt w:val="lowerRoman"/>
      <w:lvlText w:val="%3."/>
      <w:lvlJc w:val="right"/>
      <w:pPr>
        <w:ind w:left="2367" w:hanging="180"/>
      </w:pPr>
    </w:lvl>
    <w:lvl w:ilvl="3" w:tplc="D1CC2B5C" w:tentative="1">
      <w:start w:val="1"/>
      <w:numFmt w:val="decimal"/>
      <w:lvlText w:val="%4."/>
      <w:lvlJc w:val="left"/>
      <w:pPr>
        <w:ind w:left="3087" w:hanging="360"/>
      </w:pPr>
    </w:lvl>
    <w:lvl w:ilvl="4" w:tplc="C8AE4C66" w:tentative="1">
      <w:start w:val="1"/>
      <w:numFmt w:val="lowerLetter"/>
      <w:lvlText w:val="%5."/>
      <w:lvlJc w:val="left"/>
      <w:pPr>
        <w:ind w:left="3807" w:hanging="360"/>
      </w:pPr>
    </w:lvl>
    <w:lvl w:ilvl="5" w:tplc="3F10C5EC" w:tentative="1">
      <w:start w:val="1"/>
      <w:numFmt w:val="lowerRoman"/>
      <w:lvlText w:val="%6."/>
      <w:lvlJc w:val="right"/>
      <w:pPr>
        <w:ind w:left="4527" w:hanging="180"/>
      </w:pPr>
    </w:lvl>
    <w:lvl w:ilvl="6" w:tplc="954CF520" w:tentative="1">
      <w:start w:val="1"/>
      <w:numFmt w:val="decimal"/>
      <w:lvlText w:val="%7."/>
      <w:lvlJc w:val="left"/>
      <w:pPr>
        <w:ind w:left="5247" w:hanging="360"/>
      </w:pPr>
    </w:lvl>
    <w:lvl w:ilvl="7" w:tplc="7396B580" w:tentative="1">
      <w:start w:val="1"/>
      <w:numFmt w:val="lowerLetter"/>
      <w:lvlText w:val="%8."/>
      <w:lvlJc w:val="left"/>
      <w:pPr>
        <w:ind w:left="5967" w:hanging="360"/>
      </w:pPr>
    </w:lvl>
    <w:lvl w:ilvl="8" w:tplc="7B529A1C" w:tentative="1">
      <w:start w:val="1"/>
      <w:numFmt w:val="lowerRoman"/>
      <w:lvlText w:val="%9."/>
      <w:lvlJc w:val="right"/>
      <w:pPr>
        <w:ind w:left="6687" w:hanging="180"/>
      </w:pPr>
    </w:lvl>
  </w:abstractNum>
  <w:abstractNum w:abstractNumId="20" w15:restartNumberingAfterBreak="1">
    <w:nsid w:val="3D505846"/>
    <w:multiLevelType w:val="hybridMultilevel"/>
    <w:tmpl w:val="260847B0"/>
    <w:lvl w:ilvl="0" w:tplc="6D12B7E4">
      <w:start w:val="1"/>
      <w:numFmt w:val="decimal"/>
      <w:lvlText w:val="%1."/>
      <w:lvlJc w:val="left"/>
      <w:pPr>
        <w:ind w:left="720" w:hanging="360"/>
      </w:pPr>
      <w:rPr>
        <w:b w:val="0"/>
      </w:rPr>
    </w:lvl>
    <w:lvl w:ilvl="1" w:tplc="329AC88E">
      <w:start w:val="1"/>
      <w:numFmt w:val="lowerLetter"/>
      <w:lvlText w:val="%2."/>
      <w:lvlJc w:val="left"/>
      <w:pPr>
        <w:ind w:left="1440" w:hanging="360"/>
      </w:pPr>
    </w:lvl>
    <w:lvl w:ilvl="2" w:tplc="6A54733C">
      <w:start w:val="1"/>
      <w:numFmt w:val="lowerRoman"/>
      <w:lvlText w:val="%3."/>
      <w:lvlJc w:val="right"/>
      <w:pPr>
        <w:ind w:left="2160" w:hanging="180"/>
      </w:pPr>
    </w:lvl>
    <w:lvl w:ilvl="3" w:tplc="601A3C76">
      <w:start w:val="1"/>
      <w:numFmt w:val="decimal"/>
      <w:lvlText w:val="%4."/>
      <w:lvlJc w:val="left"/>
      <w:pPr>
        <w:ind w:left="2880" w:hanging="360"/>
      </w:pPr>
    </w:lvl>
    <w:lvl w:ilvl="4" w:tplc="D61C97FA">
      <w:start w:val="1"/>
      <w:numFmt w:val="lowerLetter"/>
      <w:lvlText w:val="%5."/>
      <w:lvlJc w:val="left"/>
      <w:pPr>
        <w:ind w:left="3600" w:hanging="360"/>
      </w:pPr>
    </w:lvl>
    <w:lvl w:ilvl="5" w:tplc="EB84A8C2">
      <w:start w:val="1"/>
      <w:numFmt w:val="lowerRoman"/>
      <w:lvlText w:val="%6."/>
      <w:lvlJc w:val="right"/>
      <w:pPr>
        <w:ind w:left="4320" w:hanging="180"/>
      </w:pPr>
    </w:lvl>
    <w:lvl w:ilvl="6" w:tplc="AA728614">
      <w:start w:val="1"/>
      <w:numFmt w:val="decimal"/>
      <w:lvlText w:val="%7."/>
      <w:lvlJc w:val="left"/>
      <w:pPr>
        <w:ind w:left="5040" w:hanging="360"/>
      </w:pPr>
    </w:lvl>
    <w:lvl w:ilvl="7" w:tplc="1EF279EE">
      <w:start w:val="1"/>
      <w:numFmt w:val="lowerLetter"/>
      <w:lvlText w:val="%8."/>
      <w:lvlJc w:val="left"/>
      <w:pPr>
        <w:ind w:left="5760" w:hanging="360"/>
      </w:pPr>
    </w:lvl>
    <w:lvl w:ilvl="8" w:tplc="3C54C2C6">
      <w:start w:val="1"/>
      <w:numFmt w:val="lowerRoman"/>
      <w:lvlText w:val="%9."/>
      <w:lvlJc w:val="right"/>
      <w:pPr>
        <w:ind w:left="6480" w:hanging="180"/>
      </w:pPr>
    </w:lvl>
  </w:abstractNum>
  <w:abstractNum w:abstractNumId="21" w15:restartNumberingAfterBreak="1">
    <w:nsid w:val="402D4885"/>
    <w:multiLevelType w:val="hybridMultilevel"/>
    <w:tmpl w:val="454009AC"/>
    <w:lvl w:ilvl="0" w:tplc="128CF2A8">
      <w:start w:val="1"/>
      <w:numFmt w:val="decimal"/>
      <w:lvlText w:val="%1."/>
      <w:lvlJc w:val="left"/>
      <w:pPr>
        <w:ind w:left="1080" w:hanging="360"/>
      </w:pPr>
      <w:rPr>
        <w:rFonts w:hint="default"/>
      </w:rPr>
    </w:lvl>
    <w:lvl w:ilvl="1" w:tplc="BE148DF2" w:tentative="1">
      <w:start w:val="1"/>
      <w:numFmt w:val="lowerLetter"/>
      <w:lvlText w:val="%2."/>
      <w:lvlJc w:val="left"/>
      <w:pPr>
        <w:ind w:left="1800" w:hanging="360"/>
      </w:pPr>
    </w:lvl>
    <w:lvl w:ilvl="2" w:tplc="EFB486FC" w:tentative="1">
      <w:start w:val="1"/>
      <w:numFmt w:val="lowerRoman"/>
      <w:lvlText w:val="%3."/>
      <w:lvlJc w:val="right"/>
      <w:pPr>
        <w:ind w:left="2520" w:hanging="180"/>
      </w:pPr>
    </w:lvl>
    <w:lvl w:ilvl="3" w:tplc="F27E8A08" w:tentative="1">
      <w:start w:val="1"/>
      <w:numFmt w:val="decimal"/>
      <w:lvlText w:val="%4."/>
      <w:lvlJc w:val="left"/>
      <w:pPr>
        <w:ind w:left="3240" w:hanging="360"/>
      </w:pPr>
    </w:lvl>
    <w:lvl w:ilvl="4" w:tplc="D8DAC028" w:tentative="1">
      <w:start w:val="1"/>
      <w:numFmt w:val="lowerLetter"/>
      <w:lvlText w:val="%5."/>
      <w:lvlJc w:val="left"/>
      <w:pPr>
        <w:ind w:left="3960" w:hanging="360"/>
      </w:pPr>
    </w:lvl>
    <w:lvl w:ilvl="5" w:tplc="664AB922" w:tentative="1">
      <w:start w:val="1"/>
      <w:numFmt w:val="lowerRoman"/>
      <w:lvlText w:val="%6."/>
      <w:lvlJc w:val="right"/>
      <w:pPr>
        <w:ind w:left="4680" w:hanging="180"/>
      </w:pPr>
    </w:lvl>
    <w:lvl w:ilvl="6" w:tplc="E0A8435E" w:tentative="1">
      <w:start w:val="1"/>
      <w:numFmt w:val="decimal"/>
      <w:lvlText w:val="%7."/>
      <w:lvlJc w:val="left"/>
      <w:pPr>
        <w:ind w:left="5400" w:hanging="360"/>
      </w:pPr>
    </w:lvl>
    <w:lvl w:ilvl="7" w:tplc="E4C291B8" w:tentative="1">
      <w:start w:val="1"/>
      <w:numFmt w:val="lowerLetter"/>
      <w:lvlText w:val="%8."/>
      <w:lvlJc w:val="left"/>
      <w:pPr>
        <w:ind w:left="6120" w:hanging="360"/>
      </w:pPr>
    </w:lvl>
    <w:lvl w:ilvl="8" w:tplc="E98C2798" w:tentative="1">
      <w:start w:val="1"/>
      <w:numFmt w:val="lowerRoman"/>
      <w:lvlText w:val="%9."/>
      <w:lvlJc w:val="right"/>
      <w:pPr>
        <w:ind w:left="6840" w:hanging="180"/>
      </w:pPr>
    </w:lvl>
  </w:abstractNum>
  <w:abstractNum w:abstractNumId="22" w15:restartNumberingAfterBreak="1">
    <w:nsid w:val="45533BBE"/>
    <w:multiLevelType w:val="hybridMultilevel"/>
    <w:tmpl w:val="FDEC0BF2"/>
    <w:lvl w:ilvl="0" w:tplc="73FE49E4">
      <w:start w:val="1"/>
      <w:numFmt w:val="decimal"/>
      <w:lvlText w:val="%1)"/>
      <w:lvlJc w:val="left"/>
      <w:pPr>
        <w:ind w:left="1080" w:hanging="360"/>
      </w:pPr>
      <w:rPr>
        <w:rFonts w:hint="default"/>
      </w:rPr>
    </w:lvl>
    <w:lvl w:ilvl="1" w:tplc="06624940" w:tentative="1">
      <w:start w:val="1"/>
      <w:numFmt w:val="lowerLetter"/>
      <w:lvlText w:val="%2."/>
      <w:lvlJc w:val="left"/>
      <w:pPr>
        <w:ind w:left="1800" w:hanging="360"/>
      </w:pPr>
    </w:lvl>
    <w:lvl w:ilvl="2" w:tplc="A88EC51C" w:tentative="1">
      <w:start w:val="1"/>
      <w:numFmt w:val="lowerRoman"/>
      <w:lvlText w:val="%3."/>
      <w:lvlJc w:val="right"/>
      <w:pPr>
        <w:ind w:left="2520" w:hanging="180"/>
      </w:pPr>
    </w:lvl>
    <w:lvl w:ilvl="3" w:tplc="3DD46C48" w:tentative="1">
      <w:start w:val="1"/>
      <w:numFmt w:val="decimal"/>
      <w:lvlText w:val="%4."/>
      <w:lvlJc w:val="left"/>
      <w:pPr>
        <w:ind w:left="3240" w:hanging="360"/>
      </w:pPr>
    </w:lvl>
    <w:lvl w:ilvl="4" w:tplc="630AF746" w:tentative="1">
      <w:start w:val="1"/>
      <w:numFmt w:val="lowerLetter"/>
      <w:lvlText w:val="%5."/>
      <w:lvlJc w:val="left"/>
      <w:pPr>
        <w:ind w:left="3960" w:hanging="360"/>
      </w:pPr>
    </w:lvl>
    <w:lvl w:ilvl="5" w:tplc="B8F648D8" w:tentative="1">
      <w:start w:val="1"/>
      <w:numFmt w:val="lowerRoman"/>
      <w:lvlText w:val="%6."/>
      <w:lvlJc w:val="right"/>
      <w:pPr>
        <w:ind w:left="4680" w:hanging="180"/>
      </w:pPr>
    </w:lvl>
    <w:lvl w:ilvl="6" w:tplc="E91A0E6A" w:tentative="1">
      <w:start w:val="1"/>
      <w:numFmt w:val="decimal"/>
      <w:lvlText w:val="%7."/>
      <w:lvlJc w:val="left"/>
      <w:pPr>
        <w:ind w:left="5400" w:hanging="360"/>
      </w:pPr>
    </w:lvl>
    <w:lvl w:ilvl="7" w:tplc="6CF8BFDC" w:tentative="1">
      <w:start w:val="1"/>
      <w:numFmt w:val="lowerLetter"/>
      <w:lvlText w:val="%8."/>
      <w:lvlJc w:val="left"/>
      <w:pPr>
        <w:ind w:left="6120" w:hanging="360"/>
      </w:pPr>
    </w:lvl>
    <w:lvl w:ilvl="8" w:tplc="10D2C6D4" w:tentative="1">
      <w:start w:val="1"/>
      <w:numFmt w:val="lowerRoman"/>
      <w:lvlText w:val="%9."/>
      <w:lvlJc w:val="right"/>
      <w:pPr>
        <w:ind w:left="6840" w:hanging="180"/>
      </w:pPr>
    </w:lvl>
  </w:abstractNum>
  <w:abstractNum w:abstractNumId="23" w15:restartNumberingAfterBreak="1">
    <w:nsid w:val="4B18201F"/>
    <w:multiLevelType w:val="hybridMultilevel"/>
    <w:tmpl w:val="4694F708"/>
    <w:lvl w:ilvl="0" w:tplc="3EF240EE">
      <w:start w:val="1"/>
      <w:numFmt w:val="decimal"/>
      <w:lvlText w:val="%1."/>
      <w:lvlJc w:val="left"/>
      <w:pPr>
        <w:ind w:left="720" w:hanging="360"/>
      </w:pPr>
      <w:rPr>
        <w:rFonts w:hint="default"/>
      </w:rPr>
    </w:lvl>
    <w:lvl w:ilvl="1" w:tplc="5BB220C2" w:tentative="1">
      <w:start w:val="1"/>
      <w:numFmt w:val="lowerLetter"/>
      <w:lvlText w:val="%2."/>
      <w:lvlJc w:val="left"/>
      <w:pPr>
        <w:ind w:left="1440" w:hanging="360"/>
      </w:pPr>
    </w:lvl>
    <w:lvl w:ilvl="2" w:tplc="FB8848E4" w:tentative="1">
      <w:start w:val="1"/>
      <w:numFmt w:val="lowerRoman"/>
      <w:lvlText w:val="%3."/>
      <w:lvlJc w:val="right"/>
      <w:pPr>
        <w:ind w:left="2160" w:hanging="180"/>
      </w:pPr>
    </w:lvl>
    <w:lvl w:ilvl="3" w:tplc="CF22CFF4" w:tentative="1">
      <w:start w:val="1"/>
      <w:numFmt w:val="decimal"/>
      <w:lvlText w:val="%4."/>
      <w:lvlJc w:val="left"/>
      <w:pPr>
        <w:ind w:left="2880" w:hanging="360"/>
      </w:pPr>
    </w:lvl>
    <w:lvl w:ilvl="4" w:tplc="4A865C52" w:tentative="1">
      <w:start w:val="1"/>
      <w:numFmt w:val="lowerLetter"/>
      <w:lvlText w:val="%5."/>
      <w:lvlJc w:val="left"/>
      <w:pPr>
        <w:ind w:left="3600" w:hanging="360"/>
      </w:pPr>
    </w:lvl>
    <w:lvl w:ilvl="5" w:tplc="1264DE32" w:tentative="1">
      <w:start w:val="1"/>
      <w:numFmt w:val="lowerRoman"/>
      <w:lvlText w:val="%6."/>
      <w:lvlJc w:val="right"/>
      <w:pPr>
        <w:ind w:left="4320" w:hanging="180"/>
      </w:pPr>
    </w:lvl>
    <w:lvl w:ilvl="6" w:tplc="D8B64BCC" w:tentative="1">
      <w:start w:val="1"/>
      <w:numFmt w:val="decimal"/>
      <w:lvlText w:val="%7."/>
      <w:lvlJc w:val="left"/>
      <w:pPr>
        <w:ind w:left="5040" w:hanging="360"/>
      </w:pPr>
    </w:lvl>
    <w:lvl w:ilvl="7" w:tplc="39C0EFA8" w:tentative="1">
      <w:start w:val="1"/>
      <w:numFmt w:val="lowerLetter"/>
      <w:lvlText w:val="%8."/>
      <w:lvlJc w:val="left"/>
      <w:pPr>
        <w:ind w:left="5760" w:hanging="360"/>
      </w:pPr>
    </w:lvl>
    <w:lvl w:ilvl="8" w:tplc="81CCCC48" w:tentative="1">
      <w:start w:val="1"/>
      <w:numFmt w:val="lowerRoman"/>
      <w:lvlText w:val="%9."/>
      <w:lvlJc w:val="right"/>
      <w:pPr>
        <w:ind w:left="6480" w:hanging="180"/>
      </w:pPr>
    </w:lvl>
  </w:abstractNum>
  <w:abstractNum w:abstractNumId="24" w15:restartNumberingAfterBreak="1">
    <w:nsid w:val="4D8F33AA"/>
    <w:multiLevelType w:val="hybridMultilevel"/>
    <w:tmpl w:val="0F080876"/>
    <w:lvl w:ilvl="0" w:tplc="0576020E">
      <w:start w:val="8"/>
      <w:numFmt w:val="bullet"/>
      <w:lvlText w:val=""/>
      <w:lvlJc w:val="left"/>
      <w:pPr>
        <w:ind w:left="720" w:hanging="360"/>
      </w:pPr>
      <w:rPr>
        <w:rFonts w:ascii="Symbol" w:eastAsia="Times New Roman" w:hAnsi="Symbol" w:hint="default"/>
      </w:rPr>
    </w:lvl>
    <w:lvl w:ilvl="1" w:tplc="307082D8" w:tentative="1">
      <w:start w:val="1"/>
      <w:numFmt w:val="bullet"/>
      <w:lvlText w:val="o"/>
      <w:lvlJc w:val="left"/>
      <w:pPr>
        <w:ind w:left="1440" w:hanging="360"/>
      </w:pPr>
      <w:rPr>
        <w:rFonts w:ascii="Courier New" w:hAnsi="Courier New" w:hint="default"/>
      </w:rPr>
    </w:lvl>
    <w:lvl w:ilvl="2" w:tplc="3FCE24E4" w:tentative="1">
      <w:start w:val="1"/>
      <w:numFmt w:val="bullet"/>
      <w:lvlText w:val=""/>
      <w:lvlJc w:val="left"/>
      <w:pPr>
        <w:ind w:left="2160" w:hanging="360"/>
      </w:pPr>
      <w:rPr>
        <w:rFonts w:ascii="Wingdings" w:hAnsi="Wingdings" w:hint="default"/>
      </w:rPr>
    </w:lvl>
    <w:lvl w:ilvl="3" w:tplc="A93ABA34" w:tentative="1">
      <w:start w:val="1"/>
      <w:numFmt w:val="bullet"/>
      <w:lvlText w:val=""/>
      <w:lvlJc w:val="left"/>
      <w:pPr>
        <w:ind w:left="2880" w:hanging="360"/>
      </w:pPr>
      <w:rPr>
        <w:rFonts w:ascii="Symbol" w:hAnsi="Symbol" w:hint="default"/>
      </w:rPr>
    </w:lvl>
    <w:lvl w:ilvl="4" w:tplc="D24668A4" w:tentative="1">
      <w:start w:val="1"/>
      <w:numFmt w:val="bullet"/>
      <w:lvlText w:val="o"/>
      <w:lvlJc w:val="left"/>
      <w:pPr>
        <w:ind w:left="3600" w:hanging="360"/>
      </w:pPr>
      <w:rPr>
        <w:rFonts w:ascii="Courier New" w:hAnsi="Courier New" w:hint="default"/>
      </w:rPr>
    </w:lvl>
    <w:lvl w:ilvl="5" w:tplc="D60C37AE" w:tentative="1">
      <w:start w:val="1"/>
      <w:numFmt w:val="bullet"/>
      <w:lvlText w:val=""/>
      <w:lvlJc w:val="left"/>
      <w:pPr>
        <w:ind w:left="4320" w:hanging="360"/>
      </w:pPr>
      <w:rPr>
        <w:rFonts w:ascii="Wingdings" w:hAnsi="Wingdings" w:hint="default"/>
      </w:rPr>
    </w:lvl>
    <w:lvl w:ilvl="6" w:tplc="7D886160" w:tentative="1">
      <w:start w:val="1"/>
      <w:numFmt w:val="bullet"/>
      <w:lvlText w:val=""/>
      <w:lvlJc w:val="left"/>
      <w:pPr>
        <w:ind w:left="5040" w:hanging="360"/>
      </w:pPr>
      <w:rPr>
        <w:rFonts w:ascii="Symbol" w:hAnsi="Symbol" w:hint="default"/>
      </w:rPr>
    </w:lvl>
    <w:lvl w:ilvl="7" w:tplc="0F0E0278" w:tentative="1">
      <w:start w:val="1"/>
      <w:numFmt w:val="bullet"/>
      <w:lvlText w:val="o"/>
      <w:lvlJc w:val="left"/>
      <w:pPr>
        <w:ind w:left="5760" w:hanging="360"/>
      </w:pPr>
      <w:rPr>
        <w:rFonts w:ascii="Courier New" w:hAnsi="Courier New" w:hint="default"/>
      </w:rPr>
    </w:lvl>
    <w:lvl w:ilvl="8" w:tplc="0254AC24" w:tentative="1">
      <w:start w:val="1"/>
      <w:numFmt w:val="bullet"/>
      <w:lvlText w:val=""/>
      <w:lvlJc w:val="left"/>
      <w:pPr>
        <w:ind w:left="6480" w:hanging="360"/>
      </w:pPr>
      <w:rPr>
        <w:rFonts w:ascii="Wingdings" w:hAnsi="Wingdings" w:hint="default"/>
      </w:rPr>
    </w:lvl>
  </w:abstractNum>
  <w:abstractNum w:abstractNumId="25" w15:restartNumberingAfterBreak="0">
    <w:nsid w:val="52750B73"/>
    <w:multiLevelType w:val="hybridMultilevel"/>
    <w:tmpl w:val="FEAE02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1">
    <w:nsid w:val="587B369B"/>
    <w:multiLevelType w:val="hybridMultilevel"/>
    <w:tmpl w:val="3D10D96A"/>
    <w:lvl w:ilvl="0" w:tplc="D0143F1E">
      <w:start w:val="1"/>
      <w:numFmt w:val="decimal"/>
      <w:lvlText w:val="%1."/>
      <w:lvlJc w:val="left"/>
      <w:pPr>
        <w:ind w:left="1069" w:hanging="360"/>
      </w:pPr>
    </w:lvl>
    <w:lvl w:ilvl="1" w:tplc="E2463964">
      <w:start w:val="1"/>
      <w:numFmt w:val="lowerLetter"/>
      <w:lvlText w:val="%2."/>
      <w:lvlJc w:val="left"/>
      <w:pPr>
        <w:ind w:left="1789" w:hanging="360"/>
      </w:pPr>
    </w:lvl>
    <w:lvl w:ilvl="2" w:tplc="1938D7E0">
      <w:start w:val="1"/>
      <w:numFmt w:val="lowerRoman"/>
      <w:lvlText w:val="%3."/>
      <w:lvlJc w:val="right"/>
      <w:pPr>
        <w:ind w:left="2509" w:hanging="180"/>
      </w:pPr>
    </w:lvl>
    <w:lvl w:ilvl="3" w:tplc="2A380A56">
      <w:start w:val="1"/>
      <w:numFmt w:val="decimal"/>
      <w:lvlText w:val="%4."/>
      <w:lvlJc w:val="left"/>
      <w:pPr>
        <w:ind w:left="3229" w:hanging="360"/>
      </w:pPr>
    </w:lvl>
    <w:lvl w:ilvl="4" w:tplc="E2E885A2">
      <w:start w:val="1"/>
      <w:numFmt w:val="lowerLetter"/>
      <w:lvlText w:val="%5."/>
      <w:lvlJc w:val="left"/>
      <w:pPr>
        <w:ind w:left="3949" w:hanging="360"/>
      </w:pPr>
    </w:lvl>
    <w:lvl w:ilvl="5" w:tplc="4104B902">
      <w:start w:val="1"/>
      <w:numFmt w:val="lowerRoman"/>
      <w:lvlText w:val="%6."/>
      <w:lvlJc w:val="right"/>
      <w:pPr>
        <w:ind w:left="4669" w:hanging="180"/>
      </w:pPr>
    </w:lvl>
    <w:lvl w:ilvl="6" w:tplc="FF784A88">
      <w:start w:val="1"/>
      <w:numFmt w:val="decimal"/>
      <w:lvlText w:val="%7."/>
      <w:lvlJc w:val="left"/>
      <w:pPr>
        <w:ind w:left="5389" w:hanging="360"/>
      </w:pPr>
    </w:lvl>
    <w:lvl w:ilvl="7" w:tplc="B990415A">
      <w:start w:val="1"/>
      <w:numFmt w:val="lowerLetter"/>
      <w:lvlText w:val="%8."/>
      <w:lvlJc w:val="left"/>
      <w:pPr>
        <w:ind w:left="6109" w:hanging="360"/>
      </w:pPr>
    </w:lvl>
    <w:lvl w:ilvl="8" w:tplc="8508EB16">
      <w:start w:val="1"/>
      <w:numFmt w:val="lowerRoman"/>
      <w:lvlText w:val="%9."/>
      <w:lvlJc w:val="right"/>
      <w:pPr>
        <w:ind w:left="6829" w:hanging="180"/>
      </w:pPr>
    </w:lvl>
  </w:abstractNum>
  <w:abstractNum w:abstractNumId="27" w15:restartNumberingAfterBreak="1">
    <w:nsid w:val="595726DE"/>
    <w:multiLevelType w:val="hybridMultilevel"/>
    <w:tmpl w:val="13089126"/>
    <w:lvl w:ilvl="0" w:tplc="1DACA0FE">
      <w:start w:val="1"/>
      <w:numFmt w:val="decimal"/>
      <w:lvlText w:val="%1."/>
      <w:lvlJc w:val="left"/>
      <w:pPr>
        <w:tabs>
          <w:tab w:val="num" w:pos="720"/>
        </w:tabs>
        <w:ind w:left="720" w:hanging="360"/>
      </w:pPr>
      <w:rPr>
        <w:rFonts w:cs="Times New Roman" w:hint="default"/>
      </w:rPr>
    </w:lvl>
    <w:lvl w:ilvl="1" w:tplc="E14E2DFA" w:tentative="1">
      <w:start w:val="1"/>
      <w:numFmt w:val="lowerLetter"/>
      <w:lvlText w:val="%2."/>
      <w:lvlJc w:val="left"/>
      <w:pPr>
        <w:tabs>
          <w:tab w:val="num" w:pos="1440"/>
        </w:tabs>
        <w:ind w:left="1440" w:hanging="360"/>
      </w:pPr>
      <w:rPr>
        <w:rFonts w:cs="Times New Roman"/>
      </w:rPr>
    </w:lvl>
    <w:lvl w:ilvl="2" w:tplc="1FA09682" w:tentative="1">
      <w:start w:val="1"/>
      <w:numFmt w:val="lowerRoman"/>
      <w:lvlText w:val="%3."/>
      <w:lvlJc w:val="right"/>
      <w:pPr>
        <w:tabs>
          <w:tab w:val="num" w:pos="2160"/>
        </w:tabs>
        <w:ind w:left="2160" w:hanging="180"/>
      </w:pPr>
      <w:rPr>
        <w:rFonts w:cs="Times New Roman"/>
      </w:rPr>
    </w:lvl>
    <w:lvl w:ilvl="3" w:tplc="92A2F30A" w:tentative="1">
      <w:start w:val="1"/>
      <w:numFmt w:val="decimal"/>
      <w:lvlText w:val="%4."/>
      <w:lvlJc w:val="left"/>
      <w:pPr>
        <w:tabs>
          <w:tab w:val="num" w:pos="2880"/>
        </w:tabs>
        <w:ind w:left="2880" w:hanging="360"/>
      </w:pPr>
      <w:rPr>
        <w:rFonts w:cs="Times New Roman"/>
      </w:rPr>
    </w:lvl>
    <w:lvl w:ilvl="4" w:tplc="8732F71A" w:tentative="1">
      <w:start w:val="1"/>
      <w:numFmt w:val="lowerLetter"/>
      <w:lvlText w:val="%5."/>
      <w:lvlJc w:val="left"/>
      <w:pPr>
        <w:tabs>
          <w:tab w:val="num" w:pos="3600"/>
        </w:tabs>
        <w:ind w:left="3600" w:hanging="360"/>
      </w:pPr>
      <w:rPr>
        <w:rFonts w:cs="Times New Roman"/>
      </w:rPr>
    </w:lvl>
    <w:lvl w:ilvl="5" w:tplc="267CEF86" w:tentative="1">
      <w:start w:val="1"/>
      <w:numFmt w:val="lowerRoman"/>
      <w:lvlText w:val="%6."/>
      <w:lvlJc w:val="right"/>
      <w:pPr>
        <w:tabs>
          <w:tab w:val="num" w:pos="4320"/>
        </w:tabs>
        <w:ind w:left="4320" w:hanging="180"/>
      </w:pPr>
      <w:rPr>
        <w:rFonts w:cs="Times New Roman"/>
      </w:rPr>
    </w:lvl>
    <w:lvl w:ilvl="6" w:tplc="B066CC02" w:tentative="1">
      <w:start w:val="1"/>
      <w:numFmt w:val="decimal"/>
      <w:lvlText w:val="%7."/>
      <w:lvlJc w:val="left"/>
      <w:pPr>
        <w:tabs>
          <w:tab w:val="num" w:pos="5040"/>
        </w:tabs>
        <w:ind w:left="5040" w:hanging="360"/>
      </w:pPr>
      <w:rPr>
        <w:rFonts w:cs="Times New Roman"/>
      </w:rPr>
    </w:lvl>
    <w:lvl w:ilvl="7" w:tplc="E3863D88" w:tentative="1">
      <w:start w:val="1"/>
      <w:numFmt w:val="lowerLetter"/>
      <w:lvlText w:val="%8."/>
      <w:lvlJc w:val="left"/>
      <w:pPr>
        <w:tabs>
          <w:tab w:val="num" w:pos="5760"/>
        </w:tabs>
        <w:ind w:left="5760" w:hanging="360"/>
      </w:pPr>
      <w:rPr>
        <w:rFonts w:cs="Times New Roman"/>
      </w:rPr>
    </w:lvl>
    <w:lvl w:ilvl="8" w:tplc="FC20EE16"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DB7489"/>
    <w:multiLevelType w:val="hybridMultilevel"/>
    <w:tmpl w:val="C8A4BC7E"/>
    <w:lvl w:ilvl="0" w:tplc="FC04F078">
      <w:start w:val="2"/>
      <w:numFmt w:val="decimal"/>
      <w:lvlText w:val="%1."/>
      <w:lvlJc w:val="left"/>
      <w:pPr>
        <w:ind w:left="786" w:hanging="360"/>
      </w:pPr>
      <w:rPr>
        <w:rFonts w:hint="default"/>
        <w:color w:val="414142"/>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63580362"/>
    <w:multiLevelType w:val="hybridMultilevel"/>
    <w:tmpl w:val="D4C290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1">
    <w:nsid w:val="645901C6"/>
    <w:multiLevelType w:val="hybridMultilevel"/>
    <w:tmpl w:val="0A3CFD46"/>
    <w:lvl w:ilvl="0" w:tplc="BD586378">
      <w:start w:val="1"/>
      <w:numFmt w:val="decimal"/>
      <w:lvlText w:val="%1."/>
      <w:lvlJc w:val="left"/>
      <w:pPr>
        <w:ind w:left="3600" w:hanging="360"/>
      </w:pPr>
      <w:rPr>
        <w:rFonts w:hint="default"/>
      </w:rPr>
    </w:lvl>
    <w:lvl w:ilvl="1" w:tplc="4D34590E" w:tentative="1">
      <w:start w:val="1"/>
      <w:numFmt w:val="lowerLetter"/>
      <w:lvlText w:val="%2."/>
      <w:lvlJc w:val="left"/>
      <w:pPr>
        <w:ind w:left="4320" w:hanging="360"/>
      </w:pPr>
    </w:lvl>
    <w:lvl w:ilvl="2" w:tplc="C2BC33D4" w:tentative="1">
      <w:start w:val="1"/>
      <w:numFmt w:val="lowerRoman"/>
      <w:lvlText w:val="%3."/>
      <w:lvlJc w:val="right"/>
      <w:pPr>
        <w:ind w:left="5040" w:hanging="180"/>
      </w:pPr>
    </w:lvl>
    <w:lvl w:ilvl="3" w:tplc="95A0BF56" w:tentative="1">
      <w:start w:val="1"/>
      <w:numFmt w:val="decimal"/>
      <w:lvlText w:val="%4."/>
      <w:lvlJc w:val="left"/>
      <w:pPr>
        <w:ind w:left="5760" w:hanging="360"/>
      </w:pPr>
    </w:lvl>
    <w:lvl w:ilvl="4" w:tplc="E206BE40" w:tentative="1">
      <w:start w:val="1"/>
      <w:numFmt w:val="lowerLetter"/>
      <w:lvlText w:val="%5."/>
      <w:lvlJc w:val="left"/>
      <w:pPr>
        <w:ind w:left="6480" w:hanging="360"/>
      </w:pPr>
    </w:lvl>
    <w:lvl w:ilvl="5" w:tplc="4482C2E6" w:tentative="1">
      <w:start w:val="1"/>
      <w:numFmt w:val="lowerRoman"/>
      <w:lvlText w:val="%6."/>
      <w:lvlJc w:val="right"/>
      <w:pPr>
        <w:ind w:left="7200" w:hanging="180"/>
      </w:pPr>
    </w:lvl>
    <w:lvl w:ilvl="6" w:tplc="A96E8FB4" w:tentative="1">
      <w:start w:val="1"/>
      <w:numFmt w:val="decimal"/>
      <w:lvlText w:val="%7."/>
      <w:lvlJc w:val="left"/>
      <w:pPr>
        <w:ind w:left="7920" w:hanging="360"/>
      </w:pPr>
    </w:lvl>
    <w:lvl w:ilvl="7" w:tplc="53A6688C" w:tentative="1">
      <w:start w:val="1"/>
      <w:numFmt w:val="lowerLetter"/>
      <w:lvlText w:val="%8."/>
      <w:lvlJc w:val="left"/>
      <w:pPr>
        <w:ind w:left="8640" w:hanging="360"/>
      </w:pPr>
    </w:lvl>
    <w:lvl w:ilvl="8" w:tplc="2D1C1716" w:tentative="1">
      <w:start w:val="1"/>
      <w:numFmt w:val="lowerRoman"/>
      <w:lvlText w:val="%9."/>
      <w:lvlJc w:val="right"/>
      <w:pPr>
        <w:ind w:left="9360" w:hanging="180"/>
      </w:pPr>
    </w:lvl>
  </w:abstractNum>
  <w:abstractNum w:abstractNumId="31" w15:restartNumberingAfterBreak="1">
    <w:nsid w:val="64D03A30"/>
    <w:multiLevelType w:val="hybridMultilevel"/>
    <w:tmpl w:val="C2DE7140"/>
    <w:lvl w:ilvl="0" w:tplc="7256BF68">
      <w:start w:val="1"/>
      <w:numFmt w:val="decimal"/>
      <w:lvlText w:val="%1."/>
      <w:lvlJc w:val="left"/>
      <w:pPr>
        <w:tabs>
          <w:tab w:val="num" w:pos="720"/>
        </w:tabs>
        <w:ind w:left="720" w:hanging="360"/>
      </w:pPr>
      <w:rPr>
        <w:rFonts w:cs="Times New Roman" w:hint="default"/>
      </w:rPr>
    </w:lvl>
    <w:lvl w:ilvl="1" w:tplc="B4DCCD3E" w:tentative="1">
      <w:start w:val="1"/>
      <w:numFmt w:val="lowerLetter"/>
      <w:lvlText w:val="%2."/>
      <w:lvlJc w:val="left"/>
      <w:pPr>
        <w:tabs>
          <w:tab w:val="num" w:pos="1440"/>
        </w:tabs>
        <w:ind w:left="1440" w:hanging="360"/>
      </w:pPr>
      <w:rPr>
        <w:rFonts w:cs="Times New Roman"/>
      </w:rPr>
    </w:lvl>
    <w:lvl w:ilvl="2" w:tplc="4182675C" w:tentative="1">
      <w:start w:val="1"/>
      <w:numFmt w:val="lowerRoman"/>
      <w:lvlText w:val="%3."/>
      <w:lvlJc w:val="right"/>
      <w:pPr>
        <w:tabs>
          <w:tab w:val="num" w:pos="2160"/>
        </w:tabs>
        <w:ind w:left="2160" w:hanging="180"/>
      </w:pPr>
      <w:rPr>
        <w:rFonts w:cs="Times New Roman"/>
      </w:rPr>
    </w:lvl>
    <w:lvl w:ilvl="3" w:tplc="9DAC7884" w:tentative="1">
      <w:start w:val="1"/>
      <w:numFmt w:val="decimal"/>
      <w:lvlText w:val="%4."/>
      <w:lvlJc w:val="left"/>
      <w:pPr>
        <w:tabs>
          <w:tab w:val="num" w:pos="2880"/>
        </w:tabs>
        <w:ind w:left="2880" w:hanging="360"/>
      </w:pPr>
      <w:rPr>
        <w:rFonts w:cs="Times New Roman"/>
      </w:rPr>
    </w:lvl>
    <w:lvl w:ilvl="4" w:tplc="F10AA84C" w:tentative="1">
      <w:start w:val="1"/>
      <w:numFmt w:val="lowerLetter"/>
      <w:lvlText w:val="%5."/>
      <w:lvlJc w:val="left"/>
      <w:pPr>
        <w:tabs>
          <w:tab w:val="num" w:pos="3600"/>
        </w:tabs>
        <w:ind w:left="3600" w:hanging="360"/>
      </w:pPr>
      <w:rPr>
        <w:rFonts w:cs="Times New Roman"/>
      </w:rPr>
    </w:lvl>
    <w:lvl w:ilvl="5" w:tplc="0C1623A0" w:tentative="1">
      <w:start w:val="1"/>
      <w:numFmt w:val="lowerRoman"/>
      <w:lvlText w:val="%6."/>
      <w:lvlJc w:val="right"/>
      <w:pPr>
        <w:tabs>
          <w:tab w:val="num" w:pos="4320"/>
        </w:tabs>
        <w:ind w:left="4320" w:hanging="180"/>
      </w:pPr>
      <w:rPr>
        <w:rFonts w:cs="Times New Roman"/>
      </w:rPr>
    </w:lvl>
    <w:lvl w:ilvl="6" w:tplc="05A4D004" w:tentative="1">
      <w:start w:val="1"/>
      <w:numFmt w:val="decimal"/>
      <w:lvlText w:val="%7."/>
      <w:lvlJc w:val="left"/>
      <w:pPr>
        <w:tabs>
          <w:tab w:val="num" w:pos="5040"/>
        </w:tabs>
        <w:ind w:left="5040" w:hanging="360"/>
      </w:pPr>
      <w:rPr>
        <w:rFonts w:cs="Times New Roman"/>
      </w:rPr>
    </w:lvl>
    <w:lvl w:ilvl="7" w:tplc="C820312A" w:tentative="1">
      <w:start w:val="1"/>
      <w:numFmt w:val="lowerLetter"/>
      <w:lvlText w:val="%8."/>
      <w:lvlJc w:val="left"/>
      <w:pPr>
        <w:tabs>
          <w:tab w:val="num" w:pos="5760"/>
        </w:tabs>
        <w:ind w:left="5760" w:hanging="360"/>
      </w:pPr>
      <w:rPr>
        <w:rFonts w:cs="Times New Roman"/>
      </w:rPr>
    </w:lvl>
    <w:lvl w:ilvl="8" w:tplc="5E5EA3F4" w:tentative="1">
      <w:start w:val="1"/>
      <w:numFmt w:val="lowerRoman"/>
      <w:lvlText w:val="%9."/>
      <w:lvlJc w:val="right"/>
      <w:pPr>
        <w:tabs>
          <w:tab w:val="num" w:pos="6480"/>
        </w:tabs>
        <w:ind w:left="6480" w:hanging="180"/>
      </w:pPr>
      <w:rPr>
        <w:rFonts w:cs="Times New Roman"/>
      </w:rPr>
    </w:lvl>
  </w:abstractNum>
  <w:abstractNum w:abstractNumId="32" w15:restartNumberingAfterBreak="0">
    <w:nsid w:val="67B5603D"/>
    <w:multiLevelType w:val="hybridMultilevel"/>
    <w:tmpl w:val="5002AC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1">
    <w:nsid w:val="689E380E"/>
    <w:multiLevelType w:val="hybridMultilevel"/>
    <w:tmpl w:val="18E8E53E"/>
    <w:lvl w:ilvl="0" w:tplc="F086C790">
      <w:start w:val="1"/>
      <w:numFmt w:val="decimal"/>
      <w:lvlText w:val="%1."/>
      <w:lvlJc w:val="left"/>
      <w:pPr>
        <w:ind w:left="1080" w:hanging="360"/>
      </w:pPr>
      <w:rPr>
        <w:rFonts w:hint="default"/>
      </w:rPr>
    </w:lvl>
    <w:lvl w:ilvl="1" w:tplc="93942664">
      <w:start w:val="1"/>
      <w:numFmt w:val="lowerLetter"/>
      <w:lvlText w:val="%2."/>
      <w:lvlJc w:val="left"/>
      <w:pPr>
        <w:ind w:left="1800" w:hanging="360"/>
      </w:pPr>
    </w:lvl>
    <w:lvl w:ilvl="2" w:tplc="2362BCA4" w:tentative="1">
      <w:start w:val="1"/>
      <w:numFmt w:val="lowerRoman"/>
      <w:lvlText w:val="%3."/>
      <w:lvlJc w:val="right"/>
      <w:pPr>
        <w:ind w:left="2520" w:hanging="180"/>
      </w:pPr>
    </w:lvl>
    <w:lvl w:ilvl="3" w:tplc="8BEA360E" w:tentative="1">
      <w:start w:val="1"/>
      <w:numFmt w:val="decimal"/>
      <w:lvlText w:val="%4."/>
      <w:lvlJc w:val="left"/>
      <w:pPr>
        <w:ind w:left="3240" w:hanging="360"/>
      </w:pPr>
    </w:lvl>
    <w:lvl w:ilvl="4" w:tplc="0A7450B0" w:tentative="1">
      <w:start w:val="1"/>
      <w:numFmt w:val="lowerLetter"/>
      <w:lvlText w:val="%5."/>
      <w:lvlJc w:val="left"/>
      <w:pPr>
        <w:ind w:left="3960" w:hanging="360"/>
      </w:pPr>
    </w:lvl>
    <w:lvl w:ilvl="5" w:tplc="E1D42052" w:tentative="1">
      <w:start w:val="1"/>
      <w:numFmt w:val="lowerRoman"/>
      <w:lvlText w:val="%6."/>
      <w:lvlJc w:val="right"/>
      <w:pPr>
        <w:ind w:left="4680" w:hanging="180"/>
      </w:pPr>
    </w:lvl>
    <w:lvl w:ilvl="6" w:tplc="3146A890" w:tentative="1">
      <w:start w:val="1"/>
      <w:numFmt w:val="decimal"/>
      <w:lvlText w:val="%7."/>
      <w:lvlJc w:val="left"/>
      <w:pPr>
        <w:ind w:left="5400" w:hanging="360"/>
      </w:pPr>
    </w:lvl>
    <w:lvl w:ilvl="7" w:tplc="155EFF04" w:tentative="1">
      <w:start w:val="1"/>
      <w:numFmt w:val="lowerLetter"/>
      <w:lvlText w:val="%8."/>
      <w:lvlJc w:val="left"/>
      <w:pPr>
        <w:ind w:left="6120" w:hanging="360"/>
      </w:pPr>
    </w:lvl>
    <w:lvl w:ilvl="8" w:tplc="F3AE1068" w:tentative="1">
      <w:start w:val="1"/>
      <w:numFmt w:val="lowerRoman"/>
      <w:lvlText w:val="%9."/>
      <w:lvlJc w:val="right"/>
      <w:pPr>
        <w:ind w:left="6840" w:hanging="180"/>
      </w:pPr>
    </w:lvl>
  </w:abstractNum>
  <w:abstractNum w:abstractNumId="34" w15:restartNumberingAfterBreak="1">
    <w:nsid w:val="68DA3AE8"/>
    <w:multiLevelType w:val="hybridMultilevel"/>
    <w:tmpl w:val="0C600806"/>
    <w:lvl w:ilvl="0" w:tplc="48E297DE">
      <w:start w:val="1"/>
      <w:numFmt w:val="decimal"/>
      <w:lvlText w:val="%1."/>
      <w:lvlJc w:val="left"/>
      <w:pPr>
        <w:ind w:left="720" w:hanging="360"/>
      </w:pPr>
      <w:rPr>
        <w:rFonts w:hint="default"/>
      </w:rPr>
    </w:lvl>
    <w:lvl w:ilvl="1" w:tplc="B92C8186" w:tentative="1">
      <w:start w:val="1"/>
      <w:numFmt w:val="lowerLetter"/>
      <w:lvlText w:val="%2."/>
      <w:lvlJc w:val="left"/>
      <w:pPr>
        <w:ind w:left="1440" w:hanging="360"/>
      </w:pPr>
    </w:lvl>
    <w:lvl w:ilvl="2" w:tplc="87D6A4D6" w:tentative="1">
      <w:start w:val="1"/>
      <w:numFmt w:val="lowerRoman"/>
      <w:lvlText w:val="%3."/>
      <w:lvlJc w:val="right"/>
      <w:pPr>
        <w:ind w:left="2160" w:hanging="180"/>
      </w:pPr>
    </w:lvl>
    <w:lvl w:ilvl="3" w:tplc="2158915E" w:tentative="1">
      <w:start w:val="1"/>
      <w:numFmt w:val="decimal"/>
      <w:lvlText w:val="%4."/>
      <w:lvlJc w:val="left"/>
      <w:pPr>
        <w:ind w:left="2880" w:hanging="360"/>
      </w:pPr>
    </w:lvl>
    <w:lvl w:ilvl="4" w:tplc="4EF0D4C0" w:tentative="1">
      <w:start w:val="1"/>
      <w:numFmt w:val="lowerLetter"/>
      <w:lvlText w:val="%5."/>
      <w:lvlJc w:val="left"/>
      <w:pPr>
        <w:ind w:left="3600" w:hanging="360"/>
      </w:pPr>
    </w:lvl>
    <w:lvl w:ilvl="5" w:tplc="8AFC610E" w:tentative="1">
      <w:start w:val="1"/>
      <w:numFmt w:val="lowerRoman"/>
      <w:lvlText w:val="%6."/>
      <w:lvlJc w:val="right"/>
      <w:pPr>
        <w:ind w:left="4320" w:hanging="180"/>
      </w:pPr>
    </w:lvl>
    <w:lvl w:ilvl="6" w:tplc="EFFA0638" w:tentative="1">
      <w:start w:val="1"/>
      <w:numFmt w:val="decimal"/>
      <w:lvlText w:val="%7."/>
      <w:lvlJc w:val="left"/>
      <w:pPr>
        <w:ind w:left="5040" w:hanging="360"/>
      </w:pPr>
    </w:lvl>
    <w:lvl w:ilvl="7" w:tplc="FE6ACB1A" w:tentative="1">
      <w:start w:val="1"/>
      <w:numFmt w:val="lowerLetter"/>
      <w:lvlText w:val="%8."/>
      <w:lvlJc w:val="left"/>
      <w:pPr>
        <w:ind w:left="5760" w:hanging="360"/>
      </w:pPr>
    </w:lvl>
    <w:lvl w:ilvl="8" w:tplc="270097A8" w:tentative="1">
      <w:start w:val="1"/>
      <w:numFmt w:val="lowerRoman"/>
      <w:lvlText w:val="%9."/>
      <w:lvlJc w:val="right"/>
      <w:pPr>
        <w:ind w:left="6480" w:hanging="180"/>
      </w:pPr>
    </w:lvl>
  </w:abstractNum>
  <w:abstractNum w:abstractNumId="35" w15:restartNumberingAfterBreak="0">
    <w:nsid w:val="698971CD"/>
    <w:multiLevelType w:val="hybridMultilevel"/>
    <w:tmpl w:val="326A690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428709B"/>
    <w:multiLevelType w:val="multilevel"/>
    <w:tmpl w:val="089E0AF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047046"/>
    <w:multiLevelType w:val="hybridMultilevel"/>
    <w:tmpl w:val="353468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1">
    <w:nsid w:val="75230D01"/>
    <w:multiLevelType w:val="hybridMultilevel"/>
    <w:tmpl w:val="9C804F72"/>
    <w:lvl w:ilvl="0" w:tplc="0AA245AC">
      <w:start w:val="1"/>
      <w:numFmt w:val="decimal"/>
      <w:lvlText w:val="%1."/>
      <w:lvlJc w:val="left"/>
      <w:pPr>
        <w:ind w:left="720" w:hanging="360"/>
      </w:pPr>
      <w:rPr>
        <w:rFonts w:ascii="Calibri" w:eastAsia="Calibri" w:hAnsi="Calibri" w:cs="Times New Roman"/>
      </w:rPr>
    </w:lvl>
    <w:lvl w:ilvl="1" w:tplc="499E8D4A" w:tentative="1">
      <w:start w:val="1"/>
      <w:numFmt w:val="lowerLetter"/>
      <w:lvlText w:val="%2."/>
      <w:lvlJc w:val="left"/>
      <w:pPr>
        <w:ind w:left="1440" w:hanging="360"/>
      </w:pPr>
    </w:lvl>
    <w:lvl w:ilvl="2" w:tplc="DB4EC0BC" w:tentative="1">
      <w:start w:val="1"/>
      <w:numFmt w:val="lowerRoman"/>
      <w:lvlText w:val="%3."/>
      <w:lvlJc w:val="right"/>
      <w:pPr>
        <w:ind w:left="2160" w:hanging="180"/>
      </w:pPr>
    </w:lvl>
    <w:lvl w:ilvl="3" w:tplc="6B365964" w:tentative="1">
      <w:start w:val="1"/>
      <w:numFmt w:val="decimal"/>
      <w:lvlText w:val="%4."/>
      <w:lvlJc w:val="left"/>
      <w:pPr>
        <w:ind w:left="2880" w:hanging="360"/>
      </w:pPr>
    </w:lvl>
    <w:lvl w:ilvl="4" w:tplc="B40A7918" w:tentative="1">
      <w:start w:val="1"/>
      <w:numFmt w:val="lowerLetter"/>
      <w:lvlText w:val="%5."/>
      <w:lvlJc w:val="left"/>
      <w:pPr>
        <w:ind w:left="3600" w:hanging="360"/>
      </w:pPr>
    </w:lvl>
    <w:lvl w:ilvl="5" w:tplc="132CFE42" w:tentative="1">
      <w:start w:val="1"/>
      <w:numFmt w:val="lowerRoman"/>
      <w:lvlText w:val="%6."/>
      <w:lvlJc w:val="right"/>
      <w:pPr>
        <w:ind w:left="4320" w:hanging="180"/>
      </w:pPr>
    </w:lvl>
    <w:lvl w:ilvl="6" w:tplc="E8CEBC0E" w:tentative="1">
      <w:start w:val="1"/>
      <w:numFmt w:val="decimal"/>
      <w:lvlText w:val="%7."/>
      <w:lvlJc w:val="left"/>
      <w:pPr>
        <w:ind w:left="5040" w:hanging="360"/>
      </w:pPr>
    </w:lvl>
    <w:lvl w:ilvl="7" w:tplc="012C4418" w:tentative="1">
      <w:start w:val="1"/>
      <w:numFmt w:val="lowerLetter"/>
      <w:lvlText w:val="%8."/>
      <w:lvlJc w:val="left"/>
      <w:pPr>
        <w:ind w:left="5760" w:hanging="360"/>
      </w:pPr>
    </w:lvl>
    <w:lvl w:ilvl="8" w:tplc="A21218DA" w:tentative="1">
      <w:start w:val="1"/>
      <w:numFmt w:val="lowerRoman"/>
      <w:lvlText w:val="%9."/>
      <w:lvlJc w:val="right"/>
      <w:pPr>
        <w:ind w:left="6480" w:hanging="180"/>
      </w:pPr>
    </w:lvl>
  </w:abstractNum>
  <w:abstractNum w:abstractNumId="39" w15:restartNumberingAfterBreak="1">
    <w:nsid w:val="7AD0410E"/>
    <w:multiLevelType w:val="hybridMultilevel"/>
    <w:tmpl w:val="EF764B42"/>
    <w:lvl w:ilvl="0" w:tplc="2932B4D4">
      <w:start w:val="1"/>
      <w:numFmt w:val="decimal"/>
      <w:lvlText w:val="%1."/>
      <w:lvlJc w:val="left"/>
      <w:pPr>
        <w:ind w:left="720" w:hanging="360"/>
      </w:pPr>
    </w:lvl>
    <w:lvl w:ilvl="1" w:tplc="9B3E0ED2">
      <w:start w:val="1"/>
      <w:numFmt w:val="lowerLetter"/>
      <w:lvlText w:val="%2."/>
      <w:lvlJc w:val="left"/>
      <w:pPr>
        <w:ind w:left="1440" w:hanging="360"/>
      </w:pPr>
    </w:lvl>
    <w:lvl w:ilvl="2" w:tplc="0BD64B06">
      <w:start w:val="1"/>
      <w:numFmt w:val="lowerRoman"/>
      <w:lvlText w:val="%3."/>
      <w:lvlJc w:val="right"/>
      <w:pPr>
        <w:ind w:left="2160" w:hanging="180"/>
      </w:pPr>
    </w:lvl>
    <w:lvl w:ilvl="3" w:tplc="AB30C296">
      <w:start w:val="1"/>
      <w:numFmt w:val="decimal"/>
      <w:lvlText w:val="%4."/>
      <w:lvlJc w:val="left"/>
      <w:pPr>
        <w:ind w:left="2880" w:hanging="360"/>
      </w:pPr>
    </w:lvl>
    <w:lvl w:ilvl="4" w:tplc="8CEE319A">
      <w:start w:val="1"/>
      <w:numFmt w:val="lowerLetter"/>
      <w:lvlText w:val="%5."/>
      <w:lvlJc w:val="left"/>
      <w:pPr>
        <w:ind w:left="3600" w:hanging="360"/>
      </w:pPr>
    </w:lvl>
    <w:lvl w:ilvl="5" w:tplc="6D7E1CD6">
      <w:start w:val="1"/>
      <w:numFmt w:val="lowerRoman"/>
      <w:lvlText w:val="%6."/>
      <w:lvlJc w:val="right"/>
      <w:pPr>
        <w:ind w:left="4320" w:hanging="180"/>
      </w:pPr>
    </w:lvl>
    <w:lvl w:ilvl="6" w:tplc="C416FB66">
      <w:start w:val="1"/>
      <w:numFmt w:val="decimal"/>
      <w:lvlText w:val="%7."/>
      <w:lvlJc w:val="left"/>
      <w:pPr>
        <w:ind w:left="5040" w:hanging="360"/>
      </w:pPr>
    </w:lvl>
    <w:lvl w:ilvl="7" w:tplc="02FE3BD2">
      <w:start w:val="1"/>
      <w:numFmt w:val="lowerLetter"/>
      <w:lvlText w:val="%8."/>
      <w:lvlJc w:val="left"/>
      <w:pPr>
        <w:ind w:left="5760" w:hanging="360"/>
      </w:pPr>
    </w:lvl>
    <w:lvl w:ilvl="8" w:tplc="78E21BEC">
      <w:start w:val="1"/>
      <w:numFmt w:val="lowerRoman"/>
      <w:lvlText w:val="%9."/>
      <w:lvlJc w:val="right"/>
      <w:pPr>
        <w:ind w:left="6480" w:hanging="180"/>
      </w:pPr>
    </w:lvl>
  </w:abstractNum>
  <w:abstractNum w:abstractNumId="40" w15:restartNumberingAfterBreak="1">
    <w:nsid w:val="7B280C1A"/>
    <w:multiLevelType w:val="hybridMultilevel"/>
    <w:tmpl w:val="545A74D2"/>
    <w:lvl w:ilvl="0" w:tplc="B4E2D362">
      <w:start w:val="1"/>
      <w:numFmt w:val="decimal"/>
      <w:lvlText w:val="%1."/>
      <w:lvlJc w:val="left"/>
      <w:pPr>
        <w:ind w:left="1069" w:hanging="360"/>
      </w:pPr>
      <w:rPr>
        <w:rFonts w:ascii="Times New Roman" w:eastAsia="Times New Roman" w:hAnsi="Times New Roman" w:cs="Times New Roman"/>
      </w:rPr>
    </w:lvl>
    <w:lvl w:ilvl="1" w:tplc="EBB04C18" w:tentative="1">
      <w:start w:val="1"/>
      <w:numFmt w:val="lowerLetter"/>
      <w:lvlText w:val="%2."/>
      <w:lvlJc w:val="left"/>
      <w:pPr>
        <w:ind w:left="1789" w:hanging="360"/>
      </w:pPr>
      <w:rPr>
        <w:rFonts w:cs="Times New Roman"/>
      </w:rPr>
    </w:lvl>
    <w:lvl w:ilvl="2" w:tplc="87DA218E" w:tentative="1">
      <w:start w:val="1"/>
      <w:numFmt w:val="lowerRoman"/>
      <w:lvlText w:val="%3."/>
      <w:lvlJc w:val="right"/>
      <w:pPr>
        <w:ind w:left="2509" w:hanging="180"/>
      </w:pPr>
      <w:rPr>
        <w:rFonts w:cs="Times New Roman"/>
      </w:rPr>
    </w:lvl>
    <w:lvl w:ilvl="3" w:tplc="A9F47D66" w:tentative="1">
      <w:start w:val="1"/>
      <w:numFmt w:val="decimal"/>
      <w:lvlText w:val="%4."/>
      <w:lvlJc w:val="left"/>
      <w:pPr>
        <w:ind w:left="3229" w:hanging="360"/>
      </w:pPr>
      <w:rPr>
        <w:rFonts w:cs="Times New Roman"/>
      </w:rPr>
    </w:lvl>
    <w:lvl w:ilvl="4" w:tplc="4860F83A" w:tentative="1">
      <w:start w:val="1"/>
      <w:numFmt w:val="lowerLetter"/>
      <w:lvlText w:val="%5."/>
      <w:lvlJc w:val="left"/>
      <w:pPr>
        <w:ind w:left="3949" w:hanging="360"/>
      </w:pPr>
      <w:rPr>
        <w:rFonts w:cs="Times New Roman"/>
      </w:rPr>
    </w:lvl>
    <w:lvl w:ilvl="5" w:tplc="732259C2" w:tentative="1">
      <w:start w:val="1"/>
      <w:numFmt w:val="lowerRoman"/>
      <w:lvlText w:val="%6."/>
      <w:lvlJc w:val="right"/>
      <w:pPr>
        <w:ind w:left="4669" w:hanging="180"/>
      </w:pPr>
      <w:rPr>
        <w:rFonts w:cs="Times New Roman"/>
      </w:rPr>
    </w:lvl>
    <w:lvl w:ilvl="6" w:tplc="BA945C28" w:tentative="1">
      <w:start w:val="1"/>
      <w:numFmt w:val="decimal"/>
      <w:lvlText w:val="%7."/>
      <w:lvlJc w:val="left"/>
      <w:pPr>
        <w:ind w:left="5389" w:hanging="360"/>
      </w:pPr>
      <w:rPr>
        <w:rFonts w:cs="Times New Roman"/>
      </w:rPr>
    </w:lvl>
    <w:lvl w:ilvl="7" w:tplc="DD662B0E" w:tentative="1">
      <w:start w:val="1"/>
      <w:numFmt w:val="lowerLetter"/>
      <w:lvlText w:val="%8."/>
      <w:lvlJc w:val="left"/>
      <w:pPr>
        <w:ind w:left="6109" w:hanging="360"/>
      </w:pPr>
      <w:rPr>
        <w:rFonts w:cs="Times New Roman"/>
      </w:rPr>
    </w:lvl>
    <w:lvl w:ilvl="8" w:tplc="258A67E4" w:tentative="1">
      <w:start w:val="1"/>
      <w:numFmt w:val="lowerRoman"/>
      <w:lvlText w:val="%9."/>
      <w:lvlJc w:val="right"/>
      <w:pPr>
        <w:ind w:left="6829" w:hanging="180"/>
      </w:pPr>
      <w:rPr>
        <w:rFonts w:cs="Times New Roman"/>
      </w:rPr>
    </w:lvl>
  </w:abstractNum>
  <w:abstractNum w:abstractNumId="41" w15:restartNumberingAfterBreak="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2" w15:restartNumberingAfterBreak="0">
    <w:nsid w:val="7CC61B48"/>
    <w:multiLevelType w:val="hybridMultilevel"/>
    <w:tmpl w:val="50D44F8C"/>
    <w:lvl w:ilvl="0" w:tplc="68921C4E">
      <w:start w:val="1"/>
      <w:numFmt w:val="decimal"/>
      <w:lvlText w:val="%1)"/>
      <w:lvlJc w:val="left"/>
      <w:pPr>
        <w:ind w:left="1495"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3" w15:restartNumberingAfterBreak="1">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044149"/>
    <w:multiLevelType w:val="hybridMultilevel"/>
    <w:tmpl w:val="47C0E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3"/>
  </w:num>
  <w:num w:numId="2">
    <w:abstractNumId w:val="41"/>
  </w:num>
  <w:num w:numId="3">
    <w:abstractNumId w:val="31"/>
  </w:num>
  <w:num w:numId="4">
    <w:abstractNumId w:val="27"/>
  </w:num>
  <w:num w:numId="5">
    <w:abstractNumId w:val="24"/>
  </w:num>
  <w:num w:numId="6">
    <w:abstractNumId w:val="5"/>
  </w:num>
  <w:num w:numId="7">
    <w:abstractNumId w:val="9"/>
  </w:num>
  <w:num w:numId="8">
    <w:abstractNumId w:val="15"/>
  </w:num>
  <w:num w:numId="9">
    <w:abstractNumId w:val="40"/>
  </w:num>
  <w:num w:numId="10">
    <w:abstractNumId w:val="2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3"/>
  </w:num>
  <w:num w:numId="19">
    <w:abstractNumId w:val="3"/>
  </w:num>
  <w:num w:numId="20">
    <w:abstractNumId w:val="7"/>
  </w:num>
  <w:num w:numId="21">
    <w:abstractNumId w:val="23"/>
  </w:num>
  <w:num w:numId="22">
    <w:abstractNumId w:val="18"/>
  </w:num>
  <w:num w:numId="23">
    <w:abstractNumId w:val="13"/>
  </w:num>
  <w:num w:numId="24">
    <w:abstractNumId w:val="34"/>
  </w:num>
  <w:num w:numId="25">
    <w:abstractNumId w:val="19"/>
  </w:num>
  <w:num w:numId="26">
    <w:abstractNumId w:val="1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8"/>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9"/>
  </w:num>
  <w:num w:numId="36">
    <w:abstractNumId w:val="44"/>
  </w:num>
  <w:num w:numId="37">
    <w:abstractNumId w:val="10"/>
  </w:num>
  <w:num w:numId="38">
    <w:abstractNumId w:val="35"/>
  </w:num>
  <w:num w:numId="39">
    <w:abstractNumId w:val="42"/>
  </w:num>
  <w:num w:numId="40">
    <w:abstractNumId w:val="25"/>
  </w:num>
  <w:num w:numId="41">
    <w:abstractNumId w:val="37"/>
  </w:num>
  <w:num w:numId="42">
    <w:abstractNumId w:val="6"/>
  </w:num>
  <w:num w:numId="43">
    <w:abstractNumId w:val="28"/>
  </w:num>
  <w:num w:numId="44">
    <w:abstractNumId w:val="36"/>
  </w:num>
  <w:num w:numId="45">
    <w:abstractNumId w:val="1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4E7"/>
    <w:rsid w:val="0000372A"/>
    <w:rsid w:val="00003C53"/>
    <w:rsid w:val="0000456E"/>
    <w:rsid w:val="000047FA"/>
    <w:rsid w:val="0000544A"/>
    <w:rsid w:val="000055EA"/>
    <w:rsid w:val="000060EE"/>
    <w:rsid w:val="0000623B"/>
    <w:rsid w:val="00006BF1"/>
    <w:rsid w:val="00007660"/>
    <w:rsid w:val="0001118D"/>
    <w:rsid w:val="0001131F"/>
    <w:rsid w:val="00011663"/>
    <w:rsid w:val="0001249F"/>
    <w:rsid w:val="000125C0"/>
    <w:rsid w:val="0001270C"/>
    <w:rsid w:val="000136AA"/>
    <w:rsid w:val="00013B4C"/>
    <w:rsid w:val="00013BF6"/>
    <w:rsid w:val="0001554C"/>
    <w:rsid w:val="00015B94"/>
    <w:rsid w:val="00015DE5"/>
    <w:rsid w:val="000172E2"/>
    <w:rsid w:val="00017355"/>
    <w:rsid w:val="00017449"/>
    <w:rsid w:val="00017DF6"/>
    <w:rsid w:val="00020249"/>
    <w:rsid w:val="0002094E"/>
    <w:rsid w:val="00020D1E"/>
    <w:rsid w:val="0002123C"/>
    <w:rsid w:val="00021824"/>
    <w:rsid w:val="00021A72"/>
    <w:rsid w:val="00022338"/>
    <w:rsid w:val="0002293E"/>
    <w:rsid w:val="0002296A"/>
    <w:rsid w:val="00022B0F"/>
    <w:rsid w:val="00022B96"/>
    <w:rsid w:val="00022B9A"/>
    <w:rsid w:val="00023FD6"/>
    <w:rsid w:val="0002416A"/>
    <w:rsid w:val="00024CCD"/>
    <w:rsid w:val="00024D20"/>
    <w:rsid w:val="000253DB"/>
    <w:rsid w:val="000278E7"/>
    <w:rsid w:val="00027A63"/>
    <w:rsid w:val="00027F9D"/>
    <w:rsid w:val="000307B5"/>
    <w:rsid w:val="00031AF3"/>
    <w:rsid w:val="00032457"/>
    <w:rsid w:val="00032563"/>
    <w:rsid w:val="0003413A"/>
    <w:rsid w:val="00034654"/>
    <w:rsid w:val="000349CA"/>
    <w:rsid w:val="0003557A"/>
    <w:rsid w:val="00035C06"/>
    <w:rsid w:val="000366DE"/>
    <w:rsid w:val="000366DF"/>
    <w:rsid w:val="000376CD"/>
    <w:rsid w:val="00040A5C"/>
    <w:rsid w:val="00041028"/>
    <w:rsid w:val="00043005"/>
    <w:rsid w:val="0004345F"/>
    <w:rsid w:val="00044026"/>
    <w:rsid w:val="00046075"/>
    <w:rsid w:val="00046CAD"/>
    <w:rsid w:val="00046F5C"/>
    <w:rsid w:val="00047385"/>
    <w:rsid w:val="00050554"/>
    <w:rsid w:val="00051DD0"/>
    <w:rsid w:val="00052083"/>
    <w:rsid w:val="00053706"/>
    <w:rsid w:val="00053E04"/>
    <w:rsid w:val="00054D35"/>
    <w:rsid w:val="000555CD"/>
    <w:rsid w:val="00055629"/>
    <w:rsid w:val="000560EE"/>
    <w:rsid w:val="000567E1"/>
    <w:rsid w:val="00056C1A"/>
    <w:rsid w:val="000579E6"/>
    <w:rsid w:val="00057E42"/>
    <w:rsid w:val="00060E03"/>
    <w:rsid w:val="00062E62"/>
    <w:rsid w:val="000641CE"/>
    <w:rsid w:val="00065271"/>
    <w:rsid w:val="00066176"/>
    <w:rsid w:val="0006618D"/>
    <w:rsid w:val="00066885"/>
    <w:rsid w:val="0006694E"/>
    <w:rsid w:val="00066A37"/>
    <w:rsid w:val="00066F05"/>
    <w:rsid w:val="0007041C"/>
    <w:rsid w:val="000708C0"/>
    <w:rsid w:val="000717FF"/>
    <w:rsid w:val="00072628"/>
    <w:rsid w:val="00072847"/>
    <w:rsid w:val="000728ED"/>
    <w:rsid w:val="000733F5"/>
    <w:rsid w:val="000733FF"/>
    <w:rsid w:val="00074280"/>
    <w:rsid w:val="0007577A"/>
    <w:rsid w:val="000775D0"/>
    <w:rsid w:val="000803A5"/>
    <w:rsid w:val="00081B0F"/>
    <w:rsid w:val="0008283D"/>
    <w:rsid w:val="00083090"/>
    <w:rsid w:val="00083214"/>
    <w:rsid w:val="00083B8F"/>
    <w:rsid w:val="00084B11"/>
    <w:rsid w:val="00084E65"/>
    <w:rsid w:val="00085322"/>
    <w:rsid w:val="00085758"/>
    <w:rsid w:val="0008656F"/>
    <w:rsid w:val="00086742"/>
    <w:rsid w:val="00086AB9"/>
    <w:rsid w:val="00086BCE"/>
    <w:rsid w:val="00086F36"/>
    <w:rsid w:val="00087397"/>
    <w:rsid w:val="00087F4E"/>
    <w:rsid w:val="00090168"/>
    <w:rsid w:val="0009026E"/>
    <w:rsid w:val="00090C76"/>
    <w:rsid w:val="00091033"/>
    <w:rsid w:val="00091BD2"/>
    <w:rsid w:val="00091F10"/>
    <w:rsid w:val="0009302B"/>
    <w:rsid w:val="00093EC2"/>
    <w:rsid w:val="00094CE3"/>
    <w:rsid w:val="000958A2"/>
    <w:rsid w:val="000965E7"/>
    <w:rsid w:val="000A0041"/>
    <w:rsid w:val="000A06FC"/>
    <w:rsid w:val="000A11AF"/>
    <w:rsid w:val="000A1A02"/>
    <w:rsid w:val="000A295A"/>
    <w:rsid w:val="000A318C"/>
    <w:rsid w:val="000A4035"/>
    <w:rsid w:val="000A439C"/>
    <w:rsid w:val="000A483A"/>
    <w:rsid w:val="000A55D2"/>
    <w:rsid w:val="000A64D3"/>
    <w:rsid w:val="000A69B8"/>
    <w:rsid w:val="000A77B9"/>
    <w:rsid w:val="000A7EA7"/>
    <w:rsid w:val="000B0403"/>
    <w:rsid w:val="000B057B"/>
    <w:rsid w:val="000B06E7"/>
    <w:rsid w:val="000B0C94"/>
    <w:rsid w:val="000B15E5"/>
    <w:rsid w:val="000B236E"/>
    <w:rsid w:val="000B2382"/>
    <w:rsid w:val="000B3171"/>
    <w:rsid w:val="000B317C"/>
    <w:rsid w:val="000B3308"/>
    <w:rsid w:val="000B34A5"/>
    <w:rsid w:val="000B3A6F"/>
    <w:rsid w:val="000B43B8"/>
    <w:rsid w:val="000B455E"/>
    <w:rsid w:val="000B46E1"/>
    <w:rsid w:val="000B4746"/>
    <w:rsid w:val="000B4900"/>
    <w:rsid w:val="000B4A67"/>
    <w:rsid w:val="000B5203"/>
    <w:rsid w:val="000B64E6"/>
    <w:rsid w:val="000B69F7"/>
    <w:rsid w:val="000B7280"/>
    <w:rsid w:val="000B7966"/>
    <w:rsid w:val="000B7CB1"/>
    <w:rsid w:val="000C05AD"/>
    <w:rsid w:val="000C099D"/>
    <w:rsid w:val="000C0AE6"/>
    <w:rsid w:val="000C0D0D"/>
    <w:rsid w:val="000C1434"/>
    <w:rsid w:val="000C2555"/>
    <w:rsid w:val="000C3545"/>
    <w:rsid w:val="000C3D9B"/>
    <w:rsid w:val="000C498A"/>
    <w:rsid w:val="000C4C16"/>
    <w:rsid w:val="000C507D"/>
    <w:rsid w:val="000C56FC"/>
    <w:rsid w:val="000C5A14"/>
    <w:rsid w:val="000C5A8D"/>
    <w:rsid w:val="000C5F6F"/>
    <w:rsid w:val="000C7907"/>
    <w:rsid w:val="000C7A11"/>
    <w:rsid w:val="000C7F5E"/>
    <w:rsid w:val="000D00AC"/>
    <w:rsid w:val="000D0AED"/>
    <w:rsid w:val="000D3602"/>
    <w:rsid w:val="000D4D89"/>
    <w:rsid w:val="000D6723"/>
    <w:rsid w:val="000D6942"/>
    <w:rsid w:val="000D6BBD"/>
    <w:rsid w:val="000D7751"/>
    <w:rsid w:val="000D7C23"/>
    <w:rsid w:val="000E0A16"/>
    <w:rsid w:val="000E1A3C"/>
    <w:rsid w:val="000E1BFA"/>
    <w:rsid w:val="000E2142"/>
    <w:rsid w:val="000E21D0"/>
    <w:rsid w:val="000E262C"/>
    <w:rsid w:val="000E2A38"/>
    <w:rsid w:val="000E2ACC"/>
    <w:rsid w:val="000E4885"/>
    <w:rsid w:val="000E4ABB"/>
    <w:rsid w:val="000E4AFB"/>
    <w:rsid w:val="000E5509"/>
    <w:rsid w:val="000E585F"/>
    <w:rsid w:val="000E5992"/>
    <w:rsid w:val="000E66F8"/>
    <w:rsid w:val="000E766E"/>
    <w:rsid w:val="000E7B6F"/>
    <w:rsid w:val="000F0113"/>
    <w:rsid w:val="000F054F"/>
    <w:rsid w:val="000F079D"/>
    <w:rsid w:val="000F0D9D"/>
    <w:rsid w:val="000F1D56"/>
    <w:rsid w:val="000F2534"/>
    <w:rsid w:val="000F28D9"/>
    <w:rsid w:val="000F2D43"/>
    <w:rsid w:val="000F2F9A"/>
    <w:rsid w:val="000F38E3"/>
    <w:rsid w:val="000F3AA0"/>
    <w:rsid w:val="000F4AEB"/>
    <w:rsid w:val="000F4B40"/>
    <w:rsid w:val="000F4C3B"/>
    <w:rsid w:val="000F4E7B"/>
    <w:rsid w:val="000F558C"/>
    <w:rsid w:val="000F57C3"/>
    <w:rsid w:val="000F5C37"/>
    <w:rsid w:val="000F5DF0"/>
    <w:rsid w:val="000F6232"/>
    <w:rsid w:val="000F6A0B"/>
    <w:rsid w:val="000F7695"/>
    <w:rsid w:val="001009A6"/>
    <w:rsid w:val="00101009"/>
    <w:rsid w:val="001010E4"/>
    <w:rsid w:val="001012E3"/>
    <w:rsid w:val="00101E9B"/>
    <w:rsid w:val="00101EEB"/>
    <w:rsid w:val="001025CF"/>
    <w:rsid w:val="00102D98"/>
    <w:rsid w:val="0010375A"/>
    <w:rsid w:val="001038ED"/>
    <w:rsid w:val="0010392D"/>
    <w:rsid w:val="001042B0"/>
    <w:rsid w:val="0010454E"/>
    <w:rsid w:val="0010577C"/>
    <w:rsid w:val="00106F4F"/>
    <w:rsid w:val="001071D3"/>
    <w:rsid w:val="001075A8"/>
    <w:rsid w:val="00107DF3"/>
    <w:rsid w:val="00110259"/>
    <w:rsid w:val="00110AA9"/>
    <w:rsid w:val="0011254D"/>
    <w:rsid w:val="00113718"/>
    <w:rsid w:val="001139C2"/>
    <w:rsid w:val="00114559"/>
    <w:rsid w:val="00114C07"/>
    <w:rsid w:val="00114EA9"/>
    <w:rsid w:val="00115ED0"/>
    <w:rsid w:val="00115F57"/>
    <w:rsid w:val="0011683C"/>
    <w:rsid w:val="001179E8"/>
    <w:rsid w:val="00117A01"/>
    <w:rsid w:val="0012021B"/>
    <w:rsid w:val="0012131E"/>
    <w:rsid w:val="0012166A"/>
    <w:rsid w:val="001216C3"/>
    <w:rsid w:val="001217E2"/>
    <w:rsid w:val="001218BE"/>
    <w:rsid w:val="0012222D"/>
    <w:rsid w:val="00124143"/>
    <w:rsid w:val="00124291"/>
    <w:rsid w:val="001255B0"/>
    <w:rsid w:val="001255E6"/>
    <w:rsid w:val="001301AA"/>
    <w:rsid w:val="0013053A"/>
    <w:rsid w:val="0013066A"/>
    <w:rsid w:val="001315EF"/>
    <w:rsid w:val="00131F39"/>
    <w:rsid w:val="00132375"/>
    <w:rsid w:val="00132E73"/>
    <w:rsid w:val="00133505"/>
    <w:rsid w:val="0013368B"/>
    <w:rsid w:val="00133983"/>
    <w:rsid w:val="00133AFB"/>
    <w:rsid w:val="00134188"/>
    <w:rsid w:val="00135FC0"/>
    <w:rsid w:val="00136ABE"/>
    <w:rsid w:val="00136B5A"/>
    <w:rsid w:val="00136E36"/>
    <w:rsid w:val="001370E6"/>
    <w:rsid w:val="00137403"/>
    <w:rsid w:val="0013775F"/>
    <w:rsid w:val="001400B5"/>
    <w:rsid w:val="00140706"/>
    <w:rsid w:val="0014122A"/>
    <w:rsid w:val="00141641"/>
    <w:rsid w:val="00141A6E"/>
    <w:rsid w:val="00141E85"/>
    <w:rsid w:val="001423D3"/>
    <w:rsid w:val="00142B4E"/>
    <w:rsid w:val="0014319C"/>
    <w:rsid w:val="001436B3"/>
    <w:rsid w:val="00143976"/>
    <w:rsid w:val="00143DAC"/>
    <w:rsid w:val="00144622"/>
    <w:rsid w:val="00144781"/>
    <w:rsid w:val="00144917"/>
    <w:rsid w:val="00144FC6"/>
    <w:rsid w:val="001450AF"/>
    <w:rsid w:val="00146D91"/>
    <w:rsid w:val="0014702D"/>
    <w:rsid w:val="00147596"/>
    <w:rsid w:val="00152364"/>
    <w:rsid w:val="00152718"/>
    <w:rsid w:val="001530CF"/>
    <w:rsid w:val="00153F12"/>
    <w:rsid w:val="001543DB"/>
    <w:rsid w:val="00155473"/>
    <w:rsid w:val="00155DC2"/>
    <w:rsid w:val="00156048"/>
    <w:rsid w:val="00156D90"/>
    <w:rsid w:val="00156E9F"/>
    <w:rsid w:val="00157382"/>
    <w:rsid w:val="00157A57"/>
    <w:rsid w:val="00157DB6"/>
    <w:rsid w:val="00157EC2"/>
    <w:rsid w:val="00160E7A"/>
    <w:rsid w:val="001611D2"/>
    <w:rsid w:val="00161474"/>
    <w:rsid w:val="001615BF"/>
    <w:rsid w:val="0016263A"/>
    <w:rsid w:val="00162A68"/>
    <w:rsid w:val="00162E08"/>
    <w:rsid w:val="001633F1"/>
    <w:rsid w:val="001649D2"/>
    <w:rsid w:val="0016531E"/>
    <w:rsid w:val="0016565C"/>
    <w:rsid w:val="00165764"/>
    <w:rsid w:val="00166314"/>
    <w:rsid w:val="00166746"/>
    <w:rsid w:val="001668EB"/>
    <w:rsid w:val="00167590"/>
    <w:rsid w:val="00167918"/>
    <w:rsid w:val="00167C1E"/>
    <w:rsid w:val="00167FC8"/>
    <w:rsid w:val="0017043B"/>
    <w:rsid w:val="001706A1"/>
    <w:rsid w:val="00170914"/>
    <w:rsid w:val="00170DF2"/>
    <w:rsid w:val="00172547"/>
    <w:rsid w:val="001732A3"/>
    <w:rsid w:val="00174841"/>
    <w:rsid w:val="001761FD"/>
    <w:rsid w:val="00177387"/>
    <w:rsid w:val="0017751A"/>
    <w:rsid w:val="00177D61"/>
    <w:rsid w:val="00180125"/>
    <w:rsid w:val="001808CA"/>
    <w:rsid w:val="00180923"/>
    <w:rsid w:val="00180CE5"/>
    <w:rsid w:val="00181005"/>
    <w:rsid w:val="0018125D"/>
    <w:rsid w:val="00181BAA"/>
    <w:rsid w:val="00181D2D"/>
    <w:rsid w:val="0018210A"/>
    <w:rsid w:val="00182DE0"/>
    <w:rsid w:val="00183289"/>
    <w:rsid w:val="0018386C"/>
    <w:rsid w:val="00184479"/>
    <w:rsid w:val="0018472C"/>
    <w:rsid w:val="00184838"/>
    <w:rsid w:val="00185755"/>
    <w:rsid w:val="00185F86"/>
    <w:rsid w:val="00187398"/>
    <w:rsid w:val="00187BAD"/>
    <w:rsid w:val="00187F73"/>
    <w:rsid w:val="00187FB0"/>
    <w:rsid w:val="0019005D"/>
    <w:rsid w:val="001902E9"/>
    <w:rsid w:val="00190327"/>
    <w:rsid w:val="00190A0A"/>
    <w:rsid w:val="001916A3"/>
    <w:rsid w:val="00192347"/>
    <w:rsid w:val="001926F2"/>
    <w:rsid w:val="00192CFC"/>
    <w:rsid w:val="00193139"/>
    <w:rsid w:val="00193BCE"/>
    <w:rsid w:val="00194B87"/>
    <w:rsid w:val="0019569A"/>
    <w:rsid w:val="001958DA"/>
    <w:rsid w:val="00195962"/>
    <w:rsid w:val="00197533"/>
    <w:rsid w:val="001977E7"/>
    <w:rsid w:val="00197CCA"/>
    <w:rsid w:val="001A0144"/>
    <w:rsid w:val="001A055B"/>
    <w:rsid w:val="001A0D8A"/>
    <w:rsid w:val="001A192D"/>
    <w:rsid w:val="001A21C6"/>
    <w:rsid w:val="001A21EF"/>
    <w:rsid w:val="001A23F8"/>
    <w:rsid w:val="001A2D90"/>
    <w:rsid w:val="001A4B6A"/>
    <w:rsid w:val="001A5996"/>
    <w:rsid w:val="001A5F65"/>
    <w:rsid w:val="001A7805"/>
    <w:rsid w:val="001A7C72"/>
    <w:rsid w:val="001B0396"/>
    <w:rsid w:val="001B084B"/>
    <w:rsid w:val="001B0CEC"/>
    <w:rsid w:val="001B0FFC"/>
    <w:rsid w:val="001B12EE"/>
    <w:rsid w:val="001B1470"/>
    <w:rsid w:val="001B1918"/>
    <w:rsid w:val="001B1CF2"/>
    <w:rsid w:val="001B2A8F"/>
    <w:rsid w:val="001B2FB5"/>
    <w:rsid w:val="001B4388"/>
    <w:rsid w:val="001B456E"/>
    <w:rsid w:val="001B463E"/>
    <w:rsid w:val="001B49E0"/>
    <w:rsid w:val="001B4D7D"/>
    <w:rsid w:val="001B5377"/>
    <w:rsid w:val="001B6359"/>
    <w:rsid w:val="001B6479"/>
    <w:rsid w:val="001B6553"/>
    <w:rsid w:val="001B6647"/>
    <w:rsid w:val="001B6A47"/>
    <w:rsid w:val="001B6B0A"/>
    <w:rsid w:val="001B6C3C"/>
    <w:rsid w:val="001B734B"/>
    <w:rsid w:val="001B76DB"/>
    <w:rsid w:val="001C0824"/>
    <w:rsid w:val="001C0B83"/>
    <w:rsid w:val="001C1510"/>
    <w:rsid w:val="001C1989"/>
    <w:rsid w:val="001C28FD"/>
    <w:rsid w:val="001C3349"/>
    <w:rsid w:val="001C338A"/>
    <w:rsid w:val="001C4137"/>
    <w:rsid w:val="001C426C"/>
    <w:rsid w:val="001C4ABA"/>
    <w:rsid w:val="001C4D04"/>
    <w:rsid w:val="001C546B"/>
    <w:rsid w:val="001C5EA2"/>
    <w:rsid w:val="001C6608"/>
    <w:rsid w:val="001C6C7D"/>
    <w:rsid w:val="001C71C0"/>
    <w:rsid w:val="001C7209"/>
    <w:rsid w:val="001C755B"/>
    <w:rsid w:val="001D129D"/>
    <w:rsid w:val="001D1CB1"/>
    <w:rsid w:val="001D2AC0"/>
    <w:rsid w:val="001D2D1A"/>
    <w:rsid w:val="001D2D6B"/>
    <w:rsid w:val="001D2DBA"/>
    <w:rsid w:val="001D2FD0"/>
    <w:rsid w:val="001D3830"/>
    <w:rsid w:val="001D3BA6"/>
    <w:rsid w:val="001D4217"/>
    <w:rsid w:val="001D5211"/>
    <w:rsid w:val="001D5564"/>
    <w:rsid w:val="001D6023"/>
    <w:rsid w:val="001D6FAA"/>
    <w:rsid w:val="001D70FA"/>
    <w:rsid w:val="001D7BA9"/>
    <w:rsid w:val="001E039D"/>
    <w:rsid w:val="001E065C"/>
    <w:rsid w:val="001E142B"/>
    <w:rsid w:val="001E1C8A"/>
    <w:rsid w:val="001E22E7"/>
    <w:rsid w:val="001E26EF"/>
    <w:rsid w:val="001E2714"/>
    <w:rsid w:val="001E361B"/>
    <w:rsid w:val="001E398C"/>
    <w:rsid w:val="001E3B3B"/>
    <w:rsid w:val="001E4456"/>
    <w:rsid w:val="001E44AF"/>
    <w:rsid w:val="001E46E4"/>
    <w:rsid w:val="001E4DDC"/>
    <w:rsid w:val="001E5E13"/>
    <w:rsid w:val="001E6DC9"/>
    <w:rsid w:val="001E774F"/>
    <w:rsid w:val="001E7C1D"/>
    <w:rsid w:val="001F073F"/>
    <w:rsid w:val="001F0DB8"/>
    <w:rsid w:val="001F160A"/>
    <w:rsid w:val="001F168C"/>
    <w:rsid w:val="001F1F9C"/>
    <w:rsid w:val="001F224E"/>
    <w:rsid w:val="001F3009"/>
    <w:rsid w:val="001F3358"/>
    <w:rsid w:val="001F35CB"/>
    <w:rsid w:val="001F390F"/>
    <w:rsid w:val="001F4A9D"/>
    <w:rsid w:val="001F5BFD"/>
    <w:rsid w:val="001F5CD1"/>
    <w:rsid w:val="001F6F3E"/>
    <w:rsid w:val="001F7257"/>
    <w:rsid w:val="001F7739"/>
    <w:rsid w:val="0020011B"/>
    <w:rsid w:val="00200BCD"/>
    <w:rsid w:val="00201372"/>
    <w:rsid w:val="0020187E"/>
    <w:rsid w:val="00201DC6"/>
    <w:rsid w:val="00201E7F"/>
    <w:rsid w:val="00202375"/>
    <w:rsid w:val="002025EA"/>
    <w:rsid w:val="002025FC"/>
    <w:rsid w:val="00202884"/>
    <w:rsid w:val="00202E44"/>
    <w:rsid w:val="00203556"/>
    <w:rsid w:val="00204D0F"/>
    <w:rsid w:val="00204DB6"/>
    <w:rsid w:val="00204E26"/>
    <w:rsid w:val="0020563E"/>
    <w:rsid w:val="002056ED"/>
    <w:rsid w:val="00205C3A"/>
    <w:rsid w:val="00205D18"/>
    <w:rsid w:val="002061EA"/>
    <w:rsid w:val="0020776E"/>
    <w:rsid w:val="00210294"/>
    <w:rsid w:val="00211072"/>
    <w:rsid w:val="00211793"/>
    <w:rsid w:val="00211A0B"/>
    <w:rsid w:val="00211AAD"/>
    <w:rsid w:val="00211C11"/>
    <w:rsid w:val="00212345"/>
    <w:rsid w:val="00212CAF"/>
    <w:rsid w:val="002135EB"/>
    <w:rsid w:val="00214809"/>
    <w:rsid w:val="002149A1"/>
    <w:rsid w:val="00214E7A"/>
    <w:rsid w:val="00215BFE"/>
    <w:rsid w:val="00215C44"/>
    <w:rsid w:val="00216E73"/>
    <w:rsid w:val="0021774C"/>
    <w:rsid w:val="00217FF6"/>
    <w:rsid w:val="00222386"/>
    <w:rsid w:val="00222F51"/>
    <w:rsid w:val="002230E1"/>
    <w:rsid w:val="00223361"/>
    <w:rsid w:val="0022367C"/>
    <w:rsid w:val="002244BA"/>
    <w:rsid w:val="002247AA"/>
    <w:rsid w:val="00224DA7"/>
    <w:rsid w:val="002261CB"/>
    <w:rsid w:val="002268BF"/>
    <w:rsid w:val="00227BDE"/>
    <w:rsid w:val="00227C63"/>
    <w:rsid w:val="00230045"/>
    <w:rsid w:val="0023014E"/>
    <w:rsid w:val="002308FA"/>
    <w:rsid w:val="0023132F"/>
    <w:rsid w:val="00231AA5"/>
    <w:rsid w:val="00231AFD"/>
    <w:rsid w:val="00232F90"/>
    <w:rsid w:val="0023339B"/>
    <w:rsid w:val="0023469C"/>
    <w:rsid w:val="00234C71"/>
    <w:rsid w:val="00234FE9"/>
    <w:rsid w:val="00235511"/>
    <w:rsid w:val="002366DF"/>
    <w:rsid w:val="002366E0"/>
    <w:rsid w:val="00236DE1"/>
    <w:rsid w:val="002372EE"/>
    <w:rsid w:val="002372FD"/>
    <w:rsid w:val="0023764D"/>
    <w:rsid w:val="002415BC"/>
    <w:rsid w:val="002427AE"/>
    <w:rsid w:val="002434B2"/>
    <w:rsid w:val="002442F4"/>
    <w:rsid w:val="002445EA"/>
    <w:rsid w:val="00244ECE"/>
    <w:rsid w:val="00244FC5"/>
    <w:rsid w:val="00245D1D"/>
    <w:rsid w:val="00245F0F"/>
    <w:rsid w:val="00246CB3"/>
    <w:rsid w:val="002471B2"/>
    <w:rsid w:val="00247DCB"/>
    <w:rsid w:val="00250EDA"/>
    <w:rsid w:val="00251502"/>
    <w:rsid w:val="002518E8"/>
    <w:rsid w:val="00251C10"/>
    <w:rsid w:val="00252E1E"/>
    <w:rsid w:val="002538BA"/>
    <w:rsid w:val="0025469D"/>
    <w:rsid w:val="002552B1"/>
    <w:rsid w:val="00255D01"/>
    <w:rsid w:val="00256C6D"/>
    <w:rsid w:val="00256CD1"/>
    <w:rsid w:val="00256E4F"/>
    <w:rsid w:val="00256E55"/>
    <w:rsid w:val="002573AC"/>
    <w:rsid w:val="00257E0E"/>
    <w:rsid w:val="00257FF4"/>
    <w:rsid w:val="00260FCB"/>
    <w:rsid w:val="0026144F"/>
    <w:rsid w:val="002615F5"/>
    <w:rsid w:val="002616B9"/>
    <w:rsid w:val="0026217B"/>
    <w:rsid w:val="002629E4"/>
    <w:rsid w:val="00263FE3"/>
    <w:rsid w:val="00265593"/>
    <w:rsid w:val="00267401"/>
    <w:rsid w:val="002675EA"/>
    <w:rsid w:val="00267BC5"/>
    <w:rsid w:val="00267CBE"/>
    <w:rsid w:val="00267E0B"/>
    <w:rsid w:val="00267EB2"/>
    <w:rsid w:val="00270680"/>
    <w:rsid w:val="00270B24"/>
    <w:rsid w:val="00271103"/>
    <w:rsid w:val="002714D5"/>
    <w:rsid w:val="002715E8"/>
    <w:rsid w:val="002720EB"/>
    <w:rsid w:val="002721FA"/>
    <w:rsid w:val="0027230C"/>
    <w:rsid w:val="00272B99"/>
    <w:rsid w:val="0027380D"/>
    <w:rsid w:val="00273C07"/>
    <w:rsid w:val="00273CB7"/>
    <w:rsid w:val="0027468E"/>
    <w:rsid w:val="00274826"/>
    <w:rsid w:val="00274B1E"/>
    <w:rsid w:val="00275005"/>
    <w:rsid w:val="002752AB"/>
    <w:rsid w:val="002756D6"/>
    <w:rsid w:val="0027573C"/>
    <w:rsid w:val="00276946"/>
    <w:rsid w:val="002815D0"/>
    <w:rsid w:val="002820A7"/>
    <w:rsid w:val="002830FD"/>
    <w:rsid w:val="00283B82"/>
    <w:rsid w:val="00283E13"/>
    <w:rsid w:val="00285656"/>
    <w:rsid w:val="00285EF9"/>
    <w:rsid w:val="00286478"/>
    <w:rsid w:val="00286F8B"/>
    <w:rsid w:val="002876C1"/>
    <w:rsid w:val="00287EDD"/>
    <w:rsid w:val="002903E3"/>
    <w:rsid w:val="0029141B"/>
    <w:rsid w:val="002927D3"/>
    <w:rsid w:val="00294AEF"/>
    <w:rsid w:val="00294BDE"/>
    <w:rsid w:val="00294F04"/>
    <w:rsid w:val="00295DB6"/>
    <w:rsid w:val="0029686C"/>
    <w:rsid w:val="00296DDC"/>
    <w:rsid w:val="0029788B"/>
    <w:rsid w:val="00297D1B"/>
    <w:rsid w:val="00297F4D"/>
    <w:rsid w:val="002A0226"/>
    <w:rsid w:val="002A0661"/>
    <w:rsid w:val="002A1268"/>
    <w:rsid w:val="002A1CF2"/>
    <w:rsid w:val="002A2ED0"/>
    <w:rsid w:val="002A34C1"/>
    <w:rsid w:val="002A3A84"/>
    <w:rsid w:val="002A4BA9"/>
    <w:rsid w:val="002A4C3E"/>
    <w:rsid w:val="002A56BC"/>
    <w:rsid w:val="002A5C53"/>
    <w:rsid w:val="002A604D"/>
    <w:rsid w:val="002A6AD6"/>
    <w:rsid w:val="002A6FF0"/>
    <w:rsid w:val="002A72CC"/>
    <w:rsid w:val="002A76AB"/>
    <w:rsid w:val="002A7A4F"/>
    <w:rsid w:val="002A7AFE"/>
    <w:rsid w:val="002B01DB"/>
    <w:rsid w:val="002B041A"/>
    <w:rsid w:val="002B09C0"/>
    <w:rsid w:val="002B13B3"/>
    <w:rsid w:val="002B183D"/>
    <w:rsid w:val="002B1DBF"/>
    <w:rsid w:val="002B207F"/>
    <w:rsid w:val="002B2A48"/>
    <w:rsid w:val="002B2BEE"/>
    <w:rsid w:val="002B3182"/>
    <w:rsid w:val="002B31AD"/>
    <w:rsid w:val="002B34AB"/>
    <w:rsid w:val="002B3EA7"/>
    <w:rsid w:val="002B4BAE"/>
    <w:rsid w:val="002B538B"/>
    <w:rsid w:val="002B55E5"/>
    <w:rsid w:val="002B5790"/>
    <w:rsid w:val="002B581B"/>
    <w:rsid w:val="002C2892"/>
    <w:rsid w:val="002C58AB"/>
    <w:rsid w:val="002C6D84"/>
    <w:rsid w:val="002C7543"/>
    <w:rsid w:val="002C79A5"/>
    <w:rsid w:val="002C7D21"/>
    <w:rsid w:val="002D0460"/>
    <w:rsid w:val="002D0A28"/>
    <w:rsid w:val="002D1564"/>
    <w:rsid w:val="002D1CA4"/>
    <w:rsid w:val="002D2C09"/>
    <w:rsid w:val="002D2C45"/>
    <w:rsid w:val="002D4969"/>
    <w:rsid w:val="002D4B11"/>
    <w:rsid w:val="002D4EE1"/>
    <w:rsid w:val="002D4F49"/>
    <w:rsid w:val="002D6280"/>
    <w:rsid w:val="002D778E"/>
    <w:rsid w:val="002D7A7F"/>
    <w:rsid w:val="002E04D7"/>
    <w:rsid w:val="002E06DD"/>
    <w:rsid w:val="002E171A"/>
    <w:rsid w:val="002E2A24"/>
    <w:rsid w:val="002E3224"/>
    <w:rsid w:val="002E3328"/>
    <w:rsid w:val="002E3D66"/>
    <w:rsid w:val="002E3F11"/>
    <w:rsid w:val="002E4B11"/>
    <w:rsid w:val="002E4F70"/>
    <w:rsid w:val="002E5886"/>
    <w:rsid w:val="002E58ED"/>
    <w:rsid w:val="002E5AD3"/>
    <w:rsid w:val="002E5F2C"/>
    <w:rsid w:val="002E635D"/>
    <w:rsid w:val="002E65E0"/>
    <w:rsid w:val="002E66E1"/>
    <w:rsid w:val="002E6AE6"/>
    <w:rsid w:val="002E70F5"/>
    <w:rsid w:val="002E7562"/>
    <w:rsid w:val="002F071F"/>
    <w:rsid w:val="002F14AF"/>
    <w:rsid w:val="002F16D5"/>
    <w:rsid w:val="002F1A90"/>
    <w:rsid w:val="002F1C2F"/>
    <w:rsid w:val="002F20BE"/>
    <w:rsid w:val="002F2AB2"/>
    <w:rsid w:val="002F3440"/>
    <w:rsid w:val="002F36B6"/>
    <w:rsid w:val="002F3D1C"/>
    <w:rsid w:val="002F4EA1"/>
    <w:rsid w:val="002F52DE"/>
    <w:rsid w:val="002F55C1"/>
    <w:rsid w:val="002F5900"/>
    <w:rsid w:val="002F797A"/>
    <w:rsid w:val="002F7FA3"/>
    <w:rsid w:val="00300483"/>
    <w:rsid w:val="0030116A"/>
    <w:rsid w:val="00301C91"/>
    <w:rsid w:val="00303F2B"/>
    <w:rsid w:val="00304607"/>
    <w:rsid w:val="0030467A"/>
    <w:rsid w:val="00304D4E"/>
    <w:rsid w:val="00304FAB"/>
    <w:rsid w:val="00304FFD"/>
    <w:rsid w:val="00305608"/>
    <w:rsid w:val="00305B72"/>
    <w:rsid w:val="0030610A"/>
    <w:rsid w:val="00306143"/>
    <w:rsid w:val="00306627"/>
    <w:rsid w:val="003069DD"/>
    <w:rsid w:val="00306CAB"/>
    <w:rsid w:val="003071B3"/>
    <w:rsid w:val="0031146F"/>
    <w:rsid w:val="00311795"/>
    <w:rsid w:val="003117B1"/>
    <w:rsid w:val="003118BC"/>
    <w:rsid w:val="00311B70"/>
    <w:rsid w:val="00311CBE"/>
    <w:rsid w:val="00312280"/>
    <w:rsid w:val="0031241B"/>
    <w:rsid w:val="00312CD0"/>
    <w:rsid w:val="00313291"/>
    <w:rsid w:val="0031449F"/>
    <w:rsid w:val="003145A5"/>
    <w:rsid w:val="003148B9"/>
    <w:rsid w:val="00314A2E"/>
    <w:rsid w:val="00315266"/>
    <w:rsid w:val="00315A12"/>
    <w:rsid w:val="0031693B"/>
    <w:rsid w:val="003169CE"/>
    <w:rsid w:val="00316F0A"/>
    <w:rsid w:val="00317073"/>
    <w:rsid w:val="00317BCA"/>
    <w:rsid w:val="00317DC7"/>
    <w:rsid w:val="00317FCF"/>
    <w:rsid w:val="003200F9"/>
    <w:rsid w:val="00320F38"/>
    <w:rsid w:val="00321183"/>
    <w:rsid w:val="003211F1"/>
    <w:rsid w:val="00321694"/>
    <w:rsid w:val="00321F0A"/>
    <w:rsid w:val="00322032"/>
    <w:rsid w:val="003223CE"/>
    <w:rsid w:val="00322A2D"/>
    <w:rsid w:val="00322E80"/>
    <w:rsid w:val="0032461A"/>
    <w:rsid w:val="00324D5B"/>
    <w:rsid w:val="00325045"/>
    <w:rsid w:val="00325052"/>
    <w:rsid w:val="00325C7B"/>
    <w:rsid w:val="00325D91"/>
    <w:rsid w:val="003267B4"/>
    <w:rsid w:val="003300D4"/>
    <w:rsid w:val="0033075C"/>
    <w:rsid w:val="00331193"/>
    <w:rsid w:val="003333D4"/>
    <w:rsid w:val="00333656"/>
    <w:rsid w:val="00333F3D"/>
    <w:rsid w:val="003342F3"/>
    <w:rsid w:val="00334951"/>
    <w:rsid w:val="003349D1"/>
    <w:rsid w:val="00336411"/>
    <w:rsid w:val="0033656B"/>
    <w:rsid w:val="0033678D"/>
    <w:rsid w:val="0033720D"/>
    <w:rsid w:val="003373E8"/>
    <w:rsid w:val="00337C10"/>
    <w:rsid w:val="00341396"/>
    <w:rsid w:val="00341A4E"/>
    <w:rsid w:val="00342D96"/>
    <w:rsid w:val="003443DD"/>
    <w:rsid w:val="0034464D"/>
    <w:rsid w:val="00344AF6"/>
    <w:rsid w:val="00344D5A"/>
    <w:rsid w:val="00346107"/>
    <w:rsid w:val="00346EB6"/>
    <w:rsid w:val="003472EB"/>
    <w:rsid w:val="00347EDB"/>
    <w:rsid w:val="00350797"/>
    <w:rsid w:val="0035110E"/>
    <w:rsid w:val="00351643"/>
    <w:rsid w:val="00351A85"/>
    <w:rsid w:val="003522E8"/>
    <w:rsid w:val="00353989"/>
    <w:rsid w:val="00354CCC"/>
    <w:rsid w:val="003552C7"/>
    <w:rsid w:val="0035584E"/>
    <w:rsid w:val="00355B7A"/>
    <w:rsid w:val="0035617C"/>
    <w:rsid w:val="00356E7E"/>
    <w:rsid w:val="00356EB8"/>
    <w:rsid w:val="00357320"/>
    <w:rsid w:val="00357B83"/>
    <w:rsid w:val="003608CC"/>
    <w:rsid w:val="003611AE"/>
    <w:rsid w:val="0036146C"/>
    <w:rsid w:val="003614A8"/>
    <w:rsid w:val="0036160E"/>
    <w:rsid w:val="00361CCE"/>
    <w:rsid w:val="003622B6"/>
    <w:rsid w:val="00362610"/>
    <w:rsid w:val="00362ABD"/>
    <w:rsid w:val="00363830"/>
    <w:rsid w:val="00363D2D"/>
    <w:rsid w:val="00364BB6"/>
    <w:rsid w:val="00364D6B"/>
    <w:rsid w:val="00365408"/>
    <w:rsid w:val="00365CC0"/>
    <w:rsid w:val="003660C1"/>
    <w:rsid w:val="003663E9"/>
    <w:rsid w:val="003668DF"/>
    <w:rsid w:val="00367688"/>
    <w:rsid w:val="00372221"/>
    <w:rsid w:val="00372CF2"/>
    <w:rsid w:val="00372E7F"/>
    <w:rsid w:val="00373C76"/>
    <w:rsid w:val="00373F30"/>
    <w:rsid w:val="00374C7E"/>
    <w:rsid w:val="00377353"/>
    <w:rsid w:val="0037736B"/>
    <w:rsid w:val="003774F6"/>
    <w:rsid w:val="00380359"/>
    <w:rsid w:val="00381F57"/>
    <w:rsid w:val="0038216E"/>
    <w:rsid w:val="003822E5"/>
    <w:rsid w:val="003830B8"/>
    <w:rsid w:val="00383195"/>
    <w:rsid w:val="00383262"/>
    <w:rsid w:val="00383AEC"/>
    <w:rsid w:val="003905FF"/>
    <w:rsid w:val="003914CE"/>
    <w:rsid w:val="003928CD"/>
    <w:rsid w:val="003947F1"/>
    <w:rsid w:val="00394939"/>
    <w:rsid w:val="00396D73"/>
    <w:rsid w:val="00397A22"/>
    <w:rsid w:val="003A157A"/>
    <w:rsid w:val="003A218A"/>
    <w:rsid w:val="003A2278"/>
    <w:rsid w:val="003A2765"/>
    <w:rsid w:val="003A283F"/>
    <w:rsid w:val="003A2A16"/>
    <w:rsid w:val="003A2FDD"/>
    <w:rsid w:val="003A3C43"/>
    <w:rsid w:val="003A4AF5"/>
    <w:rsid w:val="003A5CCC"/>
    <w:rsid w:val="003A70FF"/>
    <w:rsid w:val="003A74D2"/>
    <w:rsid w:val="003A756B"/>
    <w:rsid w:val="003A7902"/>
    <w:rsid w:val="003B0518"/>
    <w:rsid w:val="003B23D7"/>
    <w:rsid w:val="003B298E"/>
    <w:rsid w:val="003B3127"/>
    <w:rsid w:val="003B34CB"/>
    <w:rsid w:val="003B3AB4"/>
    <w:rsid w:val="003B3CA8"/>
    <w:rsid w:val="003B45D5"/>
    <w:rsid w:val="003B52FE"/>
    <w:rsid w:val="003B572A"/>
    <w:rsid w:val="003B5B84"/>
    <w:rsid w:val="003B6325"/>
    <w:rsid w:val="003B71E0"/>
    <w:rsid w:val="003B7416"/>
    <w:rsid w:val="003B78A4"/>
    <w:rsid w:val="003C144E"/>
    <w:rsid w:val="003C1A07"/>
    <w:rsid w:val="003C1E74"/>
    <w:rsid w:val="003C20A2"/>
    <w:rsid w:val="003C2277"/>
    <w:rsid w:val="003C2512"/>
    <w:rsid w:val="003C2673"/>
    <w:rsid w:val="003C27A2"/>
    <w:rsid w:val="003C567C"/>
    <w:rsid w:val="003C59B8"/>
    <w:rsid w:val="003C6803"/>
    <w:rsid w:val="003C6809"/>
    <w:rsid w:val="003C74E6"/>
    <w:rsid w:val="003C7897"/>
    <w:rsid w:val="003D0561"/>
    <w:rsid w:val="003D0937"/>
    <w:rsid w:val="003D17E6"/>
    <w:rsid w:val="003D1A20"/>
    <w:rsid w:val="003D1AC9"/>
    <w:rsid w:val="003D1C02"/>
    <w:rsid w:val="003D2AC9"/>
    <w:rsid w:val="003D2CD8"/>
    <w:rsid w:val="003D3724"/>
    <w:rsid w:val="003D46A7"/>
    <w:rsid w:val="003D4B21"/>
    <w:rsid w:val="003D4EA9"/>
    <w:rsid w:val="003D52E8"/>
    <w:rsid w:val="003D6376"/>
    <w:rsid w:val="003D76E2"/>
    <w:rsid w:val="003E1235"/>
    <w:rsid w:val="003E163F"/>
    <w:rsid w:val="003E2A35"/>
    <w:rsid w:val="003E2B56"/>
    <w:rsid w:val="003E2CE1"/>
    <w:rsid w:val="003E2DCB"/>
    <w:rsid w:val="003E4C3F"/>
    <w:rsid w:val="003E4C8B"/>
    <w:rsid w:val="003E4D7C"/>
    <w:rsid w:val="003E5585"/>
    <w:rsid w:val="003E5FA8"/>
    <w:rsid w:val="003E6252"/>
    <w:rsid w:val="003E774C"/>
    <w:rsid w:val="003E7FFC"/>
    <w:rsid w:val="003F1200"/>
    <w:rsid w:val="003F1421"/>
    <w:rsid w:val="003F1844"/>
    <w:rsid w:val="003F241E"/>
    <w:rsid w:val="003F248E"/>
    <w:rsid w:val="003F28C0"/>
    <w:rsid w:val="003F3E59"/>
    <w:rsid w:val="003F443C"/>
    <w:rsid w:val="003F45F6"/>
    <w:rsid w:val="003F4D22"/>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303"/>
    <w:rsid w:val="0040578B"/>
    <w:rsid w:val="004065D6"/>
    <w:rsid w:val="0040687D"/>
    <w:rsid w:val="0040709D"/>
    <w:rsid w:val="0040713F"/>
    <w:rsid w:val="004075A3"/>
    <w:rsid w:val="00407790"/>
    <w:rsid w:val="00407A5E"/>
    <w:rsid w:val="00410C48"/>
    <w:rsid w:val="00410C7C"/>
    <w:rsid w:val="00411298"/>
    <w:rsid w:val="004124B9"/>
    <w:rsid w:val="00412FF4"/>
    <w:rsid w:val="004131DD"/>
    <w:rsid w:val="00416277"/>
    <w:rsid w:val="00416E24"/>
    <w:rsid w:val="0041775E"/>
    <w:rsid w:val="00417A85"/>
    <w:rsid w:val="0042063D"/>
    <w:rsid w:val="00422B23"/>
    <w:rsid w:val="00422F41"/>
    <w:rsid w:val="00423A60"/>
    <w:rsid w:val="00423BD0"/>
    <w:rsid w:val="004259B3"/>
    <w:rsid w:val="0042651C"/>
    <w:rsid w:val="00426E9B"/>
    <w:rsid w:val="00427AF2"/>
    <w:rsid w:val="00427D55"/>
    <w:rsid w:val="0043096B"/>
    <w:rsid w:val="0043233C"/>
    <w:rsid w:val="00432F4C"/>
    <w:rsid w:val="00433164"/>
    <w:rsid w:val="00433E2D"/>
    <w:rsid w:val="0043453A"/>
    <w:rsid w:val="004345A6"/>
    <w:rsid w:val="00435B2F"/>
    <w:rsid w:val="00435E03"/>
    <w:rsid w:val="004373E1"/>
    <w:rsid w:val="004374A3"/>
    <w:rsid w:val="004378A3"/>
    <w:rsid w:val="00437A7E"/>
    <w:rsid w:val="00437B6C"/>
    <w:rsid w:val="00440144"/>
    <w:rsid w:val="0044064E"/>
    <w:rsid w:val="00440805"/>
    <w:rsid w:val="004412E1"/>
    <w:rsid w:val="00441398"/>
    <w:rsid w:val="00441554"/>
    <w:rsid w:val="00442E48"/>
    <w:rsid w:val="0044392D"/>
    <w:rsid w:val="00443A4A"/>
    <w:rsid w:val="00443DCD"/>
    <w:rsid w:val="00443E7E"/>
    <w:rsid w:val="004445A0"/>
    <w:rsid w:val="00444C06"/>
    <w:rsid w:val="004454DF"/>
    <w:rsid w:val="00446449"/>
    <w:rsid w:val="00446804"/>
    <w:rsid w:val="004474AB"/>
    <w:rsid w:val="0044786F"/>
    <w:rsid w:val="004478D4"/>
    <w:rsid w:val="00447E8D"/>
    <w:rsid w:val="00450380"/>
    <w:rsid w:val="004505C6"/>
    <w:rsid w:val="00450BFB"/>
    <w:rsid w:val="004510F8"/>
    <w:rsid w:val="004520CD"/>
    <w:rsid w:val="00452DF3"/>
    <w:rsid w:val="00453001"/>
    <w:rsid w:val="004534F5"/>
    <w:rsid w:val="00453765"/>
    <w:rsid w:val="0045388E"/>
    <w:rsid w:val="00453D8C"/>
    <w:rsid w:val="00453E4D"/>
    <w:rsid w:val="00454EC3"/>
    <w:rsid w:val="004552B7"/>
    <w:rsid w:val="0045530A"/>
    <w:rsid w:val="004554AE"/>
    <w:rsid w:val="004554C3"/>
    <w:rsid w:val="00455FB6"/>
    <w:rsid w:val="00457197"/>
    <w:rsid w:val="00457414"/>
    <w:rsid w:val="00457555"/>
    <w:rsid w:val="00457971"/>
    <w:rsid w:val="00457DD8"/>
    <w:rsid w:val="004603D0"/>
    <w:rsid w:val="0046140C"/>
    <w:rsid w:val="004624AE"/>
    <w:rsid w:val="0046250E"/>
    <w:rsid w:val="00462E9C"/>
    <w:rsid w:val="00462FA7"/>
    <w:rsid w:val="00464B48"/>
    <w:rsid w:val="00465231"/>
    <w:rsid w:val="004662AD"/>
    <w:rsid w:val="004663A7"/>
    <w:rsid w:val="00466516"/>
    <w:rsid w:val="00467B65"/>
    <w:rsid w:val="00470236"/>
    <w:rsid w:val="00471EA5"/>
    <w:rsid w:val="004720C9"/>
    <w:rsid w:val="00472257"/>
    <w:rsid w:val="00472E49"/>
    <w:rsid w:val="004732BB"/>
    <w:rsid w:val="00474C60"/>
    <w:rsid w:val="00475944"/>
    <w:rsid w:val="00475DF0"/>
    <w:rsid w:val="00476525"/>
    <w:rsid w:val="004772E2"/>
    <w:rsid w:val="0047739F"/>
    <w:rsid w:val="00477B06"/>
    <w:rsid w:val="00477F97"/>
    <w:rsid w:val="00480A2D"/>
    <w:rsid w:val="00480AFB"/>
    <w:rsid w:val="00480B65"/>
    <w:rsid w:val="00481247"/>
    <w:rsid w:val="004828DC"/>
    <w:rsid w:val="00482DA1"/>
    <w:rsid w:val="00482FF7"/>
    <w:rsid w:val="00483098"/>
    <w:rsid w:val="00483AFB"/>
    <w:rsid w:val="00483F9F"/>
    <w:rsid w:val="0048402B"/>
    <w:rsid w:val="0048414A"/>
    <w:rsid w:val="00484992"/>
    <w:rsid w:val="00484A8C"/>
    <w:rsid w:val="00484BD1"/>
    <w:rsid w:val="0048520C"/>
    <w:rsid w:val="00485C56"/>
    <w:rsid w:val="00486296"/>
    <w:rsid w:val="00486B79"/>
    <w:rsid w:val="00486CA2"/>
    <w:rsid w:val="00490B25"/>
    <w:rsid w:val="00490FD6"/>
    <w:rsid w:val="004911C4"/>
    <w:rsid w:val="00491ECE"/>
    <w:rsid w:val="00494CC8"/>
    <w:rsid w:val="00494EEE"/>
    <w:rsid w:val="004955E7"/>
    <w:rsid w:val="0049589C"/>
    <w:rsid w:val="00495EF1"/>
    <w:rsid w:val="00496ED4"/>
    <w:rsid w:val="00497D4A"/>
    <w:rsid w:val="004A0441"/>
    <w:rsid w:val="004A084C"/>
    <w:rsid w:val="004A15B3"/>
    <w:rsid w:val="004A1D01"/>
    <w:rsid w:val="004A2A54"/>
    <w:rsid w:val="004A2EF3"/>
    <w:rsid w:val="004A3442"/>
    <w:rsid w:val="004A3A9C"/>
    <w:rsid w:val="004A3B0D"/>
    <w:rsid w:val="004A3E01"/>
    <w:rsid w:val="004A52F5"/>
    <w:rsid w:val="004A5D3A"/>
    <w:rsid w:val="004A64AB"/>
    <w:rsid w:val="004A6897"/>
    <w:rsid w:val="004A692B"/>
    <w:rsid w:val="004A6A53"/>
    <w:rsid w:val="004A6EB6"/>
    <w:rsid w:val="004A794C"/>
    <w:rsid w:val="004B1C57"/>
    <w:rsid w:val="004B1F5A"/>
    <w:rsid w:val="004B3996"/>
    <w:rsid w:val="004B3C9B"/>
    <w:rsid w:val="004B3EC7"/>
    <w:rsid w:val="004B4B5F"/>
    <w:rsid w:val="004B5664"/>
    <w:rsid w:val="004B726B"/>
    <w:rsid w:val="004B7ABC"/>
    <w:rsid w:val="004C0D68"/>
    <w:rsid w:val="004C1092"/>
    <w:rsid w:val="004C2107"/>
    <w:rsid w:val="004C4C41"/>
    <w:rsid w:val="004C5686"/>
    <w:rsid w:val="004C59A1"/>
    <w:rsid w:val="004C5FC6"/>
    <w:rsid w:val="004C6435"/>
    <w:rsid w:val="004C649B"/>
    <w:rsid w:val="004C7B9C"/>
    <w:rsid w:val="004C7D55"/>
    <w:rsid w:val="004D089A"/>
    <w:rsid w:val="004D0BDB"/>
    <w:rsid w:val="004D0C19"/>
    <w:rsid w:val="004D13AC"/>
    <w:rsid w:val="004D27A5"/>
    <w:rsid w:val="004D3184"/>
    <w:rsid w:val="004D3EE2"/>
    <w:rsid w:val="004D422A"/>
    <w:rsid w:val="004D43F0"/>
    <w:rsid w:val="004D4F80"/>
    <w:rsid w:val="004D5030"/>
    <w:rsid w:val="004D54B6"/>
    <w:rsid w:val="004D55F2"/>
    <w:rsid w:val="004D6045"/>
    <w:rsid w:val="004D7546"/>
    <w:rsid w:val="004D7EC5"/>
    <w:rsid w:val="004E01D9"/>
    <w:rsid w:val="004E02B0"/>
    <w:rsid w:val="004E0655"/>
    <w:rsid w:val="004E0B29"/>
    <w:rsid w:val="004E0E11"/>
    <w:rsid w:val="004E0F08"/>
    <w:rsid w:val="004E1546"/>
    <w:rsid w:val="004E1587"/>
    <w:rsid w:val="004E19DC"/>
    <w:rsid w:val="004E249E"/>
    <w:rsid w:val="004E2E05"/>
    <w:rsid w:val="004E35E8"/>
    <w:rsid w:val="004E50F0"/>
    <w:rsid w:val="004E6A03"/>
    <w:rsid w:val="004E71F1"/>
    <w:rsid w:val="004F0070"/>
    <w:rsid w:val="004F0468"/>
    <w:rsid w:val="004F0C51"/>
    <w:rsid w:val="004F18DB"/>
    <w:rsid w:val="004F2353"/>
    <w:rsid w:val="004F263C"/>
    <w:rsid w:val="004F2BB1"/>
    <w:rsid w:val="004F2EC7"/>
    <w:rsid w:val="004F3CE8"/>
    <w:rsid w:val="004F4722"/>
    <w:rsid w:val="004F4877"/>
    <w:rsid w:val="004F5F77"/>
    <w:rsid w:val="004F623D"/>
    <w:rsid w:val="004F6BFB"/>
    <w:rsid w:val="004F7E4A"/>
    <w:rsid w:val="00500DCF"/>
    <w:rsid w:val="005013B1"/>
    <w:rsid w:val="0050147C"/>
    <w:rsid w:val="0050182B"/>
    <w:rsid w:val="00502579"/>
    <w:rsid w:val="005029F7"/>
    <w:rsid w:val="005036C0"/>
    <w:rsid w:val="00503D4C"/>
    <w:rsid w:val="00504C0C"/>
    <w:rsid w:val="00504E48"/>
    <w:rsid w:val="005051E5"/>
    <w:rsid w:val="00506DAE"/>
    <w:rsid w:val="005070FF"/>
    <w:rsid w:val="0051151C"/>
    <w:rsid w:val="00511D3F"/>
    <w:rsid w:val="00511EB5"/>
    <w:rsid w:val="00512BBC"/>
    <w:rsid w:val="005134FB"/>
    <w:rsid w:val="005135FD"/>
    <w:rsid w:val="0051366C"/>
    <w:rsid w:val="0051684F"/>
    <w:rsid w:val="00516A92"/>
    <w:rsid w:val="00516B9F"/>
    <w:rsid w:val="00517693"/>
    <w:rsid w:val="00517EC0"/>
    <w:rsid w:val="00520471"/>
    <w:rsid w:val="005205AB"/>
    <w:rsid w:val="00520A54"/>
    <w:rsid w:val="00520B82"/>
    <w:rsid w:val="005218B1"/>
    <w:rsid w:val="00523378"/>
    <w:rsid w:val="005242F3"/>
    <w:rsid w:val="0052550F"/>
    <w:rsid w:val="00525550"/>
    <w:rsid w:val="0052585F"/>
    <w:rsid w:val="00526C0F"/>
    <w:rsid w:val="0052702A"/>
    <w:rsid w:val="00530397"/>
    <w:rsid w:val="00530F73"/>
    <w:rsid w:val="005311D4"/>
    <w:rsid w:val="005312E4"/>
    <w:rsid w:val="00533B8E"/>
    <w:rsid w:val="00535417"/>
    <w:rsid w:val="00535833"/>
    <w:rsid w:val="00535C48"/>
    <w:rsid w:val="00536D28"/>
    <w:rsid w:val="005372C5"/>
    <w:rsid w:val="00537A26"/>
    <w:rsid w:val="00540E47"/>
    <w:rsid w:val="00542E54"/>
    <w:rsid w:val="00543283"/>
    <w:rsid w:val="0054364C"/>
    <w:rsid w:val="0054379A"/>
    <w:rsid w:val="00545E94"/>
    <w:rsid w:val="00546747"/>
    <w:rsid w:val="00546FC7"/>
    <w:rsid w:val="005470B8"/>
    <w:rsid w:val="00547510"/>
    <w:rsid w:val="00547ECC"/>
    <w:rsid w:val="00551D5A"/>
    <w:rsid w:val="00551EC3"/>
    <w:rsid w:val="005528B0"/>
    <w:rsid w:val="00554A44"/>
    <w:rsid w:val="00554C53"/>
    <w:rsid w:val="00554F18"/>
    <w:rsid w:val="00555220"/>
    <w:rsid w:val="0055526A"/>
    <w:rsid w:val="005555F0"/>
    <w:rsid w:val="00555739"/>
    <w:rsid w:val="00556E75"/>
    <w:rsid w:val="005576F7"/>
    <w:rsid w:val="005601DA"/>
    <w:rsid w:val="0056069A"/>
    <w:rsid w:val="00560B48"/>
    <w:rsid w:val="00560C3B"/>
    <w:rsid w:val="00561789"/>
    <w:rsid w:val="00561EA1"/>
    <w:rsid w:val="00562483"/>
    <w:rsid w:val="00562799"/>
    <w:rsid w:val="00562BD2"/>
    <w:rsid w:val="00564763"/>
    <w:rsid w:val="00564804"/>
    <w:rsid w:val="00565598"/>
    <w:rsid w:val="00565B5A"/>
    <w:rsid w:val="00566B9F"/>
    <w:rsid w:val="00567037"/>
    <w:rsid w:val="0056788B"/>
    <w:rsid w:val="00567E8F"/>
    <w:rsid w:val="005702D6"/>
    <w:rsid w:val="00571792"/>
    <w:rsid w:val="00572588"/>
    <w:rsid w:val="00573A50"/>
    <w:rsid w:val="00574539"/>
    <w:rsid w:val="005746D2"/>
    <w:rsid w:val="0057493D"/>
    <w:rsid w:val="00574E8A"/>
    <w:rsid w:val="00574F4B"/>
    <w:rsid w:val="005769CE"/>
    <w:rsid w:val="00577775"/>
    <w:rsid w:val="0058094B"/>
    <w:rsid w:val="0058121A"/>
    <w:rsid w:val="00581863"/>
    <w:rsid w:val="00581EA3"/>
    <w:rsid w:val="0058205A"/>
    <w:rsid w:val="0058237C"/>
    <w:rsid w:val="0058260B"/>
    <w:rsid w:val="00582616"/>
    <w:rsid w:val="00582FDC"/>
    <w:rsid w:val="00583D95"/>
    <w:rsid w:val="00584D1E"/>
    <w:rsid w:val="00586795"/>
    <w:rsid w:val="00586B82"/>
    <w:rsid w:val="00587065"/>
    <w:rsid w:val="0058768B"/>
    <w:rsid w:val="00587E13"/>
    <w:rsid w:val="005906D5"/>
    <w:rsid w:val="00590CDD"/>
    <w:rsid w:val="00591EAD"/>
    <w:rsid w:val="005925F5"/>
    <w:rsid w:val="0059275E"/>
    <w:rsid w:val="005933AA"/>
    <w:rsid w:val="005940AA"/>
    <w:rsid w:val="00594614"/>
    <w:rsid w:val="00594E10"/>
    <w:rsid w:val="005951AA"/>
    <w:rsid w:val="00596306"/>
    <w:rsid w:val="00596487"/>
    <w:rsid w:val="00596642"/>
    <w:rsid w:val="00596CD5"/>
    <w:rsid w:val="00597926"/>
    <w:rsid w:val="005A0809"/>
    <w:rsid w:val="005A0B91"/>
    <w:rsid w:val="005A1494"/>
    <w:rsid w:val="005A323E"/>
    <w:rsid w:val="005A3590"/>
    <w:rsid w:val="005A3BF1"/>
    <w:rsid w:val="005A3F48"/>
    <w:rsid w:val="005A4541"/>
    <w:rsid w:val="005A4A1C"/>
    <w:rsid w:val="005A5974"/>
    <w:rsid w:val="005A5BD8"/>
    <w:rsid w:val="005A692A"/>
    <w:rsid w:val="005A6AB8"/>
    <w:rsid w:val="005B11C2"/>
    <w:rsid w:val="005B180A"/>
    <w:rsid w:val="005B2F8D"/>
    <w:rsid w:val="005B382C"/>
    <w:rsid w:val="005B3C11"/>
    <w:rsid w:val="005B40DA"/>
    <w:rsid w:val="005B4226"/>
    <w:rsid w:val="005B56D8"/>
    <w:rsid w:val="005B5AA4"/>
    <w:rsid w:val="005B5C10"/>
    <w:rsid w:val="005B656B"/>
    <w:rsid w:val="005B71B3"/>
    <w:rsid w:val="005B7475"/>
    <w:rsid w:val="005B76A4"/>
    <w:rsid w:val="005C04A7"/>
    <w:rsid w:val="005C0626"/>
    <w:rsid w:val="005C14F7"/>
    <w:rsid w:val="005C17A4"/>
    <w:rsid w:val="005C27CC"/>
    <w:rsid w:val="005C370D"/>
    <w:rsid w:val="005C504E"/>
    <w:rsid w:val="005C6153"/>
    <w:rsid w:val="005C67DA"/>
    <w:rsid w:val="005C78B0"/>
    <w:rsid w:val="005C7B95"/>
    <w:rsid w:val="005D01E2"/>
    <w:rsid w:val="005D01EB"/>
    <w:rsid w:val="005D0DFB"/>
    <w:rsid w:val="005D1112"/>
    <w:rsid w:val="005D237C"/>
    <w:rsid w:val="005D25E2"/>
    <w:rsid w:val="005D25FF"/>
    <w:rsid w:val="005D2632"/>
    <w:rsid w:val="005D38E0"/>
    <w:rsid w:val="005D3F32"/>
    <w:rsid w:val="005D49AE"/>
    <w:rsid w:val="005D4E3E"/>
    <w:rsid w:val="005D67F7"/>
    <w:rsid w:val="005D719F"/>
    <w:rsid w:val="005D735A"/>
    <w:rsid w:val="005D7D7E"/>
    <w:rsid w:val="005E0B59"/>
    <w:rsid w:val="005E1105"/>
    <w:rsid w:val="005E11C6"/>
    <w:rsid w:val="005E162F"/>
    <w:rsid w:val="005E2C60"/>
    <w:rsid w:val="005E31F6"/>
    <w:rsid w:val="005E3622"/>
    <w:rsid w:val="005E60B3"/>
    <w:rsid w:val="005E60D4"/>
    <w:rsid w:val="005E676C"/>
    <w:rsid w:val="005E6CB9"/>
    <w:rsid w:val="005E7E73"/>
    <w:rsid w:val="005E7F14"/>
    <w:rsid w:val="005F0154"/>
    <w:rsid w:val="005F0176"/>
    <w:rsid w:val="005F021D"/>
    <w:rsid w:val="005F1EAC"/>
    <w:rsid w:val="005F2677"/>
    <w:rsid w:val="005F2A21"/>
    <w:rsid w:val="005F308F"/>
    <w:rsid w:val="005F4526"/>
    <w:rsid w:val="005F4710"/>
    <w:rsid w:val="005F4869"/>
    <w:rsid w:val="005F4BFD"/>
    <w:rsid w:val="005F5748"/>
    <w:rsid w:val="005F5834"/>
    <w:rsid w:val="005F5E11"/>
    <w:rsid w:val="006003E5"/>
    <w:rsid w:val="00600E63"/>
    <w:rsid w:val="00601561"/>
    <w:rsid w:val="00601E55"/>
    <w:rsid w:val="00602037"/>
    <w:rsid w:val="0060227F"/>
    <w:rsid w:val="006029DD"/>
    <w:rsid w:val="00602C6A"/>
    <w:rsid w:val="00603AF5"/>
    <w:rsid w:val="00604E10"/>
    <w:rsid w:val="00605FBA"/>
    <w:rsid w:val="00606C66"/>
    <w:rsid w:val="00610145"/>
    <w:rsid w:val="00610D1F"/>
    <w:rsid w:val="006123C6"/>
    <w:rsid w:val="00612C02"/>
    <w:rsid w:val="00612CDD"/>
    <w:rsid w:val="00614199"/>
    <w:rsid w:val="0061562E"/>
    <w:rsid w:val="00616202"/>
    <w:rsid w:val="00616D41"/>
    <w:rsid w:val="00617292"/>
    <w:rsid w:val="006176A6"/>
    <w:rsid w:val="006200A9"/>
    <w:rsid w:val="00622225"/>
    <w:rsid w:val="00622D03"/>
    <w:rsid w:val="00622DCD"/>
    <w:rsid w:val="00622F57"/>
    <w:rsid w:val="00623DD5"/>
    <w:rsid w:val="00624269"/>
    <w:rsid w:val="00624A34"/>
    <w:rsid w:val="0062568D"/>
    <w:rsid w:val="006256D3"/>
    <w:rsid w:val="006267F5"/>
    <w:rsid w:val="00627337"/>
    <w:rsid w:val="00627E47"/>
    <w:rsid w:val="00630069"/>
    <w:rsid w:val="00630533"/>
    <w:rsid w:val="00630583"/>
    <w:rsid w:val="00630D2E"/>
    <w:rsid w:val="00630D39"/>
    <w:rsid w:val="006317AC"/>
    <w:rsid w:val="00631E19"/>
    <w:rsid w:val="00633067"/>
    <w:rsid w:val="00633E76"/>
    <w:rsid w:val="00633EC9"/>
    <w:rsid w:val="006340F5"/>
    <w:rsid w:val="00634542"/>
    <w:rsid w:val="00635950"/>
    <w:rsid w:val="00635E4D"/>
    <w:rsid w:val="00636169"/>
    <w:rsid w:val="0063620C"/>
    <w:rsid w:val="00637DAD"/>
    <w:rsid w:val="00637E18"/>
    <w:rsid w:val="0064032E"/>
    <w:rsid w:val="0064038D"/>
    <w:rsid w:val="00641A0B"/>
    <w:rsid w:val="00641D5A"/>
    <w:rsid w:val="00641E06"/>
    <w:rsid w:val="00643007"/>
    <w:rsid w:val="006431D0"/>
    <w:rsid w:val="006432C5"/>
    <w:rsid w:val="006436FA"/>
    <w:rsid w:val="00643852"/>
    <w:rsid w:val="00643C27"/>
    <w:rsid w:val="006455E7"/>
    <w:rsid w:val="00645650"/>
    <w:rsid w:val="006456F1"/>
    <w:rsid w:val="00645758"/>
    <w:rsid w:val="006461A1"/>
    <w:rsid w:val="0064680D"/>
    <w:rsid w:val="006468A8"/>
    <w:rsid w:val="00646ABD"/>
    <w:rsid w:val="00647422"/>
    <w:rsid w:val="00647E6B"/>
    <w:rsid w:val="00650E84"/>
    <w:rsid w:val="0065198B"/>
    <w:rsid w:val="00651BF1"/>
    <w:rsid w:val="00651C41"/>
    <w:rsid w:val="006525AF"/>
    <w:rsid w:val="0065266A"/>
    <w:rsid w:val="00653F9C"/>
    <w:rsid w:val="0065545E"/>
    <w:rsid w:val="00655470"/>
    <w:rsid w:val="006557B3"/>
    <w:rsid w:val="00655F4E"/>
    <w:rsid w:val="00656FEE"/>
    <w:rsid w:val="0065758F"/>
    <w:rsid w:val="00657B66"/>
    <w:rsid w:val="00657F4D"/>
    <w:rsid w:val="00660897"/>
    <w:rsid w:val="006609EF"/>
    <w:rsid w:val="00661028"/>
    <w:rsid w:val="006617BD"/>
    <w:rsid w:val="0066194D"/>
    <w:rsid w:val="006621D0"/>
    <w:rsid w:val="00664695"/>
    <w:rsid w:val="00664840"/>
    <w:rsid w:val="00664B44"/>
    <w:rsid w:val="006652BF"/>
    <w:rsid w:val="00665848"/>
    <w:rsid w:val="0066630C"/>
    <w:rsid w:val="00667BBD"/>
    <w:rsid w:val="00667BC2"/>
    <w:rsid w:val="00670516"/>
    <w:rsid w:val="00671149"/>
    <w:rsid w:val="00671615"/>
    <w:rsid w:val="00671741"/>
    <w:rsid w:val="00671766"/>
    <w:rsid w:val="00671934"/>
    <w:rsid w:val="00672914"/>
    <w:rsid w:val="006744C3"/>
    <w:rsid w:val="00674547"/>
    <w:rsid w:val="0067477B"/>
    <w:rsid w:val="00674E3B"/>
    <w:rsid w:val="0067537F"/>
    <w:rsid w:val="00675859"/>
    <w:rsid w:val="00676390"/>
    <w:rsid w:val="00676410"/>
    <w:rsid w:val="00676A64"/>
    <w:rsid w:val="006779BE"/>
    <w:rsid w:val="00680509"/>
    <w:rsid w:val="006805CB"/>
    <w:rsid w:val="00680DEF"/>
    <w:rsid w:val="00681CC1"/>
    <w:rsid w:val="0068233B"/>
    <w:rsid w:val="00682E11"/>
    <w:rsid w:val="00683081"/>
    <w:rsid w:val="00684C95"/>
    <w:rsid w:val="006850D3"/>
    <w:rsid w:val="00685249"/>
    <w:rsid w:val="006853F4"/>
    <w:rsid w:val="006856B9"/>
    <w:rsid w:val="006857BA"/>
    <w:rsid w:val="00685BDE"/>
    <w:rsid w:val="00686085"/>
    <w:rsid w:val="00687C0D"/>
    <w:rsid w:val="00691237"/>
    <w:rsid w:val="006920E6"/>
    <w:rsid w:val="00692555"/>
    <w:rsid w:val="00692FF4"/>
    <w:rsid w:val="006949C2"/>
    <w:rsid w:val="00695722"/>
    <w:rsid w:val="00696566"/>
    <w:rsid w:val="006966BA"/>
    <w:rsid w:val="0069722D"/>
    <w:rsid w:val="006A0052"/>
    <w:rsid w:val="006A0A9E"/>
    <w:rsid w:val="006A0BB9"/>
    <w:rsid w:val="006A0E4B"/>
    <w:rsid w:val="006A1B02"/>
    <w:rsid w:val="006A1B60"/>
    <w:rsid w:val="006A1F1C"/>
    <w:rsid w:val="006A232E"/>
    <w:rsid w:val="006A2366"/>
    <w:rsid w:val="006A3836"/>
    <w:rsid w:val="006A3DD3"/>
    <w:rsid w:val="006A4064"/>
    <w:rsid w:val="006A4625"/>
    <w:rsid w:val="006A47AE"/>
    <w:rsid w:val="006A4BEF"/>
    <w:rsid w:val="006A5B5E"/>
    <w:rsid w:val="006A67CB"/>
    <w:rsid w:val="006B0368"/>
    <w:rsid w:val="006B03B3"/>
    <w:rsid w:val="006B03C1"/>
    <w:rsid w:val="006B0BCA"/>
    <w:rsid w:val="006B0F6E"/>
    <w:rsid w:val="006B1D7B"/>
    <w:rsid w:val="006B27D4"/>
    <w:rsid w:val="006B2C9C"/>
    <w:rsid w:val="006B48EB"/>
    <w:rsid w:val="006B4C00"/>
    <w:rsid w:val="006B56FC"/>
    <w:rsid w:val="006B6AB3"/>
    <w:rsid w:val="006B6DDA"/>
    <w:rsid w:val="006B71AA"/>
    <w:rsid w:val="006B73D9"/>
    <w:rsid w:val="006B7DF0"/>
    <w:rsid w:val="006B7E74"/>
    <w:rsid w:val="006C0D75"/>
    <w:rsid w:val="006C1C48"/>
    <w:rsid w:val="006C2286"/>
    <w:rsid w:val="006C3740"/>
    <w:rsid w:val="006C3AA4"/>
    <w:rsid w:val="006C3C1D"/>
    <w:rsid w:val="006C3C2B"/>
    <w:rsid w:val="006C41FF"/>
    <w:rsid w:val="006C5145"/>
    <w:rsid w:val="006C65A8"/>
    <w:rsid w:val="006C662B"/>
    <w:rsid w:val="006C7C25"/>
    <w:rsid w:val="006D03D1"/>
    <w:rsid w:val="006D05AD"/>
    <w:rsid w:val="006D0EC1"/>
    <w:rsid w:val="006D16F8"/>
    <w:rsid w:val="006D1813"/>
    <w:rsid w:val="006D24A9"/>
    <w:rsid w:val="006D2876"/>
    <w:rsid w:val="006D2AF3"/>
    <w:rsid w:val="006D2E37"/>
    <w:rsid w:val="006D40C6"/>
    <w:rsid w:val="006D411E"/>
    <w:rsid w:val="006D4D79"/>
    <w:rsid w:val="006D4FBD"/>
    <w:rsid w:val="006D5057"/>
    <w:rsid w:val="006D52E8"/>
    <w:rsid w:val="006D5879"/>
    <w:rsid w:val="006D594E"/>
    <w:rsid w:val="006D63FD"/>
    <w:rsid w:val="006D65B4"/>
    <w:rsid w:val="006D754A"/>
    <w:rsid w:val="006D7973"/>
    <w:rsid w:val="006D7B9C"/>
    <w:rsid w:val="006E04C6"/>
    <w:rsid w:val="006E0A65"/>
    <w:rsid w:val="006E1B01"/>
    <w:rsid w:val="006E23B0"/>
    <w:rsid w:val="006E3E3D"/>
    <w:rsid w:val="006E4836"/>
    <w:rsid w:val="006E4ED1"/>
    <w:rsid w:val="006E5DDD"/>
    <w:rsid w:val="006E6740"/>
    <w:rsid w:val="006E6D4D"/>
    <w:rsid w:val="006E7118"/>
    <w:rsid w:val="006E7811"/>
    <w:rsid w:val="006F04DA"/>
    <w:rsid w:val="006F0557"/>
    <w:rsid w:val="006F0CDF"/>
    <w:rsid w:val="006F0EA3"/>
    <w:rsid w:val="006F1B5D"/>
    <w:rsid w:val="006F212B"/>
    <w:rsid w:val="006F2AEB"/>
    <w:rsid w:val="006F2DA3"/>
    <w:rsid w:val="006F37F7"/>
    <w:rsid w:val="006F3D34"/>
    <w:rsid w:val="006F4841"/>
    <w:rsid w:val="006F4A61"/>
    <w:rsid w:val="006F4ADC"/>
    <w:rsid w:val="006F5AF3"/>
    <w:rsid w:val="006F5DC2"/>
    <w:rsid w:val="006F643D"/>
    <w:rsid w:val="006F675C"/>
    <w:rsid w:val="006F6C7E"/>
    <w:rsid w:val="006F6D13"/>
    <w:rsid w:val="006F7414"/>
    <w:rsid w:val="006F7759"/>
    <w:rsid w:val="006F78D1"/>
    <w:rsid w:val="006F7D95"/>
    <w:rsid w:val="00700D41"/>
    <w:rsid w:val="00701B21"/>
    <w:rsid w:val="00702384"/>
    <w:rsid w:val="007035E7"/>
    <w:rsid w:val="00703EEA"/>
    <w:rsid w:val="007043FE"/>
    <w:rsid w:val="00704BAE"/>
    <w:rsid w:val="00704C7F"/>
    <w:rsid w:val="00705807"/>
    <w:rsid w:val="00705C74"/>
    <w:rsid w:val="00705C78"/>
    <w:rsid w:val="007060E1"/>
    <w:rsid w:val="00706824"/>
    <w:rsid w:val="00706B85"/>
    <w:rsid w:val="00707039"/>
    <w:rsid w:val="007071FC"/>
    <w:rsid w:val="00707C84"/>
    <w:rsid w:val="00710A59"/>
    <w:rsid w:val="00710FDE"/>
    <w:rsid w:val="007116C7"/>
    <w:rsid w:val="00711C5A"/>
    <w:rsid w:val="00712B66"/>
    <w:rsid w:val="00713C31"/>
    <w:rsid w:val="0071428D"/>
    <w:rsid w:val="007144C9"/>
    <w:rsid w:val="00715ADA"/>
    <w:rsid w:val="00716B3C"/>
    <w:rsid w:val="007170C2"/>
    <w:rsid w:val="00717DEE"/>
    <w:rsid w:val="00717EE4"/>
    <w:rsid w:val="00717F2D"/>
    <w:rsid w:val="00720453"/>
    <w:rsid w:val="00720853"/>
    <w:rsid w:val="00722129"/>
    <w:rsid w:val="0072249A"/>
    <w:rsid w:val="00724173"/>
    <w:rsid w:val="007247D4"/>
    <w:rsid w:val="007266AD"/>
    <w:rsid w:val="00726730"/>
    <w:rsid w:val="00730598"/>
    <w:rsid w:val="00731C24"/>
    <w:rsid w:val="0073257E"/>
    <w:rsid w:val="00732A32"/>
    <w:rsid w:val="00733066"/>
    <w:rsid w:val="00733469"/>
    <w:rsid w:val="0073350D"/>
    <w:rsid w:val="00733539"/>
    <w:rsid w:val="00735557"/>
    <w:rsid w:val="00737108"/>
    <w:rsid w:val="00737710"/>
    <w:rsid w:val="007379CE"/>
    <w:rsid w:val="00740EAD"/>
    <w:rsid w:val="007419A7"/>
    <w:rsid w:val="00741B21"/>
    <w:rsid w:val="00741DD8"/>
    <w:rsid w:val="00741E49"/>
    <w:rsid w:val="0074250D"/>
    <w:rsid w:val="007445E2"/>
    <w:rsid w:val="00744D25"/>
    <w:rsid w:val="007450F8"/>
    <w:rsid w:val="00745496"/>
    <w:rsid w:val="007454C2"/>
    <w:rsid w:val="007460DA"/>
    <w:rsid w:val="0074700F"/>
    <w:rsid w:val="0074705B"/>
    <w:rsid w:val="007470EC"/>
    <w:rsid w:val="0075020B"/>
    <w:rsid w:val="007506D9"/>
    <w:rsid w:val="00751017"/>
    <w:rsid w:val="00751960"/>
    <w:rsid w:val="0075342E"/>
    <w:rsid w:val="007535C7"/>
    <w:rsid w:val="00753DC4"/>
    <w:rsid w:val="00754610"/>
    <w:rsid w:val="00755E97"/>
    <w:rsid w:val="00756551"/>
    <w:rsid w:val="00757769"/>
    <w:rsid w:val="0076052A"/>
    <w:rsid w:val="0076067E"/>
    <w:rsid w:val="00760AD8"/>
    <w:rsid w:val="00761BFD"/>
    <w:rsid w:val="00761D5C"/>
    <w:rsid w:val="00761FE5"/>
    <w:rsid w:val="00762476"/>
    <w:rsid w:val="00762A18"/>
    <w:rsid w:val="00763AE2"/>
    <w:rsid w:val="0076467D"/>
    <w:rsid w:val="00766D90"/>
    <w:rsid w:val="00767C19"/>
    <w:rsid w:val="00767C3D"/>
    <w:rsid w:val="00767C7C"/>
    <w:rsid w:val="00767D4E"/>
    <w:rsid w:val="007704F3"/>
    <w:rsid w:val="00770B0E"/>
    <w:rsid w:val="00771067"/>
    <w:rsid w:val="007722ED"/>
    <w:rsid w:val="0077408B"/>
    <w:rsid w:val="00774240"/>
    <w:rsid w:val="00774AF6"/>
    <w:rsid w:val="00774EC8"/>
    <w:rsid w:val="00776684"/>
    <w:rsid w:val="00776781"/>
    <w:rsid w:val="0077759E"/>
    <w:rsid w:val="007776CC"/>
    <w:rsid w:val="00777CE9"/>
    <w:rsid w:val="00777E0A"/>
    <w:rsid w:val="00780D05"/>
    <w:rsid w:val="00783C15"/>
    <w:rsid w:val="00783C7B"/>
    <w:rsid w:val="00783D4A"/>
    <w:rsid w:val="00784B44"/>
    <w:rsid w:val="0078556C"/>
    <w:rsid w:val="007855C5"/>
    <w:rsid w:val="007856D3"/>
    <w:rsid w:val="00785ABD"/>
    <w:rsid w:val="007860C6"/>
    <w:rsid w:val="00786254"/>
    <w:rsid w:val="00786DB0"/>
    <w:rsid w:val="00786DB1"/>
    <w:rsid w:val="00786FFB"/>
    <w:rsid w:val="00787D47"/>
    <w:rsid w:val="00787F17"/>
    <w:rsid w:val="0079001C"/>
    <w:rsid w:val="0079014E"/>
    <w:rsid w:val="0079148B"/>
    <w:rsid w:val="00791EF9"/>
    <w:rsid w:val="00792971"/>
    <w:rsid w:val="007935C6"/>
    <w:rsid w:val="00793A94"/>
    <w:rsid w:val="00794129"/>
    <w:rsid w:val="00794516"/>
    <w:rsid w:val="00794878"/>
    <w:rsid w:val="00795229"/>
    <w:rsid w:val="00795512"/>
    <w:rsid w:val="00795AB7"/>
    <w:rsid w:val="00795E37"/>
    <w:rsid w:val="0079694C"/>
    <w:rsid w:val="00796D89"/>
    <w:rsid w:val="00796DA2"/>
    <w:rsid w:val="0079783E"/>
    <w:rsid w:val="007A0415"/>
    <w:rsid w:val="007A06BA"/>
    <w:rsid w:val="007A0855"/>
    <w:rsid w:val="007A0A4C"/>
    <w:rsid w:val="007A0D91"/>
    <w:rsid w:val="007A14AF"/>
    <w:rsid w:val="007A228D"/>
    <w:rsid w:val="007A27BD"/>
    <w:rsid w:val="007A294A"/>
    <w:rsid w:val="007A395A"/>
    <w:rsid w:val="007A4C96"/>
    <w:rsid w:val="007A50B3"/>
    <w:rsid w:val="007A51A6"/>
    <w:rsid w:val="007A523D"/>
    <w:rsid w:val="007A5518"/>
    <w:rsid w:val="007A5629"/>
    <w:rsid w:val="007A56E5"/>
    <w:rsid w:val="007A60CA"/>
    <w:rsid w:val="007A6F0F"/>
    <w:rsid w:val="007A708C"/>
    <w:rsid w:val="007A75B5"/>
    <w:rsid w:val="007A766C"/>
    <w:rsid w:val="007A7985"/>
    <w:rsid w:val="007A7ABE"/>
    <w:rsid w:val="007B0362"/>
    <w:rsid w:val="007B03C5"/>
    <w:rsid w:val="007B0938"/>
    <w:rsid w:val="007B1848"/>
    <w:rsid w:val="007B26E1"/>
    <w:rsid w:val="007B3045"/>
    <w:rsid w:val="007B36FC"/>
    <w:rsid w:val="007B4C0F"/>
    <w:rsid w:val="007B5E25"/>
    <w:rsid w:val="007B6D4E"/>
    <w:rsid w:val="007B6E0E"/>
    <w:rsid w:val="007B7BB2"/>
    <w:rsid w:val="007C0BFE"/>
    <w:rsid w:val="007C12B9"/>
    <w:rsid w:val="007C27FB"/>
    <w:rsid w:val="007C2CBB"/>
    <w:rsid w:val="007C309C"/>
    <w:rsid w:val="007C4209"/>
    <w:rsid w:val="007C5288"/>
    <w:rsid w:val="007C5EB9"/>
    <w:rsid w:val="007C7449"/>
    <w:rsid w:val="007C7EA5"/>
    <w:rsid w:val="007D1A95"/>
    <w:rsid w:val="007D234F"/>
    <w:rsid w:val="007D245E"/>
    <w:rsid w:val="007D280F"/>
    <w:rsid w:val="007D28C5"/>
    <w:rsid w:val="007D28FD"/>
    <w:rsid w:val="007D2D8B"/>
    <w:rsid w:val="007D3764"/>
    <w:rsid w:val="007D485A"/>
    <w:rsid w:val="007D4C42"/>
    <w:rsid w:val="007D54FF"/>
    <w:rsid w:val="007D57D4"/>
    <w:rsid w:val="007D5880"/>
    <w:rsid w:val="007D5F3F"/>
    <w:rsid w:val="007D6117"/>
    <w:rsid w:val="007D6315"/>
    <w:rsid w:val="007D7156"/>
    <w:rsid w:val="007D724A"/>
    <w:rsid w:val="007D75A3"/>
    <w:rsid w:val="007E16E2"/>
    <w:rsid w:val="007E19FE"/>
    <w:rsid w:val="007E1AAC"/>
    <w:rsid w:val="007E3080"/>
    <w:rsid w:val="007E3160"/>
    <w:rsid w:val="007E3B9C"/>
    <w:rsid w:val="007E3E67"/>
    <w:rsid w:val="007E4A2F"/>
    <w:rsid w:val="007E5C4A"/>
    <w:rsid w:val="007E6915"/>
    <w:rsid w:val="007E7418"/>
    <w:rsid w:val="007E74CA"/>
    <w:rsid w:val="007E7AD3"/>
    <w:rsid w:val="007E7BC9"/>
    <w:rsid w:val="007F0070"/>
    <w:rsid w:val="007F0441"/>
    <w:rsid w:val="007F071B"/>
    <w:rsid w:val="007F0A6D"/>
    <w:rsid w:val="007F0BAC"/>
    <w:rsid w:val="007F0E99"/>
    <w:rsid w:val="007F20F1"/>
    <w:rsid w:val="007F310F"/>
    <w:rsid w:val="007F3A5E"/>
    <w:rsid w:val="007F3BD3"/>
    <w:rsid w:val="007F4224"/>
    <w:rsid w:val="007F4DD2"/>
    <w:rsid w:val="007F4FB9"/>
    <w:rsid w:val="007F57EA"/>
    <w:rsid w:val="007F5965"/>
    <w:rsid w:val="007F6E19"/>
    <w:rsid w:val="007F7022"/>
    <w:rsid w:val="007F752D"/>
    <w:rsid w:val="007F7690"/>
    <w:rsid w:val="007F7850"/>
    <w:rsid w:val="007F7A82"/>
    <w:rsid w:val="007F7DC6"/>
    <w:rsid w:val="0080002E"/>
    <w:rsid w:val="008011CC"/>
    <w:rsid w:val="00801404"/>
    <w:rsid w:val="008017AA"/>
    <w:rsid w:val="00801CBA"/>
    <w:rsid w:val="00801D92"/>
    <w:rsid w:val="0080453F"/>
    <w:rsid w:val="00804BCF"/>
    <w:rsid w:val="00804FA4"/>
    <w:rsid w:val="00805275"/>
    <w:rsid w:val="00805AFF"/>
    <w:rsid w:val="00805D8A"/>
    <w:rsid w:val="00806087"/>
    <w:rsid w:val="00806637"/>
    <w:rsid w:val="00806A62"/>
    <w:rsid w:val="00806E55"/>
    <w:rsid w:val="008075CE"/>
    <w:rsid w:val="00812179"/>
    <w:rsid w:val="008124E2"/>
    <w:rsid w:val="00813928"/>
    <w:rsid w:val="00814CB4"/>
    <w:rsid w:val="00815321"/>
    <w:rsid w:val="00815443"/>
    <w:rsid w:val="008166DB"/>
    <w:rsid w:val="008173E0"/>
    <w:rsid w:val="008175C1"/>
    <w:rsid w:val="008200D4"/>
    <w:rsid w:val="00820370"/>
    <w:rsid w:val="00820CC6"/>
    <w:rsid w:val="00821618"/>
    <w:rsid w:val="00822B9D"/>
    <w:rsid w:val="00822C41"/>
    <w:rsid w:val="008239F4"/>
    <w:rsid w:val="008241C9"/>
    <w:rsid w:val="00825043"/>
    <w:rsid w:val="00825267"/>
    <w:rsid w:val="008252CB"/>
    <w:rsid w:val="008264EC"/>
    <w:rsid w:val="0082746D"/>
    <w:rsid w:val="00827C0D"/>
    <w:rsid w:val="00830642"/>
    <w:rsid w:val="00831250"/>
    <w:rsid w:val="00831D8D"/>
    <w:rsid w:val="008326D5"/>
    <w:rsid w:val="008333B7"/>
    <w:rsid w:val="008336EC"/>
    <w:rsid w:val="008337B9"/>
    <w:rsid w:val="00833D6D"/>
    <w:rsid w:val="00834FD2"/>
    <w:rsid w:val="00835084"/>
    <w:rsid w:val="00835184"/>
    <w:rsid w:val="00835569"/>
    <w:rsid w:val="00835802"/>
    <w:rsid w:val="0083602E"/>
    <w:rsid w:val="00836295"/>
    <w:rsid w:val="00836938"/>
    <w:rsid w:val="008370EE"/>
    <w:rsid w:val="0084093F"/>
    <w:rsid w:val="0084098A"/>
    <w:rsid w:val="00840DB0"/>
    <w:rsid w:val="00840EDE"/>
    <w:rsid w:val="008418A5"/>
    <w:rsid w:val="00843548"/>
    <w:rsid w:val="0084383C"/>
    <w:rsid w:val="008438AE"/>
    <w:rsid w:val="00843CC0"/>
    <w:rsid w:val="00844ADD"/>
    <w:rsid w:val="00844D32"/>
    <w:rsid w:val="0084502B"/>
    <w:rsid w:val="0084534E"/>
    <w:rsid w:val="00846062"/>
    <w:rsid w:val="00846C7D"/>
    <w:rsid w:val="008474C1"/>
    <w:rsid w:val="00847B86"/>
    <w:rsid w:val="00847C1C"/>
    <w:rsid w:val="0085044B"/>
    <w:rsid w:val="0085055E"/>
    <w:rsid w:val="00850C3B"/>
    <w:rsid w:val="00850DD4"/>
    <w:rsid w:val="00851605"/>
    <w:rsid w:val="00852CA0"/>
    <w:rsid w:val="00852D85"/>
    <w:rsid w:val="00852F6C"/>
    <w:rsid w:val="0085465C"/>
    <w:rsid w:val="00854967"/>
    <w:rsid w:val="00855014"/>
    <w:rsid w:val="0085540B"/>
    <w:rsid w:val="00855511"/>
    <w:rsid w:val="0085582C"/>
    <w:rsid w:val="00855B75"/>
    <w:rsid w:val="00855FD3"/>
    <w:rsid w:val="00857086"/>
    <w:rsid w:val="008573B4"/>
    <w:rsid w:val="00857572"/>
    <w:rsid w:val="00860F4D"/>
    <w:rsid w:val="008611DE"/>
    <w:rsid w:val="00861375"/>
    <w:rsid w:val="00861648"/>
    <w:rsid w:val="00861C56"/>
    <w:rsid w:val="00861F29"/>
    <w:rsid w:val="008620A2"/>
    <w:rsid w:val="008625D6"/>
    <w:rsid w:val="00862741"/>
    <w:rsid w:val="00862BBD"/>
    <w:rsid w:val="00863728"/>
    <w:rsid w:val="00863846"/>
    <w:rsid w:val="00863C9F"/>
    <w:rsid w:val="008645D6"/>
    <w:rsid w:val="0086552B"/>
    <w:rsid w:val="008655A2"/>
    <w:rsid w:val="0086584F"/>
    <w:rsid w:val="00866CEA"/>
    <w:rsid w:val="008671C7"/>
    <w:rsid w:val="00867267"/>
    <w:rsid w:val="00867D61"/>
    <w:rsid w:val="00867EB8"/>
    <w:rsid w:val="00870335"/>
    <w:rsid w:val="00870AA2"/>
    <w:rsid w:val="00873D88"/>
    <w:rsid w:val="0087433B"/>
    <w:rsid w:val="00874691"/>
    <w:rsid w:val="0087510E"/>
    <w:rsid w:val="00875C39"/>
    <w:rsid w:val="0087621E"/>
    <w:rsid w:val="008767B2"/>
    <w:rsid w:val="00877328"/>
    <w:rsid w:val="00877515"/>
    <w:rsid w:val="00877853"/>
    <w:rsid w:val="0087787A"/>
    <w:rsid w:val="008802F0"/>
    <w:rsid w:val="00880992"/>
    <w:rsid w:val="00881692"/>
    <w:rsid w:val="00881A0C"/>
    <w:rsid w:val="00882E1C"/>
    <w:rsid w:val="008830D5"/>
    <w:rsid w:val="00883143"/>
    <w:rsid w:val="0088356B"/>
    <w:rsid w:val="00886154"/>
    <w:rsid w:val="00890277"/>
    <w:rsid w:val="0089061A"/>
    <w:rsid w:val="0089156B"/>
    <w:rsid w:val="008915C6"/>
    <w:rsid w:val="00891677"/>
    <w:rsid w:val="00891E8A"/>
    <w:rsid w:val="00892DB5"/>
    <w:rsid w:val="00892FD4"/>
    <w:rsid w:val="008934CB"/>
    <w:rsid w:val="008939E2"/>
    <w:rsid w:val="00894B61"/>
    <w:rsid w:val="00895255"/>
    <w:rsid w:val="00895DF1"/>
    <w:rsid w:val="00896645"/>
    <w:rsid w:val="008971E3"/>
    <w:rsid w:val="008975D2"/>
    <w:rsid w:val="008A035B"/>
    <w:rsid w:val="008A0459"/>
    <w:rsid w:val="008A1218"/>
    <w:rsid w:val="008A15B6"/>
    <w:rsid w:val="008A1A6E"/>
    <w:rsid w:val="008A202A"/>
    <w:rsid w:val="008A27A2"/>
    <w:rsid w:val="008A36C9"/>
    <w:rsid w:val="008A4605"/>
    <w:rsid w:val="008A59B6"/>
    <w:rsid w:val="008A5AF9"/>
    <w:rsid w:val="008B16DE"/>
    <w:rsid w:val="008B1C63"/>
    <w:rsid w:val="008B251F"/>
    <w:rsid w:val="008B2602"/>
    <w:rsid w:val="008B2727"/>
    <w:rsid w:val="008B2AC7"/>
    <w:rsid w:val="008B316B"/>
    <w:rsid w:val="008B38CD"/>
    <w:rsid w:val="008B5059"/>
    <w:rsid w:val="008B5BF2"/>
    <w:rsid w:val="008B67BC"/>
    <w:rsid w:val="008B6934"/>
    <w:rsid w:val="008B6CF8"/>
    <w:rsid w:val="008B705C"/>
    <w:rsid w:val="008B72F6"/>
    <w:rsid w:val="008C119E"/>
    <w:rsid w:val="008C12BB"/>
    <w:rsid w:val="008C1E24"/>
    <w:rsid w:val="008C296B"/>
    <w:rsid w:val="008C29B8"/>
    <w:rsid w:val="008C2A46"/>
    <w:rsid w:val="008C2BE7"/>
    <w:rsid w:val="008C4278"/>
    <w:rsid w:val="008C520E"/>
    <w:rsid w:val="008C563B"/>
    <w:rsid w:val="008C567E"/>
    <w:rsid w:val="008C5DEE"/>
    <w:rsid w:val="008C6285"/>
    <w:rsid w:val="008C6860"/>
    <w:rsid w:val="008C6A61"/>
    <w:rsid w:val="008C710C"/>
    <w:rsid w:val="008C7182"/>
    <w:rsid w:val="008C7268"/>
    <w:rsid w:val="008C7A61"/>
    <w:rsid w:val="008C7CA5"/>
    <w:rsid w:val="008C7D9D"/>
    <w:rsid w:val="008D0416"/>
    <w:rsid w:val="008D13C6"/>
    <w:rsid w:val="008D165B"/>
    <w:rsid w:val="008D1B04"/>
    <w:rsid w:val="008D20BE"/>
    <w:rsid w:val="008D3235"/>
    <w:rsid w:val="008D33C8"/>
    <w:rsid w:val="008D3893"/>
    <w:rsid w:val="008D45CD"/>
    <w:rsid w:val="008D55F1"/>
    <w:rsid w:val="008D5CD7"/>
    <w:rsid w:val="008D718E"/>
    <w:rsid w:val="008D733F"/>
    <w:rsid w:val="008E09C5"/>
    <w:rsid w:val="008E0AA7"/>
    <w:rsid w:val="008E0B38"/>
    <w:rsid w:val="008E1437"/>
    <w:rsid w:val="008E1B5B"/>
    <w:rsid w:val="008E2355"/>
    <w:rsid w:val="008E3151"/>
    <w:rsid w:val="008E3386"/>
    <w:rsid w:val="008E38AA"/>
    <w:rsid w:val="008E5410"/>
    <w:rsid w:val="008E5A3F"/>
    <w:rsid w:val="008E656B"/>
    <w:rsid w:val="008E7173"/>
    <w:rsid w:val="008E7209"/>
    <w:rsid w:val="008E7448"/>
    <w:rsid w:val="008E7543"/>
    <w:rsid w:val="008F02CB"/>
    <w:rsid w:val="008F11BB"/>
    <w:rsid w:val="008F16FF"/>
    <w:rsid w:val="008F182F"/>
    <w:rsid w:val="008F1B64"/>
    <w:rsid w:val="008F1E95"/>
    <w:rsid w:val="008F212A"/>
    <w:rsid w:val="008F2304"/>
    <w:rsid w:val="008F3A81"/>
    <w:rsid w:val="008F4A9D"/>
    <w:rsid w:val="008F57DD"/>
    <w:rsid w:val="008F5AEE"/>
    <w:rsid w:val="008F6EAA"/>
    <w:rsid w:val="008F7330"/>
    <w:rsid w:val="008F7346"/>
    <w:rsid w:val="008F7800"/>
    <w:rsid w:val="008F780B"/>
    <w:rsid w:val="008F7BCA"/>
    <w:rsid w:val="008F7C6B"/>
    <w:rsid w:val="00900F4D"/>
    <w:rsid w:val="0090167B"/>
    <w:rsid w:val="00901A69"/>
    <w:rsid w:val="00902542"/>
    <w:rsid w:val="00902DEC"/>
    <w:rsid w:val="0090342E"/>
    <w:rsid w:val="00903D3A"/>
    <w:rsid w:val="009044B9"/>
    <w:rsid w:val="009047B1"/>
    <w:rsid w:val="009049E6"/>
    <w:rsid w:val="00904C86"/>
    <w:rsid w:val="009055FC"/>
    <w:rsid w:val="0090680D"/>
    <w:rsid w:val="00906DD3"/>
    <w:rsid w:val="009072F6"/>
    <w:rsid w:val="0091045D"/>
    <w:rsid w:val="00911EA6"/>
    <w:rsid w:val="00912495"/>
    <w:rsid w:val="0091281A"/>
    <w:rsid w:val="00912B24"/>
    <w:rsid w:val="00912C47"/>
    <w:rsid w:val="009139B5"/>
    <w:rsid w:val="00914514"/>
    <w:rsid w:val="00914549"/>
    <w:rsid w:val="00914C08"/>
    <w:rsid w:val="00914F2F"/>
    <w:rsid w:val="00916057"/>
    <w:rsid w:val="00916AD1"/>
    <w:rsid w:val="00916C48"/>
    <w:rsid w:val="00917637"/>
    <w:rsid w:val="00917FEE"/>
    <w:rsid w:val="0092023D"/>
    <w:rsid w:val="00920472"/>
    <w:rsid w:val="00921251"/>
    <w:rsid w:val="00921861"/>
    <w:rsid w:val="0092189E"/>
    <w:rsid w:val="009219FD"/>
    <w:rsid w:val="00921DF7"/>
    <w:rsid w:val="009225CD"/>
    <w:rsid w:val="009257B0"/>
    <w:rsid w:val="009258BD"/>
    <w:rsid w:val="00925B8B"/>
    <w:rsid w:val="00925DEB"/>
    <w:rsid w:val="009263C0"/>
    <w:rsid w:val="009264B2"/>
    <w:rsid w:val="00927F35"/>
    <w:rsid w:val="00930187"/>
    <w:rsid w:val="009302D4"/>
    <w:rsid w:val="0093058F"/>
    <w:rsid w:val="009307F2"/>
    <w:rsid w:val="00930CEC"/>
    <w:rsid w:val="00930E7A"/>
    <w:rsid w:val="00930F4A"/>
    <w:rsid w:val="00931676"/>
    <w:rsid w:val="0093375E"/>
    <w:rsid w:val="00933BEF"/>
    <w:rsid w:val="00933F93"/>
    <w:rsid w:val="00934B67"/>
    <w:rsid w:val="009352CE"/>
    <w:rsid w:val="00937305"/>
    <w:rsid w:val="0093787E"/>
    <w:rsid w:val="009412CC"/>
    <w:rsid w:val="00941462"/>
    <w:rsid w:val="009423BA"/>
    <w:rsid w:val="0094388B"/>
    <w:rsid w:val="00943D09"/>
    <w:rsid w:val="00943E47"/>
    <w:rsid w:val="00944826"/>
    <w:rsid w:val="009457A1"/>
    <w:rsid w:val="009473D7"/>
    <w:rsid w:val="00947556"/>
    <w:rsid w:val="00947C5D"/>
    <w:rsid w:val="00947CA9"/>
    <w:rsid w:val="00950478"/>
    <w:rsid w:val="00950888"/>
    <w:rsid w:val="00950AF9"/>
    <w:rsid w:val="00950B5F"/>
    <w:rsid w:val="00950D35"/>
    <w:rsid w:val="00950DBF"/>
    <w:rsid w:val="0095144C"/>
    <w:rsid w:val="0095165B"/>
    <w:rsid w:val="00951B17"/>
    <w:rsid w:val="00951B8D"/>
    <w:rsid w:val="009526B4"/>
    <w:rsid w:val="0095308C"/>
    <w:rsid w:val="009536A8"/>
    <w:rsid w:val="00954596"/>
    <w:rsid w:val="00955851"/>
    <w:rsid w:val="009563F5"/>
    <w:rsid w:val="00956C6C"/>
    <w:rsid w:val="00957E23"/>
    <w:rsid w:val="00961487"/>
    <w:rsid w:val="00961BA7"/>
    <w:rsid w:val="00961C81"/>
    <w:rsid w:val="00961F01"/>
    <w:rsid w:val="00962162"/>
    <w:rsid w:val="009622BE"/>
    <w:rsid w:val="009623BC"/>
    <w:rsid w:val="009628BE"/>
    <w:rsid w:val="00962A7E"/>
    <w:rsid w:val="009631C8"/>
    <w:rsid w:val="00963AE4"/>
    <w:rsid w:val="00963C14"/>
    <w:rsid w:val="00964169"/>
    <w:rsid w:val="009645CD"/>
    <w:rsid w:val="00964A10"/>
    <w:rsid w:val="00964E33"/>
    <w:rsid w:val="00964E7D"/>
    <w:rsid w:val="00965940"/>
    <w:rsid w:val="00965A4E"/>
    <w:rsid w:val="00965CBE"/>
    <w:rsid w:val="00966BE5"/>
    <w:rsid w:val="00966D7D"/>
    <w:rsid w:val="00966EB0"/>
    <w:rsid w:val="00967311"/>
    <w:rsid w:val="009673B5"/>
    <w:rsid w:val="0097075F"/>
    <w:rsid w:val="00971116"/>
    <w:rsid w:val="00972E28"/>
    <w:rsid w:val="00973030"/>
    <w:rsid w:val="009733F3"/>
    <w:rsid w:val="009748E4"/>
    <w:rsid w:val="009753A3"/>
    <w:rsid w:val="00975EC7"/>
    <w:rsid w:val="00976D65"/>
    <w:rsid w:val="00977CE6"/>
    <w:rsid w:val="009807AC"/>
    <w:rsid w:val="00980C18"/>
    <w:rsid w:val="009810E9"/>
    <w:rsid w:val="0098141C"/>
    <w:rsid w:val="00981AA9"/>
    <w:rsid w:val="00981C91"/>
    <w:rsid w:val="00982DD2"/>
    <w:rsid w:val="00983132"/>
    <w:rsid w:val="00983314"/>
    <w:rsid w:val="009835E7"/>
    <w:rsid w:val="00983DF2"/>
    <w:rsid w:val="0098433A"/>
    <w:rsid w:val="00985675"/>
    <w:rsid w:val="00985939"/>
    <w:rsid w:val="00985E0C"/>
    <w:rsid w:val="00986177"/>
    <w:rsid w:val="0098637F"/>
    <w:rsid w:val="00986A9B"/>
    <w:rsid w:val="00986B9C"/>
    <w:rsid w:val="00987BAB"/>
    <w:rsid w:val="009906BF"/>
    <w:rsid w:val="009913F3"/>
    <w:rsid w:val="00991774"/>
    <w:rsid w:val="00991D78"/>
    <w:rsid w:val="00991DA1"/>
    <w:rsid w:val="009927F1"/>
    <w:rsid w:val="00992FAA"/>
    <w:rsid w:val="009936C4"/>
    <w:rsid w:val="009940AF"/>
    <w:rsid w:val="009948ED"/>
    <w:rsid w:val="0099525E"/>
    <w:rsid w:val="009952E1"/>
    <w:rsid w:val="00995ADA"/>
    <w:rsid w:val="0099643A"/>
    <w:rsid w:val="00997959"/>
    <w:rsid w:val="009A020A"/>
    <w:rsid w:val="009A0BAF"/>
    <w:rsid w:val="009A1431"/>
    <w:rsid w:val="009A153D"/>
    <w:rsid w:val="009A1634"/>
    <w:rsid w:val="009A3472"/>
    <w:rsid w:val="009A37B6"/>
    <w:rsid w:val="009A3A34"/>
    <w:rsid w:val="009A3A50"/>
    <w:rsid w:val="009A3FE2"/>
    <w:rsid w:val="009A400C"/>
    <w:rsid w:val="009A4B2C"/>
    <w:rsid w:val="009A5592"/>
    <w:rsid w:val="009A59BA"/>
    <w:rsid w:val="009A6417"/>
    <w:rsid w:val="009A6716"/>
    <w:rsid w:val="009B01DF"/>
    <w:rsid w:val="009B020D"/>
    <w:rsid w:val="009B072F"/>
    <w:rsid w:val="009B07A1"/>
    <w:rsid w:val="009B09CC"/>
    <w:rsid w:val="009B0F4C"/>
    <w:rsid w:val="009B173B"/>
    <w:rsid w:val="009B1A1A"/>
    <w:rsid w:val="009B2608"/>
    <w:rsid w:val="009B2A71"/>
    <w:rsid w:val="009B38EE"/>
    <w:rsid w:val="009B3F1E"/>
    <w:rsid w:val="009B4027"/>
    <w:rsid w:val="009B48A7"/>
    <w:rsid w:val="009B4975"/>
    <w:rsid w:val="009B4DDD"/>
    <w:rsid w:val="009B561F"/>
    <w:rsid w:val="009B5773"/>
    <w:rsid w:val="009B5D2D"/>
    <w:rsid w:val="009B65B9"/>
    <w:rsid w:val="009B67F8"/>
    <w:rsid w:val="009C058F"/>
    <w:rsid w:val="009C0635"/>
    <w:rsid w:val="009C2B3E"/>
    <w:rsid w:val="009C2EA2"/>
    <w:rsid w:val="009C3721"/>
    <w:rsid w:val="009C4141"/>
    <w:rsid w:val="009C4B55"/>
    <w:rsid w:val="009C5F3D"/>
    <w:rsid w:val="009C5FCC"/>
    <w:rsid w:val="009C61A2"/>
    <w:rsid w:val="009C688C"/>
    <w:rsid w:val="009C6DF6"/>
    <w:rsid w:val="009C6E92"/>
    <w:rsid w:val="009D04F7"/>
    <w:rsid w:val="009D1589"/>
    <w:rsid w:val="009D2003"/>
    <w:rsid w:val="009D38C2"/>
    <w:rsid w:val="009D417F"/>
    <w:rsid w:val="009D45E5"/>
    <w:rsid w:val="009D4B85"/>
    <w:rsid w:val="009D535B"/>
    <w:rsid w:val="009D5CC0"/>
    <w:rsid w:val="009D5FF8"/>
    <w:rsid w:val="009D630B"/>
    <w:rsid w:val="009D6CAA"/>
    <w:rsid w:val="009D6CF6"/>
    <w:rsid w:val="009D6E69"/>
    <w:rsid w:val="009D759D"/>
    <w:rsid w:val="009E02A0"/>
    <w:rsid w:val="009E02DC"/>
    <w:rsid w:val="009E0772"/>
    <w:rsid w:val="009E1B7A"/>
    <w:rsid w:val="009E2040"/>
    <w:rsid w:val="009E49AE"/>
    <w:rsid w:val="009E4DC7"/>
    <w:rsid w:val="009E4DF4"/>
    <w:rsid w:val="009E621C"/>
    <w:rsid w:val="009E660A"/>
    <w:rsid w:val="009E6685"/>
    <w:rsid w:val="009E676F"/>
    <w:rsid w:val="009E6B64"/>
    <w:rsid w:val="009E72E5"/>
    <w:rsid w:val="009E79A9"/>
    <w:rsid w:val="009F12AD"/>
    <w:rsid w:val="009F1447"/>
    <w:rsid w:val="009F46C8"/>
    <w:rsid w:val="009F4956"/>
    <w:rsid w:val="009F49EA"/>
    <w:rsid w:val="009F4F2A"/>
    <w:rsid w:val="009F660B"/>
    <w:rsid w:val="009F671E"/>
    <w:rsid w:val="009F6765"/>
    <w:rsid w:val="009F6FA8"/>
    <w:rsid w:val="009F7ED1"/>
    <w:rsid w:val="00A0010A"/>
    <w:rsid w:val="00A0149B"/>
    <w:rsid w:val="00A01607"/>
    <w:rsid w:val="00A018D4"/>
    <w:rsid w:val="00A02128"/>
    <w:rsid w:val="00A02E6D"/>
    <w:rsid w:val="00A02F9D"/>
    <w:rsid w:val="00A03767"/>
    <w:rsid w:val="00A04834"/>
    <w:rsid w:val="00A05628"/>
    <w:rsid w:val="00A0694D"/>
    <w:rsid w:val="00A07DCF"/>
    <w:rsid w:val="00A10117"/>
    <w:rsid w:val="00A12979"/>
    <w:rsid w:val="00A131A9"/>
    <w:rsid w:val="00A13872"/>
    <w:rsid w:val="00A1496E"/>
    <w:rsid w:val="00A149F0"/>
    <w:rsid w:val="00A14F84"/>
    <w:rsid w:val="00A16D6D"/>
    <w:rsid w:val="00A16EC1"/>
    <w:rsid w:val="00A17C75"/>
    <w:rsid w:val="00A20BD4"/>
    <w:rsid w:val="00A211C8"/>
    <w:rsid w:val="00A2121E"/>
    <w:rsid w:val="00A21568"/>
    <w:rsid w:val="00A21EAC"/>
    <w:rsid w:val="00A2212D"/>
    <w:rsid w:val="00A221DE"/>
    <w:rsid w:val="00A224BC"/>
    <w:rsid w:val="00A22CB2"/>
    <w:rsid w:val="00A23138"/>
    <w:rsid w:val="00A23940"/>
    <w:rsid w:val="00A23ECC"/>
    <w:rsid w:val="00A24CD3"/>
    <w:rsid w:val="00A25461"/>
    <w:rsid w:val="00A26367"/>
    <w:rsid w:val="00A2678A"/>
    <w:rsid w:val="00A269E1"/>
    <w:rsid w:val="00A27C1C"/>
    <w:rsid w:val="00A3010B"/>
    <w:rsid w:val="00A3065A"/>
    <w:rsid w:val="00A30853"/>
    <w:rsid w:val="00A30B2A"/>
    <w:rsid w:val="00A30F6A"/>
    <w:rsid w:val="00A322DB"/>
    <w:rsid w:val="00A32AEA"/>
    <w:rsid w:val="00A32F32"/>
    <w:rsid w:val="00A33E80"/>
    <w:rsid w:val="00A33EFE"/>
    <w:rsid w:val="00A350B2"/>
    <w:rsid w:val="00A37DAA"/>
    <w:rsid w:val="00A4148D"/>
    <w:rsid w:val="00A42A4C"/>
    <w:rsid w:val="00A4394B"/>
    <w:rsid w:val="00A44D0E"/>
    <w:rsid w:val="00A4621D"/>
    <w:rsid w:val="00A4729A"/>
    <w:rsid w:val="00A509FB"/>
    <w:rsid w:val="00A51A43"/>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5FA"/>
    <w:rsid w:val="00A61AB9"/>
    <w:rsid w:val="00A61F0C"/>
    <w:rsid w:val="00A61FF0"/>
    <w:rsid w:val="00A62580"/>
    <w:rsid w:val="00A63AC9"/>
    <w:rsid w:val="00A641EF"/>
    <w:rsid w:val="00A64502"/>
    <w:rsid w:val="00A646D8"/>
    <w:rsid w:val="00A64B5F"/>
    <w:rsid w:val="00A6596A"/>
    <w:rsid w:val="00A65EA0"/>
    <w:rsid w:val="00A66517"/>
    <w:rsid w:val="00A669A2"/>
    <w:rsid w:val="00A66E6B"/>
    <w:rsid w:val="00A6725E"/>
    <w:rsid w:val="00A6785C"/>
    <w:rsid w:val="00A6789B"/>
    <w:rsid w:val="00A67B0E"/>
    <w:rsid w:val="00A712FD"/>
    <w:rsid w:val="00A718EF"/>
    <w:rsid w:val="00A72134"/>
    <w:rsid w:val="00A726A8"/>
    <w:rsid w:val="00A72951"/>
    <w:rsid w:val="00A734EC"/>
    <w:rsid w:val="00A73505"/>
    <w:rsid w:val="00A759B7"/>
    <w:rsid w:val="00A75E02"/>
    <w:rsid w:val="00A76B2F"/>
    <w:rsid w:val="00A76E79"/>
    <w:rsid w:val="00A7771B"/>
    <w:rsid w:val="00A77B53"/>
    <w:rsid w:val="00A80706"/>
    <w:rsid w:val="00A8103E"/>
    <w:rsid w:val="00A811F1"/>
    <w:rsid w:val="00A824D0"/>
    <w:rsid w:val="00A82887"/>
    <w:rsid w:val="00A83010"/>
    <w:rsid w:val="00A83BF5"/>
    <w:rsid w:val="00A83D61"/>
    <w:rsid w:val="00A83E41"/>
    <w:rsid w:val="00A84BEA"/>
    <w:rsid w:val="00A84CD1"/>
    <w:rsid w:val="00A85E2E"/>
    <w:rsid w:val="00A861F3"/>
    <w:rsid w:val="00A865A6"/>
    <w:rsid w:val="00A8728F"/>
    <w:rsid w:val="00A8756A"/>
    <w:rsid w:val="00A87F7D"/>
    <w:rsid w:val="00A906B7"/>
    <w:rsid w:val="00A9070E"/>
    <w:rsid w:val="00A910B5"/>
    <w:rsid w:val="00A910C5"/>
    <w:rsid w:val="00A91B23"/>
    <w:rsid w:val="00A923E0"/>
    <w:rsid w:val="00A92DD4"/>
    <w:rsid w:val="00A932F0"/>
    <w:rsid w:val="00A94973"/>
    <w:rsid w:val="00A94CFF"/>
    <w:rsid w:val="00A94D0F"/>
    <w:rsid w:val="00A94F13"/>
    <w:rsid w:val="00A95309"/>
    <w:rsid w:val="00A9568C"/>
    <w:rsid w:val="00A95AD2"/>
    <w:rsid w:val="00A95BED"/>
    <w:rsid w:val="00A95EA2"/>
    <w:rsid w:val="00A962B8"/>
    <w:rsid w:val="00A96DFC"/>
    <w:rsid w:val="00A9787E"/>
    <w:rsid w:val="00A97AF9"/>
    <w:rsid w:val="00AA08E8"/>
    <w:rsid w:val="00AA0DB4"/>
    <w:rsid w:val="00AA11C5"/>
    <w:rsid w:val="00AA17E2"/>
    <w:rsid w:val="00AA21B7"/>
    <w:rsid w:val="00AA3827"/>
    <w:rsid w:val="00AA382D"/>
    <w:rsid w:val="00AA4A2C"/>
    <w:rsid w:val="00AA56C8"/>
    <w:rsid w:val="00AA59A6"/>
    <w:rsid w:val="00AA6299"/>
    <w:rsid w:val="00AA66F5"/>
    <w:rsid w:val="00AA68FE"/>
    <w:rsid w:val="00AA6E05"/>
    <w:rsid w:val="00AA71ED"/>
    <w:rsid w:val="00AB0262"/>
    <w:rsid w:val="00AB04D9"/>
    <w:rsid w:val="00AB14A1"/>
    <w:rsid w:val="00AB165F"/>
    <w:rsid w:val="00AB202A"/>
    <w:rsid w:val="00AB2F11"/>
    <w:rsid w:val="00AB491B"/>
    <w:rsid w:val="00AB5555"/>
    <w:rsid w:val="00AB55AD"/>
    <w:rsid w:val="00AB5D1B"/>
    <w:rsid w:val="00AB6918"/>
    <w:rsid w:val="00AB69F4"/>
    <w:rsid w:val="00AB6B40"/>
    <w:rsid w:val="00AB740A"/>
    <w:rsid w:val="00AC0EEA"/>
    <w:rsid w:val="00AC1DA5"/>
    <w:rsid w:val="00AC216B"/>
    <w:rsid w:val="00AC26B1"/>
    <w:rsid w:val="00AC3743"/>
    <w:rsid w:val="00AC42B8"/>
    <w:rsid w:val="00AC45C5"/>
    <w:rsid w:val="00AC4791"/>
    <w:rsid w:val="00AC4B6B"/>
    <w:rsid w:val="00AC4FB6"/>
    <w:rsid w:val="00AC4FD1"/>
    <w:rsid w:val="00AC5863"/>
    <w:rsid w:val="00AC5972"/>
    <w:rsid w:val="00AC5EA6"/>
    <w:rsid w:val="00AC5FEF"/>
    <w:rsid w:val="00AC6036"/>
    <w:rsid w:val="00AC6522"/>
    <w:rsid w:val="00AD0328"/>
    <w:rsid w:val="00AD11DC"/>
    <w:rsid w:val="00AD16F8"/>
    <w:rsid w:val="00AD1966"/>
    <w:rsid w:val="00AD19E8"/>
    <w:rsid w:val="00AD2435"/>
    <w:rsid w:val="00AD2B03"/>
    <w:rsid w:val="00AD2E07"/>
    <w:rsid w:val="00AD38A9"/>
    <w:rsid w:val="00AD3C1F"/>
    <w:rsid w:val="00AD4071"/>
    <w:rsid w:val="00AD42EE"/>
    <w:rsid w:val="00AD44EA"/>
    <w:rsid w:val="00AD4782"/>
    <w:rsid w:val="00AD5236"/>
    <w:rsid w:val="00AD527D"/>
    <w:rsid w:val="00AD54E0"/>
    <w:rsid w:val="00AD5C2F"/>
    <w:rsid w:val="00AD5CA1"/>
    <w:rsid w:val="00AD758E"/>
    <w:rsid w:val="00AD7AB5"/>
    <w:rsid w:val="00AD7E99"/>
    <w:rsid w:val="00AE08B7"/>
    <w:rsid w:val="00AE0C00"/>
    <w:rsid w:val="00AE0DBA"/>
    <w:rsid w:val="00AE1525"/>
    <w:rsid w:val="00AE160F"/>
    <w:rsid w:val="00AE1CF8"/>
    <w:rsid w:val="00AE21DC"/>
    <w:rsid w:val="00AE239B"/>
    <w:rsid w:val="00AE25D2"/>
    <w:rsid w:val="00AE2B47"/>
    <w:rsid w:val="00AE2CAD"/>
    <w:rsid w:val="00AE3090"/>
    <w:rsid w:val="00AE380E"/>
    <w:rsid w:val="00AE3AAD"/>
    <w:rsid w:val="00AE4189"/>
    <w:rsid w:val="00AE503A"/>
    <w:rsid w:val="00AE5AB1"/>
    <w:rsid w:val="00AE68E2"/>
    <w:rsid w:val="00AE7994"/>
    <w:rsid w:val="00AF0157"/>
    <w:rsid w:val="00AF0D1A"/>
    <w:rsid w:val="00AF2C23"/>
    <w:rsid w:val="00AF2EC7"/>
    <w:rsid w:val="00AF3AC0"/>
    <w:rsid w:val="00AF3C0C"/>
    <w:rsid w:val="00AF3D73"/>
    <w:rsid w:val="00AF440F"/>
    <w:rsid w:val="00AF46DD"/>
    <w:rsid w:val="00AF4F4A"/>
    <w:rsid w:val="00AF58CC"/>
    <w:rsid w:val="00AF64F3"/>
    <w:rsid w:val="00AF6713"/>
    <w:rsid w:val="00AF7139"/>
    <w:rsid w:val="00AF79AC"/>
    <w:rsid w:val="00B007C9"/>
    <w:rsid w:val="00B00C24"/>
    <w:rsid w:val="00B00F93"/>
    <w:rsid w:val="00B014CD"/>
    <w:rsid w:val="00B01BBE"/>
    <w:rsid w:val="00B02F2A"/>
    <w:rsid w:val="00B03691"/>
    <w:rsid w:val="00B03C29"/>
    <w:rsid w:val="00B03F92"/>
    <w:rsid w:val="00B054B7"/>
    <w:rsid w:val="00B055D8"/>
    <w:rsid w:val="00B06583"/>
    <w:rsid w:val="00B066C1"/>
    <w:rsid w:val="00B06CD6"/>
    <w:rsid w:val="00B06EBC"/>
    <w:rsid w:val="00B07721"/>
    <w:rsid w:val="00B11D2D"/>
    <w:rsid w:val="00B123F0"/>
    <w:rsid w:val="00B12891"/>
    <w:rsid w:val="00B142BA"/>
    <w:rsid w:val="00B146C1"/>
    <w:rsid w:val="00B146E7"/>
    <w:rsid w:val="00B156DF"/>
    <w:rsid w:val="00B15ABB"/>
    <w:rsid w:val="00B16973"/>
    <w:rsid w:val="00B2036A"/>
    <w:rsid w:val="00B21057"/>
    <w:rsid w:val="00B2202B"/>
    <w:rsid w:val="00B23422"/>
    <w:rsid w:val="00B23917"/>
    <w:rsid w:val="00B24948"/>
    <w:rsid w:val="00B24CBD"/>
    <w:rsid w:val="00B25CA3"/>
    <w:rsid w:val="00B26035"/>
    <w:rsid w:val="00B264CB"/>
    <w:rsid w:val="00B269B4"/>
    <w:rsid w:val="00B276F8"/>
    <w:rsid w:val="00B30028"/>
    <w:rsid w:val="00B30424"/>
    <w:rsid w:val="00B30BD4"/>
    <w:rsid w:val="00B30EE9"/>
    <w:rsid w:val="00B3175B"/>
    <w:rsid w:val="00B31E8D"/>
    <w:rsid w:val="00B32BD2"/>
    <w:rsid w:val="00B3313B"/>
    <w:rsid w:val="00B331E8"/>
    <w:rsid w:val="00B331EA"/>
    <w:rsid w:val="00B337D2"/>
    <w:rsid w:val="00B34732"/>
    <w:rsid w:val="00B353B8"/>
    <w:rsid w:val="00B35C56"/>
    <w:rsid w:val="00B36F17"/>
    <w:rsid w:val="00B372ED"/>
    <w:rsid w:val="00B3739F"/>
    <w:rsid w:val="00B37BEC"/>
    <w:rsid w:val="00B37CF2"/>
    <w:rsid w:val="00B400EE"/>
    <w:rsid w:val="00B40346"/>
    <w:rsid w:val="00B40603"/>
    <w:rsid w:val="00B40AF6"/>
    <w:rsid w:val="00B40C44"/>
    <w:rsid w:val="00B41071"/>
    <w:rsid w:val="00B4179A"/>
    <w:rsid w:val="00B425C0"/>
    <w:rsid w:val="00B42DB6"/>
    <w:rsid w:val="00B44281"/>
    <w:rsid w:val="00B45C04"/>
    <w:rsid w:val="00B46957"/>
    <w:rsid w:val="00B47B54"/>
    <w:rsid w:val="00B47E5E"/>
    <w:rsid w:val="00B50E99"/>
    <w:rsid w:val="00B51926"/>
    <w:rsid w:val="00B51F9A"/>
    <w:rsid w:val="00B53226"/>
    <w:rsid w:val="00B533C5"/>
    <w:rsid w:val="00B54080"/>
    <w:rsid w:val="00B544CE"/>
    <w:rsid w:val="00B547F5"/>
    <w:rsid w:val="00B54DA7"/>
    <w:rsid w:val="00B600C6"/>
    <w:rsid w:val="00B60167"/>
    <w:rsid w:val="00B60FC0"/>
    <w:rsid w:val="00B61665"/>
    <w:rsid w:val="00B626CE"/>
    <w:rsid w:val="00B6314A"/>
    <w:rsid w:val="00B63528"/>
    <w:rsid w:val="00B63C64"/>
    <w:rsid w:val="00B63DAF"/>
    <w:rsid w:val="00B63E98"/>
    <w:rsid w:val="00B65754"/>
    <w:rsid w:val="00B65FBE"/>
    <w:rsid w:val="00B661AA"/>
    <w:rsid w:val="00B66242"/>
    <w:rsid w:val="00B670D3"/>
    <w:rsid w:val="00B6729E"/>
    <w:rsid w:val="00B67958"/>
    <w:rsid w:val="00B67BD6"/>
    <w:rsid w:val="00B701D1"/>
    <w:rsid w:val="00B716BB"/>
    <w:rsid w:val="00B716FD"/>
    <w:rsid w:val="00B7174E"/>
    <w:rsid w:val="00B72A27"/>
    <w:rsid w:val="00B72DD2"/>
    <w:rsid w:val="00B734C2"/>
    <w:rsid w:val="00B73BDA"/>
    <w:rsid w:val="00B74053"/>
    <w:rsid w:val="00B7531E"/>
    <w:rsid w:val="00B75819"/>
    <w:rsid w:val="00B765A0"/>
    <w:rsid w:val="00B76C02"/>
    <w:rsid w:val="00B772B2"/>
    <w:rsid w:val="00B77BD2"/>
    <w:rsid w:val="00B8103B"/>
    <w:rsid w:val="00B814CB"/>
    <w:rsid w:val="00B81B6A"/>
    <w:rsid w:val="00B820F4"/>
    <w:rsid w:val="00B83189"/>
    <w:rsid w:val="00B835E0"/>
    <w:rsid w:val="00B8396D"/>
    <w:rsid w:val="00B84B8A"/>
    <w:rsid w:val="00B85DAC"/>
    <w:rsid w:val="00B86677"/>
    <w:rsid w:val="00B87D14"/>
    <w:rsid w:val="00B90134"/>
    <w:rsid w:val="00B90331"/>
    <w:rsid w:val="00B903ED"/>
    <w:rsid w:val="00B90B2D"/>
    <w:rsid w:val="00B9190D"/>
    <w:rsid w:val="00B930B2"/>
    <w:rsid w:val="00B935A1"/>
    <w:rsid w:val="00B95DAD"/>
    <w:rsid w:val="00B96C0C"/>
    <w:rsid w:val="00B9734D"/>
    <w:rsid w:val="00B97732"/>
    <w:rsid w:val="00BA27F4"/>
    <w:rsid w:val="00BA2E40"/>
    <w:rsid w:val="00BA3CB7"/>
    <w:rsid w:val="00BA41DE"/>
    <w:rsid w:val="00BA556C"/>
    <w:rsid w:val="00BA587A"/>
    <w:rsid w:val="00BA5EB1"/>
    <w:rsid w:val="00BA6A85"/>
    <w:rsid w:val="00BA7900"/>
    <w:rsid w:val="00BB04FF"/>
    <w:rsid w:val="00BB0F31"/>
    <w:rsid w:val="00BB1239"/>
    <w:rsid w:val="00BB15AB"/>
    <w:rsid w:val="00BB189B"/>
    <w:rsid w:val="00BB1D21"/>
    <w:rsid w:val="00BB1FA0"/>
    <w:rsid w:val="00BB2E51"/>
    <w:rsid w:val="00BB3CD0"/>
    <w:rsid w:val="00BB46A1"/>
    <w:rsid w:val="00BB4BEA"/>
    <w:rsid w:val="00BB4C1A"/>
    <w:rsid w:val="00BB4D2C"/>
    <w:rsid w:val="00BB50AB"/>
    <w:rsid w:val="00BB60D6"/>
    <w:rsid w:val="00BB6664"/>
    <w:rsid w:val="00BB6AF2"/>
    <w:rsid w:val="00BC01FC"/>
    <w:rsid w:val="00BC1117"/>
    <w:rsid w:val="00BC127C"/>
    <w:rsid w:val="00BC1F79"/>
    <w:rsid w:val="00BC2201"/>
    <w:rsid w:val="00BC35DB"/>
    <w:rsid w:val="00BC3C7A"/>
    <w:rsid w:val="00BC4A10"/>
    <w:rsid w:val="00BC5FCC"/>
    <w:rsid w:val="00BC652A"/>
    <w:rsid w:val="00BC7DC6"/>
    <w:rsid w:val="00BD0070"/>
    <w:rsid w:val="00BD0FAF"/>
    <w:rsid w:val="00BD1039"/>
    <w:rsid w:val="00BD13B5"/>
    <w:rsid w:val="00BD1869"/>
    <w:rsid w:val="00BD2ED6"/>
    <w:rsid w:val="00BD2EFC"/>
    <w:rsid w:val="00BD340E"/>
    <w:rsid w:val="00BD342B"/>
    <w:rsid w:val="00BD531B"/>
    <w:rsid w:val="00BD5713"/>
    <w:rsid w:val="00BD58DB"/>
    <w:rsid w:val="00BD60AD"/>
    <w:rsid w:val="00BD6C02"/>
    <w:rsid w:val="00BD711A"/>
    <w:rsid w:val="00BD7F96"/>
    <w:rsid w:val="00BE1244"/>
    <w:rsid w:val="00BE165D"/>
    <w:rsid w:val="00BE1CF2"/>
    <w:rsid w:val="00BE2269"/>
    <w:rsid w:val="00BE2394"/>
    <w:rsid w:val="00BE26C1"/>
    <w:rsid w:val="00BE2702"/>
    <w:rsid w:val="00BE4326"/>
    <w:rsid w:val="00BE50B0"/>
    <w:rsid w:val="00BE5F4F"/>
    <w:rsid w:val="00BE60DB"/>
    <w:rsid w:val="00BF0191"/>
    <w:rsid w:val="00BF13EC"/>
    <w:rsid w:val="00BF1C07"/>
    <w:rsid w:val="00BF33DA"/>
    <w:rsid w:val="00BF3DEE"/>
    <w:rsid w:val="00BF485D"/>
    <w:rsid w:val="00BF539D"/>
    <w:rsid w:val="00BF54AC"/>
    <w:rsid w:val="00BF54BD"/>
    <w:rsid w:val="00BF59A1"/>
    <w:rsid w:val="00BF6B8E"/>
    <w:rsid w:val="00BF72D6"/>
    <w:rsid w:val="00BF777A"/>
    <w:rsid w:val="00BF793F"/>
    <w:rsid w:val="00C005D4"/>
    <w:rsid w:val="00C01B2C"/>
    <w:rsid w:val="00C025A5"/>
    <w:rsid w:val="00C032AB"/>
    <w:rsid w:val="00C03C78"/>
    <w:rsid w:val="00C03CC5"/>
    <w:rsid w:val="00C04FD3"/>
    <w:rsid w:val="00C0543D"/>
    <w:rsid w:val="00C055C1"/>
    <w:rsid w:val="00C065A2"/>
    <w:rsid w:val="00C06B81"/>
    <w:rsid w:val="00C07919"/>
    <w:rsid w:val="00C103F9"/>
    <w:rsid w:val="00C104AC"/>
    <w:rsid w:val="00C10FA1"/>
    <w:rsid w:val="00C110E1"/>
    <w:rsid w:val="00C117BE"/>
    <w:rsid w:val="00C1198F"/>
    <w:rsid w:val="00C11FA1"/>
    <w:rsid w:val="00C12029"/>
    <w:rsid w:val="00C12794"/>
    <w:rsid w:val="00C12E21"/>
    <w:rsid w:val="00C12E65"/>
    <w:rsid w:val="00C13561"/>
    <w:rsid w:val="00C13C20"/>
    <w:rsid w:val="00C13F74"/>
    <w:rsid w:val="00C146D3"/>
    <w:rsid w:val="00C149EC"/>
    <w:rsid w:val="00C16BE0"/>
    <w:rsid w:val="00C16D89"/>
    <w:rsid w:val="00C20B42"/>
    <w:rsid w:val="00C21C39"/>
    <w:rsid w:val="00C22A4D"/>
    <w:rsid w:val="00C2325C"/>
    <w:rsid w:val="00C2389B"/>
    <w:rsid w:val="00C239ED"/>
    <w:rsid w:val="00C24D9D"/>
    <w:rsid w:val="00C24F7D"/>
    <w:rsid w:val="00C25288"/>
    <w:rsid w:val="00C25C78"/>
    <w:rsid w:val="00C25CF3"/>
    <w:rsid w:val="00C263E9"/>
    <w:rsid w:val="00C271E1"/>
    <w:rsid w:val="00C27601"/>
    <w:rsid w:val="00C27636"/>
    <w:rsid w:val="00C2775A"/>
    <w:rsid w:val="00C3063A"/>
    <w:rsid w:val="00C30BAD"/>
    <w:rsid w:val="00C31C72"/>
    <w:rsid w:val="00C31E8F"/>
    <w:rsid w:val="00C33267"/>
    <w:rsid w:val="00C33432"/>
    <w:rsid w:val="00C335DA"/>
    <w:rsid w:val="00C33D3E"/>
    <w:rsid w:val="00C362E0"/>
    <w:rsid w:val="00C36ED4"/>
    <w:rsid w:val="00C376CC"/>
    <w:rsid w:val="00C400F7"/>
    <w:rsid w:val="00C407BE"/>
    <w:rsid w:val="00C40EC6"/>
    <w:rsid w:val="00C41740"/>
    <w:rsid w:val="00C419AD"/>
    <w:rsid w:val="00C41B5F"/>
    <w:rsid w:val="00C4227F"/>
    <w:rsid w:val="00C425EF"/>
    <w:rsid w:val="00C437BA"/>
    <w:rsid w:val="00C43FDC"/>
    <w:rsid w:val="00C44395"/>
    <w:rsid w:val="00C443B3"/>
    <w:rsid w:val="00C45CE8"/>
    <w:rsid w:val="00C45E8F"/>
    <w:rsid w:val="00C46F06"/>
    <w:rsid w:val="00C47DA6"/>
    <w:rsid w:val="00C47E99"/>
    <w:rsid w:val="00C50258"/>
    <w:rsid w:val="00C50986"/>
    <w:rsid w:val="00C50ABF"/>
    <w:rsid w:val="00C50EF2"/>
    <w:rsid w:val="00C51256"/>
    <w:rsid w:val="00C51566"/>
    <w:rsid w:val="00C516B7"/>
    <w:rsid w:val="00C516C4"/>
    <w:rsid w:val="00C51C1F"/>
    <w:rsid w:val="00C52433"/>
    <w:rsid w:val="00C52CA7"/>
    <w:rsid w:val="00C52D62"/>
    <w:rsid w:val="00C52D74"/>
    <w:rsid w:val="00C52EF3"/>
    <w:rsid w:val="00C533D4"/>
    <w:rsid w:val="00C53A4C"/>
    <w:rsid w:val="00C53B5E"/>
    <w:rsid w:val="00C5448D"/>
    <w:rsid w:val="00C5477F"/>
    <w:rsid w:val="00C547B7"/>
    <w:rsid w:val="00C54D06"/>
    <w:rsid w:val="00C5503B"/>
    <w:rsid w:val="00C55A32"/>
    <w:rsid w:val="00C564F2"/>
    <w:rsid w:val="00C56F11"/>
    <w:rsid w:val="00C56FDA"/>
    <w:rsid w:val="00C60FE1"/>
    <w:rsid w:val="00C61F3A"/>
    <w:rsid w:val="00C6289A"/>
    <w:rsid w:val="00C629CB"/>
    <w:rsid w:val="00C62B75"/>
    <w:rsid w:val="00C64799"/>
    <w:rsid w:val="00C6528E"/>
    <w:rsid w:val="00C657B5"/>
    <w:rsid w:val="00C661E1"/>
    <w:rsid w:val="00C66686"/>
    <w:rsid w:val="00C678C4"/>
    <w:rsid w:val="00C71215"/>
    <w:rsid w:val="00C7167D"/>
    <w:rsid w:val="00C7216B"/>
    <w:rsid w:val="00C726E9"/>
    <w:rsid w:val="00C727BE"/>
    <w:rsid w:val="00C72DB6"/>
    <w:rsid w:val="00C732A9"/>
    <w:rsid w:val="00C73448"/>
    <w:rsid w:val="00C73E2E"/>
    <w:rsid w:val="00C74546"/>
    <w:rsid w:val="00C748E2"/>
    <w:rsid w:val="00C7507D"/>
    <w:rsid w:val="00C76765"/>
    <w:rsid w:val="00C77110"/>
    <w:rsid w:val="00C77434"/>
    <w:rsid w:val="00C7776C"/>
    <w:rsid w:val="00C82B7A"/>
    <w:rsid w:val="00C838FA"/>
    <w:rsid w:val="00C8398D"/>
    <w:rsid w:val="00C83A4B"/>
    <w:rsid w:val="00C84BC2"/>
    <w:rsid w:val="00C84CC6"/>
    <w:rsid w:val="00C85139"/>
    <w:rsid w:val="00C85657"/>
    <w:rsid w:val="00C863D7"/>
    <w:rsid w:val="00C8755A"/>
    <w:rsid w:val="00C91481"/>
    <w:rsid w:val="00C91B95"/>
    <w:rsid w:val="00C91C88"/>
    <w:rsid w:val="00C92AE3"/>
    <w:rsid w:val="00C92BA2"/>
    <w:rsid w:val="00C939C3"/>
    <w:rsid w:val="00C94228"/>
    <w:rsid w:val="00C944B1"/>
    <w:rsid w:val="00C96D56"/>
    <w:rsid w:val="00C977E6"/>
    <w:rsid w:val="00CA0020"/>
    <w:rsid w:val="00CA0B2E"/>
    <w:rsid w:val="00CA13D2"/>
    <w:rsid w:val="00CA18CA"/>
    <w:rsid w:val="00CA241A"/>
    <w:rsid w:val="00CA2557"/>
    <w:rsid w:val="00CA25A7"/>
    <w:rsid w:val="00CA2AEA"/>
    <w:rsid w:val="00CA2CC5"/>
    <w:rsid w:val="00CA33CB"/>
    <w:rsid w:val="00CA39AD"/>
    <w:rsid w:val="00CA5413"/>
    <w:rsid w:val="00CA5674"/>
    <w:rsid w:val="00CA5ACA"/>
    <w:rsid w:val="00CA5BDA"/>
    <w:rsid w:val="00CA5C1A"/>
    <w:rsid w:val="00CA633F"/>
    <w:rsid w:val="00CA641E"/>
    <w:rsid w:val="00CA669C"/>
    <w:rsid w:val="00CA7558"/>
    <w:rsid w:val="00CA785F"/>
    <w:rsid w:val="00CA792A"/>
    <w:rsid w:val="00CA7949"/>
    <w:rsid w:val="00CB0542"/>
    <w:rsid w:val="00CB0C6E"/>
    <w:rsid w:val="00CB0C89"/>
    <w:rsid w:val="00CB1B3E"/>
    <w:rsid w:val="00CB226B"/>
    <w:rsid w:val="00CB229B"/>
    <w:rsid w:val="00CB33B4"/>
    <w:rsid w:val="00CB3D93"/>
    <w:rsid w:val="00CB4441"/>
    <w:rsid w:val="00CB4701"/>
    <w:rsid w:val="00CB4B1A"/>
    <w:rsid w:val="00CB4E1F"/>
    <w:rsid w:val="00CC0162"/>
    <w:rsid w:val="00CC0AA7"/>
    <w:rsid w:val="00CC152E"/>
    <w:rsid w:val="00CC2493"/>
    <w:rsid w:val="00CC3222"/>
    <w:rsid w:val="00CC35F1"/>
    <w:rsid w:val="00CC35FF"/>
    <w:rsid w:val="00CC4007"/>
    <w:rsid w:val="00CC42D3"/>
    <w:rsid w:val="00CC48C2"/>
    <w:rsid w:val="00CD0E6E"/>
    <w:rsid w:val="00CD186B"/>
    <w:rsid w:val="00CD23AE"/>
    <w:rsid w:val="00CD27DF"/>
    <w:rsid w:val="00CD2D8A"/>
    <w:rsid w:val="00CD3BAC"/>
    <w:rsid w:val="00CD3BE0"/>
    <w:rsid w:val="00CD3D42"/>
    <w:rsid w:val="00CD3FF2"/>
    <w:rsid w:val="00CD4882"/>
    <w:rsid w:val="00CD4A65"/>
    <w:rsid w:val="00CD531F"/>
    <w:rsid w:val="00CD6FA3"/>
    <w:rsid w:val="00CD72EF"/>
    <w:rsid w:val="00CD748F"/>
    <w:rsid w:val="00CE1C04"/>
    <w:rsid w:val="00CE2184"/>
    <w:rsid w:val="00CE25E9"/>
    <w:rsid w:val="00CE2622"/>
    <w:rsid w:val="00CE2F69"/>
    <w:rsid w:val="00CE37D6"/>
    <w:rsid w:val="00CE3B7F"/>
    <w:rsid w:val="00CE3FA2"/>
    <w:rsid w:val="00CE41A0"/>
    <w:rsid w:val="00CE4958"/>
    <w:rsid w:val="00CE4C1E"/>
    <w:rsid w:val="00CE6662"/>
    <w:rsid w:val="00CE68E2"/>
    <w:rsid w:val="00CE706E"/>
    <w:rsid w:val="00CE70B1"/>
    <w:rsid w:val="00CE7796"/>
    <w:rsid w:val="00CE7AE4"/>
    <w:rsid w:val="00CF0906"/>
    <w:rsid w:val="00CF0A4C"/>
    <w:rsid w:val="00CF150A"/>
    <w:rsid w:val="00CF2225"/>
    <w:rsid w:val="00CF25E7"/>
    <w:rsid w:val="00CF2821"/>
    <w:rsid w:val="00CF3794"/>
    <w:rsid w:val="00CF3B8C"/>
    <w:rsid w:val="00CF3C77"/>
    <w:rsid w:val="00CF439B"/>
    <w:rsid w:val="00CF45A2"/>
    <w:rsid w:val="00CF4F5E"/>
    <w:rsid w:val="00CF52E7"/>
    <w:rsid w:val="00CF64B5"/>
    <w:rsid w:val="00CF7853"/>
    <w:rsid w:val="00D00151"/>
    <w:rsid w:val="00D004ED"/>
    <w:rsid w:val="00D0260F"/>
    <w:rsid w:val="00D0298D"/>
    <w:rsid w:val="00D03708"/>
    <w:rsid w:val="00D06776"/>
    <w:rsid w:val="00D068F4"/>
    <w:rsid w:val="00D06A72"/>
    <w:rsid w:val="00D06E46"/>
    <w:rsid w:val="00D06F95"/>
    <w:rsid w:val="00D101EA"/>
    <w:rsid w:val="00D1079A"/>
    <w:rsid w:val="00D109DD"/>
    <w:rsid w:val="00D1158C"/>
    <w:rsid w:val="00D11600"/>
    <w:rsid w:val="00D119A2"/>
    <w:rsid w:val="00D12A31"/>
    <w:rsid w:val="00D12E31"/>
    <w:rsid w:val="00D13242"/>
    <w:rsid w:val="00D137F9"/>
    <w:rsid w:val="00D1404A"/>
    <w:rsid w:val="00D1458C"/>
    <w:rsid w:val="00D147D3"/>
    <w:rsid w:val="00D157ED"/>
    <w:rsid w:val="00D1620E"/>
    <w:rsid w:val="00D16403"/>
    <w:rsid w:val="00D16867"/>
    <w:rsid w:val="00D16EEC"/>
    <w:rsid w:val="00D170B6"/>
    <w:rsid w:val="00D2002A"/>
    <w:rsid w:val="00D20187"/>
    <w:rsid w:val="00D2047A"/>
    <w:rsid w:val="00D20631"/>
    <w:rsid w:val="00D207FC"/>
    <w:rsid w:val="00D20C66"/>
    <w:rsid w:val="00D2153F"/>
    <w:rsid w:val="00D2260B"/>
    <w:rsid w:val="00D22D49"/>
    <w:rsid w:val="00D22EEC"/>
    <w:rsid w:val="00D23930"/>
    <w:rsid w:val="00D23A23"/>
    <w:rsid w:val="00D24D8A"/>
    <w:rsid w:val="00D24DA4"/>
    <w:rsid w:val="00D25235"/>
    <w:rsid w:val="00D25383"/>
    <w:rsid w:val="00D25670"/>
    <w:rsid w:val="00D301FF"/>
    <w:rsid w:val="00D3257F"/>
    <w:rsid w:val="00D3298F"/>
    <w:rsid w:val="00D340E2"/>
    <w:rsid w:val="00D3556F"/>
    <w:rsid w:val="00D36887"/>
    <w:rsid w:val="00D37563"/>
    <w:rsid w:val="00D379EB"/>
    <w:rsid w:val="00D400B8"/>
    <w:rsid w:val="00D4013A"/>
    <w:rsid w:val="00D4022C"/>
    <w:rsid w:val="00D41023"/>
    <w:rsid w:val="00D41C6C"/>
    <w:rsid w:val="00D41DD0"/>
    <w:rsid w:val="00D42465"/>
    <w:rsid w:val="00D42E5B"/>
    <w:rsid w:val="00D439D1"/>
    <w:rsid w:val="00D43C68"/>
    <w:rsid w:val="00D444B2"/>
    <w:rsid w:val="00D453E4"/>
    <w:rsid w:val="00D45BE2"/>
    <w:rsid w:val="00D47226"/>
    <w:rsid w:val="00D47EA6"/>
    <w:rsid w:val="00D50B21"/>
    <w:rsid w:val="00D51349"/>
    <w:rsid w:val="00D527AF"/>
    <w:rsid w:val="00D529E1"/>
    <w:rsid w:val="00D52F7D"/>
    <w:rsid w:val="00D534C2"/>
    <w:rsid w:val="00D53FE3"/>
    <w:rsid w:val="00D5410F"/>
    <w:rsid w:val="00D54992"/>
    <w:rsid w:val="00D55071"/>
    <w:rsid w:val="00D55D2A"/>
    <w:rsid w:val="00D55D59"/>
    <w:rsid w:val="00D564DF"/>
    <w:rsid w:val="00D56D17"/>
    <w:rsid w:val="00D576DD"/>
    <w:rsid w:val="00D57CB4"/>
    <w:rsid w:val="00D60A31"/>
    <w:rsid w:val="00D60B10"/>
    <w:rsid w:val="00D61477"/>
    <w:rsid w:val="00D619E2"/>
    <w:rsid w:val="00D62036"/>
    <w:rsid w:val="00D620CC"/>
    <w:rsid w:val="00D634B8"/>
    <w:rsid w:val="00D63766"/>
    <w:rsid w:val="00D63EF3"/>
    <w:rsid w:val="00D64441"/>
    <w:rsid w:val="00D64D8D"/>
    <w:rsid w:val="00D64D93"/>
    <w:rsid w:val="00D65497"/>
    <w:rsid w:val="00D654DA"/>
    <w:rsid w:val="00D6609E"/>
    <w:rsid w:val="00D674A4"/>
    <w:rsid w:val="00D67A9F"/>
    <w:rsid w:val="00D67C20"/>
    <w:rsid w:val="00D70131"/>
    <w:rsid w:val="00D70C1B"/>
    <w:rsid w:val="00D70E5C"/>
    <w:rsid w:val="00D7146C"/>
    <w:rsid w:val="00D718CD"/>
    <w:rsid w:val="00D71B65"/>
    <w:rsid w:val="00D71DAC"/>
    <w:rsid w:val="00D73776"/>
    <w:rsid w:val="00D7416F"/>
    <w:rsid w:val="00D755F2"/>
    <w:rsid w:val="00D75B03"/>
    <w:rsid w:val="00D762AC"/>
    <w:rsid w:val="00D775E7"/>
    <w:rsid w:val="00D77B9E"/>
    <w:rsid w:val="00D803EF"/>
    <w:rsid w:val="00D80FAC"/>
    <w:rsid w:val="00D81CA9"/>
    <w:rsid w:val="00D839D8"/>
    <w:rsid w:val="00D83A82"/>
    <w:rsid w:val="00D83B82"/>
    <w:rsid w:val="00D83CCE"/>
    <w:rsid w:val="00D83F9E"/>
    <w:rsid w:val="00D840C2"/>
    <w:rsid w:val="00D84562"/>
    <w:rsid w:val="00D85BDA"/>
    <w:rsid w:val="00D85C16"/>
    <w:rsid w:val="00D86169"/>
    <w:rsid w:val="00D86B3B"/>
    <w:rsid w:val="00D8732E"/>
    <w:rsid w:val="00D901CF"/>
    <w:rsid w:val="00D91294"/>
    <w:rsid w:val="00D9186A"/>
    <w:rsid w:val="00D91A08"/>
    <w:rsid w:val="00D92372"/>
    <w:rsid w:val="00D92D47"/>
    <w:rsid w:val="00D936F5"/>
    <w:rsid w:val="00D94213"/>
    <w:rsid w:val="00D94346"/>
    <w:rsid w:val="00D947D7"/>
    <w:rsid w:val="00D9487E"/>
    <w:rsid w:val="00D94BEB"/>
    <w:rsid w:val="00D94EA5"/>
    <w:rsid w:val="00D95C7B"/>
    <w:rsid w:val="00D95F32"/>
    <w:rsid w:val="00D9613B"/>
    <w:rsid w:val="00D967BF"/>
    <w:rsid w:val="00D9791B"/>
    <w:rsid w:val="00DA024A"/>
    <w:rsid w:val="00DA07EE"/>
    <w:rsid w:val="00DA0A58"/>
    <w:rsid w:val="00DA0F68"/>
    <w:rsid w:val="00DA1C85"/>
    <w:rsid w:val="00DA1CC9"/>
    <w:rsid w:val="00DA2844"/>
    <w:rsid w:val="00DA2E58"/>
    <w:rsid w:val="00DA328E"/>
    <w:rsid w:val="00DA36FE"/>
    <w:rsid w:val="00DA3AA6"/>
    <w:rsid w:val="00DA46C1"/>
    <w:rsid w:val="00DA70DD"/>
    <w:rsid w:val="00DB088F"/>
    <w:rsid w:val="00DB0B4A"/>
    <w:rsid w:val="00DB1487"/>
    <w:rsid w:val="00DB19B4"/>
    <w:rsid w:val="00DB19F1"/>
    <w:rsid w:val="00DB26AE"/>
    <w:rsid w:val="00DB274A"/>
    <w:rsid w:val="00DB2D3C"/>
    <w:rsid w:val="00DB30BB"/>
    <w:rsid w:val="00DB30DD"/>
    <w:rsid w:val="00DB340B"/>
    <w:rsid w:val="00DB4327"/>
    <w:rsid w:val="00DB4411"/>
    <w:rsid w:val="00DB466D"/>
    <w:rsid w:val="00DB4FAE"/>
    <w:rsid w:val="00DB5FD0"/>
    <w:rsid w:val="00DB7395"/>
    <w:rsid w:val="00DB75C2"/>
    <w:rsid w:val="00DB778C"/>
    <w:rsid w:val="00DB7E2C"/>
    <w:rsid w:val="00DC027B"/>
    <w:rsid w:val="00DC0A64"/>
    <w:rsid w:val="00DC0EEE"/>
    <w:rsid w:val="00DC0FC4"/>
    <w:rsid w:val="00DC1B9A"/>
    <w:rsid w:val="00DC2344"/>
    <w:rsid w:val="00DC2E4F"/>
    <w:rsid w:val="00DC384C"/>
    <w:rsid w:val="00DC39E9"/>
    <w:rsid w:val="00DC40C4"/>
    <w:rsid w:val="00DC4902"/>
    <w:rsid w:val="00DC4AFD"/>
    <w:rsid w:val="00DC4D87"/>
    <w:rsid w:val="00DC4D8A"/>
    <w:rsid w:val="00DC6DF6"/>
    <w:rsid w:val="00DC73E3"/>
    <w:rsid w:val="00DC7BFE"/>
    <w:rsid w:val="00DD08C7"/>
    <w:rsid w:val="00DD1A10"/>
    <w:rsid w:val="00DD200D"/>
    <w:rsid w:val="00DD2990"/>
    <w:rsid w:val="00DD29FC"/>
    <w:rsid w:val="00DD2CD5"/>
    <w:rsid w:val="00DD2FE9"/>
    <w:rsid w:val="00DD3A7E"/>
    <w:rsid w:val="00DD3CE6"/>
    <w:rsid w:val="00DD434E"/>
    <w:rsid w:val="00DD4402"/>
    <w:rsid w:val="00DD4B03"/>
    <w:rsid w:val="00DD60D0"/>
    <w:rsid w:val="00DD6200"/>
    <w:rsid w:val="00DD686C"/>
    <w:rsid w:val="00DD6E86"/>
    <w:rsid w:val="00DE0B3E"/>
    <w:rsid w:val="00DE0BF3"/>
    <w:rsid w:val="00DE0C46"/>
    <w:rsid w:val="00DE0E5D"/>
    <w:rsid w:val="00DE2372"/>
    <w:rsid w:val="00DE2D8C"/>
    <w:rsid w:val="00DE32EE"/>
    <w:rsid w:val="00DE447F"/>
    <w:rsid w:val="00DE48F0"/>
    <w:rsid w:val="00DE4A77"/>
    <w:rsid w:val="00DE50EA"/>
    <w:rsid w:val="00DE5AB8"/>
    <w:rsid w:val="00DE68EE"/>
    <w:rsid w:val="00DE6D24"/>
    <w:rsid w:val="00DE7274"/>
    <w:rsid w:val="00DE7285"/>
    <w:rsid w:val="00DE7C40"/>
    <w:rsid w:val="00DE7D16"/>
    <w:rsid w:val="00DF0EA5"/>
    <w:rsid w:val="00DF118D"/>
    <w:rsid w:val="00DF1F1D"/>
    <w:rsid w:val="00DF23A5"/>
    <w:rsid w:val="00DF2795"/>
    <w:rsid w:val="00DF2F74"/>
    <w:rsid w:val="00DF34C7"/>
    <w:rsid w:val="00DF45CF"/>
    <w:rsid w:val="00DF4C6E"/>
    <w:rsid w:val="00DF5C5A"/>
    <w:rsid w:val="00DF6666"/>
    <w:rsid w:val="00DF745E"/>
    <w:rsid w:val="00DF762E"/>
    <w:rsid w:val="00DF7FDE"/>
    <w:rsid w:val="00E0044E"/>
    <w:rsid w:val="00E00816"/>
    <w:rsid w:val="00E00E50"/>
    <w:rsid w:val="00E0103D"/>
    <w:rsid w:val="00E0239F"/>
    <w:rsid w:val="00E0267B"/>
    <w:rsid w:val="00E034C9"/>
    <w:rsid w:val="00E04441"/>
    <w:rsid w:val="00E048C6"/>
    <w:rsid w:val="00E05CBB"/>
    <w:rsid w:val="00E05F03"/>
    <w:rsid w:val="00E06370"/>
    <w:rsid w:val="00E064CA"/>
    <w:rsid w:val="00E06B7B"/>
    <w:rsid w:val="00E06E20"/>
    <w:rsid w:val="00E07DD9"/>
    <w:rsid w:val="00E102F8"/>
    <w:rsid w:val="00E11195"/>
    <w:rsid w:val="00E12160"/>
    <w:rsid w:val="00E12FCF"/>
    <w:rsid w:val="00E13273"/>
    <w:rsid w:val="00E13379"/>
    <w:rsid w:val="00E13514"/>
    <w:rsid w:val="00E13923"/>
    <w:rsid w:val="00E139EE"/>
    <w:rsid w:val="00E14A03"/>
    <w:rsid w:val="00E14D83"/>
    <w:rsid w:val="00E14FA6"/>
    <w:rsid w:val="00E15A0D"/>
    <w:rsid w:val="00E16640"/>
    <w:rsid w:val="00E1740F"/>
    <w:rsid w:val="00E200CF"/>
    <w:rsid w:val="00E209EA"/>
    <w:rsid w:val="00E216A6"/>
    <w:rsid w:val="00E2262D"/>
    <w:rsid w:val="00E22D60"/>
    <w:rsid w:val="00E23530"/>
    <w:rsid w:val="00E235AF"/>
    <w:rsid w:val="00E24287"/>
    <w:rsid w:val="00E263EF"/>
    <w:rsid w:val="00E26A0D"/>
    <w:rsid w:val="00E30ED5"/>
    <w:rsid w:val="00E31367"/>
    <w:rsid w:val="00E3181C"/>
    <w:rsid w:val="00E31F46"/>
    <w:rsid w:val="00E32EF3"/>
    <w:rsid w:val="00E33E21"/>
    <w:rsid w:val="00E33FC8"/>
    <w:rsid w:val="00E34990"/>
    <w:rsid w:val="00E34BC4"/>
    <w:rsid w:val="00E3540C"/>
    <w:rsid w:val="00E355E3"/>
    <w:rsid w:val="00E36187"/>
    <w:rsid w:val="00E36332"/>
    <w:rsid w:val="00E36C9B"/>
    <w:rsid w:val="00E37638"/>
    <w:rsid w:val="00E37E9D"/>
    <w:rsid w:val="00E41B71"/>
    <w:rsid w:val="00E41D51"/>
    <w:rsid w:val="00E42569"/>
    <w:rsid w:val="00E43476"/>
    <w:rsid w:val="00E434A0"/>
    <w:rsid w:val="00E448C1"/>
    <w:rsid w:val="00E44D30"/>
    <w:rsid w:val="00E45182"/>
    <w:rsid w:val="00E45542"/>
    <w:rsid w:val="00E458C4"/>
    <w:rsid w:val="00E4597F"/>
    <w:rsid w:val="00E46A1F"/>
    <w:rsid w:val="00E46CB7"/>
    <w:rsid w:val="00E4723D"/>
    <w:rsid w:val="00E50222"/>
    <w:rsid w:val="00E5077C"/>
    <w:rsid w:val="00E50EC8"/>
    <w:rsid w:val="00E5159B"/>
    <w:rsid w:val="00E515C6"/>
    <w:rsid w:val="00E51E2F"/>
    <w:rsid w:val="00E52E0D"/>
    <w:rsid w:val="00E52FE2"/>
    <w:rsid w:val="00E54184"/>
    <w:rsid w:val="00E5460D"/>
    <w:rsid w:val="00E54629"/>
    <w:rsid w:val="00E54715"/>
    <w:rsid w:val="00E54D6B"/>
    <w:rsid w:val="00E54E6F"/>
    <w:rsid w:val="00E55338"/>
    <w:rsid w:val="00E565AA"/>
    <w:rsid w:val="00E569AF"/>
    <w:rsid w:val="00E56C57"/>
    <w:rsid w:val="00E57702"/>
    <w:rsid w:val="00E5774E"/>
    <w:rsid w:val="00E57EEB"/>
    <w:rsid w:val="00E60318"/>
    <w:rsid w:val="00E60BA8"/>
    <w:rsid w:val="00E61E25"/>
    <w:rsid w:val="00E61E28"/>
    <w:rsid w:val="00E627CF"/>
    <w:rsid w:val="00E628E4"/>
    <w:rsid w:val="00E647F7"/>
    <w:rsid w:val="00E64AF8"/>
    <w:rsid w:val="00E65FF5"/>
    <w:rsid w:val="00E66857"/>
    <w:rsid w:val="00E6726A"/>
    <w:rsid w:val="00E67556"/>
    <w:rsid w:val="00E7156E"/>
    <w:rsid w:val="00E7252F"/>
    <w:rsid w:val="00E735BF"/>
    <w:rsid w:val="00E73FC2"/>
    <w:rsid w:val="00E74481"/>
    <w:rsid w:val="00E74517"/>
    <w:rsid w:val="00E74777"/>
    <w:rsid w:val="00E75020"/>
    <w:rsid w:val="00E755D7"/>
    <w:rsid w:val="00E7566D"/>
    <w:rsid w:val="00E76E91"/>
    <w:rsid w:val="00E774B4"/>
    <w:rsid w:val="00E778F5"/>
    <w:rsid w:val="00E77911"/>
    <w:rsid w:val="00E80857"/>
    <w:rsid w:val="00E80E7C"/>
    <w:rsid w:val="00E81779"/>
    <w:rsid w:val="00E8205B"/>
    <w:rsid w:val="00E82444"/>
    <w:rsid w:val="00E829E1"/>
    <w:rsid w:val="00E8341C"/>
    <w:rsid w:val="00E839BE"/>
    <w:rsid w:val="00E84E0B"/>
    <w:rsid w:val="00E85820"/>
    <w:rsid w:val="00E8602B"/>
    <w:rsid w:val="00E86B5F"/>
    <w:rsid w:val="00E87003"/>
    <w:rsid w:val="00E87D05"/>
    <w:rsid w:val="00E90704"/>
    <w:rsid w:val="00E90F12"/>
    <w:rsid w:val="00E91F96"/>
    <w:rsid w:val="00E92E99"/>
    <w:rsid w:val="00E95E01"/>
    <w:rsid w:val="00E968FD"/>
    <w:rsid w:val="00E96D55"/>
    <w:rsid w:val="00E97993"/>
    <w:rsid w:val="00EA0D5D"/>
    <w:rsid w:val="00EA0E9E"/>
    <w:rsid w:val="00EA1192"/>
    <w:rsid w:val="00EA153F"/>
    <w:rsid w:val="00EA2788"/>
    <w:rsid w:val="00EA2C6E"/>
    <w:rsid w:val="00EA4964"/>
    <w:rsid w:val="00EA4F1A"/>
    <w:rsid w:val="00EA6ECF"/>
    <w:rsid w:val="00EB02DE"/>
    <w:rsid w:val="00EB0A07"/>
    <w:rsid w:val="00EB1B69"/>
    <w:rsid w:val="00EB1C78"/>
    <w:rsid w:val="00EB243F"/>
    <w:rsid w:val="00EB3B46"/>
    <w:rsid w:val="00EB4F08"/>
    <w:rsid w:val="00EB5E55"/>
    <w:rsid w:val="00EC249F"/>
    <w:rsid w:val="00EC2E07"/>
    <w:rsid w:val="00EC3949"/>
    <w:rsid w:val="00EC43AC"/>
    <w:rsid w:val="00EC43C7"/>
    <w:rsid w:val="00EC465D"/>
    <w:rsid w:val="00EC5C89"/>
    <w:rsid w:val="00EC5ED8"/>
    <w:rsid w:val="00EC66D2"/>
    <w:rsid w:val="00EC67E7"/>
    <w:rsid w:val="00EC71B3"/>
    <w:rsid w:val="00EC7764"/>
    <w:rsid w:val="00EC79A1"/>
    <w:rsid w:val="00EC7C72"/>
    <w:rsid w:val="00ED04F2"/>
    <w:rsid w:val="00ED0A1B"/>
    <w:rsid w:val="00ED21BC"/>
    <w:rsid w:val="00ED2E30"/>
    <w:rsid w:val="00ED2FEC"/>
    <w:rsid w:val="00ED3F67"/>
    <w:rsid w:val="00ED440A"/>
    <w:rsid w:val="00ED4651"/>
    <w:rsid w:val="00ED7971"/>
    <w:rsid w:val="00EE0748"/>
    <w:rsid w:val="00EE0977"/>
    <w:rsid w:val="00EE11AB"/>
    <w:rsid w:val="00EE29A0"/>
    <w:rsid w:val="00EE2CEA"/>
    <w:rsid w:val="00EE3365"/>
    <w:rsid w:val="00EE376F"/>
    <w:rsid w:val="00EE40E5"/>
    <w:rsid w:val="00EE48DF"/>
    <w:rsid w:val="00EE4AB3"/>
    <w:rsid w:val="00EE5C5F"/>
    <w:rsid w:val="00EE6C4C"/>
    <w:rsid w:val="00EE7405"/>
    <w:rsid w:val="00EE7D73"/>
    <w:rsid w:val="00EF033E"/>
    <w:rsid w:val="00EF06EC"/>
    <w:rsid w:val="00EF117E"/>
    <w:rsid w:val="00EF1254"/>
    <w:rsid w:val="00EF14FF"/>
    <w:rsid w:val="00EF2BFE"/>
    <w:rsid w:val="00EF2D85"/>
    <w:rsid w:val="00EF3151"/>
    <w:rsid w:val="00EF402C"/>
    <w:rsid w:val="00EF45E0"/>
    <w:rsid w:val="00EF4E6F"/>
    <w:rsid w:val="00EF5394"/>
    <w:rsid w:val="00EF5C82"/>
    <w:rsid w:val="00EF7A15"/>
    <w:rsid w:val="00F00A00"/>
    <w:rsid w:val="00F01F8C"/>
    <w:rsid w:val="00F035A6"/>
    <w:rsid w:val="00F03D20"/>
    <w:rsid w:val="00F03ED2"/>
    <w:rsid w:val="00F042C8"/>
    <w:rsid w:val="00F04AD0"/>
    <w:rsid w:val="00F06A63"/>
    <w:rsid w:val="00F07E97"/>
    <w:rsid w:val="00F10033"/>
    <w:rsid w:val="00F10848"/>
    <w:rsid w:val="00F10B68"/>
    <w:rsid w:val="00F112DA"/>
    <w:rsid w:val="00F11F55"/>
    <w:rsid w:val="00F12DEC"/>
    <w:rsid w:val="00F13151"/>
    <w:rsid w:val="00F1365E"/>
    <w:rsid w:val="00F146BD"/>
    <w:rsid w:val="00F14D3A"/>
    <w:rsid w:val="00F150B7"/>
    <w:rsid w:val="00F1533A"/>
    <w:rsid w:val="00F15471"/>
    <w:rsid w:val="00F15523"/>
    <w:rsid w:val="00F162D9"/>
    <w:rsid w:val="00F16391"/>
    <w:rsid w:val="00F17937"/>
    <w:rsid w:val="00F2062B"/>
    <w:rsid w:val="00F21567"/>
    <w:rsid w:val="00F21A18"/>
    <w:rsid w:val="00F21E61"/>
    <w:rsid w:val="00F220EA"/>
    <w:rsid w:val="00F222CD"/>
    <w:rsid w:val="00F22F40"/>
    <w:rsid w:val="00F24EA4"/>
    <w:rsid w:val="00F2625A"/>
    <w:rsid w:val="00F27607"/>
    <w:rsid w:val="00F27E3B"/>
    <w:rsid w:val="00F31A03"/>
    <w:rsid w:val="00F3283C"/>
    <w:rsid w:val="00F32D0F"/>
    <w:rsid w:val="00F33B6F"/>
    <w:rsid w:val="00F343F0"/>
    <w:rsid w:val="00F34620"/>
    <w:rsid w:val="00F34AAB"/>
    <w:rsid w:val="00F34C4D"/>
    <w:rsid w:val="00F34DDF"/>
    <w:rsid w:val="00F350CF"/>
    <w:rsid w:val="00F35582"/>
    <w:rsid w:val="00F35879"/>
    <w:rsid w:val="00F37004"/>
    <w:rsid w:val="00F376A1"/>
    <w:rsid w:val="00F37B8E"/>
    <w:rsid w:val="00F402AA"/>
    <w:rsid w:val="00F40F00"/>
    <w:rsid w:val="00F41746"/>
    <w:rsid w:val="00F41E79"/>
    <w:rsid w:val="00F41E8D"/>
    <w:rsid w:val="00F4315F"/>
    <w:rsid w:val="00F4408E"/>
    <w:rsid w:val="00F445EA"/>
    <w:rsid w:val="00F445F6"/>
    <w:rsid w:val="00F44BDD"/>
    <w:rsid w:val="00F4512F"/>
    <w:rsid w:val="00F45763"/>
    <w:rsid w:val="00F45BCF"/>
    <w:rsid w:val="00F45BEA"/>
    <w:rsid w:val="00F45CFE"/>
    <w:rsid w:val="00F4625D"/>
    <w:rsid w:val="00F462E4"/>
    <w:rsid w:val="00F46877"/>
    <w:rsid w:val="00F46D60"/>
    <w:rsid w:val="00F47F3E"/>
    <w:rsid w:val="00F51003"/>
    <w:rsid w:val="00F52E2A"/>
    <w:rsid w:val="00F530E6"/>
    <w:rsid w:val="00F532C7"/>
    <w:rsid w:val="00F534C8"/>
    <w:rsid w:val="00F53DD3"/>
    <w:rsid w:val="00F54EE5"/>
    <w:rsid w:val="00F55358"/>
    <w:rsid w:val="00F55526"/>
    <w:rsid w:val="00F5603C"/>
    <w:rsid w:val="00F5605C"/>
    <w:rsid w:val="00F564B9"/>
    <w:rsid w:val="00F56CD7"/>
    <w:rsid w:val="00F57909"/>
    <w:rsid w:val="00F601AE"/>
    <w:rsid w:val="00F6087D"/>
    <w:rsid w:val="00F612D6"/>
    <w:rsid w:val="00F61B38"/>
    <w:rsid w:val="00F63400"/>
    <w:rsid w:val="00F636C6"/>
    <w:rsid w:val="00F6433D"/>
    <w:rsid w:val="00F6573E"/>
    <w:rsid w:val="00F662EB"/>
    <w:rsid w:val="00F66E75"/>
    <w:rsid w:val="00F67606"/>
    <w:rsid w:val="00F70327"/>
    <w:rsid w:val="00F70FEF"/>
    <w:rsid w:val="00F71A18"/>
    <w:rsid w:val="00F72FA8"/>
    <w:rsid w:val="00F75415"/>
    <w:rsid w:val="00F773F9"/>
    <w:rsid w:val="00F80C16"/>
    <w:rsid w:val="00F8101C"/>
    <w:rsid w:val="00F817B9"/>
    <w:rsid w:val="00F81CB7"/>
    <w:rsid w:val="00F82280"/>
    <w:rsid w:val="00F8235F"/>
    <w:rsid w:val="00F824B7"/>
    <w:rsid w:val="00F83A22"/>
    <w:rsid w:val="00F83A97"/>
    <w:rsid w:val="00F83B29"/>
    <w:rsid w:val="00F83CF8"/>
    <w:rsid w:val="00F844F0"/>
    <w:rsid w:val="00F84895"/>
    <w:rsid w:val="00F84E9D"/>
    <w:rsid w:val="00F856E0"/>
    <w:rsid w:val="00F858B9"/>
    <w:rsid w:val="00F8659E"/>
    <w:rsid w:val="00F86610"/>
    <w:rsid w:val="00F86CE4"/>
    <w:rsid w:val="00F86F42"/>
    <w:rsid w:val="00F86FDA"/>
    <w:rsid w:val="00F879AB"/>
    <w:rsid w:val="00F901CF"/>
    <w:rsid w:val="00F91941"/>
    <w:rsid w:val="00F92D9E"/>
    <w:rsid w:val="00F92E3F"/>
    <w:rsid w:val="00F936B3"/>
    <w:rsid w:val="00F938D2"/>
    <w:rsid w:val="00F95E39"/>
    <w:rsid w:val="00F95FE7"/>
    <w:rsid w:val="00F96389"/>
    <w:rsid w:val="00F9650E"/>
    <w:rsid w:val="00F96B73"/>
    <w:rsid w:val="00F977C7"/>
    <w:rsid w:val="00FA0890"/>
    <w:rsid w:val="00FA12AB"/>
    <w:rsid w:val="00FA164A"/>
    <w:rsid w:val="00FA27D1"/>
    <w:rsid w:val="00FA2F2B"/>
    <w:rsid w:val="00FA3F3E"/>
    <w:rsid w:val="00FA4272"/>
    <w:rsid w:val="00FA4855"/>
    <w:rsid w:val="00FA4ACD"/>
    <w:rsid w:val="00FA4E38"/>
    <w:rsid w:val="00FA5766"/>
    <w:rsid w:val="00FA5F92"/>
    <w:rsid w:val="00FA6428"/>
    <w:rsid w:val="00FA6CAA"/>
    <w:rsid w:val="00FA6EDF"/>
    <w:rsid w:val="00FA7144"/>
    <w:rsid w:val="00FA7184"/>
    <w:rsid w:val="00FB1D9D"/>
    <w:rsid w:val="00FB2657"/>
    <w:rsid w:val="00FB3304"/>
    <w:rsid w:val="00FB46B8"/>
    <w:rsid w:val="00FB4B38"/>
    <w:rsid w:val="00FB5416"/>
    <w:rsid w:val="00FB54BB"/>
    <w:rsid w:val="00FB5AC0"/>
    <w:rsid w:val="00FB6C91"/>
    <w:rsid w:val="00FB74E8"/>
    <w:rsid w:val="00FC0263"/>
    <w:rsid w:val="00FC0348"/>
    <w:rsid w:val="00FC0691"/>
    <w:rsid w:val="00FC0FB5"/>
    <w:rsid w:val="00FC102A"/>
    <w:rsid w:val="00FC154C"/>
    <w:rsid w:val="00FC16A2"/>
    <w:rsid w:val="00FC1923"/>
    <w:rsid w:val="00FC1DBC"/>
    <w:rsid w:val="00FC2637"/>
    <w:rsid w:val="00FC2DA6"/>
    <w:rsid w:val="00FC37EE"/>
    <w:rsid w:val="00FC393B"/>
    <w:rsid w:val="00FC4052"/>
    <w:rsid w:val="00FC44CC"/>
    <w:rsid w:val="00FC5252"/>
    <w:rsid w:val="00FC6356"/>
    <w:rsid w:val="00FC7403"/>
    <w:rsid w:val="00FC7D01"/>
    <w:rsid w:val="00FD004A"/>
    <w:rsid w:val="00FD0130"/>
    <w:rsid w:val="00FD01BE"/>
    <w:rsid w:val="00FD0373"/>
    <w:rsid w:val="00FD0582"/>
    <w:rsid w:val="00FD0C93"/>
    <w:rsid w:val="00FD1062"/>
    <w:rsid w:val="00FD2589"/>
    <w:rsid w:val="00FD4283"/>
    <w:rsid w:val="00FD4876"/>
    <w:rsid w:val="00FD52A3"/>
    <w:rsid w:val="00FD68D4"/>
    <w:rsid w:val="00FD6AB4"/>
    <w:rsid w:val="00FE00D9"/>
    <w:rsid w:val="00FE1186"/>
    <w:rsid w:val="00FE177A"/>
    <w:rsid w:val="00FE1A6E"/>
    <w:rsid w:val="00FE22F8"/>
    <w:rsid w:val="00FE240A"/>
    <w:rsid w:val="00FE3E3C"/>
    <w:rsid w:val="00FE43E7"/>
    <w:rsid w:val="00FE4B66"/>
    <w:rsid w:val="00FE4E6E"/>
    <w:rsid w:val="00FE4F6E"/>
    <w:rsid w:val="00FE583F"/>
    <w:rsid w:val="00FE5CC4"/>
    <w:rsid w:val="00FE6B13"/>
    <w:rsid w:val="00FE7575"/>
    <w:rsid w:val="00FF1070"/>
    <w:rsid w:val="00FF111F"/>
    <w:rsid w:val="00FF13E2"/>
    <w:rsid w:val="00FF1F4B"/>
    <w:rsid w:val="00FF2237"/>
    <w:rsid w:val="00FF34AB"/>
    <w:rsid w:val="00FF4860"/>
    <w:rsid w:val="00FF4953"/>
    <w:rsid w:val="00FF5B9F"/>
    <w:rsid w:val="00FF5FA3"/>
    <w:rsid w:val="00FF5FCE"/>
    <w:rsid w:val="00FF6177"/>
    <w:rsid w:val="00FF6AD9"/>
    <w:rsid w:val="00FF7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D7566E"/>
  <w15:chartTrackingRefBased/>
  <w15:docId w15:val="{4D5EA911-B872-4DCF-AFC1-8207CDD5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17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qFormat/>
    <w:locked/>
    <w:rsid w:val="00D803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semiHidden/>
    <w:unhideWhenUsed/>
    <w:rsid w:val="00FE43E7"/>
    <w:rPr>
      <w:sz w:val="16"/>
      <w:szCs w:val="16"/>
    </w:rPr>
  </w:style>
  <w:style w:type="paragraph" w:styleId="CommentText">
    <w:name w:val="annotation text"/>
    <w:basedOn w:val="Normal"/>
    <w:link w:val="CommentTextChar"/>
    <w:semiHidden/>
    <w:unhideWhenUsed/>
    <w:rsid w:val="00FE43E7"/>
    <w:rPr>
      <w:sz w:val="20"/>
      <w:szCs w:val="20"/>
    </w:rPr>
  </w:style>
  <w:style w:type="character" w:customStyle="1" w:styleId="CommentTextChar">
    <w:name w:val="Comment Text Char"/>
    <w:basedOn w:val="DefaultParagraphFont"/>
    <w:link w:val="CommentText"/>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character" w:customStyle="1" w:styleId="apple-converted-space">
    <w:name w:val="apple-converted-space"/>
    <w:basedOn w:val="DefaultParagraphFont"/>
    <w:rsid w:val="0044392D"/>
  </w:style>
  <w:style w:type="character" w:customStyle="1" w:styleId="apple-style-span">
    <w:name w:val="apple-style-span"/>
    <w:basedOn w:val="DefaultParagraphFont"/>
    <w:rsid w:val="0044392D"/>
  </w:style>
  <w:style w:type="paragraph" w:styleId="FootnoteText">
    <w:name w:val="footnote text"/>
    <w:basedOn w:val="Normal"/>
    <w:link w:val="FootnoteTextChar"/>
    <w:uiPriority w:val="99"/>
    <w:semiHidden/>
    <w:rsid w:val="006C662B"/>
    <w:rPr>
      <w:sz w:val="20"/>
      <w:szCs w:val="20"/>
      <w:lang w:eastAsia="x-none"/>
    </w:rPr>
  </w:style>
  <w:style w:type="character" w:customStyle="1" w:styleId="FootnoteTextChar">
    <w:name w:val="Footnote Text Char"/>
    <w:link w:val="FootnoteText"/>
    <w:uiPriority w:val="99"/>
    <w:semiHidden/>
    <w:rsid w:val="006C662B"/>
    <w:rPr>
      <w:lang w:val="lv-LV"/>
    </w:rPr>
  </w:style>
  <w:style w:type="character" w:styleId="FootnoteReference">
    <w:name w:val="footnote reference"/>
    <w:uiPriority w:val="99"/>
    <w:semiHidden/>
    <w:rsid w:val="006C662B"/>
    <w:rPr>
      <w:vertAlign w:val="superscript"/>
    </w:rPr>
  </w:style>
  <w:style w:type="paragraph" w:styleId="DocumentMap">
    <w:name w:val="Document Map"/>
    <w:basedOn w:val="Normal"/>
    <w:link w:val="DocumentMapChar"/>
    <w:uiPriority w:val="99"/>
    <w:semiHidden/>
    <w:unhideWhenUsed/>
    <w:rsid w:val="00D71B65"/>
    <w:rPr>
      <w:rFonts w:ascii="Tahoma" w:hAnsi="Tahoma"/>
      <w:sz w:val="16"/>
      <w:szCs w:val="16"/>
    </w:rPr>
  </w:style>
  <w:style w:type="character" w:customStyle="1" w:styleId="DocumentMapChar">
    <w:name w:val="Document Map Char"/>
    <w:link w:val="DocumentMap"/>
    <w:uiPriority w:val="99"/>
    <w:semiHidden/>
    <w:rsid w:val="00D71B65"/>
    <w:rPr>
      <w:rFonts w:ascii="Tahoma" w:hAnsi="Tahoma" w:cs="Tahoma"/>
      <w:sz w:val="16"/>
      <w:szCs w:val="16"/>
      <w:lang w:val="lv-LV" w:eastAsia="lv-LV"/>
    </w:rPr>
  </w:style>
  <w:style w:type="paragraph" w:customStyle="1" w:styleId="Sarakstarindkopa">
    <w:name w:val="Saraksta rindkopa"/>
    <w:basedOn w:val="Normal"/>
    <w:qFormat/>
    <w:rsid w:val="000B4900"/>
    <w:pPr>
      <w:ind w:left="720"/>
      <w:contextualSpacing/>
    </w:pPr>
    <w:rPr>
      <w:sz w:val="20"/>
      <w:szCs w:val="20"/>
    </w:rPr>
  </w:style>
  <w:style w:type="paragraph" w:customStyle="1" w:styleId="tv2131">
    <w:name w:val="tv2131"/>
    <w:basedOn w:val="Normal"/>
    <w:rsid w:val="00D75B03"/>
    <w:pPr>
      <w:spacing w:before="240" w:line="360" w:lineRule="auto"/>
      <w:ind w:firstLine="300"/>
      <w:jc w:val="both"/>
    </w:pPr>
    <w:rPr>
      <w:rFonts w:ascii="Verdana" w:hAnsi="Verdana"/>
      <w:sz w:val="18"/>
      <w:szCs w:val="18"/>
    </w:rPr>
  </w:style>
  <w:style w:type="character" w:customStyle="1" w:styleId="ListParagraphChar">
    <w:name w:val="List Paragraph Char"/>
    <w:link w:val="ListParagraph"/>
    <w:uiPriority w:val="34"/>
    <w:locked/>
    <w:rsid w:val="00C60FE1"/>
    <w:rPr>
      <w:rFonts w:ascii="Calibri" w:hAnsi="Calibri"/>
      <w:sz w:val="22"/>
      <w:szCs w:val="22"/>
      <w:lang w:eastAsia="en-US"/>
    </w:rPr>
  </w:style>
  <w:style w:type="paragraph" w:customStyle="1" w:styleId="Parastais1">
    <w:name w:val="Parastais1"/>
    <w:qFormat/>
    <w:rsid w:val="009A020A"/>
  </w:style>
  <w:style w:type="paragraph" w:styleId="NoSpacing">
    <w:name w:val="No Spacing"/>
    <w:link w:val="NoSpacingChar"/>
    <w:uiPriority w:val="1"/>
    <w:qFormat/>
    <w:rsid w:val="00D92372"/>
    <w:rPr>
      <w:rFonts w:ascii="Calibri" w:eastAsia="Calibri" w:hAnsi="Calibri"/>
      <w:sz w:val="22"/>
      <w:szCs w:val="22"/>
      <w:lang w:val="en-US" w:eastAsia="en-US"/>
    </w:rPr>
  </w:style>
  <w:style w:type="character" w:customStyle="1" w:styleId="Header1">
    <w:name w:val="Header1"/>
    <w:rsid w:val="00D47EA6"/>
  </w:style>
  <w:style w:type="character" w:customStyle="1" w:styleId="nodalaheader">
    <w:name w:val="nodala_header"/>
    <w:rsid w:val="00D47EA6"/>
  </w:style>
  <w:style w:type="paragraph" w:styleId="BodyText">
    <w:name w:val="Body Text"/>
    <w:basedOn w:val="Normal"/>
    <w:link w:val="BodyTextChar"/>
    <w:uiPriority w:val="99"/>
    <w:unhideWhenUsed/>
    <w:rsid w:val="00B65FBE"/>
    <w:pPr>
      <w:spacing w:after="120"/>
    </w:pPr>
    <w:rPr>
      <w:lang w:val="x-none" w:eastAsia="x-none"/>
    </w:rPr>
  </w:style>
  <w:style w:type="character" w:customStyle="1" w:styleId="BodyTextChar">
    <w:name w:val="Body Text Char"/>
    <w:link w:val="BodyText"/>
    <w:uiPriority w:val="99"/>
    <w:rsid w:val="00B65FBE"/>
    <w:rPr>
      <w:sz w:val="24"/>
      <w:szCs w:val="24"/>
    </w:rPr>
  </w:style>
  <w:style w:type="paragraph" w:customStyle="1" w:styleId="tv2121">
    <w:name w:val="tv2121"/>
    <w:basedOn w:val="Normal"/>
    <w:rsid w:val="009423BA"/>
    <w:pPr>
      <w:spacing w:before="400" w:line="360" w:lineRule="auto"/>
      <w:jc w:val="center"/>
    </w:pPr>
    <w:rPr>
      <w:rFonts w:ascii="Verdana" w:hAnsi="Verdana"/>
      <w:b/>
      <w:bCs/>
      <w:sz w:val="20"/>
      <w:szCs w:val="20"/>
    </w:rPr>
  </w:style>
  <w:style w:type="paragraph" w:customStyle="1" w:styleId="tv213">
    <w:name w:val="tv213"/>
    <w:basedOn w:val="Normal"/>
    <w:rsid w:val="00E26A0D"/>
    <w:pPr>
      <w:spacing w:before="100" w:beforeAutospacing="1" w:after="100" w:afterAutospacing="1"/>
    </w:pPr>
  </w:style>
  <w:style w:type="paragraph" w:customStyle="1" w:styleId="labojumupamats">
    <w:name w:val="labojumu_pamats"/>
    <w:basedOn w:val="Normal"/>
    <w:rsid w:val="00E26A0D"/>
    <w:pPr>
      <w:spacing w:before="100" w:beforeAutospacing="1" w:after="100" w:afterAutospacing="1"/>
    </w:pPr>
  </w:style>
  <w:style w:type="paragraph" w:customStyle="1" w:styleId="doc-ti">
    <w:name w:val="doc-ti"/>
    <w:basedOn w:val="Normal"/>
    <w:rsid w:val="00561789"/>
    <w:pPr>
      <w:spacing w:before="240" w:after="120"/>
      <w:jc w:val="center"/>
    </w:pPr>
    <w:rPr>
      <w:b/>
      <w:bCs/>
      <w:sz w:val="18"/>
      <w:szCs w:val="18"/>
      <w:lang w:val="en-US" w:eastAsia="en-US"/>
    </w:rPr>
  </w:style>
  <w:style w:type="character" w:customStyle="1" w:styleId="Heading3Char">
    <w:name w:val="Heading 3 Char"/>
    <w:link w:val="Heading3"/>
    <w:semiHidden/>
    <w:rsid w:val="00D803EF"/>
    <w:rPr>
      <w:rFonts w:ascii="Cambria" w:eastAsia="Times New Roman" w:hAnsi="Cambria" w:cs="Times New Roman"/>
      <w:b/>
      <w:bCs/>
      <w:sz w:val="26"/>
      <w:szCs w:val="26"/>
    </w:rPr>
  </w:style>
  <w:style w:type="paragraph" w:customStyle="1" w:styleId="ti-grseq-1">
    <w:name w:val="ti-grseq-1"/>
    <w:basedOn w:val="Normal"/>
    <w:rsid w:val="006A4BEF"/>
    <w:pPr>
      <w:spacing w:before="100" w:beforeAutospacing="1" w:after="100" w:afterAutospacing="1"/>
    </w:pPr>
  </w:style>
  <w:style w:type="character" w:customStyle="1" w:styleId="sub">
    <w:name w:val="sub"/>
    <w:rsid w:val="006A4BEF"/>
  </w:style>
  <w:style w:type="character" w:customStyle="1" w:styleId="NoSpacingChar">
    <w:name w:val="No Spacing Char"/>
    <w:link w:val="NoSpacing"/>
    <w:uiPriority w:val="1"/>
    <w:locked/>
    <w:rsid w:val="00E87003"/>
    <w:rPr>
      <w:rFonts w:ascii="Calibri" w:eastAsia="Calibri" w:hAnsi="Calibri"/>
      <w:sz w:val="22"/>
      <w:szCs w:val="22"/>
      <w:lang w:val="en-US" w:eastAsia="en-US"/>
    </w:rPr>
  </w:style>
  <w:style w:type="paragraph" w:customStyle="1" w:styleId="Default">
    <w:name w:val="Default"/>
    <w:rsid w:val="003F443C"/>
    <w:pPr>
      <w:autoSpaceDE w:val="0"/>
      <w:autoSpaceDN w:val="0"/>
      <w:adjustRightInd w:val="0"/>
    </w:pPr>
    <w:rPr>
      <w:color w:val="000000"/>
      <w:sz w:val="24"/>
      <w:szCs w:val="24"/>
    </w:rPr>
  </w:style>
  <w:style w:type="paragraph" w:customStyle="1" w:styleId="typedudocumentcp">
    <w:name w:val="typedudocument_cp"/>
    <w:basedOn w:val="Normal"/>
    <w:rsid w:val="00964E7D"/>
    <w:pPr>
      <w:spacing w:before="100" w:beforeAutospacing="1" w:after="100" w:afterAutospacing="1"/>
    </w:pPr>
  </w:style>
  <w:style w:type="paragraph" w:customStyle="1" w:styleId="titreobjetcp">
    <w:name w:val="titreobjet_cp"/>
    <w:basedOn w:val="Normal"/>
    <w:rsid w:val="00964E7D"/>
    <w:pPr>
      <w:spacing w:before="100" w:beforeAutospacing="1" w:after="100" w:afterAutospacing="1"/>
    </w:pPr>
  </w:style>
  <w:style w:type="paragraph" w:customStyle="1" w:styleId="tvhtml">
    <w:name w:val="tv_html"/>
    <w:basedOn w:val="Normal"/>
    <w:rsid w:val="001E361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7537">
      <w:bodyDiv w:val="1"/>
      <w:marLeft w:val="0"/>
      <w:marRight w:val="0"/>
      <w:marTop w:val="0"/>
      <w:marBottom w:val="0"/>
      <w:divBdr>
        <w:top w:val="none" w:sz="0" w:space="0" w:color="auto"/>
        <w:left w:val="none" w:sz="0" w:space="0" w:color="auto"/>
        <w:bottom w:val="none" w:sz="0" w:space="0" w:color="auto"/>
        <w:right w:val="none" w:sz="0" w:space="0" w:color="auto"/>
      </w:divBdr>
    </w:div>
    <w:div w:id="172112277">
      <w:bodyDiv w:val="1"/>
      <w:marLeft w:val="0"/>
      <w:marRight w:val="0"/>
      <w:marTop w:val="0"/>
      <w:marBottom w:val="0"/>
      <w:divBdr>
        <w:top w:val="none" w:sz="0" w:space="0" w:color="auto"/>
        <w:left w:val="none" w:sz="0" w:space="0" w:color="auto"/>
        <w:bottom w:val="none" w:sz="0" w:space="0" w:color="auto"/>
        <w:right w:val="none" w:sz="0" w:space="0" w:color="auto"/>
      </w:divBdr>
    </w:div>
    <w:div w:id="239562573">
      <w:bodyDiv w:val="1"/>
      <w:marLeft w:val="0"/>
      <w:marRight w:val="0"/>
      <w:marTop w:val="0"/>
      <w:marBottom w:val="0"/>
      <w:divBdr>
        <w:top w:val="none" w:sz="0" w:space="0" w:color="auto"/>
        <w:left w:val="none" w:sz="0" w:space="0" w:color="auto"/>
        <w:bottom w:val="none" w:sz="0" w:space="0" w:color="auto"/>
        <w:right w:val="none" w:sz="0" w:space="0" w:color="auto"/>
      </w:divBdr>
    </w:div>
    <w:div w:id="282663267">
      <w:bodyDiv w:val="1"/>
      <w:marLeft w:val="0"/>
      <w:marRight w:val="0"/>
      <w:marTop w:val="0"/>
      <w:marBottom w:val="0"/>
      <w:divBdr>
        <w:top w:val="none" w:sz="0" w:space="0" w:color="auto"/>
        <w:left w:val="none" w:sz="0" w:space="0" w:color="auto"/>
        <w:bottom w:val="none" w:sz="0" w:space="0" w:color="auto"/>
        <w:right w:val="none" w:sz="0" w:space="0" w:color="auto"/>
      </w:divBdr>
    </w:div>
    <w:div w:id="321742633">
      <w:bodyDiv w:val="1"/>
      <w:marLeft w:val="0"/>
      <w:marRight w:val="0"/>
      <w:marTop w:val="0"/>
      <w:marBottom w:val="0"/>
      <w:divBdr>
        <w:top w:val="none" w:sz="0" w:space="0" w:color="auto"/>
        <w:left w:val="none" w:sz="0" w:space="0" w:color="auto"/>
        <w:bottom w:val="none" w:sz="0" w:space="0" w:color="auto"/>
        <w:right w:val="none" w:sz="0" w:space="0" w:color="auto"/>
      </w:divBdr>
    </w:div>
    <w:div w:id="361132079">
      <w:bodyDiv w:val="1"/>
      <w:marLeft w:val="0"/>
      <w:marRight w:val="0"/>
      <w:marTop w:val="0"/>
      <w:marBottom w:val="0"/>
      <w:divBdr>
        <w:top w:val="none" w:sz="0" w:space="0" w:color="auto"/>
        <w:left w:val="none" w:sz="0" w:space="0" w:color="auto"/>
        <w:bottom w:val="none" w:sz="0" w:space="0" w:color="auto"/>
        <w:right w:val="none" w:sz="0" w:space="0" w:color="auto"/>
      </w:divBdr>
    </w:div>
    <w:div w:id="368459820">
      <w:bodyDiv w:val="1"/>
      <w:marLeft w:val="0"/>
      <w:marRight w:val="0"/>
      <w:marTop w:val="0"/>
      <w:marBottom w:val="0"/>
      <w:divBdr>
        <w:top w:val="none" w:sz="0" w:space="0" w:color="auto"/>
        <w:left w:val="none" w:sz="0" w:space="0" w:color="auto"/>
        <w:bottom w:val="none" w:sz="0" w:space="0" w:color="auto"/>
        <w:right w:val="none" w:sz="0" w:space="0" w:color="auto"/>
      </w:divBdr>
    </w:div>
    <w:div w:id="410352769">
      <w:bodyDiv w:val="1"/>
      <w:marLeft w:val="0"/>
      <w:marRight w:val="0"/>
      <w:marTop w:val="0"/>
      <w:marBottom w:val="0"/>
      <w:divBdr>
        <w:top w:val="none" w:sz="0" w:space="0" w:color="auto"/>
        <w:left w:val="none" w:sz="0" w:space="0" w:color="auto"/>
        <w:bottom w:val="none" w:sz="0" w:space="0" w:color="auto"/>
        <w:right w:val="none" w:sz="0" w:space="0" w:color="auto"/>
      </w:divBdr>
    </w:div>
    <w:div w:id="4493261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26875855">
      <w:bodyDiv w:val="1"/>
      <w:marLeft w:val="0"/>
      <w:marRight w:val="0"/>
      <w:marTop w:val="0"/>
      <w:marBottom w:val="0"/>
      <w:divBdr>
        <w:top w:val="none" w:sz="0" w:space="0" w:color="auto"/>
        <w:left w:val="none" w:sz="0" w:space="0" w:color="auto"/>
        <w:bottom w:val="none" w:sz="0" w:space="0" w:color="auto"/>
        <w:right w:val="none" w:sz="0" w:space="0" w:color="auto"/>
      </w:divBdr>
    </w:div>
    <w:div w:id="569005083">
      <w:bodyDiv w:val="1"/>
      <w:marLeft w:val="0"/>
      <w:marRight w:val="0"/>
      <w:marTop w:val="0"/>
      <w:marBottom w:val="0"/>
      <w:divBdr>
        <w:top w:val="none" w:sz="0" w:space="0" w:color="auto"/>
        <w:left w:val="none" w:sz="0" w:space="0" w:color="auto"/>
        <w:bottom w:val="none" w:sz="0" w:space="0" w:color="auto"/>
        <w:right w:val="none" w:sz="0" w:space="0" w:color="auto"/>
      </w:divBdr>
    </w:div>
    <w:div w:id="59455397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6938403">
      <w:bodyDiv w:val="1"/>
      <w:marLeft w:val="0"/>
      <w:marRight w:val="0"/>
      <w:marTop w:val="0"/>
      <w:marBottom w:val="0"/>
      <w:divBdr>
        <w:top w:val="none" w:sz="0" w:space="0" w:color="auto"/>
        <w:left w:val="none" w:sz="0" w:space="0" w:color="auto"/>
        <w:bottom w:val="none" w:sz="0" w:space="0" w:color="auto"/>
        <w:right w:val="none" w:sz="0" w:space="0" w:color="auto"/>
      </w:divBdr>
    </w:div>
    <w:div w:id="773794281">
      <w:bodyDiv w:val="1"/>
      <w:marLeft w:val="45"/>
      <w:marRight w:val="45"/>
      <w:marTop w:val="90"/>
      <w:marBottom w:val="90"/>
      <w:divBdr>
        <w:top w:val="none" w:sz="0" w:space="0" w:color="auto"/>
        <w:left w:val="none" w:sz="0" w:space="0" w:color="auto"/>
        <w:bottom w:val="none" w:sz="0" w:space="0" w:color="auto"/>
        <w:right w:val="none" w:sz="0" w:space="0" w:color="auto"/>
      </w:divBdr>
      <w:divsChild>
        <w:div w:id="11223212">
          <w:marLeft w:val="0"/>
          <w:marRight w:val="0"/>
          <w:marTop w:val="240"/>
          <w:marBottom w:val="0"/>
          <w:divBdr>
            <w:top w:val="none" w:sz="0" w:space="0" w:color="auto"/>
            <w:left w:val="none" w:sz="0" w:space="0" w:color="auto"/>
            <w:bottom w:val="none" w:sz="0" w:space="0" w:color="auto"/>
            <w:right w:val="none" w:sz="0" w:space="0" w:color="auto"/>
          </w:divBdr>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73703582">
      <w:bodyDiv w:val="1"/>
      <w:marLeft w:val="45"/>
      <w:marRight w:val="45"/>
      <w:marTop w:val="90"/>
      <w:marBottom w:val="90"/>
      <w:divBdr>
        <w:top w:val="none" w:sz="0" w:space="0" w:color="auto"/>
        <w:left w:val="none" w:sz="0" w:space="0" w:color="auto"/>
        <w:bottom w:val="none" w:sz="0" w:space="0" w:color="auto"/>
        <w:right w:val="none" w:sz="0" w:space="0" w:color="auto"/>
      </w:divBdr>
      <w:divsChild>
        <w:div w:id="568081887">
          <w:marLeft w:val="0"/>
          <w:marRight w:val="0"/>
          <w:marTop w:val="240"/>
          <w:marBottom w:val="0"/>
          <w:divBdr>
            <w:top w:val="none" w:sz="0" w:space="0" w:color="auto"/>
            <w:left w:val="none" w:sz="0" w:space="0" w:color="auto"/>
            <w:bottom w:val="none" w:sz="0" w:space="0" w:color="auto"/>
            <w:right w:val="none" w:sz="0" w:space="0" w:color="auto"/>
          </w:divBdr>
        </w:div>
      </w:divsChild>
    </w:div>
    <w:div w:id="1147819546">
      <w:bodyDiv w:val="1"/>
      <w:marLeft w:val="0"/>
      <w:marRight w:val="0"/>
      <w:marTop w:val="0"/>
      <w:marBottom w:val="0"/>
      <w:divBdr>
        <w:top w:val="none" w:sz="0" w:space="0" w:color="auto"/>
        <w:left w:val="none" w:sz="0" w:space="0" w:color="auto"/>
        <w:bottom w:val="none" w:sz="0" w:space="0" w:color="auto"/>
        <w:right w:val="none" w:sz="0" w:space="0" w:color="auto"/>
      </w:divBdr>
      <w:divsChild>
        <w:div w:id="18512630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6459192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58241269">
      <w:bodyDiv w:val="1"/>
      <w:marLeft w:val="0"/>
      <w:marRight w:val="0"/>
      <w:marTop w:val="0"/>
      <w:marBottom w:val="0"/>
      <w:divBdr>
        <w:top w:val="none" w:sz="0" w:space="0" w:color="auto"/>
        <w:left w:val="none" w:sz="0" w:space="0" w:color="auto"/>
        <w:bottom w:val="none" w:sz="0" w:space="0" w:color="auto"/>
        <w:right w:val="none" w:sz="0" w:space="0" w:color="auto"/>
      </w:divBdr>
    </w:div>
    <w:div w:id="1407723107">
      <w:bodyDiv w:val="1"/>
      <w:marLeft w:val="0"/>
      <w:marRight w:val="0"/>
      <w:marTop w:val="0"/>
      <w:marBottom w:val="0"/>
      <w:divBdr>
        <w:top w:val="none" w:sz="0" w:space="0" w:color="auto"/>
        <w:left w:val="none" w:sz="0" w:space="0" w:color="auto"/>
        <w:bottom w:val="none" w:sz="0" w:space="0" w:color="auto"/>
        <w:right w:val="none" w:sz="0" w:space="0" w:color="auto"/>
      </w:divBdr>
    </w:div>
    <w:div w:id="156483204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11666917">
      <w:bodyDiv w:val="1"/>
      <w:marLeft w:val="0"/>
      <w:marRight w:val="0"/>
      <w:marTop w:val="0"/>
      <w:marBottom w:val="0"/>
      <w:divBdr>
        <w:top w:val="none" w:sz="0" w:space="0" w:color="auto"/>
        <w:left w:val="none" w:sz="0" w:space="0" w:color="auto"/>
        <w:bottom w:val="none" w:sz="0" w:space="0" w:color="auto"/>
        <w:right w:val="none" w:sz="0" w:space="0" w:color="auto"/>
      </w:divBdr>
    </w:div>
    <w:div w:id="162044908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98599176">
      <w:bodyDiv w:val="1"/>
      <w:marLeft w:val="0"/>
      <w:marRight w:val="0"/>
      <w:marTop w:val="0"/>
      <w:marBottom w:val="0"/>
      <w:divBdr>
        <w:top w:val="none" w:sz="0" w:space="0" w:color="auto"/>
        <w:left w:val="none" w:sz="0" w:space="0" w:color="auto"/>
        <w:bottom w:val="none" w:sz="0" w:space="0" w:color="auto"/>
        <w:right w:val="none" w:sz="0" w:space="0" w:color="auto"/>
      </w:divBdr>
      <w:divsChild>
        <w:div w:id="7163949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e.dipan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B0CA0-E7B7-4DCA-8148-B408BE24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27016</Words>
  <Characters>15400</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Grozījumi Ministru kabineta 2014. gada 7.janvāra noteikumos Nr.16 "Trokšņa novērtēšanas un pārvaldības kārtība"</vt:lpstr>
    </vt:vector>
  </TitlesOfParts>
  <Company>VARAM</Company>
  <LinksUpToDate>false</LinksUpToDate>
  <CharactersWithSpaces>42332</CharactersWithSpaces>
  <SharedDoc>false</SharedDoc>
  <HLinks>
    <vt:vector size="6" baseType="variant">
      <vt:variant>
        <vt:i4>5177446</vt:i4>
      </vt:variant>
      <vt:variant>
        <vt:i4>0</vt:i4>
      </vt:variant>
      <vt:variant>
        <vt:i4>0</vt:i4>
      </vt:variant>
      <vt:variant>
        <vt:i4>5</vt:i4>
      </vt:variant>
      <vt:variant>
        <vt:lpwstr>mailto:judite.dipane@varam.gov.lv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7.janvāra noteikumos Nr.16 "Trokšņa novērtēšanas un pārvaldības kārtība"</dc:title>
  <dc:subject>izziņa</dc:subject>
  <dc:creator>Judīte Dipāne</dc:creator>
  <cp:keywords/>
  <dc:description>67026415, judite.dipane@varam.gov.lv</dc:description>
  <cp:lastModifiedBy>Madara Gaile</cp:lastModifiedBy>
  <cp:revision>9</cp:revision>
  <cp:lastPrinted>2019-05-22T08:39:00Z</cp:lastPrinted>
  <dcterms:created xsi:type="dcterms:W3CDTF">2019-05-09T09:10:00Z</dcterms:created>
  <dcterms:modified xsi:type="dcterms:W3CDTF">2019-05-30T06:42:00Z</dcterms:modified>
</cp:coreProperties>
</file>