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F60D" w14:textId="77777777" w:rsidR="006F0AD0" w:rsidRDefault="006F0AD0" w:rsidP="006F0AD0">
      <w:pPr>
        <w:tabs>
          <w:tab w:val="left" w:pos="6663"/>
        </w:tabs>
        <w:rPr>
          <w:sz w:val="28"/>
          <w:szCs w:val="28"/>
        </w:rPr>
      </w:pPr>
    </w:p>
    <w:p w14:paraId="66400F5C" w14:textId="77777777" w:rsidR="006F0AD0" w:rsidRDefault="006F0AD0" w:rsidP="006F0AD0">
      <w:pPr>
        <w:tabs>
          <w:tab w:val="left" w:pos="6663"/>
        </w:tabs>
        <w:rPr>
          <w:sz w:val="28"/>
          <w:szCs w:val="28"/>
        </w:rPr>
      </w:pPr>
    </w:p>
    <w:p w14:paraId="429A36EE" w14:textId="77777777" w:rsidR="006F0AD0" w:rsidRDefault="006F0AD0" w:rsidP="006F0AD0">
      <w:pPr>
        <w:tabs>
          <w:tab w:val="left" w:pos="6663"/>
        </w:tabs>
        <w:rPr>
          <w:sz w:val="28"/>
          <w:szCs w:val="28"/>
        </w:rPr>
      </w:pPr>
    </w:p>
    <w:p w14:paraId="313A21A0" w14:textId="77777777" w:rsidR="006F0AD0" w:rsidRPr="00F5458C" w:rsidRDefault="006F0AD0" w:rsidP="006F0AD0">
      <w:pPr>
        <w:tabs>
          <w:tab w:val="left" w:pos="6663"/>
        </w:tabs>
        <w:rPr>
          <w:sz w:val="28"/>
          <w:szCs w:val="28"/>
        </w:rPr>
      </w:pPr>
    </w:p>
    <w:p w14:paraId="1E28D6D0" w14:textId="77777777" w:rsidR="006F0AD0" w:rsidRPr="008C4EDF" w:rsidRDefault="006F0AD0" w:rsidP="006F0AD0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1FC59B51" w14:textId="77777777" w:rsidR="006F0AD0" w:rsidRPr="00E9501F" w:rsidRDefault="006F0AD0" w:rsidP="006F0AD0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7AE43D47" w14:textId="77777777" w:rsidR="006F0AD0" w:rsidRPr="00242C98" w:rsidRDefault="006F0AD0" w:rsidP="006F0AD0">
      <w:pPr>
        <w:ind w:right="-1"/>
        <w:jc w:val="center"/>
        <w:rPr>
          <w:b/>
          <w:sz w:val="28"/>
          <w:szCs w:val="28"/>
        </w:rPr>
      </w:pPr>
    </w:p>
    <w:p w14:paraId="210FB83E" w14:textId="77777777" w:rsidR="006F0AD0" w:rsidRPr="00FB47BE" w:rsidRDefault="006F0AD0" w:rsidP="006F0AD0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201</w:t>
      </w:r>
      <w:r>
        <w:rPr>
          <w:b/>
          <w:sz w:val="28"/>
          <w:szCs w:val="28"/>
        </w:rPr>
        <w:t>3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26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februāra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12 “Emisijas kvotu piešķiršanas kārtība stacionāro tehnoloģisko iekārtu operatoriem”</w:t>
      </w:r>
    </w:p>
    <w:p w14:paraId="731BE847" w14:textId="77777777" w:rsidR="006F0AD0" w:rsidRDefault="006F0AD0" w:rsidP="006F0AD0">
      <w:pPr>
        <w:jc w:val="right"/>
        <w:rPr>
          <w:sz w:val="28"/>
          <w:szCs w:val="28"/>
        </w:rPr>
      </w:pPr>
    </w:p>
    <w:p w14:paraId="10AAF01F" w14:textId="77777777" w:rsidR="006F0AD0" w:rsidRPr="00B1583A" w:rsidRDefault="006F0AD0" w:rsidP="006F0AD0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08CA8059" w14:textId="77777777" w:rsidR="006F0AD0" w:rsidRDefault="006F0AD0" w:rsidP="006F0AD0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“Par piesārņojumu” 32.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panta</w:t>
      </w:r>
    </w:p>
    <w:p w14:paraId="5BAA9AD1" w14:textId="77777777" w:rsidR="006F0AD0" w:rsidRPr="00B1583A" w:rsidRDefault="006F0AD0" w:rsidP="006F0AD0">
      <w:pPr>
        <w:jc w:val="right"/>
        <w:rPr>
          <w:sz w:val="28"/>
          <w:szCs w:val="28"/>
        </w:rPr>
      </w:pPr>
      <w:r>
        <w:rPr>
          <w:sz w:val="28"/>
          <w:szCs w:val="28"/>
        </w:rPr>
        <w:t>astoto daļu</w:t>
      </w:r>
    </w:p>
    <w:p w14:paraId="3B021E84" w14:textId="77777777" w:rsidR="006F0AD0" w:rsidRDefault="006F0AD0" w:rsidP="006F0AD0">
      <w:pPr>
        <w:pStyle w:val="Title"/>
        <w:ind w:firstLine="709"/>
        <w:jc w:val="both"/>
        <w:outlineLvl w:val="0"/>
        <w:rPr>
          <w:szCs w:val="28"/>
        </w:rPr>
      </w:pPr>
    </w:p>
    <w:p w14:paraId="5B597895" w14:textId="77777777" w:rsidR="006F0AD0" w:rsidRDefault="006F0AD0" w:rsidP="006F0AD0">
      <w:pPr>
        <w:pStyle w:val="Title"/>
        <w:ind w:firstLine="709"/>
        <w:jc w:val="both"/>
        <w:outlineLvl w:val="0"/>
      </w:pPr>
      <w:r>
        <w:t>Izdarīt Ministru kabineta 2013</w:t>
      </w:r>
      <w:r w:rsidRPr="00420148">
        <w:t>.</w:t>
      </w:r>
      <w:r>
        <w:t> </w:t>
      </w:r>
      <w:r w:rsidRPr="00420148">
        <w:t xml:space="preserve">gada </w:t>
      </w:r>
      <w:r>
        <w:t xml:space="preserve">26. februāra </w:t>
      </w:r>
      <w:r w:rsidRPr="00420148">
        <w:t>noteikumos Nr.</w:t>
      </w:r>
      <w:r>
        <w:t> 112</w:t>
      </w:r>
      <w:r w:rsidRPr="00420148">
        <w:t xml:space="preserve"> </w:t>
      </w:r>
      <w:r>
        <w:t>“Emisijas kvotu piešķiršanas kārtību stacionāro tehnoloģisko iekārtu operatoriem”</w:t>
      </w:r>
      <w:r w:rsidRPr="00420148">
        <w:t xml:space="preserve"> (Latvijas Vēstnesis, </w:t>
      </w:r>
      <w:r>
        <w:rPr>
          <w:szCs w:val="28"/>
        </w:rPr>
        <w:t>2013, 58., 189. nr.; 2014, 60. nr.; 2015, 22. nr.; 2016, 30. nr.</w:t>
      </w:r>
      <w:r w:rsidRPr="00420148">
        <w:t>) šādus grozījumus:</w:t>
      </w:r>
    </w:p>
    <w:p w14:paraId="73A0DFD0" w14:textId="77777777" w:rsidR="00577566" w:rsidRDefault="00577566" w:rsidP="006F0AD0">
      <w:pPr>
        <w:pStyle w:val="Title"/>
        <w:ind w:firstLine="709"/>
        <w:jc w:val="both"/>
        <w:outlineLvl w:val="0"/>
      </w:pPr>
    </w:p>
    <w:p w14:paraId="7DB726E5" w14:textId="00D9E32A" w:rsidR="00577566" w:rsidRDefault="00577566" w:rsidP="00357D73">
      <w:pPr>
        <w:pStyle w:val="Title"/>
        <w:numPr>
          <w:ilvl w:val="0"/>
          <w:numId w:val="3"/>
        </w:numPr>
        <w:jc w:val="both"/>
        <w:outlineLvl w:val="0"/>
      </w:pPr>
      <w:r>
        <w:t>Aizstāt 3. punktā vārdus un skaitļus “</w:t>
      </w:r>
      <w:r w:rsidRPr="00505BFF">
        <w:t>Latvijas iekārtu saraksta emisijas kvotu sadalei 2013.–2020.</w:t>
      </w:r>
      <w:r>
        <w:t> </w:t>
      </w:r>
      <w:r w:rsidRPr="00505BFF">
        <w:t>gadā</w:t>
      </w:r>
      <w:r>
        <w:t>” ar vārdiem un skaitļiem “</w:t>
      </w:r>
      <w:r w:rsidRPr="004E1ECA">
        <w:t>Latvijas iekārtu sara</w:t>
      </w:r>
      <w:r>
        <w:t>ksta emisijas kvotu sadalei 2021</w:t>
      </w:r>
      <w:r w:rsidR="00AA3C1E">
        <w:t>.–202</w:t>
      </w:r>
      <w:r w:rsidR="00505BFF">
        <w:t>5</w:t>
      </w:r>
      <w:r w:rsidRPr="004E1ECA">
        <w:t>.</w:t>
      </w:r>
      <w:r>
        <w:t> </w:t>
      </w:r>
      <w:r w:rsidRPr="004E1ECA">
        <w:t>gadā</w:t>
      </w:r>
      <w:r>
        <w:t>”</w:t>
      </w:r>
      <w:r w:rsidR="005564BC">
        <w:t>.</w:t>
      </w:r>
    </w:p>
    <w:p w14:paraId="2AA03501" w14:textId="77777777" w:rsidR="00357D73" w:rsidRDefault="00357D73" w:rsidP="00505BFF">
      <w:pPr>
        <w:pStyle w:val="Title"/>
        <w:jc w:val="both"/>
        <w:outlineLvl w:val="0"/>
      </w:pPr>
    </w:p>
    <w:p w14:paraId="7E001274" w14:textId="047F81B8" w:rsidR="006F0AD0" w:rsidRDefault="006F0AD0" w:rsidP="00357D73">
      <w:pPr>
        <w:pStyle w:val="Title"/>
        <w:numPr>
          <w:ilvl w:val="0"/>
          <w:numId w:val="3"/>
        </w:numPr>
        <w:jc w:val="both"/>
        <w:outlineLvl w:val="0"/>
      </w:pPr>
      <w:r>
        <w:t>Izteikt 8.</w:t>
      </w:r>
      <w:r w:rsidR="0072036C">
        <w:t> </w:t>
      </w:r>
      <w:r>
        <w:t>punktu šādā redakcijā:</w:t>
      </w:r>
    </w:p>
    <w:p w14:paraId="63D0E167" w14:textId="77777777" w:rsidR="006F0AD0" w:rsidRDefault="006F0AD0" w:rsidP="006F0AD0">
      <w:pPr>
        <w:pStyle w:val="Title"/>
        <w:jc w:val="both"/>
        <w:outlineLvl w:val="0"/>
      </w:pPr>
    </w:p>
    <w:p w14:paraId="5F641098" w14:textId="4A802A99" w:rsidR="006F0AD0" w:rsidRDefault="006F0AD0" w:rsidP="006F0AD0">
      <w:pPr>
        <w:pStyle w:val="Title"/>
        <w:ind w:left="709"/>
        <w:jc w:val="both"/>
        <w:outlineLvl w:val="0"/>
      </w:pPr>
      <w:r>
        <w:t>“8. </w:t>
      </w:r>
      <w:r w:rsidRPr="00F4762A">
        <w:t>Par jaunu iekārtu ir uzskatāma iekārta, k</w:t>
      </w:r>
      <w:r w:rsidR="00043163">
        <w:t>as</w:t>
      </w:r>
      <w:r w:rsidRPr="00F4762A">
        <w:t xml:space="preserve"> </w:t>
      </w:r>
      <w:r>
        <w:t xml:space="preserve">atbilst šādiem nosacījumiem: </w:t>
      </w:r>
    </w:p>
    <w:p w14:paraId="1CDD91CE" w14:textId="31EF181C" w:rsidR="006F0AD0" w:rsidRDefault="006F0AD0" w:rsidP="006F0AD0">
      <w:pPr>
        <w:pStyle w:val="Title"/>
        <w:ind w:left="709"/>
        <w:jc w:val="both"/>
        <w:outlineLvl w:val="0"/>
      </w:pPr>
      <w:r>
        <w:t>8.1.</w:t>
      </w:r>
      <w:r w:rsidR="005564BC">
        <w:t> </w:t>
      </w:r>
      <w:r>
        <w:t>tā nav iekļauta iekārtu sarakstā un attiecīgās iekārtas operatoram nav piešķirtas emisijas kvotas atbilstoši šo noteikumu 4.</w:t>
      </w:r>
      <w:r w:rsidR="005564BC">
        <w:t> </w:t>
      </w:r>
      <w:r>
        <w:t>punktā minētajam lēmumam;</w:t>
      </w:r>
    </w:p>
    <w:p w14:paraId="7B2F459A" w14:textId="3C7CAC8F" w:rsidR="006F0AD0" w:rsidRDefault="006F0AD0" w:rsidP="006F0AD0">
      <w:pPr>
        <w:pStyle w:val="Title"/>
        <w:ind w:left="709"/>
        <w:jc w:val="both"/>
        <w:outlineLvl w:val="0"/>
      </w:pPr>
      <w:r>
        <w:t>8.2.</w:t>
      </w:r>
      <w:r w:rsidR="005564BC">
        <w:t> </w:t>
      </w:r>
      <w:r>
        <w:t xml:space="preserve">tā </w:t>
      </w:r>
      <w:r w:rsidRPr="00F4762A">
        <w:t>veic vienu vai vairākas likuma “Par piesārņojumu” 2.</w:t>
      </w:r>
      <w:r w:rsidR="005564BC">
        <w:t> </w:t>
      </w:r>
      <w:r w:rsidRPr="00F4762A">
        <w:t>pielikumā minētās darbības</w:t>
      </w:r>
      <w:r>
        <w:t>;</w:t>
      </w:r>
    </w:p>
    <w:p w14:paraId="6B7611A6" w14:textId="2BCB0D83" w:rsidR="006F0AD0" w:rsidRDefault="006F0AD0" w:rsidP="000561FD">
      <w:pPr>
        <w:pStyle w:val="Title"/>
        <w:ind w:left="709"/>
        <w:jc w:val="both"/>
        <w:outlineLvl w:val="0"/>
      </w:pPr>
      <w:r>
        <w:t>8.3.</w:t>
      </w:r>
      <w:r w:rsidR="005564BC">
        <w:t> </w:t>
      </w:r>
      <w:r>
        <w:t>atļauja iekārtas operatoram pirmo reizi izsniegta</w:t>
      </w:r>
      <w:r w:rsidRPr="00F4762A">
        <w:t xml:space="preserve"> laikaposmā no </w:t>
      </w:r>
      <w:r w:rsidR="004243B3">
        <w:t xml:space="preserve">2019. gada 31. jūlija, līdz 2014. gada 31. jūlijam. </w:t>
      </w:r>
    </w:p>
    <w:p w14:paraId="080EC68E" w14:textId="77777777" w:rsidR="006F0AD0" w:rsidRDefault="006F0AD0" w:rsidP="006F0AD0">
      <w:pPr>
        <w:pStyle w:val="Title"/>
        <w:jc w:val="both"/>
        <w:outlineLvl w:val="0"/>
      </w:pPr>
    </w:p>
    <w:p w14:paraId="39E3F2BA" w14:textId="6DDC5279" w:rsidR="006F0AD0" w:rsidRDefault="006F0AD0" w:rsidP="00357D73">
      <w:pPr>
        <w:pStyle w:val="Title"/>
        <w:numPr>
          <w:ilvl w:val="0"/>
          <w:numId w:val="3"/>
        </w:numPr>
        <w:jc w:val="both"/>
        <w:outlineLvl w:val="0"/>
      </w:pPr>
      <w:r>
        <w:t>Izteikt 12.</w:t>
      </w:r>
      <w:r w:rsidR="00561551">
        <w:t> </w:t>
      </w:r>
      <w:r>
        <w:t xml:space="preserve">punktu šādā redakcijā: </w:t>
      </w:r>
    </w:p>
    <w:p w14:paraId="78E3ABCC" w14:textId="77777777" w:rsidR="006F0AD0" w:rsidRDefault="006F0AD0" w:rsidP="006F0AD0">
      <w:pPr>
        <w:pStyle w:val="Title"/>
        <w:jc w:val="both"/>
        <w:outlineLvl w:val="0"/>
      </w:pPr>
    </w:p>
    <w:p w14:paraId="5142B655" w14:textId="7F1D49BE" w:rsidR="006F0AD0" w:rsidRDefault="006F0AD0" w:rsidP="006F0AD0">
      <w:pPr>
        <w:pStyle w:val="Title"/>
        <w:ind w:left="709"/>
        <w:jc w:val="both"/>
        <w:outlineLvl w:val="0"/>
      </w:pPr>
      <w:r>
        <w:t>“12. Emisijas kvotu apjomu esošai iekārtai groza</w:t>
      </w:r>
      <w:r w:rsidR="00826923">
        <w:t xml:space="preserve"> saskaņā ar šo noteikumu 2. pielikumu</w:t>
      </w:r>
      <w:r>
        <w:t>, balstoties uz operatora iesniegto ziņojumu par iekārtas darbības līmeni, ja, pamatojoties uz divu gadu vidējo rādītāju, darbības līmenis ir palielinājies vai samazinājies par vairāk nekā 15%, salīdzinot ar sākotnējo darbības</w:t>
      </w:r>
      <w:r w:rsidRPr="006F0AD0">
        <w:t xml:space="preserve"> </w:t>
      </w:r>
      <w:r w:rsidRPr="0085092F">
        <w:t>līmeni</w:t>
      </w:r>
      <w:r>
        <w:t>,.”</w:t>
      </w:r>
    </w:p>
    <w:p w14:paraId="0759B339" w14:textId="77777777" w:rsidR="006F0AD0" w:rsidRDefault="006F0AD0" w:rsidP="006F0AD0">
      <w:pPr>
        <w:pStyle w:val="Title"/>
        <w:ind w:left="709"/>
        <w:jc w:val="both"/>
        <w:outlineLvl w:val="0"/>
      </w:pPr>
    </w:p>
    <w:p w14:paraId="173D4B1B" w14:textId="172AFB20" w:rsidR="006F0AD0" w:rsidRDefault="006F0AD0" w:rsidP="00357D73">
      <w:pPr>
        <w:pStyle w:val="Title"/>
        <w:numPr>
          <w:ilvl w:val="0"/>
          <w:numId w:val="3"/>
        </w:numPr>
        <w:jc w:val="both"/>
        <w:outlineLvl w:val="0"/>
      </w:pPr>
      <w:r>
        <w:lastRenderedPageBreak/>
        <w:t>Izteikt 31.1</w:t>
      </w:r>
      <w:r w:rsidR="004C0400">
        <w:t> </w:t>
      </w:r>
      <w:r>
        <w:t>apakšpunktu šādā redakcijā:</w:t>
      </w:r>
    </w:p>
    <w:p w14:paraId="25770388" w14:textId="77777777" w:rsidR="006F0AD0" w:rsidRDefault="006F0AD0" w:rsidP="006F0AD0">
      <w:pPr>
        <w:pStyle w:val="Title"/>
        <w:jc w:val="both"/>
        <w:outlineLvl w:val="0"/>
      </w:pPr>
    </w:p>
    <w:p w14:paraId="61CF3F23" w14:textId="0F19D19B" w:rsidR="006F0AD0" w:rsidRDefault="006F0AD0" w:rsidP="000561FD">
      <w:pPr>
        <w:pStyle w:val="Title"/>
        <w:ind w:left="709"/>
        <w:jc w:val="both"/>
        <w:outlineLvl w:val="0"/>
      </w:pPr>
      <w:r>
        <w:t xml:space="preserve">“31.1 ir akreditēts saskaņā ar Eiropas Komisijas 2018.gada 19.decembra Īstenošanas </w:t>
      </w:r>
      <w:r w:rsidRPr="0085092F">
        <w:t xml:space="preserve">Regulu Nr. 2018/2067 par datu verifikāciju un verificētāju akreditāciju saskaņā ar Eiropas Parlamenta un Padomes Direktīvu 2003/87/EK (turpmāk </w:t>
      </w:r>
      <w:r>
        <w:t xml:space="preserve">- </w:t>
      </w:r>
      <w:r w:rsidRPr="0085092F">
        <w:t>regula Nr. 2018/2067) un</w:t>
      </w:r>
      <w:r>
        <w:t xml:space="preserve"> </w:t>
      </w:r>
      <w:r w:rsidRPr="0085092F">
        <w:t xml:space="preserve">ar </w:t>
      </w:r>
      <w:r w:rsidR="000561FD">
        <w:t>Eiropas Komisijas 2018.gada 19.decembra Deleģēto Regulu 2019/331, ar ko nosaka Savienības mēroga pārejas noteikumus saskaņotai bezmaksas emisijas kvotu iedalei saskaņā ar Eiropas Parlamenta un Padomes Direktīvas 2003/87/EK 10.a pantu</w:t>
      </w:r>
      <w:r w:rsidRPr="0085092F">
        <w:t>;</w:t>
      </w:r>
      <w:r>
        <w:t>”</w:t>
      </w:r>
    </w:p>
    <w:p w14:paraId="66B60D89" w14:textId="77777777" w:rsidR="006F0AD0" w:rsidRDefault="006F0AD0" w:rsidP="006F0AD0">
      <w:pPr>
        <w:pStyle w:val="Title"/>
        <w:ind w:left="709"/>
        <w:jc w:val="both"/>
        <w:outlineLvl w:val="0"/>
      </w:pPr>
    </w:p>
    <w:p w14:paraId="71322938" w14:textId="06FEC1B9" w:rsidR="006F0AD0" w:rsidRDefault="006F0AD0" w:rsidP="00357D73">
      <w:pPr>
        <w:pStyle w:val="Title"/>
        <w:numPr>
          <w:ilvl w:val="0"/>
          <w:numId w:val="3"/>
        </w:numPr>
        <w:jc w:val="both"/>
        <w:outlineLvl w:val="0"/>
      </w:pPr>
      <w:r>
        <w:t>Aizstāt 33.</w:t>
      </w:r>
      <w:r w:rsidR="005B3918">
        <w:t> </w:t>
      </w:r>
      <w:r>
        <w:t>punktā skaitli “600/2012” ar skaitli “2018/2067”.</w:t>
      </w:r>
    </w:p>
    <w:p w14:paraId="2C642B20" w14:textId="77777777" w:rsidR="006F0AD0" w:rsidRDefault="006F0AD0" w:rsidP="006F0AD0">
      <w:pPr>
        <w:pStyle w:val="Title"/>
        <w:jc w:val="both"/>
        <w:outlineLvl w:val="0"/>
      </w:pPr>
    </w:p>
    <w:p w14:paraId="19D7461D" w14:textId="765A9B96" w:rsidR="006F0AD0" w:rsidRDefault="006F0AD0" w:rsidP="00357D73">
      <w:pPr>
        <w:pStyle w:val="Title"/>
        <w:numPr>
          <w:ilvl w:val="0"/>
          <w:numId w:val="3"/>
        </w:numPr>
        <w:jc w:val="both"/>
        <w:outlineLvl w:val="0"/>
      </w:pPr>
      <w:r>
        <w:t>Papildināt noteikumus ar 60.</w:t>
      </w:r>
      <w:r w:rsidR="005B3918">
        <w:t> </w:t>
      </w:r>
      <w:r>
        <w:t>punktu šādā redakcijā:</w:t>
      </w:r>
    </w:p>
    <w:p w14:paraId="72A9980E" w14:textId="77777777" w:rsidR="006F0AD0" w:rsidRDefault="006F0AD0" w:rsidP="006F0AD0">
      <w:pPr>
        <w:pStyle w:val="ListParagraph"/>
      </w:pPr>
    </w:p>
    <w:p w14:paraId="4F826E76" w14:textId="6C8AE8CB" w:rsidR="006F0AD0" w:rsidRDefault="006F0AD0" w:rsidP="000561FD">
      <w:pPr>
        <w:pStyle w:val="Title"/>
        <w:ind w:left="709"/>
        <w:jc w:val="both"/>
        <w:outlineLvl w:val="0"/>
      </w:pPr>
      <w:r>
        <w:t>“60</w:t>
      </w:r>
      <w:r w:rsidR="00357D73">
        <w:t>. Grozījumi šo noteikumu 8.</w:t>
      </w:r>
      <w:r>
        <w:t xml:space="preserve"> un 12.</w:t>
      </w:r>
      <w:r w:rsidR="005B3918">
        <w:t> </w:t>
      </w:r>
      <w:r>
        <w:t>punktā, kā arī 2.</w:t>
      </w:r>
      <w:r w:rsidR="005B3918">
        <w:t> </w:t>
      </w:r>
      <w:r>
        <w:t>pielikuma 2.</w:t>
      </w:r>
      <w:r w:rsidR="00E0541B">
        <w:t> </w:t>
      </w:r>
      <w:r>
        <w:t xml:space="preserve">punktā </w:t>
      </w:r>
      <w:r w:rsidRPr="00167D2B">
        <w:t>par t</w:t>
      </w:r>
      <w:r>
        <w:t>o</w:t>
      </w:r>
      <w:r w:rsidRPr="00167D2B">
        <w:t xml:space="preserve"> izteikšanu jaunā redakcijā</w:t>
      </w:r>
      <w:r>
        <w:t xml:space="preserve"> stājas spēkā 2021. gada 1. janvārī.”</w:t>
      </w:r>
    </w:p>
    <w:p w14:paraId="59D476EA" w14:textId="77777777" w:rsidR="006F0AD0" w:rsidRDefault="006F0AD0" w:rsidP="006F0AD0">
      <w:pPr>
        <w:pStyle w:val="Title"/>
        <w:ind w:left="709"/>
        <w:jc w:val="both"/>
        <w:outlineLvl w:val="0"/>
      </w:pPr>
    </w:p>
    <w:p w14:paraId="46E2C4E0" w14:textId="0B00B6DD" w:rsidR="006F0AD0" w:rsidRPr="000F3323" w:rsidRDefault="006F0AD0" w:rsidP="00357D73">
      <w:pPr>
        <w:pStyle w:val="Title"/>
        <w:numPr>
          <w:ilvl w:val="0"/>
          <w:numId w:val="3"/>
        </w:numPr>
        <w:jc w:val="both"/>
        <w:outlineLvl w:val="0"/>
      </w:pPr>
      <w:r>
        <w:rPr>
          <w:szCs w:val="28"/>
        </w:rPr>
        <w:t xml:space="preserve">Izteikt </w:t>
      </w:r>
      <w:r w:rsidR="00F203B7">
        <w:rPr>
          <w:szCs w:val="28"/>
        </w:rPr>
        <w:t>i</w:t>
      </w:r>
      <w:r>
        <w:rPr>
          <w:szCs w:val="28"/>
        </w:rPr>
        <w:t>nformatīvo</w:t>
      </w:r>
      <w:r w:rsidRPr="004B0B67">
        <w:rPr>
          <w:szCs w:val="28"/>
        </w:rPr>
        <w:t xml:space="preserve"> atsauci uz Eiropas Savienības direktīv</w:t>
      </w:r>
      <w:r w:rsidR="00F203B7">
        <w:rPr>
          <w:szCs w:val="28"/>
        </w:rPr>
        <w:t>u</w:t>
      </w:r>
      <w:r w:rsidRPr="004B0B67">
        <w:rPr>
          <w:szCs w:val="28"/>
        </w:rPr>
        <w:t xml:space="preserve"> šādā redakcijā:</w:t>
      </w:r>
    </w:p>
    <w:p w14:paraId="04A7A55D" w14:textId="77777777" w:rsidR="006F0AD0" w:rsidRDefault="006F0AD0" w:rsidP="006F0AD0">
      <w:pPr>
        <w:pStyle w:val="Title"/>
        <w:jc w:val="both"/>
        <w:outlineLvl w:val="0"/>
        <w:rPr>
          <w:szCs w:val="28"/>
        </w:rPr>
      </w:pPr>
    </w:p>
    <w:p w14:paraId="2E7F880D" w14:textId="77777777" w:rsidR="006F0AD0" w:rsidRPr="004B0B67" w:rsidRDefault="006F0AD0" w:rsidP="006F0AD0">
      <w:pPr>
        <w:pStyle w:val="Title"/>
        <w:outlineLvl w:val="0"/>
        <w:rPr>
          <w:szCs w:val="28"/>
        </w:rPr>
      </w:pPr>
      <w:r>
        <w:rPr>
          <w:szCs w:val="28"/>
        </w:rPr>
        <w:t>“</w:t>
      </w:r>
      <w:r w:rsidRPr="004B0B67">
        <w:rPr>
          <w:b/>
          <w:szCs w:val="28"/>
        </w:rPr>
        <w:t>Informatīva atsauce uz Eiropas Savienības direktīv</w:t>
      </w:r>
      <w:r>
        <w:rPr>
          <w:b/>
          <w:szCs w:val="28"/>
        </w:rPr>
        <w:t>ām</w:t>
      </w:r>
    </w:p>
    <w:p w14:paraId="6D931517" w14:textId="77777777" w:rsidR="006F0AD0" w:rsidRDefault="006F0AD0" w:rsidP="006F0AD0">
      <w:pPr>
        <w:pStyle w:val="Title"/>
        <w:ind w:left="709"/>
        <w:jc w:val="both"/>
        <w:outlineLvl w:val="0"/>
      </w:pPr>
    </w:p>
    <w:p w14:paraId="3E9D004D" w14:textId="77777777" w:rsidR="006F0AD0" w:rsidRDefault="006F0AD0" w:rsidP="006F0AD0">
      <w:pPr>
        <w:pStyle w:val="Title"/>
        <w:ind w:left="709"/>
        <w:jc w:val="both"/>
        <w:outlineLvl w:val="0"/>
      </w:pPr>
      <w:r>
        <w:t>Noteikumos iekļautas tiesību normas, kas izriet no:</w:t>
      </w:r>
    </w:p>
    <w:p w14:paraId="28216802" w14:textId="77777777" w:rsidR="006F0AD0" w:rsidRDefault="006F0AD0" w:rsidP="006F0AD0">
      <w:pPr>
        <w:pStyle w:val="Title"/>
        <w:ind w:left="709"/>
        <w:jc w:val="both"/>
        <w:outlineLvl w:val="0"/>
      </w:pPr>
      <w:r>
        <w:t>1) Eiropas Parlamenta un Padomes 2009. gada 23. aprīļa Direktīvas 2009/29/EK, ar ko Direktīvu 2003/87/EK groza, lai uzlabotu un paplašinātu Kopienas siltumnīcas efektu izraisošo gāzu emisiju kvotu tirdzniecības sistēmu;</w:t>
      </w:r>
    </w:p>
    <w:p w14:paraId="249FECFE" w14:textId="77777777" w:rsidR="006F0AD0" w:rsidRDefault="006F0AD0" w:rsidP="006F0AD0">
      <w:pPr>
        <w:pStyle w:val="Title"/>
        <w:ind w:left="709"/>
        <w:jc w:val="both"/>
        <w:outlineLvl w:val="0"/>
      </w:pPr>
      <w:r>
        <w:t>2) Eiropas Parlamenta un Padomes 2018. gada 14. marta Direktīvas 2018/410, ar ko groza Direktīvu 2003/87/EK, lai sekmētu emisiju izmaksefektīvu samazināšanu un investīcijas mazoglekļa risinājumos.”</w:t>
      </w:r>
    </w:p>
    <w:p w14:paraId="2653A511" w14:textId="77777777" w:rsidR="006F0AD0" w:rsidRDefault="006F0AD0" w:rsidP="006F0AD0">
      <w:pPr>
        <w:pStyle w:val="Title"/>
        <w:ind w:left="709"/>
        <w:jc w:val="both"/>
        <w:outlineLvl w:val="0"/>
      </w:pPr>
    </w:p>
    <w:p w14:paraId="71F03A04" w14:textId="77777777" w:rsidR="006F0AD0" w:rsidRDefault="006F0AD0" w:rsidP="00357D73">
      <w:pPr>
        <w:pStyle w:val="Title"/>
        <w:numPr>
          <w:ilvl w:val="0"/>
          <w:numId w:val="3"/>
        </w:numPr>
        <w:jc w:val="both"/>
        <w:outlineLvl w:val="0"/>
      </w:pPr>
      <w:r>
        <w:t>Izteikt 2. pielikuma 2. punktu šādā redakcijā:</w:t>
      </w:r>
    </w:p>
    <w:p w14:paraId="27EE982D" w14:textId="77777777" w:rsidR="006F0AD0" w:rsidRDefault="006F0AD0" w:rsidP="006F0AD0">
      <w:pPr>
        <w:pStyle w:val="Title"/>
        <w:jc w:val="both"/>
        <w:outlineLvl w:val="0"/>
      </w:pPr>
    </w:p>
    <w:p w14:paraId="0750BF68" w14:textId="77777777" w:rsidR="006F0AD0" w:rsidRDefault="006F0AD0" w:rsidP="006F0AD0">
      <w:pPr>
        <w:pStyle w:val="Title"/>
        <w:ind w:left="709"/>
        <w:jc w:val="both"/>
        <w:outlineLvl w:val="0"/>
      </w:pPr>
      <w:r>
        <w:t>“2. Katras apakšiekārtas galīgā emisijas kvotu apjoma aprēķinā ņem vērā lineāro samazinājuma koeficientu:</w:t>
      </w:r>
    </w:p>
    <w:p w14:paraId="3FCBB014" w14:textId="3573E69F" w:rsidR="006F0AD0" w:rsidRDefault="006F0AD0" w:rsidP="006F0AD0">
      <w:pPr>
        <w:pStyle w:val="Title"/>
        <w:ind w:left="709"/>
        <w:jc w:val="both"/>
        <w:outlineLvl w:val="0"/>
      </w:pPr>
      <w:r>
        <w:t>2.1.</w:t>
      </w:r>
      <w:r w:rsidR="00F203B7">
        <w:t> </w:t>
      </w:r>
      <w:r>
        <w:t>2021.gadam – 0,8562;</w:t>
      </w:r>
    </w:p>
    <w:p w14:paraId="042ECB0F" w14:textId="3A632D4A" w:rsidR="006F0AD0" w:rsidRDefault="006F0AD0" w:rsidP="006F0AD0">
      <w:pPr>
        <w:pStyle w:val="Title"/>
        <w:ind w:left="709"/>
        <w:jc w:val="both"/>
        <w:outlineLvl w:val="0"/>
      </w:pPr>
      <w:r>
        <w:t>2.2.</w:t>
      </w:r>
      <w:r w:rsidR="00F203B7">
        <w:t> </w:t>
      </w:r>
      <w:r>
        <w:t>2022.gadam – 0,8342;</w:t>
      </w:r>
    </w:p>
    <w:p w14:paraId="12309F1F" w14:textId="09CD4D52" w:rsidR="006F0AD0" w:rsidRDefault="006F0AD0" w:rsidP="006F0AD0">
      <w:pPr>
        <w:pStyle w:val="Title"/>
        <w:ind w:left="709"/>
        <w:jc w:val="both"/>
        <w:outlineLvl w:val="0"/>
      </w:pPr>
      <w:r>
        <w:t>2.3.</w:t>
      </w:r>
      <w:r w:rsidR="00F203B7">
        <w:t> </w:t>
      </w:r>
      <w:r>
        <w:t>2023.gadam – 0,8122;</w:t>
      </w:r>
    </w:p>
    <w:p w14:paraId="6E55233A" w14:textId="241C09AC" w:rsidR="006F0AD0" w:rsidRDefault="006F0AD0" w:rsidP="006F0AD0">
      <w:pPr>
        <w:pStyle w:val="Title"/>
        <w:ind w:left="709"/>
        <w:jc w:val="both"/>
        <w:outlineLvl w:val="0"/>
      </w:pPr>
      <w:r>
        <w:t>2.4.</w:t>
      </w:r>
      <w:r w:rsidR="00F203B7">
        <w:t> </w:t>
      </w:r>
      <w:r>
        <w:t>2024.gadam – 0,7902;</w:t>
      </w:r>
    </w:p>
    <w:p w14:paraId="53356666" w14:textId="62ABDEE1" w:rsidR="006F0AD0" w:rsidRDefault="006F0AD0" w:rsidP="006F0AD0">
      <w:pPr>
        <w:pStyle w:val="Title"/>
        <w:ind w:left="709"/>
        <w:jc w:val="both"/>
        <w:outlineLvl w:val="0"/>
      </w:pPr>
      <w:r>
        <w:t>2.5.</w:t>
      </w:r>
      <w:r w:rsidR="00F203B7">
        <w:t> </w:t>
      </w:r>
      <w:r>
        <w:t>2025.gadam – 0,7682;</w:t>
      </w:r>
    </w:p>
    <w:p w14:paraId="42A63A7C" w14:textId="76923DF1" w:rsidR="006F0AD0" w:rsidRDefault="006F0AD0" w:rsidP="006F0AD0">
      <w:pPr>
        <w:pStyle w:val="Title"/>
        <w:ind w:left="709"/>
        <w:jc w:val="both"/>
        <w:outlineLvl w:val="0"/>
      </w:pPr>
      <w:r>
        <w:t>2.6.</w:t>
      </w:r>
      <w:r w:rsidR="00F203B7">
        <w:t> </w:t>
      </w:r>
      <w:r>
        <w:t>2026.gadam – 0,7462;</w:t>
      </w:r>
    </w:p>
    <w:p w14:paraId="7E1E824E" w14:textId="635F4F71" w:rsidR="006F0AD0" w:rsidRDefault="006F0AD0" w:rsidP="006F0AD0">
      <w:pPr>
        <w:pStyle w:val="Title"/>
        <w:ind w:left="709"/>
        <w:jc w:val="both"/>
        <w:outlineLvl w:val="0"/>
      </w:pPr>
      <w:r>
        <w:t>2.7.</w:t>
      </w:r>
      <w:r w:rsidR="00F203B7">
        <w:t> </w:t>
      </w:r>
      <w:r>
        <w:t>2027.gadam – 0,7242;</w:t>
      </w:r>
    </w:p>
    <w:p w14:paraId="7379F3AD" w14:textId="5A779CDB" w:rsidR="006F0AD0" w:rsidRDefault="006F0AD0" w:rsidP="006F0AD0">
      <w:pPr>
        <w:pStyle w:val="Title"/>
        <w:ind w:left="709"/>
        <w:jc w:val="both"/>
        <w:outlineLvl w:val="0"/>
      </w:pPr>
      <w:r>
        <w:t>2.8.</w:t>
      </w:r>
      <w:r w:rsidR="00F203B7">
        <w:t> </w:t>
      </w:r>
      <w:r>
        <w:t>2028.gadam – 0,7022;</w:t>
      </w:r>
    </w:p>
    <w:p w14:paraId="2886321B" w14:textId="39C97299" w:rsidR="006F0AD0" w:rsidRDefault="006F0AD0" w:rsidP="006F0AD0">
      <w:pPr>
        <w:pStyle w:val="Title"/>
        <w:ind w:left="709"/>
        <w:jc w:val="both"/>
        <w:outlineLvl w:val="0"/>
      </w:pPr>
      <w:r>
        <w:lastRenderedPageBreak/>
        <w:t>2.9.</w:t>
      </w:r>
      <w:r w:rsidR="00F203B7">
        <w:t> </w:t>
      </w:r>
      <w:r>
        <w:t>2029.gadam – 0,6802;</w:t>
      </w:r>
    </w:p>
    <w:p w14:paraId="3F3CEBD5" w14:textId="003E26C9" w:rsidR="006F0AD0" w:rsidRDefault="006F0AD0" w:rsidP="006F0AD0">
      <w:pPr>
        <w:pStyle w:val="Title"/>
        <w:ind w:left="709"/>
        <w:jc w:val="both"/>
        <w:outlineLvl w:val="0"/>
      </w:pPr>
      <w:r>
        <w:t>2.10.</w:t>
      </w:r>
      <w:r w:rsidR="00F203B7">
        <w:t> </w:t>
      </w:r>
      <w:r>
        <w:t>2030.gadam – 0,6582.”</w:t>
      </w:r>
    </w:p>
    <w:p w14:paraId="1F3022CC" w14:textId="77777777" w:rsidR="006F0AD0" w:rsidRDefault="006F0AD0" w:rsidP="006F0AD0">
      <w:pPr>
        <w:pStyle w:val="Title"/>
        <w:ind w:firstLine="709"/>
        <w:jc w:val="both"/>
        <w:outlineLvl w:val="0"/>
      </w:pPr>
    </w:p>
    <w:p w14:paraId="14B3AC7A" w14:textId="77777777" w:rsidR="006F0AD0" w:rsidRPr="004F0451" w:rsidRDefault="006F0AD0" w:rsidP="006F0AD0">
      <w:pPr>
        <w:tabs>
          <w:tab w:val="right" w:pos="9071"/>
        </w:tabs>
        <w:ind w:left="720"/>
        <w:rPr>
          <w:rFonts w:eastAsia="Calibri"/>
          <w:sz w:val="28"/>
          <w:szCs w:val="28"/>
        </w:rPr>
      </w:pPr>
      <w:r w:rsidRPr="004F0451">
        <w:rPr>
          <w:rFonts w:eastAsia="Calibri"/>
          <w:sz w:val="28"/>
          <w:szCs w:val="28"/>
        </w:rPr>
        <w:t>Ministru prezidents</w:t>
      </w:r>
      <w:r w:rsidRPr="004F045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Arturs Krišjānis Kariņš</w:t>
      </w:r>
    </w:p>
    <w:p w14:paraId="4BEC78EB" w14:textId="77777777" w:rsidR="006F0AD0" w:rsidRPr="004F0451" w:rsidRDefault="006F0AD0" w:rsidP="006F0AD0">
      <w:pPr>
        <w:ind w:left="720" w:firstLine="374"/>
        <w:rPr>
          <w:rFonts w:eastAsia="Calibri"/>
          <w:sz w:val="28"/>
          <w:szCs w:val="28"/>
        </w:rPr>
      </w:pPr>
    </w:p>
    <w:p w14:paraId="49E7BCD7" w14:textId="77777777" w:rsidR="006F0AD0" w:rsidRPr="004F0451" w:rsidRDefault="006F0AD0" w:rsidP="006F0AD0">
      <w:pPr>
        <w:tabs>
          <w:tab w:val="left" w:pos="6237"/>
        </w:tabs>
        <w:ind w:left="720"/>
        <w:rPr>
          <w:rFonts w:eastAsia="Calibri"/>
          <w:sz w:val="28"/>
          <w:szCs w:val="28"/>
        </w:rPr>
      </w:pPr>
      <w:r w:rsidRPr="004F0451">
        <w:rPr>
          <w:rFonts w:eastAsia="Calibri"/>
          <w:sz w:val="28"/>
          <w:szCs w:val="28"/>
        </w:rPr>
        <w:t xml:space="preserve">Vides aizsardzības un </w:t>
      </w:r>
    </w:p>
    <w:p w14:paraId="5A446C68" w14:textId="77777777" w:rsidR="006F0AD0" w:rsidRPr="004F0451" w:rsidRDefault="006F0AD0" w:rsidP="006F0AD0">
      <w:pPr>
        <w:tabs>
          <w:tab w:val="right" w:pos="9071"/>
        </w:tabs>
        <w:ind w:left="720"/>
        <w:rPr>
          <w:rFonts w:eastAsia="Calibri"/>
          <w:sz w:val="28"/>
          <w:szCs w:val="28"/>
        </w:rPr>
      </w:pPr>
      <w:r w:rsidRPr="004F0451">
        <w:rPr>
          <w:rFonts w:eastAsia="Calibri"/>
          <w:sz w:val="28"/>
          <w:szCs w:val="28"/>
        </w:rPr>
        <w:t>reģionālās attīstības ministrs</w:t>
      </w:r>
      <w:r w:rsidRPr="004F045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Juris Pūce</w:t>
      </w:r>
    </w:p>
    <w:p w14:paraId="0DFFA5A1" w14:textId="77777777" w:rsidR="006F0AD0" w:rsidRPr="00BE5ABD" w:rsidRDefault="006F0AD0" w:rsidP="006F0AD0">
      <w:pPr>
        <w:tabs>
          <w:tab w:val="left" w:pos="6521"/>
          <w:tab w:val="right" w:pos="8820"/>
        </w:tabs>
        <w:ind w:firstLine="709"/>
        <w:rPr>
          <w:szCs w:val="28"/>
        </w:rPr>
      </w:pPr>
    </w:p>
    <w:p w14:paraId="2381CEC8" w14:textId="77777777" w:rsidR="00E54027" w:rsidRDefault="00E54027"/>
    <w:sectPr w:rsidR="00E54027" w:rsidSect="00977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B59A6" w14:textId="77777777" w:rsidR="008B13E4" w:rsidRDefault="008B13E4">
      <w:r>
        <w:separator/>
      </w:r>
    </w:p>
  </w:endnote>
  <w:endnote w:type="continuationSeparator" w:id="0">
    <w:p w14:paraId="14923073" w14:textId="77777777" w:rsidR="008B13E4" w:rsidRDefault="008B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F4D45" w14:textId="77777777" w:rsidR="00083CF8" w:rsidRDefault="00083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91EC" w14:textId="77777777" w:rsidR="006C0BDC" w:rsidRPr="009F3EFB" w:rsidRDefault="0003487E" w:rsidP="006C0BD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083CF8">
      <w:rPr>
        <w:noProof/>
        <w:sz w:val="20"/>
        <w:szCs w:val="20"/>
      </w:rPr>
      <w:t>VARAMNot_250619_Groz112</w:t>
    </w:r>
    <w:r>
      <w:rPr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6BBA" w14:textId="77777777" w:rsidR="006457F2" w:rsidRPr="009F3EFB" w:rsidRDefault="0003487E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083CF8">
      <w:rPr>
        <w:noProof/>
        <w:sz w:val="20"/>
        <w:szCs w:val="20"/>
      </w:rPr>
      <w:t>VARAMNot_250619_Groz112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80FB4" w14:textId="77777777" w:rsidR="008B13E4" w:rsidRDefault="008B13E4">
      <w:r>
        <w:separator/>
      </w:r>
    </w:p>
  </w:footnote>
  <w:footnote w:type="continuationSeparator" w:id="0">
    <w:p w14:paraId="3937D2B6" w14:textId="77777777" w:rsidR="008B13E4" w:rsidRDefault="008B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1D04" w14:textId="77777777" w:rsidR="00083CF8" w:rsidRDefault="00083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18169" w14:textId="77777777" w:rsidR="0097781C" w:rsidRDefault="000348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E40EE" w14:textId="77777777" w:rsidR="006457F2" w:rsidRDefault="00083CF8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58A5" w14:textId="77777777" w:rsidR="00083CF8" w:rsidRDefault="00083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2A28"/>
    <w:multiLevelType w:val="hybridMultilevel"/>
    <w:tmpl w:val="0360F6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B274A"/>
    <w:multiLevelType w:val="hybridMultilevel"/>
    <w:tmpl w:val="8AFC86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E49F5"/>
    <w:multiLevelType w:val="hybridMultilevel"/>
    <w:tmpl w:val="E0C6A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80BED"/>
    <w:multiLevelType w:val="hybridMultilevel"/>
    <w:tmpl w:val="8DEE85F0"/>
    <w:lvl w:ilvl="0" w:tplc="6F26A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D0"/>
    <w:rsid w:val="0003487E"/>
    <w:rsid w:val="00043163"/>
    <w:rsid w:val="0005264D"/>
    <w:rsid w:val="000561FD"/>
    <w:rsid w:val="00083CF8"/>
    <w:rsid w:val="00142C72"/>
    <w:rsid w:val="001544EA"/>
    <w:rsid w:val="001A750D"/>
    <w:rsid w:val="00231BE2"/>
    <w:rsid w:val="002D27B3"/>
    <w:rsid w:val="00357D73"/>
    <w:rsid w:val="003F035E"/>
    <w:rsid w:val="004243B3"/>
    <w:rsid w:val="004C0400"/>
    <w:rsid w:val="00505BFF"/>
    <w:rsid w:val="0050741A"/>
    <w:rsid w:val="005564BC"/>
    <w:rsid w:val="00561551"/>
    <w:rsid w:val="00577566"/>
    <w:rsid w:val="005B3918"/>
    <w:rsid w:val="006F0AD0"/>
    <w:rsid w:val="0072036C"/>
    <w:rsid w:val="007E3967"/>
    <w:rsid w:val="00826923"/>
    <w:rsid w:val="00893193"/>
    <w:rsid w:val="008B13E4"/>
    <w:rsid w:val="00AA3C1E"/>
    <w:rsid w:val="00C71345"/>
    <w:rsid w:val="00C83290"/>
    <w:rsid w:val="00E0541B"/>
    <w:rsid w:val="00E54027"/>
    <w:rsid w:val="00EF10DA"/>
    <w:rsid w:val="00F2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0CDA"/>
  <w15:docId w15:val="{EB9A9078-B781-4C3F-97E7-8A2940CE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0AD0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F0AD0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6F0A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F0A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F0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D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D0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41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77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Līza Leimane</dc:creator>
  <cp:keywords/>
  <dc:description/>
  <cp:lastModifiedBy>Līza Leimane</cp:lastModifiedBy>
  <cp:revision>8</cp:revision>
  <dcterms:created xsi:type="dcterms:W3CDTF">2019-06-19T09:41:00Z</dcterms:created>
  <dcterms:modified xsi:type="dcterms:W3CDTF">2019-06-26T13:07:00Z</dcterms:modified>
</cp:coreProperties>
</file>