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8.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9.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0.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1.xml" ContentType="application/vnd.openxmlformats-officedocument.themeOverride+xml"/>
  <Override PartName="/word/drawings/drawing1.xml" ContentType="application/vnd.openxmlformats-officedocument.drawingml.chartshapes+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2.xml" ContentType="application/vnd.openxmlformats-officedocument.themeOverrid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C87F6" w14:textId="77777777" w:rsidR="00280AB8" w:rsidRPr="008E3531" w:rsidRDefault="00280AB8" w:rsidP="002304DE">
      <w:pPr>
        <w:spacing w:after="0" w:line="240" w:lineRule="auto"/>
        <w:jc w:val="both"/>
        <w:rPr>
          <w:sz w:val="24"/>
          <w:szCs w:val="24"/>
        </w:rPr>
      </w:pPr>
    </w:p>
    <w:p w14:paraId="22C8C86D" w14:textId="77777777" w:rsidR="00197293" w:rsidRPr="008E3531" w:rsidRDefault="00197293" w:rsidP="002304DE">
      <w:pPr>
        <w:pStyle w:val="ColorfulList-Accent12"/>
        <w:numPr>
          <w:ilvl w:val="0"/>
          <w:numId w:val="0"/>
        </w:numPr>
        <w:spacing w:after="0" w:line="240" w:lineRule="auto"/>
      </w:pPr>
    </w:p>
    <w:p w14:paraId="0BBDD232" w14:textId="77777777" w:rsidR="00FA540C" w:rsidRPr="008E3531" w:rsidRDefault="00FA540C" w:rsidP="002304DE">
      <w:pPr>
        <w:pStyle w:val="Default"/>
        <w:jc w:val="both"/>
        <w:rPr>
          <w:color w:val="auto"/>
        </w:rPr>
      </w:pPr>
    </w:p>
    <w:p w14:paraId="0C357E6A" w14:textId="77777777" w:rsidR="00FA540C" w:rsidRPr="008E3531" w:rsidRDefault="00FA6161" w:rsidP="002304DE">
      <w:pPr>
        <w:pStyle w:val="Default"/>
        <w:jc w:val="center"/>
        <w:rPr>
          <w:b/>
          <w:bCs/>
          <w:color w:val="auto"/>
          <w:sz w:val="28"/>
          <w:szCs w:val="28"/>
        </w:rPr>
      </w:pPr>
      <w:r w:rsidRPr="008E3531">
        <w:rPr>
          <w:b/>
          <w:bCs/>
          <w:color w:val="auto"/>
          <w:sz w:val="28"/>
          <w:szCs w:val="28"/>
        </w:rPr>
        <w:t>Informatīv</w:t>
      </w:r>
      <w:r w:rsidR="009D7E13" w:rsidRPr="008E3531">
        <w:rPr>
          <w:b/>
          <w:bCs/>
          <w:color w:val="auto"/>
          <w:sz w:val="28"/>
          <w:szCs w:val="28"/>
        </w:rPr>
        <w:t xml:space="preserve">ā </w:t>
      </w:r>
      <w:r w:rsidRPr="008E3531">
        <w:rPr>
          <w:b/>
          <w:bCs/>
          <w:color w:val="auto"/>
          <w:sz w:val="28"/>
          <w:szCs w:val="28"/>
        </w:rPr>
        <w:t>ziņojum</w:t>
      </w:r>
      <w:r w:rsidR="009D7E13" w:rsidRPr="008E3531">
        <w:rPr>
          <w:b/>
          <w:bCs/>
          <w:color w:val="auto"/>
          <w:sz w:val="28"/>
          <w:szCs w:val="28"/>
        </w:rPr>
        <w:t>a</w:t>
      </w:r>
    </w:p>
    <w:p w14:paraId="7B3F6F76" w14:textId="77777777" w:rsidR="00FA540C" w:rsidRPr="008E3531" w:rsidRDefault="00FA6161" w:rsidP="002304DE">
      <w:pPr>
        <w:pStyle w:val="Default"/>
        <w:jc w:val="center"/>
        <w:rPr>
          <w:b/>
          <w:color w:val="auto"/>
          <w:sz w:val="28"/>
          <w:szCs w:val="28"/>
        </w:rPr>
      </w:pPr>
      <w:r w:rsidRPr="008E3531">
        <w:rPr>
          <w:b/>
          <w:bCs/>
          <w:color w:val="auto"/>
          <w:sz w:val="28"/>
          <w:szCs w:val="28"/>
        </w:rPr>
        <w:t>“</w:t>
      </w:r>
      <w:r w:rsidRPr="008E3531">
        <w:rPr>
          <w:b/>
          <w:color w:val="auto"/>
          <w:sz w:val="28"/>
          <w:szCs w:val="28"/>
        </w:rPr>
        <w:t xml:space="preserve">Koncepcijas par publisko pakalpojumu sistēmas pilnveidi </w:t>
      </w:r>
    </w:p>
    <w:p w14:paraId="4BA40298" w14:textId="77777777" w:rsidR="00FA540C" w:rsidRPr="008E3531" w:rsidRDefault="00FA6161" w:rsidP="002304DE">
      <w:pPr>
        <w:pStyle w:val="Default"/>
        <w:jc w:val="center"/>
        <w:rPr>
          <w:b/>
          <w:color w:val="auto"/>
          <w:sz w:val="28"/>
          <w:szCs w:val="28"/>
        </w:rPr>
      </w:pPr>
      <w:r w:rsidRPr="008E3531">
        <w:rPr>
          <w:b/>
          <w:color w:val="auto"/>
          <w:sz w:val="28"/>
          <w:szCs w:val="28"/>
        </w:rPr>
        <w:t>īstenošanas gaita”</w:t>
      </w:r>
    </w:p>
    <w:p w14:paraId="6E045D74" w14:textId="77777777" w:rsidR="00FA540C" w:rsidRPr="008E3531" w:rsidRDefault="00FA540C" w:rsidP="002304DE">
      <w:pPr>
        <w:pStyle w:val="Default"/>
        <w:jc w:val="center"/>
        <w:rPr>
          <w:b/>
          <w:color w:val="auto"/>
          <w:sz w:val="28"/>
          <w:szCs w:val="28"/>
        </w:rPr>
      </w:pPr>
    </w:p>
    <w:p w14:paraId="38821BFC" w14:textId="77777777" w:rsidR="00FA540C" w:rsidRPr="008E3531" w:rsidRDefault="00FA6161" w:rsidP="002304DE">
      <w:pPr>
        <w:pStyle w:val="Default"/>
        <w:jc w:val="center"/>
        <w:rPr>
          <w:b/>
          <w:bCs/>
          <w:color w:val="auto"/>
          <w:sz w:val="28"/>
          <w:szCs w:val="28"/>
        </w:rPr>
      </w:pPr>
      <w:r w:rsidRPr="008E3531">
        <w:rPr>
          <w:b/>
          <w:color w:val="auto"/>
          <w:sz w:val="28"/>
          <w:szCs w:val="28"/>
        </w:rPr>
        <w:t>pielikums</w:t>
      </w:r>
    </w:p>
    <w:p w14:paraId="72785B4D" w14:textId="77777777" w:rsidR="007A7C1E" w:rsidRPr="008E3531" w:rsidRDefault="00FA6161" w:rsidP="002304DE">
      <w:pPr>
        <w:spacing w:after="0" w:line="240" w:lineRule="auto"/>
        <w:jc w:val="center"/>
        <w:rPr>
          <w:b/>
          <w:sz w:val="28"/>
          <w:szCs w:val="24"/>
        </w:rPr>
      </w:pPr>
      <w:r w:rsidRPr="008E3531">
        <w:rPr>
          <w:b/>
          <w:sz w:val="28"/>
          <w:szCs w:val="24"/>
        </w:rPr>
        <w:t>“Valsts un pašvaldību vienoto klientu apkalpošanas centru tīkla darbības efektivitātes izvērtēšanas ziņojums</w:t>
      </w:r>
      <w:r w:rsidR="007212A6" w:rsidRPr="008E3531">
        <w:rPr>
          <w:b/>
          <w:sz w:val="28"/>
          <w:szCs w:val="24"/>
        </w:rPr>
        <w:t>”</w:t>
      </w:r>
    </w:p>
    <w:p w14:paraId="0E538120" w14:textId="77777777" w:rsidR="003778F0" w:rsidRPr="008E3531" w:rsidRDefault="003778F0" w:rsidP="002304DE">
      <w:pPr>
        <w:spacing w:after="0" w:line="240" w:lineRule="auto"/>
        <w:rPr>
          <w:sz w:val="28"/>
          <w:szCs w:val="28"/>
        </w:rPr>
      </w:pPr>
    </w:p>
    <w:p w14:paraId="459C1A97" w14:textId="77777777" w:rsidR="006579F0" w:rsidRPr="008E3531" w:rsidRDefault="006579F0" w:rsidP="002304DE">
      <w:pPr>
        <w:spacing w:after="0" w:line="240" w:lineRule="auto"/>
        <w:rPr>
          <w:sz w:val="28"/>
          <w:szCs w:val="28"/>
        </w:rPr>
      </w:pPr>
    </w:p>
    <w:p w14:paraId="348D6EAF" w14:textId="77777777" w:rsidR="00097FAA" w:rsidRPr="008E3531" w:rsidRDefault="00FA6161" w:rsidP="002304DE">
      <w:pPr>
        <w:spacing w:after="0" w:line="240" w:lineRule="auto"/>
        <w:rPr>
          <w:sz w:val="28"/>
          <w:szCs w:val="28"/>
        </w:rPr>
      </w:pPr>
      <w:r w:rsidRPr="008E3531">
        <w:rPr>
          <w:sz w:val="28"/>
          <w:szCs w:val="28"/>
        </w:rPr>
        <w:br w:type="page"/>
      </w:r>
    </w:p>
    <w:p w14:paraId="30DC030C" w14:textId="77777777" w:rsidR="00097FAA" w:rsidRPr="008E3531" w:rsidRDefault="00FA6161" w:rsidP="002304DE">
      <w:pPr>
        <w:pStyle w:val="Heading1"/>
        <w:spacing w:before="0" w:after="0" w:line="240" w:lineRule="auto"/>
        <w:jc w:val="center"/>
        <w:rPr>
          <w:rFonts w:ascii="Times New Roman" w:hAnsi="Times New Roman"/>
          <w:lang w:val="lv-LV"/>
        </w:rPr>
      </w:pPr>
      <w:bookmarkStart w:id="0" w:name="_Toc514852597"/>
      <w:r w:rsidRPr="008E3531">
        <w:rPr>
          <w:rFonts w:ascii="Times New Roman" w:hAnsi="Times New Roman"/>
          <w:lang w:val="lv-LV"/>
        </w:rPr>
        <w:lastRenderedPageBreak/>
        <w:t>Saīsinājumi</w:t>
      </w:r>
      <w:bookmarkEnd w:id="0"/>
    </w:p>
    <w:p w14:paraId="036DA42D" w14:textId="77777777" w:rsidR="00097FAA" w:rsidRPr="008E3531" w:rsidRDefault="00097FAA" w:rsidP="002304DE">
      <w:pPr>
        <w:spacing w:after="0" w:line="240" w:lineRule="auto"/>
        <w:rPr>
          <w:sz w:val="24"/>
          <w:szCs w:val="24"/>
          <w:lang w:eastAsia="zh-CN"/>
        </w:rPr>
      </w:pPr>
    </w:p>
    <w:tbl>
      <w:tblPr>
        <w:tblW w:w="8964" w:type="dxa"/>
        <w:tblInd w:w="108" w:type="dxa"/>
        <w:tblLayout w:type="fixed"/>
        <w:tblLook w:val="0000" w:firstRow="0" w:lastRow="0" w:firstColumn="0" w:lastColumn="0" w:noHBand="0" w:noVBand="0"/>
      </w:tblPr>
      <w:tblGrid>
        <w:gridCol w:w="2014"/>
        <w:gridCol w:w="6950"/>
      </w:tblGrid>
      <w:tr w:rsidR="00D15873" w:rsidRPr="008E3531" w14:paraId="2A9A21E0" w14:textId="77777777" w:rsidTr="00B66DB5">
        <w:tc>
          <w:tcPr>
            <w:tcW w:w="2014" w:type="dxa"/>
            <w:shd w:val="clear" w:color="auto" w:fill="auto"/>
          </w:tcPr>
          <w:p w14:paraId="20400A65" w14:textId="77777777" w:rsidR="00097FAA" w:rsidRPr="008E3531" w:rsidRDefault="00FA6161" w:rsidP="002304DE">
            <w:pPr>
              <w:snapToGrid w:val="0"/>
              <w:spacing w:after="0" w:line="240" w:lineRule="auto"/>
              <w:rPr>
                <w:b/>
                <w:bCs/>
                <w:sz w:val="24"/>
                <w:szCs w:val="24"/>
              </w:rPr>
            </w:pPr>
            <w:r w:rsidRPr="008E3531">
              <w:rPr>
                <w:b/>
                <w:bCs/>
                <w:sz w:val="24"/>
                <w:szCs w:val="24"/>
              </w:rPr>
              <w:t>Saīsinājums</w:t>
            </w:r>
          </w:p>
        </w:tc>
        <w:tc>
          <w:tcPr>
            <w:tcW w:w="6950" w:type="dxa"/>
            <w:shd w:val="clear" w:color="auto" w:fill="auto"/>
          </w:tcPr>
          <w:p w14:paraId="53DB996F" w14:textId="77777777" w:rsidR="00097FAA" w:rsidRPr="008E3531" w:rsidRDefault="00FA6161" w:rsidP="003F6FFC">
            <w:pPr>
              <w:snapToGrid w:val="0"/>
              <w:spacing w:after="0" w:line="240" w:lineRule="auto"/>
              <w:ind w:left="180"/>
              <w:rPr>
                <w:b/>
                <w:bCs/>
                <w:sz w:val="24"/>
                <w:szCs w:val="24"/>
              </w:rPr>
            </w:pPr>
            <w:r w:rsidRPr="008E3531">
              <w:rPr>
                <w:b/>
                <w:bCs/>
                <w:sz w:val="24"/>
                <w:szCs w:val="24"/>
              </w:rPr>
              <w:t>Skaidrojums</w:t>
            </w:r>
          </w:p>
        </w:tc>
      </w:tr>
      <w:tr w:rsidR="003F6FFC" w:rsidRPr="008E3531" w14:paraId="7211C142" w14:textId="77777777" w:rsidTr="003F6FFC">
        <w:tc>
          <w:tcPr>
            <w:tcW w:w="2014" w:type="dxa"/>
            <w:shd w:val="clear" w:color="auto" w:fill="auto"/>
          </w:tcPr>
          <w:p w14:paraId="603952F7" w14:textId="77777777" w:rsidR="003F6FFC" w:rsidRPr="008E3531" w:rsidRDefault="003F6FFC" w:rsidP="003F6FFC">
            <w:pPr>
              <w:snapToGrid w:val="0"/>
              <w:spacing w:after="0" w:line="240" w:lineRule="auto"/>
              <w:rPr>
                <w:bCs/>
                <w:sz w:val="24"/>
                <w:szCs w:val="24"/>
              </w:rPr>
            </w:pPr>
            <w:r w:rsidRPr="008E3531">
              <w:rPr>
                <w:bCs/>
                <w:sz w:val="24"/>
                <w:szCs w:val="24"/>
              </w:rPr>
              <w:t>CSP</w:t>
            </w:r>
          </w:p>
        </w:tc>
        <w:tc>
          <w:tcPr>
            <w:tcW w:w="6950" w:type="dxa"/>
            <w:shd w:val="clear" w:color="auto" w:fill="auto"/>
          </w:tcPr>
          <w:p w14:paraId="1230B80F" w14:textId="77777777" w:rsidR="003F6FFC" w:rsidRPr="008E3531" w:rsidRDefault="003F6FFC" w:rsidP="003F6FFC">
            <w:pPr>
              <w:snapToGrid w:val="0"/>
              <w:spacing w:after="0" w:line="240" w:lineRule="auto"/>
              <w:ind w:left="180"/>
              <w:rPr>
                <w:bCs/>
                <w:sz w:val="24"/>
                <w:szCs w:val="24"/>
              </w:rPr>
            </w:pPr>
            <w:r w:rsidRPr="008E3531">
              <w:rPr>
                <w:bCs/>
                <w:sz w:val="24"/>
                <w:szCs w:val="24"/>
              </w:rPr>
              <w:t>Centrālā statistikas pārvalde</w:t>
            </w:r>
          </w:p>
        </w:tc>
      </w:tr>
      <w:tr w:rsidR="003F6FFC" w:rsidRPr="008E3531" w14:paraId="2AF4CFF2" w14:textId="77777777" w:rsidTr="003F6FFC">
        <w:tc>
          <w:tcPr>
            <w:tcW w:w="2014" w:type="dxa"/>
            <w:shd w:val="clear" w:color="auto" w:fill="auto"/>
          </w:tcPr>
          <w:p w14:paraId="2E2FE874" w14:textId="77777777" w:rsidR="003F6FFC" w:rsidRPr="008E3531" w:rsidRDefault="003F6FFC" w:rsidP="003F6FFC">
            <w:pPr>
              <w:snapToGrid w:val="0"/>
              <w:spacing w:after="0" w:line="240" w:lineRule="auto"/>
              <w:rPr>
                <w:bCs/>
                <w:sz w:val="24"/>
                <w:szCs w:val="24"/>
              </w:rPr>
            </w:pPr>
            <w:r w:rsidRPr="008E3531">
              <w:rPr>
                <w:bCs/>
                <w:sz w:val="24"/>
                <w:szCs w:val="24"/>
              </w:rPr>
              <w:t>EK</w:t>
            </w:r>
          </w:p>
        </w:tc>
        <w:tc>
          <w:tcPr>
            <w:tcW w:w="6950" w:type="dxa"/>
            <w:shd w:val="clear" w:color="auto" w:fill="auto"/>
          </w:tcPr>
          <w:p w14:paraId="7EF57E22" w14:textId="77777777" w:rsidR="003F6FFC" w:rsidRPr="008E3531" w:rsidRDefault="003F6FFC" w:rsidP="003F6FFC">
            <w:pPr>
              <w:snapToGrid w:val="0"/>
              <w:spacing w:after="0" w:line="240" w:lineRule="auto"/>
              <w:ind w:left="180"/>
              <w:rPr>
                <w:bCs/>
                <w:sz w:val="24"/>
                <w:szCs w:val="24"/>
              </w:rPr>
            </w:pPr>
            <w:r w:rsidRPr="008E3531">
              <w:rPr>
                <w:bCs/>
                <w:sz w:val="24"/>
                <w:szCs w:val="24"/>
              </w:rPr>
              <w:t>Eiropas Komisija</w:t>
            </w:r>
          </w:p>
        </w:tc>
      </w:tr>
      <w:tr w:rsidR="003F6FFC" w:rsidRPr="008E3531" w14:paraId="0EBD6CD6" w14:textId="77777777" w:rsidTr="003F6FFC">
        <w:tc>
          <w:tcPr>
            <w:tcW w:w="2014" w:type="dxa"/>
            <w:shd w:val="clear" w:color="auto" w:fill="auto"/>
          </w:tcPr>
          <w:p w14:paraId="0CDA387B" w14:textId="77777777" w:rsidR="003F6FFC" w:rsidRPr="008E3531" w:rsidRDefault="003F6FFC" w:rsidP="003F6FFC">
            <w:pPr>
              <w:snapToGrid w:val="0"/>
              <w:spacing w:after="0" w:line="240" w:lineRule="auto"/>
              <w:rPr>
                <w:bCs/>
                <w:sz w:val="24"/>
                <w:szCs w:val="24"/>
              </w:rPr>
            </w:pPr>
            <w:r w:rsidRPr="008E3531">
              <w:rPr>
                <w:bCs/>
                <w:sz w:val="24"/>
                <w:szCs w:val="24"/>
              </w:rPr>
              <w:t>IeM</w:t>
            </w:r>
          </w:p>
        </w:tc>
        <w:tc>
          <w:tcPr>
            <w:tcW w:w="6950" w:type="dxa"/>
            <w:shd w:val="clear" w:color="auto" w:fill="auto"/>
          </w:tcPr>
          <w:p w14:paraId="2AB577B0" w14:textId="77777777" w:rsidR="003F6FFC" w:rsidRPr="008E3531" w:rsidRDefault="003F6FFC" w:rsidP="003F6FFC">
            <w:pPr>
              <w:snapToGrid w:val="0"/>
              <w:spacing w:after="0" w:line="240" w:lineRule="auto"/>
              <w:ind w:left="180"/>
              <w:rPr>
                <w:bCs/>
                <w:sz w:val="24"/>
                <w:szCs w:val="24"/>
              </w:rPr>
            </w:pPr>
            <w:r w:rsidRPr="008E3531">
              <w:rPr>
                <w:bCs/>
                <w:sz w:val="24"/>
                <w:szCs w:val="24"/>
              </w:rPr>
              <w:t>Iekšlietu ministrija</w:t>
            </w:r>
          </w:p>
        </w:tc>
      </w:tr>
      <w:tr w:rsidR="003F6FFC" w:rsidRPr="008E3531" w14:paraId="5987C5FE" w14:textId="77777777" w:rsidTr="003F6FFC">
        <w:tc>
          <w:tcPr>
            <w:tcW w:w="2014" w:type="dxa"/>
            <w:shd w:val="clear" w:color="auto" w:fill="auto"/>
          </w:tcPr>
          <w:p w14:paraId="140515AD" w14:textId="77777777" w:rsidR="003F6FFC" w:rsidRPr="008E3531" w:rsidRDefault="003F6FFC" w:rsidP="003F6FFC">
            <w:pPr>
              <w:snapToGrid w:val="0"/>
              <w:spacing w:after="0" w:line="240" w:lineRule="auto"/>
              <w:rPr>
                <w:bCs/>
                <w:sz w:val="24"/>
                <w:szCs w:val="24"/>
              </w:rPr>
            </w:pPr>
            <w:r w:rsidRPr="008E3531">
              <w:rPr>
                <w:bCs/>
                <w:sz w:val="24"/>
                <w:szCs w:val="24"/>
              </w:rPr>
              <w:t>IKT</w:t>
            </w:r>
          </w:p>
        </w:tc>
        <w:tc>
          <w:tcPr>
            <w:tcW w:w="6950" w:type="dxa"/>
            <w:shd w:val="clear" w:color="auto" w:fill="auto"/>
          </w:tcPr>
          <w:p w14:paraId="221D4FB6" w14:textId="77777777" w:rsidR="003F6FFC" w:rsidRPr="008E3531" w:rsidRDefault="003F6FFC" w:rsidP="003F6FFC">
            <w:pPr>
              <w:snapToGrid w:val="0"/>
              <w:spacing w:after="0" w:line="240" w:lineRule="auto"/>
              <w:ind w:left="180"/>
              <w:rPr>
                <w:bCs/>
                <w:sz w:val="24"/>
                <w:szCs w:val="24"/>
              </w:rPr>
            </w:pPr>
            <w:r w:rsidRPr="008E3531">
              <w:rPr>
                <w:bCs/>
                <w:sz w:val="24"/>
                <w:szCs w:val="24"/>
              </w:rPr>
              <w:t>Informācijas un komunikācijas tehnoloģijas</w:t>
            </w:r>
          </w:p>
        </w:tc>
      </w:tr>
      <w:tr w:rsidR="003F6FFC" w:rsidRPr="008E3531" w14:paraId="54008F4E" w14:textId="77777777" w:rsidTr="003F6FFC">
        <w:tc>
          <w:tcPr>
            <w:tcW w:w="2014" w:type="dxa"/>
            <w:shd w:val="clear" w:color="auto" w:fill="auto"/>
          </w:tcPr>
          <w:p w14:paraId="48C3890D" w14:textId="77777777" w:rsidR="003F6FFC" w:rsidRPr="008E3531" w:rsidRDefault="003F6FFC" w:rsidP="003F6FFC">
            <w:pPr>
              <w:snapToGrid w:val="0"/>
              <w:spacing w:after="0" w:line="240" w:lineRule="auto"/>
              <w:rPr>
                <w:bCs/>
                <w:sz w:val="24"/>
                <w:szCs w:val="24"/>
              </w:rPr>
            </w:pPr>
            <w:r w:rsidRPr="008E3531">
              <w:rPr>
                <w:bCs/>
                <w:sz w:val="24"/>
                <w:szCs w:val="24"/>
              </w:rPr>
              <w:t>Koncepcija</w:t>
            </w:r>
          </w:p>
        </w:tc>
        <w:tc>
          <w:tcPr>
            <w:tcW w:w="6950" w:type="dxa"/>
            <w:shd w:val="clear" w:color="auto" w:fill="auto"/>
          </w:tcPr>
          <w:p w14:paraId="106D8128" w14:textId="77777777" w:rsidR="003F6FFC" w:rsidRPr="008E3531" w:rsidRDefault="003F6FFC" w:rsidP="003F6FFC">
            <w:pPr>
              <w:snapToGrid w:val="0"/>
              <w:spacing w:after="0" w:line="240" w:lineRule="auto"/>
              <w:ind w:left="180"/>
              <w:rPr>
                <w:bCs/>
                <w:sz w:val="24"/>
                <w:szCs w:val="24"/>
              </w:rPr>
            </w:pPr>
            <w:r w:rsidRPr="008E3531">
              <w:rPr>
                <w:bCs/>
                <w:sz w:val="24"/>
                <w:szCs w:val="24"/>
              </w:rPr>
              <w:t>Publisko pakalpojumu sistēmas pilnveides koncepcija, apstiprināta ar Ministru kabineta 2013.gada 19.februāra rīkojumu Nr. 58 “Par Koncepciju par publisko pakalpojumu sistēmas pilnveidi”, grozīta ar Ministru kabineta 2015.gada 10.janvāra ar rīkojumu Nr.14 “Grozījumi Koncepcijā par publisko pakalpojumu sistēmas pilnveidi”</w:t>
            </w:r>
          </w:p>
        </w:tc>
      </w:tr>
      <w:tr w:rsidR="003F6FFC" w:rsidRPr="008E3531" w14:paraId="6DC0D773" w14:textId="77777777" w:rsidTr="003F6FFC">
        <w:tc>
          <w:tcPr>
            <w:tcW w:w="2014" w:type="dxa"/>
            <w:shd w:val="clear" w:color="auto" w:fill="auto"/>
          </w:tcPr>
          <w:p w14:paraId="348690E2" w14:textId="77777777" w:rsidR="003F6FFC" w:rsidRPr="008E3531" w:rsidRDefault="003F6FFC" w:rsidP="003F6FFC">
            <w:pPr>
              <w:snapToGrid w:val="0"/>
              <w:spacing w:after="0" w:line="240" w:lineRule="auto"/>
              <w:rPr>
                <w:bCs/>
                <w:sz w:val="24"/>
                <w:szCs w:val="24"/>
              </w:rPr>
            </w:pPr>
            <w:r w:rsidRPr="008E3531">
              <w:rPr>
                <w:bCs/>
                <w:sz w:val="24"/>
                <w:szCs w:val="24"/>
              </w:rPr>
              <w:t>LAD</w:t>
            </w:r>
          </w:p>
        </w:tc>
        <w:tc>
          <w:tcPr>
            <w:tcW w:w="6950" w:type="dxa"/>
            <w:shd w:val="clear" w:color="auto" w:fill="auto"/>
          </w:tcPr>
          <w:p w14:paraId="2970F702" w14:textId="77777777" w:rsidR="003F6FFC" w:rsidRPr="008E3531" w:rsidRDefault="003F6FFC" w:rsidP="003F6FFC">
            <w:pPr>
              <w:snapToGrid w:val="0"/>
              <w:spacing w:after="0" w:line="240" w:lineRule="auto"/>
              <w:ind w:left="180"/>
              <w:rPr>
                <w:bCs/>
                <w:sz w:val="24"/>
                <w:szCs w:val="24"/>
              </w:rPr>
            </w:pPr>
            <w:r w:rsidRPr="008E3531">
              <w:rPr>
                <w:bCs/>
                <w:sz w:val="24"/>
                <w:szCs w:val="24"/>
              </w:rPr>
              <w:t>Lauku atbalsta dienests</w:t>
            </w:r>
          </w:p>
        </w:tc>
      </w:tr>
      <w:tr w:rsidR="003F6FFC" w:rsidRPr="008E3531" w14:paraId="24727FEE" w14:textId="77777777" w:rsidTr="003F6FFC">
        <w:tc>
          <w:tcPr>
            <w:tcW w:w="2014" w:type="dxa"/>
            <w:shd w:val="clear" w:color="auto" w:fill="auto"/>
          </w:tcPr>
          <w:p w14:paraId="1A163ACF" w14:textId="77777777" w:rsidR="003F6FFC" w:rsidRPr="008E3531" w:rsidRDefault="003F6FFC" w:rsidP="003F6FFC">
            <w:pPr>
              <w:snapToGrid w:val="0"/>
              <w:spacing w:after="0" w:line="240" w:lineRule="auto"/>
              <w:rPr>
                <w:bCs/>
                <w:sz w:val="24"/>
                <w:szCs w:val="24"/>
              </w:rPr>
            </w:pPr>
            <w:r w:rsidRPr="008E3531">
              <w:rPr>
                <w:bCs/>
                <w:sz w:val="24"/>
                <w:szCs w:val="24"/>
              </w:rPr>
              <w:t>Latvija.lv</w:t>
            </w:r>
          </w:p>
        </w:tc>
        <w:tc>
          <w:tcPr>
            <w:tcW w:w="6950" w:type="dxa"/>
            <w:shd w:val="clear" w:color="auto" w:fill="auto"/>
          </w:tcPr>
          <w:p w14:paraId="61DADD8E" w14:textId="77777777" w:rsidR="003F6FFC" w:rsidRPr="008E3531" w:rsidRDefault="003F6FFC" w:rsidP="003F6FFC">
            <w:pPr>
              <w:snapToGrid w:val="0"/>
              <w:spacing w:after="0" w:line="240" w:lineRule="auto"/>
              <w:ind w:left="180"/>
              <w:rPr>
                <w:bCs/>
                <w:sz w:val="24"/>
                <w:szCs w:val="24"/>
              </w:rPr>
            </w:pPr>
            <w:r w:rsidRPr="008E3531">
              <w:rPr>
                <w:bCs/>
                <w:sz w:val="24"/>
                <w:szCs w:val="24"/>
              </w:rPr>
              <w:t>Valsts un pašvaldību pakalpojumu portāls www.latvija.lv</w:t>
            </w:r>
          </w:p>
        </w:tc>
      </w:tr>
      <w:tr w:rsidR="003F6FFC" w:rsidRPr="008E3531" w14:paraId="75F361EC" w14:textId="77777777" w:rsidTr="003F6FFC">
        <w:tc>
          <w:tcPr>
            <w:tcW w:w="2014" w:type="dxa"/>
            <w:shd w:val="clear" w:color="auto" w:fill="auto"/>
          </w:tcPr>
          <w:p w14:paraId="57A2A427" w14:textId="77777777" w:rsidR="003F6FFC" w:rsidRPr="008E3531" w:rsidRDefault="003F6FFC" w:rsidP="003F6FFC">
            <w:pPr>
              <w:snapToGrid w:val="0"/>
              <w:spacing w:after="0" w:line="240" w:lineRule="auto"/>
              <w:rPr>
                <w:bCs/>
                <w:sz w:val="24"/>
                <w:szCs w:val="24"/>
              </w:rPr>
            </w:pPr>
            <w:r w:rsidRPr="008E3531">
              <w:rPr>
                <w:bCs/>
                <w:sz w:val="24"/>
                <w:szCs w:val="24"/>
              </w:rPr>
              <w:t>LDC</w:t>
            </w:r>
          </w:p>
        </w:tc>
        <w:tc>
          <w:tcPr>
            <w:tcW w:w="6950" w:type="dxa"/>
            <w:shd w:val="clear" w:color="auto" w:fill="auto"/>
          </w:tcPr>
          <w:p w14:paraId="15804C14" w14:textId="77777777" w:rsidR="003F6FFC" w:rsidRPr="008E3531" w:rsidRDefault="003F6FFC" w:rsidP="003F6FFC">
            <w:pPr>
              <w:snapToGrid w:val="0"/>
              <w:spacing w:after="0" w:line="240" w:lineRule="auto"/>
              <w:ind w:left="180"/>
              <w:rPr>
                <w:bCs/>
                <w:sz w:val="24"/>
                <w:szCs w:val="24"/>
              </w:rPr>
            </w:pPr>
            <w:r w:rsidRPr="008E3531">
              <w:rPr>
                <w:bCs/>
                <w:sz w:val="24"/>
                <w:szCs w:val="24"/>
              </w:rPr>
              <w:t>Lauksaimniecības datu centrs</w:t>
            </w:r>
          </w:p>
        </w:tc>
      </w:tr>
      <w:tr w:rsidR="003F6FFC" w:rsidRPr="008E3531" w14:paraId="546228F6" w14:textId="77777777" w:rsidTr="003F6FFC">
        <w:tc>
          <w:tcPr>
            <w:tcW w:w="2014" w:type="dxa"/>
            <w:shd w:val="clear" w:color="auto" w:fill="auto"/>
          </w:tcPr>
          <w:p w14:paraId="15007F97" w14:textId="77777777" w:rsidR="003F6FFC" w:rsidRPr="008E3531" w:rsidRDefault="003F6FFC" w:rsidP="003F6FFC">
            <w:pPr>
              <w:snapToGrid w:val="0"/>
              <w:spacing w:after="0" w:line="240" w:lineRule="auto"/>
              <w:rPr>
                <w:bCs/>
                <w:sz w:val="24"/>
                <w:szCs w:val="24"/>
              </w:rPr>
            </w:pPr>
            <w:r w:rsidRPr="008E3531">
              <w:rPr>
                <w:bCs/>
                <w:sz w:val="24"/>
                <w:szCs w:val="24"/>
              </w:rPr>
              <w:t>Monitorings</w:t>
            </w:r>
          </w:p>
        </w:tc>
        <w:tc>
          <w:tcPr>
            <w:tcW w:w="6950" w:type="dxa"/>
            <w:shd w:val="clear" w:color="auto" w:fill="auto"/>
          </w:tcPr>
          <w:p w14:paraId="4F2B8A36" w14:textId="77777777" w:rsidR="003F6FFC" w:rsidRPr="008E3531" w:rsidRDefault="003F6FFC" w:rsidP="003F6FFC">
            <w:pPr>
              <w:snapToGrid w:val="0"/>
              <w:spacing w:after="0" w:line="240" w:lineRule="auto"/>
              <w:ind w:left="180"/>
              <w:rPr>
                <w:bCs/>
                <w:sz w:val="24"/>
                <w:szCs w:val="24"/>
              </w:rPr>
            </w:pPr>
            <w:r w:rsidRPr="008E3531">
              <w:rPr>
                <w:bCs/>
                <w:sz w:val="24"/>
                <w:szCs w:val="24"/>
              </w:rPr>
              <w:t>Pētījums “Integrēts publisko pakalpojumu sniegšanas un gala lietotāju vajadzību monitorings”</w:t>
            </w:r>
          </w:p>
        </w:tc>
      </w:tr>
      <w:tr w:rsidR="003F6FFC" w:rsidRPr="008E3531" w14:paraId="5347EF14" w14:textId="77777777" w:rsidTr="003F6FFC">
        <w:tc>
          <w:tcPr>
            <w:tcW w:w="2014" w:type="dxa"/>
            <w:shd w:val="clear" w:color="auto" w:fill="auto"/>
          </w:tcPr>
          <w:p w14:paraId="54CA3C0F" w14:textId="77777777" w:rsidR="003F6FFC" w:rsidRPr="008E3531" w:rsidRDefault="003F6FFC" w:rsidP="003F6FFC">
            <w:pPr>
              <w:snapToGrid w:val="0"/>
              <w:spacing w:after="0" w:line="240" w:lineRule="auto"/>
              <w:rPr>
                <w:bCs/>
                <w:sz w:val="24"/>
                <w:szCs w:val="24"/>
              </w:rPr>
            </w:pPr>
            <w:r w:rsidRPr="008E3531">
              <w:rPr>
                <w:bCs/>
                <w:sz w:val="24"/>
                <w:szCs w:val="24"/>
              </w:rPr>
              <w:t>NVA</w:t>
            </w:r>
          </w:p>
        </w:tc>
        <w:tc>
          <w:tcPr>
            <w:tcW w:w="6950" w:type="dxa"/>
            <w:shd w:val="clear" w:color="auto" w:fill="auto"/>
          </w:tcPr>
          <w:p w14:paraId="6D6EEB5B" w14:textId="77777777" w:rsidR="003F6FFC" w:rsidRPr="008E3531" w:rsidRDefault="003F6FFC" w:rsidP="003F6FFC">
            <w:pPr>
              <w:snapToGrid w:val="0"/>
              <w:spacing w:after="0" w:line="240" w:lineRule="auto"/>
              <w:ind w:left="180"/>
              <w:rPr>
                <w:bCs/>
                <w:sz w:val="24"/>
                <w:szCs w:val="24"/>
              </w:rPr>
            </w:pPr>
            <w:r w:rsidRPr="008E3531">
              <w:rPr>
                <w:bCs/>
                <w:sz w:val="24"/>
                <w:szCs w:val="24"/>
              </w:rPr>
              <w:t>Nodarbinātības valsts aģentūra</w:t>
            </w:r>
          </w:p>
        </w:tc>
      </w:tr>
      <w:tr w:rsidR="003F6FFC" w:rsidRPr="008E3531" w14:paraId="5B88D4E4" w14:textId="77777777" w:rsidTr="003F6FFC">
        <w:tc>
          <w:tcPr>
            <w:tcW w:w="2014" w:type="dxa"/>
            <w:shd w:val="clear" w:color="auto" w:fill="auto"/>
          </w:tcPr>
          <w:p w14:paraId="09ABB733" w14:textId="77777777" w:rsidR="003F6FFC" w:rsidRPr="008E3531" w:rsidRDefault="003F6FFC" w:rsidP="003F6FFC">
            <w:pPr>
              <w:snapToGrid w:val="0"/>
              <w:spacing w:after="0" w:line="240" w:lineRule="auto"/>
              <w:rPr>
                <w:bCs/>
                <w:sz w:val="24"/>
                <w:szCs w:val="24"/>
              </w:rPr>
            </w:pPr>
            <w:r w:rsidRPr="008E3531">
              <w:rPr>
                <w:bCs/>
                <w:sz w:val="24"/>
                <w:szCs w:val="24"/>
              </w:rPr>
              <w:t>NVD</w:t>
            </w:r>
          </w:p>
        </w:tc>
        <w:tc>
          <w:tcPr>
            <w:tcW w:w="6950" w:type="dxa"/>
            <w:shd w:val="clear" w:color="auto" w:fill="auto"/>
          </w:tcPr>
          <w:p w14:paraId="1B9FC658" w14:textId="77777777" w:rsidR="003F6FFC" w:rsidRPr="008E3531" w:rsidRDefault="003F6FFC" w:rsidP="003F6FFC">
            <w:pPr>
              <w:snapToGrid w:val="0"/>
              <w:spacing w:after="0" w:line="240" w:lineRule="auto"/>
              <w:ind w:left="180"/>
              <w:rPr>
                <w:bCs/>
                <w:sz w:val="24"/>
                <w:szCs w:val="24"/>
              </w:rPr>
            </w:pPr>
            <w:r w:rsidRPr="008E3531">
              <w:rPr>
                <w:bCs/>
                <w:sz w:val="24"/>
                <w:szCs w:val="24"/>
              </w:rPr>
              <w:t>Nacionālais veselības dienests</w:t>
            </w:r>
          </w:p>
        </w:tc>
      </w:tr>
      <w:tr w:rsidR="003F6FFC" w:rsidRPr="008E3531" w14:paraId="1426CC28" w14:textId="77777777" w:rsidTr="003F6FFC">
        <w:tc>
          <w:tcPr>
            <w:tcW w:w="2014" w:type="dxa"/>
            <w:shd w:val="clear" w:color="auto" w:fill="auto"/>
          </w:tcPr>
          <w:p w14:paraId="2B5C0E23" w14:textId="77777777" w:rsidR="003F6FFC" w:rsidRPr="008E3531" w:rsidRDefault="003F6FFC" w:rsidP="003F6FFC">
            <w:pPr>
              <w:snapToGrid w:val="0"/>
              <w:spacing w:after="0" w:line="240" w:lineRule="auto"/>
              <w:rPr>
                <w:bCs/>
                <w:sz w:val="24"/>
                <w:szCs w:val="24"/>
              </w:rPr>
            </w:pPr>
            <w:r w:rsidRPr="008E3531">
              <w:rPr>
                <w:bCs/>
                <w:sz w:val="24"/>
                <w:szCs w:val="24"/>
              </w:rPr>
              <w:t>Plāns</w:t>
            </w:r>
          </w:p>
        </w:tc>
        <w:tc>
          <w:tcPr>
            <w:tcW w:w="6950" w:type="dxa"/>
            <w:shd w:val="clear" w:color="auto" w:fill="auto"/>
          </w:tcPr>
          <w:p w14:paraId="0597305B" w14:textId="77777777" w:rsidR="003F6FFC" w:rsidRPr="008E3531" w:rsidRDefault="003F6FFC" w:rsidP="003F6FFC">
            <w:pPr>
              <w:snapToGrid w:val="0"/>
              <w:spacing w:after="0" w:line="240" w:lineRule="auto"/>
              <w:ind w:left="180"/>
              <w:rPr>
                <w:bCs/>
                <w:sz w:val="24"/>
                <w:szCs w:val="24"/>
              </w:rPr>
            </w:pPr>
            <w:r w:rsidRPr="008E3531">
              <w:rPr>
                <w:bCs/>
                <w:sz w:val="24"/>
                <w:szCs w:val="24"/>
              </w:rPr>
              <w:t>Pakalpojumu vides pilnveides plāns</w:t>
            </w:r>
          </w:p>
        </w:tc>
      </w:tr>
      <w:tr w:rsidR="003F6FFC" w:rsidRPr="008E3531" w14:paraId="0C50A37D" w14:textId="77777777" w:rsidTr="003F6FFC">
        <w:tc>
          <w:tcPr>
            <w:tcW w:w="2014" w:type="dxa"/>
            <w:shd w:val="clear" w:color="auto" w:fill="auto"/>
          </w:tcPr>
          <w:p w14:paraId="2F72DDBE" w14:textId="77777777" w:rsidR="003F6FFC" w:rsidRPr="008E3531" w:rsidRDefault="003F6FFC" w:rsidP="003F6FFC">
            <w:pPr>
              <w:snapToGrid w:val="0"/>
              <w:spacing w:after="0" w:line="240" w:lineRule="auto"/>
              <w:rPr>
                <w:bCs/>
                <w:sz w:val="24"/>
                <w:szCs w:val="24"/>
              </w:rPr>
            </w:pPr>
            <w:r w:rsidRPr="008E3531">
              <w:rPr>
                <w:bCs/>
                <w:sz w:val="24"/>
                <w:szCs w:val="24"/>
              </w:rPr>
              <w:t>PMLP</w:t>
            </w:r>
          </w:p>
        </w:tc>
        <w:tc>
          <w:tcPr>
            <w:tcW w:w="6950" w:type="dxa"/>
            <w:shd w:val="clear" w:color="auto" w:fill="auto"/>
          </w:tcPr>
          <w:p w14:paraId="64B1993D" w14:textId="77777777" w:rsidR="003F6FFC" w:rsidRPr="008E3531" w:rsidRDefault="003F6FFC" w:rsidP="003F6FFC">
            <w:pPr>
              <w:snapToGrid w:val="0"/>
              <w:spacing w:after="0" w:line="240" w:lineRule="auto"/>
              <w:ind w:left="180"/>
              <w:rPr>
                <w:bCs/>
                <w:sz w:val="24"/>
                <w:szCs w:val="24"/>
              </w:rPr>
            </w:pPr>
            <w:r w:rsidRPr="008E3531">
              <w:rPr>
                <w:bCs/>
                <w:sz w:val="24"/>
                <w:szCs w:val="24"/>
              </w:rPr>
              <w:t>Pilsonības un migrācijas lietu pārvalde</w:t>
            </w:r>
          </w:p>
        </w:tc>
      </w:tr>
      <w:tr w:rsidR="003F6FFC" w:rsidRPr="008E3531" w14:paraId="052D0736" w14:textId="77777777" w:rsidTr="003F6FFC">
        <w:tc>
          <w:tcPr>
            <w:tcW w:w="2014" w:type="dxa"/>
            <w:shd w:val="clear" w:color="auto" w:fill="auto"/>
          </w:tcPr>
          <w:p w14:paraId="0C9C9C39" w14:textId="77777777" w:rsidR="003F6FFC" w:rsidRPr="008E3531" w:rsidRDefault="003F6FFC" w:rsidP="003F6FFC">
            <w:pPr>
              <w:snapToGrid w:val="0"/>
              <w:spacing w:after="0" w:line="240" w:lineRule="auto"/>
              <w:rPr>
                <w:bCs/>
                <w:sz w:val="24"/>
                <w:szCs w:val="24"/>
              </w:rPr>
            </w:pPr>
            <w:r w:rsidRPr="008E3531">
              <w:rPr>
                <w:bCs/>
                <w:sz w:val="24"/>
                <w:szCs w:val="24"/>
              </w:rPr>
              <w:t>UGFA</w:t>
            </w:r>
          </w:p>
        </w:tc>
        <w:tc>
          <w:tcPr>
            <w:tcW w:w="6950" w:type="dxa"/>
            <w:shd w:val="clear" w:color="auto" w:fill="auto"/>
          </w:tcPr>
          <w:p w14:paraId="6F21F7D1" w14:textId="77777777" w:rsidR="003F6FFC" w:rsidRPr="008E3531" w:rsidRDefault="003F6FFC" w:rsidP="003F6FFC">
            <w:pPr>
              <w:snapToGrid w:val="0"/>
              <w:spacing w:after="0" w:line="240" w:lineRule="auto"/>
              <w:ind w:left="180"/>
              <w:rPr>
                <w:bCs/>
                <w:sz w:val="24"/>
                <w:szCs w:val="24"/>
              </w:rPr>
            </w:pPr>
            <w:r w:rsidRPr="008E3531">
              <w:rPr>
                <w:bCs/>
                <w:sz w:val="24"/>
                <w:szCs w:val="24"/>
              </w:rPr>
              <w:t>Uzturlīdzekļu garantiju fonda administrācija</w:t>
            </w:r>
          </w:p>
        </w:tc>
      </w:tr>
      <w:tr w:rsidR="003F6FFC" w:rsidRPr="008E3531" w14:paraId="7BF68539" w14:textId="77777777" w:rsidTr="003F6FFC">
        <w:tc>
          <w:tcPr>
            <w:tcW w:w="2014" w:type="dxa"/>
            <w:shd w:val="clear" w:color="auto" w:fill="auto"/>
          </w:tcPr>
          <w:p w14:paraId="2B7A66E1" w14:textId="77777777" w:rsidR="003F6FFC" w:rsidRPr="008E3531" w:rsidRDefault="003F6FFC" w:rsidP="003F6FFC">
            <w:pPr>
              <w:snapToGrid w:val="0"/>
              <w:spacing w:after="0" w:line="240" w:lineRule="auto"/>
              <w:rPr>
                <w:bCs/>
                <w:sz w:val="24"/>
                <w:szCs w:val="24"/>
              </w:rPr>
            </w:pPr>
            <w:r w:rsidRPr="008E3531">
              <w:rPr>
                <w:bCs/>
                <w:sz w:val="24"/>
                <w:szCs w:val="24"/>
              </w:rPr>
              <w:t>UR</w:t>
            </w:r>
          </w:p>
        </w:tc>
        <w:tc>
          <w:tcPr>
            <w:tcW w:w="6950" w:type="dxa"/>
            <w:shd w:val="clear" w:color="auto" w:fill="auto"/>
          </w:tcPr>
          <w:p w14:paraId="11C98B6D" w14:textId="77777777" w:rsidR="003F6FFC" w:rsidRPr="008E3531" w:rsidRDefault="003F6FFC" w:rsidP="003F6FFC">
            <w:pPr>
              <w:snapToGrid w:val="0"/>
              <w:spacing w:after="0" w:line="240" w:lineRule="auto"/>
              <w:ind w:left="180"/>
              <w:rPr>
                <w:bCs/>
                <w:sz w:val="24"/>
                <w:szCs w:val="24"/>
              </w:rPr>
            </w:pPr>
            <w:r w:rsidRPr="008E3531">
              <w:rPr>
                <w:bCs/>
                <w:sz w:val="24"/>
                <w:szCs w:val="24"/>
              </w:rPr>
              <w:t>Uzņēmumu reģistrs</w:t>
            </w:r>
          </w:p>
        </w:tc>
      </w:tr>
      <w:tr w:rsidR="003F6FFC" w:rsidRPr="008E3531" w14:paraId="6AA1D444" w14:textId="77777777" w:rsidTr="003F6FFC">
        <w:tc>
          <w:tcPr>
            <w:tcW w:w="2014" w:type="dxa"/>
            <w:shd w:val="clear" w:color="auto" w:fill="auto"/>
          </w:tcPr>
          <w:p w14:paraId="3B61D77D" w14:textId="77777777" w:rsidR="003F6FFC" w:rsidRPr="008E3531" w:rsidRDefault="003F6FFC" w:rsidP="003F6FFC">
            <w:pPr>
              <w:snapToGrid w:val="0"/>
              <w:spacing w:after="0" w:line="240" w:lineRule="auto"/>
              <w:rPr>
                <w:bCs/>
                <w:sz w:val="24"/>
                <w:szCs w:val="24"/>
              </w:rPr>
            </w:pPr>
            <w:r w:rsidRPr="008E3531">
              <w:rPr>
                <w:bCs/>
                <w:sz w:val="24"/>
                <w:szCs w:val="24"/>
              </w:rPr>
              <w:t>VARAM</w:t>
            </w:r>
          </w:p>
        </w:tc>
        <w:tc>
          <w:tcPr>
            <w:tcW w:w="6950" w:type="dxa"/>
            <w:shd w:val="clear" w:color="auto" w:fill="auto"/>
          </w:tcPr>
          <w:p w14:paraId="3394B2F3" w14:textId="77777777" w:rsidR="003F6FFC" w:rsidRPr="008E3531" w:rsidRDefault="003F6FFC" w:rsidP="003F6FFC">
            <w:pPr>
              <w:snapToGrid w:val="0"/>
              <w:spacing w:after="0" w:line="240" w:lineRule="auto"/>
              <w:ind w:left="180"/>
              <w:rPr>
                <w:bCs/>
                <w:sz w:val="24"/>
                <w:szCs w:val="24"/>
              </w:rPr>
            </w:pPr>
            <w:r w:rsidRPr="008E3531">
              <w:rPr>
                <w:bCs/>
                <w:sz w:val="24"/>
                <w:szCs w:val="24"/>
              </w:rPr>
              <w:t>Vides aizsardzības un reģionālas attīstības ministrija</w:t>
            </w:r>
          </w:p>
        </w:tc>
      </w:tr>
      <w:tr w:rsidR="003F6FFC" w:rsidRPr="008E3531" w14:paraId="26403C3C" w14:textId="77777777" w:rsidTr="003F6FFC">
        <w:tc>
          <w:tcPr>
            <w:tcW w:w="2014" w:type="dxa"/>
            <w:shd w:val="clear" w:color="auto" w:fill="auto"/>
          </w:tcPr>
          <w:p w14:paraId="5D591330" w14:textId="77777777" w:rsidR="003F6FFC" w:rsidRPr="008E3531" w:rsidRDefault="003F6FFC" w:rsidP="003F6FFC">
            <w:pPr>
              <w:snapToGrid w:val="0"/>
              <w:spacing w:after="0" w:line="240" w:lineRule="auto"/>
              <w:rPr>
                <w:bCs/>
                <w:sz w:val="24"/>
                <w:szCs w:val="24"/>
              </w:rPr>
            </w:pPr>
            <w:r w:rsidRPr="008E3531">
              <w:rPr>
                <w:bCs/>
                <w:sz w:val="24"/>
                <w:szCs w:val="24"/>
              </w:rPr>
              <w:t>VDI</w:t>
            </w:r>
          </w:p>
        </w:tc>
        <w:tc>
          <w:tcPr>
            <w:tcW w:w="6950" w:type="dxa"/>
            <w:shd w:val="clear" w:color="auto" w:fill="auto"/>
          </w:tcPr>
          <w:p w14:paraId="3D41F426" w14:textId="77777777" w:rsidR="003F6FFC" w:rsidRPr="008E3531" w:rsidRDefault="003F6FFC" w:rsidP="003F6FFC">
            <w:pPr>
              <w:snapToGrid w:val="0"/>
              <w:spacing w:after="0" w:line="240" w:lineRule="auto"/>
              <w:ind w:left="180"/>
              <w:rPr>
                <w:bCs/>
                <w:sz w:val="24"/>
                <w:szCs w:val="24"/>
              </w:rPr>
            </w:pPr>
            <w:r w:rsidRPr="008E3531">
              <w:rPr>
                <w:bCs/>
                <w:sz w:val="24"/>
                <w:szCs w:val="24"/>
              </w:rPr>
              <w:t>Valsts darba inspekcija</w:t>
            </w:r>
          </w:p>
        </w:tc>
      </w:tr>
      <w:tr w:rsidR="003F6FFC" w:rsidRPr="008E3531" w14:paraId="65BAB3E3" w14:textId="77777777" w:rsidTr="003F6FFC">
        <w:tc>
          <w:tcPr>
            <w:tcW w:w="2014" w:type="dxa"/>
            <w:shd w:val="clear" w:color="auto" w:fill="auto"/>
          </w:tcPr>
          <w:p w14:paraId="095388E4" w14:textId="77777777" w:rsidR="003F6FFC" w:rsidRPr="008E3531" w:rsidRDefault="003F6FFC" w:rsidP="003F6FFC">
            <w:pPr>
              <w:snapToGrid w:val="0"/>
              <w:spacing w:after="0" w:line="240" w:lineRule="auto"/>
              <w:rPr>
                <w:bCs/>
                <w:sz w:val="24"/>
                <w:szCs w:val="24"/>
              </w:rPr>
            </w:pPr>
            <w:r w:rsidRPr="008E3531">
              <w:rPr>
                <w:bCs/>
                <w:sz w:val="24"/>
                <w:szCs w:val="24"/>
              </w:rPr>
              <w:t>VID</w:t>
            </w:r>
          </w:p>
        </w:tc>
        <w:tc>
          <w:tcPr>
            <w:tcW w:w="6950" w:type="dxa"/>
            <w:shd w:val="clear" w:color="auto" w:fill="auto"/>
          </w:tcPr>
          <w:p w14:paraId="64B7440E" w14:textId="77777777" w:rsidR="003F6FFC" w:rsidRPr="008E3531" w:rsidRDefault="003F6FFC" w:rsidP="003F6FFC">
            <w:pPr>
              <w:snapToGrid w:val="0"/>
              <w:spacing w:after="0" w:line="240" w:lineRule="auto"/>
              <w:ind w:left="180"/>
              <w:rPr>
                <w:bCs/>
                <w:sz w:val="24"/>
                <w:szCs w:val="24"/>
              </w:rPr>
            </w:pPr>
            <w:r w:rsidRPr="008E3531">
              <w:rPr>
                <w:bCs/>
                <w:sz w:val="24"/>
                <w:szCs w:val="24"/>
              </w:rPr>
              <w:t>Valsts ieņēmumu dienests</w:t>
            </w:r>
          </w:p>
        </w:tc>
      </w:tr>
      <w:tr w:rsidR="003F6FFC" w:rsidRPr="008E3531" w14:paraId="1124D950" w14:textId="77777777" w:rsidTr="003F6FFC">
        <w:tc>
          <w:tcPr>
            <w:tcW w:w="2014" w:type="dxa"/>
            <w:shd w:val="clear" w:color="auto" w:fill="auto"/>
          </w:tcPr>
          <w:p w14:paraId="4693ED65" w14:textId="77777777" w:rsidR="003F6FFC" w:rsidRPr="008E3531" w:rsidRDefault="003F6FFC" w:rsidP="003F6FFC">
            <w:pPr>
              <w:snapToGrid w:val="0"/>
              <w:spacing w:after="0" w:line="240" w:lineRule="auto"/>
              <w:rPr>
                <w:bCs/>
                <w:sz w:val="24"/>
                <w:szCs w:val="24"/>
              </w:rPr>
            </w:pPr>
            <w:r w:rsidRPr="008E3531">
              <w:rPr>
                <w:bCs/>
                <w:sz w:val="24"/>
                <w:szCs w:val="24"/>
              </w:rPr>
              <w:t>VPVKAC</w:t>
            </w:r>
          </w:p>
        </w:tc>
        <w:tc>
          <w:tcPr>
            <w:tcW w:w="6950" w:type="dxa"/>
            <w:shd w:val="clear" w:color="auto" w:fill="auto"/>
          </w:tcPr>
          <w:p w14:paraId="3407250B" w14:textId="77777777" w:rsidR="003F6FFC" w:rsidRPr="008E3531" w:rsidRDefault="003F6FFC" w:rsidP="003F6FFC">
            <w:pPr>
              <w:snapToGrid w:val="0"/>
              <w:spacing w:after="0" w:line="240" w:lineRule="auto"/>
              <w:ind w:left="180"/>
              <w:rPr>
                <w:bCs/>
                <w:sz w:val="24"/>
                <w:szCs w:val="24"/>
              </w:rPr>
            </w:pPr>
            <w:r w:rsidRPr="008E3531">
              <w:rPr>
                <w:bCs/>
                <w:sz w:val="24"/>
                <w:szCs w:val="24"/>
              </w:rPr>
              <w:t>Valsts un pašvaldības vienotais klientu apkalpošanas centrs</w:t>
            </w:r>
          </w:p>
        </w:tc>
      </w:tr>
      <w:tr w:rsidR="003F6FFC" w:rsidRPr="008E3531" w14:paraId="04D4C01D" w14:textId="77777777" w:rsidTr="003F6FFC">
        <w:tc>
          <w:tcPr>
            <w:tcW w:w="2014" w:type="dxa"/>
            <w:shd w:val="clear" w:color="auto" w:fill="auto"/>
          </w:tcPr>
          <w:p w14:paraId="4DB17C06" w14:textId="77777777" w:rsidR="003F6FFC" w:rsidRPr="008E3531" w:rsidRDefault="003F6FFC" w:rsidP="003F6FFC">
            <w:pPr>
              <w:snapToGrid w:val="0"/>
              <w:spacing w:after="0" w:line="240" w:lineRule="auto"/>
              <w:rPr>
                <w:bCs/>
                <w:sz w:val="24"/>
                <w:szCs w:val="24"/>
              </w:rPr>
            </w:pPr>
            <w:r w:rsidRPr="008E3531">
              <w:rPr>
                <w:bCs/>
                <w:sz w:val="24"/>
                <w:szCs w:val="24"/>
              </w:rPr>
              <w:t>VRAA</w:t>
            </w:r>
          </w:p>
        </w:tc>
        <w:tc>
          <w:tcPr>
            <w:tcW w:w="6950" w:type="dxa"/>
            <w:shd w:val="clear" w:color="auto" w:fill="auto"/>
          </w:tcPr>
          <w:p w14:paraId="2CEFC13B" w14:textId="77777777" w:rsidR="003F6FFC" w:rsidRPr="008E3531" w:rsidRDefault="003F6FFC" w:rsidP="003F6FFC">
            <w:pPr>
              <w:snapToGrid w:val="0"/>
              <w:spacing w:after="0" w:line="240" w:lineRule="auto"/>
              <w:ind w:left="180"/>
              <w:rPr>
                <w:bCs/>
                <w:sz w:val="24"/>
                <w:szCs w:val="24"/>
              </w:rPr>
            </w:pPr>
            <w:r w:rsidRPr="008E3531">
              <w:rPr>
                <w:bCs/>
                <w:sz w:val="24"/>
                <w:szCs w:val="24"/>
              </w:rPr>
              <w:t>Valsts reģionālās attīstības aģentūra</w:t>
            </w:r>
          </w:p>
        </w:tc>
      </w:tr>
      <w:tr w:rsidR="003F6FFC" w:rsidRPr="008E3531" w14:paraId="0BD6BCA6" w14:textId="77777777" w:rsidTr="003F6FFC">
        <w:tc>
          <w:tcPr>
            <w:tcW w:w="2014" w:type="dxa"/>
            <w:shd w:val="clear" w:color="auto" w:fill="auto"/>
          </w:tcPr>
          <w:p w14:paraId="70DADD8B" w14:textId="77777777" w:rsidR="003F6FFC" w:rsidRPr="008E3531" w:rsidRDefault="003F6FFC" w:rsidP="003F6FFC">
            <w:pPr>
              <w:snapToGrid w:val="0"/>
              <w:spacing w:after="0" w:line="240" w:lineRule="auto"/>
              <w:rPr>
                <w:bCs/>
                <w:sz w:val="24"/>
                <w:szCs w:val="24"/>
              </w:rPr>
            </w:pPr>
            <w:r w:rsidRPr="008E3531">
              <w:rPr>
                <w:bCs/>
                <w:sz w:val="24"/>
                <w:szCs w:val="24"/>
              </w:rPr>
              <w:t>VSAA</w:t>
            </w:r>
          </w:p>
        </w:tc>
        <w:tc>
          <w:tcPr>
            <w:tcW w:w="6950" w:type="dxa"/>
            <w:shd w:val="clear" w:color="auto" w:fill="auto"/>
          </w:tcPr>
          <w:p w14:paraId="17720281" w14:textId="77777777" w:rsidR="003F6FFC" w:rsidRPr="008E3531" w:rsidRDefault="003F6FFC" w:rsidP="003F6FFC">
            <w:pPr>
              <w:snapToGrid w:val="0"/>
              <w:spacing w:after="0" w:line="240" w:lineRule="auto"/>
              <w:ind w:left="180"/>
              <w:rPr>
                <w:bCs/>
                <w:sz w:val="24"/>
                <w:szCs w:val="24"/>
              </w:rPr>
            </w:pPr>
            <w:r w:rsidRPr="008E3531">
              <w:rPr>
                <w:bCs/>
                <w:sz w:val="24"/>
                <w:szCs w:val="24"/>
              </w:rPr>
              <w:t>Valsts sociālās apdrošināšanas aģentūra</w:t>
            </w:r>
          </w:p>
        </w:tc>
      </w:tr>
      <w:tr w:rsidR="003F6FFC" w:rsidRPr="008E3531" w14:paraId="20402FE4" w14:textId="77777777" w:rsidTr="003F6FFC">
        <w:tc>
          <w:tcPr>
            <w:tcW w:w="2014" w:type="dxa"/>
            <w:shd w:val="clear" w:color="auto" w:fill="auto"/>
          </w:tcPr>
          <w:p w14:paraId="480FDF1B" w14:textId="77777777" w:rsidR="003F6FFC" w:rsidRPr="008E3531" w:rsidRDefault="003F6FFC" w:rsidP="003F6FFC">
            <w:pPr>
              <w:snapToGrid w:val="0"/>
              <w:spacing w:after="0" w:line="240" w:lineRule="auto"/>
              <w:rPr>
                <w:bCs/>
                <w:sz w:val="24"/>
                <w:szCs w:val="24"/>
              </w:rPr>
            </w:pPr>
            <w:r w:rsidRPr="008E3531">
              <w:rPr>
                <w:bCs/>
                <w:sz w:val="24"/>
                <w:szCs w:val="24"/>
              </w:rPr>
              <w:t>VZD</w:t>
            </w:r>
          </w:p>
        </w:tc>
        <w:tc>
          <w:tcPr>
            <w:tcW w:w="6950" w:type="dxa"/>
            <w:shd w:val="clear" w:color="auto" w:fill="auto"/>
          </w:tcPr>
          <w:p w14:paraId="23EEEE7E" w14:textId="77777777" w:rsidR="003F6FFC" w:rsidRPr="008E3531" w:rsidRDefault="003F6FFC" w:rsidP="003F6FFC">
            <w:pPr>
              <w:snapToGrid w:val="0"/>
              <w:spacing w:after="0" w:line="240" w:lineRule="auto"/>
              <w:ind w:left="180"/>
              <w:rPr>
                <w:bCs/>
                <w:sz w:val="24"/>
                <w:szCs w:val="24"/>
              </w:rPr>
            </w:pPr>
            <w:r w:rsidRPr="008E3531">
              <w:rPr>
                <w:bCs/>
                <w:sz w:val="24"/>
                <w:szCs w:val="24"/>
              </w:rPr>
              <w:t>Valsts zemes dienests</w:t>
            </w:r>
          </w:p>
        </w:tc>
      </w:tr>
    </w:tbl>
    <w:p w14:paraId="19C23BCF" w14:textId="77777777" w:rsidR="00097FAA" w:rsidRPr="008E3531" w:rsidRDefault="00097FAA" w:rsidP="002304DE">
      <w:pPr>
        <w:spacing w:after="0" w:line="240" w:lineRule="auto"/>
        <w:rPr>
          <w:sz w:val="28"/>
          <w:szCs w:val="28"/>
        </w:rPr>
      </w:pPr>
    </w:p>
    <w:p w14:paraId="4B7D2940" w14:textId="77777777" w:rsidR="007A7C1E" w:rsidRPr="008E3531" w:rsidRDefault="00FA6161" w:rsidP="002304DE">
      <w:pPr>
        <w:spacing w:after="0" w:line="240" w:lineRule="auto"/>
        <w:rPr>
          <w:sz w:val="28"/>
          <w:szCs w:val="28"/>
        </w:rPr>
      </w:pPr>
      <w:r w:rsidRPr="008E3531">
        <w:rPr>
          <w:sz w:val="28"/>
          <w:szCs w:val="28"/>
        </w:rPr>
        <w:br w:type="page"/>
      </w:r>
    </w:p>
    <w:p w14:paraId="1BA446CE" w14:textId="77777777" w:rsidR="007A7C1E" w:rsidRPr="008E3531" w:rsidRDefault="00FA6161" w:rsidP="002304DE">
      <w:pPr>
        <w:spacing w:after="0" w:line="240" w:lineRule="auto"/>
        <w:jc w:val="center"/>
        <w:rPr>
          <w:b/>
          <w:sz w:val="28"/>
          <w:szCs w:val="28"/>
        </w:rPr>
      </w:pPr>
      <w:r w:rsidRPr="008E3531">
        <w:rPr>
          <w:b/>
          <w:sz w:val="28"/>
          <w:szCs w:val="28"/>
        </w:rPr>
        <w:lastRenderedPageBreak/>
        <w:t>Saturs</w:t>
      </w:r>
    </w:p>
    <w:bookmarkStart w:id="1" w:name="_Toc466625487"/>
    <w:bookmarkStart w:id="2" w:name="_Toc466625514"/>
    <w:p w14:paraId="01A42FE5" w14:textId="77777777" w:rsidR="00ED6219" w:rsidRPr="008E3531" w:rsidRDefault="00FA6161">
      <w:pPr>
        <w:pStyle w:val="TOC1"/>
        <w:rPr>
          <w:rFonts w:asciiTheme="minorHAnsi" w:eastAsiaTheme="minorEastAsia" w:hAnsiTheme="minorHAnsi" w:cstheme="minorBidi"/>
          <w:sz w:val="22"/>
          <w:szCs w:val="22"/>
        </w:rPr>
      </w:pPr>
      <w:r w:rsidRPr="008E3531">
        <w:fldChar w:fldCharType="begin"/>
      </w:r>
      <w:r w:rsidRPr="008E3531">
        <w:instrText xml:space="preserve"> TOC \h \z \t "Felcis1;1;Felcis2;2;Felcis3;3" </w:instrText>
      </w:r>
      <w:r w:rsidRPr="008E3531">
        <w:fldChar w:fldCharType="separate"/>
      </w:r>
      <w:hyperlink w:anchor="_Toc8232801" w:history="1">
        <w:r w:rsidR="00ED6219" w:rsidRPr="008E3531">
          <w:rPr>
            <w:rStyle w:val="Hyperlink"/>
          </w:rPr>
          <w:t>Ievads</w:t>
        </w:r>
        <w:r w:rsidR="00ED6219" w:rsidRPr="008E3531">
          <w:rPr>
            <w:webHidden/>
          </w:rPr>
          <w:tab/>
        </w:r>
        <w:r w:rsidR="00ED6219" w:rsidRPr="008E3531">
          <w:rPr>
            <w:webHidden/>
          </w:rPr>
          <w:fldChar w:fldCharType="begin"/>
        </w:r>
        <w:r w:rsidR="00ED6219" w:rsidRPr="008E3531">
          <w:rPr>
            <w:webHidden/>
          </w:rPr>
          <w:instrText xml:space="preserve"> PAGEREF _Toc8232801 \h </w:instrText>
        </w:r>
        <w:r w:rsidR="00ED6219" w:rsidRPr="008E3531">
          <w:rPr>
            <w:webHidden/>
          </w:rPr>
        </w:r>
        <w:r w:rsidR="00ED6219" w:rsidRPr="008E3531">
          <w:rPr>
            <w:webHidden/>
          </w:rPr>
          <w:fldChar w:fldCharType="separate"/>
        </w:r>
        <w:r w:rsidR="00ED6219" w:rsidRPr="008E3531">
          <w:rPr>
            <w:webHidden/>
          </w:rPr>
          <w:t>4</w:t>
        </w:r>
        <w:r w:rsidR="00ED6219" w:rsidRPr="008E3531">
          <w:rPr>
            <w:webHidden/>
          </w:rPr>
          <w:fldChar w:fldCharType="end"/>
        </w:r>
      </w:hyperlink>
    </w:p>
    <w:p w14:paraId="12CE1127" w14:textId="77777777" w:rsidR="00ED6219" w:rsidRPr="008E3531" w:rsidRDefault="008E27EE">
      <w:pPr>
        <w:pStyle w:val="TOC1"/>
        <w:rPr>
          <w:rFonts w:asciiTheme="minorHAnsi" w:eastAsiaTheme="minorEastAsia" w:hAnsiTheme="minorHAnsi" w:cstheme="minorBidi"/>
          <w:sz w:val="22"/>
          <w:szCs w:val="22"/>
        </w:rPr>
      </w:pPr>
      <w:hyperlink w:anchor="_Toc8232802" w:history="1">
        <w:r w:rsidR="00ED6219" w:rsidRPr="008E3531">
          <w:rPr>
            <w:rStyle w:val="Hyperlink"/>
          </w:rPr>
          <w:t>1. Kopējo pakalpojumu skaita izmaiņu dinamika VPVKAC tīklā</w:t>
        </w:r>
        <w:r w:rsidR="00ED6219" w:rsidRPr="008E3531">
          <w:rPr>
            <w:webHidden/>
          </w:rPr>
          <w:tab/>
        </w:r>
        <w:r w:rsidR="00ED6219" w:rsidRPr="008E3531">
          <w:rPr>
            <w:webHidden/>
          </w:rPr>
          <w:fldChar w:fldCharType="begin"/>
        </w:r>
        <w:r w:rsidR="00ED6219" w:rsidRPr="008E3531">
          <w:rPr>
            <w:webHidden/>
          </w:rPr>
          <w:instrText xml:space="preserve"> PAGEREF _Toc8232802 \h </w:instrText>
        </w:r>
        <w:r w:rsidR="00ED6219" w:rsidRPr="008E3531">
          <w:rPr>
            <w:webHidden/>
          </w:rPr>
        </w:r>
        <w:r w:rsidR="00ED6219" w:rsidRPr="008E3531">
          <w:rPr>
            <w:webHidden/>
          </w:rPr>
          <w:fldChar w:fldCharType="separate"/>
        </w:r>
        <w:r w:rsidR="00ED6219" w:rsidRPr="008E3531">
          <w:rPr>
            <w:webHidden/>
          </w:rPr>
          <w:t>5</w:t>
        </w:r>
        <w:r w:rsidR="00ED6219" w:rsidRPr="008E3531">
          <w:rPr>
            <w:webHidden/>
          </w:rPr>
          <w:fldChar w:fldCharType="end"/>
        </w:r>
      </w:hyperlink>
    </w:p>
    <w:p w14:paraId="0674B80D" w14:textId="77777777" w:rsidR="00ED6219" w:rsidRPr="008E3531" w:rsidRDefault="008E27EE">
      <w:pPr>
        <w:pStyle w:val="TOC1"/>
        <w:rPr>
          <w:rFonts w:asciiTheme="minorHAnsi" w:eastAsiaTheme="minorEastAsia" w:hAnsiTheme="minorHAnsi" w:cstheme="minorBidi"/>
          <w:sz w:val="22"/>
          <w:szCs w:val="22"/>
        </w:rPr>
      </w:pPr>
      <w:hyperlink w:anchor="_Toc8232803" w:history="1">
        <w:r w:rsidR="00ED6219" w:rsidRPr="008E3531">
          <w:rPr>
            <w:rStyle w:val="Hyperlink"/>
          </w:rPr>
          <w:t>2. Pakalpojumu veidi pa iestādēm un to izmaiņu dinamika</w:t>
        </w:r>
        <w:r w:rsidR="00ED6219" w:rsidRPr="008E3531">
          <w:rPr>
            <w:webHidden/>
          </w:rPr>
          <w:tab/>
        </w:r>
        <w:r w:rsidR="00ED6219" w:rsidRPr="008E3531">
          <w:rPr>
            <w:webHidden/>
          </w:rPr>
          <w:fldChar w:fldCharType="begin"/>
        </w:r>
        <w:r w:rsidR="00ED6219" w:rsidRPr="008E3531">
          <w:rPr>
            <w:webHidden/>
          </w:rPr>
          <w:instrText xml:space="preserve"> PAGEREF _Toc8232803 \h </w:instrText>
        </w:r>
        <w:r w:rsidR="00ED6219" w:rsidRPr="008E3531">
          <w:rPr>
            <w:webHidden/>
          </w:rPr>
        </w:r>
        <w:r w:rsidR="00ED6219" w:rsidRPr="008E3531">
          <w:rPr>
            <w:webHidden/>
          </w:rPr>
          <w:fldChar w:fldCharType="separate"/>
        </w:r>
        <w:r w:rsidR="00ED6219" w:rsidRPr="008E3531">
          <w:rPr>
            <w:webHidden/>
          </w:rPr>
          <w:t>6</w:t>
        </w:r>
        <w:r w:rsidR="00ED6219" w:rsidRPr="008E3531">
          <w:rPr>
            <w:webHidden/>
          </w:rPr>
          <w:fldChar w:fldCharType="end"/>
        </w:r>
      </w:hyperlink>
    </w:p>
    <w:p w14:paraId="46C57026" w14:textId="77777777" w:rsidR="00ED6219" w:rsidRPr="008E3531" w:rsidRDefault="008E27EE">
      <w:pPr>
        <w:pStyle w:val="TOC2"/>
        <w:rPr>
          <w:rFonts w:asciiTheme="minorHAnsi" w:eastAsiaTheme="minorEastAsia" w:hAnsiTheme="minorHAnsi" w:cstheme="minorBidi"/>
          <w:sz w:val="22"/>
          <w:szCs w:val="22"/>
        </w:rPr>
      </w:pPr>
      <w:hyperlink w:anchor="_Toc8232804" w:history="1">
        <w:r w:rsidR="00ED6219" w:rsidRPr="008E3531">
          <w:rPr>
            <w:rStyle w:val="Hyperlink"/>
          </w:rPr>
          <w:t>2.1. VSAA pakalpojumu - pieteikumu un konsultāciju skaits</w:t>
        </w:r>
        <w:r w:rsidR="00ED6219" w:rsidRPr="008E3531">
          <w:rPr>
            <w:webHidden/>
          </w:rPr>
          <w:tab/>
        </w:r>
        <w:r w:rsidR="00ED6219" w:rsidRPr="008E3531">
          <w:rPr>
            <w:webHidden/>
          </w:rPr>
          <w:fldChar w:fldCharType="begin"/>
        </w:r>
        <w:r w:rsidR="00ED6219" w:rsidRPr="008E3531">
          <w:rPr>
            <w:webHidden/>
          </w:rPr>
          <w:instrText xml:space="preserve"> PAGEREF _Toc8232804 \h </w:instrText>
        </w:r>
        <w:r w:rsidR="00ED6219" w:rsidRPr="008E3531">
          <w:rPr>
            <w:webHidden/>
          </w:rPr>
        </w:r>
        <w:r w:rsidR="00ED6219" w:rsidRPr="008E3531">
          <w:rPr>
            <w:webHidden/>
          </w:rPr>
          <w:fldChar w:fldCharType="separate"/>
        </w:r>
        <w:r w:rsidR="00ED6219" w:rsidRPr="008E3531">
          <w:rPr>
            <w:webHidden/>
          </w:rPr>
          <w:t>6</w:t>
        </w:r>
        <w:r w:rsidR="00ED6219" w:rsidRPr="008E3531">
          <w:rPr>
            <w:webHidden/>
          </w:rPr>
          <w:fldChar w:fldCharType="end"/>
        </w:r>
      </w:hyperlink>
    </w:p>
    <w:p w14:paraId="1F6C4473" w14:textId="77777777" w:rsidR="00ED6219" w:rsidRPr="008E3531" w:rsidRDefault="008E27EE">
      <w:pPr>
        <w:pStyle w:val="TOC2"/>
        <w:rPr>
          <w:rFonts w:asciiTheme="minorHAnsi" w:eastAsiaTheme="minorEastAsia" w:hAnsiTheme="minorHAnsi" w:cstheme="minorBidi"/>
          <w:sz w:val="22"/>
          <w:szCs w:val="22"/>
        </w:rPr>
      </w:pPr>
      <w:hyperlink w:anchor="_Toc8232805" w:history="1">
        <w:r w:rsidR="00ED6219" w:rsidRPr="008E3531">
          <w:rPr>
            <w:rStyle w:val="Hyperlink"/>
          </w:rPr>
          <w:t>2.2. VID pakalpojumu - pieteikumu un konsultāciju skaits</w:t>
        </w:r>
        <w:r w:rsidR="00ED6219" w:rsidRPr="008E3531">
          <w:rPr>
            <w:webHidden/>
          </w:rPr>
          <w:tab/>
        </w:r>
        <w:r w:rsidR="00ED6219" w:rsidRPr="008E3531">
          <w:rPr>
            <w:webHidden/>
          </w:rPr>
          <w:fldChar w:fldCharType="begin"/>
        </w:r>
        <w:r w:rsidR="00ED6219" w:rsidRPr="008E3531">
          <w:rPr>
            <w:webHidden/>
          </w:rPr>
          <w:instrText xml:space="preserve"> PAGEREF _Toc8232805 \h </w:instrText>
        </w:r>
        <w:r w:rsidR="00ED6219" w:rsidRPr="008E3531">
          <w:rPr>
            <w:webHidden/>
          </w:rPr>
        </w:r>
        <w:r w:rsidR="00ED6219" w:rsidRPr="008E3531">
          <w:rPr>
            <w:webHidden/>
          </w:rPr>
          <w:fldChar w:fldCharType="separate"/>
        </w:r>
        <w:r w:rsidR="00ED6219" w:rsidRPr="008E3531">
          <w:rPr>
            <w:webHidden/>
          </w:rPr>
          <w:t>7</w:t>
        </w:r>
        <w:r w:rsidR="00ED6219" w:rsidRPr="008E3531">
          <w:rPr>
            <w:webHidden/>
          </w:rPr>
          <w:fldChar w:fldCharType="end"/>
        </w:r>
      </w:hyperlink>
    </w:p>
    <w:p w14:paraId="178ABB75" w14:textId="77777777" w:rsidR="00ED6219" w:rsidRPr="008E3531" w:rsidRDefault="008E27EE">
      <w:pPr>
        <w:pStyle w:val="TOC2"/>
        <w:rPr>
          <w:rFonts w:asciiTheme="minorHAnsi" w:eastAsiaTheme="minorEastAsia" w:hAnsiTheme="minorHAnsi" w:cstheme="minorBidi"/>
          <w:sz w:val="22"/>
          <w:szCs w:val="22"/>
        </w:rPr>
      </w:pPr>
      <w:hyperlink w:anchor="_Toc8232806" w:history="1">
        <w:r w:rsidR="00ED6219" w:rsidRPr="008E3531">
          <w:rPr>
            <w:rStyle w:val="Hyperlink"/>
          </w:rPr>
          <w:t>2.3. Citu iestāžu sniegto konsultāciju skaits laika gaitā</w:t>
        </w:r>
        <w:r w:rsidR="00ED6219" w:rsidRPr="008E3531">
          <w:rPr>
            <w:webHidden/>
          </w:rPr>
          <w:tab/>
        </w:r>
        <w:r w:rsidR="00ED6219" w:rsidRPr="008E3531">
          <w:rPr>
            <w:webHidden/>
          </w:rPr>
          <w:fldChar w:fldCharType="begin"/>
        </w:r>
        <w:r w:rsidR="00ED6219" w:rsidRPr="008E3531">
          <w:rPr>
            <w:webHidden/>
          </w:rPr>
          <w:instrText xml:space="preserve"> PAGEREF _Toc8232806 \h </w:instrText>
        </w:r>
        <w:r w:rsidR="00ED6219" w:rsidRPr="008E3531">
          <w:rPr>
            <w:webHidden/>
          </w:rPr>
        </w:r>
        <w:r w:rsidR="00ED6219" w:rsidRPr="008E3531">
          <w:rPr>
            <w:webHidden/>
          </w:rPr>
          <w:fldChar w:fldCharType="separate"/>
        </w:r>
        <w:r w:rsidR="00ED6219" w:rsidRPr="008E3531">
          <w:rPr>
            <w:webHidden/>
          </w:rPr>
          <w:t>7</w:t>
        </w:r>
        <w:r w:rsidR="00ED6219" w:rsidRPr="008E3531">
          <w:rPr>
            <w:webHidden/>
          </w:rPr>
          <w:fldChar w:fldCharType="end"/>
        </w:r>
      </w:hyperlink>
    </w:p>
    <w:p w14:paraId="40463C83" w14:textId="77777777" w:rsidR="00ED6219" w:rsidRPr="008E3531" w:rsidRDefault="008E27EE">
      <w:pPr>
        <w:pStyle w:val="TOC2"/>
        <w:rPr>
          <w:rFonts w:asciiTheme="minorHAnsi" w:eastAsiaTheme="minorEastAsia" w:hAnsiTheme="minorHAnsi" w:cstheme="minorBidi"/>
          <w:sz w:val="22"/>
          <w:szCs w:val="22"/>
        </w:rPr>
      </w:pPr>
      <w:hyperlink w:anchor="_Toc8232807" w:history="1">
        <w:r w:rsidR="00ED6219" w:rsidRPr="008E3531">
          <w:rPr>
            <w:rStyle w:val="Hyperlink"/>
          </w:rPr>
          <w:t>2.4. Pilnvarotā e-pakalpojuma pilotprojekta darbības statistika</w:t>
        </w:r>
        <w:r w:rsidR="00ED6219" w:rsidRPr="008E3531">
          <w:rPr>
            <w:webHidden/>
          </w:rPr>
          <w:tab/>
        </w:r>
        <w:r w:rsidR="00ED6219" w:rsidRPr="008E3531">
          <w:rPr>
            <w:webHidden/>
          </w:rPr>
          <w:fldChar w:fldCharType="begin"/>
        </w:r>
        <w:r w:rsidR="00ED6219" w:rsidRPr="008E3531">
          <w:rPr>
            <w:webHidden/>
          </w:rPr>
          <w:instrText xml:space="preserve"> PAGEREF _Toc8232807 \h </w:instrText>
        </w:r>
        <w:r w:rsidR="00ED6219" w:rsidRPr="008E3531">
          <w:rPr>
            <w:webHidden/>
          </w:rPr>
        </w:r>
        <w:r w:rsidR="00ED6219" w:rsidRPr="008E3531">
          <w:rPr>
            <w:webHidden/>
          </w:rPr>
          <w:fldChar w:fldCharType="separate"/>
        </w:r>
        <w:r w:rsidR="00ED6219" w:rsidRPr="008E3531">
          <w:rPr>
            <w:webHidden/>
          </w:rPr>
          <w:t>8</w:t>
        </w:r>
        <w:r w:rsidR="00ED6219" w:rsidRPr="008E3531">
          <w:rPr>
            <w:webHidden/>
          </w:rPr>
          <w:fldChar w:fldCharType="end"/>
        </w:r>
      </w:hyperlink>
    </w:p>
    <w:p w14:paraId="618C5297" w14:textId="77777777" w:rsidR="00ED6219" w:rsidRPr="008E3531" w:rsidRDefault="008E27EE">
      <w:pPr>
        <w:pStyle w:val="TOC1"/>
        <w:rPr>
          <w:rFonts w:asciiTheme="minorHAnsi" w:eastAsiaTheme="minorEastAsia" w:hAnsiTheme="minorHAnsi" w:cstheme="minorBidi"/>
          <w:sz w:val="22"/>
          <w:szCs w:val="22"/>
        </w:rPr>
      </w:pPr>
      <w:hyperlink w:anchor="_Toc8232808" w:history="1">
        <w:r w:rsidR="00ED6219" w:rsidRPr="008E3531">
          <w:rPr>
            <w:rStyle w:val="Hyperlink"/>
          </w:rPr>
          <w:t>3. Novada nozīmes un reģionālās nozīmes VPVKAC sniegtie pakalpojumi un to veidi</w:t>
        </w:r>
        <w:r w:rsidR="00ED6219" w:rsidRPr="008E3531">
          <w:rPr>
            <w:webHidden/>
          </w:rPr>
          <w:tab/>
        </w:r>
        <w:r w:rsidR="00ED6219" w:rsidRPr="008E3531">
          <w:rPr>
            <w:webHidden/>
          </w:rPr>
          <w:fldChar w:fldCharType="begin"/>
        </w:r>
        <w:r w:rsidR="00ED6219" w:rsidRPr="008E3531">
          <w:rPr>
            <w:webHidden/>
          </w:rPr>
          <w:instrText xml:space="preserve"> PAGEREF _Toc8232808 \h </w:instrText>
        </w:r>
        <w:r w:rsidR="00ED6219" w:rsidRPr="008E3531">
          <w:rPr>
            <w:webHidden/>
          </w:rPr>
        </w:r>
        <w:r w:rsidR="00ED6219" w:rsidRPr="008E3531">
          <w:rPr>
            <w:webHidden/>
          </w:rPr>
          <w:fldChar w:fldCharType="separate"/>
        </w:r>
        <w:r w:rsidR="00ED6219" w:rsidRPr="008E3531">
          <w:rPr>
            <w:webHidden/>
          </w:rPr>
          <w:t>12</w:t>
        </w:r>
        <w:r w:rsidR="00ED6219" w:rsidRPr="008E3531">
          <w:rPr>
            <w:webHidden/>
          </w:rPr>
          <w:fldChar w:fldCharType="end"/>
        </w:r>
      </w:hyperlink>
    </w:p>
    <w:p w14:paraId="5F49655D" w14:textId="77777777" w:rsidR="00ED6219" w:rsidRPr="008E3531" w:rsidRDefault="008E27EE">
      <w:pPr>
        <w:pStyle w:val="TOC2"/>
        <w:rPr>
          <w:rFonts w:asciiTheme="minorHAnsi" w:eastAsiaTheme="minorEastAsia" w:hAnsiTheme="minorHAnsi" w:cstheme="minorBidi"/>
          <w:sz w:val="22"/>
          <w:szCs w:val="22"/>
        </w:rPr>
      </w:pPr>
      <w:hyperlink w:anchor="_Toc8232809" w:history="1">
        <w:r w:rsidR="00ED6219" w:rsidRPr="008E3531">
          <w:rPr>
            <w:rStyle w:val="Hyperlink"/>
          </w:rPr>
          <w:t>3.1. Konsultāciju skaits par Latvija.lv e-pakalpojumiem zvanu centrā</w:t>
        </w:r>
        <w:r w:rsidR="00ED6219" w:rsidRPr="008E3531">
          <w:rPr>
            <w:webHidden/>
          </w:rPr>
          <w:tab/>
        </w:r>
        <w:r w:rsidR="00ED6219" w:rsidRPr="008E3531">
          <w:rPr>
            <w:webHidden/>
          </w:rPr>
          <w:fldChar w:fldCharType="begin"/>
        </w:r>
        <w:r w:rsidR="00ED6219" w:rsidRPr="008E3531">
          <w:rPr>
            <w:webHidden/>
          </w:rPr>
          <w:instrText xml:space="preserve"> PAGEREF _Toc8232809 \h </w:instrText>
        </w:r>
        <w:r w:rsidR="00ED6219" w:rsidRPr="008E3531">
          <w:rPr>
            <w:webHidden/>
          </w:rPr>
        </w:r>
        <w:r w:rsidR="00ED6219" w:rsidRPr="008E3531">
          <w:rPr>
            <w:webHidden/>
          </w:rPr>
          <w:fldChar w:fldCharType="separate"/>
        </w:r>
        <w:r w:rsidR="00ED6219" w:rsidRPr="008E3531">
          <w:rPr>
            <w:webHidden/>
          </w:rPr>
          <w:t>12</w:t>
        </w:r>
        <w:r w:rsidR="00ED6219" w:rsidRPr="008E3531">
          <w:rPr>
            <w:webHidden/>
          </w:rPr>
          <w:fldChar w:fldCharType="end"/>
        </w:r>
      </w:hyperlink>
    </w:p>
    <w:p w14:paraId="1DC279F4" w14:textId="77777777" w:rsidR="00ED6219" w:rsidRPr="008E3531" w:rsidRDefault="008E27EE">
      <w:pPr>
        <w:pStyle w:val="TOC2"/>
        <w:rPr>
          <w:rFonts w:asciiTheme="minorHAnsi" w:eastAsiaTheme="minorEastAsia" w:hAnsiTheme="minorHAnsi" w:cstheme="minorBidi"/>
          <w:sz w:val="22"/>
          <w:szCs w:val="22"/>
        </w:rPr>
      </w:pPr>
      <w:hyperlink w:anchor="_Toc8232810" w:history="1">
        <w:r w:rsidR="00ED6219" w:rsidRPr="008E3531">
          <w:rPr>
            <w:rStyle w:val="Hyperlink"/>
          </w:rPr>
          <w:t>3.2. Pakalpojumu skaits reģionālās nozīmes un novada nozīmes VPVKAC</w:t>
        </w:r>
        <w:r w:rsidR="00ED6219" w:rsidRPr="008E3531">
          <w:rPr>
            <w:webHidden/>
          </w:rPr>
          <w:tab/>
        </w:r>
        <w:r w:rsidR="00ED6219" w:rsidRPr="008E3531">
          <w:rPr>
            <w:webHidden/>
          </w:rPr>
          <w:fldChar w:fldCharType="begin"/>
        </w:r>
        <w:r w:rsidR="00ED6219" w:rsidRPr="008E3531">
          <w:rPr>
            <w:webHidden/>
          </w:rPr>
          <w:instrText xml:space="preserve"> PAGEREF _Toc8232810 \h </w:instrText>
        </w:r>
        <w:r w:rsidR="00ED6219" w:rsidRPr="008E3531">
          <w:rPr>
            <w:webHidden/>
          </w:rPr>
        </w:r>
        <w:r w:rsidR="00ED6219" w:rsidRPr="008E3531">
          <w:rPr>
            <w:webHidden/>
          </w:rPr>
          <w:fldChar w:fldCharType="separate"/>
        </w:r>
        <w:r w:rsidR="00ED6219" w:rsidRPr="008E3531">
          <w:rPr>
            <w:webHidden/>
          </w:rPr>
          <w:t>13</w:t>
        </w:r>
        <w:r w:rsidR="00ED6219" w:rsidRPr="008E3531">
          <w:rPr>
            <w:webHidden/>
          </w:rPr>
          <w:fldChar w:fldCharType="end"/>
        </w:r>
      </w:hyperlink>
    </w:p>
    <w:p w14:paraId="48CD3EF6" w14:textId="77777777" w:rsidR="00ED6219" w:rsidRPr="008E3531" w:rsidRDefault="008E27EE">
      <w:pPr>
        <w:pStyle w:val="TOC1"/>
        <w:rPr>
          <w:rFonts w:asciiTheme="minorHAnsi" w:eastAsiaTheme="minorEastAsia" w:hAnsiTheme="minorHAnsi" w:cstheme="minorBidi"/>
          <w:sz w:val="22"/>
          <w:szCs w:val="22"/>
        </w:rPr>
      </w:pPr>
      <w:hyperlink w:anchor="_Toc8232811" w:history="1">
        <w:r w:rsidR="00ED6219" w:rsidRPr="008E3531">
          <w:rPr>
            <w:rStyle w:val="Hyperlink"/>
          </w:rPr>
          <w:t>4. VPVKAC tīkla darbības ieguldījums citu iestāžu darbā un iedzīvotāju grupu vajadzību realizēšanā</w:t>
        </w:r>
        <w:r w:rsidR="00ED6219" w:rsidRPr="008E3531">
          <w:rPr>
            <w:webHidden/>
          </w:rPr>
          <w:tab/>
        </w:r>
        <w:r w:rsidR="00ED6219" w:rsidRPr="008E3531">
          <w:rPr>
            <w:webHidden/>
          </w:rPr>
          <w:fldChar w:fldCharType="begin"/>
        </w:r>
        <w:r w:rsidR="00ED6219" w:rsidRPr="008E3531">
          <w:rPr>
            <w:webHidden/>
          </w:rPr>
          <w:instrText xml:space="preserve"> PAGEREF _Toc8232811 \h </w:instrText>
        </w:r>
        <w:r w:rsidR="00ED6219" w:rsidRPr="008E3531">
          <w:rPr>
            <w:webHidden/>
          </w:rPr>
        </w:r>
        <w:r w:rsidR="00ED6219" w:rsidRPr="008E3531">
          <w:rPr>
            <w:webHidden/>
          </w:rPr>
          <w:fldChar w:fldCharType="separate"/>
        </w:r>
        <w:r w:rsidR="00ED6219" w:rsidRPr="008E3531">
          <w:rPr>
            <w:webHidden/>
          </w:rPr>
          <w:t>15</w:t>
        </w:r>
        <w:r w:rsidR="00ED6219" w:rsidRPr="008E3531">
          <w:rPr>
            <w:webHidden/>
          </w:rPr>
          <w:fldChar w:fldCharType="end"/>
        </w:r>
      </w:hyperlink>
    </w:p>
    <w:p w14:paraId="04F53B7D" w14:textId="77777777" w:rsidR="00ED6219" w:rsidRPr="008E3531" w:rsidRDefault="008E27EE">
      <w:pPr>
        <w:pStyle w:val="TOC2"/>
        <w:rPr>
          <w:rFonts w:asciiTheme="minorHAnsi" w:eastAsiaTheme="minorEastAsia" w:hAnsiTheme="minorHAnsi" w:cstheme="minorBidi"/>
          <w:sz w:val="22"/>
          <w:szCs w:val="22"/>
        </w:rPr>
      </w:pPr>
      <w:hyperlink w:anchor="_Toc8232812" w:history="1">
        <w:r w:rsidR="00ED6219" w:rsidRPr="008E3531">
          <w:rPr>
            <w:rStyle w:val="Hyperlink"/>
          </w:rPr>
          <w:t>4.1. VPVKAC tīkla efektivitāte VSAA darba atvieglošanā</w:t>
        </w:r>
        <w:r w:rsidR="00ED6219" w:rsidRPr="008E3531">
          <w:rPr>
            <w:webHidden/>
          </w:rPr>
          <w:tab/>
        </w:r>
        <w:r w:rsidR="00ED6219" w:rsidRPr="008E3531">
          <w:rPr>
            <w:webHidden/>
          </w:rPr>
          <w:fldChar w:fldCharType="begin"/>
        </w:r>
        <w:r w:rsidR="00ED6219" w:rsidRPr="008E3531">
          <w:rPr>
            <w:webHidden/>
          </w:rPr>
          <w:instrText xml:space="preserve"> PAGEREF _Toc8232812 \h </w:instrText>
        </w:r>
        <w:r w:rsidR="00ED6219" w:rsidRPr="008E3531">
          <w:rPr>
            <w:webHidden/>
          </w:rPr>
        </w:r>
        <w:r w:rsidR="00ED6219" w:rsidRPr="008E3531">
          <w:rPr>
            <w:webHidden/>
          </w:rPr>
          <w:fldChar w:fldCharType="separate"/>
        </w:r>
        <w:r w:rsidR="00ED6219" w:rsidRPr="008E3531">
          <w:rPr>
            <w:webHidden/>
          </w:rPr>
          <w:t>15</w:t>
        </w:r>
        <w:r w:rsidR="00ED6219" w:rsidRPr="008E3531">
          <w:rPr>
            <w:webHidden/>
          </w:rPr>
          <w:fldChar w:fldCharType="end"/>
        </w:r>
      </w:hyperlink>
    </w:p>
    <w:p w14:paraId="4EF7CEE6" w14:textId="77777777" w:rsidR="00ED6219" w:rsidRPr="008E3531" w:rsidRDefault="008E27EE">
      <w:pPr>
        <w:pStyle w:val="TOC2"/>
        <w:rPr>
          <w:rFonts w:asciiTheme="minorHAnsi" w:eastAsiaTheme="minorEastAsia" w:hAnsiTheme="minorHAnsi" w:cstheme="minorBidi"/>
          <w:sz w:val="22"/>
          <w:szCs w:val="22"/>
        </w:rPr>
      </w:pPr>
      <w:hyperlink w:anchor="_Toc8232813" w:history="1">
        <w:r w:rsidR="00ED6219" w:rsidRPr="008E3531">
          <w:rPr>
            <w:rStyle w:val="Hyperlink"/>
          </w:rPr>
          <w:t>4.2. VPVKAC tīkla darbības ieguldījums iedzīvotāju grupu vajadzību realizēšanā</w:t>
        </w:r>
        <w:r w:rsidR="00ED6219" w:rsidRPr="008E3531">
          <w:rPr>
            <w:webHidden/>
          </w:rPr>
          <w:tab/>
        </w:r>
        <w:r w:rsidR="00ED6219" w:rsidRPr="008E3531">
          <w:rPr>
            <w:webHidden/>
          </w:rPr>
          <w:fldChar w:fldCharType="begin"/>
        </w:r>
        <w:r w:rsidR="00ED6219" w:rsidRPr="008E3531">
          <w:rPr>
            <w:webHidden/>
          </w:rPr>
          <w:instrText xml:space="preserve"> PAGEREF _Toc8232813 \h </w:instrText>
        </w:r>
        <w:r w:rsidR="00ED6219" w:rsidRPr="008E3531">
          <w:rPr>
            <w:webHidden/>
          </w:rPr>
        </w:r>
        <w:r w:rsidR="00ED6219" w:rsidRPr="008E3531">
          <w:rPr>
            <w:webHidden/>
          </w:rPr>
          <w:fldChar w:fldCharType="separate"/>
        </w:r>
        <w:r w:rsidR="00ED6219" w:rsidRPr="008E3531">
          <w:rPr>
            <w:webHidden/>
          </w:rPr>
          <w:t>17</w:t>
        </w:r>
        <w:r w:rsidR="00ED6219" w:rsidRPr="008E3531">
          <w:rPr>
            <w:webHidden/>
          </w:rPr>
          <w:fldChar w:fldCharType="end"/>
        </w:r>
      </w:hyperlink>
    </w:p>
    <w:p w14:paraId="13C93901" w14:textId="77777777" w:rsidR="00ED6219" w:rsidRPr="008E3531" w:rsidRDefault="008E27EE">
      <w:pPr>
        <w:pStyle w:val="TOC1"/>
        <w:rPr>
          <w:rFonts w:asciiTheme="minorHAnsi" w:eastAsiaTheme="minorEastAsia" w:hAnsiTheme="minorHAnsi" w:cstheme="minorBidi"/>
          <w:sz w:val="22"/>
          <w:szCs w:val="22"/>
        </w:rPr>
      </w:pPr>
      <w:hyperlink w:anchor="_Toc8232814" w:history="1">
        <w:r w:rsidR="00ED6219" w:rsidRPr="008E3531">
          <w:rPr>
            <w:rStyle w:val="Hyperlink"/>
          </w:rPr>
          <w:t>5. Klientu virzīšana uz e-pakalpojumu pieteikšanu</w:t>
        </w:r>
        <w:r w:rsidR="00ED6219" w:rsidRPr="008E3531">
          <w:rPr>
            <w:webHidden/>
          </w:rPr>
          <w:tab/>
        </w:r>
        <w:r w:rsidR="00ED6219" w:rsidRPr="008E3531">
          <w:rPr>
            <w:webHidden/>
          </w:rPr>
          <w:fldChar w:fldCharType="begin"/>
        </w:r>
        <w:r w:rsidR="00ED6219" w:rsidRPr="008E3531">
          <w:rPr>
            <w:webHidden/>
          </w:rPr>
          <w:instrText xml:space="preserve"> PAGEREF _Toc8232814 \h </w:instrText>
        </w:r>
        <w:r w:rsidR="00ED6219" w:rsidRPr="008E3531">
          <w:rPr>
            <w:webHidden/>
          </w:rPr>
        </w:r>
        <w:r w:rsidR="00ED6219" w:rsidRPr="008E3531">
          <w:rPr>
            <w:webHidden/>
          </w:rPr>
          <w:fldChar w:fldCharType="separate"/>
        </w:r>
        <w:r w:rsidR="00ED6219" w:rsidRPr="008E3531">
          <w:rPr>
            <w:webHidden/>
          </w:rPr>
          <w:t>20</w:t>
        </w:r>
        <w:r w:rsidR="00ED6219" w:rsidRPr="008E3531">
          <w:rPr>
            <w:webHidden/>
          </w:rPr>
          <w:fldChar w:fldCharType="end"/>
        </w:r>
      </w:hyperlink>
    </w:p>
    <w:p w14:paraId="299CA0F9" w14:textId="77777777" w:rsidR="00ED6219" w:rsidRPr="008E3531" w:rsidRDefault="008E27EE">
      <w:pPr>
        <w:pStyle w:val="TOC1"/>
        <w:rPr>
          <w:rFonts w:asciiTheme="minorHAnsi" w:eastAsiaTheme="minorEastAsia" w:hAnsiTheme="minorHAnsi" w:cstheme="minorBidi"/>
          <w:sz w:val="22"/>
          <w:szCs w:val="22"/>
        </w:rPr>
      </w:pPr>
      <w:hyperlink w:anchor="_Toc8232815" w:history="1">
        <w:r w:rsidR="00ED6219" w:rsidRPr="008E3531">
          <w:rPr>
            <w:rStyle w:val="Hyperlink"/>
          </w:rPr>
          <w:t>Secinājumi</w:t>
        </w:r>
        <w:r w:rsidR="00ED6219" w:rsidRPr="008E3531">
          <w:rPr>
            <w:webHidden/>
          </w:rPr>
          <w:tab/>
        </w:r>
        <w:r w:rsidR="00ED6219" w:rsidRPr="008E3531">
          <w:rPr>
            <w:webHidden/>
          </w:rPr>
          <w:fldChar w:fldCharType="begin"/>
        </w:r>
        <w:r w:rsidR="00ED6219" w:rsidRPr="008E3531">
          <w:rPr>
            <w:webHidden/>
          </w:rPr>
          <w:instrText xml:space="preserve"> PAGEREF _Toc8232815 \h </w:instrText>
        </w:r>
        <w:r w:rsidR="00ED6219" w:rsidRPr="008E3531">
          <w:rPr>
            <w:webHidden/>
          </w:rPr>
        </w:r>
        <w:r w:rsidR="00ED6219" w:rsidRPr="008E3531">
          <w:rPr>
            <w:webHidden/>
          </w:rPr>
          <w:fldChar w:fldCharType="separate"/>
        </w:r>
        <w:r w:rsidR="00ED6219" w:rsidRPr="008E3531">
          <w:rPr>
            <w:webHidden/>
          </w:rPr>
          <w:t>22</w:t>
        </w:r>
        <w:r w:rsidR="00ED6219" w:rsidRPr="008E3531">
          <w:rPr>
            <w:webHidden/>
          </w:rPr>
          <w:fldChar w:fldCharType="end"/>
        </w:r>
      </w:hyperlink>
    </w:p>
    <w:p w14:paraId="42F9474D" w14:textId="77777777" w:rsidR="00D15873" w:rsidRPr="008E3531" w:rsidRDefault="00FA6161" w:rsidP="002304DE">
      <w:pPr>
        <w:pStyle w:val="TOC1"/>
        <w:spacing w:line="240" w:lineRule="auto"/>
      </w:pPr>
      <w:r w:rsidRPr="008E3531">
        <w:fldChar w:fldCharType="end"/>
      </w:r>
    </w:p>
    <w:p w14:paraId="70312944" w14:textId="77777777" w:rsidR="007A7C1E" w:rsidRPr="008E3531" w:rsidRDefault="00FA6161" w:rsidP="002304DE">
      <w:pPr>
        <w:pStyle w:val="TOC1"/>
        <w:spacing w:line="240" w:lineRule="auto"/>
        <w:rPr>
          <w:sz w:val="20"/>
          <w:szCs w:val="20"/>
        </w:rPr>
      </w:pPr>
      <w:r w:rsidRPr="008E3531">
        <w:rPr>
          <w:sz w:val="20"/>
          <w:szCs w:val="20"/>
        </w:rPr>
        <w:br w:type="page"/>
      </w:r>
    </w:p>
    <w:p w14:paraId="2908FCCE" w14:textId="1025F9D4" w:rsidR="00C72425" w:rsidRPr="008E3531" w:rsidRDefault="00C72425" w:rsidP="002304DE">
      <w:pPr>
        <w:pStyle w:val="Felcis1"/>
        <w:spacing w:after="0" w:line="240" w:lineRule="auto"/>
        <w:jc w:val="center"/>
        <w:rPr>
          <w:b/>
        </w:rPr>
        <w:sectPr w:rsidR="00C72425" w:rsidRPr="008E3531" w:rsidSect="00C72425">
          <w:footerReference w:type="default" r:id="rId8"/>
          <w:footerReference w:type="first" r:id="rId9"/>
          <w:type w:val="continuous"/>
          <w:pgSz w:w="11906" w:h="16838"/>
          <w:pgMar w:top="1134" w:right="1134" w:bottom="1134" w:left="1134" w:header="567" w:footer="709" w:gutter="0"/>
          <w:cols w:space="708"/>
          <w:docGrid w:linePitch="360"/>
        </w:sectPr>
      </w:pPr>
      <w:bookmarkStart w:id="3" w:name="_Toc256000000"/>
      <w:bookmarkStart w:id="4" w:name="_Toc483226497"/>
      <w:bookmarkStart w:id="5" w:name="_Toc483226588"/>
      <w:bookmarkStart w:id="6" w:name="_Toc515018353"/>
    </w:p>
    <w:p w14:paraId="58D74247" w14:textId="77777777" w:rsidR="007A7C1E" w:rsidRPr="008E3531" w:rsidRDefault="00FA6161" w:rsidP="002304DE">
      <w:pPr>
        <w:pStyle w:val="Felcis1"/>
        <w:spacing w:after="0" w:line="240" w:lineRule="auto"/>
        <w:jc w:val="center"/>
        <w:rPr>
          <w:b/>
        </w:rPr>
      </w:pPr>
      <w:bookmarkStart w:id="7" w:name="_Toc8232801"/>
      <w:r w:rsidRPr="008E3531">
        <w:rPr>
          <w:b/>
        </w:rPr>
        <w:lastRenderedPageBreak/>
        <w:t>Ievads</w:t>
      </w:r>
      <w:bookmarkEnd w:id="1"/>
      <w:bookmarkEnd w:id="2"/>
      <w:bookmarkEnd w:id="3"/>
      <w:bookmarkEnd w:id="4"/>
      <w:bookmarkEnd w:id="5"/>
      <w:bookmarkEnd w:id="6"/>
      <w:bookmarkEnd w:id="7"/>
    </w:p>
    <w:p w14:paraId="551676A8" w14:textId="77777777" w:rsidR="00FE4654" w:rsidRPr="008E3531" w:rsidRDefault="00FE4654" w:rsidP="002304DE">
      <w:pPr>
        <w:spacing w:after="0" w:line="240" w:lineRule="auto"/>
        <w:ind w:firstLine="720"/>
        <w:jc w:val="both"/>
        <w:rPr>
          <w:sz w:val="24"/>
          <w:szCs w:val="22"/>
          <w:lang w:eastAsia="en-US"/>
        </w:rPr>
      </w:pPr>
    </w:p>
    <w:p w14:paraId="59D2F534" w14:textId="39FC4CD3" w:rsidR="00E2078E" w:rsidRPr="008E3531" w:rsidRDefault="00867386" w:rsidP="002304DE">
      <w:pPr>
        <w:spacing w:after="0" w:line="240" w:lineRule="auto"/>
        <w:ind w:firstLine="720"/>
        <w:jc w:val="both"/>
        <w:rPr>
          <w:sz w:val="24"/>
          <w:szCs w:val="22"/>
          <w:lang w:eastAsia="en-US"/>
        </w:rPr>
      </w:pPr>
      <w:r w:rsidRPr="008E3531">
        <w:rPr>
          <w:sz w:val="24"/>
          <w:szCs w:val="22"/>
          <w:lang w:eastAsia="en-US"/>
        </w:rPr>
        <w:t xml:space="preserve">VPVKAC </w:t>
      </w:r>
      <w:r w:rsidR="00FA6161" w:rsidRPr="008E3531">
        <w:rPr>
          <w:sz w:val="24"/>
          <w:szCs w:val="22"/>
          <w:lang w:eastAsia="en-US"/>
        </w:rPr>
        <w:t xml:space="preserve">tīkla darbības efektivitātes izvērtēšanas ziņojums veidots, lai sasniegtu mērķi </w:t>
      </w:r>
      <w:r w:rsidR="00647BA2" w:rsidRPr="008E3531">
        <w:rPr>
          <w:sz w:val="24"/>
          <w:szCs w:val="22"/>
          <w:lang w:eastAsia="en-US"/>
        </w:rPr>
        <w:t>–</w:t>
      </w:r>
      <w:r w:rsidR="00FA6161" w:rsidRPr="008E3531">
        <w:rPr>
          <w:sz w:val="24"/>
          <w:szCs w:val="22"/>
          <w:lang w:eastAsia="en-US"/>
        </w:rPr>
        <w:t xml:space="preserve"> “uzlabojot klātienes pakalpojumu sniegšanas organizāciju, tiks sniegts ieguldījums publisko pakalpojumu sistēmas pilnveides mērķa sasniegšanā </w:t>
      </w:r>
      <w:r w:rsidR="00647BA2" w:rsidRPr="008E3531">
        <w:rPr>
          <w:sz w:val="24"/>
          <w:szCs w:val="22"/>
          <w:lang w:eastAsia="en-US"/>
        </w:rPr>
        <w:t>–</w:t>
      </w:r>
      <w:r w:rsidR="00FA6161" w:rsidRPr="008E3531">
        <w:rPr>
          <w:sz w:val="24"/>
          <w:szCs w:val="22"/>
          <w:lang w:eastAsia="en-US"/>
        </w:rPr>
        <w:t xml:space="preserve"> iedzīvotāju, uzņēmēju un citu pakalpojumu saņēmēju vajadzībām atbilstošu pakalpojumu izveide un to sniegšanas organizēšana, vienlaikus samazinot administratīvo slogu, uzlabojot uzņēmējdarbības vidi, nodrošinot pakalpojumu pieejamību reģionos un veicinot efektīvāku valsts pārvaldi”</w:t>
      </w:r>
      <w:r w:rsidR="00FA6161" w:rsidRPr="008E3531">
        <w:rPr>
          <w:rStyle w:val="FootnoteReference"/>
          <w:sz w:val="24"/>
        </w:rPr>
        <w:footnoteReference w:id="2"/>
      </w:r>
      <w:r w:rsidR="00FA6161" w:rsidRPr="008E3531">
        <w:rPr>
          <w:sz w:val="24"/>
          <w:szCs w:val="22"/>
          <w:lang w:eastAsia="en-US"/>
        </w:rPr>
        <w:t>.</w:t>
      </w:r>
    </w:p>
    <w:p w14:paraId="0D15B47E" w14:textId="506225E0" w:rsidR="007A7C1E" w:rsidRPr="008E3531" w:rsidRDefault="00FA6161" w:rsidP="002304DE">
      <w:pPr>
        <w:spacing w:after="0" w:line="240" w:lineRule="auto"/>
        <w:ind w:firstLine="720"/>
        <w:jc w:val="both"/>
        <w:rPr>
          <w:sz w:val="24"/>
          <w:szCs w:val="22"/>
          <w:lang w:eastAsia="en-US"/>
        </w:rPr>
      </w:pPr>
      <w:r w:rsidRPr="008E3531">
        <w:rPr>
          <w:sz w:val="24"/>
          <w:szCs w:val="22"/>
          <w:lang w:eastAsia="en-US"/>
        </w:rPr>
        <w:t>Dokuments sagatavots saskaņā ar Mi</w:t>
      </w:r>
      <w:r w:rsidR="003778F0" w:rsidRPr="008E3531">
        <w:rPr>
          <w:sz w:val="24"/>
          <w:szCs w:val="22"/>
          <w:lang w:eastAsia="en-US"/>
        </w:rPr>
        <w:t xml:space="preserve">nistru kabineta </w:t>
      </w:r>
      <w:r w:rsidR="00647BA2" w:rsidRPr="008E3531">
        <w:rPr>
          <w:sz w:val="24"/>
          <w:szCs w:val="22"/>
          <w:lang w:eastAsia="en-US"/>
        </w:rPr>
        <w:t xml:space="preserve">2013. gada 19. februāra </w:t>
      </w:r>
      <w:r w:rsidR="003778F0" w:rsidRPr="008E3531">
        <w:rPr>
          <w:sz w:val="24"/>
          <w:szCs w:val="22"/>
          <w:lang w:eastAsia="en-US"/>
        </w:rPr>
        <w:t xml:space="preserve">rīkojumu Nr.58 </w:t>
      </w:r>
      <w:r w:rsidR="003744C7" w:rsidRPr="008E3531">
        <w:rPr>
          <w:sz w:val="24"/>
          <w:szCs w:val="22"/>
          <w:lang w:eastAsia="en-US"/>
        </w:rPr>
        <w:t>“</w:t>
      </w:r>
      <w:r w:rsidRPr="008E3531">
        <w:rPr>
          <w:sz w:val="24"/>
          <w:szCs w:val="22"/>
          <w:lang w:eastAsia="en-US"/>
        </w:rPr>
        <w:t>Par Koncepciju par publisko pakalpojumu sistēmas pilnveidi” (</w:t>
      </w:r>
      <w:r w:rsidR="00647BA2" w:rsidRPr="008E3531">
        <w:rPr>
          <w:sz w:val="24"/>
          <w:szCs w:val="22"/>
          <w:lang w:eastAsia="en-US"/>
        </w:rPr>
        <w:t>prot. Nr.</w:t>
      </w:r>
      <w:r w:rsidR="00B12B91" w:rsidRPr="008E3531">
        <w:rPr>
          <w:sz w:val="24"/>
          <w:szCs w:val="22"/>
          <w:lang w:eastAsia="en-US"/>
        </w:rPr>
        <w:t> </w:t>
      </w:r>
      <w:r w:rsidR="00647BA2" w:rsidRPr="008E3531">
        <w:rPr>
          <w:sz w:val="24"/>
          <w:szCs w:val="22"/>
          <w:lang w:eastAsia="en-US"/>
        </w:rPr>
        <w:t>9 20.</w:t>
      </w:r>
      <w:r w:rsidR="00B12B91" w:rsidRPr="008E3531">
        <w:rPr>
          <w:sz w:val="24"/>
          <w:szCs w:val="22"/>
          <w:lang w:eastAsia="en-US"/>
        </w:rPr>
        <w:t> </w:t>
      </w:r>
      <w:r w:rsidR="00647BA2" w:rsidRPr="008E3531">
        <w:rPr>
          <w:sz w:val="24"/>
          <w:szCs w:val="22"/>
          <w:lang w:eastAsia="en-US"/>
        </w:rPr>
        <w:t>§</w:t>
      </w:r>
      <w:r w:rsidRPr="008E3531">
        <w:rPr>
          <w:sz w:val="24"/>
          <w:szCs w:val="22"/>
          <w:lang w:eastAsia="en-US"/>
        </w:rPr>
        <w:t xml:space="preserve">) un </w:t>
      </w:r>
      <w:r w:rsidR="003778F0" w:rsidRPr="008E3531">
        <w:rPr>
          <w:sz w:val="24"/>
          <w:szCs w:val="22"/>
          <w:lang w:eastAsia="en-US"/>
        </w:rPr>
        <w:t xml:space="preserve">Ministru kabineta </w:t>
      </w:r>
      <w:r w:rsidR="00647BA2" w:rsidRPr="008E3531">
        <w:rPr>
          <w:sz w:val="24"/>
          <w:szCs w:val="22"/>
          <w:lang w:eastAsia="en-US"/>
        </w:rPr>
        <w:t xml:space="preserve">2015. gada 10. janvāra </w:t>
      </w:r>
      <w:r w:rsidR="003778F0" w:rsidRPr="008E3531">
        <w:rPr>
          <w:sz w:val="24"/>
          <w:szCs w:val="22"/>
          <w:lang w:eastAsia="en-US"/>
        </w:rPr>
        <w:t xml:space="preserve">rīkojumu Nr.14. </w:t>
      </w:r>
      <w:r w:rsidR="003744C7" w:rsidRPr="008E3531">
        <w:rPr>
          <w:sz w:val="24"/>
          <w:szCs w:val="22"/>
          <w:lang w:eastAsia="en-US"/>
        </w:rPr>
        <w:t>“</w:t>
      </w:r>
      <w:r w:rsidR="003778F0" w:rsidRPr="008E3531">
        <w:rPr>
          <w:sz w:val="24"/>
          <w:szCs w:val="22"/>
          <w:lang w:eastAsia="en-US"/>
        </w:rPr>
        <w:t>Grozījumi Koncepcijā par publisko pakalpojumu sistēmas pilnveidi” (prot. Nr. 1 20.</w:t>
      </w:r>
      <w:r w:rsidR="00B12B91" w:rsidRPr="008E3531">
        <w:rPr>
          <w:sz w:val="24"/>
          <w:szCs w:val="22"/>
          <w:lang w:eastAsia="en-US"/>
        </w:rPr>
        <w:t> </w:t>
      </w:r>
      <w:r w:rsidR="003778F0" w:rsidRPr="008E3531">
        <w:rPr>
          <w:sz w:val="24"/>
          <w:szCs w:val="22"/>
          <w:lang w:eastAsia="en-US"/>
        </w:rPr>
        <w:t>§)</w:t>
      </w:r>
      <w:r w:rsidR="001B0EF2" w:rsidRPr="008E3531">
        <w:rPr>
          <w:sz w:val="24"/>
          <w:szCs w:val="22"/>
          <w:lang w:eastAsia="en-US"/>
        </w:rPr>
        <w:t>.</w:t>
      </w:r>
    </w:p>
    <w:p w14:paraId="67EE4832" w14:textId="6F15FA02" w:rsidR="007A7C1E" w:rsidRPr="008E3531" w:rsidRDefault="00FA6161" w:rsidP="00DE5C2A">
      <w:pPr>
        <w:spacing w:after="0" w:line="240" w:lineRule="auto"/>
        <w:ind w:firstLine="720"/>
        <w:jc w:val="both"/>
        <w:rPr>
          <w:sz w:val="24"/>
          <w:szCs w:val="22"/>
          <w:lang w:eastAsia="en-US"/>
        </w:rPr>
      </w:pPr>
      <w:r w:rsidRPr="008E3531">
        <w:rPr>
          <w:sz w:val="24"/>
          <w:szCs w:val="22"/>
          <w:lang w:eastAsia="en-US"/>
        </w:rPr>
        <w:t>VPVKAC tīkla darbības efektivitātes analīzē iekļautas un analizētas tēmas kontekstam (</w:t>
      </w:r>
      <w:r w:rsidR="00867386" w:rsidRPr="008E3531">
        <w:rPr>
          <w:sz w:val="24"/>
          <w:szCs w:val="22"/>
          <w:lang w:eastAsia="en-US"/>
        </w:rPr>
        <w:t xml:space="preserve">turpmāk – VPVKAC </w:t>
      </w:r>
      <w:r w:rsidR="00A439C2" w:rsidRPr="008E3531">
        <w:rPr>
          <w:sz w:val="24"/>
          <w:szCs w:val="22"/>
          <w:lang w:eastAsia="en-US"/>
        </w:rPr>
        <w:t>ziņojum</w:t>
      </w:r>
      <w:r w:rsidR="00E15159" w:rsidRPr="008E3531">
        <w:rPr>
          <w:sz w:val="24"/>
          <w:szCs w:val="22"/>
          <w:lang w:eastAsia="en-US"/>
        </w:rPr>
        <w:t>s</w:t>
      </w:r>
      <w:r w:rsidR="00867386" w:rsidRPr="008E3531">
        <w:rPr>
          <w:sz w:val="24"/>
          <w:szCs w:val="22"/>
          <w:lang w:eastAsia="en-US"/>
        </w:rPr>
        <w:t>)</w:t>
      </w:r>
      <w:r w:rsidR="00DE5C2A" w:rsidRPr="008E3531">
        <w:rPr>
          <w:sz w:val="24"/>
          <w:szCs w:val="22"/>
          <w:lang w:eastAsia="en-US"/>
        </w:rPr>
        <w:t xml:space="preserve"> - </w:t>
      </w:r>
      <w:r w:rsidRPr="008E3531">
        <w:rPr>
          <w:sz w:val="24"/>
          <w:szCs w:val="22"/>
          <w:lang w:eastAsia="en-US"/>
        </w:rPr>
        <w:t>1.</w:t>
      </w:r>
      <w:r w:rsidR="00E15159" w:rsidRPr="008E3531">
        <w:rPr>
          <w:sz w:val="24"/>
          <w:szCs w:val="22"/>
          <w:lang w:eastAsia="en-US"/>
        </w:rPr>
        <w:t> </w:t>
      </w:r>
      <w:r w:rsidR="00647BA2" w:rsidRPr="008E3531">
        <w:rPr>
          <w:sz w:val="24"/>
          <w:szCs w:val="22"/>
          <w:lang w:eastAsia="en-US"/>
        </w:rPr>
        <w:t>–</w:t>
      </w:r>
      <w:r w:rsidRPr="008E3531">
        <w:rPr>
          <w:sz w:val="24"/>
          <w:szCs w:val="22"/>
          <w:lang w:eastAsia="en-US"/>
        </w:rPr>
        <w:t>3.</w:t>
      </w:r>
      <w:r w:rsidR="0010004B" w:rsidRPr="008E3531">
        <w:rPr>
          <w:sz w:val="24"/>
          <w:szCs w:val="22"/>
          <w:lang w:eastAsia="en-US"/>
        </w:rPr>
        <w:t> </w:t>
      </w:r>
      <w:r w:rsidRPr="008E3531">
        <w:rPr>
          <w:sz w:val="24"/>
          <w:szCs w:val="22"/>
          <w:lang w:eastAsia="en-US"/>
        </w:rPr>
        <w:t>nodaļā</w:t>
      </w:r>
      <w:r w:rsidR="00DE5C2A" w:rsidRPr="008E3531">
        <w:rPr>
          <w:sz w:val="24"/>
          <w:szCs w:val="22"/>
          <w:lang w:eastAsia="en-US"/>
        </w:rPr>
        <w:t xml:space="preserve"> aprakstīta kopējā pakalpojumu skaita izmaiņu dinamika VPVKAC tīklā (1. nodaļa), kā arī pakalpojumu veidu statistika pa iestādēm un to izmaiņu dinamika – VSAA un VID pakalpojumu, un citu iestāžu sniegto konsultācijas (2. nodaļa). Papildus analizēts sniegto pakalpojumu skaits pilnvarotā e-pakalpojuma pilotprojektā un tā darbībā. 3. nodaļā analizēts novada nozīmes un reģionālās nozīmes VPVKAC sniegto pakalpojumu skaits un tā izmaiņas, tajā skaitā analizējot konsultāciju skaitu par Latvija.lv e-pakalpojumiem zvanu centrā.</w:t>
      </w:r>
    </w:p>
    <w:p w14:paraId="6876FF51" w14:textId="77777777" w:rsidR="0053058D" w:rsidRPr="008E3531" w:rsidRDefault="004A775F" w:rsidP="004A775F">
      <w:pPr>
        <w:spacing w:after="0" w:line="240" w:lineRule="auto"/>
        <w:ind w:firstLine="720"/>
        <w:jc w:val="both"/>
        <w:rPr>
          <w:sz w:val="24"/>
          <w:szCs w:val="24"/>
        </w:rPr>
      </w:pPr>
      <w:r w:rsidRPr="008E3531">
        <w:rPr>
          <w:sz w:val="24"/>
          <w:szCs w:val="24"/>
        </w:rPr>
        <w:t>4. nodaļā raksturota VPVKAC tīkla darbības ieguldījums citu iestāžu darbā un iedzīvotāju grupu vajadzību realizēšanā. 4.1. nodaļā pievērsta uzmanība VPVKAC pārstāvēto iestāžu</w:t>
      </w:r>
      <w:r w:rsidR="0053058D" w:rsidRPr="008E3531">
        <w:rPr>
          <w:sz w:val="24"/>
          <w:szCs w:val="24"/>
        </w:rPr>
        <w:t xml:space="preserve"> (šajā gadījumā VSAA)</w:t>
      </w:r>
      <w:r w:rsidRPr="008E3531">
        <w:rPr>
          <w:sz w:val="24"/>
          <w:szCs w:val="24"/>
        </w:rPr>
        <w:t>, kuru pakalpojumu pi</w:t>
      </w:r>
      <w:r w:rsidR="0053058D" w:rsidRPr="008E3531">
        <w:rPr>
          <w:sz w:val="24"/>
          <w:szCs w:val="24"/>
        </w:rPr>
        <w:t xml:space="preserve">eteikumi tiek pieņemti VPVKAC, </w:t>
      </w:r>
      <w:r w:rsidRPr="008E3531">
        <w:rPr>
          <w:sz w:val="24"/>
          <w:szCs w:val="24"/>
        </w:rPr>
        <w:t xml:space="preserve">darba atvieglošana. 4.2. nodaļā analizēti pieteiktie pakalpojumi dažādās dzīves situācijās saistībā ar demogrāfiskajām izmaiņām novados saskaņā ar Koncepcijā aktualizētajiem jautājumiem par pieprasījumu pēc pakalpojumiem. </w:t>
      </w:r>
    </w:p>
    <w:p w14:paraId="103C6D1C" w14:textId="591560E8" w:rsidR="004A775F" w:rsidRPr="008E3531" w:rsidRDefault="004A775F" w:rsidP="004A775F">
      <w:pPr>
        <w:spacing w:after="0" w:line="240" w:lineRule="auto"/>
        <w:ind w:firstLine="720"/>
        <w:jc w:val="both"/>
        <w:rPr>
          <w:sz w:val="24"/>
          <w:szCs w:val="24"/>
        </w:rPr>
      </w:pPr>
      <w:r w:rsidRPr="008E3531">
        <w:rPr>
          <w:sz w:val="24"/>
          <w:szCs w:val="24"/>
        </w:rPr>
        <w:t xml:space="preserve">Visbeidzot, ņemot vērā VPVKAC duālo lomu e-pakalpojumu atbalstā – VPVKAC kā nepieciešamais atbalsts e-pakalpojumu pieteikšanā un klientu virzīšana uz e-pakalpojumu pieteikšanu, </w:t>
      </w:r>
      <w:r w:rsidR="0053058D" w:rsidRPr="008E3531">
        <w:rPr>
          <w:sz w:val="24"/>
          <w:szCs w:val="24"/>
        </w:rPr>
        <w:t>5</w:t>
      </w:r>
      <w:r w:rsidRPr="008E3531">
        <w:rPr>
          <w:sz w:val="24"/>
          <w:szCs w:val="24"/>
        </w:rPr>
        <w:t>.</w:t>
      </w:r>
      <w:r w:rsidR="0053058D" w:rsidRPr="008E3531">
        <w:rPr>
          <w:sz w:val="24"/>
          <w:szCs w:val="24"/>
        </w:rPr>
        <w:t> </w:t>
      </w:r>
      <w:r w:rsidRPr="008E3531">
        <w:rPr>
          <w:sz w:val="24"/>
          <w:szCs w:val="24"/>
        </w:rPr>
        <w:t>nodaļā analizēta klientu virzīšana uz e-pakalpojumu izmantošanu, analizējot iedzīvotāju aptaujas datus par to, kā klienti tiek galā ar pakalpojumu elektronisku pieteikšanu un vai un kāpēc ir nepieciešami klātienes pakalpojumi un atbalsts e-pakalpojumu pieteikšanā.</w:t>
      </w:r>
    </w:p>
    <w:p w14:paraId="1284A2A5" w14:textId="77777777" w:rsidR="007A7C1E" w:rsidRPr="008E3531" w:rsidRDefault="007A7C1E" w:rsidP="002304DE">
      <w:pPr>
        <w:spacing w:after="0" w:line="240" w:lineRule="auto"/>
        <w:ind w:firstLine="720"/>
        <w:jc w:val="both"/>
        <w:rPr>
          <w:sz w:val="24"/>
          <w:szCs w:val="22"/>
          <w:lang w:eastAsia="en-US"/>
        </w:rPr>
      </w:pPr>
    </w:p>
    <w:p w14:paraId="43B2A2A2" w14:textId="77777777" w:rsidR="00EB0531" w:rsidRPr="008E3531" w:rsidRDefault="00EB0531" w:rsidP="004A775F">
      <w:pPr>
        <w:spacing w:after="0" w:line="240" w:lineRule="auto"/>
        <w:jc w:val="both"/>
        <w:rPr>
          <w:sz w:val="24"/>
          <w:szCs w:val="22"/>
          <w:lang w:eastAsia="en-US"/>
        </w:rPr>
      </w:pPr>
    </w:p>
    <w:p w14:paraId="5916ABC0" w14:textId="77777777" w:rsidR="007A7C1E" w:rsidRPr="008E3531" w:rsidRDefault="00FA6161" w:rsidP="002304DE">
      <w:pPr>
        <w:spacing w:after="0" w:line="240" w:lineRule="auto"/>
        <w:ind w:firstLine="720"/>
        <w:jc w:val="both"/>
        <w:rPr>
          <w:sz w:val="24"/>
          <w:szCs w:val="24"/>
        </w:rPr>
      </w:pPr>
      <w:r w:rsidRPr="008E3531">
        <w:rPr>
          <w:sz w:val="24"/>
          <w:szCs w:val="24"/>
        </w:rPr>
        <w:br w:type="page"/>
      </w:r>
    </w:p>
    <w:p w14:paraId="55C7C422" w14:textId="77777777" w:rsidR="00E339E0" w:rsidRPr="008E3531" w:rsidRDefault="00E339E0" w:rsidP="002836E5">
      <w:pPr>
        <w:pStyle w:val="Felcis1"/>
        <w:rPr>
          <w:b/>
        </w:rPr>
      </w:pPr>
      <w:bookmarkStart w:id="8" w:name="_Toc4501577"/>
      <w:bookmarkStart w:id="9" w:name="_Toc8232802"/>
      <w:bookmarkStart w:id="10" w:name="_Toc466625489"/>
      <w:bookmarkStart w:id="11" w:name="_Toc466625516"/>
      <w:bookmarkStart w:id="12" w:name="_Toc483226499"/>
      <w:bookmarkStart w:id="13" w:name="_Toc483226590"/>
      <w:r w:rsidRPr="008E3531">
        <w:rPr>
          <w:b/>
        </w:rPr>
        <w:lastRenderedPageBreak/>
        <w:t xml:space="preserve">1. </w:t>
      </w:r>
      <w:r w:rsidR="00431725" w:rsidRPr="008E3531">
        <w:rPr>
          <w:b/>
        </w:rPr>
        <w:t>Kopējo p</w:t>
      </w:r>
      <w:r w:rsidRPr="008E3531">
        <w:rPr>
          <w:b/>
        </w:rPr>
        <w:t>akalpojumu skaita izmaiņu dinamika VPVKAC tīklā</w:t>
      </w:r>
      <w:bookmarkEnd w:id="8"/>
      <w:bookmarkEnd w:id="9"/>
    </w:p>
    <w:p w14:paraId="6BBC2EF4" w14:textId="77777777" w:rsidR="002304DE" w:rsidRPr="008E3531" w:rsidRDefault="002304DE" w:rsidP="002304DE">
      <w:pPr>
        <w:spacing w:after="0" w:line="240" w:lineRule="auto"/>
        <w:ind w:firstLine="720"/>
        <w:jc w:val="both"/>
        <w:rPr>
          <w:sz w:val="24"/>
          <w:szCs w:val="24"/>
        </w:rPr>
      </w:pPr>
    </w:p>
    <w:p w14:paraId="2D624858" w14:textId="77777777" w:rsidR="00E339E0" w:rsidRPr="008E3531" w:rsidRDefault="00E339E0" w:rsidP="002304DE">
      <w:pPr>
        <w:spacing w:after="0" w:line="240" w:lineRule="auto"/>
        <w:ind w:firstLine="720"/>
        <w:jc w:val="both"/>
        <w:rPr>
          <w:sz w:val="24"/>
          <w:szCs w:val="22"/>
          <w:lang w:eastAsia="en-US"/>
        </w:rPr>
      </w:pPr>
      <w:r w:rsidRPr="008E3531">
        <w:rPr>
          <w:sz w:val="24"/>
          <w:szCs w:val="22"/>
          <w:lang w:eastAsia="en-US"/>
        </w:rPr>
        <w:t xml:space="preserve">Pakalpojumu skaita izmaiņas VPVKAC tīklā no 2016. gada līdz 2018. gadam (skatīt 1.1. un 1.2. attēlus) liecina, ka </w:t>
      </w:r>
      <w:r w:rsidRPr="008E3531">
        <w:rPr>
          <w:b/>
          <w:sz w:val="24"/>
          <w:szCs w:val="22"/>
          <w:lang w:eastAsia="en-US"/>
        </w:rPr>
        <w:t>2018. gadā</w:t>
      </w:r>
      <w:r w:rsidRPr="008E3531">
        <w:rPr>
          <w:sz w:val="24"/>
          <w:szCs w:val="22"/>
          <w:lang w:eastAsia="en-US"/>
        </w:rPr>
        <w:t xml:space="preserve"> pret 2017. gadu pakalpojumu skaits ir lielāks – par 15% jeb 1,15 reizes (</w:t>
      </w:r>
      <w:r w:rsidRPr="008E3531">
        <w:rPr>
          <w:b/>
          <w:sz w:val="24"/>
          <w:szCs w:val="22"/>
          <w:lang w:eastAsia="en-US"/>
        </w:rPr>
        <w:t>82 581</w:t>
      </w:r>
      <w:r w:rsidRPr="008E3531">
        <w:rPr>
          <w:sz w:val="24"/>
          <w:szCs w:val="22"/>
          <w:lang w:eastAsia="en-US"/>
        </w:rPr>
        <w:t xml:space="preserve"> pret 71 823), taču pēdējā ceturksnī ir vērojams 9% samazinājums. Ja ņemam atsevišķi klātienē sniegtos pakalpojumus, tad 2018.gadā ir neliels, bet samazinājums, jo 2018.gadā sniegti par 7% mazāk pakalpojumu klātienē, nekā 2017.gadā (jeb 66 418 pret 70 866), pat neraugoties uz vairāk sniegtajiem pakalpojumiem gada pirmajā ceturksnī.</w:t>
      </w:r>
    </w:p>
    <w:p w14:paraId="2E7E1BA1" w14:textId="0B07D810" w:rsidR="007230E4" w:rsidRPr="008E3531" w:rsidRDefault="007230E4" w:rsidP="007230E4">
      <w:pPr>
        <w:spacing w:after="0" w:line="240" w:lineRule="auto"/>
        <w:ind w:firstLine="720"/>
        <w:jc w:val="both"/>
        <w:rPr>
          <w:sz w:val="24"/>
          <w:szCs w:val="22"/>
          <w:lang w:eastAsia="en-US"/>
        </w:rPr>
      </w:pPr>
      <w:r w:rsidRPr="008E3531">
        <w:rPr>
          <w:sz w:val="24"/>
          <w:szCs w:val="22"/>
          <w:lang w:eastAsia="en-US"/>
        </w:rPr>
        <w:t>Latvija.lv telefona konsultācijas citu VPVKAC groza pakalpojumu vidū ir pakalpojumi, kurus veic astoņi reģionālās nozīmes VPVKAC un trīs novada nozīmes VPVKAC. Šos VPVKAC varam saukt par zvanu centru</w:t>
      </w:r>
      <w:r w:rsidR="00ED6219" w:rsidRPr="008E3531">
        <w:rPr>
          <w:sz w:val="24"/>
          <w:szCs w:val="22"/>
          <w:lang w:eastAsia="en-US"/>
        </w:rPr>
        <w:t xml:space="preserve"> par Latvija.lv e-pakalpojumiem.</w:t>
      </w:r>
    </w:p>
    <w:p w14:paraId="36F6CA27" w14:textId="77777777" w:rsidR="007230E4" w:rsidRPr="008E3531" w:rsidRDefault="007230E4" w:rsidP="002304DE">
      <w:pPr>
        <w:spacing w:after="0" w:line="240" w:lineRule="auto"/>
        <w:ind w:firstLine="720"/>
        <w:jc w:val="both"/>
        <w:rPr>
          <w:sz w:val="24"/>
          <w:szCs w:val="22"/>
          <w:lang w:eastAsia="en-US"/>
        </w:rPr>
      </w:pPr>
    </w:p>
    <w:p w14:paraId="34B60BC4" w14:textId="77777777" w:rsidR="007230E4" w:rsidRPr="008E3531" w:rsidRDefault="007230E4" w:rsidP="007230E4">
      <w:pPr>
        <w:spacing w:after="0" w:line="240" w:lineRule="auto"/>
        <w:jc w:val="both"/>
        <w:rPr>
          <w:sz w:val="22"/>
          <w:szCs w:val="22"/>
          <w:lang w:eastAsia="en-US"/>
        </w:rPr>
      </w:pPr>
      <w:r w:rsidRPr="008E3531">
        <w:rPr>
          <w:noProof/>
          <w:sz w:val="22"/>
          <w:szCs w:val="22"/>
        </w:rPr>
        <w:drawing>
          <wp:inline distT="0" distB="0" distL="0" distR="0" wp14:anchorId="169A3808" wp14:editId="35645610">
            <wp:extent cx="6120130" cy="1301261"/>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EE30A0" w14:textId="77777777" w:rsidR="007230E4" w:rsidRPr="008E3531" w:rsidRDefault="007230E4" w:rsidP="007230E4">
      <w:pPr>
        <w:spacing w:after="0" w:line="240" w:lineRule="auto"/>
        <w:jc w:val="center"/>
        <w:rPr>
          <w:i/>
          <w:sz w:val="24"/>
          <w:szCs w:val="22"/>
          <w:lang w:eastAsia="en-US"/>
        </w:rPr>
      </w:pPr>
      <w:r w:rsidRPr="008E3531">
        <w:rPr>
          <w:i/>
          <w:sz w:val="24"/>
          <w:szCs w:val="22"/>
          <w:lang w:eastAsia="en-US"/>
        </w:rPr>
        <w:t xml:space="preserve">1.1. attēls. Pakalpojumu skaits VPVKAC tīklā </w:t>
      </w:r>
      <w:r w:rsidR="00B809B7" w:rsidRPr="008E3531">
        <w:rPr>
          <w:i/>
          <w:sz w:val="24"/>
          <w:szCs w:val="22"/>
          <w:lang w:eastAsia="en-US"/>
        </w:rPr>
        <w:t>2016. - 2018. gads</w:t>
      </w:r>
    </w:p>
    <w:p w14:paraId="3ACC3C79" w14:textId="77777777" w:rsidR="004423A5" w:rsidRPr="008E3531" w:rsidRDefault="004423A5" w:rsidP="007230E4">
      <w:pPr>
        <w:spacing w:after="0" w:line="240" w:lineRule="auto"/>
        <w:jc w:val="both"/>
        <w:rPr>
          <w:sz w:val="24"/>
          <w:szCs w:val="22"/>
          <w:lang w:eastAsia="en-US"/>
        </w:rPr>
      </w:pPr>
    </w:p>
    <w:p w14:paraId="4838B956" w14:textId="77777777" w:rsidR="007230E4" w:rsidRPr="008E3531" w:rsidRDefault="007230E4" w:rsidP="002304DE">
      <w:pPr>
        <w:spacing w:after="0" w:line="240" w:lineRule="auto"/>
        <w:ind w:firstLine="720"/>
        <w:jc w:val="both"/>
        <w:rPr>
          <w:sz w:val="24"/>
          <w:szCs w:val="22"/>
          <w:lang w:eastAsia="en-US"/>
        </w:rPr>
      </w:pPr>
    </w:p>
    <w:p w14:paraId="432AE7BE" w14:textId="77777777" w:rsidR="00E339E0" w:rsidRPr="008E3531" w:rsidRDefault="00E339E0" w:rsidP="002304DE">
      <w:pPr>
        <w:spacing w:after="0" w:line="240" w:lineRule="auto"/>
        <w:jc w:val="both"/>
        <w:rPr>
          <w:sz w:val="22"/>
          <w:szCs w:val="22"/>
          <w:lang w:eastAsia="en-US"/>
        </w:rPr>
      </w:pPr>
      <w:r w:rsidRPr="008E3531">
        <w:rPr>
          <w:noProof/>
          <w:sz w:val="22"/>
          <w:szCs w:val="22"/>
        </w:rPr>
        <w:drawing>
          <wp:inline distT="0" distB="0" distL="0" distR="0" wp14:anchorId="654669E8" wp14:editId="5959D361">
            <wp:extent cx="6120130" cy="2794571"/>
            <wp:effectExtent l="0" t="0" r="0" b="635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093325" w14:textId="77777777" w:rsidR="00E339E0" w:rsidRPr="008E3531" w:rsidRDefault="00E339E0" w:rsidP="002304DE">
      <w:pPr>
        <w:spacing w:after="0" w:line="240" w:lineRule="auto"/>
        <w:jc w:val="center"/>
        <w:rPr>
          <w:i/>
          <w:sz w:val="24"/>
          <w:szCs w:val="22"/>
          <w:lang w:eastAsia="en-US"/>
        </w:rPr>
      </w:pPr>
      <w:r w:rsidRPr="008E3531">
        <w:rPr>
          <w:i/>
          <w:sz w:val="24"/>
          <w:szCs w:val="22"/>
          <w:lang w:eastAsia="en-US"/>
        </w:rPr>
        <w:t>1.</w:t>
      </w:r>
      <w:r w:rsidR="007230E4" w:rsidRPr="008E3531">
        <w:rPr>
          <w:i/>
          <w:sz w:val="24"/>
          <w:szCs w:val="22"/>
          <w:lang w:eastAsia="en-US"/>
        </w:rPr>
        <w:t>2</w:t>
      </w:r>
      <w:r w:rsidRPr="008E3531">
        <w:rPr>
          <w:i/>
          <w:sz w:val="24"/>
          <w:szCs w:val="22"/>
          <w:lang w:eastAsia="en-US"/>
        </w:rPr>
        <w:t>. attēls.</w:t>
      </w:r>
      <w:r w:rsidR="005820B5" w:rsidRPr="008E3531">
        <w:rPr>
          <w:i/>
          <w:sz w:val="24"/>
          <w:szCs w:val="22"/>
          <w:lang w:eastAsia="en-US"/>
        </w:rPr>
        <w:t xml:space="preserve"> </w:t>
      </w:r>
      <w:r w:rsidR="00E76F60" w:rsidRPr="008E3531">
        <w:rPr>
          <w:i/>
          <w:sz w:val="24"/>
          <w:szCs w:val="22"/>
          <w:lang w:eastAsia="en-US"/>
        </w:rPr>
        <w:t>Pakalpojumu skaits VPVKAC tīklā gados un mēnešos</w:t>
      </w:r>
    </w:p>
    <w:p w14:paraId="5BFC0B73" w14:textId="77777777" w:rsidR="00E76F60" w:rsidRPr="008E3531" w:rsidRDefault="00E76F60" w:rsidP="002304DE">
      <w:pPr>
        <w:spacing w:after="0" w:line="240" w:lineRule="auto"/>
        <w:jc w:val="center"/>
        <w:rPr>
          <w:i/>
          <w:sz w:val="24"/>
          <w:szCs w:val="22"/>
          <w:lang w:eastAsia="en-US"/>
        </w:rPr>
      </w:pPr>
    </w:p>
    <w:p w14:paraId="6F502207" w14:textId="77777777" w:rsidR="000625C4" w:rsidRPr="008E3531" w:rsidRDefault="000625C4" w:rsidP="002304DE">
      <w:pPr>
        <w:spacing w:after="0" w:line="240" w:lineRule="auto"/>
        <w:ind w:firstLine="720"/>
        <w:jc w:val="both"/>
        <w:rPr>
          <w:sz w:val="24"/>
          <w:szCs w:val="22"/>
          <w:lang w:eastAsia="en-US"/>
        </w:rPr>
      </w:pPr>
    </w:p>
    <w:p w14:paraId="70364BEB" w14:textId="77777777" w:rsidR="003436E2" w:rsidRPr="008E3531" w:rsidRDefault="00E339E0" w:rsidP="002304DE">
      <w:pPr>
        <w:spacing w:after="0" w:line="240" w:lineRule="auto"/>
        <w:ind w:firstLine="720"/>
        <w:jc w:val="both"/>
        <w:rPr>
          <w:sz w:val="24"/>
          <w:szCs w:val="22"/>
          <w:lang w:eastAsia="en-US"/>
        </w:rPr>
      </w:pPr>
      <w:r w:rsidRPr="008E3531">
        <w:rPr>
          <w:sz w:val="24"/>
          <w:szCs w:val="22"/>
          <w:lang w:eastAsia="en-US"/>
        </w:rPr>
        <w:t xml:space="preserve">2018. gadā sniegto pakalpojumu izmaiņu dinamika liecina par atšķirīgām tendencēm </w:t>
      </w:r>
      <w:r w:rsidR="003436E2" w:rsidRPr="008E3531">
        <w:rPr>
          <w:sz w:val="24"/>
          <w:szCs w:val="22"/>
          <w:lang w:eastAsia="en-US"/>
        </w:rPr>
        <w:t xml:space="preserve">pakalpojumu sniegšanā dažādos kanālos – klātienē </w:t>
      </w:r>
      <w:r w:rsidRPr="008E3531">
        <w:rPr>
          <w:sz w:val="24"/>
          <w:szCs w:val="22"/>
          <w:lang w:eastAsia="en-US"/>
        </w:rPr>
        <w:t>un</w:t>
      </w:r>
      <w:r w:rsidR="003436E2" w:rsidRPr="008E3531">
        <w:rPr>
          <w:sz w:val="24"/>
          <w:szCs w:val="22"/>
          <w:lang w:eastAsia="en-US"/>
        </w:rPr>
        <w:t xml:space="preserve"> </w:t>
      </w:r>
      <w:r w:rsidR="00B809B7" w:rsidRPr="008E3531">
        <w:rPr>
          <w:sz w:val="24"/>
          <w:szCs w:val="22"/>
          <w:lang w:eastAsia="en-US"/>
        </w:rPr>
        <w:t>Latvija.lv telefona konsultācijas.</w:t>
      </w:r>
    </w:p>
    <w:p w14:paraId="6E0B6D6E" w14:textId="1A6F0B4C" w:rsidR="00E339E0" w:rsidRPr="008E3531" w:rsidRDefault="00E339E0" w:rsidP="002304DE">
      <w:pPr>
        <w:spacing w:after="0" w:line="240" w:lineRule="auto"/>
        <w:ind w:firstLine="720"/>
        <w:jc w:val="both"/>
        <w:rPr>
          <w:sz w:val="24"/>
          <w:szCs w:val="22"/>
          <w:lang w:eastAsia="en-US"/>
        </w:rPr>
      </w:pPr>
      <w:r w:rsidRPr="008E3531">
        <w:rPr>
          <w:sz w:val="24"/>
          <w:szCs w:val="22"/>
          <w:lang w:eastAsia="en-US"/>
        </w:rPr>
        <w:t xml:space="preserve">2018. gadā vērojams pastāvīgs </w:t>
      </w:r>
      <w:r w:rsidR="003436E2" w:rsidRPr="008E3531">
        <w:rPr>
          <w:sz w:val="24"/>
          <w:szCs w:val="22"/>
          <w:lang w:eastAsia="en-US"/>
        </w:rPr>
        <w:t xml:space="preserve">Latvija.lv telefona konsultāciju </w:t>
      </w:r>
      <w:r w:rsidRPr="008E3531">
        <w:rPr>
          <w:sz w:val="24"/>
          <w:szCs w:val="22"/>
          <w:lang w:eastAsia="en-US"/>
        </w:rPr>
        <w:t>skaita p</w:t>
      </w:r>
      <w:r w:rsidR="003436E2" w:rsidRPr="008E3531">
        <w:rPr>
          <w:sz w:val="24"/>
          <w:szCs w:val="22"/>
          <w:lang w:eastAsia="en-US"/>
        </w:rPr>
        <w:t xml:space="preserve">ieaugums, ko veic </w:t>
      </w:r>
      <w:r w:rsidR="00576375" w:rsidRPr="008E3531">
        <w:rPr>
          <w:sz w:val="24"/>
          <w:szCs w:val="22"/>
          <w:lang w:eastAsia="en-US"/>
        </w:rPr>
        <w:t>zvanu centra VPVKAC</w:t>
      </w:r>
      <w:r w:rsidR="003436E2" w:rsidRPr="008E3531">
        <w:rPr>
          <w:sz w:val="24"/>
          <w:szCs w:val="22"/>
          <w:lang w:eastAsia="en-US"/>
        </w:rPr>
        <w:t xml:space="preserve">. Pieaugums ir </w:t>
      </w:r>
      <w:r w:rsidRPr="008E3531">
        <w:rPr>
          <w:sz w:val="24"/>
          <w:szCs w:val="22"/>
          <w:lang w:eastAsia="en-US"/>
        </w:rPr>
        <w:t>95 pakalpojumiem mēnesī (skaidro 56% pieauguma), bet tajā pašā laikā – pat 440 pakalpojumu samazinājums ik mēnesi klātienē pieteikto pakalpojumu skaitā (skaidro 42% samazinājuma), bet ja neskaitām martu, tad 292 pakalpojumu samazinājums ik mēnesi (skaidro pat 60% samazinājuma).</w:t>
      </w:r>
    </w:p>
    <w:p w14:paraId="477206ED" w14:textId="77777777" w:rsidR="00E339E0" w:rsidRPr="008E3531" w:rsidRDefault="00E339E0" w:rsidP="002304DE">
      <w:pPr>
        <w:spacing w:after="0" w:line="240" w:lineRule="auto"/>
        <w:jc w:val="both"/>
        <w:rPr>
          <w:sz w:val="22"/>
          <w:szCs w:val="22"/>
          <w:lang w:eastAsia="en-US"/>
        </w:rPr>
      </w:pPr>
      <w:r w:rsidRPr="008E3531">
        <w:rPr>
          <w:noProof/>
          <w:sz w:val="14"/>
          <w:szCs w:val="22"/>
        </w:rPr>
        <w:lastRenderedPageBreak/>
        <w:drawing>
          <wp:inline distT="0" distB="0" distL="0" distR="0" wp14:anchorId="660F11DE" wp14:editId="6B2D657C">
            <wp:extent cx="6120130" cy="1869897"/>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809693" w14:textId="77777777" w:rsidR="00ED33D8" w:rsidRPr="008E3531" w:rsidRDefault="00E339E0" w:rsidP="002304DE">
      <w:pPr>
        <w:spacing w:after="0" w:line="240" w:lineRule="auto"/>
        <w:jc w:val="center"/>
        <w:rPr>
          <w:i/>
          <w:sz w:val="24"/>
          <w:szCs w:val="22"/>
          <w:lang w:eastAsia="en-US"/>
        </w:rPr>
      </w:pPr>
      <w:r w:rsidRPr="008E3531">
        <w:rPr>
          <w:i/>
          <w:sz w:val="24"/>
          <w:szCs w:val="22"/>
          <w:lang w:eastAsia="en-US"/>
        </w:rPr>
        <w:t>1.3. attēls.</w:t>
      </w:r>
      <w:r w:rsidR="00B809B7" w:rsidRPr="008E3531">
        <w:rPr>
          <w:i/>
          <w:sz w:val="24"/>
          <w:szCs w:val="22"/>
          <w:lang w:eastAsia="en-US"/>
        </w:rPr>
        <w:t xml:space="preserve"> Pakalpojumu skaita</w:t>
      </w:r>
      <w:r w:rsidR="00E76F60" w:rsidRPr="008E3531">
        <w:rPr>
          <w:i/>
          <w:sz w:val="24"/>
          <w:szCs w:val="22"/>
          <w:lang w:eastAsia="en-US"/>
        </w:rPr>
        <w:t xml:space="preserve"> </w:t>
      </w:r>
      <w:r w:rsidR="00B809B7" w:rsidRPr="008E3531">
        <w:rPr>
          <w:i/>
          <w:sz w:val="24"/>
          <w:szCs w:val="22"/>
          <w:lang w:eastAsia="en-US"/>
        </w:rPr>
        <w:t xml:space="preserve">izmaiņas mēnešu gaitā </w:t>
      </w:r>
      <w:r w:rsidR="00E76F60" w:rsidRPr="008E3531">
        <w:rPr>
          <w:i/>
          <w:sz w:val="24"/>
          <w:szCs w:val="22"/>
          <w:lang w:eastAsia="en-US"/>
        </w:rPr>
        <w:t>VPVKAC tīklā 2018. gadā</w:t>
      </w:r>
    </w:p>
    <w:p w14:paraId="6C1D757E" w14:textId="77777777" w:rsidR="003436E2" w:rsidRPr="008E3531" w:rsidRDefault="003436E2" w:rsidP="003436E2">
      <w:pPr>
        <w:spacing w:after="0" w:line="240" w:lineRule="auto"/>
        <w:ind w:firstLine="720"/>
        <w:jc w:val="both"/>
        <w:rPr>
          <w:sz w:val="24"/>
          <w:szCs w:val="24"/>
        </w:rPr>
      </w:pPr>
    </w:p>
    <w:p w14:paraId="413158C9" w14:textId="77777777" w:rsidR="007A7C1E" w:rsidRPr="008E3531" w:rsidRDefault="00FA6161" w:rsidP="002836E5">
      <w:pPr>
        <w:pStyle w:val="Felcis1"/>
        <w:rPr>
          <w:b/>
        </w:rPr>
      </w:pPr>
      <w:bookmarkStart w:id="14" w:name="_Toc256000002"/>
      <w:bookmarkStart w:id="15" w:name="_Toc515018355"/>
      <w:bookmarkStart w:id="16" w:name="_Toc8232803"/>
      <w:r w:rsidRPr="008E3531">
        <w:rPr>
          <w:b/>
        </w:rPr>
        <w:t>2. </w:t>
      </w:r>
      <w:r w:rsidR="00431725" w:rsidRPr="008E3531">
        <w:rPr>
          <w:b/>
        </w:rPr>
        <w:t>P</w:t>
      </w:r>
      <w:r w:rsidRPr="008E3531">
        <w:rPr>
          <w:b/>
        </w:rPr>
        <w:t xml:space="preserve">akalpojumu veidi </w:t>
      </w:r>
      <w:r w:rsidR="00431725" w:rsidRPr="008E3531">
        <w:rPr>
          <w:b/>
        </w:rPr>
        <w:t xml:space="preserve">pa iestādēm </w:t>
      </w:r>
      <w:r w:rsidRPr="008E3531">
        <w:rPr>
          <w:b/>
        </w:rPr>
        <w:t xml:space="preserve">un to </w:t>
      </w:r>
      <w:bookmarkEnd w:id="10"/>
      <w:bookmarkEnd w:id="11"/>
      <w:bookmarkEnd w:id="12"/>
      <w:bookmarkEnd w:id="13"/>
      <w:bookmarkEnd w:id="14"/>
      <w:bookmarkEnd w:id="15"/>
      <w:r w:rsidR="00431725" w:rsidRPr="008E3531">
        <w:rPr>
          <w:b/>
        </w:rPr>
        <w:t>izmaiņu dinamika</w:t>
      </w:r>
      <w:bookmarkEnd w:id="16"/>
    </w:p>
    <w:p w14:paraId="1D27F428" w14:textId="77777777" w:rsidR="00FE4654" w:rsidRPr="008E3531" w:rsidRDefault="00FE4654" w:rsidP="00C72425">
      <w:pPr>
        <w:spacing w:after="0" w:line="240" w:lineRule="auto"/>
        <w:ind w:firstLine="720"/>
        <w:jc w:val="both"/>
        <w:rPr>
          <w:sz w:val="24"/>
          <w:szCs w:val="24"/>
        </w:rPr>
      </w:pPr>
    </w:p>
    <w:p w14:paraId="20CE73E8" w14:textId="77777777" w:rsidR="005820B5" w:rsidRPr="008E3531" w:rsidRDefault="008E1E9B" w:rsidP="002304DE">
      <w:pPr>
        <w:spacing w:after="0" w:line="240" w:lineRule="auto"/>
        <w:ind w:firstLine="720"/>
        <w:jc w:val="both"/>
        <w:rPr>
          <w:sz w:val="24"/>
          <w:szCs w:val="24"/>
        </w:rPr>
      </w:pPr>
      <w:r w:rsidRPr="008E3531">
        <w:rPr>
          <w:sz w:val="24"/>
          <w:szCs w:val="24"/>
        </w:rPr>
        <w:t>Puse (51</w:t>
      </w:r>
      <w:r w:rsidR="00D72724" w:rsidRPr="008E3531">
        <w:rPr>
          <w:sz w:val="24"/>
          <w:szCs w:val="24"/>
        </w:rPr>
        <w:t>,0</w:t>
      </w:r>
      <w:r w:rsidRPr="008E3531">
        <w:rPr>
          <w:sz w:val="24"/>
          <w:szCs w:val="24"/>
        </w:rPr>
        <w:t xml:space="preserve">%) no 2018.gadā VPVKAC tīklā sniegtajiem pakalpojumiem ir bijuši VSAA pakalpojumi </w:t>
      </w:r>
      <w:r w:rsidR="000625C4" w:rsidRPr="008E3531">
        <w:rPr>
          <w:sz w:val="24"/>
          <w:szCs w:val="24"/>
        </w:rPr>
        <w:t>– pieteikumi un konsultācijas (1</w:t>
      </w:r>
      <w:r w:rsidRPr="008E3531">
        <w:rPr>
          <w:sz w:val="24"/>
          <w:szCs w:val="24"/>
        </w:rPr>
        <w:t>. tabula), bet trešdaļa (32</w:t>
      </w:r>
      <w:r w:rsidR="00D72724" w:rsidRPr="008E3531">
        <w:rPr>
          <w:sz w:val="24"/>
          <w:szCs w:val="24"/>
        </w:rPr>
        <w:t>,2</w:t>
      </w:r>
      <w:r w:rsidRPr="008E3531">
        <w:rPr>
          <w:sz w:val="24"/>
          <w:szCs w:val="24"/>
        </w:rPr>
        <w:t>%) – VID pakalpojumi (pieteikumi un konsultācijas).</w:t>
      </w:r>
      <w:r w:rsidR="00D72724" w:rsidRPr="008E3531">
        <w:rPr>
          <w:sz w:val="24"/>
          <w:szCs w:val="24"/>
        </w:rPr>
        <w:t xml:space="preserve"> 13,5</w:t>
      </w:r>
      <w:r w:rsidRPr="008E3531">
        <w:rPr>
          <w:sz w:val="24"/>
          <w:szCs w:val="24"/>
        </w:rPr>
        <w:t>% no visiem pakalpojumiem ir bijušas c</w:t>
      </w:r>
      <w:r w:rsidR="00D72724" w:rsidRPr="008E3531">
        <w:rPr>
          <w:sz w:val="24"/>
          <w:szCs w:val="24"/>
        </w:rPr>
        <w:t>itu iestāžu konsultācijas, bet 3,2</w:t>
      </w:r>
      <w:r w:rsidRPr="008E3531">
        <w:rPr>
          <w:sz w:val="24"/>
          <w:szCs w:val="24"/>
        </w:rPr>
        <w:t>% - citas vispārīgas konsultācijas.</w:t>
      </w:r>
    </w:p>
    <w:p w14:paraId="2B4148CD" w14:textId="77777777" w:rsidR="000625C4" w:rsidRPr="008E3531" w:rsidRDefault="00D72724" w:rsidP="002304DE">
      <w:pPr>
        <w:spacing w:after="0" w:line="240" w:lineRule="auto"/>
        <w:ind w:firstLine="720"/>
        <w:jc w:val="both"/>
        <w:rPr>
          <w:sz w:val="24"/>
          <w:szCs w:val="24"/>
        </w:rPr>
      </w:pPr>
      <w:r w:rsidRPr="008E3531">
        <w:rPr>
          <w:sz w:val="24"/>
          <w:szCs w:val="24"/>
        </w:rPr>
        <w:t>Kopumā laika gaitā no 2015.gada līdz 2018.gadam samazinās VSAA pakalpojumu (pieteikumu un konsultāciju) skaita īpatsvars visu pakalpojumu skaitā – no pat 62,8% visā darbības laikā līdz 51,0% attiecīgi tikai 2018.gadā.</w:t>
      </w:r>
    </w:p>
    <w:p w14:paraId="029298D3" w14:textId="77777777" w:rsidR="00D72724" w:rsidRPr="008E3531" w:rsidRDefault="00D72724" w:rsidP="002304DE">
      <w:pPr>
        <w:spacing w:after="0" w:line="240" w:lineRule="auto"/>
        <w:ind w:firstLine="720"/>
        <w:jc w:val="both"/>
        <w:rPr>
          <w:sz w:val="24"/>
          <w:szCs w:val="24"/>
        </w:rPr>
      </w:pPr>
    </w:p>
    <w:p w14:paraId="33530090" w14:textId="74740FEF" w:rsidR="008E1E9B" w:rsidRPr="008E3531" w:rsidRDefault="000625C4" w:rsidP="000625C4">
      <w:pPr>
        <w:spacing w:after="0" w:line="240" w:lineRule="auto"/>
        <w:jc w:val="right"/>
      </w:pPr>
      <w:r w:rsidRPr="008E3531">
        <w:rPr>
          <w:sz w:val="24"/>
          <w:szCs w:val="22"/>
          <w:lang w:eastAsia="en-US"/>
        </w:rPr>
        <w:t>1. tabula. VPVKAC tīklā sniegto pakalpojumu skaits 2018.gadā</w:t>
      </w:r>
      <w:r w:rsidR="008E1E9B" w:rsidRPr="008E3531">
        <w:fldChar w:fldCharType="begin"/>
      </w:r>
      <w:r w:rsidR="008E1E9B" w:rsidRPr="008E3531">
        <w:instrText xml:space="preserve"> LINK </w:instrText>
      </w:r>
      <w:r w:rsidR="006819F3" w:rsidRPr="008E3531">
        <w:instrText xml:space="preserve">Excel.Sheet.12 "\\\\srv-file\\serveris\\Departamenti un nodalas\\Publisko pakalpojumu departaments\\VPA_nodala\\VPVKAC_IZ_ikgad_2019\\2019g_versijas\\Darba_versijas_un_dati\\190426_VPVKAC_pamatstatistika.xlsx" VISI!R1C2:R8C5 </w:instrText>
      </w:r>
      <w:r w:rsidR="008E1E9B" w:rsidRPr="008E3531">
        <w:instrText xml:space="preserve">\a \f 4 \h  \* MERGEFORMAT </w:instrText>
      </w:r>
      <w:r w:rsidR="008E1E9B" w:rsidRPr="008E3531">
        <w:fldChar w:fldCharType="separat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6"/>
        <w:gridCol w:w="1985"/>
        <w:gridCol w:w="2409"/>
      </w:tblGrid>
      <w:tr w:rsidR="008E1E9B" w:rsidRPr="008E3531" w14:paraId="31FB7BA0" w14:textId="77777777" w:rsidTr="00900176">
        <w:trPr>
          <w:trHeight w:val="290"/>
        </w:trPr>
        <w:tc>
          <w:tcPr>
            <w:tcW w:w="3539" w:type="dxa"/>
            <w:shd w:val="clear" w:color="auto" w:fill="auto"/>
            <w:noWrap/>
            <w:vAlign w:val="bottom"/>
            <w:hideMark/>
          </w:tcPr>
          <w:p w14:paraId="12496B88" w14:textId="77777777" w:rsidR="008E1E9B" w:rsidRPr="008E3531" w:rsidRDefault="008E1E9B" w:rsidP="002304DE">
            <w:pPr>
              <w:spacing w:after="0" w:line="240" w:lineRule="auto"/>
              <w:rPr>
                <w:rFonts w:eastAsia="Times New Roman"/>
                <w:sz w:val="22"/>
                <w:szCs w:val="24"/>
              </w:rPr>
            </w:pPr>
          </w:p>
        </w:tc>
        <w:tc>
          <w:tcPr>
            <w:tcW w:w="1706" w:type="dxa"/>
            <w:shd w:val="clear" w:color="auto" w:fill="auto"/>
            <w:noWrap/>
            <w:vAlign w:val="bottom"/>
            <w:hideMark/>
          </w:tcPr>
          <w:p w14:paraId="25AF045E"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Pakalpojumu skaits</w:t>
            </w:r>
          </w:p>
        </w:tc>
        <w:tc>
          <w:tcPr>
            <w:tcW w:w="1985" w:type="dxa"/>
            <w:shd w:val="clear" w:color="auto" w:fill="auto"/>
            <w:noWrap/>
            <w:vAlign w:val="bottom"/>
            <w:hideMark/>
          </w:tcPr>
          <w:p w14:paraId="46475A52"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 no visiem pakalpojumiem</w:t>
            </w:r>
          </w:p>
        </w:tc>
        <w:tc>
          <w:tcPr>
            <w:tcW w:w="2409" w:type="dxa"/>
            <w:shd w:val="clear" w:color="auto" w:fill="auto"/>
            <w:noWrap/>
            <w:vAlign w:val="bottom"/>
            <w:hideMark/>
          </w:tcPr>
          <w:p w14:paraId="3A60E344"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 no valsts pakalpojumiem</w:t>
            </w:r>
          </w:p>
        </w:tc>
      </w:tr>
      <w:tr w:rsidR="008E1E9B" w:rsidRPr="008E3531" w14:paraId="56405114" w14:textId="77777777" w:rsidTr="00900176">
        <w:trPr>
          <w:trHeight w:val="290"/>
        </w:trPr>
        <w:tc>
          <w:tcPr>
            <w:tcW w:w="3539" w:type="dxa"/>
            <w:shd w:val="clear" w:color="auto" w:fill="auto"/>
            <w:noWrap/>
            <w:vAlign w:val="bottom"/>
            <w:hideMark/>
          </w:tcPr>
          <w:p w14:paraId="17C26D63" w14:textId="77777777" w:rsidR="008E1E9B" w:rsidRPr="008E3531" w:rsidRDefault="008E1E9B" w:rsidP="002304DE">
            <w:pPr>
              <w:spacing w:after="0" w:line="240" w:lineRule="auto"/>
              <w:rPr>
                <w:rFonts w:eastAsia="Times New Roman"/>
                <w:color w:val="000000"/>
                <w:sz w:val="22"/>
                <w:szCs w:val="22"/>
              </w:rPr>
            </w:pPr>
            <w:r w:rsidRPr="008E3531">
              <w:rPr>
                <w:rFonts w:eastAsia="Times New Roman"/>
                <w:color w:val="000000"/>
                <w:sz w:val="22"/>
                <w:szCs w:val="22"/>
              </w:rPr>
              <w:t>VSAA pakalpojumi</w:t>
            </w:r>
          </w:p>
        </w:tc>
        <w:tc>
          <w:tcPr>
            <w:tcW w:w="1706" w:type="dxa"/>
            <w:shd w:val="clear" w:color="auto" w:fill="auto"/>
            <w:noWrap/>
            <w:vAlign w:val="bottom"/>
            <w:hideMark/>
          </w:tcPr>
          <w:p w14:paraId="18EB34A7"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39424</w:t>
            </w:r>
          </w:p>
        </w:tc>
        <w:tc>
          <w:tcPr>
            <w:tcW w:w="1985" w:type="dxa"/>
            <w:shd w:val="clear" w:color="auto" w:fill="auto"/>
            <w:noWrap/>
            <w:vAlign w:val="bottom"/>
            <w:hideMark/>
          </w:tcPr>
          <w:p w14:paraId="124F9B4D"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47,8%</w:t>
            </w:r>
          </w:p>
        </w:tc>
        <w:tc>
          <w:tcPr>
            <w:tcW w:w="2409" w:type="dxa"/>
            <w:shd w:val="clear" w:color="auto" w:fill="auto"/>
            <w:noWrap/>
            <w:vAlign w:val="bottom"/>
            <w:hideMark/>
          </w:tcPr>
          <w:p w14:paraId="13058808"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51,0%</w:t>
            </w:r>
          </w:p>
        </w:tc>
      </w:tr>
      <w:tr w:rsidR="008E1E9B" w:rsidRPr="008E3531" w14:paraId="35BB3033" w14:textId="77777777" w:rsidTr="00900176">
        <w:trPr>
          <w:trHeight w:val="290"/>
        </w:trPr>
        <w:tc>
          <w:tcPr>
            <w:tcW w:w="3539" w:type="dxa"/>
            <w:shd w:val="clear" w:color="auto" w:fill="auto"/>
            <w:noWrap/>
            <w:vAlign w:val="bottom"/>
            <w:hideMark/>
          </w:tcPr>
          <w:p w14:paraId="7C73529D" w14:textId="77777777" w:rsidR="008E1E9B" w:rsidRPr="008E3531" w:rsidRDefault="008E1E9B" w:rsidP="002304DE">
            <w:pPr>
              <w:spacing w:after="0" w:line="240" w:lineRule="auto"/>
              <w:rPr>
                <w:rFonts w:eastAsia="Times New Roman"/>
                <w:color w:val="000000"/>
                <w:sz w:val="22"/>
                <w:szCs w:val="22"/>
              </w:rPr>
            </w:pPr>
            <w:r w:rsidRPr="008E3531">
              <w:rPr>
                <w:rFonts w:eastAsia="Times New Roman"/>
                <w:color w:val="000000"/>
                <w:sz w:val="22"/>
                <w:szCs w:val="22"/>
              </w:rPr>
              <w:t>VID pakalpojumi</w:t>
            </w:r>
          </w:p>
        </w:tc>
        <w:tc>
          <w:tcPr>
            <w:tcW w:w="1706" w:type="dxa"/>
            <w:shd w:val="clear" w:color="auto" w:fill="auto"/>
            <w:noWrap/>
            <w:vAlign w:val="bottom"/>
            <w:hideMark/>
          </w:tcPr>
          <w:p w14:paraId="6F3555E1"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24873</w:t>
            </w:r>
          </w:p>
        </w:tc>
        <w:tc>
          <w:tcPr>
            <w:tcW w:w="1985" w:type="dxa"/>
            <w:shd w:val="clear" w:color="auto" w:fill="auto"/>
            <w:noWrap/>
            <w:vAlign w:val="bottom"/>
            <w:hideMark/>
          </w:tcPr>
          <w:p w14:paraId="6C2C9AE3"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30,1%</w:t>
            </w:r>
          </w:p>
        </w:tc>
        <w:tc>
          <w:tcPr>
            <w:tcW w:w="2409" w:type="dxa"/>
            <w:shd w:val="clear" w:color="auto" w:fill="auto"/>
            <w:noWrap/>
            <w:vAlign w:val="bottom"/>
            <w:hideMark/>
          </w:tcPr>
          <w:p w14:paraId="063EE3F0"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32,2%</w:t>
            </w:r>
          </w:p>
        </w:tc>
      </w:tr>
      <w:tr w:rsidR="008E1E9B" w:rsidRPr="008E3531" w14:paraId="715DAB3C" w14:textId="77777777" w:rsidTr="00900176">
        <w:trPr>
          <w:trHeight w:val="290"/>
        </w:trPr>
        <w:tc>
          <w:tcPr>
            <w:tcW w:w="3539" w:type="dxa"/>
            <w:shd w:val="clear" w:color="auto" w:fill="auto"/>
            <w:noWrap/>
            <w:vAlign w:val="bottom"/>
            <w:hideMark/>
          </w:tcPr>
          <w:p w14:paraId="6934EF57" w14:textId="77777777" w:rsidR="008E1E9B" w:rsidRPr="008E3531" w:rsidRDefault="008E1E9B" w:rsidP="002304DE">
            <w:pPr>
              <w:spacing w:after="0" w:line="240" w:lineRule="auto"/>
              <w:rPr>
                <w:rFonts w:eastAsia="Times New Roman"/>
                <w:color w:val="000000"/>
                <w:sz w:val="22"/>
                <w:szCs w:val="22"/>
              </w:rPr>
            </w:pPr>
            <w:r w:rsidRPr="008E3531">
              <w:rPr>
                <w:rFonts w:eastAsia="Times New Roman"/>
                <w:color w:val="000000"/>
                <w:sz w:val="22"/>
                <w:szCs w:val="22"/>
              </w:rPr>
              <w:t>Citu iestāžu konsultācijas</w:t>
            </w:r>
          </w:p>
        </w:tc>
        <w:tc>
          <w:tcPr>
            <w:tcW w:w="1706" w:type="dxa"/>
            <w:shd w:val="clear" w:color="auto" w:fill="auto"/>
            <w:noWrap/>
            <w:vAlign w:val="bottom"/>
            <w:hideMark/>
          </w:tcPr>
          <w:p w14:paraId="2ECEBC24"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10446</w:t>
            </w:r>
          </w:p>
        </w:tc>
        <w:tc>
          <w:tcPr>
            <w:tcW w:w="1985" w:type="dxa"/>
            <w:shd w:val="clear" w:color="auto" w:fill="auto"/>
            <w:noWrap/>
            <w:vAlign w:val="bottom"/>
            <w:hideMark/>
          </w:tcPr>
          <w:p w14:paraId="4C147B42"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12,7%</w:t>
            </w:r>
          </w:p>
        </w:tc>
        <w:tc>
          <w:tcPr>
            <w:tcW w:w="2409" w:type="dxa"/>
            <w:shd w:val="clear" w:color="auto" w:fill="auto"/>
            <w:noWrap/>
            <w:vAlign w:val="bottom"/>
            <w:hideMark/>
          </w:tcPr>
          <w:p w14:paraId="48C96612"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13,5%</w:t>
            </w:r>
          </w:p>
        </w:tc>
      </w:tr>
      <w:tr w:rsidR="008E1E9B" w:rsidRPr="008E3531" w14:paraId="4283FAB3" w14:textId="77777777" w:rsidTr="00900176">
        <w:trPr>
          <w:trHeight w:val="290"/>
        </w:trPr>
        <w:tc>
          <w:tcPr>
            <w:tcW w:w="3539" w:type="dxa"/>
            <w:shd w:val="clear" w:color="auto" w:fill="auto"/>
            <w:noWrap/>
            <w:vAlign w:val="bottom"/>
            <w:hideMark/>
          </w:tcPr>
          <w:p w14:paraId="317F0FD0" w14:textId="77777777" w:rsidR="008E1E9B" w:rsidRPr="008E3531" w:rsidRDefault="008E1E9B" w:rsidP="002304DE">
            <w:pPr>
              <w:spacing w:after="0" w:line="240" w:lineRule="auto"/>
              <w:rPr>
                <w:rFonts w:eastAsia="Times New Roman"/>
                <w:color w:val="000000"/>
                <w:sz w:val="22"/>
                <w:szCs w:val="22"/>
              </w:rPr>
            </w:pPr>
            <w:r w:rsidRPr="008E3531">
              <w:rPr>
                <w:rFonts w:eastAsia="Times New Roman"/>
                <w:color w:val="000000"/>
                <w:sz w:val="22"/>
                <w:szCs w:val="22"/>
              </w:rPr>
              <w:t>Citas konsultācijas vispārīgi</w:t>
            </w:r>
          </w:p>
        </w:tc>
        <w:tc>
          <w:tcPr>
            <w:tcW w:w="1706" w:type="dxa"/>
            <w:shd w:val="clear" w:color="auto" w:fill="auto"/>
            <w:noWrap/>
            <w:vAlign w:val="bottom"/>
            <w:hideMark/>
          </w:tcPr>
          <w:p w14:paraId="728E7181"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2493</w:t>
            </w:r>
          </w:p>
        </w:tc>
        <w:tc>
          <w:tcPr>
            <w:tcW w:w="1985" w:type="dxa"/>
            <w:shd w:val="clear" w:color="auto" w:fill="auto"/>
            <w:noWrap/>
            <w:vAlign w:val="bottom"/>
            <w:hideMark/>
          </w:tcPr>
          <w:p w14:paraId="5DA564FC"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3,0%</w:t>
            </w:r>
          </w:p>
        </w:tc>
        <w:tc>
          <w:tcPr>
            <w:tcW w:w="2409" w:type="dxa"/>
            <w:shd w:val="clear" w:color="auto" w:fill="auto"/>
            <w:noWrap/>
            <w:vAlign w:val="bottom"/>
            <w:hideMark/>
          </w:tcPr>
          <w:p w14:paraId="2D2012F5"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3,2%</w:t>
            </w:r>
          </w:p>
        </w:tc>
      </w:tr>
      <w:tr w:rsidR="008E1E9B" w:rsidRPr="008E3531" w14:paraId="38D1501C" w14:textId="77777777" w:rsidTr="00900176">
        <w:trPr>
          <w:trHeight w:val="290"/>
        </w:trPr>
        <w:tc>
          <w:tcPr>
            <w:tcW w:w="3539" w:type="dxa"/>
            <w:shd w:val="clear" w:color="auto" w:fill="auto"/>
            <w:noWrap/>
            <w:vAlign w:val="bottom"/>
            <w:hideMark/>
          </w:tcPr>
          <w:p w14:paraId="5C35799F" w14:textId="77777777" w:rsidR="008E1E9B" w:rsidRPr="008E3531" w:rsidRDefault="008E1E9B" w:rsidP="002304DE">
            <w:pPr>
              <w:spacing w:after="0" w:line="240" w:lineRule="auto"/>
              <w:rPr>
                <w:rFonts w:eastAsia="Times New Roman"/>
                <w:color w:val="000000"/>
                <w:sz w:val="22"/>
                <w:szCs w:val="22"/>
              </w:rPr>
            </w:pPr>
            <w:r w:rsidRPr="008E3531">
              <w:rPr>
                <w:rFonts w:eastAsia="Times New Roman"/>
                <w:color w:val="000000"/>
                <w:sz w:val="22"/>
                <w:szCs w:val="22"/>
              </w:rPr>
              <w:t>Kopā valsts iestāžu pakalpojumi</w:t>
            </w:r>
          </w:p>
        </w:tc>
        <w:tc>
          <w:tcPr>
            <w:tcW w:w="1706" w:type="dxa"/>
            <w:shd w:val="clear" w:color="auto" w:fill="auto"/>
            <w:noWrap/>
            <w:vAlign w:val="bottom"/>
            <w:hideMark/>
          </w:tcPr>
          <w:p w14:paraId="0A87A560"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77236</w:t>
            </w:r>
          </w:p>
        </w:tc>
        <w:tc>
          <w:tcPr>
            <w:tcW w:w="1985" w:type="dxa"/>
            <w:shd w:val="clear" w:color="auto" w:fill="auto"/>
            <w:noWrap/>
            <w:vAlign w:val="bottom"/>
            <w:hideMark/>
          </w:tcPr>
          <w:p w14:paraId="10E01AD6"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w:t>
            </w:r>
          </w:p>
        </w:tc>
        <w:tc>
          <w:tcPr>
            <w:tcW w:w="2409" w:type="dxa"/>
            <w:shd w:val="clear" w:color="auto" w:fill="auto"/>
            <w:noWrap/>
            <w:vAlign w:val="bottom"/>
            <w:hideMark/>
          </w:tcPr>
          <w:p w14:paraId="007237BF"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100,0%</w:t>
            </w:r>
          </w:p>
        </w:tc>
      </w:tr>
      <w:tr w:rsidR="008E1E9B" w:rsidRPr="008E3531" w14:paraId="2A1D1CD2" w14:textId="77777777" w:rsidTr="00900176">
        <w:trPr>
          <w:trHeight w:val="290"/>
        </w:trPr>
        <w:tc>
          <w:tcPr>
            <w:tcW w:w="3539" w:type="dxa"/>
            <w:shd w:val="clear" w:color="auto" w:fill="auto"/>
            <w:noWrap/>
            <w:vAlign w:val="bottom"/>
            <w:hideMark/>
          </w:tcPr>
          <w:p w14:paraId="50FB2514" w14:textId="77777777" w:rsidR="008E1E9B" w:rsidRPr="008E3531" w:rsidRDefault="008E1E9B" w:rsidP="002304DE">
            <w:pPr>
              <w:spacing w:after="0" w:line="240" w:lineRule="auto"/>
              <w:rPr>
                <w:rFonts w:eastAsia="Times New Roman"/>
                <w:color w:val="000000"/>
                <w:sz w:val="22"/>
                <w:szCs w:val="22"/>
              </w:rPr>
            </w:pPr>
            <w:r w:rsidRPr="008E3531">
              <w:rPr>
                <w:rFonts w:eastAsia="Times New Roman"/>
                <w:color w:val="000000"/>
                <w:sz w:val="22"/>
                <w:szCs w:val="22"/>
              </w:rPr>
              <w:t>Pašvaldību konsultācijas</w:t>
            </w:r>
          </w:p>
        </w:tc>
        <w:tc>
          <w:tcPr>
            <w:tcW w:w="1706" w:type="dxa"/>
            <w:shd w:val="clear" w:color="auto" w:fill="auto"/>
            <w:noWrap/>
            <w:vAlign w:val="bottom"/>
            <w:hideMark/>
          </w:tcPr>
          <w:p w14:paraId="4DCA4C94"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5322</w:t>
            </w:r>
          </w:p>
        </w:tc>
        <w:tc>
          <w:tcPr>
            <w:tcW w:w="1985" w:type="dxa"/>
            <w:shd w:val="clear" w:color="auto" w:fill="auto"/>
            <w:noWrap/>
            <w:vAlign w:val="bottom"/>
            <w:hideMark/>
          </w:tcPr>
          <w:p w14:paraId="64E89B36"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6,4%</w:t>
            </w:r>
          </w:p>
        </w:tc>
        <w:tc>
          <w:tcPr>
            <w:tcW w:w="2409" w:type="dxa"/>
            <w:shd w:val="clear" w:color="auto" w:fill="auto"/>
            <w:noWrap/>
            <w:vAlign w:val="bottom"/>
            <w:hideMark/>
          </w:tcPr>
          <w:p w14:paraId="4A975177" w14:textId="77777777" w:rsidR="008E1E9B" w:rsidRPr="008E3531" w:rsidRDefault="008E1E9B" w:rsidP="002304DE">
            <w:pPr>
              <w:spacing w:after="0" w:line="240" w:lineRule="auto"/>
              <w:jc w:val="center"/>
              <w:rPr>
                <w:rFonts w:eastAsia="Times New Roman"/>
                <w:color w:val="000000"/>
                <w:sz w:val="22"/>
                <w:szCs w:val="22"/>
              </w:rPr>
            </w:pPr>
          </w:p>
        </w:tc>
      </w:tr>
      <w:tr w:rsidR="008E1E9B" w:rsidRPr="008E3531" w14:paraId="352C867A" w14:textId="77777777" w:rsidTr="00900176">
        <w:trPr>
          <w:trHeight w:val="290"/>
        </w:trPr>
        <w:tc>
          <w:tcPr>
            <w:tcW w:w="3539" w:type="dxa"/>
            <w:shd w:val="clear" w:color="auto" w:fill="auto"/>
            <w:noWrap/>
            <w:vAlign w:val="bottom"/>
            <w:hideMark/>
          </w:tcPr>
          <w:p w14:paraId="39E76EEB" w14:textId="77777777" w:rsidR="008E1E9B" w:rsidRPr="008E3531" w:rsidRDefault="008E1E9B" w:rsidP="002304DE">
            <w:pPr>
              <w:spacing w:after="0" w:line="240" w:lineRule="auto"/>
              <w:rPr>
                <w:rFonts w:eastAsia="Times New Roman"/>
                <w:color w:val="000000"/>
                <w:sz w:val="22"/>
                <w:szCs w:val="22"/>
              </w:rPr>
            </w:pPr>
            <w:r w:rsidRPr="008E3531">
              <w:rPr>
                <w:rFonts w:eastAsia="Times New Roman"/>
                <w:color w:val="000000"/>
                <w:sz w:val="22"/>
                <w:szCs w:val="22"/>
              </w:rPr>
              <w:t>Kopā</w:t>
            </w:r>
          </w:p>
        </w:tc>
        <w:tc>
          <w:tcPr>
            <w:tcW w:w="1706" w:type="dxa"/>
            <w:shd w:val="clear" w:color="auto" w:fill="auto"/>
            <w:noWrap/>
            <w:vAlign w:val="bottom"/>
            <w:hideMark/>
          </w:tcPr>
          <w:p w14:paraId="7E9703E9"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82558</w:t>
            </w:r>
          </w:p>
        </w:tc>
        <w:tc>
          <w:tcPr>
            <w:tcW w:w="1985" w:type="dxa"/>
            <w:shd w:val="clear" w:color="auto" w:fill="auto"/>
            <w:noWrap/>
            <w:vAlign w:val="bottom"/>
            <w:hideMark/>
          </w:tcPr>
          <w:p w14:paraId="027DF9FC" w14:textId="77777777" w:rsidR="008E1E9B" w:rsidRPr="008E3531" w:rsidRDefault="008E1E9B" w:rsidP="002304DE">
            <w:pPr>
              <w:spacing w:after="0" w:line="240" w:lineRule="auto"/>
              <w:jc w:val="center"/>
              <w:rPr>
                <w:rFonts w:eastAsia="Times New Roman"/>
                <w:color w:val="000000"/>
                <w:sz w:val="22"/>
                <w:szCs w:val="22"/>
              </w:rPr>
            </w:pPr>
            <w:r w:rsidRPr="008E3531">
              <w:rPr>
                <w:rFonts w:eastAsia="Times New Roman"/>
                <w:color w:val="000000"/>
                <w:sz w:val="22"/>
                <w:szCs w:val="22"/>
              </w:rPr>
              <w:t>100,0%</w:t>
            </w:r>
          </w:p>
        </w:tc>
        <w:tc>
          <w:tcPr>
            <w:tcW w:w="2409" w:type="dxa"/>
            <w:shd w:val="clear" w:color="auto" w:fill="auto"/>
            <w:noWrap/>
            <w:vAlign w:val="bottom"/>
            <w:hideMark/>
          </w:tcPr>
          <w:p w14:paraId="35EBE13C" w14:textId="77777777" w:rsidR="008E1E9B" w:rsidRPr="008E3531" w:rsidRDefault="008E1E9B" w:rsidP="002304DE">
            <w:pPr>
              <w:spacing w:after="0" w:line="240" w:lineRule="auto"/>
              <w:jc w:val="center"/>
              <w:rPr>
                <w:rFonts w:eastAsia="Times New Roman"/>
                <w:color w:val="000000"/>
                <w:sz w:val="22"/>
                <w:szCs w:val="22"/>
              </w:rPr>
            </w:pPr>
          </w:p>
        </w:tc>
      </w:tr>
    </w:tbl>
    <w:p w14:paraId="2DA4E2D1" w14:textId="2394472D" w:rsidR="008E1E9B" w:rsidRPr="008E3531" w:rsidRDefault="008E1E9B" w:rsidP="00900176">
      <w:pPr>
        <w:spacing w:after="0" w:line="240" w:lineRule="auto"/>
        <w:jc w:val="both"/>
        <w:rPr>
          <w:sz w:val="24"/>
          <w:szCs w:val="24"/>
        </w:rPr>
      </w:pPr>
      <w:r w:rsidRPr="008E3531">
        <w:rPr>
          <w:sz w:val="24"/>
          <w:szCs w:val="24"/>
        </w:rPr>
        <w:fldChar w:fldCharType="end"/>
      </w:r>
    </w:p>
    <w:p w14:paraId="299E40E5" w14:textId="77777777" w:rsidR="007A7C1E" w:rsidRPr="008E3531" w:rsidRDefault="00FA6161" w:rsidP="002836E5">
      <w:pPr>
        <w:pStyle w:val="Felcis2"/>
        <w:ind w:firstLine="0"/>
        <w:rPr>
          <w:b/>
        </w:rPr>
      </w:pPr>
      <w:bookmarkStart w:id="17" w:name="_Toc256000004"/>
      <w:bookmarkStart w:id="18" w:name="_Toc483226501"/>
      <w:bookmarkStart w:id="19" w:name="_Toc483226592"/>
      <w:bookmarkStart w:id="20" w:name="_Toc515018356"/>
      <w:bookmarkStart w:id="21" w:name="_Toc8232804"/>
      <w:r w:rsidRPr="008E3531">
        <w:rPr>
          <w:b/>
        </w:rPr>
        <w:t xml:space="preserve">2.1. VSAA pakalpojumu </w:t>
      </w:r>
      <w:r w:rsidR="00803A09" w:rsidRPr="008E3531">
        <w:rPr>
          <w:b/>
        </w:rPr>
        <w:t xml:space="preserve">- </w:t>
      </w:r>
      <w:r w:rsidRPr="008E3531">
        <w:rPr>
          <w:b/>
        </w:rPr>
        <w:t>pieteikum</w:t>
      </w:r>
      <w:bookmarkEnd w:id="17"/>
      <w:bookmarkEnd w:id="18"/>
      <w:bookmarkEnd w:id="19"/>
      <w:bookmarkEnd w:id="20"/>
      <w:r w:rsidR="00803A09" w:rsidRPr="008E3531">
        <w:rPr>
          <w:b/>
        </w:rPr>
        <w:t>u un konsultāciju skaits</w:t>
      </w:r>
      <w:bookmarkEnd w:id="21"/>
    </w:p>
    <w:p w14:paraId="372C6A48" w14:textId="77777777" w:rsidR="00A0118D" w:rsidRPr="008E3531" w:rsidRDefault="00A0118D" w:rsidP="002304DE">
      <w:pPr>
        <w:spacing w:after="0" w:line="240" w:lineRule="auto"/>
        <w:ind w:firstLine="720"/>
        <w:jc w:val="both"/>
        <w:rPr>
          <w:sz w:val="24"/>
          <w:szCs w:val="24"/>
        </w:rPr>
      </w:pPr>
      <w:r w:rsidRPr="008E3531">
        <w:rPr>
          <w:sz w:val="24"/>
          <w:szCs w:val="24"/>
        </w:rPr>
        <w:t xml:space="preserve">No </w:t>
      </w:r>
      <w:r w:rsidR="00544513" w:rsidRPr="008E3531">
        <w:rPr>
          <w:sz w:val="24"/>
          <w:szCs w:val="24"/>
        </w:rPr>
        <w:t>2018. gadā n</w:t>
      </w:r>
      <w:r w:rsidR="00FA6161" w:rsidRPr="008E3531">
        <w:rPr>
          <w:sz w:val="24"/>
          <w:szCs w:val="24"/>
        </w:rPr>
        <w:t xml:space="preserve">ovadu un reģionālas </w:t>
      </w:r>
      <w:r w:rsidRPr="008E3531">
        <w:rPr>
          <w:sz w:val="24"/>
          <w:szCs w:val="24"/>
        </w:rPr>
        <w:t>nozīmes VPVKAC kopumā reģistrētajiem 39 424</w:t>
      </w:r>
      <w:r w:rsidR="00FA6161" w:rsidRPr="008E3531">
        <w:rPr>
          <w:sz w:val="24"/>
          <w:szCs w:val="24"/>
        </w:rPr>
        <w:t xml:space="preserve"> </w:t>
      </w:r>
      <w:r w:rsidRPr="008E3531">
        <w:rPr>
          <w:sz w:val="24"/>
          <w:szCs w:val="24"/>
        </w:rPr>
        <w:t xml:space="preserve">VSAA pakalpojumiem noteiktās dzīves situācijās identificējami </w:t>
      </w:r>
      <w:r w:rsidR="006951F8" w:rsidRPr="008E3531">
        <w:rPr>
          <w:sz w:val="24"/>
          <w:szCs w:val="24"/>
        </w:rPr>
        <w:t>38</w:t>
      </w:r>
      <w:r w:rsidRPr="008E3531">
        <w:rPr>
          <w:sz w:val="24"/>
          <w:szCs w:val="24"/>
        </w:rPr>
        <w:t> </w:t>
      </w:r>
      <w:r w:rsidR="006951F8" w:rsidRPr="008E3531">
        <w:rPr>
          <w:sz w:val="24"/>
          <w:szCs w:val="24"/>
        </w:rPr>
        <w:t>984</w:t>
      </w:r>
      <w:r w:rsidRPr="008E3531">
        <w:rPr>
          <w:sz w:val="24"/>
          <w:szCs w:val="24"/>
        </w:rPr>
        <w:t xml:space="preserve"> pakalpojumi</w:t>
      </w:r>
      <w:r w:rsidR="00544513" w:rsidRPr="008E3531">
        <w:rPr>
          <w:sz w:val="24"/>
          <w:szCs w:val="24"/>
        </w:rPr>
        <w:t xml:space="preserve"> (</w:t>
      </w:r>
      <w:r w:rsidR="006951F8" w:rsidRPr="008E3531">
        <w:rPr>
          <w:sz w:val="24"/>
          <w:szCs w:val="24"/>
        </w:rPr>
        <w:t xml:space="preserve">noteikti </w:t>
      </w:r>
      <w:r w:rsidR="00FA6161" w:rsidRPr="008E3531">
        <w:rPr>
          <w:sz w:val="24"/>
          <w:szCs w:val="24"/>
        </w:rPr>
        <w:t xml:space="preserve">pieteikumi </w:t>
      </w:r>
      <w:r w:rsidR="00544513" w:rsidRPr="008E3531">
        <w:rPr>
          <w:sz w:val="24"/>
          <w:szCs w:val="24"/>
        </w:rPr>
        <w:t xml:space="preserve">un konsultācijas) </w:t>
      </w:r>
      <w:r w:rsidR="00FA6161" w:rsidRPr="008E3531">
        <w:rPr>
          <w:sz w:val="24"/>
          <w:szCs w:val="24"/>
        </w:rPr>
        <w:t xml:space="preserve">(44 148 </w:t>
      </w:r>
      <w:r w:rsidR="0038380D" w:rsidRPr="008E3531">
        <w:rPr>
          <w:sz w:val="24"/>
          <w:szCs w:val="24"/>
        </w:rPr>
        <w:t>2017. gad</w:t>
      </w:r>
      <w:r w:rsidR="00FA6161" w:rsidRPr="008E3531">
        <w:rPr>
          <w:sz w:val="24"/>
          <w:szCs w:val="24"/>
        </w:rPr>
        <w:t>ā).</w:t>
      </w:r>
      <w:r w:rsidRPr="008E3531">
        <w:rPr>
          <w:sz w:val="24"/>
          <w:szCs w:val="24"/>
        </w:rPr>
        <w:t xml:space="preserve"> Uz katriem 2 pakalpojumiem sniegta arī 1 konsultācija par VSAA pakalpojumiem – vai klātienē, pa vietējo telefonu vai Latvija.lv.</w:t>
      </w:r>
      <w:r w:rsidR="00FA6161" w:rsidRPr="008E3531">
        <w:rPr>
          <w:sz w:val="24"/>
          <w:szCs w:val="24"/>
        </w:rPr>
        <w:t xml:space="preserve"> </w:t>
      </w:r>
      <w:r w:rsidR="002836E5" w:rsidRPr="008E3531">
        <w:rPr>
          <w:sz w:val="24"/>
          <w:szCs w:val="24"/>
        </w:rPr>
        <w:t>Attiecīgi 2018.gadā pieņemti 25 964 pakalpojumu pieteikumi un sniegtas 13 020 konsultācijas.</w:t>
      </w:r>
    </w:p>
    <w:p w14:paraId="275AE968" w14:textId="5DE1E462" w:rsidR="00900176" w:rsidRPr="008E3531" w:rsidRDefault="00FA6161" w:rsidP="002304DE">
      <w:pPr>
        <w:spacing w:after="0" w:line="240" w:lineRule="auto"/>
        <w:ind w:firstLine="720"/>
        <w:jc w:val="both"/>
        <w:rPr>
          <w:sz w:val="24"/>
          <w:szCs w:val="24"/>
        </w:rPr>
      </w:pPr>
      <w:r w:rsidRPr="008E3531">
        <w:rPr>
          <w:sz w:val="24"/>
          <w:szCs w:val="24"/>
        </w:rPr>
        <w:t xml:space="preserve">VSAA sniegtie pakalpojumu pieteikumi iedalāmi </w:t>
      </w:r>
      <w:r w:rsidR="007F26B2" w:rsidRPr="008E3531">
        <w:rPr>
          <w:sz w:val="24"/>
          <w:szCs w:val="24"/>
        </w:rPr>
        <w:t>dzīves situācijās</w:t>
      </w:r>
      <w:r w:rsidR="00EC56EC" w:rsidRPr="008E3531">
        <w:rPr>
          <w:sz w:val="24"/>
          <w:szCs w:val="24"/>
        </w:rPr>
        <w:t xml:space="preserve">. Visbiežāk </w:t>
      </w:r>
      <w:r w:rsidRPr="008E3531">
        <w:rPr>
          <w:sz w:val="24"/>
          <w:szCs w:val="24"/>
        </w:rPr>
        <w:t>sniegtie ir pakalpojumi</w:t>
      </w:r>
      <w:r w:rsidR="00EC56EC" w:rsidRPr="008E3531">
        <w:rPr>
          <w:sz w:val="24"/>
          <w:szCs w:val="24"/>
        </w:rPr>
        <w:t xml:space="preserve"> ir </w:t>
      </w:r>
      <w:r w:rsidRPr="008E3531">
        <w:rPr>
          <w:sz w:val="24"/>
          <w:szCs w:val="24"/>
        </w:rPr>
        <w:t>nodarbinātības dzīves situācijā</w:t>
      </w:r>
      <w:r w:rsidR="00492312" w:rsidRPr="008E3531">
        <w:rPr>
          <w:sz w:val="24"/>
          <w:szCs w:val="24"/>
        </w:rPr>
        <w:t xml:space="preserve"> (52%)</w:t>
      </w:r>
      <w:r w:rsidR="00900176" w:rsidRPr="008E3531">
        <w:rPr>
          <w:sz w:val="24"/>
          <w:szCs w:val="24"/>
        </w:rPr>
        <w:t xml:space="preserve">, kur, galvenokārt, </w:t>
      </w:r>
      <w:r w:rsidR="00EC56EC" w:rsidRPr="008E3531">
        <w:rPr>
          <w:sz w:val="24"/>
          <w:szCs w:val="24"/>
        </w:rPr>
        <w:t>pieņemt</w:t>
      </w:r>
      <w:r w:rsidR="00900176" w:rsidRPr="008E3531">
        <w:rPr>
          <w:sz w:val="24"/>
          <w:szCs w:val="24"/>
        </w:rPr>
        <w:t>i slimības pabalsta pieteikumi</w:t>
      </w:r>
      <w:r w:rsidR="00EC56EC" w:rsidRPr="008E3531">
        <w:rPr>
          <w:sz w:val="24"/>
          <w:szCs w:val="24"/>
        </w:rPr>
        <w:t>, bet šajā situācijā ietilpst arī bezdarbnieka pabalsta pieteikumi</w:t>
      </w:r>
      <w:r w:rsidR="009262A7" w:rsidRPr="008E3531">
        <w:rPr>
          <w:sz w:val="24"/>
          <w:szCs w:val="24"/>
        </w:rPr>
        <w:t xml:space="preserve"> </w:t>
      </w:r>
      <w:r w:rsidR="00EC56EC" w:rsidRPr="008E3531">
        <w:rPr>
          <w:sz w:val="24"/>
          <w:szCs w:val="24"/>
        </w:rPr>
        <w:t>un informēšana par pensijas prognozi un līmeņiem.</w:t>
      </w:r>
      <w:r w:rsidR="00E55D8B" w:rsidRPr="008E3531">
        <w:rPr>
          <w:sz w:val="24"/>
          <w:szCs w:val="24"/>
        </w:rPr>
        <w:t xml:space="preserve"> 2</w:t>
      </w:r>
      <w:r w:rsidR="00B6656D" w:rsidRPr="008E3531">
        <w:rPr>
          <w:sz w:val="24"/>
          <w:szCs w:val="24"/>
        </w:rPr>
        <w:t>5</w:t>
      </w:r>
      <w:r w:rsidR="00E55D8B" w:rsidRPr="008E3531">
        <w:rPr>
          <w:sz w:val="24"/>
          <w:szCs w:val="24"/>
        </w:rPr>
        <w:t>% no visiem VSAA pieteikumiem iekļaujami dzimšanas – miršanas situācijās</w:t>
      </w:r>
      <w:r w:rsidR="00B6656D" w:rsidRPr="008E3531">
        <w:rPr>
          <w:sz w:val="24"/>
          <w:szCs w:val="24"/>
        </w:rPr>
        <w:t xml:space="preserve"> (14</w:t>
      </w:r>
      <w:r w:rsidR="005B0893" w:rsidRPr="008E3531">
        <w:rPr>
          <w:sz w:val="24"/>
          <w:szCs w:val="24"/>
        </w:rPr>
        <w:t xml:space="preserve">% </w:t>
      </w:r>
      <w:r w:rsidR="00647BA2" w:rsidRPr="008E3531">
        <w:rPr>
          <w:sz w:val="24"/>
          <w:szCs w:val="24"/>
        </w:rPr>
        <w:t>–</w:t>
      </w:r>
      <w:r w:rsidR="005B0893" w:rsidRPr="008E3531">
        <w:rPr>
          <w:sz w:val="24"/>
          <w:szCs w:val="24"/>
        </w:rPr>
        <w:t xml:space="preserve"> dzimšanas, </w:t>
      </w:r>
      <w:r w:rsidR="00B6656D" w:rsidRPr="008E3531">
        <w:rPr>
          <w:sz w:val="24"/>
          <w:szCs w:val="24"/>
        </w:rPr>
        <w:t>11</w:t>
      </w:r>
      <w:r w:rsidR="005B0893" w:rsidRPr="008E3531">
        <w:rPr>
          <w:sz w:val="24"/>
          <w:szCs w:val="24"/>
        </w:rPr>
        <w:t xml:space="preserve">% </w:t>
      </w:r>
      <w:r w:rsidR="00647BA2" w:rsidRPr="008E3531">
        <w:rPr>
          <w:sz w:val="24"/>
          <w:szCs w:val="24"/>
        </w:rPr>
        <w:t>–</w:t>
      </w:r>
      <w:r w:rsidR="005B0893" w:rsidRPr="008E3531">
        <w:rPr>
          <w:sz w:val="24"/>
          <w:szCs w:val="24"/>
        </w:rPr>
        <w:t xml:space="preserve"> miršanas situācijā)</w:t>
      </w:r>
      <w:r w:rsidR="00E55D8B" w:rsidRPr="008E3531">
        <w:rPr>
          <w:sz w:val="24"/>
          <w:szCs w:val="24"/>
        </w:rPr>
        <w:t xml:space="preserve">. </w:t>
      </w:r>
      <w:r w:rsidR="00B6656D" w:rsidRPr="008E3531">
        <w:rPr>
          <w:sz w:val="24"/>
          <w:szCs w:val="24"/>
        </w:rPr>
        <w:t xml:space="preserve">8% (jeb 3 133) no visiem VSAA pakalpojumiem apzīmējami kā vispārēji (iesniegums iestādei vai e-lēmumi Latvija.lv darba vietā vai kontaktinformācija; vai arī iesniegums iestādei). </w:t>
      </w:r>
    </w:p>
    <w:p w14:paraId="3DF624DF" w14:textId="65B9142B" w:rsidR="00B6656D" w:rsidRPr="008E3531" w:rsidRDefault="00B6656D" w:rsidP="002304DE">
      <w:pPr>
        <w:spacing w:after="0" w:line="240" w:lineRule="auto"/>
        <w:ind w:firstLine="720"/>
        <w:jc w:val="both"/>
        <w:rPr>
          <w:sz w:val="24"/>
          <w:szCs w:val="24"/>
        </w:rPr>
      </w:pPr>
      <w:r w:rsidRPr="008E3531">
        <w:rPr>
          <w:sz w:val="24"/>
          <w:szCs w:val="24"/>
        </w:rPr>
        <w:t>Konsultācijas par vispārējiem pakalpojumiem ir pat 24% no VSAA konsultācijām, tā kā pieteikumu gadījumā visi pakalpojumi iedalāmi noteiktās dzīves situācijās. Nedaudz lielāku īpatsvaru kā visā laikā posmā (2015.-2018.g.) 2018.gadā veido pakalpojumi senioru dzīves situācijās (5%) un īpašu vajadzību situācij</w:t>
      </w:r>
      <w:r w:rsidR="002836E5" w:rsidRPr="008E3531">
        <w:rPr>
          <w:sz w:val="24"/>
          <w:szCs w:val="24"/>
        </w:rPr>
        <w:t>ās (3%) (skatīt 2.1.attēlu).</w:t>
      </w:r>
    </w:p>
    <w:p w14:paraId="26F15B40" w14:textId="77777777" w:rsidR="00E55D8B" w:rsidRPr="008E3531" w:rsidRDefault="002836E5" w:rsidP="002304DE">
      <w:pPr>
        <w:spacing w:after="0" w:line="240" w:lineRule="auto"/>
        <w:jc w:val="both"/>
        <w:rPr>
          <w:sz w:val="24"/>
          <w:szCs w:val="24"/>
        </w:rPr>
      </w:pPr>
      <w:r w:rsidRPr="008E3531">
        <w:rPr>
          <w:noProof/>
        </w:rPr>
        <w:lastRenderedPageBreak/>
        <w:drawing>
          <wp:inline distT="0" distB="0" distL="0" distR="0" wp14:anchorId="479B3F35" wp14:editId="29D4A328">
            <wp:extent cx="6120130" cy="255460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4670BB" w14:textId="77777777" w:rsidR="00EC56EC" w:rsidRPr="008E3531" w:rsidRDefault="00FA6161" w:rsidP="002304DE">
      <w:pPr>
        <w:spacing w:after="0" w:line="240" w:lineRule="auto"/>
        <w:jc w:val="center"/>
        <w:rPr>
          <w:i/>
          <w:sz w:val="24"/>
          <w:szCs w:val="22"/>
          <w:lang w:eastAsia="en-US"/>
        </w:rPr>
      </w:pPr>
      <w:r w:rsidRPr="008E3531">
        <w:rPr>
          <w:i/>
          <w:sz w:val="24"/>
          <w:szCs w:val="22"/>
          <w:lang w:eastAsia="en-US"/>
        </w:rPr>
        <w:t>2.1.</w:t>
      </w:r>
      <w:r w:rsidR="00B37A93" w:rsidRPr="008E3531">
        <w:rPr>
          <w:i/>
          <w:sz w:val="24"/>
          <w:szCs w:val="22"/>
          <w:lang w:eastAsia="en-US"/>
        </w:rPr>
        <w:t> </w:t>
      </w:r>
      <w:r w:rsidR="002836E5" w:rsidRPr="008E3531">
        <w:rPr>
          <w:i/>
          <w:sz w:val="24"/>
          <w:szCs w:val="22"/>
          <w:lang w:eastAsia="en-US"/>
        </w:rPr>
        <w:t>attēls.</w:t>
      </w:r>
      <w:r w:rsidRPr="008E3531">
        <w:rPr>
          <w:i/>
          <w:sz w:val="24"/>
          <w:szCs w:val="22"/>
          <w:lang w:eastAsia="en-US"/>
        </w:rPr>
        <w:t xml:space="preserve"> VSAA pakalpojumu pieteikumu veidi, apvienoti dzīves situācijās</w:t>
      </w:r>
    </w:p>
    <w:p w14:paraId="6D5F7E89" w14:textId="77777777" w:rsidR="00456322" w:rsidRPr="008E3531" w:rsidRDefault="00456322" w:rsidP="002304DE">
      <w:pPr>
        <w:spacing w:after="0" w:line="240" w:lineRule="auto"/>
        <w:jc w:val="both"/>
        <w:rPr>
          <w:sz w:val="24"/>
          <w:szCs w:val="24"/>
        </w:rPr>
      </w:pPr>
    </w:p>
    <w:p w14:paraId="03864E5A" w14:textId="77777777" w:rsidR="007A7C1E" w:rsidRPr="008E3531" w:rsidRDefault="00FA6161" w:rsidP="002836E5">
      <w:pPr>
        <w:pStyle w:val="Felcis2"/>
        <w:ind w:firstLine="0"/>
        <w:rPr>
          <w:b/>
        </w:rPr>
      </w:pPr>
      <w:bookmarkStart w:id="22" w:name="_Toc256000008"/>
      <w:bookmarkStart w:id="23" w:name="_Toc483226502"/>
      <w:bookmarkStart w:id="24" w:name="_Toc483226593"/>
      <w:bookmarkStart w:id="25" w:name="_Toc515018359"/>
      <w:bookmarkStart w:id="26" w:name="_Toc8232805"/>
      <w:r w:rsidRPr="008E3531">
        <w:rPr>
          <w:b/>
        </w:rPr>
        <w:t xml:space="preserve">2.2. VID </w:t>
      </w:r>
      <w:bookmarkEnd w:id="22"/>
      <w:bookmarkEnd w:id="23"/>
      <w:bookmarkEnd w:id="24"/>
      <w:bookmarkEnd w:id="25"/>
      <w:r w:rsidR="00803A09" w:rsidRPr="008E3531">
        <w:rPr>
          <w:b/>
        </w:rPr>
        <w:t>pakalpojumu - pieteikumu un konsultāciju skaits</w:t>
      </w:r>
      <w:bookmarkEnd w:id="26"/>
    </w:p>
    <w:p w14:paraId="52787A7B" w14:textId="77777777" w:rsidR="009A6BEA" w:rsidRPr="008E3531" w:rsidRDefault="00FA6161" w:rsidP="002304DE">
      <w:pPr>
        <w:spacing w:after="0" w:line="240" w:lineRule="auto"/>
        <w:ind w:firstLine="720"/>
        <w:jc w:val="both"/>
        <w:rPr>
          <w:sz w:val="24"/>
          <w:szCs w:val="22"/>
          <w:lang w:eastAsia="en-US"/>
        </w:rPr>
      </w:pPr>
      <w:r w:rsidRPr="008E3531">
        <w:rPr>
          <w:sz w:val="24"/>
          <w:szCs w:val="22"/>
          <w:lang w:eastAsia="en-US"/>
        </w:rPr>
        <w:t xml:space="preserve">Novadu un reģionālas nozīmes VPVKAC </w:t>
      </w:r>
      <w:r w:rsidR="00FF578A" w:rsidRPr="008E3531">
        <w:rPr>
          <w:sz w:val="24"/>
          <w:szCs w:val="22"/>
          <w:lang w:eastAsia="en-US"/>
        </w:rPr>
        <w:t xml:space="preserve">2018. gadā </w:t>
      </w:r>
      <w:r w:rsidRPr="008E3531">
        <w:rPr>
          <w:sz w:val="24"/>
          <w:szCs w:val="22"/>
          <w:lang w:eastAsia="en-US"/>
        </w:rPr>
        <w:t xml:space="preserve">reģistrēti </w:t>
      </w:r>
      <w:r w:rsidR="00FF578A" w:rsidRPr="008E3531">
        <w:rPr>
          <w:sz w:val="24"/>
          <w:szCs w:val="22"/>
          <w:lang w:eastAsia="en-US"/>
        </w:rPr>
        <w:t>12 639</w:t>
      </w:r>
      <w:r w:rsidRPr="008E3531">
        <w:rPr>
          <w:sz w:val="24"/>
          <w:szCs w:val="22"/>
          <w:lang w:eastAsia="en-US"/>
        </w:rPr>
        <w:t xml:space="preserve"> VID pakalpojumu pieteikumi (8 887 </w:t>
      </w:r>
      <w:r w:rsidR="0038380D" w:rsidRPr="008E3531">
        <w:rPr>
          <w:sz w:val="24"/>
          <w:szCs w:val="22"/>
          <w:lang w:eastAsia="en-US"/>
        </w:rPr>
        <w:t>2017. gad</w:t>
      </w:r>
      <w:r w:rsidRPr="008E3531">
        <w:rPr>
          <w:sz w:val="24"/>
          <w:szCs w:val="22"/>
          <w:lang w:eastAsia="en-US"/>
        </w:rPr>
        <w:t xml:space="preserve">ā), kā arī vismaz </w:t>
      </w:r>
      <w:r w:rsidR="00FF578A" w:rsidRPr="008E3531">
        <w:rPr>
          <w:sz w:val="24"/>
          <w:szCs w:val="22"/>
          <w:lang w:eastAsia="en-US"/>
        </w:rPr>
        <w:t>12 234</w:t>
      </w:r>
      <w:r w:rsidRPr="008E3531">
        <w:rPr>
          <w:sz w:val="24"/>
          <w:szCs w:val="22"/>
          <w:lang w:eastAsia="en-US"/>
        </w:rPr>
        <w:t xml:space="preserve"> VID konsultācijas (7 357 konsultācijas </w:t>
      </w:r>
      <w:r w:rsidR="0038380D" w:rsidRPr="008E3531">
        <w:rPr>
          <w:sz w:val="24"/>
          <w:szCs w:val="22"/>
          <w:lang w:eastAsia="en-US"/>
        </w:rPr>
        <w:t>2017. gad</w:t>
      </w:r>
      <w:r w:rsidRPr="008E3531">
        <w:rPr>
          <w:sz w:val="24"/>
          <w:szCs w:val="22"/>
          <w:lang w:eastAsia="en-US"/>
        </w:rPr>
        <w:t xml:space="preserve">ā). </w:t>
      </w:r>
      <w:r w:rsidR="00FF578A" w:rsidRPr="008E3531">
        <w:rPr>
          <w:sz w:val="24"/>
          <w:szCs w:val="22"/>
          <w:lang w:eastAsia="en-US"/>
        </w:rPr>
        <w:t>Tas nozīmē, ka 2018.gadā sniegti 1,5 reizes vairāk VID pakalpojumu, nekā 2017.gadā.</w:t>
      </w:r>
    </w:p>
    <w:p w14:paraId="72FFABD4" w14:textId="77777777" w:rsidR="0056552C" w:rsidRPr="008E3531" w:rsidRDefault="009A6BEA" w:rsidP="002304DE">
      <w:pPr>
        <w:spacing w:after="0" w:line="240" w:lineRule="auto"/>
        <w:ind w:firstLine="720"/>
        <w:jc w:val="both"/>
        <w:rPr>
          <w:sz w:val="24"/>
          <w:szCs w:val="22"/>
          <w:lang w:eastAsia="en-US"/>
        </w:rPr>
      </w:pPr>
      <w:r w:rsidRPr="008E3531">
        <w:rPr>
          <w:sz w:val="24"/>
          <w:szCs w:val="22"/>
          <w:lang w:eastAsia="en-US"/>
        </w:rPr>
        <w:t>2019. gada 1.ceturksnī saņemti 4 800 pakalpojumu pieteikumi, bet 5 575 konsultācijas, kas kopā ir 10 375 pakalpojumi (salīdzinājumam – 2018.gada 1.ceturksnī tika sniegti 10809 VID pakalpojumi, kas ir nedaudz vairāk).</w:t>
      </w:r>
    </w:p>
    <w:p w14:paraId="556FDA7A" w14:textId="44A3E2CD" w:rsidR="009A6BEA" w:rsidRPr="008E3531" w:rsidRDefault="009A6BEA" w:rsidP="002304DE">
      <w:pPr>
        <w:spacing w:after="0" w:line="240" w:lineRule="auto"/>
        <w:ind w:firstLine="720"/>
        <w:jc w:val="both"/>
        <w:rPr>
          <w:sz w:val="24"/>
          <w:szCs w:val="22"/>
          <w:lang w:eastAsia="en-US"/>
        </w:rPr>
      </w:pPr>
      <w:r w:rsidRPr="008E3531">
        <w:rPr>
          <w:sz w:val="24"/>
          <w:szCs w:val="22"/>
          <w:lang w:eastAsia="en-US"/>
        </w:rPr>
        <w:t xml:space="preserve">2018.gada pirmajā ceturksnī </w:t>
      </w:r>
      <w:r w:rsidR="00900176" w:rsidRPr="008E3531">
        <w:rPr>
          <w:sz w:val="24"/>
          <w:szCs w:val="22"/>
          <w:lang w:eastAsia="en-US"/>
        </w:rPr>
        <w:t xml:space="preserve">VID </w:t>
      </w:r>
      <w:r w:rsidRPr="008E3531">
        <w:rPr>
          <w:sz w:val="24"/>
          <w:szCs w:val="22"/>
          <w:lang w:eastAsia="en-US"/>
        </w:rPr>
        <w:t xml:space="preserve">konsultāciju īpatsvars </w:t>
      </w:r>
      <w:r w:rsidR="00900176" w:rsidRPr="008E3531">
        <w:rPr>
          <w:sz w:val="24"/>
          <w:szCs w:val="22"/>
          <w:lang w:eastAsia="en-US"/>
        </w:rPr>
        <w:t xml:space="preserve">visu VPVKAC sniegto VID pakalpojumu vidū </w:t>
      </w:r>
      <w:r w:rsidRPr="008E3531">
        <w:rPr>
          <w:sz w:val="24"/>
          <w:szCs w:val="22"/>
          <w:lang w:eastAsia="en-US"/>
        </w:rPr>
        <w:t xml:space="preserve">bija 50%, </w:t>
      </w:r>
      <w:r w:rsidR="00900176" w:rsidRPr="008E3531">
        <w:rPr>
          <w:sz w:val="24"/>
          <w:szCs w:val="22"/>
          <w:lang w:eastAsia="en-US"/>
        </w:rPr>
        <w:t xml:space="preserve">bet </w:t>
      </w:r>
      <w:r w:rsidRPr="008E3531">
        <w:rPr>
          <w:sz w:val="24"/>
          <w:szCs w:val="22"/>
          <w:lang w:eastAsia="en-US"/>
        </w:rPr>
        <w:t>2019.gada pirmajā ceturksnī – 54%.</w:t>
      </w:r>
      <w:r w:rsidR="00900176" w:rsidRPr="008E3531">
        <w:rPr>
          <w:sz w:val="24"/>
          <w:szCs w:val="22"/>
          <w:lang w:eastAsia="en-US"/>
        </w:rPr>
        <w:t xml:space="preserve"> Tas liecina par virzību uz pakalpojumu elektronisku pieteikšanu.</w:t>
      </w:r>
    </w:p>
    <w:p w14:paraId="3F1D5AE7" w14:textId="77777777" w:rsidR="007F26B2" w:rsidRPr="008E3531" w:rsidRDefault="00FA6161" w:rsidP="002304DE">
      <w:pPr>
        <w:spacing w:after="0" w:line="240" w:lineRule="auto"/>
        <w:ind w:firstLine="720"/>
        <w:jc w:val="both"/>
        <w:rPr>
          <w:sz w:val="24"/>
          <w:szCs w:val="24"/>
        </w:rPr>
      </w:pPr>
      <w:r w:rsidRPr="008E3531">
        <w:rPr>
          <w:sz w:val="24"/>
          <w:szCs w:val="24"/>
        </w:rPr>
        <w:t>Relatīvos rādītājos no visiem VID pakalpojumiem (skaitot gan pieteikumus, gan ko</w:t>
      </w:r>
      <w:r w:rsidR="00B37A93" w:rsidRPr="008E3531">
        <w:rPr>
          <w:sz w:val="24"/>
          <w:szCs w:val="24"/>
        </w:rPr>
        <w:t xml:space="preserve">nsultācijas) </w:t>
      </w:r>
      <w:r w:rsidR="009A6BEA" w:rsidRPr="008E3531">
        <w:rPr>
          <w:sz w:val="24"/>
          <w:szCs w:val="24"/>
        </w:rPr>
        <w:t xml:space="preserve">2018. gadā kopumā </w:t>
      </w:r>
      <w:r w:rsidR="00B37A93" w:rsidRPr="008E3531">
        <w:rPr>
          <w:sz w:val="24"/>
          <w:szCs w:val="24"/>
        </w:rPr>
        <w:t>pieteikumi veido 5</w:t>
      </w:r>
      <w:r w:rsidR="009A6BEA" w:rsidRPr="008E3531">
        <w:rPr>
          <w:sz w:val="24"/>
          <w:szCs w:val="24"/>
        </w:rPr>
        <w:t>1</w:t>
      </w:r>
      <w:r w:rsidR="00B37A93" w:rsidRPr="008E3531">
        <w:rPr>
          <w:sz w:val="24"/>
          <w:szCs w:val="24"/>
        </w:rPr>
        <w:t>% no visiem VID pakalpojumiem. T</w:t>
      </w:r>
      <w:r w:rsidRPr="008E3531">
        <w:rPr>
          <w:sz w:val="24"/>
          <w:szCs w:val="24"/>
        </w:rPr>
        <w:t>ajā skaitā gada ienākum</w:t>
      </w:r>
      <w:r w:rsidR="00B37A93" w:rsidRPr="008E3531">
        <w:rPr>
          <w:sz w:val="24"/>
          <w:szCs w:val="24"/>
        </w:rPr>
        <w:t>u deklarācijas pieņemšana (3</w:t>
      </w:r>
      <w:r w:rsidR="009A6BEA" w:rsidRPr="008E3531">
        <w:rPr>
          <w:sz w:val="24"/>
          <w:szCs w:val="24"/>
        </w:rPr>
        <w:t>3</w:t>
      </w:r>
      <w:r w:rsidR="00B37A93" w:rsidRPr="008E3531">
        <w:rPr>
          <w:sz w:val="24"/>
          <w:szCs w:val="24"/>
        </w:rPr>
        <w:t xml:space="preserve">%), </w:t>
      </w:r>
      <w:r w:rsidRPr="008E3531">
        <w:rPr>
          <w:sz w:val="24"/>
          <w:szCs w:val="24"/>
        </w:rPr>
        <w:t>ar to saistītie iedzīvotāju ienākuma nodokļa atvieglojumu pieteikumi (</w:t>
      </w:r>
      <w:r w:rsidR="009A6BEA" w:rsidRPr="008E3531">
        <w:rPr>
          <w:sz w:val="24"/>
          <w:szCs w:val="24"/>
        </w:rPr>
        <w:t>2</w:t>
      </w:r>
      <w:r w:rsidRPr="008E3531">
        <w:rPr>
          <w:sz w:val="24"/>
          <w:szCs w:val="24"/>
        </w:rPr>
        <w:t xml:space="preserve">%), </w:t>
      </w:r>
      <w:r w:rsidR="00B37A93" w:rsidRPr="008E3531">
        <w:rPr>
          <w:sz w:val="24"/>
          <w:szCs w:val="24"/>
        </w:rPr>
        <w:t>pieteikums elektroniskajai algas nodokļa grāmatiņai (</w:t>
      </w:r>
      <w:r w:rsidR="009A6BEA" w:rsidRPr="008E3531">
        <w:rPr>
          <w:sz w:val="24"/>
          <w:szCs w:val="24"/>
        </w:rPr>
        <w:t>11</w:t>
      </w:r>
      <w:r w:rsidR="00B37A93" w:rsidRPr="008E3531">
        <w:rPr>
          <w:sz w:val="24"/>
          <w:szCs w:val="24"/>
        </w:rPr>
        <w:t>%)</w:t>
      </w:r>
      <w:r w:rsidRPr="008E3531">
        <w:rPr>
          <w:sz w:val="24"/>
          <w:szCs w:val="24"/>
        </w:rPr>
        <w:t xml:space="preserve"> </w:t>
      </w:r>
      <w:r w:rsidR="00B37A93" w:rsidRPr="008E3531">
        <w:rPr>
          <w:sz w:val="24"/>
          <w:szCs w:val="24"/>
        </w:rPr>
        <w:t>un pieteikšanās</w:t>
      </w:r>
      <w:r w:rsidR="00097FAA" w:rsidRPr="008E3531">
        <w:rPr>
          <w:sz w:val="24"/>
          <w:szCs w:val="24"/>
        </w:rPr>
        <w:t xml:space="preserve"> Elektroniskajai deklarēšanas sistēmai (turpmāk – EDS)</w:t>
      </w:r>
      <w:r w:rsidR="00B37A93" w:rsidRPr="008E3531">
        <w:rPr>
          <w:sz w:val="24"/>
          <w:szCs w:val="24"/>
        </w:rPr>
        <w:t xml:space="preserve"> lietošanai (</w:t>
      </w:r>
      <w:r w:rsidR="009A6BEA" w:rsidRPr="008E3531">
        <w:rPr>
          <w:sz w:val="24"/>
          <w:szCs w:val="24"/>
        </w:rPr>
        <w:t>4</w:t>
      </w:r>
      <w:r w:rsidR="00B37A93" w:rsidRPr="008E3531">
        <w:rPr>
          <w:sz w:val="24"/>
          <w:szCs w:val="24"/>
        </w:rPr>
        <w:t>%). VID konsul</w:t>
      </w:r>
      <w:r w:rsidR="009A6BEA" w:rsidRPr="008E3531">
        <w:rPr>
          <w:sz w:val="24"/>
          <w:szCs w:val="24"/>
        </w:rPr>
        <w:t>tācijas bijušas gandrīz puse (49</w:t>
      </w:r>
      <w:r w:rsidR="00B37A93" w:rsidRPr="008E3531">
        <w:rPr>
          <w:sz w:val="24"/>
          <w:szCs w:val="24"/>
        </w:rPr>
        <w:t>%) no visi</w:t>
      </w:r>
      <w:r w:rsidR="009A6BEA" w:rsidRPr="008E3531">
        <w:rPr>
          <w:sz w:val="24"/>
          <w:szCs w:val="24"/>
        </w:rPr>
        <w:t>em VID pakalpojumiem, kas gadu gaitā ir augstākais īpatsvars.</w:t>
      </w:r>
      <w:r w:rsidR="00D72724" w:rsidRPr="008E3531">
        <w:rPr>
          <w:sz w:val="24"/>
          <w:szCs w:val="24"/>
        </w:rPr>
        <w:t xml:space="preserve"> Kā redzams, tad 2019.gadā ir tendence konsultāciju īpatsvaram pieaugt.</w:t>
      </w:r>
    </w:p>
    <w:p w14:paraId="64352EED" w14:textId="77777777" w:rsidR="00DD5D3A" w:rsidRPr="008E3531" w:rsidRDefault="00DD5D3A" w:rsidP="002304DE">
      <w:pPr>
        <w:spacing w:after="0" w:line="240" w:lineRule="auto"/>
        <w:ind w:firstLine="720"/>
        <w:jc w:val="both"/>
        <w:rPr>
          <w:sz w:val="24"/>
          <w:szCs w:val="24"/>
        </w:rPr>
      </w:pPr>
    </w:p>
    <w:p w14:paraId="67562039" w14:textId="77777777" w:rsidR="007A7C1E" w:rsidRPr="008E3531" w:rsidRDefault="00FA6161" w:rsidP="00D72724">
      <w:pPr>
        <w:pStyle w:val="Felcis2"/>
        <w:ind w:firstLine="0"/>
        <w:rPr>
          <w:b/>
        </w:rPr>
      </w:pPr>
      <w:bookmarkStart w:id="27" w:name="_Toc483226503"/>
      <w:bookmarkStart w:id="28" w:name="_Toc483226594"/>
      <w:bookmarkStart w:id="29" w:name="_Toc256000009"/>
      <w:bookmarkStart w:id="30" w:name="_Toc515018360"/>
      <w:bookmarkStart w:id="31" w:name="_Toc8232806"/>
      <w:r w:rsidRPr="008E3531">
        <w:rPr>
          <w:b/>
        </w:rPr>
        <w:t>2.3.</w:t>
      </w:r>
      <w:r w:rsidR="00803A09" w:rsidRPr="008E3531">
        <w:rPr>
          <w:b/>
        </w:rPr>
        <w:t xml:space="preserve"> Citu iestāžu</w:t>
      </w:r>
      <w:r w:rsidRPr="008E3531">
        <w:rPr>
          <w:b/>
        </w:rPr>
        <w:t xml:space="preserve"> </w:t>
      </w:r>
      <w:r w:rsidR="00803A09" w:rsidRPr="008E3531">
        <w:rPr>
          <w:b/>
        </w:rPr>
        <w:t>sniegto</w:t>
      </w:r>
      <w:r w:rsidRPr="008E3531">
        <w:rPr>
          <w:b/>
        </w:rPr>
        <w:t xml:space="preserve"> konsultācij</w:t>
      </w:r>
      <w:bookmarkEnd w:id="27"/>
      <w:bookmarkEnd w:id="28"/>
      <w:r w:rsidR="00803A09" w:rsidRPr="008E3531">
        <w:rPr>
          <w:b/>
        </w:rPr>
        <w:t>u</w:t>
      </w:r>
      <w:r w:rsidR="008404AC" w:rsidRPr="008E3531">
        <w:rPr>
          <w:b/>
        </w:rPr>
        <w:t xml:space="preserve"> skaits laika gaitā</w:t>
      </w:r>
      <w:bookmarkEnd w:id="29"/>
      <w:bookmarkEnd w:id="30"/>
      <w:bookmarkEnd w:id="31"/>
    </w:p>
    <w:p w14:paraId="6E1F1AA6" w14:textId="77777777" w:rsidR="00D72724" w:rsidRPr="008E3531" w:rsidRDefault="00FA6161" w:rsidP="00D72724">
      <w:pPr>
        <w:spacing w:after="0" w:line="240" w:lineRule="auto"/>
        <w:ind w:firstLine="720"/>
        <w:jc w:val="both"/>
        <w:rPr>
          <w:sz w:val="24"/>
          <w:szCs w:val="24"/>
        </w:rPr>
      </w:pPr>
      <w:r w:rsidRPr="008E3531">
        <w:rPr>
          <w:sz w:val="24"/>
          <w:szCs w:val="24"/>
        </w:rPr>
        <w:t xml:space="preserve">VPVKAC tīklā </w:t>
      </w:r>
      <w:r w:rsidR="00D72724" w:rsidRPr="008E3531">
        <w:rPr>
          <w:sz w:val="24"/>
          <w:szCs w:val="24"/>
        </w:rPr>
        <w:t xml:space="preserve">2018.gadā </w:t>
      </w:r>
      <w:r w:rsidRPr="008E3531">
        <w:rPr>
          <w:sz w:val="24"/>
          <w:szCs w:val="24"/>
        </w:rPr>
        <w:t xml:space="preserve">sniegtas </w:t>
      </w:r>
      <w:r w:rsidR="00D72724" w:rsidRPr="008E3531">
        <w:rPr>
          <w:sz w:val="24"/>
          <w:szCs w:val="24"/>
        </w:rPr>
        <w:t>10 446</w:t>
      </w:r>
      <w:r w:rsidR="000C5687" w:rsidRPr="008E3531">
        <w:rPr>
          <w:sz w:val="24"/>
          <w:szCs w:val="24"/>
        </w:rPr>
        <w:t xml:space="preserve"> </w:t>
      </w:r>
      <w:r w:rsidR="00D72724" w:rsidRPr="008E3531">
        <w:rPr>
          <w:sz w:val="24"/>
          <w:szCs w:val="24"/>
        </w:rPr>
        <w:t xml:space="preserve">citu iestāžu </w:t>
      </w:r>
      <w:r w:rsidR="000C5687" w:rsidRPr="008E3531">
        <w:rPr>
          <w:sz w:val="24"/>
          <w:szCs w:val="24"/>
        </w:rPr>
        <w:t>konsultācijas</w:t>
      </w:r>
      <w:r w:rsidR="00D72724" w:rsidRPr="008E3531">
        <w:rPr>
          <w:sz w:val="24"/>
          <w:szCs w:val="24"/>
        </w:rPr>
        <w:t xml:space="preserve"> un 2 493 vispārīgas konsultācijas</w:t>
      </w:r>
      <w:r w:rsidR="005443DB" w:rsidRPr="008E3531">
        <w:rPr>
          <w:sz w:val="24"/>
          <w:szCs w:val="24"/>
        </w:rPr>
        <w:t>, kas ir pat 2,6 reizes vairāk, nekā 2017.gadā (12,9 tūkstoši pret 4,9 tūkstošiem).</w:t>
      </w:r>
      <w:r w:rsidRPr="008E3531">
        <w:rPr>
          <w:sz w:val="24"/>
          <w:szCs w:val="24"/>
        </w:rPr>
        <w:t xml:space="preserve"> </w:t>
      </w:r>
      <w:r w:rsidR="00D72724" w:rsidRPr="008E3531">
        <w:rPr>
          <w:sz w:val="24"/>
          <w:szCs w:val="24"/>
        </w:rPr>
        <w:t>Tas ir 16,8% no visiem pakalpojumiem 2018.gadā VPVKAC tīklā. Visā VPVKAC tīkla darbības laikā citu iestāžu konsultāciju īpatsvars ir 11,2%.</w:t>
      </w:r>
    </w:p>
    <w:p w14:paraId="3A4E3A61" w14:textId="77777777" w:rsidR="005443DB" w:rsidRPr="008E3531" w:rsidRDefault="005443DB" w:rsidP="00D72724">
      <w:pPr>
        <w:spacing w:after="0" w:line="240" w:lineRule="auto"/>
        <w:ind w:firstLine="720"/>
        <w:jc w:val="both"/>
        <w:rPr>
          <w:sz w:val="24"/>
          <w:szCs w:val="24"/>
        </w:rPr>
      </w:pPr>
      <w:r w:rsidRPr="008E3531">
        <w:rPr>
          <w:sz w:val="24"/>
          <w:szCs w:val="24"/>
        </w:rPr>
        <w:t>2018. gadā salīdzinājumā ar 2017. gadu īpaši jāizceļ konsultāciju par PMLP, UR un VRAA pakalpojumiem pieaugums, kā arī plašā Latvija.lv pakalpojumu groza konsultācijas, it sevišķi par tādām iestādēm kā IeM, NVD, UGFA. Turpretī konsultāciju par LAD un LDC pakalpojumiem skaits absolūtajos rādītājos ir līdzīgs vai nedaudz mazāks, taču kopējā konsultāciju īpatsvarā veido tikai 13% salīdzinājumā ar 38% - 2017.gadā.</w:t>
      </w:r>
      <w:r w:rsidR="00C72425" w:rsidRPr="008E3531">
        <w:rPr>
          <w:sz w:val="24"/>
          <w:szCs w:val="24"/>
        </w:rPr>
        <w:t xml:space="preserve"> (skatīt 2.3.attēlu).</w:t>
      </w:r>
    </w:p>
    <w:p w14:paraId="6622809D" w14:textId="77777777" w:rsidR="00C72425" w:rsidRPr="008E3531" w:rsidRDefault="00C72425" w:rsidP="00D72724">
      <w:pPr>
        <w:spacing w:after="0" w:line="240" w:lineRule="auto"/>
        <w:ind w:firstLine="720"/>
        <w:jc w:val="both"/>
        <w:rPr>
          <w:sz w:val="24"/>
          <w:szCs w:val="24"/>
        </w:rPr>
      </w:pPr>
      <w:r w:rsidRPr="008E3531">
        <w:rPr>
          <w:sz w:val="24"/>
          <w:szCs w:val="24"/>
        </w:rPr>
        <w:t>2.3. attēlā redzams arī tas, ka 2018.gadā sniegti ievērojami vairāk VID un VSAA konsultācijas, bet detalizētāka analīze par šo tika veikta iepriekšējās divās nodaļās (2.1. un 2.2.nodaļa).</w:t>
      </w:r>
    </w:p>
    <w:p w14:paraId="54ACFE05" w14:textId="77777777" w:rsidR="005443DB" w:rsidRPr="008E3531" w:rsidRDefault="0052051E" w:rsidP="005443DB">
      <w:pPr>
        <w:spacing w:after="0" w:line="240" w:lineRule="auto"/>
        <w:jc w:val="both"/>
        <w:rPr>
          <w:sz w:val="24"/>
          <w:szCs w:val="24"/>
        </w:rPr>
      </w:pPr>
      <w:r w:rsidRPr="008E3531">
        <w:rPr>
          <w:noProof/>
        </w:rPr>
        <w:lastRenderedPageBreak/>
        <w:drawing>
          <wp:inline distT="0" distB="0" distL="0" distR="0" wp14:anchorId="5D83F345" wp14:editId="2A1891AF">
            <wp:extent cx="6120130" cy="3998595"/>
            <wp:effectExtent l="0" t="0" r="0"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99F0BE" w14:textId="77777777" w:rsidR="007A7C1E" w:rsidRPr="008E3531" w:rsidRDefault="005B488C" w:rsidP="002304DE">
      <w:pPr>
        <w:spacing w:after="0" w:line="240" w:lineRule="auto"/>
        <w:jc w:val="center"/>
        <w:rPr>
          <w:i/>
          <w:sz w:val="24"/>
          <w:szCs w:val="22"/>
          <w:lang w:eastAsia="en-US"/>
        </w:rPr>
      </w:pPr>
      <w:r w:rsidRPr="008E3531">
        <w:rPr>
          <w:i/>
          <w:sz w:val="24"/>
          <w:szCs w:val="22"/>
          <w:lang w:eastAsia="en-US"/>
        </w:rPr>
        <w:t>2.3.</w:t>
      </w:r>
      <w:r w:rsidR="00C72425" w:rsidRPr="008E3531">
        <w:rPr>
          <w:i/>
          <w:sz w:val="24"/>
          <w:szCs w:val="22"/>
          <w:lang w:eastAsia="en-US"/>
        </w:rPr>
        <w:t> att. Sniegto konsultāciju skaits VPVKAC tīklā 2018. gadā</w:t>
      </w:r>
    </w:p>
    <w:p w14:paraId="2BB56438" w14:textId="77777777" w:rsidR="008229C3" w:rsidRPr="008E3531" w:rsidRDefault="008229C3" w:rsidP="00C72425">
      <w:pPr>
        <w:spacing w:after="0" w:line="240" w:lineRule="auto"/>
        <w:jc w:val="both"/>
      </w:pPr>
    </w:p>
    <w:p w14:paraId="68D27ED9" w14:textId="77777777" w:rsidR="005820B5" w:rsidRPr="008E3531" w:rsidRDefault="005820B5" w:rsidP="00803A09">
      <w:pPr>
        <w:pStyle w:val="Felcis2"/>
        <w:ind w:firstLine="0"/>
        <w:rPr>
          <w:b/>
        </w:rPr>
      </w:pPr>
      <w:bookmarkStart w:id="32" w:name="_Toc3380668"/>
      <w:bookmarkStart w:id="33" w:name="_Toc4501584"/>
      <w:bookmarkStart w:id="34" w:name="_Toc8232807"/>
      <w:r w:rsidRPr="008E3531">
        <w:rPr>
          <w:b/>
        </w:rPr>
        <w:t>2.4. Pilnvarotā e-pakalpojuma pilotprojekta darbības statistika</w:t>
      </w:r>
      <w:bookmarkEnd w:id="32"/>
      <w:bookmarkEnd w:id="33"/>
      <w:bookmarkEnd w:id="34"/>
    </w:p>
    <w:p w14:paraId="6E59481C" w14:textId="77777777" w:rsidR="005820B5" w:rsidRPr="008E3531" w:rsidRDefault="005820B5" w:rsidP="002304DE">
      <w:pPr>
        <w:spacing w:after="0" w:line="240" w:lineRule="auto"/>
        <w:ind w:firstLine="720"/>
        <w:jc w:val="both"/>
        <w:rPr>
          <w:sz w:val="24"/>
          <w:szCs w:val="24"/>
        </w:rPr>
      </w:pPr>
      <w:r w:rsidRPr="008E3531">
        <w:rPr>
          <w:sz w:val="24"/>
          <w:szCs w:val="24"/>
        </w:rPr>
        <w:t>Pilnvarotā e-pakalpojuma pilotprojekta sākums: 10.10.2018. No 01.03.2019. iesaistīti visi VPVKAC.</w:t>
      </w:r>
      <w:r w:rsidR="00A25EA1" w:rsidRPr="008E3531">
        <w:rPr>
          <w:sz w:val="24"/>
          <w:szCs w:val="24"/>
        </w:rPr>
        <w:t xml:space="preserve"> Tā kā visā VPVKAC tīklā par pilnvērtīgu pilnvarotā e-pakalpojuma attīstību var runāt no 2019.gada aprīļa, turpmākā analīze būs par </w:t>
      </w:r>
      <w:r w:rsidR="00A25EA1" w:rsidRPr="008E3531">
        <w:rPr>
          <w:sz w:val="24"/>
          <w:szCs w:val="22"/>
          <w:lang w:eastAsia="en-US"/>
        </w:rPr>
        <w:t>pilnvaroto e-pakalpojumu skaitu pilotprojektā iesaistītajos VPVKAC.</w:t>
      </w:r>
    </w:p>
    <w:p w14:paraId="72304EFB" w14:textId="77777777" w:rsidR="00C72425" w:rsidRPr="008E3531" w:rsidRDefault="00C72425" w:rsidP="002304DE">
      <w:pPr>
        <w:spacing w:after="0" w:line="240" w:lineRule="auto"/>
        <w:ind w:firstLine="720"/>
        <w:jc w:val="both"/>
        <w:rPr>
          <w:sz w:val="24"/>
          <w:szCs w:val="24"/>
        </w:rPr>
      </w:pPr>
    </w:p>
    <w:p w14:paraId="4252FA48" w14:textId="77777777" w:rsidR="00C72425" w:rsidRPr="008E3531" w:rsidRDefault="00C72425" w:rsidP="00C72425">
      <w:pPr>
        <w:spacing w:after="0" w:line="240" w:lineRule="auto"/>
        <w:jc w:val="right"/>
        <w:rPr>
          <w:sz w:val="24"/>
          <w:szCs w:val="22"/>
          <w:lang w:eastAsia="en-US"/>
        </w:rPr>
      </w:pPr>
      <w:r w:rsidRPr="008E3531">
        <w:rPr>
          <w:sz w:val="24"/>
          <w:szCs w:val="22"/>
          <w:lang w:eastAsia="en-US"/>
        </w:rPr>
        <w:t>2. tabula. Pilnvaroto e-pakalpojumu skaits katrā pilotprojektā iesaistītajā VPVKAC</w:t>
      </w:r>
    </w:p>
    <w:p w14:paraId="045862D1" w14:textId="77777777" w:rsidR="00C72425" w:rsidRPr="008E3531" w:rsidRDefault="00C72425" w:rsidP="00C72425">
      <w:pPr>
        <w:spacing w:after="0" w:line="240" w:lineRule="auto"/>
        <w:jc w:val="right"/>
        <w:rPr>
          <w:sz w:val="24"/>
          <w:szCs w:val="22"/>
          <w:lang w:eastAsia="en-US"/>
        </w:rPr>
      </w:pPr>
    </w:p>
    <w:tbl>
      <w:tblPr>
        <w:tblStyle w:val="TableGrid"/>
        <w:tblW w:w="9638" w:type="dxa"/>
        <w:tblLayout w:type="fixed"/>
        <w:tblLook w:val="04A0" w:firstRow="1" w:lastRow="0" w:firstColumn="1" w:lastColumn="0" w:noHBand="0" w:noVBand="1"/>
      </w:tblPr>
      <w:tblGrid>
        <w:gridCol w:w="3402"/>
        <w:gridCol w:w="2694"/>
        <w:gridCol w:w="1417"/>
        <w:gridCol w:w="2125"/>
      </w:tblGrid>
      <w:tr w:rsidR="008372F4" w:rsidRPr="008E3531" w14:paraId="6513767A" w14:textId="77777777" w:rsidTr="00900176">
        <w:tc>
          <w:tcPr>
            <w:tcW w:w="3402" w:type="dxa"/>
          </w:tcPr>
          <w:p w14:paraId="4DD3AA6A" w14:textId="77777777" w:rsidR="008372F4" w:rsidRPr="008E3531" w:rsidRDefault="008372F4" w:rsidP="002304DE">
            <w:pPr>
              <w:spacing w:after="0" w:line="240" w:lineRule="auto"/>
              <w:rPr>
                <w:sz w:val="22"/>
              </w:rPr>
            </w:pPr>
            <w:r w:rsidRPr="008E3531">
              <w:rPr>
                <w:sz w:val="22"/>
              </w:rPr>
              <w:t>VPVKAC</w:t>
            </w:r>
          </w:p>
        </w:tc>
        <w:tc>
          <w:tcPr>
            <w:tcW w:w="2694" w:type="dxa"/>
          </w:tcPr>
          <w:p w14:paraId="4C3D9114" w14:textId="77777777" w:rsidR="008372F4" w:rsidRPr="008E3531" w:rsidRDefault="008372F4" w:rsidP="00C72425">
            <w:pPr>
              <w:spacing w:after="0" w:line="240" w:lineRule="auto"/>
              <w:jc w:val="center"/>
              <w:rPr>
                <w:sz w:val="22"/>
              </w:rPr>
            </w:pPr>
            <w:r w:rsidRPr="008E3531">
              <w:rPr>
                <w:sz w:val="22"/>
              </w:rPr>
              <w:t>Pilnvaroto e-pakalpojumu skaits no 2018.gada 10. oktobra līdz 2019.gada 1. ceturksnim ieskaitot:</w:t>
            </w:r>
          </w:p>
          <w:p w14:paraId="70F38DAB" w14:textId="77777777" w:rsidR="008372F4" w:rsidRPr="008E3531" w:rsidRDefault="008372F4" w:rsidP="00C72425">
            <w:pPr>
              <w:spacing w:after="0" w:line="240" w:lineRule="auto"/>
              <w:jc w:val="center"/>
              <w:rPr>
                <w:sz w:val="22"/>
              </w:rPr>
            </w:pPr>
            <w:r w:rsidRPr="008E3531">
              <w:rPr>
                <w:sz w:val="22"/>
              </w:rPr>
              <w:t>VSAA pakalpojumi</w:t>
            </w:r>
          </w:p>
        </w:tc>
        <w:tc>
          <w:tcPr>
            <w:tcW w:w="1417" w:type="dxa"/>
          </w:tcPr>
          <w:p w14:paraId="4A8EDE6B" w14:textId="77777777" w:rsidR="008372F4" w:rsidRPr="008E3531" w:rsidRDefault="008372F4" w:rsidP="008372F4">
            <w:pPr>
              <w:spacing w:after="0" w:line="240" w:lineRule="auto"/>
              <w:jc w:val="center"/>
              <w:rPr>
                <w:sz w:val="22"/>
              </w:rPr>
            </w:pPr>
            <w:r w:rsidRPr="008E3531">
              <w:rPr>
                <w:sz w:val="22"/>
              </w:rPr>
              <w:t>Visi VSAA pakalpojumu pieteikumi</w:t>
            </w:r>
          </w:p>
        </w:tc>
        <w:tc>
          <w:tcPr>
            <w:tcW w:w="2125" w:type="dxa"/>
          </w:tcPr>
          <w:p w14:paraId="65F78E1A" w14:textId="77777777" w:rsidR="008372F4" w:rsidRPr="008E3531" w:rsidRDefault="008372F4" w:rsidP="00C72425">
            <w:pPr>
              <w:spacing w:after="0" w:line="240" w:lineRule="auto"/>
              <w:jc w:val="center"/>
              <w:rPr>
                <w:sz w:val="22"/>
              </w:rPr>
            </w:pPr>
            <w:r w:rsidRPr="008E3531">
              <w:rPr>
                <w:sz w:val="22"/>
              </w:rPr>
              <w:t>Pilnvaroto e-pakalpojumu īpatsvars visu VSAA pakalpojumu pieteikumu vidū, %</w:t>
            </w:r>
          </w:p>
        </w:tc>
      </w:tr>
      <w:tr w:rsidR="008372F4" w:rsidRPr="008E3531" w14:paraId="6C774D23" w14:textId="77777777" w:rsidTr="00900176">
        <w:tc>
          <w:tcPr>
            <w:tcW w:w="3402" w:type="dxa"/>
          </w:tcPr>
          <w:p w14:paraId="36B509E7" w14:textId="77777777" w:rsidR="008372F4" w:rsidRPr="008E3531" w:rsidRDefault="008372F4" w:rsidP="008372F4">
            <w:pPr>
              <w:spacing w:after="0" w:line="240" w:lineRule="auto"/>
              <w:rPr>
                <w:sz w:val="22"/>
              </w:rPr>
            </w:pPr>
            <w:r w:rsidRPr="008E3531">
              <w:rPr>
                <w:sz w:val="22"/>
              </w:rPr>
              <w:t>Aizputes novads</w:t>
            </w:r>
          </w:p>
        </w:tc>
        <w:tc>
          <w:tcPr>
            <w:tcW w:w="2694" w:type="dxa"/>
          </w:tcPr>
          <w:p w14:paraId="5A49A5C1" w14:textId="77777777" w:rsidR="008372F4" w:rsidRPr="008E3531" w:rsidRDefault="008372F4" w:rsidP="008372F4">
            <w:pPr>
              <w:spacing w:after="0" w:line="240" w:lineRule="auto"/>
              <w:jc w:val="center"/>
              <w:rPr>
                <w:sz w:val="22"/>
              </w:rPr>
            </w:pPr>
            <w:r w:rsidRPr="008E3531">
              <w:rPr>
                <w:sz w:val="22"/>
              </w:rPr>
              <w:t>158</w:t>
            </w:r>
          </w:p>
        </w:tc>
        <w:tc>
          <w:tcPr>
            <w:tcW w:w="1417" w:type="dxa"/>
          </w:tcPr>
          <w:p w14:paraId="5668B7DA" w14:textId="77777777" w:rsidR="008372F4" w:rsidRPr="008E3531" w:rsidRDefault="008372F4" w:rsidP="008372F4">
            <w:pPr>
              <w:spacing w:after="0" w:line="240" w:lineRule="auto"/>
              <w:jc w:val="center"/>
              <w:rPr>
                <w:sz w:val="22"/>
              </w:rPr>
            </w:pPr>
            <w:r w:rsidRPr="008E3531">
              <w:rPr>
                <w:sz w:val="22"/>
              </w:rPr>
              <w:t>248</w:t>
            </w:r>
          </w:p>
        </w:tc>
        <w:tc>
          <w:tcPr>
            <w:tcW w:w="2125" w:type="dxa"/>
          </w:tcPr>
          <w:p w14:paraId="0A61FEC4" w14:textId="77777777" w:rsidR="008372F4" w:rsidRPr="008E3531" w:rsidRDefault="008372F4" w:rsidP="008372F4">
            <w:pPr>
              <w:spacing w:after="0" w:line="240" w:lineRule="auto"/>
              <w:jc w:val="center"/>
              <w:rPr>
                <w:sz w:val="22"/>
              </w:rPr>
            </w:pPr>
            <w:r w:rsidRPr="008E3531">
              <w:rPr>
                <w:sz w:val="22"/>
              </w:rPr>
              <w:t>64%</w:t>
            </w:r>
          </w:p>
        </w:tc>
      </w:tr>
      <w:tr w:rsidR="008372F4" w:rsidRPr="008E3531" w14:paraId="53B89693" w14:textId="77777777" w:rsidTr="00900176">
        <w:tc>
          <w:tcPr>
            <w:tcW w:w="3402" w:type="dxa"/>
          </w:tcPr>
          <w:p w14:paraId="37D730CD" w14:textId="77777777" w:rsidR="008372F4" w:rsidRPr="008E3531" w:rsidRDefault="008372F4" w:rsidP="008372F4">
            <w:pPr>
              <w:spacing w:after="0" w:line="240" w:lineRule="auto"/>
              <w:rPr>
                <w:sz w:val="22"/>
              </w:rPr>
            </w:pPr>
            <w:r w:rsidRPr="008E3531">
              <w:rPr>
                <w:sz w:val="22"/>
              </w:rPr>
              <w:t>Dagdas novads</w:t>
            </w:r>
          </w:p>
        </w:tc>
        <w:tc>
          <w:tcPr>
            <w:tcW w:w="2694" w:type="dxa"/>
          </w:tcPr>
          <w:p w14:paraId="5577F054" w14:textId="77777777" w:rsidR="008372F4" w:rsidRPr="008E3531" w:rsidRDefault="008372F4" w:rsidP="008372F4">
            <w:pPr>
              <w:spacing w:after="0" w:line="240" w:lineRule="auto"/>
              <w:jc w:val="center"/>
              <w:rPr>
                <w:sz w:val="22"/>
              </w:rPr>
            </w:pPr>
            <w:r w:rsidRPr="008E3531">
              <w:rPr>
                <w:sz w:val="22"/>
              </w:rPr>
              <w:t>424</w:t>
            </w:r>
          </w:p>
        </w:tc>
        <w:tc>
          <w:tcPr>
            <w:tcW w:w="1417" w:type="dxa"/>
          </w:tcPr>
          <w:p w14:paraId="754BA7C5" w14:textId="77777777" w:rsidR="008372F4" w:rsidRPr="008E3531" w:rsidRDefault="008372F4" w:rsidP="008372F4">
            <w:pPr>
              <w:spacing w:after="0" w:line="240" w:lineRule="auto"/>
              <w:jc w:val="center"/>
              <w:rPr>
                <w:sz w:val="22"/>
              </w:rPr>
            </w:pPr>
            <w:r w:rsidRPr="008E3531">
              <w:rPr>
                <w:sz w:val="22"/>
              </w:rPr>
              <w:t>470</w:t>
            </w:r>
          </w:p>
        </w:tc>
        <w:tc>
          <w:tcPr>
            <w:tcW w:w="2125" w:type="dxa"/>
          </w:tcPr>
          <w:p w14:paraId="727027ED" w14:textId="77777777" w:rsidR="008372F4" w:rsidRPr="008E3531" w:rsidRDefault="008372F4" w:rsidP="008372F4">
            <w:pPr>
              <w:spacing w:after="0" w:line="240" w:lineRule="auto"/>
              <w:jc w:val="center"/>
              <w:rPr>
                <w:sz w:val="22"/>
              </w:rPr>
            </w:pPr>
            <w:r w:rsidRPr="008E3531">
              <w:rPr>
                <w:sz w:val="22"/>
              </w:rPr>
              <w:t>90%</w:t>
            </w:r>
          </w:p>
        </w:tc>
      </w:tr>
      <w:tr w:rsidR="008372F4" w:rsidRPr="008E3531" w14:paraId="66376388" w14:textId="77777777" w:rsidTr="00900176">
        <w:tc>
          <w:tcPr>
            <w:tcW w:w="3402" w:type="dxa"/>
          </w:tcPr>
          <w:p w14:paraId="6B755965" w14:textId="77777777" w:rsidR="008372F4" w:rsidRPr="008E3531" w:rsidRDefault="008372F4" w:rsidP="008372F4">
            <w:pPr>
              <w:spacing w:after="0" w:line="240" w:lineRule="auto"/>
              <w:rPr>
                <w:sz w:val="22"/>
              </w:rPr>
            </w:pPr>
            <w:r w:rsidRPr="008E3531">
              <w:rPr>
                <w:sz w:val="22"/>
              </w:rPr>
              <w:t>Ķekavas novads</w:t>
            </w:r>
          </w:p>
        </w:tc>
        <w:tc>
          <w:tcPr>
            <w:tcW w:w="2694" w:type="dxa"/>
          </w:tcPr>
          <w:p w14:paraId="0FF36949" w14:textId="77777777" w:rsidR="008372F4" w:rsidRPr="008E3531" w:rsidRDefault="008372F4" w:rsidP="008372F4">
            <w:pPr>
              <w:spacing w:after="0" w:line="240" w:lineRule="auto"/>
              <w:jc w:val="center"/>
              <w:rPr>
                <w:sz w:val="22"/>
              </w:rPr>
            </w:pPr>
            <w:r w:rsidRPr="008E3531">
              <w:rPr>
                <w:sz w:val="22"/>
              </w:rPr>
              <w:t>487</w:t>
            </w:r>
          </w:p>
        </w:tc>
        <w:tc>
          <w:tcPr>
            <w:tcW w:w="1417" w:type="dxa"/>
          </w:tcPr>
          <w:p w14:paraId="081AD716" w14:textId="77777777" w:rsidR="008372F4" w:rsidRPr="008E3531" w:rsidRDefault="008372F4" w:rsidP="008372F4">
            <w:pPr>
              <w:spacing w:after="0" w:line="240" w:lineRule="auto"/>
              <w:jc w:val="center"/>
              <w:rPr>
                <w:sz w:val="22"/>
              </w:rPr>
            </w:pPr>
            <w:r w:rsidRPr="008E3531">
              <w:rPr>
                <w:sz w:val="22"/>
              </w:rPr>
              <w:t>737</w:t>
            </w:r>
          </w:p>
        </w:tc>
        <w:tc>
          <w:tcPr>
            <w:tcW w:w="2125" w:type="dxa"/>
          </w:tcPr>
          <w:p w14:paraId="08BA1800" w14:textId="77777777" w:rsidR="008372F4" w:rsidRPr="008E3531" w:rsidRDefault="008372F4" w:rsidP="008372F4">
            <w:pPr>
              <w:spacing w:after="0" w:line="240" w:lineRule="auto"/>
              <w:jc w:val="center"/>
              <w:rPr>
                <w:sz w:val="22"/>
              </w:rPr>
            </w:pPr>
            <w:r w:rsidRPr="008E3531">
              <w:rPr>
                <w:sz w:val="22"/>
              </w:rPr>
              <w:t>66%</w:t>
            </w:r>
          </w:p>
        </w:tc>
      </w:tr>
      <w:tr w:rsidR="008372F4" w:rsidRPr="008E3531" w14:paraId="2C72C2C2" w14:textId="77777777" w:rsidTr="00900176">
        <w:tc>
          <w:tcPr>
            <w:tcW w:w="3402" w:type="dxa"/>
          </w:tcPr>
          <w:p w14:paraId="75F246B3" w14:textId="77777777" w:rsidR="008372F4" w:rsidRPr="008E3531" w:rsidRDefault="008372F4" w:rsidP="008372F4">
            <w:pPr>
              <w:spacing w:after="0" w:line="240" w:lineRule="auto"/>
              <w:rPr>
                <w:sz w:val="22"/>
              </w:rPr>
            </w:pPr>
            <w:r w:rsidRPr="008E3531">
              <w:rPr>
                <w:sz w:val="22"/>
              </w:rPr>
              <w:t>Pļaviņu novads</w:t>
            </w:r>
          </w:p>
        </w:tc>
        <w:tc>
          <w:tcPr>
            <w:tcW w:w="2694" w:type="dxa"/>
          </w:tcPr>
          <w:p w14:paraId="6A8F2940" w14:textId="77777777" w:rsidR="008372F4" w:rsidRPr="008E3531" w:rsidRDefault="008372F4" w:rsidP="008372F4">
            <w:pPr>
              <w:spacing w:after="0" w:line="240" w:lineRule="auto"/>
              <w:jc w:val="center"/>
              <w:rPr>
                <w:sz w:val="22"/>
              </w:rPr>
            </w:pPr>
            <w:r w:rsidRPr="008E3531">
              <w:rPr>
                <w:sz w:val="22"/>
              </w:rPr>
              <w:t>134</w:t>
            </w:r>
          </w:p>
        </w:tc>
        <w:tc>
          <w:tcPr>
            <w:tcW w:w="1417" w:type="dxa"/>
          </w:tcPr>
          <w:p w14:paraId="112E6F91" w14:textId="77777777" w:rsidR="008372F4" w:rsidRPr="008E3531" w:rsidRDefault="008372F4" w:rsidP="008372F4">
            <w:pPr>
              <w:spacing w:after="0" w:line="240" w:lineRule="auto"/>
              <w:jc w:val="center"/>
              <w:rPr>
                <w:sz w:val="22"/>
              </w:rPr>
            </w:pPr>
            <w:r w:rsidRPr="008E3531">
              <w:rPr>
                <w:sz w:val="22"/>
              </w:rPr>
              <w:t>219</w:t>
            </w:r>
          </w:p>
        </w:tc>
        <w:tc>
          <w:tcPr>
            <w:tcW w:w="2125" w:type="dxa"/>
          </w:tcPr>
          <w:p w14:paraId="3D7AD60F" w14:textId="77777777" w:rsidR="008372F4" w:rsidRPr="008E3531" w:rsidRDefault="008372F4" w:rsidP="008372F4">
            <w:pPr>
              <w:spacing w:after="0" w:line="240" w:lineRule="auto"/>
              <w:jc w:val="center"/>
              <w:rPr>
                <w:sz w:val="22"/>
              </w:rPr>
            </w:pPr>
            <w:r w:rsidRPr="008E3531">
              <w:rPr>
                <w:sz w:val="22"/>
              </w:rPr>
              <w:t>61%</w:t>
            </w:r>
          </w:p>
        </w:tc>
      </w:tr>
      <w:tr w:rsidR="008372F4" w:rsidRPr="008E3531" w14:paraId="7AA00025" w14:textId="77777777" w:rsidTr="00900176">
        <w:tc>
          <w:tcPr>
            <w:tcW w:w="3402" w:type="dxa"/>
          </w:tcPr>
          <w:p w14:paraId="49A666FD" w14:textId="77777777" w:rsidR="008372F4" w:rsidRPr="008E3531" w:rsidRDefault="008372F4" w:rsidP="008372F4">
            <w:pPr>
              <w:spacing w:after="0" w:line="240" w:lineRule="auto"/>
              <w:rPr>
                <w:sz w:val="22"/>
              </w:rPr>
            </w:pPr>
            <w:r w:rsidRPr="008E3531">
              <w:rPr>
                <w:sz w:val="22"/>
              </w:rPr>
              <w:t>Priekules novads</w:t>
            </w:r>
          </w:p>
        </w:tc>
        <w:tc>
          <w:tcPr>
            <w:tcW w:w="2694" w:type="dxa"/>
          </w:tcPr>
          <w:p w14:paraId="0FC9E1F0" w14:textId="77777777" w:rsidR="008372F4" w:rsidRPr="008E3531" w:rsidRDefault="008372F4" w:rsidP="008372F4">
            <w:pPr>
              <w:spacing w:after="0" w:line="240" w:lineRule="auto"/>
              <w:jc w:val="center"/>
              <w:rPr>
                <w:sz w:val="22"/>
              </w:rPr>
            </w:pPr>
            <w:r w:rsidRPr="008E3531">
              <w:rPr>
                <w:sz w:val="22"/>
              </w:rPr>
              <w:t>356</w:t>
            </w:r>
          </w:p>
        </w:tc>
        <w:tc>
          <w:tcPr>
            <w:tcW w:w="1417" w:type="dxa"/>
          </w:tcPr>
          <w:p w14:paraId="4EED687D" w14:textId="77777777" w:rsidR="008372F4" w:rsidRPr="008E3531" w:rsidRDefault="008372F4" w:rsidP="008372F4">
            <w:pPr>
              <w:spacing w:after="0" w:line="240" w:lineRule="auto"/>
              <w:jc w:val="center"/>
              <w:rPr>
                <w:sz w:val="22"/>
              </w:rPr>
            </w:pPr>
            <w:r w:rsidRPr="008E3531">
              <w:rPr>
                <w:sz w:val="22"/>
              </w:rPr>
              <w:t>427</w:t>
            </w:r>
          </w:p>
        </w:tc>
        <w:tc>
          <w:tcPr>
            <w:tcW w:w="2125" w:type="dxa"/>
          </w:tcPr>
          <w:p w14:paraId="04CE5503" w14:textId="77777777" w:rsidR="008372F4" w:rsidRPr="008E3531" w:rsidRDefault="008372F4" w:rsidP="008372F4">
            <w:pPr>
              <w:spacing w:after="0" w:line="240" w:lineRule="auto"/>
              <w:jc w:val="center"/>
              <w:rPr>
                <w:sz w:val="22"/>
              </w:rPr>
            </w:pPr>
            <w:r w:rsidRPr="008E3531">
              <w:rPr>
                <w:sz w:val="22"/>
              </w:rPr>
              <w:t>83%</w:t>
            </w:r>
          </w:p>
        </w:tc>
      </w:tr>
      <w:tr w:rsidR="008372F4" w:rsidRPr="008E3531" w14:paraId="625FE2B5" w14:textId="77777777" w:rsidTr="00900176">
        <w:tc>
          <w:tcPr>
            <w:tcW w:w="3402" w:type="dxa"/>
          </w:tcPr>
          <w:p w14:paraId="67328426" w14:textId="77777777" w:rsidR="008372F4" w:rsidRPr="008E3531" w:rsidRDefault="008372F4" w:rsidP="008372F4">
            <w:pPr>
              <w:spacing w:after="0" w:line="240" w:lineRule="auto"/>
              <w:rPr>
                <w:sz w:val="22"/>
              </w:rPr>
            </w:pPr>
            <w:r w:rsidRPr="008E3531">
              <w:rPr>
                <w:sz w:val="22"/>
              </w:rPr>
              <w:t>Stopiņu novads</w:t>
            </w:r>
          </w:p>
        </w:tc>
        <w:tc>
          <w:tcPr>
            <w:tcW w:w="2694" w:type="dxa"/>
          </w:tcPr>
          <w:p w14:paraId="180497A0" w14:textId="77777777" w:rsidR="008372F4" w:rsidRPr="008E3531" w:rsidRDefault="008372F4" w:rsidP="008372F4">
            <w:pPr>
              <w:spacing w:after="0" w:line="240" w:lineRule="auto"/>
              <w:jc w:val="center"/>
              <w:rPr>
                <w:sz w:val="22"/>
              </w:rPr>
            </w:pPr>
            <w:r w:rsidRPr="008E3531">
              <w:rPr>
                <w:sz w:val="22"/>
              </w:rPr>
              <w:t>100</w:t>
            </w:r>
          </w:p>
        </w:tc>
        <w:tc>
          <w:tcPr>
            <w:tcW w:w="1417" w:type="dxa"/>
          </w:tcPr>
          <w:p w14:paraId="0339853C" w14:textId="77777777" w:rsidR="008372F4" w:rsidRPr="008E3531" w:rsidRDefault="008372F4" w:rsidP="008372F4">
            <w:pPr>
              <w:spacing w:after="0" w:line="240" w:lineRule="auto"/>
              <w:jc w:val="center"/>
              <w:rPr>
                <w:sz w:val="22"/>
              </w:rPr>
            </w:pPr>
            <w:r w:rsidRPr="008E3531">
              <w:rPr>
                <w:sz w:val="22"/>
              </w:rPr>
              <w:t>201</w:t>
            </w:r>
          </w:p>
        </w:tc>
        <w:tc>
          <w:tcPr>
            <w:tcW w:w="2125" w:type="dxa"/>
          </w:tcPr>
          <w:p w14:paraId="50B8F370" w14:textId="77777777" w:rsidR="008372F4" w:rsidRPr="008E3531" w:rsidRDefault="008372F4" w:rsidP="008372F4">
            <w:pPr>
              <w:spacing w:after="0" w:line="240" w:lineRule="auto"/>
              <w:jc w:val="center"/>
              <w:rPr>
                <w:sz w:val="22"/>
              </w:rPr>
            </w:pPr>
            <w:r w:rsidRPr="008E3531">
              <w:rPr>
                <w:sz w:val="22"/>
              </w:rPr>
              <w:t>50%</w:t>
            </w:r>
          </w:p>
        </w:tc>
      </w:tr>
      <w:tr w:rsidR="008372F4" w:rsidRPr="008E3531" w14:paraId="16F0C8C9" w14:textId="77777777" w:rsidTr="00900176">
        <w:tc>
          <w:tcPr>
            <w:tcW w:w="3402" w:type="dxa"/>
          </w:tcPr>
          <w:p w14:paraId="1389347D" w14:textId="77777777" w:rsidR="008372F4" w:rsidRPr="008E3531" w:rsidRDefault="008372F4" w:rsidP="008372F4">
            <w:pPr>
              <w:spacing w:after="0" w:line="240" w:lineRule="auto"/>
              <w:rPr>
                <w:sz w:val="22"/>
              </w:rPr>
            </w:pPr>
            <w:r w:rsidRPr="008E3531">
              <w:rPr>
                <w:sz w:val="22"/>
              </w:rPr>
              <w:t>Viļānu novads</w:t>
            </w:r>
          </w:p>
        </w:tc>
        <w:tc>
          <w:tcPr>
            <w:tcW w:w="2694" w:type="dxa"/>
          </w:tcPr>
          <w:p w14:paraId="11AF671F" w14:textId="77777777" w:rsidR="008372F4" w:rsidRPr="008E3531" w:rsidRDefault="008372F4" w:rsidP="008372F4">
            <w:pPr>
              <w:spacing w:after="0" w:line="240" w:lineRule="auto"/>
              <w:jc w:val="center"/>
              <w:rPr>
                <w:sz w:val="22"/>
              </w:rPr>
            </w:pPr>
            <w:r w:rsidRPr="008E3531">
              <w:rPr>
                <w:sz w:val="22"/>
              </w:rPr>
              <w:t>389</w:t>
            </w:r>
          </w:p>
        </w:tc>
        <w:tc>
          <w:tcPr>
            <w:tcW w:w="1417" w:type="dxa"/>
          </w:tcPr>
          <w:p w14:paraId="1113BD39" w14:textId="77777777" w:rsidR="008372F4" w:rsidRPr="008E3531" w:rsidRDefault="008372F4" w:rsidP="008372F4">
            <w:pPr>
              <w:spacing w:after="0" w:line="240" w:lineRule="auto"/>
              <w:jc w:val="center"/>
              <w:rPr>
                <w:sz w:val="22"/>
              </w:rPr>
            </w:pPr>
            <w:r w:rsidRPr="008E3531">
              <w:rPr>
                <w:sz w:val="22"/>
              </w:rPr>
              <w:t>479</w:t>
            </w:r>
          </w:p>
        </w:tc>
        <w:tc>
          <w:tcPr>
            <w:tcW w:w="2125" w:type="dxa"/>
          </w:tcPr>
          <w:p w14:paraId="3D4EE695" w14:textId="77777777" w:rsidR="008372F4" w:rsidRPr="008E3531" w:rsidRDefault="008372F4" w:rsidP="008372F4">
            <w:pPr>
              <w:spacing w:after="0" w:line="240" w:lineRule="auto"/>
              <w:jc w:val="center"/>
              <w:rPr>
                <w:sz w:val="22"/>
              </w:rPr>
            </w:pPr>
            <w:r w:rsidRPr="008E3531">
              <w:rPr>
                <w:sz w:val="22"/>
              </w:rPr>
              <w:t>81%</w:t>
            </w:r>
          </w:p>
        </w:tc>
      </w:tr>
      <w:tr w:rsidR="008372F4" w:rsidRPr="008E3531" w14:paraId="7B22CA99" w14:textId="77777777" w:rsidTr="00900176">
        <w:tc>
          <w:tcPr>
            <w:tcW w:w="3402" w:type="dxa"/>
            <w:vAlign w:val="bottom"/>
          </w:tcPr>
          <w:p w14:paraId="2E5374A7" w14:textId="77777777" w:rsidR="008372F4" w:rsidRPr="008E3531" w:rsidRDefault="008372F4" w:rsidP="008372F4">
            <w:pPr>
              <w:spacing w:after="0" w:line="240" w:lineRule="auto"/>
              <w:rPr>
                <w:b/>
                <w:color w:val="000000"/>
                <w:sz w:val="22"/>
              </w:rPr>
            </w:pPr>
            <w:r w:rsidRPr="008E3531">
              <w:rPr>
                <w:b/>
                <w:color w:val="000000"/>
                <w:sz w:val="22"/>
              </w:rPr>
              <w:t>KOPĀ pilnvarotā e-pakalpojuma pilotprojekta esošajos VPVKAC</w:t>
            </w:r>
          </w:p>
        </w:tc>
        <w:tc>
          <w:tcPr>
            <w:tcW w:w="2694" w:type="dxa"/>
          </w:tcPr>
          <w:p w14:paraId="52AEF5E5" w14:textId="77777777" w:rsidR="008372F4" w:rsidRPr="008E3531" w:rsidRDefault="008372F4" w:rsidP="008372F4">
            <w:pPr>
              <w:spacing w:after="0" w:line="240" w:lineRule="auto"/>
              <w:jc w:val="center"/>
              <w:rPr>
                <w:b/>
                <w:sz w:val="22"/>
              </w:rPr>
            </w:pPr>
            <w:r w:rsidRPr="008E3531">
              <w:rPr>
                <w:b/>
                <w:sz w:val="22"/>
              </w:rPr>
              <w:t>2 048</w:t>
            </w:r>
          </w:p>
        </w:tc>
        <w:tc>
          <w:tcPr>
            <w:tcW w:w="1417" w:type="dxa"/>
          </w:tcPr>
          <w:p w14:paraId="1D1C3A1F" w14:textId="77777777" w:rsidR="008372F4" w:rsidRPr="008E3531" w:rsidRDefault="008372F4" w:rsidP="008372F4">
            <w:pPr>
              <w:spacing w:after="0" w:line="240" w:lineRule="auto"/>
              <w:jc w:val="center"/>
              <w:rPr>
                <w:b/>
                <w:sz w:val="22"/>
              </w:rPr>
            </w:pPr>
            <w:r w:rsidRPr="008E3531">
              <w:rPr>
                <w:b/>
                <w:sz w:val="22"/>
              </w:rPr>
              <w:t>2 781</w:t>
            </w:r>
          </w:p>
        </w:tc>
        <w:tc>
          <w:tcPr>
            <w:tcW w:w="2125" w:type="dxa"/>
          </w:tcPr>
          <w:p w14:paraId="5EEE6843" w14:textId="77777777" w:rsidR="008372F4" w:rsidRPr="008E3531" w:rsidRDefault="008372F4" w:rsidP="008372F4">
            <w:pPr>
              <w:spacing w:after="0" w:line="240" w:lineRule="auto"/>
              <w:jc w:val="center"/>
              <w:rPr>
                <w:sz w:val="22"/>
              </w:rPr>
            </w:pPr>
            <w:r w:rsidRPr="008E3531">
              <w:rPr>
                <w:sz w:val="22"/>
              </w:rPr>
              <w:t>74%</w:t>
            </w:r>
          </w:p>
        </w:tc>
      </w:tr>
    </w:tbl>
    <w:p w14:paraId="00C33DE1" w14:textId="77777777" w:rsidR="002304DE" w:rsidRPr="008E3531" w:rsidRDefault="002304DE" w:rsidP="002304DE">
      <w:pPr>
        <w:spacing w:after="0" w:line="240" w:lineRule="auto"/>
        <w:ind w:firstLine="720"/>
        <w:jc w:val="both"/>
        <w:rPr>
          <w:sz w:val="24"/>
          <w:szCs w:val="24"/>
        </w:rPr>
      </w:pPr>
    </w:p>
    <w:p w14:paraId="5D29A299" w14:textId="77777777" w:rsidR="005820B5" w:rsidRPr="008E3531" w:rsidRDefault="00C72425" w:rsidP="002304DE">
      <w:pPr>
        <w:spacing w:after="0" w:line="240" w:lineRule="auto"/>
        <w:ind w:firstLine="720"/>
        <w:jc w:val="both"/>
        <w:rPr>
          <w:sz w:val="24"/>
          <w:szCs w:val="24"/>
        </w:rPr>
      </w:pPr>
      <w:r w:rsidRPr="008E3531">
        <w:rPr>
          <w:sz w:val="24"/>
          <w:szCs w:val="24"/>
        </w:rPr>
        <w:t>2.4.</w:t>
      </w:r>
      <w:r w:rsidR="005820B5" w:rsidRPr="008E3531">
        <w:rPr>
          <w:sz w:val="24"/>
          <w:szCs w:val="24"/>
        </w:rPr>
        <w:t>1. attēlā uzskatāmi redzams, ka pilnvarotā e-pakalpojuma ieviešana VSAA pakalpojumiem nepalielina kopējo VSAA pieteikumu skaitu, bet aizvieto “papīra” formātu ar elektronisko.</w:t>
      </w:r>
    </w:p>
    <w:p w14:paraId="214FBAD3" w14:textId="77777777" w:rsidR="005820B5" w:rsidRPr="008E3531" w:rsidRDefault="005820B5" w:rsidP="002304DE">
      <w:pPr>
        <w:spacing w:after="0" w:line="240" w:lineRule="auto"/>
        <w:ind w:firstLine="720"/>
        <w:jc w:val="both"/>
        <w:rPr>
          <w:sz w:val="24"/>
          <w:szCs w:val="24"/>
        </w:rPr>
      </w:pPr>
      <w:r w:rsidRPr="008E3531">
        <w:rPr>
          <w:sz w:val="24"/>
          <w:szCs w:val="24"/>
        </w:rPr>
        <w:lastRenderedPageBreak/>
        <w:t>Tajos 7 VPVKAC, kuros ieviests pilnvarotais e-pakalpojums, sniegto pakalpojumu skaits nedēļu gaitā 2018.gadā salīdzinājumā ar janvāri-aprīli samazinās, bet gada 2.pusgadā stabilizējoties, sniedzot no 110 līdz 267 pakalpojumiem ik nedēļu (vidēji 183 pakalpojumi nedēļā) kopumā.</w:t>
      </w:r>
    </w:p>
    <w:p w14:paraId="0ABEFD88" w14:textId="77777777" w:rsidR="005820B5" w:rsidRPr="008E3531" w:rsidRDefault="005820B5" w:rsidP="002304DE">
      <w:pPr>
        <w:spacing w:after="0" w:line="240" w:lineRule="auto"/>
        <w:ind w:firstLine="720"/>
        <w:jc w:val="both"/>
        <w:rPr>
          <w:sz w:val="24"/>
          <w:szCs w:val="24"/>
        </w:rPr>
      </w:pPr>
      <w:r w:rsidRPr="008E3531">
        <w:rPr>
          <w:sz w:val="24"/>
          <w:szCs w:val="24"/>
        </w:rPr>
        <w:t xml:space="preserve">Atsevišķi arī VSAA pakalpojumu pieteikumu skaits gada 2.pusgadā nesvārstās būtiski, laikā kopš VSAA pilnvarotā e-pakalpojuma ieviešanas (10. oktobris) reģistrējot no 65 līdz 134 VSAA pieteikumiem ik nedēļu, vidēji 102 VSAA pieteikumus nedēļā. Sākot jau no otrās pilnvarotā e-pakalpojuma pilotprojekta nedēļas (no 15. oktobra), VSAA pilnvarotā e-pakalpojuma pieteikumu īpatsvars visu VSAA pieteikumu skaitā </w:t>
      </w:r>
      <w:r w:rsidR="00A25EA1" w:rsidRPr="008E3531">
        <w:rPr>
          <w:sz w:val="24"/>
          <w:szCs w:val="24"/>
        </w:rPr>
        <w:t xml:space="preserve">septiņos </w:t>
      </w:r>
      <w:r w:rsidRPr="008E3531">
        <w:rPr>
          <w:sz w:val="24"/>
          <w:szCs w:val="24"/>
        </w:rPr>
        <w:t>pilnvarotā e-pakalpojuma pilotprojekta VPVKAC ir svārstījies robežās no 64% līdz pat 84% (novembra pēdējā nedēļā).</w:t>
      </w:r>
    </w:p>
    <w:p w14:paraId="5C110BD1" w14:textId="77777777" w:rsidR="005820B5" w:rsidRPr="008E3531" w:rsidRDefault="00A25EA1" w:rsidP="002304DE">
      <w:pPr>
        <w:spacing w:after="0" w:line="240" w:lineRule="auto"/>
        <w:ind w:firstLine="720"/>
        <w:jc w:val="both"/>
        <w:rPr>
          <w:sz w:val="24"/>
          <w:szCs w:val="24"/>
        </w:rPr>
      </w:pPr>
      <w:r w:rsidRPr="008E3531">
        <w:rPr>
          <w:sz w:val="24"/>
          <w:szCs w:val="24"/>
        </w:rPr>
        <w:t>Arī 2019.gada pirmajā ceturksnī (janvāris-marts)</w:t>
      </w:r>
      <w:r w:rsidR="005820B5" w:rsidRPr="008E3531">
        <w:rPr>
          <w:sz w:val="24"/>
          <w:szCs w:val="24"/>
        </w:rPr>
        <w:t xml:space="preserve"> VSAA pakalpojumu pieteikumu vidū pilnvaroto e-pakalpojumu īpatsvars </w:t>
      </w:r>
      <w:r w:rsidRPr="008E3531">
        <w:rPr>
          <w:sz w:val="24"/>
          <w:szCs w:val="24"/>
        </w:rPr>
        <w:t xml:space="preserve">septiņu </w:t>
      </w:r>
      <w:r w:rsidR="005820B5" w:rsidRPr="008E3531">
        <w:rPr>
          <w:sz w:val="24"/>
          <w:szCs w:val="24"/>
        </w:rPr>
        <w:t>VPVKAC ir bijis robežās no 66% līdz 85%, bet kopumā pat 77% VSAA pakalpojumu pieteikumu šajos VPVKAC tagad tiek iesniegti ar pilnvaroto e-pakalpojumu palīdzību.</w:t>
      </w:r>
    </w:p>
    <w:p w14:paraId="14FF40B9" w14:textId="476D243F" w:rsidR="00C32086" w:rsidRPr="008E3531" w:rsidRDefault="00C32086" w:rsidP="002304DE">
      <w:pPr>
        <w:spacing w:after="0" w:line="240" w:lineRule="auto"/>
        <w:ind w:firstLine="720"/>
        <w:jc w:val="both"/>
        <w:rPr>
          <w:sz w:val="24"/>
          <w:szCs w:val="24"/>
        </w:rPr>
      </w:pPr>
      <w:r w:rsidRPr="008E3531">
        <w:rPr>
          <w:sz w:val="24"/>
          <w:szCs w:val="24"/>
        </w:rPr>
        <w:t>Kopumā pilnvarotā e-pakalpojuma pilotprojekta esošajos VPVKAC no 2018.gada oktobra līdz 2019.gada marta beigām iesniegti 2781 VSAA pakalpojumu pieteikumi, no kuriem 2 048 jeb 74% bijuši ar pilnvarotā e-</w:t>
      </w:r>
      <w:r w:rsidR="00A76669" w:rsidRPr="008E3531">
        <w:rPr>
          <w:sz w:val="24"/>
          <w:szCs w:val="24"/>
        </w:rPr>
        <w:t>pakalpojuma</w:t>
      </w:r>
      <w:r w:rsidRPr="008E3531">
        <w:rPr>
          <w:sz w:val="24"/>
          <w:szCs w:val="24"/>
        </w:rPr>
        <w:t xml:space="preserve"> palīdzību.</w:t>
      </w:r>
      <w:r w:rsidR="008372F4" w:rsidRPr="008E3531">
        <w:rPr>
          <w:sz w:val="24"/>
          <w:szCs w:val="24"/>
        </w:rPr>
        <w:t xml:space="preserve"> Dagdas, Priekules un Viļānu novada VPVKAC pat attiecīgi 90%, 83% un 81% VSAA pieteikumi kopš 2018.gada 8.oktobra līdz 2019.gada 31.martam iesniegti kā pilnvarotie e-pakalpojumi.</w:t>
      </w:r>
    </w:p>
    <w:p w14:paraId="1F62ACFC" w14:textId="77777777" w:rsidR="008372F4" w:rsidRPr="008E3531" w:rsidRDefault="008372F4" w:rsidP="002304DE">
      <w:pPr>
        <w:spacing w:after="0" w:line="240" w:lineRule="auto"/>
        <w:ind w:firstLine="720"/>
        <w:jc w:val="both"/>
        <w:rPr>
          <w:sz w:val="24"/>
          <w:szCs w:val="24"/>
        </w:rPr>
      </w:pPr>
    </w:p>
    <w:p w14:paraId="279306BB" w14:textId="77777777" w:rsidR="005820B5" w:rsidRPr="008E3531" w:rsidRDefault="005820B5" w:rsidP="002304DE">
      <w:pPr>
        <w:spacing w:after="0" w:line="240" w:lineRule="auto"/>
      </w:pPr>
      <w:r w:rsidRPr="008E3531">
        <w:br w:type="page"/>
      </w:r>
    </w:p>
    <w:p w14:paraId="4E75FCD7" w14:textId="77777777" w:rsidR="005820B5" w:rsidRPr="008E3531" w:rsidRDefault="005820B5" w:rsidP="002304DE">
      <w:pPr>
        <w:spacing w:after="0" w:line="240" w:lineRule="auto"/>
        <w:sectPr w:rsidR="005820B5" w:rsidRPr="008E3531" w:rsidSect="00C72425">
          <w:headerReference w:type="default" r:id="rId15"/>
          <w:footerReference w:type="default" r:id="rId16"/>
          <w:pgSz w:w="11906" w:h="16838"/>
          <w:pgMar w:top="1134" w:right="1134" w:bottom="1134" w:left="1134" w:header="567" w:footer="709" w:gutter="0"/>
          <w:pgNumType w:start="4"/>
          <w:cols w:space="708"/>
          <w:docGrid w:linePitch="360"/>
        </w:sectPr>
      </w:pPr>
    </w:p>
    <w:p w14:paraId="1F7193D5" w14:textId="77777777" w:rsidR="005820B5" w:rsidRPr="008E3531" w:rsidRDefault="00815C2E" w:rsidP="002304DE">
      <w:pPr>
        <w:spacing w:after="0" w:line="240" w:lineRule="auto"/>
      </w:pPr>
      <w:r w:rsidRPr="008E3531">
        <w:rPr>
          <w:noProof/>
        </w:rPr>
        <w:lastRenderedPageBreak/>
        <w:drawing>
          <wp:inline distT="0" distB="0" distL="0" distR="0" wp14:anchorId="0B99A478" wp14:editId="59317BCD">
            <wp:extent cx="9296400" cy="393700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41100B" w14:textId="77777777" w:rsidR="005820B5" w:rsidRPr="008E3531" w:rsidRDefault="004C16BE" w:rsidP="0052051E">
      <w:pPr>
        <w:spacing w:after="0" w:line="240" w:lineRule="auto"/>
        <w:jc w:val="center"/>
        <w:rPr>
          <w:i/>
          <w:sz w:val="24"/>
          <w:szCs w:val="22"/>
          <w:lang w:eastAsia="en-US"/>
        </w:rPr>
      </w:pPr>
      <w:r w:rsidRPr="008E3531">
        <w:rPr>
          <w:i/>
          <w:sz w:val="24"/>
          <w:szCs w:val="22"/>
          <w:lang w:eastAsia="en-US"/>
        </w:rPr>
        <w:t>2.4</w:t>
      </w:r>
      <w:r w:rsidR="005820B5" w:rsidRPr="008E3531">
        <w:rPr>
          <w:i/>
          <w:sz w:val="24"/>
          <w:szCs w:val="22"/>
          <w:lang w:eastAsia="en-US"/>
        </w:rPr>
        <w:t xml:space="preserve">.1. attēls. Visu pakalpojumu skaits </w:t>
      </w:r>
      <w:r w:rsidR="00343A0E" w:rsidRPr="008E3531">
        <w:rPr>
          <w:i/>
          <w:sz w:val="24"/>
          <w:szCs w:val="22"/>
          <w:lang w:eastAsia="en-US"/>
        </w:rPr>
        <w:t>pilnvarotā e-pakalpojuma</w:t>
      </w:r>
      <w:r w:rsidR="005820B5" w:rsidRPr="008E3531">
        <w:rPr>
          <w:i/>
          <w:sz w:val="24"/>
          <w:szCs w:val="22"/>
          <w:lang w:eastAsia="en-US"/>
        </w:rPr>
        <w:t xml:space="preserve"> pilotprojektā iesaistītajos VPVKAC 2018. gadā</w:t>
      </w:r>
    </w:p>
    <w:p w14:paraId="521162A4" w14:textId="77777777" w:rsidR="00C72425" w:rsidRPr="008E3531" w:rsidRDefault="00C72425" w:rsidP="002304DE">
      <w:pPr>
        <w:spacing w:after="0" w:line="240" w:lineRule="auto"/>
        <w:ind w:firstLine="720"/>
        <w:jc w:val="both"/>
        <w:rPr>
          <w:sz w:val="24"/>
          <w:szCs w:val="24"/>
        </w:rPr>
      </w:pPr>
    </w:p>
    <w:p w14:paraId="000215F5" w14:textId="3D43BCAE" w:rsidR="00815C2E" w:rsidRPr="008E3531" w:rsidRDefault="00343A0E" w:rsidP="002304DE">
      <w:pPr>
        <w:spacing w:after="0" w:line="240" w:lineRule="auto"/>
        <w:ind w:firstLine="720"/>
        <w:jc w:val="both"/>
        <w:rPr>
          <w:sz w:val="24"/>
          <w:szCs w:val="24"/>
        </w:rPr>
      </w:pPr>
      <w:r w:rsidRPr="008E3531">
        <w:rPr>
          <w:sz w:val="24"/>
          <w:szCs w:val="24"/>
        </w:rPr>
        <w:t>Var salīdzināt</w:t>
      </w:r>
      <w:r w:rsidR="008372F4" w:rsidRPr="008E3531">
        <w:rPr>
          <w:sz w:val="24"/>
          <w:szCs w:val="24"/>
        </w:rPr>
        <w:t xml:space="preserve"> to septiņu</w:t>
      </w:r>
      <w:r w:rsidR="005820B5" w:rsidRPr="008E3531">
        <w:rPr>
          <w:sz w:val="24"/>
          <w:szCs w:val="24"/>
        </w:rPr>
        <w:t xml:space="preserve"> VPVKAC, kuros ieviests </w:t>
      </w:r>
      <w:r w:rsidRPr="008E3531">
        <w:rPr>
          <w:sz w:val="24"/>
          <w:szCs w:val="24"/>
        </w:rPr>
        <w:t>pilnvarotais e-pakalpojums</w:t>
      </w:r>
      <w:r w:rsidR="005820B5" w:rsidRPr="008E3531">
        <w:rPr>
          <w:sz w:val="24"/>
          <w:szCs w:val="24"/>
        </w:rPr>
        <w:t xml:space="preserve">, sniegumu pakalpojumu sniegšanā 2018.gadā </w:t>
      </w:r>
      <w:r w:rsidR="00A76669" w:rsidRPr="008E3531">
        <w:rPr>
          <w:sz w:val="24"/>
          <w:szCs w:val="24"/>
        </w:rPr>
        <w:t xml:space="preserve">pilnvarotā </w:t>
      </w:r>
      <w:r w:rsidR="005820B5" w:rsidRPr="008E3531">
        <w:rPr>
          <w:sz w:val="24"/>
          <w:szCs w:val="24"/>
        </w:rPr>
        <w:t>e-</w:t>
      </w:r>
      <w:r w:rsidR="00A76669" w:rsidRPr="008E3531">
        <w:rPr>
          <w:sz w:val="24"/>
          <w:szCs w:val="24"/>
        </w:rPr>
        <w:t xml:space="preserve">pakalpojuma </w:t>
      </w:r>
      <w:r w:rsidR="005820B5" w:rsidRPr="008E3531">
        <w:rPr>
          <w:sz w:val="24"/>
          <w:szCs w:val="24"/>
        </w:rPr>
        <w:t xml:space="preserve">pilotprojekta laika posmā līdz </w:t>
      </w:r>
      <w:r w:rsidRPr="008E3531">
        <w:rPr>
          <w:sz w:val="24"/>
          <w:szCs w:val="24"/>
        </w:rPr>
        <w:t xml:space="preserve">2019. gada marta </w:t>
      </w:r>
      <w:r w:rsidR="005820B5" w:rsidRPr="008E3531">
        <w:rPr>
          <w:sz w:val="24"/>
          <w:szCs w:val="24"/>
        </w:rPr>
        <w:t xml:space="preserve">beigām, pēc kā pieņemtais lēmums par e-asistētā pakalpojuma ieviešanu visā tīklā stājās spēkā (https://likumi.lv/doc.php?id=292260) </w:t>
      </w:r>
      <w:r w:rsidRPr="008E3531">
        <w:rPr>
          <w:sz w:val="24"/>
          <w:szCs w:val="24"/>
        </w:rPr>
        <w:t xml:space="preserve">un pilnā mērā stājās spēkā (atrisinot tehniskās problēmas) </w:t>
      </w:r>
      <w:r w:rsidR="005820B5" w:rsidRPr="008E3531">
        <w:rPr>
          <w:sz w:val="24"/>
          <w:szCs w:val="24"/>
        </w:rPr>
        <w:t>pret tādu pašu laika posmu kā gadu iepriekš</w:t>
      </w:r>
      <w:r w:rsidRPr="008E3531">
        <w:rPr>
          <w:sz w:val="24"/>
          <w:szCs w:val="24"/>
        </w:rPr>
        <w:t xml:space="preserve">. </w:t>
      </w:r>
    </w:p>
    <w:p w14:paraId="6B110C74" w14:textId="77777777" w:rsidR="005820B5" w:rsidRPr="008E3531" w:rsidRDefault="00815C2E" w:rsidP="002304DE">
      <w:pPr>
        <w:spacing w:after="0" w:line="240" w:lineRule="auto"/>
        <w:ind w:firstLine="720"/>
        <w:jc w:val="both"/>
        <w:rPr>
          <w:sz w:val="24"/>
          <w:szCs w:val="24"/>
        </w:rPr>
      </w:pPr>
      <w:r w:rsidRPr="008E3531">
        <w:rPr>
          <w:sz w:val="24"/>
          <w:szCs w:val="24"/>
        </w:rPr>
        <w:t>No iepriekš minētā v</w:t>
      </w:r>
      <w:r w:rsidR="00343A0E" w:rsidRPr="008E3531">
        <w:rPr>
          <w:sz w:val="24"/>
          <w:szCs w:val="24"/>
        </w:rPr>
        <w:t>ar secināt, ka:</w:t>
      </w:r>
    </w:p>
    <w:p w14:paraId="08179DAE" w14:textId="1882EB9C" w:rsidR="005820B5" w:rsidRPr="008E3531" w:rsidRDefault="005820B5" w:rsidP="0052051E">
      <w:pPr>
        <w:pStyle w:val="ListParagraph"/>
        <w:numPr>
          <w:ilvl w:val="0"/>
          <w:numId w:val="15"/>
        </w:numPr>
        <w:spacing w:after="0" w:line="240" w:lineRule="auto"/>
        <w:ind w:left="709"/>
        <w:jc w:val="both"/>
        <w:rPr>
          <w:sz w:val="24"/>
          <w:szCs w:val="24"/>
        </w:rPr>
      </w:pPr>
      <w:r w:rsidRPr="008E3531">
        <w:rPr>
          <w:sz w:val="24"/>
          <w:szCs w:val="24"/>
        </w:rPr>
        <w:t xml:space="preserve">sniegto VSAA pakalpojumu skaits gadu pirms </w:t>
      </w:r>
      <w:r w:rsidR="00343A0E" w:rsidRPr="008E3531">
        <w:rPr>
          <w:sz w:val="24"/>
          <w:szCs w:val="24"/>
        </w:rPr>
        <w:t>pilnvarotā e-pakalpojuma</w:t>
      </w:r>
      <w:r w:rsidR="007043B4" w:rsidRPr="008E3531">
        <w:rPr>
          <w:sz w:val="24"/>
          <w:szCs w:val="24"/>
        </w:rPr>
        <w:t xml:space="preserve"> bija 1,</w:t>
      </w:r>
      <w:r w:rsidR="004319A6" w:rsidRPr="008E3531">
        <w:rPr>
          <w:sz w:val="24"/>
          <w:szCs w:val="24"/>
        </w:rPr>
        <w:t>9</w:t>
      </w:r>
      <w:r w:rsidRPr="008E3531">
        <w:rPr>
          <w:sz w:val="24"/>
          <w:szCs w:val="24"/>
        </w:rPr>
        <w:t xml:space="preserve"> reizes lielāks, sniedzot </w:t>
      </w:r>
      <w:r w:rsidR="00343A0E" w:rsidRPr="008E3531">
        <w:rPr>
          <w:sz w:val="24"/>
          <w:szCs w:val="24"/>
        </w:rPr>
        <w:t>5 150</w:t>
      </w:r>
      <w:r w:rsidRPr="008E3531">
        <w:rPr>
          <w:sz w:val="24"/>
          <w:szCs w:val="24"/>
        </w:rPr>
        <w:t xml:space="preserve"> VSAA pakalpojumus no 2017.gada 9.oktobra līdz 2018.</w:t>
      </w:r>
      <w:r w:rsidR="00343A0E" w:rsidRPr="008E3531">
        <w:rPr>
          <w:sz w:val="24"/>
          <w:szCs w:val="24"/>
        </w:rPr>
        <w:t> </w:t>
      </w:r>
      <w:r w:rsidRPr="008E3531">
        <w:rPr>
          <w:sz w:val="24"/>
          <w:szCs w:val="24"/>
        </w:rPr>
        <w:t xml:space="preserve">gada </w:t>
      </w:r>
      <w:r w:rsidR="00343A0E" w:rsidRPr="008E3531">
        <w:rPr>
          <w:sz w:val="24"/>
          <w:szCs w:val="24"/>
        </w:rPr>
        <w:t>martam</w:t>
      </w:r>
      <w:r w:rsidRPr="008E3531">
        <w:rPr>
          <w:sz w:val="24"/>
          <w:szCs w:val="24"/>
        </w:rPr>
        <w:t xml:space="preserve"> ieskaitot pret 2 </w:t>
      </w:r>
      <w:r w:rsidR="007043B4" w:rsidRPr="008E3531">
        <w:rPr>
          <w:sz w:val="24"/>
          <w:szCs w:val="24"/>
        </w:rPr>
        <w:t>781</w:t>
      </w:r>
      <w:r w:rsidRPr="008E3531">
        <w:rPr>
          <w:sz w:val="24"/>
          <w:szCs w:val="24"/>
        </w:rPr>
        <w:t xml:space="preserve"> pakalpojumiem no 2018.gada 8.oktobra līdz 2019.gada </w:t>
      </w:r>
      <w:r w:rsidR="007043B4" w:rsidRPr="008E3531">
        <w:rPr>
          <w:sz w:val="24"/>
          <w:szCs w:val="24"/>
        </w:rPr>
        <w:t xml:space="preserve">martam </w:t>
      </w:r>
      <w:r w:rsidRPr="008E3531">
        <w:rPr>
          <w:sz w:val="24"/>
          <w:szCs w:val="24"/>
        </w:rPr>
        <w:t>ieskaitot;</w:t>
      </w:r>
    </w:p>
    <w:p w14:paraId="0D08CDE4" w14:textId="4EA8EBB4" w:rsidR="005820B5" w:rsidRPr="008E3531" w:rsidRDefault="005820B5" w:rsidP="0052051E">
      <w:pPr>
        <w:pStyle w:val="ListParagraph"/>
        <w:numPr>
          <w:ilvl w:val="0"/>
          <w:numId w:val="15"/>
        </w:numPr>
        <w:spacing w:after="0" w:line="240" w:lineRule="auto"/>
        <w:ind w:left="709"/>
        <w:jc w:val="both"/>
        <w:rPr>
          <w:sz w:val="24"/>
          <w:szCs w:val="24"/>
        </w:rPr>
      </w:pPr>
      <w:r w:rsidRPr="008E3531">
        <w:rPr>
          <w:sz w:val="24"/>
          <w:szCs w:val="24"/>
        </w:rPr>
        <w:t xml:space="preserve">visu sniegto pakalpojumu skaits gadu </w:t>
      </w:r>
      <w:r w:rsidR="007043B4" w:rsidRPr="008E3531">
        <w:rPr>
          <w:sz w:val="24"/>
          <w:szCs w:val="24"/>
        </w:rPr>
        <w:t>pirms pilnvarotā e-pakalpojuma bija 1,</w:t>
      </w:r>
      <w:r w:rsidR="004319A6" w:rsidRPr="008E3531">
        <w:rPr>
          <w:sz w:val="24"/>
          <w:szCs w:val="24"/>
        </w:rPr>
        <w:t>4</w:t>
      </w:r>
      <w:r w:rsidR="007043B4" w:rsidRPr="008E3531">
        <w:rPr>
          <w:sz w:val="24"/>
          <w:szCs w:val="24"/>
        </w:rPr>
        <w:t xml:space="preserve"> reize</w:t>
      </w:r>
      <w:r w:rsidR="004319A6" w:rsidRPr="008E3531">
        <w:rPr>
          <w:sz w:val="24"/>
          <w:szCs w:val="24"/>
        </w:rPr>
        <w:t>s</w:t>
      </w:r>
      <w:r w:rsidRPr="008E3531">
        <w:rPr>
          <w:sz w:val="24"/>
          <w:szCs w:val="24"/>
        </w:rPr>
        <w:t xml:space="preserve"> lielāks, sniedzot </w:t>
      </w:r>
      <w:r w:rsidR="007043B4" w:rsidRPr="008E3531">
        <w:rPr>
          <w:sz w:val="24"/>
          <w:szCs w:val="24"/>
        </w:rPr>
        <w:t>8 099</w:t>
      </w:r>
      <w:r w:rsidRPr="008E3531">
        <w:rPr>
          <w:sz w:val="24"/>
          <w:szCs w:val="24"/>
        </w:rPr>
        <w:t xml:space="preserve"> visu minimālā groza iestāžu pakalpojumus 2017.gada 9.oktobra līdz 2018.</w:t>
      </w:r>
      <w:r w:rsidR="007043B4" w:rsidRPr="008E3531">
        <w:rPr>
          <w:sz w:val="24"/>
          <w:szCs w:val="24"/>
        </w:rPr>
        <w:t> </w:t>
      </w:r>
      <w:r w:rsidRPr="008E3531">
        <w:rPr>
          <w:sz w:val="24"/>
          <w:szCs w:val="24"/>
        </w:rPr>
        <w:t xml:space="preserve">gada </w:t>
      </w:r>
      <w:r w:rsidR="007043B4" w:rsidRPr="008E3531">
        <w:rPr>
          <w:sz w:val="24"/>
          <w:szCs w:val="24"/>
        </w:rPr>
        <w:t xml:space="preserve">martam </w:t>
      </w:r>
      <w:r w:rsidRPr="008E3531">
        <w:rPr>
          <w:sz w:val="24"/>
          <w:szCs w:val="24"/>
        </w:rPr>
        <w:t xml:space="preserve">ieskaitot pret </w:t>
      </w:r>
      <w:r w:rsidR="007043B4" w:rsidRPr="008E3531">
        <w:rPr>
          <w:sz w:val="24"/>
          <w:szCs w:val="24"/>
        </w:rPr>
        <w:t>5 906</w:t>
      </w:r>
      <w:r w:rsidRPr="008E3531">
        <w:rPr>
          <w:sz w:val="24"/>
          <w:szCs w:val="24"/>
        </w:rPr>
        <w:t xml:space="preserve"> pakalpojumiem no 2018.gada 8.oktobra līdz 2019.</w:t>
      </w:r>
      <w:r w:rsidR="007043B4" w:rsidRPr="008E3531">
        <w:rPr>
          <w:sz w:val="24"/>
          <w:szCs w:val="24"/>
        </w:rPr>
        <w:t> </w:t>
      </w:r>
      <w:r w:rsidRPr="008E3531">
        <w:rPr>
          <w:sz w:val="24"/>
          <w:szCs w:val="24"/>
        </w:rPr>
        <w:t xml:space="preserve">gada </w:t>
      </w:r>
      <w:r w:rsidR="007043B4" w:rsidRPr="008E3531">
        <w:rPr>
          <w:sz w:val="24"/>
          <w:szCs w:val="24"/>
        </w:rPr>
        <w:t xml:space="preserve">martam </w:t>
      </w:r>
      <w:r w:rsidRPr="008E3531">
        <w:rPr>
          <w:sz w:val="24"/>
          <w:szCs w:val="24"/>
        </w:rPr>
        <w:t>ieskaitot.</w:t>
      </w:r>
    </w:p>
    <w:p w14:paraId="25CF67B7" w14:textId="77777777" w:rsidR="00B3458E" w:rsidRPr="008E3531" w:rsidRDefault="0077735F" w:rsidP="00B3458E">
      <w:pPr>
        <w:spacing w:after="0" w:line="240" w:lineRule="auto"/>
        <w:jc w:val="both"/>
        <w:rPr>
          <w:sz w:val="24"/>
          <w:szCs w:val="24"/>
        </w:rPr>
      </w:pPr>
      <w:r w:rsidRPr="008E3531">
        <w:rPr>
          <w:noProof/>
        </w:rPr>
        <w:lastRenderedPageBreak/>
        <w:drawing>
          <wp:inline distT="0" distB="0" distL="0" distR="0" wp14:anchorId="691898E1" wp14:editId="6FADF209">
            <wp:extent cx="9196705" cy="4450080"/>
            <wp:effectExtent l="0" t="0" r="4445"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CAA0B0" w14:textId="5A334984" w:rsidR="005820B5" w:rsidRPr="008E3531" w:rsidRDefault="004C16BE" w:rsidP="002304DE">
      <w:pPr>
        <w:spacing w:after="0" w:line="240" w:lineRule="auto"/>
        <w:jc w:val="center"/>
        <w:rPr>
          <w:i/>
          <w:sz w:val="24"/>
          <w:szCs w:val="22"/>
          <w:lang w:eastAsia="en-US"/>
        </w:rPr>
      </w:pPr>
      <w:r w:rsidRPr="008E3531">
        <w:rPr>
          <w:i/>
          <w:sz w:val="24"/>
          <w:szCs w:val="22"/>
          <w:lang w:eastAsia="en-US"/>
        </w:rPr>
        <w:t>2.4.</w:t>
      </w:r>
      <w:r w:rsidR="005820B5" w:rsidRPr="008E3531">
        <w:rPr>
          <w:i/>
          <w:sz w:val="24"/>
          <w:szCs w:val="22"/>
          <w:lang w:eastAsia="en-US"/>
        </w:rPr>
        <w:t xml:space="preserve">2. attēls. Pakalpojumu skaits </w:t>
      </w:r>
      <w:r w:rsidR="00A76669" w:rsidRPr="008E3531">
        <w:rPr>
          <w:i/>
          <w:sz w:val="24"/>
          <w:szCs w:val="22"/>
          <w:lang w:eastAsia="en-US"/>
        </w:rPr>
        <w:t>pilnvarotā e-pakalpojuma</w:t>
      </w:r>
      <w:r w:rsidR="005820B5" w:rsidRPr="008E3531">
        <w:rPr>
          <w:i/>
          <w:sz w:val="24"/>
          <w:szCs w:val="22"/>
          <w:lang w:eastAsia="en-US"/>
        </w:rPr>
        <w:t xml:space="preserve"> pilotprojektā iesaistītajos VPVKAC gadu pirms un pilotprojekta laikā</w:t>
      </w:r>
    </w:p>
    <w:p w14:paraId="15FCCB2B" w14:textId="77777777" w:rsidR="00A76669" w:rsidRPr="008E3531" w:rsidRDefault="00A76669" w:rsidP="002304DE">
      <w:pPr>
        <w:spacing w:after="0" w:line="240" w:lineRule="auto"/>
        <w:jc w:val="center"/>
        <w:rPr>
          <w:i/>
          <w:sz w:val="24"/>
          <w:szCs w:val="22"/>
          <w:lang w:eastAsia="en-US"/>
        </w:rPr>
      </w:pPr>
    </w:p>
    <w:p w14:paraId="1883452D" w14:textId="77777777" w:rsidR="00C72425" w:rsidRPr="008E3531" w:rsidRDefault="00C72425" w:rsidP="002304DE">
      <w:pPr>
        <w:spacing w:after="0" w:line="240" w:lineRule="auto"/>
        <w:jc w:val="center"/>
        <w:rPr>
          <w:i/>
          <w:sz w:val="24"/>
          <w:szCs w:val="22"/>
          <w:lang w:eastAsia="en-US"/>
        </w:rPr>
      </w:pPr>
    </w:p>
    <w:p w14:paraId="7F017C87" w14:textId="77777777" w:rsidR="005820B5" w:rsidRPr="008E3531" w:rsidRDefault="005820B5" w:rsidP="002304DE">
      <w:pPr>
        <w:pStyle w:val="Heading10"/>
        <w:spacing w:before="0" w:after="0" w:line="240" w:lineRule="auto"/>
        <w:rPr>
          <w:rFonts w:ascii="Times New Roman" w:hAnsi="Times New Roman" w:cs="Times New Roman"/>
          <w:lang w:val="lv-LV"/>
        </w:rPr>
        <w:sectPr w:rsidR="005820B5" w:rsidRPr="008E3531" w:rsidSect="00A76669">
          <w:pgSz w:w="16838" w:h="11906" w:orient="landscape"/>
          <w:pgMar w:top="1134" w:right="1134" w:bottom="1134" w:left="1134" w:header="567" w:footer="567" w:gutter="0"/>
          <w:cols w:space="708"/>
          <w:docGrid w:linePitch="360"/>
        </w:sectPr>
      </w:pPr>
    </w:p>
    <w:p w14:paraId="7713352F" w14:textId="77777777" w:rsidR="007A7C1E" w:rsidRPr="008E3531" w:rsidRDefault="00FA6161" w:rsidP="00C72425">
      <w:pPr>
        <w:pStyle w:val="Felcis1"/>
        <w:jc w:val="center"/>
        <w:rPr>
          <w:b/>
        </w:rPr>
      </w:pPr>
      <w:bookmarkStart w:id="35" w:name="_Toc256000011"/>
      <w:bookmarkStart w:id="36" w:name="_Toc483226511"/>
      <w:bookmarkStart w:id="37" w:name="_Toc483226602"/>
      <w:bookmarkStart w:id="38" w:name="_Toc515018361"/>
      <w:bookmarkStart w:id="39" w:name="_Toc8232808"/>
      <w:r w:rsidRPr="008E3531">
        <w:rPr>
          <w:b/>
        </w:rPr>
        <w:lastRenderedPageBreak/>
        <w:t>3. N</w:t>
      </w:r>
      <w:r w:rsidR="008A71D6" w:rsidRPr="008E3531">
        <w:rPr>
          <w:b/>
        </w:rPr>
        <w:t>ovada nozīmes un reģionālās nozīmes</w:t>
      </w:r>
      <w:r w:rsidRPr="008E3531">
        <w:rPr>
          <w:b/>
        </w:rPr>
        <w:t xml:space="preserve"> VPVKAC sniegtie pakalpojumi un to veidi</w:t>
      </w:r>
      <w:bookmarkEnd w:id="35"/>
      <w:bookmarkEnd w:id="36"/>
      <w:bookmarkEnd w:id="37"/>
      <w:bookmarkEnd w:id="38"/>
      <w:bookmarkEnd w:id="39"/>
    </w:p>
    <w:p w14:paraId="36EC4CE0" w14:textId="77777777" w:rsidR="007D020E" w:rsidRPr="008E3531" w:rsidRDefault="007D020E" w:rsidP="00EB276A">
      <w:pPr>
        <w:spacing w:after="0" w:line="240" w:lineRule="auto"/>
        <w:ind w:firstLine="720"/>
        <w:jc w:val="both"/>
        <w:rPr>
          <w:sz w:val="24"/>
          <w:szCs w:val="24"/>
        </w:rPr>
      </w:pPr>
    </w:p>
    <w:p w14:paraId="224E1082" w14:textId="41B72646" w:rsidR="00034132" w:rsidRPr="008E3531" w:rsidRDefault="000667CA" w:rsidP="00EB276A">
      <w:pPr>
        <w:spacing w:after="0" w:line="240" w:lineRule="auto"/>
        <w:ind w:firstLine="720"/>
        <w:jc w:val="both"/>
        <w:rPr>
          <w:sz w:val="24"/>
          <w:szCs w:val="24"/>
        </w:rPr>
      </w:pPr>
      <w:r w:rsidRPr="008E3531">
        <w:rPr>
          <w:sz w:val="24"/>
          <w:szCs w:val="24"/>
        </w:rPr>
        <w:t>Līdz 2019</w:t>
      </w:r>
      <w:r w:rsidR="00FA6161" w:rsidRPr="008E3531">
        <w:rPr>
          <w:sz w:val="24"/>
          <w:szCs w:val="24"/>
        </w:rPr>
        <w:t xml:space="preserve">. gada </w:t>
      </w:r>
      <w:r w:rsidRPr="008E3531">
        <w:rPr>
          <w:sz w:val="24"/>
          <w:szCs w:val="24"/>
        </w:rPr>
        <w:t>1.jūnijam salīdzinājumā ar iepriekšējo atskaites periodu (līdz 2017.</w:t>
      </w:r>
      <w:r w:rsidR="00A76669" w:rsidRPr="008E3531">
        <w:rPr>
          <w:sz w:val="24"/>
          <w:szCs w:val="24"/>
        </w:rPr>
        <w:t> </w:t>
      </w:r>
      <w:r w:rsidRPr="008E3531">
        <w:rPr>
          <w:sz w:val="24"/>
          <w:szCs w:val="24"/>
        </w:rPr>
        <w:t>gadam)</w:t>
      </w:r>
      <w:r w:rsidR="00FA6161" w:rsidRPr="008E3531">
        <w:rPr>
          <w:sz w:val="24"/>
          <w:szCs w:val="24"/>
        </w:rPr>
        <w:t xml:space="preserve"> VPVKAC skaits pieaudzis no 69</w:t>
      </w:r>
      <w:r w:rsidR="00EB28C1" w:rsidRPr="008E3531">
        <w:rPr>
          <w:sz w:val="24"/>
          <w:szCs w:val="24"/>
        </w:rPr>
        <w:t xml:space="preserve"> novada nozīmes </w:t>
      </w:r>
      <w:r w:rsidR="00B652C4" w:rsidRPr="008E3531">
        <w:rPr>
          <w:sz w:val="24"/>
          <w:szCs w:val="24"/>
        </w:rPr>
        <w:t xml:space="preserve">un sešu </w:t>
      </w:r>
      <w:r w:rsidR="00EB28C1" w:rsidRPr="008E3531">
        <w:rPr>
          <w:sz w:val="24"/>
          <w:szCs w:val="24"/>
        </w:rPr>
        <w:t xml:space="preserve">reģionālās nozīmes </w:t>
      </w:r>
      <w:r w:rsidR="00C72425" w:rsidRPr="008E3531">
        <w:rPr>
          <w:sz w:val="24"/>
          <w:szCs w:val="24"/>
        </w:rPr>
        <w:t>VPVKAC līdz 76 novada nozīmes un astoņu reģionālās nozīmes VPVKAC.</w:t>
      </w:r>
      <w:r w:rsidR="00FC3377" w:rsidRPr="008E3531">
        <w:rPr>
          <w:sz w:val="24"/>
          <w:szCs w:val="24"/>
        </w:rPr>
        <w:t xml:space="preserve"> Tiesa, 2018.gadā </w:t>
      </w:r>
      <w:r w:rsidRPr="008E3531">
        <w:rPr>
          <w:sz w:val="24"/>
          <w:szCs w:val="24"/>
        </w:rPr>
        <w:t>darbojās seši reģionālās nozīmes VPVKAC un 72 novada nozīmes VPVKAC (kopā 78 VPVKAC).</w:t>
      </w:r>
    </w:p>
    <w:p w14:paraId="27DC0A9E" w14:textId="77777777" w:rsidR="004307FE" w:rsidRPr="008E3531" w:rsidRDefault="00D535FC" w:rsidP="004307FE">
      <w:pPr>
        <w:spacing w:after="0" w:line="240" w:lineRule="auto"/>
        <w:ind w:firstLine="720"/>
        <w:jc w:val="both"/>
        <w:rPr>
          <w:sz w:val="24"/>
          <w:szCs w:val="22"/>
          <w:lang w:eastAsia="en-US"/>
        </w:rPr>
      </w:pPr>
      <w:bookmarkStart w:id="40" w:name="_Toc256000012"/>
      <w:bookmarkStart w:id="41" w:name="_Toc483226512"/>
      <w:bookmarkStart w:id="42" w:name="_Toc483226603"/>
      <w:bookmarkStart w:id="43" w:name="_Toc515018362"/>
      <w:r w:rsidRPr="008E3531">
        <w:rPr>
          <w:sz w:val="24"/>
          <w:szCs w:val="24"/>
        </w:rPr>
        <w:t xml:space="preserve">2018. gadā </w:t>
      </w:r>
      <w:r w:rsidR="00FC3377" w:rsidRPr="008E3531">
        <w:rPr>
          <w:sz w:val="24"/>
          <w:szCs w:val="22"/>
          <w:lang w:eastAsia="en-US"/>
        </w:rPr>
        <w:t xml:space="preserve">82 581 </w:t>
      </w:r>
      <w:r w:rsidRPr="008E3531">
        <w:rPr>
          <w:sz w:val="24"/>
          <w:szCs w:val="22"/>
          <w:lang w:eastAsia="en-US"/>
        </w:rPr>
        <w:t>sniegtie pakalpojumi atšķiras dažādos pakalpojumu sniegšanas kanālos</w:t>
      </w:r>
      <w:r w:rsidR="003436E2" w:rsidRPr="008E3531">
        <w:rPr>
          <w:sz w:val="24"/>
          <w:szCs w:val="22"/>
          <w:lang w:eastAsia="en-US"/>
        </w:rPr>
        <w:t>. Šajā nodaļā detalizēti tiks analizēts</w:t>
      </w:r>
      <w:r w:rsidR="004307FE" w:rsidRPr="008E3531">
        <w:rPr>
          <w:sz w:val="24"/>
          <w:szCs w:val="22"/>
          <w:lang w:eastAsia="en-US"/>
        </w:rPr>
        <w:t xml:space="preserve"> VPVKAC tīkla sniegums divos virzienos:</w:t>
      </w:r>
    </w:p>
    <w:p w14:paraId="3F901C80" w14:textId="77777777" w:rsidR="004307FE" w:rsidRPr="008E3531" w:rsidRDefault="00BA05C2" w:rsidP="004307FE">
      <w:pPr>
        <w:pStyle w:val="ListParagraph"/>
        <w:numPr>
          <w:ilvl w:val="0"/>
          <w:numId w:val="16"/>
        </w:numPr>
        <w:spacing w:after="0" w:line="240" w:lineRule="auto"/>
        <w:jc w:val="both"/>
        <w:rPr>
          <w:sz w:val="24"/>
          <w:szCs w:val="22"/>
          <w:lang w:eastAsia="en-US"/>
        </w:rPr>
      </w:pPr>
      <w:r w:rsidRPr="008E3531">
        <w:rPr>
          <w:sz w:val="24"/>
          <w:szCs w:val="22"/>
          <w:lang w:eastAsia="en-US"/>
        </w:rPr>
        <w:t>Latvija.lv e-pakalpojumu zvanu centra</w:t>
      </w:r>
      <w:r w:rsidR="001E6E3C" w:rsidRPr="008E3531">
        <w:rPr>
          <w:sz w:val="24"/>
          <w:szCs w:val="22"/>
          <w:lang w:eastAsia="en-US"/>
        </w:rPr>
        <w:t xml:space="preserve"> sniegums - </w:t>
      </w:r>
      <w:r w:rsidR="003436E2" w:rsidRPr="008E3531">
        <w:rPr>
          <w:sz w:val="24"/>
          <w:szCs w:val="22"/>
          <w:lang w:eastAsia="en-US"/>
        </w:rPr>
        <w:t>astoņi reģionālās nozīmes VPVKAC un trīs novada nozīmes VPVKAC</w:t>
      </w:r>
      <w:r w:rsidR="00EA07B9" w:rsidRPr="008E3531">
        <w:rPr>
          <w:sz w:val="24"/>
          <w:szCs w:val="22"/>
          <w:lang w:eastAsia="en-US"/>
        </w:rPr>
        <w:t xml:space="preserve">, kuri </w:t>
      </w:r>
      <w:r w:rsidR="001E6E3C" w:rsidRPr="008E3531">
        <w:rPr>
          <w:sz w:val="24"/>
          <w:szCs w:val="22"/>
          <w:lang w:eastAsia="en-US"/>
        </w:rPr>
        <w:t>sniedz Latvija.lv telefona konsultācijas.</w:t>
      </w:r>
    </w:p>
    <w:p w14:paraId="16A230D2" w14:textId="77777777" w:rsidR="004307FE" w:rsidRPr="008E3531" w:rsidRDefault="004307FE" w:rsidP="004307FE">
      <w:pPr>
        <w:pStyle w:val="ListParagraph"/>
        <w:numPr>
          <w:ilvl w:val="0"/>
          <w:numId w:val="16"/>
        </w:numPr>
        <w:spacing w:after="0" w:line="240" w:lineRule="auto"/>
        <w:jc w:val="both"/>
        <w:rPr>
          <w:sz w:val="24"/>
          <w:szCs w:val="22"/>
          <w:lang w:eastAsia="en-US"/>
        </w:rPr>
      </w:pPr>
      <w:r w:rsidRPr="008E3531">
        <w:rPr>
          <w:sz w:val="24"/>
          <w:szCs w:val="22"/>
          <w:lang w:eastAsia="en-US"/>
        </w:rPr>
        <w:t>Reģionālās nozīmes un novada nozīmes VPVKAC sniegums.</w:t>
      </w:r>
    </w:p>
    <w:p w14:paraId="6737A55B" w14:textId="77777777" w:rsidR="00D535FC" w:rsidRPr="008E3531" w:rsidRDefault="00D535FC" w:rsidP="0085185B">
      <w:pPr>
        <w:spacing w:after="0" w:line="240" w:lineRule="auto"/>
        <w:ind w:firstLine="720"/>
        <w:jc w:val="both"/>
        <w:rPr>
          <w:sz w:val="24"/>
          <w:szCs w:val="24"/>
        </w:rPr>
      </w:pPr>
    </w:p>
    <w:p w14:paraId="5CCF6F52" w14:textId="77777777" w:rsidR="00BA05C2" w:rsidRPr="008E3531" w:rsidRDefault="00FA6161" w:rsidP="00BA05C2">
      <w:pPr>
        <w:pStyle w:val="Felcis2"/>
        <w:ind w:firstLine="0"/>
        <w:rPr>
          <w:b/>
        </w:rPr>
      </w:pPr>
      <w:bookmarkStart w:id="44" w:name="_Toc8232809"/>
      <w:r w:rsidRPr="008E3531">
        <w:rPr>
          <w:b/>
        </w:rPr>
        <w:t xml:space="preserve">3.1. </w:t>
      </w:r>
      <w:r w:rsidR="005F23DF" w:rsidRPr="008E3531">
        <w:rPr>
          <w:b/>
        </w:rPr>
        <w:t>Konsultāciju</w:t>
      </w:r>
      <w:r w:rsidR="00B3458E" w:rsidRPr="008E3531">
        <w:rPr>
          <w:b/>
        </w:rPr>
        <w:t xml:space="preserve"> skaits </w:t>
      </w:r>
      <w:r w:rsidR="005F23DF" w:rsidRPr="008E3531">
        <w:rPr>
          <w:b/>
        </w:rPr>
        <w:t xml:space="preserve">par </w:t>
      </w:r>
      <w:r w:rsidR="00BA05C2" w:rsidRPr="008E3531">
        <w:rPr>
          <w:b/>
        </w:rPr>
        <w:t>Latvi</w:t>
      </w:r>
      <w:r w:rsidR="005F23DF" w:rsidRPr="008E3531">
        <w:rPr>
          <w:b/>
        </w:rPr>
        <w:t>ja.lv e-pakalpojumiem</w:t>
      </w:r>
      <w:r w:rsidR="00BA05C2" w:rsidRPr="008E3531">
        <w:rPr>
          <w:b/>
        </w:rPr>
        <w:t xml:space="preserve"> zvanu centrā</w:t>
      </w:r>
      <w:bookmarkEnd w:id="44"/>
    </w:p>
    <w:p w14:paraId="1CEE7FC6" w14:textId="3C2EB1F5" w:rsidR="001E6E3C" w:rsidRPr="008E3531" w:rsidRDefault="00F2726E" w:rsidP="00BA05C2">
      <w:pPr>
        <w:spacing w:after="0" w:line="240" w:lineRule="auto"/>
        <w:ind w:firstLine="720"/>
        <w:jc w:val="both"/>
        <w:rPr>
          <w:sz w:val="24"/>
          <w:szCs w:val="24"/>
        </w:rPr>
      </w:pPr>
      <w:r w:rsidRPr="008E3531">
        <w:rPr>
          <w:sz w:val="24"/>
          <w:szCs w:val="22"/>
          <w:lang w:eastAsia="en-US"/>
        </w:rPr>
        <w:t>Zvanu centrā par Latvija.lv e-pakalpojumiem</w:t>
      </w:r>
      <w:r w:rsidR="00BA05C2" w:rsidRPr="008E3531">
        <w:rPr>
          <w:sz w:val="24"/>
          <w:szCs w:val="24"/>
        </w:rPr>
        <w:t xml:space="preserve"> 2018.gadā sniegtas</w:t>
      </w:r>
      <w:r w:rsidR="001E6E3C" w:rsidRPr="008E3531">
        <w:rPr>
          <w:sz w:val="24"/>
          <w:szCs w:val="24"/>
        </w:rPr>
        <w:t xml:space="preserve"> 16 124 Latvija</w:t>
      </w:r>
      <w:r w:rsidR="00BA348D" w:rsidRPr="008E3531">
        <w:rPr>
          <w:sz w:val="24"/>
          <w:szCs w:val="24"/>
        </w:rPr>
        <w:t>.lv telefona konsultācijas.</w:t>
      </w:r>
      <w:r w:rsidR="001E6E3C" w:rsidRPr="008E3531">
        <w:rPr>
          <w:sz w:val="24"/>
          <w:szCs w:val="24"/>
        </w:rPr>
        <w:t xml:space="preserve"> </w:t>
      </w:r>
      <w:r w:rsidR="00BA05C2" w:rsidRPr="008E3531">
        <w:rPr>
          <w:sz w:val="24"/>
          <w:szCs w:val="24"/>
        </w:rPr>
        <w:t xml:space="preserve">Konsultāciju </w:t>
      </w:r>
      <w:r w:rsidR="001E6E3C" w:rsidRPr="008E3531">
        <w:rPr>
          <w:sz w:val="24"/>
          <w:szCs w:val="24"/>
        </w:rPr>
        <w:t xml:space="preserve">skaits </w:t>
      </w:r>
      <w:r w:rsidR="00BA348D" w:rsidRPr="008E3531">
        <w:rPr>
          <w:sz w:val="24"/>
          <w:szCs w:val="24"/>
        </w:rPr>
        <w:t>2018.gada laikā</w:t>
      </w:r>
      <w:r w:rsidR="00BA05C2" w:rsidRPr="008E3531">
        <w:rPr>
          <w:sz w:val="24"/>
          <w:szCs w:val="24"/>
        </w:rPr>
        <w:t xml:space="preserve"> pastāvīgi ir pieaudzis un arī turpina pieaugt 2019.gada 1.ceturksnī, kad sniegtas 5 592 konsultācijas.</w:t>
      </w:r>
    </w:p>
    <w:p w14:paraId="04A88063" w14:textId="77777777" w:rsidR="00BA05C2" w:rsidRPr="008E3531" w:rsidRDefault="00BA05C2" w:rsidP="001E6E3C">
      <w:pPr>
        <w:spacing w:after="0" w:line="240" w:lineRule="auto"/>
        <w:ind w:firstLine="720"/>
        <w:jc w:val="both"/>
        <w:rPr>
          <w:sz w:val="24"/>
          <w:szCs w:val="24"/>
        </w:rPr>
      </w:pPr>
      <w:r w:rsidRPr="008E3531">
        <w:rPr>
          <w:sz w:val="24"/>
          <w:szCs w:val="24"/>
        </w:rPr>
        <w:t>Kopumā tātad no 2018.gada l</w:t>
      </w:r>
      <w:r w:rsidR="005F23DF" w:rsidRPr="008E3531">
        <w:rPr>
          <w:sz w:val="24"/>
          <w:szCs w:val="24"/>
        </w:rPr>
        <w:t>īdz 2019.gada martam sniegtas 21 716 Latvija.lv konsult</w:t>
      </w:r>
      <w:r w:rsidR="006A09B4" w:rsidRPr="008E3531">
        <w:rPr>
          <w:sz w:val="24"/>
          <w:szCs w:val="24"/>
        </w:rPr>
        <w:t>ācijas</w:t>
      </w:r>
      <w:r w:rsidR="005F23DF" w:rsidRPr="008E3531">
        <w:rPr>
          <w:sz w:val="24"/>
          <w:szCs w:val="24"/>
        </w:rPr>
        <w:t>.</w:t>
      </w:r>
    </w:p>
    <w:p w14:paraId="4F5204F2" w14:textId="77777777" w:rsidR="00BA05C2" w:rsidRPr="008E3531" w:rsidRDefault="00BA05C2" w:rsidP="001E6E3C">
      <w:pPr>
        <w:spacing w:after="0" w:line="240" w:lineRule="auto"/>
        <w:ind w:firstLine="720"/>
        <w:jc w:val="both"/>
        <w:rPr>
          <w:sz w:val="24"/>
          <w:szCs w:val="24"/>
        </w:rPr>
      </w:pPr>
    </w:p>
    <w:p w14:paraId="18948D7C" w14:textId="77777777" w:rsidR="00761E63" w:rsidRPr="008E3531" w:rsidRDefault="00BA05C2" w:rsidP="00761E63">
      <w:pPr>
        <w:spacing w:after="0" w:line="240" w:lineRule="auto"/>
        <w:jc w:val="both"/>
        <w:rPr>
          <w:sz w:val="24"/>
          <w:szCs w:val="22"/>
          <w:lang w:eastAsia="en-US"/>
        </w:rPr>
      </w:pPr>
      <w:r w:rsidRPr="008E3531">
        <w:rPr>
          <w:noProof/>
        </w:rPr>
        <w:drawing>
          <wp:inline distT="0" distB="0" distL="0" distR="0" wp14:anchorId="7F2B3E99" wp14:editId="390D7330">
            <wp:extent cx="6083935" cy="2147299"/>
            <wp:effectExtent l="0" t="0" r="0" b="57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049229" w14:textId="77777777" w:rsidR="00761E63" w:rsidRPr="008E3531" w:rsidRDefault="00761E63" w:rsidP="00761E63">
      <w:pPr>
        <w:spacing w:after="0" w:line="240" w:lineRule="auto"/>
        <w:jc w:val="center"/>
        <w:rPr>
          <w:i/>
          <w:sz w:val="24"/>
          <w:szCs w:val="22"/>
          <w:lang w:eastAsia="en-US"/>
        </w:rPr>
      </w:pPr>
      <w:r w:rsidRPr="008E3531">
        <w:rPr>
          <w:i/>
          <w:sz w:val="24"/>
          <w:szCs w:val="22"/>
          <w:lang w:eastAsia="en-US"/>
        </w:rPr>
        <w:t>3.1.</w:t>
      </w:r>
      <w:r w:rsidR="00BA05C2" w:rsidRPr="008E3531">
        <w:rPr>
          <w:i/>
          <w:sz w:val="24"/>
          <w:szCs w:val="22"/>
          <w:lang w:eastAsia="en-US"/>
        </w:rPr>
        <w:t>1. </w:t>
      </w:r>
      <w:r w:rsidRPr="008E3531">
        <w:rPr>
          <w:i/>
          <w:sz w:val="24"/>
          <w:szCs w:val="22"/>
          <w:lang w:eastAsia="en-US"/>
        </w:rPr>
        <w:t xml:space="preserve">attēls. </w:t>
      </w:r>
      <w:r w:rsidR="005F23DF" w:rsidRPr="008E3531">
        <w:rPr>
          <w:i/>
          <w:sz w:val="24"/>
          <w:szCs w:val="22"/>
          <w:lang w:eastAsia="en-US"/>
        </w:rPr>
        <w:t>Konsultāciju skaits par Latvija.lv e-pakalpojumiem zvanu centrā</w:t>
      </w:r>
      <w:r w:rsidR="00252076" w:rsidRPr="008E3531">
        <w:rPr>
          <w:i/>
          <w:sz w:val="24"/>
          <w:szCs w:val="22"/>
          <w:lang w:eastAsia="en-US"/>
        </w:rPr>
        <w:t xml:space="preserve"> 2018. gad</w:t>
      </w:r>
      <w:r w:rsidR="005F23DF" w:rsidRPr="008E3531">
        <w:rPr>
          <w:i/>
          <w:sz w:val="24"/>
          <w:szCs w:val="22"/>
          <w:lang w:eastAsia="en-US"/>
        </w:rPr>
        <w:t>a ceturkšņos</w:t>
      </w:r>
      <w:r w:rsidR="00BA05C2" w:rsidRPr="008E3531">
        <w:rPr>
          <w:i/>
          <w:sz w:val="24"/>
          <w:szCs w:val="22"/>
          <w:lang w:eastAsia="en-US"/>
        </w:rPr>
        <w:t xml:space="preserve"> un 2019. gada 1.ceturksnī</w:t>
      </w:r>
    </w:p>
    <w:p w14:paraId="4867E6A4" w14:textId="77777777" w:rsidR="00EA07B9" w:rsidRPr="008E3531" w:rsidRDefault="00EA07B9" w:rsidP="00BA05C2">
      <w:pPr>
        <w:spacing w:after="0" w:line="240" w:lineRule="auto"/>
        <w:ind w:firstLine="720"/>
        <w:jc w:val="both"/>
        <w:rPr>
          <w:sz w:val="24"/>
          <w:szCs w:val="22"/>
          <w:lang w:eastAsia="en-US"/>
        </w:rPr>
      </w:pPr>
    </w:p>
    <w:p w14:paraId="550800D0" w14:textId="77777777" w:rsidR="006A09B4" w:rsidRPr="008E3531" w:rsidRDefault="006A09B4" w:rsidP="00BA05C2">
      <w:pPr>
        <w:spacing w:after="0" w:line="240" w:lineRule="auto"/>
        <w:ind w:firstLine="720"/>
        <w:jc w:val="both"/>
        <w:rPr>
          <w:sz w:val="24"/>
          <w:szCs w:val="22"/>
          <w:lang w:eastAsia="en-US"/>
        </w:rPr>
      </w:pPr>
      <w:r w:rsidRPr="008E3531">
        <w:rPr>
          <w:sz w:val="24"/>
          <w:szCs w:val="24"/>
        </w:rPr>
        <w:t>Lielāko daļu konsultāciju par Latvija.lv e-pakalpojumiem snieguši reģionālās nozīmes VPVKAC – 15 787 konsultācijas 2018. gadā, bet – 21 225 konsultācijas no 2018.gada līdz 2019.gada martam.</w:t>
      </w:r>
    </w:p>
    <w:p w14:paraId="53381FF8" w14:textId="42DBF2B9" w:rsidR="0015783D" w:rsidRPr="008E3531" w:rsidRDefault="005F23DF" w:rsidP="00867B4B">
      <w:pPr>
        <w:spacing w:after="0" w:line="240" w:lineRule="auto"/>
        <w:ind w:firstLine="720"/>
        <w:jc w:val="both"/>
        <w:rPr>
          <w:sz w:val="24"/>
          <w:szCs w:val="24"/>
        </w:rPr>
      </w:pPr>
      <w:r w:rsidRPr="008E3531">
        <w:rPr>
          <w:sz w:val="24"/>
          <w:szCs w:val="22"/>
          <w:lang w:eastAsia="en-US"/>
        </w:rPr>
        <w:t xml:space="preserve">Runājot par </w:t>
      </w:r>
      <w:r w:rsidRPr="008E3531">
        <w:rPr>
          <w:sz w:val="24"/>
          <w:szCs w:val="24"/>
        </w:rPr>
        <w:t xml:space="preserve">reģionālās nozīmes VPVKAC darba daļu - konsultācijas </w:t>
      </w:r>
      <w:r w:rsidR="009E00AE" w:rsidRPr="008E3531">
        <w:rPr>
          <w:sz w:val="24"/>
          <w:szCs w:val="24"/>
        </w:rPr>
        <w:t xml:space="preserve">par </w:t>
      </w:r>
      <w:r w:rsidRPr="008E3531">
        <w:rPr>
          <w:sz w:val="24"/>
          <w:szCs w:val="24"/>
        </w:rPr>
        <w:t xml:space="preserve">Latvija.lv e-pakalpojumiem zvanu centrā, tad </w:t>
      </w:r>
      <w:r w:rsidR="00867B4B" w:rsidRPr="008E3531">
        <w:rPr>
          <w:sz w:val="24"/>
          <w:szCs w:val="24"/>
        </w:rPr>
        <w:t xml:space="preserve">papildus aktīvākajiem Smiltenes, Balvu, Aizkraukles un Tukuma novada </w:t>
      </w:r>
      <w:r w:rsidRPr="008E3531">
        <w:rPr>
          <w:sz w:val="24"/>
          <w:szCs w:val="24"/>
        </w:rPr>
        <w:t xml:space="preserve">VPVKAC, </w:t>
      </w:r>
      <w:r w:rsidR="00867B4B" w:rsidRPr="008E3531">
        <w:rPr>
          <w:sz w:val="24"/>
          <w:szCs w:val="24"/>
        </w:rPr>
        <w:t>2019. gadā</w:t>
      </w:r>
      <w:r w:rsidRPr="008E3531">
        <w:rPr>
          <w:sz w:val="24"/>
          <w:szCs w:val="24"/>
        </w:rPr>
        <w:t xml:space="preserve"> aktīvi iesaistījušies arī 2019. gadā darbību sākušie Cēsu un Bauskas novada VPVKAC.</w:t>
      </w:r>
    </w:p>
    <w:p w14:paraId="0AFB70D6" w14:textId="77777777" w:rsidR="00867B4B" w:rsidRPr="008E3531" w:rsidRDefault="00867B4B" w:rsidP="00867B4B">
      <w:pPr>
        <w:spacing w:after="0" w:line="240" w:lineRule="auto"/>
        <w:ind w:firstLine="720"/>
        <w:jc w:val="both"/>
        <w:rPr>
          <w:sz w:val="24"/>
          <w:szCs w:val="24"/>
        </w:rPr>
      </w:pPr>
    </w:p>
    <w:p w14:paraId="2D59BB04" w14:textId="77777777" w:rsidR="005F23DF" w:rsidRPr="008E3531" w:rsidRDefault="005F23DF" w:rsidP="005F23DF">
      <w:pPr>
        <w:spacing w:after="0" w:line="240" w:lineRule="auto"/>
        <w:jc w:val="both"/>
        <w:rPr>
          <w:sz w:val="24"/>
          <w:szCs w:val="22"/>
          <w:lang w:eastAsia="en-US"/>
        </w:rPr>
      </w:pPr>
      <w:r w:rsidRPr="008E3531">
        <w:rPr>
          <w:noProof/>
        </w:rPr>
        <w:lastRenderedPageBreak/>
        <w:drawing>
          <wp:inline distT="0" distB="0" distL="0" distR="0" wp14:anchorId="5408B8CD" wp14:editId="6DA66B6F">
            <wp:extent cx="6120765" cy="2753474"/>
            <wp:effectExtent l="0" t="0" r="0" b="889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684B4A" w14:textId="77777777" w:rsidR="00BA05C2" w:rsidRPr="008E3531" w:rsidRDefault="005F23DF" w:rsidP="005F23DF">
      <w:pPr>
        <w:spacing w:after="0" w:line="240" w:lineRule="auto"/>
        <w:jc w:val="center"/>
        <w:rPr>
          <w:i/>
          <w:sz w:val="24"/>
          <w:szCs w:val="22"/>
          <w:lang w:eastAsia="en-US"/>
        </w:rPr>
      </w:pPr>
      <w:r w:rsidRPr="008E3531">
        <w:rPr>
          <w:i/>
          <w:sz w:val="24"/>
          <w:szCs w:val="22"/>
          <w:lang w:eastAsia="en-US"/>
        </w:rPr>
        <w:t>3.1.2. attēls. Konsultāciju skaits par Latvija.lv e-pakalpojumiem noteiktos zvanu centra VPVKAC 2018. gada ceturkšņos un 2019. gada 1.ceturksnī</w:t>
      </w:r>
    </w:p>
    <w:p w14:paraId="4A1D309F" w14:textId="77777777" w:rsidR="005F23DF" w:rsidRPr="008E3531" w:rsidRDefault="005F23DF" w:rsidP="005F23DF">
      <w:pPr>
        <w:spacing w:after="0" w:line="240" w:lineRule="auto"/>
        <w:jc w:val="center"/>
        <w:rPr>
          <w:i/>
          <w:sz w:val="24"/>
          <w:szCs w:val="22"/>
          <w:lang w:eastAsia="en-US"/>
        </w:rPr>
      </w:pPr>
    </w:p>
    <w:p w14:paraId="5CDF1C53" w14:textId="77777777" w:rsidR="00EA07B9" w:rsidRPr="008E3531" w:rsidRDefault="00EA07B9" w:rsidP="00EA07B9">
      <w:pPr>
        <w:pStyle w:val="Felcis2"/>
        <w:ind w:firstLine="0"/>
        <w:rPr>
          <w:b/>
        </w:rPr>
      </w:pPr>
      <w:bookmarkStart w:id="45" w:name="_Toc8232810"/>
      <w:r w:rsidRPr="008E3531">
        <w:rPr>
          <w:b/>
        </w:rPr>
        <w:t>3.2. Pakalpojumu skaits reģionālās nozīmes un novada nozīmes VPVKAC</w:t>
      </w:r>
      <w:bookmarkEnd w:id="45"/>
    </w:p>
    <w:p w14:paraId="764E90D0" w14:textId="77777777" w:rsidR="006C381F" w:rsidRPr="008E3531" w:rsidRDefault="006C381F" w:rsidP="006C381F">
      <w:pPr>
        <w:spacing w:after="0" w:line="240" w:lineRule="auto"/>
        <w:ind w:firstLine="720"/>
        <w:jc w:val="both"/>
        <w:rPr>
          <w:sz w:val="24"/>
          <w:szCs w:val="22"/>
          <w:lang w:eastAsia="en-US"/>
        </w:rPr>
      </w:pPr>
      <w:r w:rsidRPr="008E3531">
        <w:rPr>
          <w:sz w:val="24"/>
          <w:szCs w:val="22"/>
          <w:lang w:eastAsia="en-US"/>
        </w:rPr>
        <w:t>Tā kā visi reģionālās nozīmes VPVKAC ir daļa no telefonijas zvanu centra, tad arī atsevišķi analizējot reģionālās nozīmes VPVKAC sniegumu 2018.gadā, ir redzams, ka reģionālās nozīmes VPVKAC sniegti daudz pakalpojumu, kas 5 no 6 VPVKAC ir augstāks, nekā vidēji VPVKAC tīklā.</w:t>
      </w:r>
    </w:p>
    <w:p w14:paraId="3F1674A6" w14:textId="77777777" w:rsidR="00BA348D" w:rsidRPr="008E3531" w:rsidRDefault="00BA348D" w:rsidP="006C381F">
      <w:pPr>
        <w:spacing w:after="0" w:line="240" w:lineRule="auto"/>
        <w:ind w:firstLine="720"/>
        <w:jc w:val="both"/>
        <w:rPr>
          <w:sz w:val="24"/>
          <w:szCs w:val="22"/>
          <w:lang w:eastAsia="en-US"/>
        </w:rPr>
      </w:pPr>
      <w:r w:rsidRPr="008E3531">
        <w:rPr>
          <w:sz w:val="24"/>
          <w:szCs w:val="22"/>
          <w:lang w:eastAsia="en-US"/>
        </w:rPr>
        <w:t>Kopumā reģionālās nozīmes VPVKAC 2018.gadā sniegti 22 832 pakalpojumi, kas ir 28</w:t>
      </w:r>
      <w:r w:rsidR="004307FE" w:rsidRPr="008E3531">
        <w:rPr>
          <w:sz w:val="24"/>
          <w:szCs w:val="22"/>
          <w:lang w:eastAsia="en-US"/>
        </w:rPr>
        <w:t xml:space="preserve">% no visiem pakalpojumiem tīklā. No šiem 22,8 tūkstošiem </w:t>
      </w:r>
    </w:p>
    <w:p w14:paraId="5B85CC29" w14:textId="2A5595E0" w:rsidR="009E00AE" w:rsidRPr="008E3531" w:rsidRDefault="006850E6" w:rsidP="006C381F">
      <w:pPr>
        <w:spacing w:after="0" w:line="240" w:lineRule="auto"/>
        <w:ind w:firstLine="720"/>
        <w:jc w:val="both"/>
        <w:rPr>
          <w:sz w:val="24"/>
          <w:szCs w:val="24"/>
        </w:rPr>
      </w:pPr>
      <w:r w:rsidRPr="008E3531">
        <w:rPr>
          <w:sz w:val="24"/>
          <w:szCs w:val="24"/>
        </w:rPr>
        <w:t>Kā minēts iepriekš, reģionālās nozīmes VPVKAC 2018.</w:t>
      </w:r>
      <w:r w:rsidR="00867B4B" w:rsidRPr="008E3531">
        <w:rPr>
          <w:sz w:val="24"/>
          <w:szCs w:val="24"/>
        </w:rPr>
        <w:t> gadā snieguši</w:t>
      </w:r>
      <w:r w:rsidRPr="008E3531">
        <w:rPr>
          <w:sz w:val="24"/>
          <w:szCs w:val="24"/>
        </w:rPr>
        <w:t xml:space="preserve"> 15 787 konsultācijas par Latvija.lv e-pakalpojumiem</w:t>
      </w:r>
      <w:r w:rsidR="004307FE" w:rsidRPr="008E3531">
        <w:rPr>
          <w:sz w:val="24"/>
          <w:szCs w:val="24"/>
        </w:rPr>
        <w:t xml:space="preserve"> (3.2.1. attēlā apzīmēts ar “latvija.lv”) </w:t>
      </w:r>
      <w:r w:rsidR="00653ACC" w:rsidRPr="008E3531">
        <w:rPr>
          <w:sz w:val="24"/>
          <w:szCs w:val="24"/>
        </w:rPr>
        <w:t xml:space="preserve">un </w:t>
      </w:r>
      <w:r w:rsidR="004307FE" w:rsidRPr="008E3531">
        <w:rPr>
          <w:sz w:val="24"/>
          <w:szCs w:val="24"/>
        </w:rPr>
        <w:t>7 046 citi pakalpojumu groza pakalpojumi – pakalpojumu pieteikumi un konsultācijas par pakalpojumie</w:t>
      </w:r>
      <w:r w:rsidR="00867B4B" w:rsidRPr="008E3531">
        <w:rPr>
          <w:sz w:val="24"/>
          <w:szCs w:val="24"/>
        </w:rPr>
        <w:t>m klātienē un vietējā telefonijā</w:t>
      </w:r>
      <w:r w:rsidR="004307FE" w:rsidRPr="008E3531">
        <w:rPr>
          <w:sz w:val="24"/>
          <w:szCs w:val="24"/>
        </w:rPr>
        <w:t xml:space="preserve"> (3.2.1. attēlā apzīmēts ar “cits”). </w:t>
      </w:r>
    </w:p>
    <w:p w14:paraId="36F62227" w14:textId="77777777" w:rsidR="00BA348D" w:rsidRPr="008E3531" w:rsidRDefault="004307FE" w:rsidP="009E00AE">
      <w:pPr>
        <w:spacing w:after="0" w:line="240" w:lineRule="auto"/>
        <w:ind w:firstLine="720"/>
        <w:jc w:val="both"/>
        <w:rPr>
          <w:sz w:val="24"/>
          <w:szCs w:val="22"/>
          <w:lang w:eastAsia="en-US"/>
        </w:rPr>
      </w:pPr>
      <w:r w:rsidRPr="008E3531">
        <w:rPr>
          <w:sz w:val="24"/>
          <w:szCs w:val="24"/>
        </w:rPr>
        <w:t xml:space="preserve">Kopumā Smiltenes novada VPVKAC ir līderpozīcijās starp reģionālās nozīmes VPVKAC, </w:t>
      </w:r>
      <w:r w:rsidR="009E00AE" w:rsidRPr="008E3531">
        <w:rPr>
          <w:sz w:val="24"/>
          <w:szCs w:val="24"/>
        </w:rPr>
        <w:t xml:space="preserve">2018. gadā sniedzot 6471 pakalpojumus (no tiem 69% konsultācijas par Latvija.lv pakalpojumiem), Balvu novada VPVKAC izteikti lielākā daļa no visiem pakalpojumiem (3 594 no 3 689 pakalpojumi) bijuši konsultācijas par Latvija.lv e-pakalpojumiem, taču Aizkraukles novada VPVKAC kopumā sniegti vairāk </w:t>
      </w:r>
      <w:r w:rsidR="008F7112" w:rsidRPr="008E3531">
        <w:rPr>
          <w:sz w:val="24"/>
          <w:szCs w:val="24"/>
        </w:rPr>
        <w:t>pakalpojumu, nekā Balvu novada VPVKAC</w:t>
      </w:r>
      <w:r w:rsidR="009E00AE" w:rsidRPr="008E3531">
        <w:rPr>
          <w:sz w:val="24"/>
          <w:szCs w:val="24"/>
        </w:rPr>
        <w:t xml:space="preserve"> </w:t>
      </w:r>
      <w:r w:rsidR="008F7112" w:rsidRPr="008E3531">
        <w:rPr>
          <w:sz w:val="24"/>
          <w:szCs w:val="24"/>
        </w:rPr>
        <w:t>(</w:t>
      </w:r>
      <w:r w:rsidR="009E00AE" w:rsidRPr="008E3531">
        <w:rPr>
          <w:sz w:val="24"/>
          <w:szCs w:val="24"/>
        </w:rPr>
        <w:t>5</w:t>
      </w:r>
      <w:r w:rsidR="008F7112" w:rsidRPr="008E3531">
        <w:rPr>
          <w:sz w:val="24"/>
          <w:szCs w:val="24"/>
        </w:rPr>
        <w:t> </w:t>
      </w:r>
      <w:r w:rsidR="009E00AE" w:rsidRPr="008E3531">
        <w:rPr>
          <w:sz w:val="24"/>
          <w:szCs w:val="24"/>
        </w:rPr>
        <w:t>994</w:t>
      </w:r>
      <w:r w:rsidR="008F7112" w:rsidRPr="008E3531">
        <w:rPr>
          <w:sz w:val="24"/>
          <w:szCs w:val="24"/>
        </w:rPr>
        <w:t xml:space="preserve"> pakalpojumi)</w:t>
      </w:r>
      <w:r w:rsidR="009E00AE" w:rsidRPr="008E3531">
        <w:rPr>
          <w:sz w:val="24"/>
          <w:szCs w:val="24"/>
        </w:rPr>
        <w:t>, bet Latvija.lv zvanu centrā tajā skaitā - 3 181 konsultācijas.</w:t>
      </w:r>
    </w:p>
    <w:p w14:paraId="1B89032B" w14:textId="77777777" w:rsidR="001B42D1" w:rsidRPr="008E3531" w:rsidRDefault="001B42D1" w:rsidP="001B42D1">
      <w:pPr>
        <w:spacing w:after="0" w:line="240" w:lineRule="auto"/>
        <w:jc w:val="both"/>
        <w:rPr>
          <w:sz w:val="24"/>
          <w:szCs w:val="22"/>
          <w:lang w:eastAsia="en-US"/>
        </w:rPr>
      </w:pPr>
      <w:r w:rsidRPr="008E3531">
        <w:rPr>
          <w:noProof/>
        </w:rPr>
        <w:drawing>
          <wp:inline distT="0" distB="0" distL="0" distR="0" wp14:anchorId="24746ECC" wp14:editId="21CB4A20">
            <wp:extent cx="6120765" cy="2732926"/>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4B49A8" w14:textId="77777777" w:rsidR="00761E63" w:rsidRPr="008E3531" w:rsidRDefault="00761E63" w:rsidP="00761E63">
      <w:pPr>
        <w:spacing w:after="0" w:line="240" w:lineRule="auto"/>
        <w:jc w:val="center"/>
        <w:rPr>
          <w:i/>
          <w:sz w:val="24"/>
          <w:szCs w:val="22"/>
          <w:lang w:eastAsia="en-US"/>
        </w:rPr>
      </w:pPr>
      <w:r w:rsidRPr="008E3531">
        <w:rPr>
          <w:i/>
          <w:sz w:val="24"/>
          <w:szCs w:val="22"/>
          <w:lang w:eastAsia="en-US"/>
        </w:rPr>
        <w:t>3.</w:t>
      </w:r>
      <w:r w:rsidR="00EA07B9" w:rsidRPr="008E3531">
        <w:rPr>
          <w:i/>
          <w:sz w:val="24"/>
          <w:szCs w:val="22"/>
          <w:lang w:eastAsia="en-US"/>
        </w:rPr>
        <w:t>2.1</w:t>
      </w:r>
      <w:r w:rsidRPr="008E3531">
        <w:rPr>
          <w:i/>
          <w:sz w:val="24"/>
          <w:szCs w:val="22"/>
          <w:lang w:eastAsia="en-US"/>
        </w:rPr>
        <w:t>. attēls. Sniegto pakalpojumu skaits 2018. gadā reģionālās nozīmes VPVKAC</w:t>
      </w:r>
    </w:p>
    <w:p w14:paraId="4D55A558" w14:textId="77777777" w:rsidR="00B3458E" w:rsidRPr="008E3531" w:rsidRDefault="00B3458E" w:rsidP="00B3458E">
      <w:pPr>
        <w:spacing w:after="0" w:line="240" w:lineRule="auto"/>
        <w:ind w:firstLine="720"/>
        <w:jc w:val="both"/>
        <w:rPr>
          <w:sz w:val="24"/>
          <w:szCs w:val="22"/>
          <w:lang w:eastAsia="en-US"/>
        </w:rPr>
      </w:pPr>
    </w:p>
    <w:bookmarkEnd w:id="40"/>
    <w:bookmarkEnd w:id="41"/>
    <w:bookmarkEnd w:id="42"/>
    <w:bookmarkEnd w:id="43"/>
    <w:p w14:paraId="69B50FC9" w14:textId="77777777" w:rsidR="000667CA" w:rsidRPr="008E3531" w:rsidRDefault="000667CA" w:rsidP="002304DE">
      <w:pPr>
        <w:spacing w:after="0" w:line="240" w:lineRule="auto"/>
        <w:ind w:firstLine="720"/>
        <w:jc w:val="both"/>
        <w:rPr>
          <w:sz w:val="24"/>
          <w:szCs w:val="24"/>
        </w:rPr>
      </w:pPr>
      <w:r w:rsidRPr="008E3531">
        <w:rPr>
          <w:sz w:val="24"/>
          <w:szCs w:val="24"/>
        </w:rPr>
        <w:t>2018</w:t>
      </w:r>
      <w:r w:rsidR="00FA6161" w:rsidRPr="008E3531">
        <w:rPr>
          <w:sz w:val="24"/>
          <w:szCs w:val="24"/>
        </w:rPr>
        <w:t>. gad</w:t>
      </w:r>
      <w:r w:rsidR="005B5082" w:rsidRPr="008E3531">
        <w:rPr>
          <w:sz w:val="24"/>
          <w:szCs w:val="24"/>
        </w:rPr>
        <w:t xml:space="preserve">ā vidēji </w:t>
      </w:r>
      <w:r w:rsidRPr="008E3531">
        <w:rPr>
          <w:sz w:val="24"/>
          <w:szCs w:val="24"/>
        </w:rPr>
        <w:t>mēnesī sniegti 88</w:t>
      </w:r>
      <w:r w:rsidR="00286831" w:rsidRPr="008E3531">
        <w:rPr>
          <w:sz w:val="24"/>
          <w:szCs w:val="24"/>
        </w:rPr>
        <w:t xml:space="preserve"> pakalpojumi</w:t>
      </w:r>
      <w:r w:rsidR="004B7FB0" w:rsidRPr="008E3531">
        <w:rPr>
          <w:sz w:val="24"/>
          <w:szCs w:val="24"/>
        </w:rPr>
        <w:t xml:space="preserve"> katrā VPVKAC</w:t>
      </w:r>
      <w:r w:rsidR="005D7033" w:rsidRPr="008E3531">
        <w:rPr>
          <w:sz w:val="24"/>
          <w:szCs w:val="24"/>
        </w:rPr>
        <w:t xml:space="preserve">. </w:t>
      </w:r>
      <w:proofErr w:type="spellStart"/>
      <w:r w:rsidR="005D7033" w:rsidRPr="008E3531">
        <w:rPr>
          <w:sz w:val="24"/>
          <w:szCs w:val="24"/>
        </w:rPr>
        <w:t>Mediānais</w:t>
      </w:r>
      <w:proofErr w:type="spellEnd"/>
      <w:r w:rsidR="005D7033" w:rsidRPr="008E3531">
        <w:rPr>
          <w:sz w:val="24"/>
          <w:szCs w:val="24"/>
        </w:rPr>
        <w:t xml:space="preserve"> pakalpojumu skaits ir 56 pakalpojumi mēnesī (50% VPVKAC sniegti vairāk kā 56 pakalpojumi mēnesī, bet 50% - mazāk).</w:t>
      </w:r>
    </w:p>
    <w:p w14:paraId="622B84A8" w14:textId="77777777" w:rsidR="007A7C1E" w:rsidRPr="008E3531" w:rsidRDefault="00815C2E" w:rsidP="002304DE">
      <w:pPr>
        <w:spacing w:after="0" w:line="240" w:lineRule="auto"/>
        <w:ind w:firstLine="720"/>
        <w:jc w:val="both"/>
        <w:rPr>
          <w:sz w:val="24"/>
          <w:szCs w:val="24"/>
        </w:rPr>
      </w:pPr>
      <w:r w:rsidRPr="008E3531">
        <w:rPr>
          <w:sz w:val="24"/>
          <w:szCs w:val="24"/>
        </w:rPr>
        <w:t>2018</w:t>
      </w:r>
      <w:r w:rsidR="00FA6161" w:rsidRPr="008E3531">
        <w:rPr>
          <w:sz w:val="24"/>
          <w:szCs w:val="24"/>
        </w:rPr>
        <w:t>. gad</w:t>
      </w:r>
      <w:r w:rsidR="00286831" w:rsidRPr="008E3531">
        <w:rPr>
          <w:sz w:val="24"/>
          <w:szCs w:val="24"/>
        </w:rPr>
        <w:t xml:space="preserve">ā </w:t>
      </w:r>
      <w:r w:rsidRPr="008E3531">
        <w:rPr>
          <w:sz w:val="24"/>
          <w:szCs w:val="24"/>
        </w:rPr>
        <w:t>20</w:t>
      </w:r>
      <w:r w:rsidR="00EC6EBE" w:rsidRPr="008E3531">
        <w:rPr>
          <w:sz w:val="24"/>
          <w:szCs w:val="24"/>
        </w:rPr>
        <w:t xml:space="preserve"> </w:t>
      </w:r>
      <w:r w:rsidR="00C0278B" w:rsidRPr="008E3531">
        <w:rPr>
          <w:sz w:val="24"/>
          <w:szCs w:val="24"/>
        </w:rPr>
        <w:t xml:space="preserve">no </w:t>
      </w:r>
      <w:r w:rsidRPr="008E3531">
        <w:rPr>
          <w:sz w:val="24"/>
          <w:szCs w:val="24"/>
        </w:rPr>
        <w:t>78</w:t>
      </w:r>
      <w:r w:rsidR="004B7FB0" w:rsidRPr="008E3531">
        <w:rPr>
          <w:sz w:val="24"/>
          <w:szCs w:val="24"/>
        </w:rPr>
        <w:t xml:space="preserve"> </w:t>
      </w:r>
      <w:r w:rsidR="00FA6161" w:rsidRPr="008E3531">
        <w:rPr>
          <w:sz w:val="24"/>
          <w:szCs w:val="24"/>
        </w:rPr>
        <w:t>VPVKAC</w:t>
      </w:r>
      <w:r w:rsidRPr="008E3531">
        <w:rPr>
          <w:sz w:val="24"/>
          <w:szCs w:val="24"/>
        </w:rPr>
        <w:t xml:space="preserve"> sniegti </w:t>
      </w:r>
      <w:r w:rsidR="00EC6EBE" w:rsidRPr="008E3531">
        <w:rPr>
          <w:sz w:val="24"/>
          <w:szCs w:val="24"/>
        </w:rPr>
        <w:t>vai</w:t>
      </w:r>
      <w:r w:rsidR="00286831" w:rsidRPr="008E3531">
        <w:rPr>
          <w:sz w:val="24"/>
          <w:szCs w:val="24"/>
        </w:rPr>
        <w:t>rāk pakalpojumu kā vidēji tīklā</w:t>
      </w:r>
      <w:r w:rsidR="00C0278B" w:rsidRPr="008E3531">
        <w:rPr>
          <w:sz w:val="24"/>
          <w:szCs w:val="24"/>
        </w:rPr>
        <w:t>.</w:t>
      </w:r>
      <w:r w:rsidR="00286831" w:rsidRPr="008E3531">
        <w:rPr>
          <w:sz w:val="24"/>
          <w:szCs w:val="24"/>
        </w:rPr>
        <w:t xml:space="preserve"> </w:t>
      </w:r>
      <w:r w:rsidR="00C0278B" w:rsidRPr="008E3531">
        <w:rPr>
          <w:sz w:val="24"/>
          <w:szCs w:val="24"/>
        </w:rPr>
        <w:t>S</w:t>
      </w:r>
      <w:r w:rsidR="00286831" w:rsidRPr="008E3531">
        <w:rPr>
          <w:sz w:val="24"/>
          <w:szCs w:val="24"/>
        </w:rPr>
        <w:t xml:space="preserve">tarp visiem 78 VPVKAC būtisku pieaugumu </w:t>
      </w:r>
      <w:r w:rsidR="00FA6161" w:rsidRPr="008E3531">
        <w:rPr>
          <w:sz w:val="24"/>
          <w:szCs w:val="24"/>
        </w:rPr>
        <w:t>2018. gad</w:t>
      </w:r>
      <w:r w:rsidR="00C0278B" w:rsidRPr="008E3531">
        <w:rPr>
          <w:sz w:val="24"/>
          <w:szCs w:val="24"/>
        </w:rPr>
        <w:t xml:space="preserve">ā </w:t>
      </w:r>
      <w:r w:rsidR="00286831" w:rsidRPr="008E3531">
        <w:rPr>
          <w:sz w:val="24"/>
          <w:szCs w:val="24"/>
        </w:rPr>
        <w:t xml:space="preserve">radīja pakalpojumu skaita pieaugums reģionālās nozīmes VPVKAC </w:t>
      </w:r>
      <w:r w:rsidR="00FA6161" w:rsidRPr="008E3531">
        <w:rPr>
          <w:sz w:val="24"/>
          <w:szCs w:val="24"/>
        </w:rPr>
        <w:t>2018. gad</w:t>
      </w:r>
      <w:r w:rsidR="00286831" w:rsidRPr="008E3531">
        <w:rPr>
          <w:sz w:val="24"/>
          <w:szCs w:val="24"/>
        </w:rPr>
        <w:t xml:space="preserve">ā. </w:t>
      </w:r>
      <w:r w:rsidR="00793AB0" w:rsidRPr="008E3531">
        <w:rPr>
          <w:sz w:val="24"/>
          <w:szCs w:val="24"/>
        </w:rPr>
        <w:t>3.</w:t>
      </w:r>
      <w:r w:rsidR="00761E63" w:rsidRPr="008E3531">
        <w:rPr>
          <w:sz w:val="24"/>
          <w:szCs w:val="24"/>
        </w:rPr>
        <w:t>2</w:t>
      </w:r>
      <w:r w:rsidR="00FA6161" w:rsidRPr="008E3531">
        <w:rPr>
          <w:sz w:val="24"/>
          <w:szCs w:val="24"/>
        </w:rPr>
        <w:t>.</w:t>
      </w:r>
      <w:r w:rsidR="00EA07B9" w:rsidRPr="008E3531">
        <w:rPr>
          <w:sz w:val="24"/>
          <w:szCs w:val="24"/>
        </w:rPr>
        <w:t>2</w:t>
      </w:r>
      <w:r w:rsidR="005F2D84" w:rsidRPr="008E3531">
        <w:rPr>
          <w:sz w:val="24"/>
          <w:szCs w:val="24"/>
        </w:rPr>
        <w:t>.</w:t>
      </w:r>
      <w:r w:rsidR="00325CBF" w:rsidRPr="008E3531">
        <w:rPr>
          <w:sz w:val="24"/>
          <w:szCs w:val="24"/>
        </w:rPr>
        <w:t> </w:t>
      </w:r>
      <w:r w:rsidR="007571CB" w:rsidRPr="008E3531">
        <w:rPr>
          <w:sz w:val="24"/>
          <w:szCs w:val="24"/>
        </w:rPr>
        <w:t xml:space="preserve">attēlā redzams pakalpojumu skaits </w:t>
      </w:r>
      <w:r w:rsidR="007571CB" w:rsidRPr="008E3531">
        <w:rPr>
          <w:b/>
          <w:sz w:val="24"/>
          <w:szCs w:val="24"/>
        </w:rPr>
        <w:t>10</w:t>
      </w:r>
      <w:r w:rsidR="007571CB" w:rsidRPr="008E3531">
        <w:rPr>
          <w:sz w:val="24"/>
          <w:szCs w:val="24"/>
        </w:rPr>
        <w:t xml:space="preserve"> novada nozīmes VPVKAC, kuros pieprasīti visvairāk pakalpojumu</w:t>
      </w:r>
      <w:r w:rsidR="00286831" w:rsidRPr="008E3531">
        <w:rPr>
          <w:sz w:val="24"/>
          <w:szCs w:val="24"/>
        </w:rPr>
        <w:t xml:space="preserve"> </w:t>
      </w:r>
      <w:r w:rsidRPr="008E3531">
        <w:rPr>
          <w:sz w:val="24"/>
          <w:szCs w:val="24"/>
        </w:rPr>
        <w:t>2018</w:t>
      </w:r>
      <w:r w:rsidR="00FA6161" w:rsidRPr="008E3531">
        <w:rPr>
          <w:sz w:val="24"/>
          <w:szCs w:val="24"/>
        </w:rPr>
        <w:t>. gad</w:t>
      </w:r>
      <w:r w:rsidRPr="008E3531">
        <w:rPr>
          <w:sz w:val="24"/>
          <w:szCs w:val="24"/>
        </w:rPr>
        <w:t>ā</w:t>
      </w:r>
      <w:r w:rsidR="00035F20" w:rsidRPr="008E3531">
        <w:rPr>
          <w:sz w:val="24"/>
          <w:szCs w:val="24"/>
        </w:rPr>
        <w:t xml:space="preserve">. </w:t>
      </w:r>
      <w:r w:rsidRPr="008E3531">
        <w:rPr>
          <w:sz w:val="24"/>
          <w:szCs w:val="24"/>
        </w:rPr>
        <w:t xml:space="preserve">Līdzīgi kā 2017. gadā arī 2018. gadā visvairāk pakalpojumu novada nozīmes VPVKAC vidū veikti </w:t>
      </w:r>
      <w:r w:rsidR="007571CB" w:rsidRPr="008E3531">
        <w:rPr>
          <w:sz w:val="24"/>
          <w:szCs w:val="24"/>
        </w:rPr>
        <w:t>Pi</w:t>
      </w:r>
      <w:r w:rsidR="00A61421" w:rsidRPr="008E3531">
        <w:rPr>
          <w:sz w:val="24"/>
          <w:szCs w:val="24"/>
        </w:rPr>
        <w:t>erīgas plānošanas reģionā esošajos – Ikšķiles, Salaspils, Ķekavas, Ādažu un arī Lielvārdes novada VPVKAC, Latgales plānošanas reģionā esošajos – Dagdas, Viļānu un Ilūkstes novada VPVKAC, kā arī Kurzemes plānošanas reģionā esošajā Priekules novada VPVKAC, Zemgales – Auces novada VPVKAC. Tuvu pirmajam desmitniekam ir arī Vidzemes plānošanas reģionos esošais Raunas novada VPVAC, kā arī Pierīgas plānošanas reģionā esošais Salacgrīvas novada VPVKAC un Latgales plānošanas reģionā esošais Viļakas novada VPVKAC.</w:t>
      </w:r>
    </w:p>
    <w:p w14:paraId="3A8D1DCA" w14:textId="77777777" w:rsidR="006F1550" w:rsidRPr="008E3531" w:rsidRDefault="009E00AE" w:rsidP="00B94F5B">
      <w:pPr>
        <w:spacing w:after="0" w:line="240" w:lineRule="auto"/>
        <w:ind w:firstLine="720"/>
        <w:jc w:val="both"/>
        <w:rPr>
          <w:sz w:val="24"/>
          <w:szCs w:val="24"/>
        </w:rPr>
      </w:pPr>
      <w:r w:rsidRPr="008E3531">
        <w:rPr>
          <w:sz w:val="24"/>
          <w:szCs w:val="24"/>
        </w:rPr>
        <w:t xml:space="preserve">Salaspils un Ķekavas VPVKAC </w:t>
      </w:r>
      <w:r w:rsidR="00B94F5B" w:rsidRPr="008E3531">
        <w:rPr>
          <w:sz w:val="24"/>
          <w:szCs w:val="24"/>
        </w:rPr>
        <w:t xml:space="preserve">2018. gadā </w:t>
      </w:r>
      <w:r w:rsidRPr="008E3531">
        <w:rPr>
          <w:sz w:val="24"/>
          <w:szCs w:val="24"/>
        </w:rPr>
        <w:t xml:space="preserve">lielākā daļa pakalpojumu </w:t>
      </w:r>
      <w:r w:rsidR="00B94F5B" w:rsidRPr="008E3531">
        <w:rPr>
          <w:sz w:val="24"/>
          <w:szCs w:val="24"/>
        </w:rPr>
        <w:t>bijuši VSAA pabalstu pieteikumi un konsultācijas</w:t>
      </w:r>
      <w:r w:rsidRPr="008E3531">
        <w:rPr>
          <w:sz w:val="24"/>
          <w:szCs w:val="24"/>
        </w:rPr>
        <w:t xml:space="preserve">. </w:t>
      </w:r>
      <w:r w:rsidR="00B94F5B" w:rsidRPr="008E3531">
        <w:rPr>
          <w:sz w:val="24"/>
          <w:szCs w:val="24"/>
        </w:rPr>
        <w:t xml:space="preserve">Ikšķiles, Dagdas, Ādažu, Viļānu un Lielvārdes novada VPVKAC </w:t>
      </w:r>
      <w:r w:rsidRPr="008E3531">
        <w:rPr>
          <w:sz w:val="24"/>
          <w:szCs w:val="24"/>
        </w:rPr>
        <w:t>reģistrēti gan absolūtajos rādītājos daudz VID pak</w:t>
      </w:r>
      <w:r w:rsidR="00B94F5B" w:rsidRPr="008E3531">
        <w:rPr>
          <w:sz w:val="24"/>
          <w:szCs w:val="24"/>
        </w:rPr>
        <w:t>alpojumu pieteikumu (vairāk kā 8</w:t>
      </w:r>
      <w:r w:rsidRPr="008E3531">
        <w:rPr>
          <w:sz w:val="24"/>
          <w:szCs w:val="24"/>
        </w:rPr>
        <w:t xml:space="preserve">00 </w:t>
      </w:r>
      <w:r w:rsidR="00B94F5B" w:rsidRPr="008E3531">
        <w:rPr>
          <w:sz w:val="24"/>
          <w:szCs w:val="24"/>
        </w:rPr>
        <w:t>2018. gadā</w:t>
      </w:r>
      <w:r w:rsidRPr="008E3531">
        <w:rPr>
          <w:sz w:val="24"/>
          <w:szCs w:val="24"/>
        </w:rPr>
        <w:t>), gan arī relatīvajos rādītājos (</w:t>
      </w:r>
      <w:r w:rsidR="00B94F5B" w:rsidRPr="008E3531">
        <w:rPr>
          <w:sz w:val="24"/>
          <w:szCs w:val="24"/>
        </w:rPr>
        <w:t>no 32</w:t>
      </w:r>
      <w:r w:rsidRPr="008E3531">
        <w:rPr>
          <w:sz w:val="24"/>
          <w:szCs w:val="24"/>
        </w:rPr>
        <w:t>%</w:t>
      </w:r>
      <w:r w:rsidR="00B94F5B" w:rsidRPr="008E3531">
        <w:rPr>
          <w:sz w:val="24"/>
          <w:szCs w:val="24"/>
        </w:rPr>
        <w:t xml:space="preserve"> Viļānu novada VPVKAC līdz par </w:t>
      </w:r>
      <w:r w:rsidR="00BD7FBA" w:rsidRPr="008E3531">
        <w:rPr>
          <w:sz w:val="24"/>
          <w:szCs w:val="24"/>
        </w:rPr>
        <w:t>80</w:t>
      </w:r>
      <w:r w:rsidRPr="008E3531">
        <w:rPr>
          <w:sz w:val="24"/>
          <w:szCs w:val="24"/>
        </w:rPr>
        <w:t>%</w:t>
      </w:r>
      <w:r w:rsidR="00BD7FBA" w:rsidRPr="008E3531">
        <w:rPr>
          <w:sz w:val="24"/>
          <w:szCs w:val="24"/>
        </w:rPr>
        <w:t xml:space="preserve"> Ikšķiles novada VPVKAC</w:t>
      </w:r>
      <w:r w:rsidRPr="008E3531">
        <w:rPr>
          <w:sz w:val="24"/>
          <w:szCs w:val="24"/>
        </w:rPr>
        <w:t xml:space="preserve"> no visiem pakalpojumiem </w:t>
      </w:r>
      <w:r w:rsidR="00BD7FBA" w:rsidRPr="008E3531">
        <w:rPr>
          <w:sz w:val="24"/>
          <w:szCs w:val="24"/>
        </w:rPr>
        <w:t xml:space="preserve">attiecīgajā </w:t>
      </w:r>
      <w:r w:rsidRPr="008E3531">
        <w:rPr>
          <w:sz w:val="24"/>
          <w:szCs w:val="24"/>
        </w:rPr>
        <w:t xml:space="preserve">VPVKAC </w:t>
      </w:r>
      <w:r w:rsidR="00BD7FBA" w:rsidRPr="008E3531">
        <w:rPr>
          <w:sz w:val="24"/>
          <w:szCs w:val="24"/>
        </w:rPr>
        <w:t xml:space="preserve">2018.gadā ir </w:t>
      </w:r>
      <w:r w:rsidR="006F1550" w:rsidRPr="008E3531">
        <w:rPr>
          <w:sz w:val="24"/>
          <w:szCs w:val="24"/>
        </w:rPr>
        <w:t>bijuši VID pieteikumi).</w:t>
      </w:r>
    </w:p>
    <w:p w14:paraId="52BC926B" w14:textId="77777777" w:rsidR="009E00AE" w:rsidRPr="008E3531" w:rsidRDefault="0030193B" w:rsidP="002304DE">
      <w:pPr>
        <w:spacing w:after="0" w:line="240" w:lineRule="auto"/>
        <w:ind w:firstLine="720"/>
        <w:jc w:val="both"/>
        <w:rPr>
          <w:sz w:val="24"/>
          <w:szCs w:val="24"/>
        </w:rPr>
      </w:pPr>
      <w:r w:rsidRPr="008E3531">
        <w:rPr>
          <w:sz w:val="24"/>
          <w:szCs w:val="24"/>
        </w:rPr>
        <w:t>Daugavpils, Priekules un Rēzeknes novada VPVKAC izceļas ar citu valsts iestāžu konsultāciju skaitu, kur sniegti no 360 līdz 427 citu iestāžu konsultāci</w:t>
      </w:r>
      <w:r w:rsidR="0082247E" w:rsidRPr="008E3531">
        <w:rPr>
          <w:sz w:val="24"/>
          <w:szCs w:val="24"/>
        </w:rPr>
        <w:t>jas. Daugavpils novada VPVKAC tās bijušas, galvenokārt, LAD konsultācijas, Priekules novada VPVKAC - LAD, LDC, bet Rēzeknes novada VPVKAC - VZD un PMLP konsultācijas.</w:t>
      </w:r>
    </w:p>
    <w:p w14:paraId="2749EA04" w14:textId="77777777" w:rsidR="0082247E" w:rsidRPr="008E3531" w:rsidRDefault="0082247E" w:rsidP="002304DE">
      <w:pPr>
        <w:spacing w:after="0" w:line="240" w:lineRule="auto"/>
        <w:ind w:firstLine="720"/>
        <w:jc w:val="both"/>
        <w:rPr>
          <w:sz w:val="24"/>
          <w:szCs w:val="24"/>
        </w:rPr>
      </w:pPr>
    </w:p>
    <w:p w14:paraId="59A35872" w14:textId="77777777" w:rsidR="00591525" w:rsidRPr="008E3531" w:rsidRDefault="00591525" w:rsidP="00591525">
      <w:pPr>
        <w:spacing w:after="0" w:line="240" w:lineRule="auto"/>
        <w:jc w:val="both"/>
        <w:rPr>
          <w:sz w:val="24"/>
          <w:szCs w:val="24"/>
        </w:rPr>
      </w:pPr>
      <w:r w:rsidRPr="008E3531">
        <w:rPr>
          <w:noProof/>
        </w:rPr>
        <w:drawing>
          <wp:inline distT="0" distB="0" distL="0" distR="0" wp14:anchorId="2829E7C4" wp14:editId="6AAD2025">
            <wp:extent cx="6093069" cy="3164840"/>
            <wp:effectExtent l="0" t="0" r="317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84E1B5" w14:textId="77777777" w:rsidR="007A7C1E" w:rsidRPr="008E3531" w:rsidRDefault="00FA6161" w:rsidP="002304DE">
      <w:pPr>
        <w:spacing w:after="0" w:line="240" w:lineRule="auto"/>
        <w:jc w:val="center"/>
        <w:rPr>
          <w:i/>
          <w:sz w:val="24"/>
          <w:szCs w:val="22"/>
          <w:lang w:eastAsia="en-US"/>
        </w:rPr>
      </w:pPr>
      <w:r w:rsidRPr="008E3531">
        <w:rPr>
          <w:i/>
          <w:sz w:val="24"/>
          <w:szCs w:val="22"/>
          <w:lang w:eastAsia="en-US"/>
        </w:rPr>
        <w:t>3.</w:t>
      </w:r>
      <w:r w:rsidR="00761E63" w:rsidRPr="008E3531">
        <w:rPr>
          <w:i/>
          <w:sz w:val="24"/>
          <w:szCs w:val="22"/>
          <w:lang w:eastAsia="en-US"/>
        </w:rPr>
        <w:t>2</w:t>
      </w:r>
      <w:r w:rsidRPr="008E3531">
        <w:rPr>
          <w:i/>
          <w:sz w:val="24"/>
          <w:szCs w:val="22"/>
          <w:lang w:eastAsia="en-US"/>
        </w:rPr>
        <w:t>.</w:t>
      </w:r>
      <w:r w:rsidR="00EA07B9" w:rsidRPr="008E3531">
        <w:rPr>
          <w:i/>
          <w:sz w:val="24"/>
          <w:szCs w:val="22"/>
          <w:lang w:eastAsia="en-US"/>
        </w:rPr>
        <w:t>2</w:t>
      </w:r>
      <w:r w:rsidR="005F2D84" w:rsidRPr="008E3531">
        <w:rPr>
          <w:i/>
          <w:sz w:val="24"/>
          <w:szCs w:val="22"/>
          <w:lang w:eastAsia="en-US"/>
        </w:rPr>
        <w:t>.</w:t>
      </w:r>
      <w:r w:rsidR="004B7FB0" w:rsidRPr="008E3531">
        <w:rPr>
          <w:i/>
          <w:sz w:val="24"/>
          <w:szCs w:val="22"/>
          <w:lang w:eastAsia="en-US"/>
        </w:rPr>
        <w:t> </w:t>
      </w:r>
      <w:r w:rsidR="00761E63" w:rsidRPr="008E3531">
        <w:rPr>
          <w:i/>
          <w:sz w:val="24"/>
          <w:szCs w:val="22"/>
          <w:lang w:eastAsia="en-US"/>
        </w:rPr>
        <w:t>attēls</w:t>
      </w:r>
      <w:r w:rsidRPr="008E3531">
        <w:rPr>
          <w:i/>
          <w:sz w:val="24"/>
          <w:szCs w:val="22"/>
          <w:lang w:eastAsia="en-US"/>
        </w:rPr>
        <w:t>. Sniegto paka</w:t>
      </w:r>
      <w:r w:rsidR="00793AB0" w:rsidRPr="008E3531">
        <w:rPr>
          <w:i/>
          <w:sz w:val="24"/>
          <w:szCs w:val="22"/>
          <w:lang w:eastAsia="en-US"/>
        </w:rPr>
        <w:t xml:space="preserve">lpojumu skaits </w:t>
      </w:r>
      <w:r w:rsidR="00591525" w:rsidRPr="008E3531">
        <w:rPr>
          <w:i/>
          <w:sz w:val="24"/>
          <w:szCs w:val="22"/>
          <w:lang w:eastAsia="en-US"/>
        </w:rPr>
        <w:t xml:space="preserve">2018. gadā </w:t>
      </w:r>
      <w:r w:rsidRPr="008E3531">
        <w:rPr>
          <w:i/>
          <w:sz w:val="24"/>
          <w:szCs w:val="22"/>
          <w:lang w:eastAsia="en-US"/>
        </w:rPr>
        <w:t>novada nozīmes VPVKAC, kuros veikti visvairāk pakalpojumu</w:t>
      </w:r>
      <w:r w:rsidR="00591525" w:rsidRPr="008E3531">
        <w:rPr>
          <w:i/>
          <w:sz w:val="24"/>
          <w:szCs w:val="22"/>
          <w:lang w:eastAsia="en-US"/>
        </w:rPr>
        <w:t xml:space="preserve"> (10+3)</w:t>
      </w:r>
    </w:p>
    <w:p w14:paraId="06D3C3DC" w14:textId="77777777" w:rsidR="007A7C1E" w:rsidRPr="008E3531" w:rsidRDefault="007A7C1E" w:rsidP="006F1550">
      <w:pPr>
        <w:spacing w:after="0" w:line="240" w:lineRule="auto"/>
        <w:ind w:firstLine="720"/>
        <w:jc w:val="both"/>
        <w:rPr>
          <w:sz w:val="24"/>
          <w:szCs w:val="24"/>
        </w:rPr>
      </w:pPr>
    </w:p>
    <w:p w14:paraId="050D8001" w14:textId="77777777" w:rsidR="00B94F5B" w:rsidRPr="008E3531" w:rsidRDefault="00B94F5B" w:rsidP="006F1550">
      <w:pPr>
        <w:spacing w:after="0" w:line="240" w:lineRule="auto"/>
        <w:ind w:firstLine="720"/>
        <w:jc w:val="both"/>
        <w:rPr>
          <w:sz w:val="24"/>
          <w:szCs w:val="24"/>
        </w:rPr>
      </w:pPr>
      <w:bookmarkStart w:id="46" w:name="_Toc256000017"/>
      <w:bookmarkStart w:id="47" w:name="_Toc483226518"/>
      <w:bookmarkStart w:id="48" w:name="_Toc483226609"/>
      <w:bookmarkStart w:id="49" w:name="_Toc515018367"/>
      <w:r w:rsidRPr="008E3531">
        <w:rPr>
          <w:sz w:val="24"/>
          <w:szCs w:val="24"/>
        </w:rPr>
        <w:br w:type="page"/>
      </w:r>
    </w:p>
    <w:p w14:paraId="71F458DD" w14:textId="77777777" w:rsidR="007A7C1E" w:rsidRPr="008E3531" w:rsidRDefault="0057387C" w:rsidP="00755265">
      <w:pPr>
        <w:pStyle w:val="Felcis1"/>
        <w:jc w:val="center"/>
        <w:rPr>
          <w:b/>
        </w:rPr>
      </w:pPr>
      <w:bookmarkStart w:id="50" w:name="_Toc8232811"/>
      <w:r w:rsidRPr="008E3531">
        <w:rPr>
          <w:b/>
        </w:rPr>
        <w:lastRenderedPageBreak/>
        <w:t>4</w:t>
      </w:r>
      <w:r w:rsidR="00FA6161" w:rsidRPr="008E3531">
        <w:rPr>
          <w:b/>
        </w:rPr>
        <w:t xml:space="preserve">. VPVKAC tīkla darbības </w:t>
      </w:r>
      <w:bookmarkEnd w:id="46"/>
      <w:bookmarkEnd w:id="47"/>
      <w:bookmarkEnd w:id="48"/>
      <w:bookmarkEnd w:id="49"/>
      <w:r w:rsidR="00E339E0" w:rsidRPr="008E3531">
        <w:rPr>
          <w:b/>
        </w:rPr>
        <w:t>ieguldījums citu iestāžu darbā un iedzīvotāju grupu vajadzību realizēšanā</w:t>
      </w:r>
      <w:bookmarkEnd w:id="50"/>
    </w:p>
    <w:p w14:paraId="46020075" w14:textId="77777777" w:rsidR="00775CE4" w:rsidRPr="008E3531" w:rsidRDefault="00775CE4" w:rsidP="002304DE">
      <w:pPr>
        <w:spacing w:after="0" w:line="240" w:lineRule="auto"/>
        <w:ind w:firstLine="720"/>
        <w:jc w:val="both"/>
        <w:rPr>
          <w:sz w:val="24"/>
          <w:szCs w:val="24"/>
        </w:rPr>
      </w:pPr>
    </w:p>
    <w:p w14:paraId="064770E8" w14:textId="77777777" w:rsidR="007A0738" w:rsidRPr="008E3531" w:rsidRDefault="007A0738" w:rsidP="00755265">
      <w:pPr>
        <w:spacing w:after="0" w:line="240" w:lineRule="auto"/>
        <w:ind w:firstLine="720"/>
        <w:jc w:val="both"/>
        <w:rPr>
          <w:sz w:val="24"/>
          <w:szCs w:val="24"/>
        </w:rPr>
      </w:pPr>
      <w:r w:rsidRPr="008E3531">
        <w:rPr>
          <w:sz w:val="24"/>
          <w:szCs w:val="24"/>
        </w:rPr>
        <w:t>Nodaļā raksturota</w:t>
      </w:r>
      <w:r w:rsidR="00FA6161" w:rsidRPr="008E3531">
        <w:rPr>
          <w:sz w:val="24"/>
          <w:szCs w:val="24"/>
        </w:rPr>
        <w:t xml:space="preserve"> VPVKAC </w:t>
      </w:r>
      <w:r w:rsidR="00755265" w:rsidRPr="008E3531">
        <w:rPr>
          <w:sz w:val="24"/>
          <w:szCs w:val="24"/>
        </w:rPr>
        <w:t xml:space="preserve">tīkla darbības ieguldījums citu iestāžu darbā un iedzīvotāju grupu vajadzību realizēšanā. </w:t>
      </w:r>
    </w:p>
    <w:p w14:paraId="6B7AC208" w14:textId="7DC33671" w:rsidR="00755265" w:rsidRPr="008E3531" w:rsidRDefault="007A7C1E" w:rsidP="00755265">
      <w:pPr>
        <w:spacing w:after="0" w:line="240" w:lineRule="auto"/>
        <w:ind w:firstLine="720"/>
        <w:jc w:val="both"/>
        <w:rPr>
          <w:sz w:val="24"/>
          <w:szCs w:val="24"/>
        </w:rPr>
      </w:pPr>
      <w:r w:rsidRPr="008E3531">
        <w:rPr>
          <w:sz w:val="24"/>
          <w:szCs w:val="24"/>
        </w:rPr>
        <w:t>Vispirms</w:t>
      </w:r>
      <w:r w:rsidR="00FA6161" w:rsidRPr="008E3531">
        <w:rPr>
          <w:sz w:val="24"/>
          <w:szCs w:val="24"/>
        </w:rPr>
        <w:t xml:space="preserve"> </w:t>
      </w:r>
      <w:r w:rsidR="00755265" w:rsidRPr="008E3531">
        <w:rPr>
          <w:sz w:val="24"/>
          <w:szCs w:val="24"/>
        </w:rPr>
        <w:t xml:space="preserve">4.1. nodaļā </w:t>
      </w:r>
      <w:r w:rsidRPr="008E3531">
        <w:rPr>
          <w:sz w:val="24"/>
          <w:szCs w:val="24"/>
        </w:rPr>
        <w:t>pievērsta uzmanība VPVKAC pārstāvēto iestāžu, kuru pakalpojumu p</w:t>
      </w:r>
      <w:r w:rsidR="00755265" w:rsidRPr="008E3531">
        <w:rPr>
          <w:sz w:val="24"/>
          <w:szCs w:val="24"/>
        </w:rPr>
        <w:t xml:space="preserve">ieteikumi tiek pieņemti VPVKAC – šajā gadījumā </w:t>
      </w:r>
      <w:r w:rsidRPr="008E3531">
        <w:rPr>
          <w:sz w:val="24"/>
          <w:szCs w:val="24"/>
        </w:rPr>
        <w:t>VSAA darba atvieglošana</w:t>
      </w:r>
      <w:r w:rsidR="00755265" w:rsidRPr="008E3531">
        <w:rPr>
          <w:sz w:val="24"/>
          <w:szCs w:val="24"/>
        </w:rPr>
        <w:t>. A</w:t>
      </w:r>
      <w:r w:rsidRPr="008E3531">
        <w:rPr>
          <w:sz w:val="24"/>
          <w:szCs w:val="24"/>
        </w:rPr>
        <w:t xml:space="preserve">r to saprotot VPVKAC iesniegto pieteikumu īpatsvara un tā izmaiņu analīzi kopējā valsts iestādes pakalpojumu pieteikumu grozā. </w:t>
      </w:r>
    </w:p>
    <w:p w14:paraId="16E6791E" w14:textId="7DD7178C" w:rsidR="000B5F8B" w:rsidRPr="008E3531" w:rsidRDefault="007A7C1E" w:rsidP="000B5F8B">
      <w:pPr>
        <w:spacing w:after="0" w:line="240" w:lineRule="auto"/>
        <w:ind w:firstLine="720"/>
        <w:jc w:val="both"/>
        <w:rPr>
          <w:sz w:val="24"/>
          <w:szCs w:val="24"/>
        </w:rPr>
      </w:pPr>
      <w:r w:rsidRPr="008E3531">
        <w:rPr>
          <w:sz w:val="24"/>
          <w:szCs w:val="24"/>
        </w:rPr>
        <w:t>Pēc ta</w:t>
      </w:r>
      <w:r w:rsidR="00755265" w:rsidRPr="008E3531">
        <w:rPr>
          <w:sz w:val="24"/>
          <w:szCs w:val="24"/>
        </w:rPr>
        <w:t xml:space="preserve">m 4.2. nodaļā </w:t>
      </w:r>
      <w:r w:rsidRPr="008E3531">
        <w:rPr>
          <w:sz w:val="24"/>
          <w:szCs w:val="24"/>
        </w:rPr>
        <w:t xml:space="preserve">tiks analizēti pieteiktie pakalpojumi dažādās dzīves situācijās (dzimšanas situācijas, miršanas situācijas, nodarbinātības situācijas) saistībā ar demogrāfiskajām izmaiņām novados saskaņā ar Koncepcijā aktualizētajiem jautājumiem par </w:t>
      </w:r>
      <w:r w:rsidR="007A0738" w:rsidRPr="008E3531">
        <w:rPr>
          <w:sz w:val="24"/>
          <w:szCs w:val="24"/>
        </w:rPr>
        <w:t xml:space="preserve">pieprasījumu pēc </w:t>
      </w:r>
      <w:r w:rsidR="00FA6161" w:rsidRPr="008E3531">
        <w:rPr>
          <w:sz w:val="24"/>
          <w:szCs w:val="24"/>
        </w:rPr>
        <w:t>pakalpojumiem.</w:t>
      </w:r>
    </w:p>
    <w:p w14:paraId="4BC9EF8B" w14:textId="77777777" w:rsidR="003A5AB4" w:rsidRPr="008E3531" w:rsidRDefault="003A5AB4" w:rsidP="002304DE">
      <w:pPr>
        <w:spacing w:after="0" w:line="240" w:lineRule="auto"/>
        <w:ind w:firstLine="720"/>
        <w:jc w:val="both"/>
        <w:rPr>
          <w:sz w:val="24"/>
          <w:szCs w:val="24"/>
        </w:rPr>
      </w:pPr>
    </w:p>
    <w:p w14:paraId="1CF7737A" w14:textId="77777777" w:rsidR="007A7C1E" w:rsidRPr="008E3531" w:rsidRDefault="0057387C" w:rsidP="00755265">
      <w:pPr>
        <w:pStyle w:val="Felcis2"/>
        <w:ind w:firstLine="0"/>
        <w:rPr>
          <w:b/>
        </w:rPr>
      </w:pPr>
      <w:bookmarkStart w:id="51" w:name="_Toc256000018"/>
      <w:bookmarkStart w:id="52" w:name="_Toc483226521"/>
      <w:bookmarkStart w:id="53" w:name="_Toc483226612"/>
      <w:bookmarkStart w:id="54" w:name="_Toc515018368"/>
      <w:bookmarkStart w:id="55" w:name="_Toc8232812"/>
      <w:r w:rsidRPr="008E3531">
        <w:rPr>
          <w:b/>
        </w:rPr>
        <w:t>4</w:t>
      </w:r>
      <w:r w:rsidR="00FA6161" w:rsidRPr="008E3531">
        <w:rPr>
          <w:b/>
        </w:rPr>
        <w:t xml:space="preserve">.1. VPVKAC tīkla efektivitāte </w:t>
      </w:r>
      <w:r w:rsidR="006245EA" w:rsidRPr="008E3531">
        <w:rPr>
          <w:b/>
        </w:rPr>
        <w:t xml:space="preserve">VSAA </w:t>
      </w:r>
      <w:r w:rsidR="00FA6161" w:rsidRPr="008E3531">
        <w:rPr>
          <w:b/>
        </w:rPr>
        <w:t>darba atvieglošanā</w:t>
      </w:r>
      <w:bookmarkEnd w:id="51"/>
      <w:bookmarkEnd w:id="52"/>
      <w:bookmarkEnd w:id="53"/>
      <w:bookmarkEnd w:id="54"/>
      <w:bookmarkEnd w:id="55"/>
    </w:p>
    <w:p w14:paraId="5C15C9D7" w14:textId="2F682B95" w:rsidR="008D20D3" w:rsidRPr="008E3531" w:rsidRDefault="00AC153A" w:rsidP="002304DE">
      <w:pPr>
        <w:spacing w:after="0" w:line="240" w:lineRule="auto"/>
        <w:ind w:firstLine="720"/>
        <w:jc w:val="both"/>
        <w:rPr>
          <w:sz w:val="24"/>
          <w:szCs w:val="22"/>
          <w:lang w:eastAsia="en-US"/>
        </w:rPr>
      </w:pPr>
      <w:r w:rsidRPr="008E3531">
        <w:rPr>
          <w:sz w:val="24"/>
          <w:szCs w:val="22"/>
          <w:lang w:eastAsia="en-US"/>
        </w:rPr>
        <w:t>2018</w:t>
      </w:r>
      <w:r w:rsidR="0038380D" w:rsidRPr="008E3531">
        <w:rPr>
          <w:sz w:val="24"/>
          <w:szCs w:val="22"/>
          <w:lang w:eastAsia="en-US"/>
        </w:rPr>
        <w:t>. gad</w:t>
      </w:r>
      <w:r w:rsidR="00FA6161" w:rsidRPr="008E3531">
        <w:rPr>
          <w:sz w:val="24"/>
          <w:szCs w:val="22"/>
          <w:lang w:eastAsia="en-US"/>
        </w:rPr>
        <w:t xml:space="preserve">ā </w:t>
      </w:r>
      <w:r w:rsidRPr="008E3531">
        <w:rPr>
          <w:sz w:val="24"/>
          <w:szCs w:val="22"/>
          <w:lang w:eastAsia="en-US"/>
        </w:rPr>
        <w:t xml:space="preserve">visā Latvijā </w:t>
      </w:r>
      <w:r w:rsidR="00FA6161" w:rsidRPr="008E3531">
        <w:rPr>
          <w:sz w:val="24"/>
          <w:szCs w:val="22"/>
          <w:lang w:eastAsia="en-US"/>
        </w:rPr>
        <w:t xml:space="preserve">VSAA iesniegti </w:t>
      </w:r>
      <w:r w:rsidRPr="008E3531">
        <w:rPr>
          <w:sz w:val="24"/>
          <w:szCs w:val="22"/>
          <w:lang w:eastAsia="en-US"/>
        </w:rPr>
        <w:t>784 104</w:t>
      </w:r>
      <w:r w:rsidR="00FA6161" w:rsidRPr="008E3531">
        <w:rPr>
          <w:sz w:val="24"/>
          <w:szCs w:val="22"/>
          <w:lang w:eastAsia="en-US"/>
        </w:rPr>
        <w:t xml:space="preserve"> pakalpojumu pieteikumi no klātienes filiālēm un Latvija.lv</w:t>
      </w:r>
      <w:r w:rsidRPr="008E3531">
        <w:rPr>
          <w:rStyle w:val="FootnoteReference"/>
          <w:sz w:val="24"/>
        </w:rPr>
        <w:footnoteReference w:id="3"/>
      </w:r>
      <w:r w:rsidR="00FA6161" w:rsidRPr="008E3531">
        <w:rPr>
          <w:sz w:val="24"/>
          <w:szCs w:val="22"/>
          <w:lang w:eastAsia="en-US"/>
        </w:rPr>
        <w:t xml:space="preserve">. </w:t>
      </w:r>
      <w:r w:rsidRPr="008E3531">
        <w:rPr>
          <w:sz w:val="24"/>
          <w:szCs w:val="22"/>
          <w:lang w:eastAsia="en-US"/>
        </w:rPr>
        <w:t>Atšķirībā no 2017.gada nebūtiskajiem</w:t>
      </w:r>
      <w:r w:rsidR="00677C56" w:rsidRPr="008E3531">
        <w:rPr>
          <w:sz w:val="24"/>
          <w:szCs w:val="22"/>
          <w:lang w:eastAsia="en-US"/>
        </w:rPr>
        <w:t xml:space="preserve"> 33 tūkstošiem e-pakalpojumiem</w:t>
      </w:r>
      <w:r w:rsidR="00677C56" w:rsidRPr="008E3531">
        <w:rPr>
          <w:rStyle w:val="FootnoteReference"/>
          <w:sz w:val="24"/>
        </w:rPr>
        <w:footnoteReference w:id="4"/>
      </w:r>
      <w:r w:rsidRPr="008E3531">
        <w:rPr>
          <w:sz w:val="24"/>
          <w:szCs w:val="22"/>
          <w:lang w:eastAsia="en-US"/>
        </w:rPr>
        <w:t xml:space="preserve">, 2018.gadā situācija ir izteikti mainījusies – no </w:t>
      </w:r>
      <w:r w:rsidR="00FA6161" w:rsidRPr="008E3531">
        <w:rPr>
          <w:sz w:val="24"/>
          <w:szCs w:val="22"/>
          <w:lang w:eastAsia="en-US"/>
        </w:rPr>
        <w:t xml:space="preserve">23 VSAA filiālēm saņemti </w:t>
      </w:r>
      <w:r w:rsidRPr="008E3531">
        <w:rPr>
          <w:sz w:val="24"/>
          <w:szCs w:val="22"/>
          <w:lang w:eastAsia="en-US"/>
        </w:rPr>
        <w:t>440 000</w:t>
      </w:r>
      <w:r w:rsidR="00FA6161" w:rsidRPr="008E3531">
        <w:rPr>
          <w:sz w:val="24"/>
          <w:szCs w:val="22"/>
          <w:lang w:eastAsia="en-US"/>
        </w:rPr>
        <w:t xml:space="preserve"> klātienes pieteikumi</w:t>
      </w:r>
      <w:r w:rsidRPr="008E3531">
        <w:rPr>
          <w:sz w:val="24"/>
          <w:szCs w:val="22"/>
          <w:lang w:eastAsia="en-US"/>
        </w:rPr>
        <w:t xml:space="preserve"> (56% no visiem VSAA pakalpojumiem), bet 344 104 pakalpojumu tika pieteikti elektroniski – Latvija.lv (44% no visiem VSAA pakalpojumiem).</w:t>
      </w:r>
      <w:r w:rsidR="00677C56" w:rsidRPr="008E3531">
        <w:rPr>
          <w:sz w:val="24"/>
          <w:szCs w:val="22"/>
          <w:lang w:eastAsia="en-US"/>
        </w:rPr>
        <w:t xml:space="preserve"> No 440 </w:t>
      </w:r>
      <w:r w:rsidR="003F5946" w:rsidRPr="008E3531">
        <w:rPr>
          <w:sz w:val="24"/>
          <w:szCs w:val="22"/>
          <w:lang w:eastAsia="en-US"/>
        </w:rPr>
        <w:t>000 klātienes pieteikumiem – 343</w:t>
      </w:r>
      <w:r w:rsidR="00677C56" w:rsidRPr="008E3531">
        <w:rPr>
          <w:sz w:val="24"/>
          <w:szCs w:val="22"/>
          <w:lang w:eastAsia="en-US"/>
        </w:rPr>
        <w:t> 5</w:t>
      </w:r>
      <w:r w:rsidR="003F5946" w:rsidRPr="008E3531">
        <w:rPr>
          <w:sz w:val="24"/>
          <w:szCs w:val="22"/>
          <w:lang w:eastAsia="en-US"/>
        </w:rPr>
        <w:t>40</w:t>
      </w:r>
      <w:r w:rsidR="00677C56" w:rsidRPr="008E3531">
        <w:rPr>
          <w:sz w:val="24"/>
          <w:szCs w:val="22"/>
          <w:lang w:eastAsia="en-US"/>
        </w:rPr>
        <w:t xml:space="preserve"> atbilst arī VPVKAC pakalpojumu grozam, bet 9</w:t>
      </w:r>
      <w:r w:rsidR="003F5946" w:rsidRPr="008E3531">
        <w:rPr>
          <w:sz w:val="24"/>
          <w:szCs w:val="22"/>
          <w:lang w:eastAsia="en-US"/>
        </w:rPr>
        <w:t>6</w:t>
      </w:r>
      <w:r w:rsidR="00677C56" w:rsidRPr="008E3531">
        <w:rPr>
          <w:sz w:val="24"/>
          <w:szCs w:val="22"/>
          <w:lang w:eastAsia="en-US"/>
        </w:rPr>
        <w:t> </w:t>
      </w:r>
      <w:r w:rsidR="003F5946" w:rsidRPr="008E3531">
        <w:rPr>
          <w:sz w:val="24"/>
          <w:szCs w:val="22"/>
          <w:lang w:eastAsia="en-US"/>
        </w:rPr>
        <w:t>460</w:t>
      </w:r>
      <w:r w:rsidR="00677C56" w:rsidRPr="008E3531">
        <w:rPr>
          <w:sz w:val="24"/>
          <w:szCs w:val="22"/>
          <w:lang w:eastAsia="en-US"/>
        </w:rPr>
        <w:t xml:space="preserve"> pakalpojumu pieteikumi ir bijuši tādiem pakalpojumiem, kurus VPVKAC tīklā nesniedz (galvenokārt, “iesniegums vecuma pensijai” – 77 115 pakalpojumi un citi). Ikmēnešu gaitā izmaiņas ir viļņveidīgas, vidēji mēnesī sniedzot no 56 līdz 81 tūkstošus pakalpojumu mēnesī.</w:t>
      </w:r>
      <w:r w:rsidR="00136462" w:rsidRPr="008E3531">
        <w:rPr>
          <w:sz w:val="24"/>
          <w:szCs w:val="22"/>
          <w:lang w:eastAsia="en-US"/>
        </w:rPr>
        <w:t xml:space="preserve"> </w:t>
      </w:r>
      <w:r w:rsidR="00543F14" w:rsidRPr="008E3531">
        <w:rPr>
          <w:sz w:val="24"/>
          <w:szCs w:val="22"/>
          <w:lang w:eastAsia="en-US"/>
        </w:rPr>
        <w:t>E</w:t>
      </w:r>
      <w:r w:rsidR="008D20D3" w:rsidRPr="008E3531">
        <w:rPr>
          <w:sz w:val="24"/>
          <w:szCs w:val="22"/>
          <w:lang w:eastAsia="en-US"/>
        </w:rPr>
        <w:t xml:space="preserve">lektronisko </w:t>
      </w:r>
      <w:r w:rsidR="00543F14" w:rsidRPr="008E3531">
        <w:rPr>
          <w:sz w:val="24"/>
          <w:szCs w:val="22"/>
          <w:lang w:eastAsia="en-US"/>
        </w:rPr>
        <w:t>pakalpojumu skaits kopumā pieaug, pēc strauja pieauguma gada pirmajā ceturksnī, turpmāk mainoties 15%-20% robežās no vidējā pakalpojumu skaita (29,1 tūkstotis ik mēnesi)</w:t>
      </w:r>
      <w:r w:rsidR="00A50324" w:rsidRPr="008E3531">
        <w:rPr>
          <w:sz w:val="24"/>
          <w:szCs w:val="22"/>
          <w:lang w:eastAsia="en-US"/>
        </w:rPr>
        <w:t>, taču klātienē sa</w:t>
      </w:r>
      <w:r w:rsidR="00543F14" w:rsidRPr="008E3531">
        <w:rPr>
          <w:sz w:val="24"/>
          <w:szCs w:val="22"/>
          <w:lang w:eastAsia="en-US"/>
        </w:rPr>
        <w:t>ņemto pakalpojumu</w:t>
      </w:r>
      <w:r w:rsidR="00A50324" w:rsidRPr="008E3531">
        <w:rPr>
          <w:sz w:val="24"/>
          <w:szCs w:val="22"/>
          <w:lang w:eastAsia="en-US"/>
        </w:rPr>
        <w:t xml:space="preserve"> </w:t>
      </w:r>
      <w:r w:rsidR="00543F14" w:rsidRPr="008E3531">
        <w:rPr>
          <w:sz w:val="24"/>
          <w:szCs w:val="22"/>
          <w:lang w:eastAsia="en-US"/>
        </w:rPr>
        <w:t xml:space="preserve">skaits </w:t>
      </w:r>
      <w:r w:rsidR="00A50324" w:rsidRPr="008E3531">
        <w:rPr>
          <w:sz w:val="24"/>
          <w:szCs w:val="22"/>
          <w:lang w:eastAsia="en-US"/>
        </w:rPr>
        <w:t xml:space="preserve">samazinās </w:t>
      </w:r>
      <w:r w:rsidR="00543F14" w:rsidRPr="008E3531">
        <w:rPr>
          <w:sz w:val="24"/>
          <w:szCs w:val="22"/>
          <w:lang w:eastAsia="en-US"/>
        </w:rPr>
        <w:t xml:space="preserve">pastāvīgāk - </w:t>
      </w:r>
      <w:r w:rsidR="00A50324" w:rsidRPr="008E3531">
        <w:rPr>
          <w:sz w:val="24"/>
          <w:szCs w:val="22"/>
          <w:lang w:eastAsia="en-US"/>
        </w:rPr>
        <w:t>no 42,</w:t>
      </w:r>
      <w:r w:rsidR="003F5946" w:rsidRPr="008E3531">
        <w:rPr>
          <w:sz w:val="24"/>
          <w:szCs w:val="22"/>
          <w:lang w:eastAsia="en-US"/>
        </w:rPr>
        <w:t>0</w:t>
      </w:r>
      <w:r w:rsidR="00A50324" w:rsidRPr="008E3531">
        <w:rPr>
          <w:sz w:val="24"/>
          <w:szCs w:val="22"/>
          <w:lang w:eastAsia="en-US"/>
        </w:rPr>
        <w:t xml:space="preserve"> tūkstošiem janvārī līdz 23,</w:t>
      </w:r>
      <w:r w:rsidR="003F5946" w:rsidRPr="008E3531">
        <w:rPr>
          <w:sz w:val="24"/>
          <w:szCs w:val="22"/>
          <w:lang w:eastAsia="en-US"/>
        </w:rPr>
        <w:t>1</w:t>
      </w:r>
      <w:r w:rsidR="00A50324" w:rsidRPr="008E3531">
        <w:rPr>
          <w:sz w:val="24"/>
          <w:szCs w:val="22"/>
          <w:lang w:eastAsia="en-US"/>
        </w:rPr>
        <w:t xml:space="preserve"> tūkstošiem </w:t>
      </w:r>
      <w:r w:rsidR="00543F14" w:rsidRPr="008E3531">
        <w:rPr>
          <w:sz w:val="24"/>
          <w:szCs w:val="22"/>
          <w:lang w:eastAsia="en-US"/>
        </w:rPr>
        <w:t>–</w:t>
      </w:r>
      <w:r w:rsidR="00A50324" w:rsidRPr="008E3531">
        <w:rPr>
          <w:sz w:val="24"/>
          <w:szCs w:val="22"/>
          <w:lang w:eastAsia="en-US"/>
        </w:rPr>
        <w:t xml:space="preserve"> decembrī (4.1.1.attēls).</w:t>
      </w:r>
    </w:p>
    <w:p w14:paraId="4AED11A0" w14:textId="6F3D9D9E" w:rsidR="00A50324" w:rsidRPr="008E3531" w:rsidRDefault="00A50324" w:rsidP="002304DE">
      <w:pPr>
        <w:spacing w:after="0" w:line="240" w:lineRule="auto"/>
        <w:ind w:firstLine="720"/>
        <w:jc w:val="both"/>
        <w:rPr>
          <w:sz w:val="24"/>
          <w:szCs w:val="22"/>
          <w:lang w:eastAsia="en-US"/>
        </w:rPr>
      </w:pPr>
      <w:r w:rsidRPr="008E3531">
        <w:rPr>
          <w:sz w:val="24"/>
          <w:szCs w:val="22"/>
          <w:lang w:eastAsia="en-US"/>
        </w:rPr>
        <w:t>Jautājums ir tāds, kādu ieguldījumu šajās dažādajās tendencēs ieņem VPVKAC sniegto pakalpojumu skaits. No visiem 784 104 2018.gadā pieteiktajie</w:t>
      </w:r>
      <w:r w:rsidR="00E64AB3" w:rsidRPr="008E3531">
        <w:rPr>
          <w:sz w:val="24"/>
          <w:szCs w:val="22"/>
          <w:lang w:eastAsia="en-US"/>
        </w:rPr>
        <w:t>m VSAA pakalpojumiem 88% jeb 687</w:t>
      </w:r>
      <w:r w:rsidRPr="008E3531">
        <w:rPr>
          <w:sz w:val="24"/>
          <w:szCs w:val="22"/>
          <w:lang w:eastAsia="en-US"/>
        </w:rPr>
        <w:t> </w:t>
      </w:r>
      <w:r w:rsidR="00E64AB3" w:rsidRPr="008E3531">
        <w:rPr>
          <w:sz w:val="24"/>
          <w:szCs w:val="22"/>
          <w:lang w:eastAsia="en-US"/>
        </w:rPr>
        <w:t>644</w:t>
      </w:r>
      <w:r w:rsidRPr="008E3531">
        <w:rPr>
          <w:sz w:val="24"/>
          <w:szCs w:val="22"/>
          <w:lang w:eastAsia="en-US"/>
        </w:rPr>
        <w:t xml:space="preserve"> pieteiktie pakalpojumi ir potenciāli saņemami arī VPVKAC 1</w:t>
      </w:r>
      <w:r w:rsidR="004C1E53" w:rsidRPr="008E3531">
        <w:rPr>
          <w:sz w:val="24"/>
          <w:szCs w:val="22"/>
          <w:lang w:eastAsia="en-US"/>
        </w:rPr>
        <w:t>6</w:t>
      </w:r>
      <w:r w:rsidRPr="008E3531">
        <w:rPr>
          <w:sz w:val="24"/>
          <w:szCs w:val="22"/>
          <w:lang w:eastAsia="en-US"/>
        </w:rPr>
        <w:t xml:space="preserve"> veidos un kuri interesē VPVKAC ieguldījuma VSAA pakalpojumu sniegšanā analīzē (attiecīgi bez “pelēkās kolonnas” 4.1.1. attēlā).</w:t>
      </w:r>
    </w:p>
    <w:p w14:paraId="03C9FCC6" w14:textId="77777777" w:rsidR="00A50324" w:rsidRPr="008E3531" w:rsidRDefault="00A50324" w:rsidP="002304DE">
      <w:pPr>
        <w:spacing w:after="0" w:line="240" w:lineRule="auto"/>
        <w:ind w:firstLine="720"/>
        <w:jc w:val="both"/>
        <w:rPr>
          <w:sz w:val="24"/>
          <w:szCs w:val="24"/>
        </w:rPr>
        <w:sectPr w:rsidR="00A50324" w:rsidRPr="008E3531" w:rsidSect="00761E63">
          <w:headerReference w:type="even" r:id="rId23"/>
          <w:headerReference w:type="default" r:id="rId24"/>
          <w:footerReference w:type="default" r:id="rId25"/>
          <w:pgSz w:w="11907" w:h="16840" w:code="9"/>
          <w:pgMar w:top="1134" w:right="1134" w:bottom="1134" w:left="1134" w:header="567" w:footer="709" w:gutter="0"/>
          <w:cols w:space="708"/>
          <w:docGrid w:linePitch="360"/>
        </w:sectPr>
      </w:pPr>
      <w:r w:rsidRPr="008E3531">
        <w:rPr>
          <w:sz w:val="24"/>
          <w:szCs w:val="24"/>
        </w:rPr>
        <w:t>Pabalstu veidi ir:</w:t>
      </w:r>
    </w:p>
    <w:p w14:paraId="76F2DCA4" w14:textId="77777777" w:rsidR="00A50324" w:rsidRPr="008E3531" w:rsidRDefault="00A50324" w:rsidP="004C1E53">
      <w:pPr>
        <w:pStyle w:val="ListParagraph"/>
        <w:numPr>
          <w:ilvl w:val="0"/>
          <w:numId w:val="12"/>
        </w:numPr>
        <w:spacing w:after="0" w:line="240" w:lineRule="auto"/>
        <w:ind w:left="142" w:hanging="284"/>
        <w:jc w:val="both"/>
        <w:rPr>
          <w:sz w:val="24"/>
          <w:szCs w:val="24"/>
        </w:rPr>
      </w:pPr>
      <w:r w:rsidRPr="008E3531">
        <w:rPr>
          <w:sz w:val="24"/>
          <w:szCs w:val="24"/>
        </w:rPr>
        <w:t>Apbedīšanas pabalsts</w:t>
      </w:r>
    </w:p>
    <w:p w14:paraId="5E077FEE" w14:textId="77777777" w:rsidR="00A50324" w:rsidRPr="008E3531" w:rsidRDefault="00A50324" w:rsidP="004C1E53">
      <w:pPr>
        <w:pStyle w:val="ListParagraph"/>
        <w:numPr>
          <w:ilvl w:val="0"/>
          <w:numId w:val="12"/>
        </w:numPr>
        <w:spacing w:after="0" w:line="240" w:lineRule="auto"/>
        <w:ind w:left="142" w:hanging="284"/>
        <w:jc w:val="both"/>
        <w:rPr>
          <w:sz w:val="24"/>
          <w:szCs w:val="24"/>
        </w:rPr>
      </w:pPr>
      <w:r w:rsidRPr="008E3531">
        <w:rPr>
          <w:sz w:val="24"/>
          <w:szCs w:val="24"/>
        </w:rPr>
        <w:t>Bērna invalīda kopšanas pabalsts</w:t>
      </w:r>
    </w:p>
    <w:p w14:paraId="60C3AD25" w14:textId="77777777" w:rsidR="00A50324" w:rsidRPr="008E3531" w:rsidRDefault="00A50324" w:rsidP="004C1E53">
      <w:pPr>
        <w:pStyle w:val="ListParagraph"/>
        <w:numPr>
          <w:ilvl w:val="0"/>
          <w:numId w:val="12"/>
        </w:numPr>
        <w:spacing w:after="0" w:line="240" w:lineRule="auto"/>
        <w:ind w:left="142" w:hanging="284"/>
        <w:jc w:val="both"/>
        <w:rPr>
          <w:sz w:val="24"/>
          <w:szCs w:val="24"/>
        </w:rPr>
      </w:pPr>
      <w:r w:rsidRPr="008E3531">
        <w:rPr>
          <w:sz w:val="24"/>
          <w:szCs w:val="24"/>
        </w:rPr>
        <w:t>Bērna kopšanas pabalsts</w:t>
      </w:r>
    </w:p>
    <w:p w14:paraId="4DD63C8E" w14:textId="77777777" w:rsidR="00A50324" w:rsidRPr="008E3531" w:rsidRDefault="00A50324" w:rsidP="004C1E53">
      <w:pPr>
        <w:pStyle w:val="ListParagraph"/>
        <w:numPr>
          <w:ilvl w:val="0"/>
          <w:numId w:val="12"/>
        </w:numPr>
        <w:spacing w:after="0" w:line="240" w:lineRule="auto"/>
        <w:ind w:left="142" w:hanging="284"/>
        <w:jc w:val="both"/>
        <w:rPr>
          <w:sz w:val="24"/>
          <w:szCs w:val="24"/>
        </w:rPr>
      </w:pPr>
      <w:r w:rsidRPr="008E3531">
        <w:rPr>
          <w:sz w:val="24"/>
          <w:szCs w:val="24"/>
        </w:rPr>
        <w:t>Bērna piedzimšanas pabalsts</w:t>
      </w:r>
    </w:p>
    <w:p w14:paraId="2EDE04CE" w14:textId="77777777" w:rsidR="00A50324" w:rsidRPr="008E3531" w:rsidRDefault="00A50324" w:rsidP="004C1E53">
      <w:pPr>
        <w:pStyle w:val="ListParagraph"/>
        <w:numPr>
          <w:ilvl w:val="0"/>
          <w:numId w:val="12"/>
        </w:numPr>
        <w:spacing w:after="0" w:line="240" w:lineRule="auto"/>
        <w:ind w:left="142" w:hanging="284"/>
        <w:jc w:val="both"/>
        <w:rPr>
          <w:sz w:val="24"/>
          <w:szCs w:val="24"/>
        </w:rPr>
      </w:pPr>
      <w:r w:rsidRPr="008E3531">
        <w:rPr>
          <w:sz w:val="24"/>
          <w:szCs w:val="24"/>
        </w:rPr>
        <w:t>Bezdarbnieka pabalsts</w:t>
      </w:r>
    </w:p>
    <w:p w14:paraId="166B17EC" w14:textId="77777777" w:rsidR="00A50324" w:rsidRPr="008E3531" w:rsidRDefault="00A50324" w:rsidP="004C1E53">
      <w:pPr>
        <w:pStyle w:val="ListParagraph"/>
        <w:numPr>
          <w:ilvl w:val="0"/>
          <w:numId w:val="12"/>
        </w:numPr>
        <w:spacing w:after="0" w:line="240" w:lineRule="auto"/>
        <w:ind w:left="142" w:hanging="284"/>
        <w:jc w:val="both"/>
        <w:rPr>
          <w:sz w:val="24"/>
          <w:szCs w:val="24"/>
        </w:rPr>
      </w:pPr>
      <w:r w:rsidRPr="008E3531">
        <w:rPr>
          <w:sz w:val="24"/>
          <w:szCs w:val="24"/>
        </w:rPr>
        <w:t>Ģimenes valsts pabalsts</w:t>
      </w:r>
    </w:p>
    <w:p w14:paraId="25817E58" w14:textId="77777777" w:rsidR="00A50324" w:rsidRPr="008E3531" w:rsidRDefault="00A50324" w:rsidP="004C1E53">
      <w:pPr>
        <w:pStyle w:val="ListParagraph"/>
        <w:numPr>
          <w:ilvl w:val="0"/>
          <w:numId w:val="12"/>
        </w:numPr>
        <w:spacing w:after="0" w:line="240" w:lineRule="auto"/>
        <w:ind w:left="142" w:hanging="284"/>
        <w:jc w:val="both"/>
        <w:rPr>
          <w:sz w:val="24"/>
          <w:szCs w:val="24"/>
        </w:rPr>
      </w:pPr>
      <w:r w:rsidRPr="008E3531">
        <w:rPr>
          <w:sz w:val="24"/>
          <w:szCs w:val="24"/>
        </w:rPr>
        <w:t>Invaliditātes pensija</w:t>
      </w:r>
    </w:p>
    <w:p w14:paraId="3DE206D8" w14:textId="09411C14" w:rsidR="004C1E53" w:rsidRPr="008E3531" w:rsidRDefault="004C1E53" w:rsidP="004C1E53">
      <w:pPr>
        <w:pStyle w:val="ListParagraph"/>
        <w:numPr>
          <w:ilvl w:val="0"/>
          <w:numId w:val="12"/>
        </w:numPr>
        <w:spacing w:after="0" w:line="240" w:lineRule="auto"/>
        <w:ind w:left="142" w:hanging="284"/>
        <w:jc w:val="both"/>
        <w:rPr>
          <w:sz w:val="24"/>
          <w:szCs w:val="24"/>
        </w:rPr>
      </w:pPr>
      <w:r w:rsidRPr="008E3531">
        <w:rPr>
          <w:sz w:val="24"/>
          <w:szCs w:val="24"/>
        </w:rPr>
        <w:t>Klienta nāves gadījumā nesaņemtais pakalpojums</w:t>
      </w:r>
    </w:p>
    <w:p w14:paraId="73D8C5FD" w14:textId="77777777" w:rsidR="00A50324" w:rsidRPr="008E3531" w:rsidRDefault="00A50324" w:rsidP="004C1E53">
      <w:pPr>
        <w:pStyle w:val="ListParagraph"/>
        <w:numPr>
          <w:ilvl w:val="0"/>
          <w:numId w:val="12"/>
        </w:numPr>
        <w:spacing w:after="0" w:line="240" w:lineRule="auto"/>
        <w:ind w:left="567" w:hanging="283"/>
        <w:jc w:val="both"/>
        <w:rPr>
          <w:sz w:val="24"/>
          <w:szCs w:val="24"/>
        </w:rPr>
      </w:pPr>
      <w:r w:rsidRPr="008E3531">
        <w:rPr>
          <w:sz w:val="24"/>
          <w:szCs w:val="24"/>
        </w:rPr>
        <w:t>Maternitātes pabalsts</w:t>
      </w:r>
    </w:p>
    <w:p w14:paraId="5E307AD0" w14:textId="77777777" w:rsidR="00A50324" w:rsidRPr="008E3531" w:rsidRDefault="00A50324" w:rsidP="004C1E53">
      <w:pPr>
        <w:pStyle w:val="ListParagraph"/>
        <w:numPr>
          <w:ilvl w:val="0"/>
          <w:numId w:val="12"/>
        </w:numPr>
        <w:spacing w:after="0" w:line="240" w:lineRule="auto"/>
        <w:ind w:left="567" w:hanging="283"/>
        <w:jc w:val="both"/>
        <w:rPr>
          <w:sz w:val="24"/>
          <w:szCs w:val="24"/>
        </w:rPr>
      </w:pPr>
      <w:r w:rsidRPr="008E3531">
        <w:rPr>
          <w:sz w:val="24"/>
          <w:szCs w:val="24"/>
        </w:rPr>
        <w:t>Pabalsts invalīdam, kuram nepieciešama kopšana</w:t>
      </w:r>
    </w:p>
    <w:p w14:paraId="04E459CE" w14:textId="77777777" w:rsidR="00A50324" w:rsidRPr="008E3531" w:rsidRDefault="00A50324" w:rsidP="004C1E53">
      <w:pPr>
        <w:pStyle w:val="ListParagraph"/>
        <w:numPr>
          <w:ilvl w:val="0"/>
          <w:numId w:val="12"/>
        </w:numPr>
        <w:spacing w:after="0" w:line="240" w:lineRule="auto"/>
        <w:ind w:left="567" w:hanging="283"/>
        <w:jc w:val="both"/>
        <w:rPr>
          <w:sz w:val="24"/>
          <w:szCs w:val="24"/>
        </w:rPr>
      </w:pPr>
      <w:r w:rsidRPr="008E3531">
        <w:rPr>
          <w:sz w:val="24"/>
          <w:szCs w:val="24"/>
        </w:rPr>
        <w:t>Pabalsts transporta izdevumu kompensēšanai invalīdam, kuram ir apgrūtināta pārvietošanās</w:t>
      </w:r>
    </w:p>
    <w:p w14:paraId="4755D7F4" w14:textId="77777777" w:rsidR="00A50324" w:rsidRPr="008E3531" w:rsidRDefault="00A50324" w:rsidP="004C1E53">
      <w:pPr>
        <w:pStyle w:val="ListParagraph"/>
        <w:numPr>
          <w:ilvl w:val="0"/>
          <w:numId w:val="12"/>
        </w:numPr>
        <w:spacing w:after="0" w:line="240" w:lineRule="auto"/>
        <w:ind w:left="567" w:hanging="283"/>
        <w:jc w:val="both"/>
        <w:rPr>
          <w:sz w:val="24"/>
          <w:szCs w:val="24"/>
        </w:rPr>
      </w:pPr>
      <w:r w:rsidRPr="008E3531">
        <w:rPr>
          <w:sz w:val="24"/>
          <w:szCs w:val="24"/>
        </w:rPr>
        <w:t>Paternitātes pabalsts</w:t>
      </w:r>
    </w:p>
    <w:p w14:paraId="434A743F" w14:textId="77777777" w:rsidR="00A50324" w:rsidRPr="008E3531" w:rsidRDefault="00A50324" w:rsidP="004C1E53">
      <w:pPr>
        <w:pStyle w:val="ListParagraph"/>
        <w:numPr>
          <w:ilvl w:val="0"/>
          <w:numId w:val="12"/>
        </w:numPr>
        <w:spacing w:after="0" w:line="240" w:lineRule="auto"/>
        <w:ind w:left="567" w:hanging="283"/>
        <w:jc w:val="both"/>
        <w:rPr>
          <w:sz w:val="24"/>
          <w:szCs w:val="24"/>
        </w:rPr>
      </w:pPr>
      <w:r w:rsidRPr="008E3531">
        <w:rPr>
          <w:sz w:val="24"/>
          <w:szCs w:val="24"/>
        </w:rPr>
        <w:t>Slimības pabalsts</w:t>
      </w:r>
    </w:p>
    <w:p w14:paraId="1A5A6F1A" w14:textId="77777777" w:rsidR="00A50324" w:rsidRPr="008E3531" w:rsidRDefault="00A50324" w:rsidP="004C1E53">
      <w:pPr>
        <w:pStyle w:val="ListParagraph"/>
        <w:numPr>
          <w:ilvl w:val="0"/>
          <w:numId w:val="12"/>
        </w:numPr>
        <w:spacing w:after="0" w:line="240" w:lineRule="auto"/>
        <w:ind w:left="567" w:hanging="283"/>
        <w:jc w:val="both"/>
        <w:rPr>
          <w:sz w:val="24"/>
          <w:szCs w:val="24"/>
        </w:rPr>
      </w:pPr>
      <w:r w:rsidRPr="008E3531">
        <w:rPr>
          <w:sz w:val="24"/>
          <w:szCs w:val="24"/>
        </w:rPr>
        <w:t>Valsts sociālā nodrošinājuma pabalsts</w:t>
      </w:r>
    </w:p>
    <w:p w14:paraId="1A650699" w14:textId="77777777" w:rsidR="00A50324" w:rsidRPr="008E3531" w:rsidRDefault="00A50324" w:rsidP="004C1E53">
      <w:pPr>
        <w:pStyle w:val="ListParagraph"/>
        <w:numPr>
          <w:ilvl w:val="0"/>
          <w:numId w:val="12"/>
        </w:numPr>
        <w:spacing w:after="0" w:line="240" w:lineRule="auto"/>
        <w:ind w:left="567" w:hanging="283"/>
        <w:jc w:val="both"/>
        <w:rPr>
          <w:sz w:val="24"/>
          <w:szCs w:val="24"/>
        </w:rPr>
      </w:pPr>
      <w:r w:rsidRPr="008E3531">
        <w:rPr>
          <w:sz w:val="24"/>
          <w:szCs w:val="24"/>
        </w:rPr>
        <w:t>Vecāku pabalsts</w:t>
      </w:r>
    </w:p>
    <w:p w14:paraId="30BAE05E" w14:textId="77777777" w:rsidR="00A50324" w:rsidRPr="008E3531" w:rsidRDefault="00A50324" w:rsidP="004C1E53">
      <w:pPr>
        <w:pStyle w:val="ListParagraph"/>
        <w:numPr>
          <w:ilvl w:val="0"/>
          <w:numId w:val="12"/>
        </w:numPr>
        <w:spacing w:after="0" w:line="240" w:lineRule="auto"/>
        <w:ind w:left="567" w:hanging="283"/>
        <w:jc w:val="both"/>
        <w:rPr>
          <w:sz w:val="24"/>
          <w:szCs w:val="24"/>
        </w:rPr>
        <w:sectPr w:rsidR="00A50324" w:rsidRPr="008E3531" w:rsidSect="00763C94">
          <w:type w:val="continuous"/>
          <w:pgSz w:w="11907" w:h="16840" w:code="9"/>
          <w:pgMar w:top="1418" w:right="1134" w:bottom="1701" w:left="1701" w:header="680" w:footer="567" w:gutter="0"/>
          <w:cols w:num="2" w:space="454" w:equalWidth="0">
            <w:col w:w="2948" w:space="454"/>
            <w:col w:w="5670"/>
          </w:cols>
          <w:titlePg/>
          <w:docGrid w:linePitch="360"/>
        </w:sectPr>
      </w:pPr>
      <w:r w:rsidRPr="008E3531">
        <w:rPr>
          <w:sz w:val="24"/>
          <w:szCs w:val="24"/>
        </w:rPr>
        <w:t>Vienreizējs pabalsts mirušā pensionāra laulātajam (pensionāram)</w:t>
      </w:r>
    </w:p>
    <w:p w14:paraId="0C3E4640" w14:textId="77777777" w:rsidR="00A50324" w:rsidRPr="008E3531" w:rsidRDefault="00A50324" w:rsidP="002304DE">
      <w:pPr>
        <w:spacing w:after="0" w:line="240" w:lineRule="auto"/>
        <w:jc w:val="both"/>
        <w:rPr>
          <w:sz w:val="24"/>
          <w:szCs w:val="24"/>
        </w:rPr>
      </w:pPr>
    </w:p>
    <w:p w14:paraId="4C19BF65" w14:textId="174C0D81" w:rsidR="006C6EEE" w:rsidRPr="008E3531" w:rsidRDefault="003F5946" w:rsidP="002304DE">
      <w:pPr>
        <w:spacing w:after="0" w:line="240" w:lineRule="auto"/>
        <w:jc w:val="center"/>
        <w:rPr>
          <w:sz w:val="24"/>
          <w:szCs w:val="24"/>
        </w:rPr>
      </w:pPr>
      <w:r w:rsidRPr="008E3531">
        <w:rPr>
          <w:noProof/>
        </w:rPr>
        <w:lastRenderedPageBreak/>
        <w:drawing>
          <wp:inline distT="0" distB="0" distL="0" distR="0" wp14:anchorId="5BAECF0D" wp14:editId="7C85EF10">
            <wp:extent cx="5760720" cy="376047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D05DBC" w14:textId="77777777" w:rsidR="00041157" w:rsidRPr="008E3531" w:rsidRDefault="00041157" w:rsidP="002304DE">
      <w:pPr>
        <w:spacing w:after="0" w:line="240" w:lineRule="auto"/>
        <w:jc w:val="center"/>
        <w:rPr>
          <w:i/>
          <w:sz w:val="24"/>
          <w:szCs w:val="22"/>
          <w:lang w:eastAsia="en-US"/>
        </w:rPr>
      </w:pPr>
      <w:r w:rsidRPr="008E3531">
        <w:rPr>
          <w:i/>
          <w:sz w:val="24"/>
          <w:szCs w:val="22"/>
          <w:lang w:eastAsia="en-US"/>
        </w:rPr>
        <w:t>4.1.1. att. VSAA reģistrētie pakalpojumu pieteikumi 2018. gadā</w:t>
      </w:r>
    </w:p>
    <w:p w14:paraId="5EA8B92E" w14:textId="77777777" w:rsidR="00A50324" w:rsidRPr="008E3531" w:rsidRDefault="00A50324" w:rsidP="002304DE">
      <w:pPr>
        <w:spacing w:after="0" w:line="240" w:lineRule="auto"/>
        <w:ind w:firstLine="720"/>
        <w:jc w:val="both"/>
        <w:rPr>
          <w:sz w:val="24"/>
          <w:szCs w:val="24"/>
        </w:rPr>
      </w:pPr>
    </w:p>
    <w:p w14:paraId="2DAC5427" w14:textId="37DD07BE" w:rsidR="00CD7642" w:rsidRPr="008E3531" w:rsidRDefault="00E64AB3" w:rsidP="00CD7642">
      <w:pPr>
        <w:spacing w:after="0" w:line="240" w:lineRule="auto"/>
        <w:ind w:firstLine="720"/>
        <w:jc w:val="both"/>
        <w:rPr>
          <w:sz w:val="24"/>
          <w:szCs w:val="22"/>
          <w:lang w:eastAsia="en-US"/>
        </w:rPr>
      </w:pPr>
      <w:r w:rsidRPr="008E3531">
        <w:rPr>
          <w:sz w:val="24"/>
          <w:szCs w:val="22"/>
          <w:lang w:eastAsia="en-US"/>
        </w:rPr>
        <w:t>Runājot par 16</w:t>
      </w:r>
      <w:r w:rsidR="00A50324" w:rsidRPr="008E3531">
        <w:rPr>
          <w:sz w:val="24"/>
          <w:szCs w:val="22"/>
          <w:lang w:eastAsia="en-US"/>
        </w:rPr>
        <w:t xml:space="preserve"> pakalpojumu veidiem, VSAA pakalpojumu pieteikumu kopsummā </w:t>
      </w:r>
      <w:r w:rsidR="00543F14" w:rsidRPr="008E3531">
        <w:rPr>
          <w:sz w:val="24"/>
          <w:szCs w:val="22"/>
          <w:lang w:eastAsia="en-US"/>
        </w:rPr>
        <w:t>2018.</w:t>
      </w:r>
      <w:r w:rsidR="00A50324" w:rsidRPr="008E3531">
        <w:rPr>
          <w:sz w:val="24"/>
          <w:szCs w:val="22"/>
          <w:lang w:eastAsia="en-US"/>
        </w:rPr>
        <w:t xml:space="preserve"> gadā bija </w:t>
      </w:r>
      <w:r w:rsidRPr="008E3531">
        <w:rPr>
          <w:sz w:val="24"/>
          <w:szCs w:val="22"/>
          <w:lang w:eastAsia="en-US"/>
        </w:rPr>
        <w:t>343 540</w:t>
      </w:r>
      <w:r w:rsidR="00543F14" w:rsidRPr="008E3531">
        <w:rPr>
          <w:sz w:val="24"/>
          <w:szCs w:val="22"/>
          <w:lang w:eastAsia="en-US"/>
        </w:rPr>
        <w:t xml:space="preserve"> </w:t>
      </w:r>
      <w:r w:rsidR="00A50324" w:rsidRPr="008E3531">
        <w:rPr>
          <w:sz w:val="24"/>
          <w:szCs w:val="22"/>
          <w:lang w:eastAsia="en-US"/>
        </w:rPr>
        <w:t>pieteiktie pakalpojumi</w:t>
      </w:r>
      <w:r w:rsidR="00543F14" w:rsidRPr="008E3531">
        <w:rPr>
          <w:sz w:val="24"/>
          <w:szCs w:val="22"/>
          <w:lang w:eastAsia="en-US"/>
        </w:rPr>
        <w:t xml:space="preserve"> noteiktās filiālēs</w:t>
      </w:r>
      <w:r w:rsidR="00A50324" w:rsidRPr="008E3531">
        <w:rPr>
          <w:sz w:val="24"/>
          <w:szCs w:val="22"/>
          <w:lang w:eastAsia="en-US"/>
        </w:rPr>
        <w:t>, no kuriem 7,</w:t>
      </w:r>
      <w:r w:rsidR="00543F14" w:rsidRPr="008E3531">
        <w:rPr>
          <w:sz w:val="24"/>
          <w:szCs w:val="22"/>
          <w:lang w:eastAsia="en-US"/>
        </w:rPr>
        <w:t>3</w:t>
      </w:r>
      <w:r w:rsidR="00A50324" w:rsidRPr="008E3531">
        <w:rPr>
          <w:sz w:val="24"/>
          <w:szCs w:val="22"/>
          <w:lang w:eastAsia="en-US"/>
        </w:rPr>
        <w:t xml:space="preserve">% jeb </w:t>
      </w:r>
      <w:r w:rsidR="00543F14" w:rsidRPr="008E3531">
        <w:rPr>
          <w:sz w:val="24"/>
          <w:szCs w:val="22"/>
          <w:lang w:eastAsia="en-US"/>
        </w:rPr>
        <w:t>25 126</w:t>
      </w:r>
      <w:r w:rsidR="00A50324" w:rsidRPr="008E3531">
        <w:rPr>
          <w:sz w:val="24"/>
          <w:szCs w:val="22"/>
          <w:lang w:eastAsia="en-US"/>
        </w:rPr>
        <w:t xml:space="preserve"> tika reģistrēti VPVKAC</w:t>
      </w:r>
      <w:r w:rsidR="00F50C07" w:rsidRPr="008E3531">
        <w:rPr>
          <w:sz w:val="24"/>
          <w:szCs w:val="22"/>
          <w:lang w:eastAsia="en-US"/>
        </w:rPr>
        <w:t>.</w:t>
      </w:r>
      <w:r w:rsidRPr="008E3531">
        <w:rPr>
          <w:sz w:val="24"/>
          <w:szCs w:val="22"/>
          <w:lang w:eastAsia="en-US"/>
        </w:rPr>
        <w:t xml:space="preserve"> </w:t>
      </w:r>
      <w:r w:rsidR="00472D3C" w:rsidRPr="008E3531">
        <w:rPr>
          <w:sz w:val="24"/>
          <w:szCs w:val="22"/>
          <w:lang w:eastAsia="en-US"/>
        </w:rPr>
        <w:t>Atsevišķās dzīves situācijās atšķirības nav būtiskas</w:t>
      </w:r>
      <w:r w:rsidR="00CD7642" w:rsidRPr="008E3531">
        <w:rPr>
          <w:sz w:val="24"/>
          <w:szCs w:val="22"/>
          <w:lang w:eastAsia="en-US"/>
        </w:rPr>
        <w:t xml:space="preserve"> (no 5,4% līdz 6,3%)</w:t>
      </w:r>
      <w:r w:rsidR="00472D3C" w:rsidRPr="008E3531">
        <w:rPr>
          <w:sz w:val="24"/>
          <w:szCs w:val="22"/>
          <w:lang w:eastAsia="en-US"/>
        </w:rPr>
        <w:t xml:space="preserve">, izņemot miršanas situāciju, kurā </w:t>
      </w:r>
      <w:r w:rsidR="00CD7642" w:rsidRPr="008E3531">
        <w:rPr>
          <w:sz w:val="24"/>
          <w:szCs w:val="22"/>
          <w:lang w:eastAsia="en-US"/>
        </w:rPr>
        <w:t xml:space="preserve">10,8% </w:t>
      </w:r>
      <w:r w:rsidR="00472D3C" w:rsidRPr="008E3531">
        <w:rPr>
          <w:sz w:val="24"/>
          <w:szCs w:val="22"/>
          <w:lang w:eastAsia="en-US"/>
        </w:rPr>
        <w:t xml:space="preserve">no VSAA </w:t>
      </w:r>
      <w:r w:rsidR="00CD7642" w:rsidRPr="008E3531">
        <w:rPr>
          <w:sz w:val="24"/>
          <w:szCs w:val="22"/>
          <w:lang w:eastAsia="en-US"/>
        </w:rPr>
        <w:t xml:space="preserve">filiālēs (izņemot Latvija.lv) pieteikumiem ir VPVKAC iesniegtie VSAA pieteikumi. </w:t>
      </w:r>
    </w:p>
    <w:p w14:paraId="52865AE3" w14:textId="477CC36D" w:rsidR="00897005" w:rsidRPr="008E3531" w:rsidRDefault="00303BDB" w:rsidP="00CD7642">
      <w:pPr>
        <w:spacing w:after="0" w:line="240" w:lineRule="auto"/>
        <w:ind w:firstLine="720"/>
        <w:jc w:val="both"/>
        <w:rPr>
          <w:sz w:val="24"/>
          <w:szCs w:val="22"/>
          <w:lang w:eastAsia="en-US"/>
        </w:rPr>
      </w:pPr>
      <w:r w:rsidRPr="008E3531">
        <w:rPr>
          <w:sz w:val="24"/>
          <w:szCs w:val="22"/>
          <w:lang w:eastAsia="en-US"/>
        </w:rPr>
        <w:t>Kopš 2018. gada oktobrī ieviestā</w:t>
      </w:r>
      <w:r w:rsidR="00C60F1C" w:rsidRPr="008E3531">
        <w:rPr>
          <w:sz w:val="24"/>
          <w:szCs w:val="22"/>
          <w:lang w:eastAsia="en-US"/>
        </w:rPr>
        <w:t xml:space="preserve"> </w:t>
      </w:r>
      <w:r w:rsidR="00E64912" w:rsidRPr="008E3531">
        <w:rPr>
          <w:sz w:val="24"/>
          <w:szCs w:val="22"/>
          <w:lang w:eastAsia="en-US"/>
        </w:rPr>
        <w:t>pilnvarot</w:t>
      </w:r>
      <w:r w:rsidRPr="008E3531">
        <w:rPr>
          <w:sz w:val="24"/>
          <w:szCs w:val="22"/>
          <w:lang w:eastAsia="en-US"/>
        </w:rPr>
        <w:t>ā</w:t>
      </w:r>
      <w:r w:rsidR="00E64912" w:rsidRPr="008E3531">
        <w:rPr>
          <w:sz w:val="24"/>
          <w:szCs w:val="22"/>
          <w:lang w:eastAsia="en-US"/>
        </w:rPr>
        <w:t xml:space="preserve"> e</w:t>
      </w:r>
      <w:r w:rsidRPr="008E3531">
        <w:rPr>
          <w:sz w:val="24"/>
          <w:szCs w:val="22"/>
          <w:lang w:eastAsia="en-US"/>
        </w:rPr>
        <w:t>-pakalpojuma</w:t>
      </w:r>
      <w:r w:rsidR="00897005" w:rsidRPr="008E3531">
        <w:rPr>
          <w:sz w:val="24"/>
          <w:szCs w:val="22"/>
          <w:lang w:eastAsia="en-US"/>
        </w:rPr>
        <w:t xml:space="preserve"> un turpinošas </w:t>
      </w:r>
      <w:r w:rsidR="00F2726E" w:rsidRPr="008E3531">
        <w:rPr>
          <w:sz w:val="24"/>
          <w:szCs w:val="22"/>
          <w:lang w:eastAsia="en-US"/>
        </w:rPr>
        <w:t>sekmīgas zvanu centra par Latvija.lv e-pakalpojumiem</w:t>
      </w:r>
      <w:r w:rsidR="00897005" w:rsidRPr="008E3531">
        <w:rPr>
          <w:sz w:val="24"/>
          <w:szCs w:val="22"/>
          <w:lang w:eastAsia="en-US"/>
        </w:rPr>
        <w:t xml:space="preserve"> darbības</w:t>
      </w:r>
      <w:r w:rsidR="00C60F1C" w:rsidRPr="008E3531">
        <w:rPr>
          <w:sz w:val="24"/>
          <w:szCs w:val="22"/>
          <w:lang w:eastAsia="en-US"/>
        </w:rPr>
        <w:t>,</w:t>
      </w:r>
      <w:r w:rsidR="00897005" w:rsidRPr="008E3531">
        <w:rPr>
          <w:sz w:val="24"/>
          <w:szCs w:val="22"/>
          <w:lang w:eastAsia="en-US"/>
        </w:rPr>
        <w:t xml:space="preserve"> </w:t>
      </w:r>
      <w:r w:rsidR="00C60F1C" w:rsidRPr="008E3531">
        <w:rPr>
          <w:sz w:val="24"/>
          <w:szCs w:val="22"/>
          <w:lang w:eastAsia="en-US"/>
        </w:rPr>
        <w:t>pieaug VPVKAC kā digitālā aģenta loma, virzot klientu no klātienes pieteikšanās uz e-pakalpojumiem un</w:t>
      </w:r>
      <w:r w:rsidRPr="008E3531">
        <w:rPr>
          <w:sz w:val="24"/>
          <w:szCs w:val="22"/>
          <w:lang w:eastAsia="en-US"/>
        </w:rPr>
        <w:t> </w:t>
      </w:r>
      <w:r w:rsidR="00C60F1C" w:rsidRPr="008E3531">
        <w:rPr>
          <w:sz w:val="24"/>
          <w:szCs w:val="22"/>
          <w:lang w:eastAsia="en-US"/>
        </w:rPr>
        <w:t>/</w:t>
      </w:r>
      <w:r w:rsidRPr="008E3531">
        <w:rPr>
          <w:sz w:val="24"/>
          <w:szCs w:val="22"/>
          <w:lang w:eastAsia="en-US"/>
        </w:rPr>
        <w:t> </w:t>
      </w:r>
      <w:r w:rsidR="00C60F1C" w:rsidRPr="008E3531">
        <w:rPr>
          <w:sz w:val="24"/>
          <w:szCs w:val="22"/>
          <w:lang w:eastAsia="en-US"/>
        </w:rPr>
        <w:t>vai sniedzot atba</w:t>
      </w:r>
      <w:r w:rsidRPr="008E3531">
        <w:rPr>
          <w:sz w:val="24"/>
          <w:szCs w:val="22"/>
          <w:lang w:eastAsia="en-US"/>
        </w:rPr>
        <w:t xml:space="preserve">lstu e-pakalpojumu pieteikšanā. Tāpēc </w:t>
      </w:r>
      <w:r w:rsidR="00C60F1C" w:rsidRPr="008E3531">
        <w:rPr>
          <w:sz w:val="24"/>
          <w:szCs w:val="22"/>
          <w:lang w:eastAsia="en-US"/>
        </w:rPr>
        <w:t>vērtīgi ir saprast, par cik lielu daļu elektroniski pieteiktajiem pakalpojumiem dažādās dzīves situācijās VPVKAC snieguši telefona vai tiešās konsultācijas par VSAA e-pa</w:t>
      </w:r>
      <w:r w:rsidR="008C46B5" w:rsidRPr="008E3531">
        <w:rPr>
          <w:sz w:val="24"/>
          <w:szCs w:val="22"/>
          <w:lang w:eastAsia="en-US"/>
        </w:rPr>
        <w:t>kalpojumiem.</w:t>
      </w:r>
      <w:r w:rsidR="00897005" w:rsidRPr="008E3531">
        <w:rPr>
          <w:sz w:val="24"/>
          <w:szCs w:val="22"/>
          <w:lang w:eastAsia="en-US"/>
        </w:rPr>
        <w:t xml:space="preserve"> Par 344 104 pakalpojumiem, kuri tika pieteikti elektroniski Latvija.lv, Latvija.lv zvanu centra VPVKAC sniegtas 13 460 telefona konsultācijas un 838 pakalpojumi no VPVKAC tika iesniegti kā pilnvarotie e-pakalpojumi, kopumā ieguldījums VSAA e-pakalpojumu atbalstā ir 4,2%</w:t>
      </w:r>
      <w:r w:rsidR="00930361" w:rsidRPr="008E3531">
        <w:rPr>
          <w:sz w:val="24"/>
          <w:szCs w:val="22"/>
          <w:lang w:eastAsia="en-US"/>
        </w:rPr>
        <w:t xml:space="preserve"> atsevišķu mēnešu laikā svārstoties robežās no 3,4% līdz 5%.</w:t>
      </w:r>
    </w:p>
    <w:p w14:paraId="0510FFC9" w14:textId="51A507BC" w:rsidR="001D538D" w:rsidRPr="008E3531" w:rsidRDefault="001D538D" w:rsidP="002304DE">
      <w:pPr>
        <w:spacing w:after="0" w:line="240" w:lineRule="auto"/>
        <w:ind w:firstLine="720"/>
        <w:jc w:val="both"/>
        <w:rPr>
          <w:sz w:val="24"/>
          <w:szCs w:val="22"/>
          <w:lang w:eastAsia="en-US"/>
        </w:rPr>
      </w:pPr>
      <w:r w:rsidRPr="008E3531">
        <w:rPr>
          <w:sz w:val="24"/>
          <w:szCs w:val="22"/>
          <w:lang w:eastAsia="en-US"/>
        </w:rPr>
        <w:t>Telefona konsultāciju un pilnvarotā e-pakalpojuma pieteikšanu VPVKAC biežāk snieguši miršanas situācijās (</w:t>
      </w:r>
      <w:r w:rsidR="00930361" w:rsidRPr="008E3531">
        <w:rPr>
          <w:sz w:val="24"/>
          <w:szCs w:val="22"/>
          <w:lang w:eastAsia="en-US"/>
        </w:rPr>
        <w:t xml:space="preserve">2018.gadā </w:t>
      </w:r>
      <w:r w:rsidRPr="008E3531">
        <w:rPr>
          <w:sz w:val="24"/>
          <w:szCs w:val="22"/>
          <w:lang w:eastAsia="en-US"/>
        </w:rPr>
        <w:t>8,7% jeb 222 pakalpojumi no visiem 2554 VSAA Latvija.lv e-pakalpojumiem šajā dzīves situācijā) un īpašu vajadzību situācijās (</w:t>
      </w:r>
      <w:r w:rsidR="00930361" w:rsidRPr="008E3531">
        <w:rPr>
          <w:sz w:val="24"/>
          <w:szCs w:val="22"/>
          <w:lang w:eastAsia="en-US"/>
        </w:rPr>
        <w:t xml:space="preserve">2018.gadā </w:t>
      </w:r>
      <w:r w:rsidRPr="008E3531">
        <w:rPr>
          <w:sz w:val="24"/>
          <w:szCs w:val="22"/>
          <w:lang w:eastAsia="en-US"/>
        </w:rPr>
        <w:t>8,1% jeb 162 pakalpojumi no visiem 1997 VSAA Latvija.lv e-pakalpojumiem šajā dzīves situācijā).</w:t>
      </w:r>
    </w:p>
    <w:p w14:paraId="350AC57C" w14:textId="203E50C3" w:rsidR="00C60F1C" w:rsidRPr="008E3531" w:rsidRDefault="006C6EEE" w:rsidP="002304DE">
      <w:pPr>
        <w:spacing w:after="0" w:line="240" w:lineRule="auto"/>
        <w:ind w:firstLine="720"/>
        <w:jc w:val="both"/>
        <w:rPr>
          <w:sz w:val="24"/>
          <w:szCs w:val="22"/>
          <w:lang w:eastAsia="en-US"/>
        </w:rPr>
      </w:pPr>
      <w:r w:rsidRPr="008E3531">
        <w:rPr>
          <w:sz w:val="24"/>
          <w:szCs w:val="22"/>
          <w:lang w:eastAsia="en-US"/>
        </w:rPr>
        <w:t>Elektronisko pakalpojumu pieteikumu pieaugumā rodas jautājums par VPVK</w:t>
      </w:r>
      <w:r w:rsidR="000B5F8B" w:rsidRPr="008E3531">
        <w:rPr>
          <w:sz w:val="24"/>
          <w:szCs w:val="22"/>
          <w:lang w:eastAsia="en-US"/>
        </w:rPr>
        <w:t>AC lomu e-pakalpojumu atbalstā:</w:t>
      </w:r>
    </w:p>
    <w:p w14:paraId="32901EBC" w14:textId="77777777" w:rsidR="000B5F8B" w:rsidRPr="008E3531" w:rsidRDefault="006C6EEE" w:rsidP="000B5F8B">
      <w:pPr>
        <w:pStyle w:val="ListParagraph"/>
        <w:numPr>
          <w:ilvl w:val="0"/>
          <w:numId w:val="17"/>
        </w:numPr>
        <w:spacing w:after="0" w:line="240" w:lineRule="auto"/>
        <w:ind w:left="709"/>
        <w:jc w:val="both"/>
        <w:rPr>
          <w:sz w:val="24"/>
          <w:szCs w:val="22"/>
          <w:lang w:eastAsia="en-US"/>
        </w:rPr>
      </w:pPr>
      <w:r w:rsidRPr="008E3531">
        <w:rPr>
          <w:sz w:val="24"/>
          <w:szCs w:val="22"/>
          <w:lang w:eastAsia="en-US"/>
        </w:rPr>
        <w:t xml:space="preserve">No vienas puses, noteiktām klientu grupām noteiktās dzīves situācijās nepieciešams atbalsts e-pakalpojumu pieteikšanā, tāpēc VPVKAC konsultāciju par e-pakalpojumiem proporcijai pret VSAA e-pakalpojumiem jābūt stabili augstai. </w:t>
      </w:r>
    </w:p>
    <w:p w14:paraId="41317210" w14:textId="6EB0EF49" w:rsidR="000B5F8B" w:rsidRPr="00CE0521" w:rsidRDefault="006C6EEE" w:rsidP="008E3531">
      <w:pPr>
        <w:pStyle w:val="ListParagraph"/>
        <w:numPr>
          <w:ilvl w:val="0"/>
          <w:numId w:val="17"/>
        </w:numPr>
        <w:spacing w:after="0" w:line="240" w:lineRule="auto"/>
        <w:ind w:left="709"/>
        <w:jc w:val="both"/>
        <w:rPr>
          <w:rFonts w:eastAsiaTheme="minorHAnsi"/>
          <w:sz w:val="24"/>
          <w:szCs w:val="24"/>
          <w:lang w:eastAsia="en-US"/>
        </w:rPr>
      </w:pPr>
      <w:r w:rsidRPr="00CE0521">
        <w:rPr>
          <w:sz w:val="24"/>
          <w:szCs w:val="22"/>
          <w:lang w:eastAsia="en-US"/>
        </w:rPr>
        <w:t>No otras puses, ja klienti tiek galā elektroniski paši, tad VPVKAC konsultāciju par e-pakalpojumiem proporcijai pret VSAA e-pakalpojumiem jāsamazinās.</w:t>
      </w:r>
      <w:bookmarkStart w:id="57" w:name="_Toc483226524"/>
      <w:bookmarkStart w:id="58" w:name="_Toc483226615"/>
      <w:bookmarkStart w:id="59" w:name="_Toc256000019"/>
      <w:bookmarkStart w:id="60" w:name="_Toc515018369"/>
      <w:r w:rsidR="000B5F8B" w:rsidRPr="00CE0521">
        <w:br w:type="page"/>
      </w:r>
    </w:p>
    <w:p w14:paraId="371E548A" w14:textId="6CE73A97" w:rsidR="007A7C1E" w:rsidRPr="008E3531" w:rsidRDefault="005D538B" w:rsidP="000B5F8B">
      <w:pPr>
        <w:pStyle w:val="Felcis2"/>
        <w:ind w:firstLine="0"/>
        <w:rPr>
          <w:b/>
        </w:rPr>
      </w:pPr>
      <w:bookmarkStart w:id="61" w:name="_Toc8232813"/>
      <w:r w:rsidRPr="008E3531">
        <w:rPr>
          <w:b/>
        </w:rPr>
        <w:lastRenderedPageBreak/>
        <w:t>4</w:t>
      </w:r>
      <w:r w:rsidR="00FA6161" w:rsidRPr="008E3531">
        <w:rPr>
          <w:b/>
        </w:rPr>
        <w:t>.</w:t>
      </w:r>
      <w:r w:rsidR="00671523" w:rsidRPr="008E3531">
        <w:rPr>
          <w:b/>
        </w:rPr>
        <w:t>2</w:t>
      </w:r>
      <w:r w:rsidR="00FA6161" w:rsidRPr="008E3531">
        <w:rPr>
          <w:b/>
        </w:rPr>
        <w:t xml:space="preserve">. </w:t>
      </w:r>
      <w:bookmarkEnd w:id="57"/>
      <w:bookmarkEnd w:id="58"/>
      <w:bookmarkEnd w:id="59"/>
      <w:bookmarkEnd w:id="60"/>
      <w:r w:rsidR="00C97665" w:rsidRPr="008E3531">
        <w:rPr>
          <w:b/>
        </w:rPr>
        <w:t>VPVKAC tīkla darbības ieguldījums iedzīvotāju grupu vajadzību realizēšanā</w:t>
      </w:r>
      <w:bookmarkEnd w:id="61"/>
    </w:p>
    <w:p w14:paraId="219E0621" w14:textId="77777777" w:rsidR="007A7C1E" w:rsidRPr="008E3531" w:rsidRDefault="00FA6161" w:rsidP="002304DE">
      <w:pPr>
        <w:spacing w:after="0" w:line="240" w:lineRule="auto"/>
        <w:ind w:firstLine="720"/>
        <w:jc w:val="both"/>
        <w:rPr>
          <w:sz w:val="24"/>
          <w:szCs w:val="22"/>
          <w:lang w:eastAsia="en-US"/>
        </w:rPr>
      </w:pPr>
      <w:r w:rsidRPr="008E3531">
        <w:rPr>
          <w:sz w:val="24"/>
          <w:szCs w:val="22"/>
          <w:lang w:eastAsia="en-US"/>
        </w:rPr>
        <w:t>“Koncepcijā par publisko pakalpojumu sistēmas pilnveidi” 5.3.3.3. punktā norādīts, “kā laika gaitā mainīsies pakalpojumu pieprasījums saistībā ar dzimstības, mirstības un migrācijas tendencēm?”</w:t>
      </w:r>
    </w:p>
    <w:p w14:paraId="4B95B69A" w14:textId="6CC82AB3" w:rsidR="006E012D" w:rsidRPr="008E3531" w:rsidRDefault="006E012D" w:rsidP="002304DE">
      <w:pPr>
        <w:spacing w:after="0" w:line="240" w:lineRule="auto"/>
        <w:ind w:firstLine="720"/>
        <w:jc w:val="both"/>
        <w:rPr>
          <w:sz w:val="24"/>
          <w:szCs w:val="22"/>
          <w:lang w:eastAsia="en-US"/>
        </w:rPr>
      </w:pPr>
      <w:r w:rsidRPr="008E3531">
        <w:rPr>
          <w:sz w:val="24"/>
          <w:szCs w:val="22"/>
          <w:lang w:eastAsia="en-US"/>
        </w:rPr>
        <w:t>VPVKAC tīkla attīstībā ir vairākas būtiskākās tendences:</w:t>
      </w:r>
    </w:p>
    <w:p w14:paraId="4F5E40EF" w14:textId="0174AFDE" w:rsidR="006E012D" w:rsidRPr="008E3531" w:rsidRDefault="006E012D" w:rsidP="006E012D">
      <w:pPr>
        <w:pStyle w:val="ListParagraph"/>
        <w:numPr>
          <w:ilvl w:val="0"/>
          <w:numId w:val="18"/>
        </w:numPr>
        <w:spacing w:after="0" w:line="240" w:lineRule="auto"/>
        <w:jc w:val="both"/>
        <w:rPr>
          <w:sz w:val="24"/>
          <w:szCs w:val="22"/>
          <w:lang w:eastAsia="en-US"/>
        </w:rPr>
      </w:pPr>
      <w:r w:rsidRPr="008E3531">
        <w:rPr>
          <w:sz w:val="24"/>
          <w:szCs w:val="22"/>
          <w:lang w:eastAsia="en-US"/>
        </w:rPr>
        <w:t>Iedzīvotāju virzīšana uz e-pakalpojumu pieteikšanu (attiecīgi iedzīvotāju grupas ar labām e-prasmēm un vēlmi pieteikt pakalpojumus pāriet uz e-pakalpojumu pieteikšanu – gados jauni iedzīvotāji, ģimenes ar bērniem utt.);</w:t>
      </w:r>
    </w:p>
    <w:p w14:paraId="38326C62" w14:textId="7679B892" w:rsidR="006E012D" w:rsidRPr="008E3531" w:rsidRDefault="006E012D" w:rsidP="006E012D">
      <w:pPr>
        <w:pStyle w:val="ListParagraph"/>
        <w:numPr>
          <w:ilvl w:val="0"/>
          <w:numId w:val="18"/>
        </w:numPr>
        <w:spacing w:after="0" w:line="240" w:lineRule="auto"/>
        <w:jc w:val="both"/>
        <w:rPr>
          <w:sz w:val="24"/>
          <w:szCs w:val="22"/>
          <w:lang w:eastAsia="en-US"/>
        </w:rPr>
      </w:pPr>
      <w:r w:rsidRPr="008E3531">
        <w:rPr>
          <w:sz w:val="24"/>
          <w:szCs w:val="22"/>
          <w:lang w:eastAsia="en-US"/>
        </w:rPr>
        <w:t>VPVKAC klientu vidējais vecums gadu gaitā pieaug (attiecīgi vecākajām iedzīvotāju grupām – pensijas vecuma iedzīvotājiem gan e-prasmju, gan ieraduma, gan IKT infrastruktūras dēļ nepieciešams klātienes atbalsts pakalpojumu pieteikšan</w:t>
      </w:r>
      <w:r w:rsidR="00C97665" w:rsidRPr="008E3531">
        <w:rPr>
          <w:sz w:val="24"/>
          <w:szCs w:val="22"/>
          <w:lang w:eastAsia="en-US"/>
        </w:rPr>
        <w:t>ā);</w:t>
      </w:r>
    </w:p>
    <w:p w14:paraId="33E1BF6E" w14:textId="0F77627C" w:rsidR="00C97665" w:rsidRPr="008E3531" w:rsidRDefault="00C97665" w:rsidP="006E012D">
      <w:pPr>
        <w:pStyle w:val="ListParagraph"/>
        <w:numPr>
          <w:ilvl w:val="0"/>
          <w:numId w:val="18"/>
        </w:numPr>
        <w:spacing w:after="0" w:line="240" w:lineRule="auto"/>
        <w:jc w:val="both"/>
        <w:rPr>
          <w:sz w:val="24"/>
          <w:szCs w:val="22"/>
          <w:lang w:eastAsia="en-US"/>
        </w:rPr>
      </w:pPr>
      <w:r w:rsidRPr="008E3531">
        <w:rPr>
          <w:sz w:val="24"/>
          <w:szCs w:val="22"/>
          <w:lang w:eastAsia="en-US"/>
        </w:rPr>
        <w:t>VPVKAC klienti joprojām ir, galvenokārt, vietējā novada iedzīvotāji (88%-91%).</w:t>
      </w:r>
    </w:p>
    <w:p w14:paraId="3EC8A31E" w14:textId="18AE3C43" w:rsidR="006E012D" w:rsidRPr="008E3531" w:rsidRDefault="006E012D" w:rsidP="00C97665">
      <w:pPr>
        <w:spacing w:after="0" w:line="240" w:lineRule="auto"/>
        <w:ind w:firstLine="720"/>
        <w:jc w:val="both"/>
        <w:rPr>
          <w:sz w:val="24"/>
          <w:szCs w:val="22"/>
          <w:lang w:eastAsia="en-US"/>
        </w:rPr>
      </w:pPr>
      <w:r w:rsidRPr="008E3531">
        <w:rPr>
          <w:sz w:val="24"/>
          <w:szCs w:val="22"/>
          <w:lang w:eastAsia="en-US"/>
        </w:rPr>
        <w:t xml:space="preserve">Tāpēc šo tendenču dēļ pakalpojumu pieprasījuma </w:t>
      </w:r>
      <w:r w:rsidR="00C97665" w:rsidRPr="008E3531">
        <w:rPr>
          <w:sz w:val="24"/>
          <w:szCs w:val="22"/>
          <w:lang w:eastAsia="en-US"/>
        </w:rPr>
        <w:t xml:space="preserve">analīzē ir būtisks VPVKAC tīkla darbības ieguldījums iedzīvotāju vajadzību realizēšanā </w:t>
      </w:r>
      <w:r w:rsidR="005D55EF" w:rsidRPr="008E3531">
        <w:rPr>
          <w:sz w:val="24"/>
          <w:szCs w:val="22"/>
          <w:lang w:eastAsia="en-US"/>
        </w:rPr>
        <w:t xml:space="preserve">miršanas </w:t>
      </w:r>
      <w:r w:rsidR="00C97665" w:rsidRPr="008E3531">
        <w:rPr>
          <w:sz w:val="24"/>
          <w:szCs w:val="22"/>
          <w:lang w:eastAsia="en-US"/>
        </w:rPr>
        <w:t>un senioru dzīves situācij</w:t>
      </w:r>
      <w:r w:rsidR="007424FC" w:rsidRPr="008E3531">
        <w:rPr>
          <w:sz w:val="24"/>
          <w:szCs w:val="22"/>
          <w:lang w:eastAsia="en-US"/>
        </w:rPr>
        <w:t>ās</w:t>
      </w:r>
      <w:r w:rsidR="00C97665" w:rsidRPr="008E3531">
        <w:rPr>
          <w:sz w:val="24"/>
          <w:szCs w:val="22"/>
          <w:lang w:eastAsia="en-US"/>
        </w:rPr>
        <w:t>.</w:t>
      </w:r>
    </w:p>
    <w:p w14:paraId="1E3AAC7B" w14:textId="78272182" w:rsidR="007424FC" w:rsidRPr="008E3531" w:rsidRDefault="009262A7" w:rsidP="009262A7">
      <w:pPr>
        <w:spacing w:after="0" w:line="240" w:lineRule="auto"/>
        <w:ind w:firstLine="720"/>
        <w:jc w:val="both"/>
        <w:rPr>
          <w:sz w:val="24"/>
          <w:szCs w:val="22"/>
          <w:lang w:eastAsia="en-US"/>
        </w:rPr>
      </w:pPr>
      <w:r w:rsidRPr="008E3531">
        <w:rPr>
          <w:sz w:val="24"/>
          <w:szCs w:val="22"/>
          <w:lang w:eastAsia="en-US"/>
        </w:rPr>
        <w:t>Kā analizēts 2.1.nodaļā VSAA pakalpojumu vidū 2018. gadā 11% bija sniegti miršanas situācijās, 5% - senioru dzīves situācijās, kas ir lielāks īpatsvars VSAA pakalpojumu vidū kā iepriekšējos gados, turpretī pabalsti dzimšanas situācijās 2018.gadā bija 14% no visiem VSAA pakalpojumiem, kas, savukārt, ir mazāk, nekā iepriekš.</w:t>
      </w:r>
      <w:r w:rsidR="007424FC" w:rsidRPr="008E3531">
        <w:rPr>
          <w:sz w:val="24"/>
          <w:szCs w:val="22"/>
          <w:lang w:eastAsia="en-US"/>
        </w:rPr>
        <w:t xml:space="preserve"> Analizējot tikai klātienes VSAA pakalpojumus (</w:t>
      </w:r>
      <w:r w:rsidR="00472D3C" w:rsidRPr="008E3531">
        <w:rPr>
          <w:sz w:val="24"/>
          <w:szCs w:val="22"/>
          <w:lang w:eastAsia="en-US"/>
        </w:rPr>
        <w:t xml:space="preserve">kopā 25 964 </w:t>
      </w:r>
      <w:r w:rsidR="007424FC" w:rsidRPr="008E3531">
        <w:rPr>
          <w:sz w:val="24"/>
          <w:szCs w:val="22"/>
          <w:lang w:eastAsia="en-US"/>
        </w:rPr>
        <w:t>pieteikumi un konsultācijas), kuru attiecību pret demogrāfiskajiem rādītājiem būtu korekti analizēt, tad šie rādītāji ir vēl lielāki – miršanas situācijā klātienes pakalpojumi 2018.gadā ir bijuši vairāk, nekā dzimšanas situācijā (4.2.1. attēls)</w:t>
      </w:r>
    </w:p>
    <w:p w14:paraId="6E022695" w14:textId="11644DD5" w:rsidR="007424FC" w:rsidRPr="008E3531" w:rsidRDefault="007424FC" w:rsidP="007424FC">
      <w:pPr>
        <w:spacing w:after="0" w:line="240" w:lineRule="auto"/>
        <w:jc w:val="both"/>
        <w:rPr>
          <w:sz w:val="24"/>
          <w:szCs w:val="22"/>
          <w:highlight w:val="yellow"/>
          <w:lang w:eastAsia="en-US"/>
        </w:rPr>
      </w:pPr>
      <w:r w:rsidRPr="008E3531">
        <w:rPr>
          <w:noProof/>
        </w:rPr>
        <w:drawing>
          <wp:inline distT="0" distB="0" distL="0" distR="0" wp14:anchorId="500A97C7" wp14:editId="0EF7CBA0">
            <wp:extent cx="5760720" cy="2670048"/>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F6BBC1" w14:textId="4204BC61" w:rsidR="007424FC" w:rsidRPr="008E3531" w:rsidRDefault="00686481" w:rsidP="00686481">
      <w:pPr>
        <w:spacing w:after="0" w:line="240" w:lineRule="auto"/>
        <w:jc w:val="center"/>
        <w:rPr>
          <w:i/>
          <w:sz w:val="24"/>
          <w:szCs w:val="22"/>
          <w:lang w:eastAsia="en-US"/>
        </w:rPr>
      </w:pPr>
      <w:r w:rsidRPr="008E3531">
        <w:rPr>
          <w:i/>
          <w:sz w:val="24"/>
          <w:szCs w:val="22"/>
          <w:lang w:eastAsia="en-US"/>
        </w:rPr>
        <w:t xml:space="preserve">4.2.1. attēls. </w:t>
      </w:r>
      <w:r w:rsidR="00095BBB" w:rsidRPr="008E3531">
        <w:rPr>
          <w:i/>
          <w:sz w:val="24"/>
          <w:szCs w:val="22"/>
          <w:lang w:eastAsia="en-US"/>
        </w:rPr>
        <w:t>VSAA klātienes pakalpojumu pieteikumi VPVKAC tīklā 2018.gadā pa dzīves situācijām</w:t>
      </w:r>
    </w:p>
    <w:p w14:paraId="59172208" w14:textId="77777777" w:rsidR="00686481" w:rsidRPr="008E3531" w:rsidRDefault="00686481" w:rsidP="007424FC">
      <w:pPr>
        <w:spacing w:after="0" w:line="240" w:lineRule="auto"/>
        <w:jc w:val="both"/>
        <w:rPr>
          <w:sz w:val="24"/>
          <w:szCs w:val="22"/>
          <w:highlight w:val="yellow"/>
          <w:lang w:eastAsia="en-US"/>
        </w:rPr>
      </w:pPr>
    </w:p>
    <w:p w14:paraId="0F2E3D0F" w14:textId="041C1708" w:rsidR="00095BBB" w:rsidRPr="008E3531" w:rsidRDefault="00FA6161" w:rsidP="00FB3100">
      <w:pPr>
        <w:spacing w:after="0" w:line="240" w:lineRule="auto"/>
        <w:ind w:firstLine="720"/>
        <w:jc w:val="both"/>
        <w:rPr>
          <w:sz w:val="24"/>
          <w:szCs w:val="22"/>
          <w:lang w:eastAsia="en-US"/>
        </w:rPr>
      </w:pPr>
      <w:r w:rsidRPr="008E3531">
        <w:rPr>
          <w:sz w:val="24"/>
          <w:szCs w:val="22"/>
          <w:lang w:eastAsia="en-US"/>
        </w:rPr>
        <w:t>Miršanas situāciju koeficients</w:t>
      </w:r>
      <w:r w:rsidR="00095BBB" w:rsidRPr="008E3531">
        <w:rPr>
          <w:sz w:val="24"/>
          <w:szCs w:val="22"/>
          <w:lang w:eastAsia="en-US"/>
        </w:rPr>
        <w:t xml:space="preserve"> </w:t>
      </w:r>
      <w:r w:rsidRPr="008E3531">
        <w:rPr>
          <w:sz w:val="24"/>
          <w:szCs w:val="22"/>
          <w:lang w:eastAsia="en-US"/>
        </w:rPr>
        <w:t>nozīmē reģistrēto pieteikumu skaita attiecību miršanas situācijā pret iedzī</w:t>
      </w:r>
      <w:r w:rsidR="00095BBB" w:rsidRPr="008E3531">
        <w:rPr>
          <w:sz w:val="24"/>
          <w:szCs w:val="22"/>
          <w:lang w:eastAsia="en-US"/>
        </w:rPr>
        <w:t>votāju skaitu novada pašvaldībā.</w:t>
      </w:r>
      <w:r w:rsidRPr="008E3531">
        <w:rPr>
          <w:sz w:val="24"/>
          <w:szCs w:val="22"/>
          <w:lang w:eastAsia="en-US"/>
        </w:rPr>
        <w:t xml:space="preserve"> </w:t>
      </w:r>
      <w:r w:rsidR="00095BBB" w:rsidRPr="008E3531">
        <w:rPr>
          <w:sz w:val="24"/>
          <w:szCs w:val="22"/>
          <w:lang w:eastAsia="en-US"/>
        </w:rPr>
        <w:t>R</w:t>
      </w:r>
      <w:r w:rsidRPr="008E3531">
        <w:rPr>
          <w:sz w:val="24"/>
          <w:szCs w:val="22"/>
          <w:lang w:eastAsia="en-US"/>
        </w:rPr>
        <w:t>ādītājs</w:t>
      </w:r>
      <w:r w:rsidR="00095BBB" w:rsidRPr="008E3531">
        <w:rPr>
          <w:sz w:val="24"/>
          <w:szCs w:val="22"/>
          <w:lang w:eastAsia="en-US"/>
        </w:rPr>
        <w:t xml:space="preserve"> nozīmē to</w:t>
      </w:r>
      <w:r w:rsidRPr="008E3531">
        <w:rPr>
          <w:sz w:val="24"/>
          <w:szCs w:val="22"/>
          <w:lang w:eastAsia="en-US"/>
        </w:rPr>
        <w:t xml:space="preserve">, cik daudz </w:t>
      </w:r>
      <w:r w:rsidR="00095BBB" w:rsidRPr="008E3531">
        <w:rPr>
          <w:sz w:val="24"/>
          <w:szCs w:val="22"/>
          <w:lang w:eastAsia="en-US"/>
        </w:rPr>
        <w:t xml:space="preserve">VSAA </w:t>
      </w:r>
      <w:r w:rsidRPr="008E3531">
        <w:rPr>
          <w:sz w:val="24"/>
          <w:szCs w:val="22"/>
          <w:lang w:eastAsia="en-US"/>
        </w:rPr>
        <w:t xml:space="preserve">pakalpojumu </w:t>
      </w:r>
      <w:r w:rsidR="001C1304" w:rsidRPr="008E3531">
        <w:rPr>
          <w:sz w:val="24"/>
          <w:szCs w:val="22"/>
          <w:lang w:eastAsia="en-US"/>
        </w:rPr>
        <w:t xml:space="preserve">miršanas </w:t>
      </w:r>
      <w:r w:rsidRPr="008E3531">
        <w:rPr>
          <w:sz w:val="24"/>
          <w:szCs w:val="22"/>
          <w:lang w:eastAsia="en-US"/>
        </w:rPr>
        <w:t>situācijā reģistrēti attiecīgajā VPVKAC pret 1</w:t>
      </w:r>
      <w:r w:rsidR="00095BBB" w:rsidRPr="008E3531">
        <w:rPr>
          <w:sz w:val="24"/>
          <w:szCs w:val="22"/>
          <w:lang w:eastAsia="en-US"/>
        </w:rPr>
        <w:t> </w:t>
      </w:r>
      <w:r w:rsidRPr="008E3531">
        <w:rPr>
          <w:sz w:val="24"/>
          <w:szCs w:val="22"/>
          <w:lang w:eastAsia="en-US"/>
        </w:rPr>
        <w:t xml:space="preserve">000 novada iedzīvotājiem. Pieņemot, ka VPVKAC apkalpo sava novada (tostarp pilsētu, lauku teritoriju, pagastu un ciemu) iedzīvotājus ne tikai novada nozīmes, bet arī šajā dzīves situācijā – reģionālās nozīmē VPVKAC, tad var teikt, ka </w:t>
      </w:r>
      <w:r w:rsidR="001C1304" w:rsidRPr="008E3531">
        <w:rPr>
          <w:sz w:val="24"/>
          <w:szCs w:val="22"/>
          <w:lang w:eastAsia="en-US"/>
        </w:rPr>
        <w:t xml:space="preserve">miršanas </w:t>
      </w:r>
      <w:r w:rsidRPr="008E3531">
        <w:rPr>
          <w:sz w:val="24"/>
          <w:szCs w:val="22"/>
          <w:lang w:eastAsia="en-US"/>
        </w:rPr>
        <w:t xml:space="preserve">situāciju koeficients labi parāda to, cik efektīgi vai neefektīgi novadā tiek realizēti attiecīgie pakalpojumi. Analīzē no 78 novada un </w:t>
      </w:r>
      <w:r w:rsidRPr="008E3531">
        <w:rPr>
          <w:sz w:val="24"/>
          <w:szCs w:val="22"/>
          <w:lang w:eastAsia="en-US"/>
        </w:rPr>
        <w:lastRenderedPageBreak/>
        <w:t xml:space="preserve">reģionālās nozīmes VPVKAC tika iekļauti </w:t>
      </w:r>
      <w:r w:rsidR="00F644AF" w:rsidRPr="008E3531">
        <w:rPr>
          <w:sz w:val="24"/>
          <w:szCs w:val="22"/>
          <w:lang w:eastAsia="en-US"/>
        </w:rPr>
        <w:t>67</w:t>
      </w:r>
      <w:r w:rsidRPr="008E3531">
        <w:rPr>
          <w:sz w:val="24"/>
          <w:szCs w:val="22"/>
          <w:lang w:eastAsia="en-US"/>
        </w:rPr>
        <w:t xml:space="preserve"> VPVKAC, kuros sniegti </w:t>
      </w:r>
      <w:r w:rsidR="00F644AF" w:rsidRPr="008E3531">
        <w:rPr>
          <w:sz w:val="24"/>
          <w:szCs w:val="22"/>
          <w:lang w:eastAsia="en-US"/>
        </w:rPr>
        <w:t>pakalpojumi</w:t>
      </w:r>
      <w:r w:rsidRPr="008E3531">
        <w:rPr>
          <w:sz w:val="24"/>
          <w:szCs w:val="22"/>
          <w:lang w:eastAsia="en-US"/>
        </w:rPr>
        <w:t xml:space="preserve"> </w:t>
      </w:r>
      <w:r w:rsidR="00BC707C" w:rsidRPr="008E3531">
        <w:rPr>
          <w:sz w:val="24"/>
          <w:szCs w:val="22"/>
          <w:lang w:eastAsia="en-US"/>
        </w:rPr>
        <w:t xml:space="preserve">miršanas </w:t>
      </w:r>
      <w:r w:rsidRPr="008E3531">
        <w:rPr>
          <w:sz w:val="24"/>
          <w:szCs w:val="22"/>
          <w:lang w:eastAsia="en-US"/>
        </w:rPr>
        <w:t xml:space="preserve">situācijā VSAA pieteikumu gadījumā. </w:t>
      </w:r>
      <w:r w:rsidR="00783628" w:rsidRPr="008E3531">
        <w:rPr>
          <w:sz w:val="24"/>
          <w:szCs w:val="22"/>
          <w:lang w:eastAsia="en-US"/>
        </w:rPr>
        <w:t xml:space="preserve">Šajos novados </w:t>
      </w:r>
      <w:r w:rsidRPr="008E3531">
        <w:rPr>
          <w:sz w:val="24"/>
          <w:szCs w:val="22"/>
          <w:lang w:eastAsia="en-US"/>
        </w:rPr>
        <w:t xml:space="preserve">kopā dzīvo </w:t>
      </w:r>
      <w:r w:rsidR="00F644AF" w:rsidRPr="008E3531">
        <w:rPr>
          <w:sz w:val="24"/>
          <w:szCs w:val="22"/>
          <w:lang w:eastAsia="en-US"/>
        </w:rPr>
        <w:t>403 122</w:t>
      </w:r>
      <w:r w:rsidRPr="008E3531">
        <w:rPr>
          <w:sz w:val="24"/>
          <w:szCs w:val="22"/>
          <w:lang w:eastAsia="en-US"/>
        </w:rPr>
        <w:t xml:space="preserve"> iedzīvotāji</w:t>
      </w:r>
      <w:r w:rsidR="00095BBB" w:rsidRPr="008E3531">
        <w:rPr>
          <w:sz w:val="24"/>
          <w:szCs w:val="22"/>
          <w:lang w:eastAsia="en-US"/>
        </w:rPr>
        <w:t xml:space="preserve"> (izmantojot jaunāko statistisko informāciju par iedzīvotāju skaitu pašvaldībā uz 2018. gada 1.janvāri</w:t>
      </w:r>
      <w:r w:rsidR="00095BBB" w:rsidRPr="008E3531">
        <w:rPr>
          <w:rStyle w:val="FootnoteReference"/>
          <w:sz w:val="24"/>
          <w:szCs w:val="22"/>
          <w:lang w:eastAsia="en-US"/>
        </w:rPr>
        <w:footnoteReference w:id="5"/>
      </w:r>
      <w:r w:rsidR="00095BBB" w:rsidRPr="008E3531">
        <w:rPr>
          <w:sz w:val="24"/>
          <w:szCs w:val="22"/>
          <w:lang w:eastAsia="en-US"/>
        </w:rPr>
        <w:t>)</w:t>
      </w:r>
      <w:r w:rsidRPr="008E3531">
        <w:rPr>
          <w:sz w:val="24"/>
          <w:szCs w:val="22"/>
          <w:lang w:eastAsia="en-US"/>
        </w:rPr>
        <w:t xml:space="preserve"> un reģistrēti </w:t>
      </w:r>
      <w:r w:rsidR="00F644AF" w:rsidRPr="008E3531">
        <w:rPr>
          <w:sz w:val="24"/>
          <w:szCs w:val="22"/>
          <w:lang w:eastAsia="en-US"/>
        </w:rPr>
        <w:t>3 325 unikāli</w:t>
      </w:r>
      <w:r w:rsidRPr="008E3531">
        <w:rPr>
          <w:sz w:val="24"/>
          <w:szCs w:val="22"/>
          <w:lang w:eastAsia="en-US"/>
        </w:rPr>
        <w:t xml:space="preserve"> pieteikumi </w:t>
      </w:r>
      <w:r w:rsidR="00BC707C" w:rsidRPr="008E3531">
        <w:rPr>
          <w:sz w:val="24"/>
          <w:szCs w:val="22"/>
          <w:lang w:eastAsia="en-US"/>
        </w:rPr>
        <w:t xml:space="preserve">miršanas </w:t>
      </w:r>
      <w:r w:rsidRPr="008E3531">
        <w:rPr>
          <w:sz w:val="24"/>
          <w:szCs w:val="22"/>
          <w:lang w:eastAsia="en-US"/>
        </w:rPr>
        <w:t>dzīves situācijā.</w:t>
      </w:r>
      <w:r w:rsidR="00783628" w:rsidRPr="008E3531">
        <w:rPr>
          <w:sz w:val="24"/>
          <w:szCs w:val="22"/>
          <w:lang w:eastAsia="en-US"/>
        </w:rPr>
        <w:t xml:space="preserve"> Tātad šajos 67 VPVKAC ir reģistrēti 8,2 miršanas situācijas pieteikumi uz 1 000 iedzīvotājiem novadā vidēji gadā. Savukārt, m</w:t>
      </w:r>
      <w:r w:rsidRPr="008E3531">
        <w:rPr>
          <w:sz w:val="24"/>
          <w:szCs w:val="22"/>
          <w:lang w:eastAsia="en-US"/>
        </w:rPr>
        <w:t>ir</w:t>
      </w:r>
      <w:r w:rsidR="00095BBB" w:rsidRPr="008E3531">
        <w:rPr>
          <w:sz w:val="24"/>
          <w:szCs w:val="22"/>
          <w:lang w:eastAsia="en-US"/>
        </w:rPr>
        <w:t xml:space="preserve">stības koeficients Latvijā ir </w:t>
      </w:r>
      <w:r w:rsidR="00F644AF" w:rsidRPr="008E3531">
        <w:rPr>
          <w:sz w:val="24"/>
          <w:szCs w:val="22"/>
          <w:lang w:eastAsia="en-US"/>
        </w:rPr>
        <w:t>15</w:t>
      </w:r>
      <w:r w:rsidR="00D04520" w:rsidRPr="008E3531">
        <w:rPr>
          <w:sz w:val="24"/>
          <w:szCs w:val="22"/>
          <w:lang w:eastAsia="en-US"/>
        </w:rPr>
        <w:t>,0</w:t>
      </w:r>
      <w:r w:rsidRPr="008E3531">
        <w:rPr>
          <w:sz w:val="24"/>
          <w:szCs w:val="22"/>
          <w:lang w:eastAsia="en-US"/>
        </w:rPr>
        <w:t xml:space="preserve"> pēc jaunākās </w:t>
      </w:r>
      <w:r w:rsidR="00095BBB" w:rsidRPr="008E3531">
        <w:rPr>
          <w:sz w:val="24"/>
          <w:szCs w:val="22"/>
          <w:lang w:eastAsia="en-US"/>
        </w:rPr>
        <w:t>(</w:t>
      </w:r>
      <w:r w:rsidR="00F644AF" w:rsidRPr="008E3531">
        <w:rPr>
          <w:sz w:val="24"/>
          <w:szCs w:val="22"/>
          <w:lang w:eastAsia="en-US"/>
        </w:rPr>
        <w:t>2017</w:t>
      </w:r>
      <w:r w:rsidR="00014B58" w:rsidRPr="008E3531">
        <w:rPr>
          <w:sz w:val="24"/>
          <w:szCs w:val="22"/>
          <w:lang w:eastAsia="en-US"/>
        </w:rPr>
        <w:t>. gad</w:t>
      </w:r>
      <w:r w:rsidR="00F41AE7" w:rsidRPr="008E3531">
        <w:rPr>
          <w:sz w:val="24"/>
          <w:szCs w:val="22"/>
          <w:lang w:eastAsia="en-US"/>
        </w:rPr>
        <w:t>a</w:t>
      </w:r>
      <w:r w:rsidR="00095BBB" w:rsidRPr="008E3531">
        <w:rPr>
          <w:sz w:val="24"/>
          <w:szCs w:val="22"/>
          <w:lang w:eastAsia="en-US"/>
        </w:rPr>
        <w:t>)</w:t>
      </w:r>
      <w:r w:rsidR="00F41AE7" w:rsidRPr="008E3531">
        <w:rPr>
          <w:sz w:val="24"/>
          <w:szCs w:val="22"/>
          <w:lang w:eastAsia="en-US"/>
        </w:rPr>
        <w:t xml:space="preserve"> statistikas</w:t>
      </w:r>
      <w:r w:rsidRPr="008E3531">
        <w:rPr>
          <w:rStyle w:val="FootnoteReference"/>
          <w:sz w:val="24"/>
        </w:rPr>
        <w:footnoteReference w:id="6"/>
      </w:r>
      <w:r w:rsidR="00D04520" w:rsidRPr="008E3531">
        <w:rPr>
          <w:sz w:val="24"/>
          <w:szCs w:val="22"/>
          <w:lang w:eastAsia="en-US"/>
        </w:rPr>
        <w:t xml:space="preserve"> ir pat 46</w:t>
      </w:r>
      <w:r w:rsidR="00F644AF" w:rsidRPr="008E3531">
        <w:rPr>
          <w:sz w:val="24"/>
          <w:szCs w:val="22"/>
          <w:lang w:eastAsia="en-US"/>
        </w:rPr>
        <w:t xml:space="preserve"> no 67</w:t>
      </w:r>
      <w:r w:rsidRPr="008E3531">
        <w:rPr>
          <w:sz w:val="24"/>
          <w:szCs w:val="22"/>
          <w:lang w:eastAsia="en-US"/>
        </w:rPr>
        <w:t xml:space="preserve"> </w:t>
      </w:r>
      <w:r w:rsidR="00783628" w:rsidRPr="008E3531">
        <w:rPr>
          <w:sz w:val="24"/>
          <w:szCs w:val="22"/>
          <w:lang w:eastAsia="en-US"/>
        </w:rPr>
        <w:t>VPVKAC.</w:t>
      </w:r>
    </w:p>
    <w:p w14:paraId="03BD7A46" w14:textId="66E0B416" w:rsidR="00446425" w:rsidRPr="008E3531" w:rsidRDefault="00FA6161" w:rsidP="00FB3100">
      <w:pPr>
        <w:spacing w:after="0" w:line="240" w:lineRule="auto"/>
        <w:ind w:firstLine="720"/>
        <w:jc w:val="both"/>
        <w:rPr>
          <w:sz w:val="24"/>
          <w:szCs w:val="22"/>
          <w:lang w:eastAsia="en-US"/>
        </w:rPr>
      </w:pPr>
      <w:r w:rsidRPr="008E3531">
        <w:rPr>
          <w:sz w:val="24"/>
          <w:szCs w:val="22"/>
          <w:lang w:eastAsia="en-US"/>
        </w:rPr>
        <w:t xml:space="preserve">Vērtējot saistību starp mirstības koeficientu un miršanas situāciju koeficientu (tas nozīmē miršanas situācijas – reģistrēto pieteikumu skaitu attiecību pret iedzīvotāju skaitu novada pašvaldībā) </w:t>
      </w:r>
      <w:r w:rsidR="00BE6C47" w:rsidRPr="008E3531">
        <w:rPr>
          <w:sz w:val="24"/>
          <w:szCs w:val="22"/>
          <w:lang w:eastAsia="en-US"/>
        </w:rPr>
        <w:t xml:space="preserve">36 </w:t>
      </w:r>
      <w:r w:rsidR="00783628" w:rsidRPr="008E3531">
        <w:rPr>
          <w:sz w:val="24"/>
          <w:szCs w:val="22"/>
          <w:lang w:eastAsia="en-US"/>
        </w:rPr>
        <w:t xml:space="preserve">no 67 </w:t>
      </w:r>
      <w:r w:rsidR="00FB3100" w:rsidRPr="008E3531">
        <w:rPr>
          <w:sz w:val="24"/>
          <w:szCs w:val="22"/>
          <w:lang w:eastAsia="en-US"/>
        </w:rPr>
        <w:t xml:space="preserve">VPVKAC šis rādītājs ir augstāks, nekā </w:t>
      </w:r>
      <w:r w:rsidR="00384E5C" w:rsidRPr="008E3531">
        <w:rPr>
          <w:sz w:val="24"/>
          <w:szCs w:val="22"/>
          <w:lang w:eastAsia="en-US"/>
        </w:rPr>
        <w:t xml:space="preserve">mirstības situāciju koeficienta un mirstības koeficientu krustpunkta līkne. </w:t>
      </w:r>
      <w:r w:rsidR="00095BBB" w:rsidRPr="008E3531">
        <w:rPr>
          <w:sz w:val="24"/>
          <w:szCs w:val="22"/>
          <w:lang w:eastAsia="en-US"/>
        </w:rPr>
        <w:t>Mirstības situāciju koeficienta un mirstības koeficientu krustpunkta līkne</w:t>
      </w:r>
      <w:r w:rsidR="00384E5C" w:rsidRPr="008E3531">
        <w:rPr>
          <w:sz w:val="24"/>
          <w:szCs w:val="22"/>
          <w:lang w:eastAsia="en-US"/>
        </w:rPr>
        <w:t xml:space="preserve"> nozīmē to, ka kopumā tīklā mirstības situāciju koeficients ir 8,2 (</w:t>
      </w:r>
      <w:r w:rsidR="00095BBB" w:rsidRPr="008E3531">
        <w:rPr>
          <w:sz w:val="24"/>
          <w:szCs w:val="22"/>
          <w:lang w:eastAsia="en-US"/>
        </w:rPr>
        <w:t>pakalpojumu skaits</w:t>
      </w:r>
      <w:r w:rsidR="00384E5C" w:rsidRPr="008E3531">
        <w:rPr>
          <w:sz w:val="24"/>
          <w:szCs w:val="22"/>
          <w:lang w:eastAsia="en-US"/>
        </w:rPr>
        <w:t xml:space="preserve"> mirstības situācijās uz </w:t>
      </w:r>
      <w:r w:rsidR="00095BBB" w:rsidRPr="008E3531">
        <w:rPr>
          <w:sz w:val="24"/>
          <w:szCs w:val="22"/>
          <w:lang w:eastAsia="en-US"/>
        </w:rPr>
        <w:t xml:space="preserve">1 000 </w:t>
      </w:r>
      <w:r w:rsidR="00384E5C" w:rsidRPr="008E3531">
        <w:rPr>
          <w:sz w:val="24"/>
          <w:szCs w:val="22"/>
          <w:lang w:eastAsia="en-US"/>
        </w:rPr>
        <w:t>iedzīvotājiem), bet mirstī</w:t>
      </w:r>
      <w:r w:rsidR="00446425" w:rsidRPr="008E3531">
        <w:rPr>
          <w:sz w:val="24"/>
          <w:szCs w:val="22"/>
          <w:lang w:eastAsia="en-US"/>
        </w:rPr>
        <w:t>bas koefi</w:t>
      </w:r>
      <w:r w:rsidR="00095BBB" w:rsidRPr="008E3531">
        <w:rPr>
          <w:sz w:val="24"/>
          <w:szCs w:val="22"/>
          <w:lang w:eastAsia="en-US"/>
        </w:rPr>
        <w:t>cients Latvijā 2017.gadā ir 15,0.</w:t>
      </w:r>
      <w:r w:rsidR="00783628" w:rsidRPr="008E3531">
        <w:rPr>
          <w:sz w:val="24"/>
          <w:szCs w:val="22"/>
          <w:lang w:eastAsia="en-US"/>
        </w:rPr>
        <w:t xml:space="preserve"> </w:t>
      </w:r>
      <w:r w:rsidR="00BE6C47" w:rsidRPr="008E3531">
        <w:rPr>
          <w:sz w:val="24"/>
          <w:szCs w:val="22"/>
          <w:lang w:eastAsia="en-US"/>
        </w:rPr>
        <w:t>Tajā skaitā v</w:t>
      </w:r>
      <w:r w:rsidR="00446425" w:rsidRPr="008E3531">
        <w:rPr>
          <w:sz w:val="24"/>
          <w:szCs w:val="22"/>
          <w:lang w:eastAsia="en-US"/>
        </w:rPr>
        <w:t>ēl 8 no 67 VPVKAC apsteidz saistību starp mirstības koeficientu un miršanas situāciju koeficientu (atrodas virs miršanas situāciju koeficienta un mirstības koeficienta lineārās pieauguma funkcijas, skatīt 4.2.2.attēlu)</w:t>
      </w:r>
      <w:r w:rsidR="00783628" w:rsidRPr="008E3531">
        <w:rPr>
          <w:sz w:val="24"/>
          <w:szCs w:val="22"/>
          <w:lang w:eastAsia="en-US"/>
        </w:rPr>
        <w:t>, kas potenciāli nozīmē, ka šajos novados pakalpojumus saņem salīdzinoši vairāk iedzīvotāju arī no citiem novadiem.</w:t>
      </w:r>
      <w:r w:rsidR="00446425" w:rsidRPr="008E3531">
        <w:rPr>
          <w:sz w:val="24"/>
          <w:szCs w:val="22"/>
          <w:lang w:eastAsia="en-US"/>
        </w:rPr>
        <w:t xml:space="preserve"> Šie VPVKAC ir Rojas, Baltinavas, Raunas, Sējas, Salaspils, Viļānu, Ilūkstes un Skrundas novada VPVKAC.</w:t>
      </w:r>
    </w:p>
    <w:p w14:paraId="66D041A8" w14:textId="45A07C3E" w:rsidR="00446425" w:rsidRPr="008E3531" w:rsidRDefault="00446425" w:rsidP="00446425">
      <w:pPr>
        <w:spacing w:after="0" w:line="240" w:lineRule="auto"/>
        <w:jc w:val="both"/>
        <w:rPr>
          <w:sz w:val="24"/>
          <w:szCs w:val="22"/>
          <w:lang w:eastAsia="en-US"/>
        </w:rPr>
      </w:pPr>
      <w:r w:rsidRPr="008E3531">
        <w:rPr>
          <w:noProof/>
        </w:rPr>
        <w:drawing>
          <wp:inline distT="0" distB="0" distL="0" distR="0" wp14:anchorId="38CB1D8E" wp14:editId="64AC0FAC">
            <wp:extent cx="5760720" cy="398678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4C10C81" w14:textId="73F8528D" w:rsidR="00425270" w:rsidRPr="008E3531" w:rsidRDefault="00FA6161" w:rsidP="002304DE">
      <w:pPr>
        <w:spacing w:after="0" w:line="240" w:lineRule="auto"/>
        <w:jc w:val="center"/>
        <w:rPr>
          <w:i/>
          <w:sz w:val="24"/>
          <w:szCs w:val="22"/>
          <w:lang w:eastAsia="en-US"/>
        </w:rPr>
      </w:pPr>
      <w:r w:rsidRPr="008E3531">
        <w:rPr>
          <w:i/>
          <w:sz w:val="24"/>
          <w:szCs w:val="22"/>
          <w:lang w:eastAsia="en-US"/>
        </w:rPr>
        <w:t>4</w:t>
      </w:r>
      <w:r w:rsidR="00671523" w:rsidRPr="008E3531">
        <w:rPr>
          <w:i/>
          <w:sz w:val="24"/>
          <w:szCs w:val="22"/>
          <w:lang w:eastAsia="en-US"/>
        </w:rPr>
        <w:t>.2</w:t>
      </w:r>
      <w:r w:rsidRPr="008E3531">
        <w:rPr>
          <w:i/>
          <w:sz w:val="24"/>
          <w:szCs w:val="22"/>
          <w:lang w:eastAsia="en-US"/>
        </w:rPr>
        <w:t>.2.</w:t>
      </w:r>
      <w:r w:rsidR="00FE1F41" w:rsidRPr="008E3531">
        <w:rPr>
          <w:i/>
          <w:sz w:val="24"/>
          <w:szCs w:val="22"/>
          <w:lang w:eastAsia="en-US"/>
        </w:rPr>
        <w:t> </w:t>
      </w:r>
      <w:r w:rsidR="00783628" w:rsidRPr="008E3531">
        <w:rPr>
          <w:i/>
          <w:sz w:val="24"/>
          <w:szCs w:val="22"/>
          <w:lang w:eastAsia="en-US"/>
        </w:rPr>
        <w:t>attēls.</w:t>
      </w:r>
      <w:r w:rsidRPr="008E3531">
        <w:rPr>
          <w:i/>
          <w:sz w:val="24"/>
          <w:szCs w:val="22"/>
          <w:lang w:eastAsia="en-US"/>
        </w:rPr>
        <w:t xml:space="preserve"> Mirstības koeficienti un miršanas situācijas koeficienti</w:t>
      </w:r>
      <w:r w:rsidR="00783628" w:rsidRPr="008E3531">
        <w:rPr>
          <w:i/>
          <w:sz w:val="24"/>
          <w:szCs w:val="22"/>
          <w:lang w:eastAsia="en-US"/>
        </w:rPr>
        <w:t xml:space="preserve"> VPVKAC</w:t>
      </w:r>
    </w:p>
    <w:p w14:paraId="4A8BA9E3" w14:textId="77777777" w:rsidR="008A19FA" w:rsidRPr="008E3531" w:rsidRDefault="008A19FA" w:rsidP="002304DE">
      <w:pPr>
        <w:spacing w:after="0" w:line="240" w:lineRule="auto"/>
        <w:ind w:firstLine="720"/>
        <w:jc w:val="both"/>
        <w:rPr>
          <w:sz w:val="24"/>
          <w:szCs w:val="24"/>
        </w:rPr>
      </w:pPr>
    </w:p>
    <w:p w14:paraId="3F8A51C9" w14:textId="77777777" w:rsidR="009F7D10" w:rsidRPr="008E3531" w:rsidRDefault="009F7D10">
      <w:pPr>
        <w:spacing w:after="0" w:line="240" w:lineRule="auto"/>
        <w:rPr>
          <w:sz w:val="24"/>
          <w:szCs w:val="24"/>
        </w:rPr>
      </w:pPr>
      <w:bookmarkStart w:id="62" w:name="_Toc4501578"/>
      <w:r w:rsidRPr="008E3531">
        <w:rPr>
          <w:sz w:val="24"/>
          <w:szCs w:val="24"/>
        </w:rPr>
        <w:br w:type="page"/>
      </w:r>
    </w:p>
    <w:p w14:paraId="1598EA1F" w14:textId="369DCF3B" w:rsidR="00F33584" w:rsidRPr="008E3531" w:rsidRDefault="008A19FA" w:rsidP="00783628">
      <w:pPr>
        <w:spacing w:after="0" w:line="240" w:lineRule="auto"/>
        <w:ind w:firstLine="720"/>
        <w:jc w:val="both"/>
        <w:rPr>
          <w:sz w:val="24"/>
          <w:szCs w:val="24"/>
        </w:rPr>
      </w:pPr>
      <w:r w:rsidRPr="008E3531">
        <w:rPr>
          <w:sz w:val="24"/>
          <w:szCs w:val="24"/>
        </w:rPr>
        <w:lastRenderedPageBreak/>
        <w:t>Senioru dzīves situācijā VPVKAC tīklā 2018.gadā sniegti 1</w:t>
      </w:r>
      <w:r w:rsidR="00783628" w:rsidRPr="008E3531">
        <w:rPr>
          <w:sz w:val="24"/>
          <w:szCs w:val="24"/>
        </w:rPr>
        <w:t> </w:t>
      </w:r>
      <w:r w:rsidRPr="008E3531">
        <w:rPr>
          <w:sz w:val="24"/>
          <w:szCs w:val="24"/>
        </w:rPr>
        <w:t>813 pakalpojumi</w:t>
      </w:r>
      <w:r w:rsidR="00E64AB3" w:rsidRPr="008E3531">
        <w:rPr>
          <w:sz w:val="24"/>
          <w:szCs w:val="24"/>
        </w:rPr>
        <w:t xml:space="preserve"> (faktiski – vecuma pensijas pārrēķins)</w:t>
      </w:r>
      <w:r w:rsidRPr="008E3531">
        <w:rPr>
          <w:sz w:val="24"/>
          <w:szCs w:val="24"/>
        </w:rPr>
        <w:t xml:space="preserve">, bet kopumā </w:t>
      </w:r>
      <w:r w:rsidR="002A1D5A" w:rsidRPr="008E3531">
        <w:rPr>
          <w:sz w:val="24"/>
          <w:szCs w:val="24"/>
        </w:rPr>
        <w:t>61 VPVKAC, kuros sniegti pakalpojumi senioru dzīves situācijā dzīvo 82 054 iedzīvotāji pēc darbspējas vecumā</w:t>
      </w:r>
      <w:r w:rsidR="009F7D10" w:rsidRPr="008E3531">
        <w:rPr>
          <w:rStyle w:val="FootnoteReference"/>
          <w:sz w:val="24"/>
          <w:szCs w:val="24"/>
        </w:rPr>
        <w:footnoteReference w:id="7"/>
      </w:r>
      <w:r w:rsidR="002A1D5A" w:rsidRPr="008E3531">
        <w:rPr>
          <w:sz w:val="24"/>
          <w:szCs w:val="24"/>
        </w:rPr>
        <w:t>, kas nozīmē, ka senioru</w:t>
      </w:r>
      <w:r w:rsidR="001523DF" w:rsidRPr="008E3531">
        <w:rPr>
          <w:sz w:val="24"/>
          <w:szCs w:val="24"/>
        </w:rPr>
        <w:t xml:space="preserve"> koeficients tīklā ir 22,1 jeb 2018.gadā sniegti 22 pakalpojumi senioru dzīves situācijā uz katriem 1000 virs darbspējas vecuma iedzīvotājiem. </w:t>
      </w:r>
      <w:r w:rsidR="00095BBB" w:rsidRPr="008E3531">
        <w:rPr>
          <w:sz w:val="24"/>
          <w:szCs w:val="24"/>
        </w:rPr>
        <w:t>16</w:t>
      </w:r>
      <w:r w:rsidR="001523DF" w:rsidRPr="008E3531">
        <w:rPr>
          <w:sz w:val="24"/>
          <w:szCs w:val="24"/>
        </w:rPr>
        <w:t xml:space="preserve"> VPVKAC rādītāji ir virs rādītāja tīkl</w:t>
      </w:r>
      <w:r w:rsidR="00095BBB" w:rsidRPr="008E3531">
        <w:rPr>
          <w:sz w:val="24"/>
          <w:szCs w:val="24"/>
        </w:rPr>
        <w:t>ā.</w:t>
      </w:r>
      <w:r w:rsidR="00783628" w:rsidRPr="008E3531">
        <w:rPr>
          <w:sz w:val="24"/>
          <w:szCs w:val="24"/>
        </w:rPr>
        <w:t xml:space="preserve"> </w:t>
      </w:r>
    </w:p>
    <w:p w14:paraId="77122B65" w14:textId="7A396886" w:rsidR="00F33584" w:rsidRPr="008E3531" w:rsidRDefault="00F33584" w:rsidP="00783628">
      <w:pPr>
        <w:spacing w:after="0" w:line="240" w:lineRule="auto"/>
        <w:ind w:firstLine="720"/>
        <w:jc w:val="both"/>
        <w:rPr>
          <w:sz w:val="24"/>
          <w:szCs w:val="24"/>
        </w:rPr>
      </w:pPr>
      <w:r w:rsidRPr="008E3531">
        <w:rPr>
          <w:sz w:val="24"/>
          <w:szCs w:val="24"/>
        </w:rPr>
        <w:t>Vairākas piebildes ir jāņem vērā, analizējot VPVKAC sekmes iedzīvotāju vajadzību realizēšanā senioru dzīves situācijā:</w:t>
      </w:r>
    </w:p>
    <w:p w14:paraId="1744CDD9" w14:textId="797CD36C" w:rsidR="00783628" w:rsidRPr="008E3531" w:rsidRDefault="00F33584" w:rsidP="00F33584">
      <w:pPr>
        <w:pStyle w:val="ListParagraph"/>
        <w:numPr>
          <w:ilvl w:val="0"/>
          <w:numId w:val="19"/>
        </w:numPr>
        <w:spacing w:after="0" w:line="240" w:lineRule="auto"/>
        <w:ind w:left="709"/>
        <w:jc w:val="both"/>
        <w:rPr>
          <w:sz w:val="24"/>
          <w:szCs w:val="24"/>
        </w:rPr>
      </w:pPr>
      <w:r w:rsidRPr="008E3531">
        <w:rPr>
          <w:sz w:val="24"/>
          <w:szCs w:val="24"/>
        </w:rPr>
        <w:t>B</w:t>
      </w:r>
      <w:r w:rsidR="00783628" w:rsidRPr="008E3531">
        <w:rPr>
          <w:sz w:val="24"/>
          <w:szCs w:val="24"/>
        </w:rPr>
        <w:t>ieži pieteiktais vecuma pensijas pakalpojums piesakāms VSAA filiālē</w:t>
      </w:r>
      <w:r w:rsidRPr="008E3531">
        <w:rPr>
          <w:sz w:val="24"/>
          <w:szCs w:val="24"/>
        </w:rPr>
        <w:t>;</w:t>
      </w:r>
    </w:p>
    <w:p w14:paraId="350F974F" w14:textId="77777777" w:rsidR="00FA2E72" w:rsidRPr="008E3531" w:rsidRDefault="00F33584" w:rsidP="00FA2E72">
      <w:pPr>
        <w:pStyle w:val="ListParagraph"/>
        <w:numPr>
          <w:ilvl w:val="0"/>
          <w:numId w:val="19"/>
        </w:numPr>
        <w:spacing w:after="0" w:line="240" w:lineRule="auto"/>
        <w:ind w:left="709"/>
        <w:jc w:val="both"/>
        <w:rPr>
          <w:sz w:val="24"/>
          <w:szCs w:val="24"/>
        </w:rPr>
      </w:pPr>
      <w:r w:rsidRPr="008E3531">
        <w:rPr>
          <w:sz w:val="24"/>
          <w:szCs w:val="24"/>
        </w:rPr>
        <w:t xml:space="preserve">VPVKAC sekmes </w:t>
      </w:r>
      <w:r w:rsidRPr="008E3531">
        <w:rPr>
          <w:sz w:val="24"/>
          <w:szCs w:val="22"/>
          <w:lang w:eastAsia="en-US"/>
        </w:rPr>
        <w:t>iedzīvotāju virzīšanā uz e-pakalpojumiem apdzīvotās vietās ar mazāk par 4 000 iedzīvotājiem</w:t>
      </w:r>
      <w:r w:rsidR="00FA2E72" w:rsidRPr="008E3531">
        <w:rPr>
          <w:sz w:val="24"/>
          <w:szCs w:val="22"/>
          <w:lang w:eastAsia="en-US"/>
        </w:rPr>
        <w:t xml:space="preserve"> (</w:t>
      </w:r>
      <w:r w:rsidR="00FA2E72" w:rsidRPr="008E3531">
        <w:rPr>
          <w:sz w:val="24"/>
          <w:szCs w:val="24"/>
        </w:rPr>
        <w:t>4.3.nodaļa</w:t>
      </w:r>
      <w:r w:rsidR="00FA2E72" w:rsidRPr="008E3531">
        <w:rPr>
          <w:sz w:val="24"/>
          <w:szCs w:val="22"/>
          <w:lang w:eastAsia="en-US"/>
        </w:rPr>
        <w:t>)</w:t>
      </w:r>
    </w:p>
    <w:p w14:paraId="021C4713" w14:textId="4412DF0F" w:rsidR="00F33584" w:rsidRPr="008E3531" w:rsidRDefault="00F33584" w:rsidP="00FA2E72">
      <w:pPr>
        <w:spacing w:after="0" w:line="240" w:lineRule="auto"/>
        <w:ind w:firstLine="720"/>
        <w:jc w:val="both"/>
        <w:rPr>
          <w:sz w:val="24"/>
          <w:szCs w:val="24"/>
        </w:rPr>
      </w:pPr>
      <w:r w:rsidRPr="008E3531">
        <w:rPr>
          <w:sz w:val="24"/>
          <w:szCs w:val="24"/>
        </w:rPr>
        <w:t xml:space="preserve">35 </w:t>
      </w:r>
      <w:r w:rsidR="00FA2E72" w:rsidRPr="008E3531">
        <w:rPr>
          <w:sz w:val="24"/>
          <w:szCs w:val="24"/>
        </w:rPr>
        <w:t>no 84 VPVKAC atrodas novados, kuros dzīvo mazāk par 4 000 iedzīvotājiem. Taču pat 31 no 35 šiem mazajiem novadiem pašlaik sniedz salīdzinoši maz pakalpojumu senioriem pret iedzīvotāju skaitu, kas nozīmē, ka potenciāli tie iedzīvotāji, kas vēlas pieteikt un piesaka pakalpojumus klātienē, tiek rosināti turpmāk pieteikt tos e-pakalpojumu veidā.</w:t>
      </w:r>
    </w:p>
    <w:p w14:paraId="05385545" w14:textId="77777777" w:rsidR="00783628" w:rsidRPr="008E3531" w:rsidRDefault="00783628" w:rsidP="008A19FA">
      <w:pPr>
        <w:spacing w:after="0" w:line="240" w:lineRule="auto"/>
        <w:ind w:firstLine="720"/>
        <w:jc w:val="both"/>
        <w:rPr>
          <w:sz w:val="24"/>
          <w:szCs w:val="24"/>
        </w:rPr>
      </w:pPr>
    </w:p>
    <w:p w14:paraId="271CB408" w14:textId="48EFA06D" w:rsidR="00095BBB" w:rsidRPr="008E3531" w:rsidRDefault="00095BBB" w:rsidP="00095BBB">
      <w:pPr>
        <w:spacing w:after="0" w:line="240" w:lineRule="auto"/>
        <w:jc w:val="both"/>
        <w:rPr>
          <w:sz w:val="24"/>
          <w:szCs w:val="24"/>
        </w:rPr>
      </w:pPr>
      <w:r w:rsidRPr="008E3531">
        <w:rPr>
          <w:noProof/>
        </w:rPr>
        <w:drawing>
          <wp:inline distT="0" distB="0" distL="0" distR="0" wp14:anchorId="2BEA5F2C" wp14:editId="26D128CA">
            <wp:extent cx="5760720" cy="3763645"/>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7AA1006" w14:textId="533C9E90" w:rsidR="008A19FA" w:rsidRPr="008E3531" w:rsidRDefault="00273CC7" w:rsidP="00273CC7">
      <w:pPr>
        <w:spacing w:after="0" w:line="240" w:lineRule="auto"/>
        <w:jc w:val="center"/>
        <w:rPr>
          <w:i/>
          <w:sz w:val="24"/>
          <w:szCs w:val="22"/>
          <w:lang w:eastAsia="en-US"/>
        </w:rPr>
      </w:pPr>
      <w:r w:rsidRPr="008E3531">
        <w:rPr>
          <w:i/>
          <w:sz w:val="24"/>
          <w:szCs w:val="22"/>
          <w:lang w:eastAsia="en-US"/>
        </w:rPr>
        <w:t xml:space="preserve">4.2.3. attēls. </w:t>
      </w:r>
      <w:r w:rsidR="00FA2E72" w:rsidRPr="008E3531">
        <w:rPr>
          <w:i/>
          <w:sz w:val="24"/>
          <w:szCs w:val="22"/>
          <w:lang w:eastAsia="en-US"/>
        </w:rPr>
        <w:t>VSAA pakalpojumu senioriem skaits uz 1000 iedzīvotājiem virs darbspējas vecuma novadā</w:t>
      </w:r>
    </w:p>
    <w:p w14:paraId="3B625642" w14:textId="77777777" w:rsidR="00273CC7" w:rsidRPr="008E3531" w:rsidRDefault="00273CC7" w:rsidP="00273CC7">
      <w:pPr>
        <w:spacing w:after="0" w:line="240" w:lineRule="auto"/>
        <w:jc w:val="center"/>
        <w:rPr>
          <w:i/>
          <w:sz w:val="24"/>
          <w:szCs w:val="22"/>
          <w:lang w:eastAsia="en-US"/>
        </w:rPr>
      </w:pPr>
    </w:p>
    <w:p w14:paraId="1E1D3FFF" w14:textId="77777777" w:rsidR="0053058D" w:rsidRPr="008E3531" w:rsidRDefault="0053058D">
      <w:pPr>
        <w:spacing w:after="0" w:line="240" w:lineRule="auto"/>
        <w:rPr>
          <w:rFonts w:eastAsiaTheme="minorHAnsi"/>
          <w:sz w:val="28"/>
          <w:szCs w:val="24"/>
          <w:lang w:eastAsia="en-US"/>
        </w:rPr>
      </w:pPr>
      <w:r w:rsidRPr="008E3531">
        <w:br w:type="page"/>
      </w:r>
    </w:p>
    <w:p w14:paraId="6135E195" w14:textId="13F91297" w:rsidR="00432196" w:rsidRPr="008E3531" w:rsidRDefault="0053058D" w:rsidP="0015783D">
      <w:pPr>
        <w:pStyle w:val="Felcis1"/>
        <w:jc w:val="center"/>
        <w:rPr>
          <w:b/>
        </w:rPr>
      </w:pPr>
      <w:bookmarkStart w:id="63" w:name="_Toc8232814"/>
      <w:r w:rsidRPr="008E3531">
        <w:rPr>
          <w:b/>
        </w:rPr>
        <w:lastRenderedPageBreak/>
        <w:t>5</w:t>
      </w:r>
      <w:r w:rsidR="00432196" w:rsidRPr="008E3531">
        <w:rPr>
          <w:b/>
        </w:rPr>
        <w:t>. Klientu virzīšana uz e-pakalpojumu pieteikšanu</w:t>
      </w:r>
      <w:bookmarkEnd w:id="62"/>
      <w:bookmarkEnd w:id="63"/>
    </w:p>
    <w:p w14:paraId="554AE107" w14:textId="2CC8942E" w:rsidR="0053058D" w:rsidRPr="008E3531" w:rsidRDefault="0053058D" w:rsidP="000B5F8B">
      <w:pPr>
        <w:spacing w:after="0" w:line="240" w:lineRule="auto"/>
        <w:ind w:firstLine="720"/>
        <w:jc w:val="both"/>
        <w:rPr>
          <w:sz w:val="24"/>
          <w:szCs w:val="22"/>
          <w:lang w:eastAsia="en-US"/>
        </w:rPr>
      </w:pPr>
      <w:r w:rsidRPr="008E3531">
        <w:rPr>
          <w:sz w:val="24"/>
          <w:szCs w:val="24"/>
        </w:rPr>
        <w:t>Ņemot vērā 4. nodaļā analizēto VPVKAC duālo lomu e-pakalpojumu atbalstā – VPVKAC kā nepieciešamais atbalsts e-pakalpojumu pieteikšanā un klientu virzīšana uz e-pakalpojumu pieteikšanu, šajā nodaļā analizēta klientu virzīšana uz e-pakalpojumu izmantošanu, analizējot iedzīvotāju aptaujas datus par to, kā klienti tiek galā ar pakalpojumu elektronisku pieteikšanu un vai un kāpēc ir nepieciešami klātienes pakalpojumi un atbalsts e-pakalpojumu pieteikšanā.</w:t>
      </w:r>
    </w:p>
    <w:p w14:paraId="6B1BF2E9" w14:textId="329F99C6" w:rsidR="00432196" w:rsidRPr="008E3531" w:rsidRDefault="00432196" w:rsidP="000B5F8B">
      <w:pPr>
        <w:spacing w:after="0" w:line="240" w:lineRule="auto"/>
        <w:ind w:firstLine="720"/>
        <w:jc w:val="both"/>
        <w:rPr>
          <w:sz w:val="24"/>
          <w:szCs w:val="22"/>
          <w:lang w:eastAsia="en-US"/>
        </w:rPr>
      </w:pPr>
      <w:r w:rsidRPr="008E3531">
        <w:rPr>
          <w:sz w:val="24"/>
          <w:szCs w:val="22"/>
          <w:lang w:eastAsia="en-US"/>
        </w:rPr>
        <w:t>Lai noskaidrotu klientu virzīšanu uz e-pakalpojumu, tika analizēti VPVKAC klientu aptaujas dati, kas veikta projekta “Integrēts Publisko pakalpojumu sniegšanas un gala lietotāju vajadzību monitorings” ietvaros.</w:t>
      </w:r>
    </w:p>
    <w:p w14:paraId="2A42BB86" w14:textId="77777777" w:rsidR="00432196" w:rsidRPr="008E3531" w:rsidRDefault="00432196" w:rsidP="002304DE">
      <w:pPr>
        <w:spacing w:after="0" w:line="240" w:lineRule="auto"/>
        <w:ind w:firstLine="720"/>
        <w:jc w:val="both"/>
        <w:rPr>
          <w:sz w:val="24"/>
          <w:szCs w:val="22"/>
          <w:lang w:eastAsia="en-US"/>
        </w:rPr>
      </w:pPr>
      <w:r w:rsidRPr="008E3531">
        <w:rPr>
          <w:sz w:val="24"/>
          <w:szCs w:val="22"/>
          <w:lang w:eastAsia="en-US"/>
        </w:rPr>
        <w:t>Klientu aptaujā tika uzdoti jautājumi: (Q16) Vai Jūs zināt, ka pēdējo Jūsu pieteikto pakalpojumu var pieteikt arī elektroniski? (atbildes jā/nē). Tiem, kas zināja, ka var pieteikt elektroniski, tika jautāts – (Q17.1) Vai darbinieks Jūs informēja, ka šo pakalpojumu var pieteikt arī elektroniski? (jā/nē) un (Q17.2) Vai darbinieks Jums piedāvāja palīdzību pieteikt pakalpojumu elektroniski?</w:t>
      </w:r>
    </w:p>
    <w:p w14:paraId="5D20C64A" w14:textId="77777777" w:rsidR="00432196" w:rsidRPr="008E3531" w:rsidRDefault="00432196" w:rsidP="002304DE">
      <w:pPr>
        <w:spacing w:after="0" w:line="240" w:lineRule="auto"/>
        <w:ind w:firstLine="720"/>
        <w:jc w:val="both"/>
        <w:rPr>
          <w:sz w:val="24"/>
          <w:szCs w:val="22"/>
          <w:lang w:eastAsia="en-US"/>
        </w:rPr>
      </w:pPr>
      <w:r w:rsidRPr="008E3531">
        <w:rPr>
          <w:sz w:val="24"/>
          <w:szCs w:val="22"/>
          <w:lang w:eastAsia="en-US"/>
        </w:rPr>
        <w:t>Klientu aptaujas rezultāti joprojām norāda uz labu sniegumu virzīšanā uz e-pakalpojumu pieteikšanu mazapdzīvotās vietās. Ja līdzīgi 80% VPVKAC klātienes klientu (neatkarīgi no apdzīvotas vietas) 2018.gada aptaujā zināja, ka var pakalpojumus pieteikt elektroniski, bet 86% klientu atzina, ka viņus darbinieki informēja, ka pakalpojumu var pieteikt arī elektroniski un 73% klientu atzina, ka darbinieki piedāvāja palīdzību pieteikt pakalpojumu elektroniski, tad pat attiecīgi 91% un 82% iedzīvotāju, kuri dzīvo apdzīvotās vietās ar mazāk par 4 000 iedzīvotājiem, atbildēja piekrītoši.</w:t>
      </w:r>
    </w:p>
    <w:p w14:paraId="4D63F114" w14:textId="77777777" w:rsidR="00432196" w:rsidRPr="008E3531" w:rsidRDefault="00432196" w:rsidP="002304DE">
      <w:pPr>
        <w:spacing w:after="0" w:line="240" w:lineRule="auto"/>
        <w:jc w:val="both"/>
        <w:rPr>
          <w:sz w:val="22"/>
          <w:szCs w:val="22"/>
          <w:lang w:eastAsia="en-US"/>
        </w:rPr>
      </w:pPr>
      <w:r w:rsidRPr="008E3531">
        <w:rPr>
          <w:noProof/>
          <w:sz w:val="22"/>
          <w:szCs w:val="22"/>
        </w:rPr>
        <w:drawing>
          <wp:inline distT="0" distB="0" distL="0" distR="0" wp14:anchorId="491B3713" wp14:editId="65CCFAB4">
            <wp:extent cx="5754624" cy="26543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E247133" w14:textId="303296F3" w:rsidR="00432196" w:rsidRPr="008E3531" w:rsidRDefault="00BE6C47" w:rsidP="000B5F8B">
      <w:pPr>
        <w:spacing w:after="0" w:line="240" w:lineRule="auto"/>
        <w:jc w:val="center"/>
        <w:rPr>
          <w:i/>
          <w:sz w:val="24"/>
          <w:szCs w:val="22"/>
          <w:lang w:eastAsia="en-US"/>
        </w:rPr>
      </w:pPr>
      <w:r w:rsidRPr="008E3531">
        <w:rPr>
          <w:i/>
          <w:sz w:val="24"/>
          <w:szCs w:val="22"/>
          <w:lang w:eastAsia="en-US"/>
        </w:rPr>
        <w:t>5</w:t>
      </w:r>
      <w:r w:rsidR="00EB20B2" w:rsidRPr="008E3531">
        <w:rPr>
          <w:i/>
          <w:sz w:val="24"/>
          <w:szCs w:val="22"/>
          <w:lang w:eastAsia="en-US"/>
        </w:rPr>
        <w:t>.1</w:t>
      </w:r>
      <w:r w:rsidR="00432196" w:rsidRPr="008E3531">
        <w:rPr>
          <w:i/>
          <w:sz w:val="24"/>
          <w:szCs w:val="22"/>
          <w:lang w:eastAsia="en-US"/>
        </w:rPr>
        <w:t xml:space="preserve">. attēls. </w:t>
      </w:r>
      <w:r w:rsidR="00065FCC" w:rsidRPr="008E3531">
        <w:rPr>
          <w:i/>
          <w:sz w:val="24"/>
          <w:szCs w:val="22"/>
          <w:lang w:eastAsia="en-US"/>
        </w:rPr>
        <w:t>VPVKAC klientu aptaujas rezultāti par pakalpojumu elektronisku pieteikšanu un VPVKAC darbinieku atbalstu pakalpojumu elektroniskā pieteikšanā</w:t>
      </w:r>
    </w:p>
    <w:p w14:paraId="30141F20" w14:textId="77777777" w:rsidR="000B5F8B" w:rsidRPr="008E3531" w:rsidRDefault="000B5F8B" w:rsidP="000B5F8B">
      <w:pPr>
        <w:spacing w:after="0" w:line="240" w:lineRule="auto"/>
        <w:ind w:firstLine="720"/>
        <w:jc w:val="both"/>
        <w:rPr>
          <w:sz w:val="24"/>
          <w:szCs w:val="22"/>
          <w:lang w:eastAsia="en-US"/>
        </w:rPr>
      </w:pPr>
    </w:p>
    <w:p w14:paraId="27175858" w14:textId="1B8A9F75" w:rsidR="00432196" w:rsidRPr="008E3531" w:rsidRDefault="00432196" w:rsidP="000B5F8B">
      <w:pPr>
        <w:spacing w:after="0" w:line="240" w:lineRule="auto"/>
        <w:ind w:firstLine="720"/>
        <w:jc w:val="both"/>
        <w:rPr>
          <w:sz w:val="24"/>
          <w:szCs w:val="22"/>
          <w:lang w:eastAsia="en-US"/>
        </w:rPr>
      </w:pPr>
      <w:r w:rsidRPr="008E3531">
        <w:rPr>
          <w:sz w:val="24"/>
          <w:szCs w:val="22"/>
          <w:lang w:eastAsia="en-US"/>
        </w:rPr>
        <w:t>Iedzīvotāji, kuri dzīvo mazapdzīvotās vietās, ir minējuši daudzveidīgākus iemeslus tam, kāpēc viņi pakalpojumus nesaņēma elektroniski, bet nāca klātienē (Q17. Kāpēc Jūs pakalpojumu nesaņēmāt elektroniski?). 2018.gada aptaujas dati liecina, ka apkalpošanas aspekti (uzticēšanās profesionāļiem, klātienes apkalpošanas patika un kontaktēšanās svarīgums) ir īpaši būtiski aspekti iedzīvotājiem vietās, kur dzīvo maz iedzīvotāju.</w:t>
      </w:r>
    </w:p>
    <w:p w14:paraId="45A4DEE4" w14:textId="77777777" w:rsidR="00432196" w:rsidRPr="008E3531" w:rsidRDefault="00432196" w:rsidP="002304DE">
      <w:pPr>
        <w:spacing w:after="0" w:line="240" w:lineRule="auto"/>
        <w:jc w:val="both"/>
        <w:rPr>
          <w:sz w:val="22"/>
          <w:szCs w:val="22"/>
          <w:lang w:eastAsia="en-US"/>
        </w:rPr>
      </w:pPr>
      <w:r w:rsidRPr="008E3531">
        <w:rPr>
          <w:noProof/>
          <w:sz w:val="22"/>
          <w:szCs w:val="22"/>
        </w:rPr>
        <w:lastRenderedPageBreak/>
        <w:drawing>
          <wp:inline distT="0" distB="0" distL="0" distR="0" wp14:anchorId="4E16831B" wp14:editId="0D003C54">
            <wp:extent cx="5754624" cy="3314700"/>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107B023" w14:textId="278C3907" w:rsidR="00432196" w:rsidRPr="008E3531" w:rsidRDefault="00BE6C47" w:rsidP="000B5F8B">
      <w:pPr>
        <w:spacing w:after="0" w:line="240" w:lineRule="auto"/>
        <w:jc w:val="center"/>
        <w:rPr>
          <w:i/>
          <w:sz w:val="24"/>
          <w:szCs w:val="22"/>
          <w:lang w:eastAsia="en-US"/>
        </w:rPr>
      </w:pPr>
      <w:r w:rsidRPr="008E3531">
        <w:rPr>
          <w:i/>
          <w:sz w:val="24"/>
          <w:szCs w:val="22"/>
          <w:lang w:eastAsia="en-US"/>
        </w:rPr>
        <w:t>5</w:t>
      </w:r>
      <w:r w:rsidR="00EB20B2" w:rsidRPr="008E3531">
        <w:rPr>
          <w:i/>
          <w:sz w:val="24"/>
          <w:szCs w:val="22"/>
          <w:lang w:eastAsia="en-US"/>
        </w:rPr>
        <w:t>.2</w:t>
      </w:r>
      <w:r w:rsidR="00432196" w:rsidRPr="008E3531">
        <w:rPr>
          <w:i/>
          <w:sz w:val="24"/>
          <w:szCs w:val="22"/>
          <w:lang w:eastAsia="en-US"/>
        </w:rPr>
        <w:t xml:space="preserve">. attēls. </w:t>
      </w:r>
      <w:r w:rsidRPr="008E3531">
        <w:rPr>
          <w:i/>
          <w:sz w:val="24"/>
          <w:szCs w:val="22"/>
          <w:lang w:eastAsia="en-US"/>
        </w:rPr>
        <w:t>VPVKAC apmeklējuma un e-pakalpojumu nepieteikšanas iemesli iedzīvotāju grupās, kuri dzīvo apdzīvotās vietās ar noteiktu iedzīvotāju skaitu</w:t>
      </w:r>
    </w:p>
    <w:p w14:paraId="0EFADD61" w14:textId="77777777" w:rsidR="000B5F8B" w:rsidRPr="008E3531" w:rsidRDefault="000B5F8B" w:rsidP="002304DE">
      <w:pPr>
        <w:spacing w:after="0" w:line="240" w:lineRule="auto"/>
        <w:ind w:firstLine="720"/>
        <w:jc w:val="both"/>
        <w:rPr>
          <w:sz w:val="24"/>
          <w:szCs w:val="22"/>
          <w:lang w:eastAsia="en-US"/>
        </w:rPr>
      </w:pPr>
    </w:p>
    <w:p w14:paraId="7EFD0A59" w14:textId="77777777" w:rsidR="00432196" w:rsidRPr="008E3531" w:rsidRDefault="00432196" w:rsidP="002304DE">
      <w:pPr>
        <w:spacing w:after="0" w:line="240" w:lineRule="auto"/>
        <w:ind w:firstLine="720"/>
        <w:jc w:val="both"/>
        <w:rPr>
          <w:sz w:val="24"/>
          <w:szCs w:val="22"/>
          <w:lang w:eastAsia="en-US"/>
        </w:rPr>
      </w:pPr>
      <w:r w:rsidRPr="008E3531">
        <w:rPr>
          <w:sz w:val="24"/>
          <w:szCs w:val="22"/>
          <w:lang w:eastAsia="en-US"/>
        </w:rPr>
        <w:t>Runājot, par nākotni (Q21. Kas veicinātu izmantot iespēju pakalpojumus pieteikt vai saņemt elektroniski nevis klātienē?), mazāku apdzīvotu vietu iedzīvotājiem tehniskais nodrošinājums (dators, internets) ir būtisks aspekts, kas veicinātu iespēju izmantot pakalpojumus pieteikt vai saņemt elektroniski.</w:t>
      </w:r>
    </w:p>
    <w:p w14:paraId="4C82FE27" w14:textId="77777777" w:rsidR="00432196" w:rsidRPr="008E3531" w:rsidRDefault="00432196" w:rsidP="002304DE">
      <w:pPr>
        <w:spacing w:after="0" w:line="240" w:lineRule="auto"/>
        <w:jc w:val="both"/>
        <w:rPr>
          <w:sz w:val="22"/>
          <w:szCs w:val="22"/>
          <w:lang w:eastAsia="en-US"/>
        </w:rPr>
      </w:pPr>
      <w:r w:rsidRPr="008E3531">
        <w:rPr>
          <w:noProof/>
          <w:sz w:val="22"/>
          <w:szCs w:val="22"/>
        </w:rPr>
        <w:drawing>
          <wp:inline distT="0" distB="0" distL="0" distR="0" wp14:anchorId="1D320369" wp14:editId="0EDB9401">
            <wp:extent cx="5754370" cy="3206750"/>
            <wp:effectExtent l="0" t="0" r="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8E590E1" w14:textId="24B834D2" w:rsidR="00BE6C47" w:rsidRPr="008E3531" w:rsidRDefault="00BE6C47" w:rsidP="002304DE">
      <w:pPr>
        <w:spacing w:after="0" w:line="240" w:lineRule="auto"/>
        <w:jc w:val="center"/>
        <w:rPr>
          <w:i/>
          <w:sz w:val="24"/>
          <w:szCs w:val="22"/>
          <w:lang w:eastAsia="en-US"/>
        </w:rPr>
      </w:pPr>
      <w:r w:rsidRPr="008E3531">
        <w:rPr>
          <w:i/>
          <w:sz w:val="24"/>
          <w:szCs w:val="22"/>
          <w:lang w:eastAsia="en-US"/>
        </w:rPr>
        <w:t>5</w:t>
      </w:r>
      <w:r w:rsidR="00EB20B2" w:rsidRPr="008E3531">
        <w:rPr>
          <w:i/>
          <w:sz w:val="24"/>
          <w:szCs w:val="22"/>
          <w:lang w:eastAsia="en-US"/>
        </w:rPr>
        <w:t>.3</w:t>
      </w:r>
      <w:r w:rsidR="00432196" w:rsidRPr="008E3531">
        <w:rPr>
          <w:i/>
          <w:sz w:val="24"/>
          <w:szCs w:val="22"/>
          <w:lang w:eastAsia="en-US"/>
        </w:rPr>
        <w:t xml:space="preserve">. attēls. </w:t>
      </w:r>
      <w:r w:rsidRPr="008E3531">
        <w:rPr>
          <w:i/>
          <w:sz w:val="24"/>
          <w:szCs w:val="22"/>
          <w:lang w:eastAsia="en-US"/>
        </w:rPr>
        <w:t>VPVKAC klientu aptaujas rezultāti par pakalpojumu elektroniskas pieteikšanas motivāciju</w:t>
      </w:r>
    </w:p>
    <w:p w14:paraId="3FBA7144" w14:textId="29F3D31E" w:rsidR="007A7C1E" w:rsidRPr="008E3531" w:rsidRDefault="00FA6161" w:rsidP="002304DE">
      <w:pPr>
        <w:spacing w:after="0" w:line="240" w:lineRule="auto"/>
        <w:jc w:val="center"/>
        <w:rPr>
          <w:sz w:val="28"/>
          <w:szCs w:val="24"/>
        </w:rPr>
      </w:pPr>
      <w:r w:rsidRPr="008E3531">
        <w:br w:type="page"/>
      </w:r>
    </w:p>
    <w:p w14:paraId="6E980EA0" w14:textId="4317FD41" w:rsidR="007A7C1E" w:rsidRPr="008E3531" w:rsidRDefault="00FA6161" w:rsidP="0015783D">
      <w:pPr>
        <w:pStyle w:val="Felcis1"/>
        <w:jc w:val="center"/>
        <w:rPr>
          <w:b/>
        </w:rPr>
      </w:pPr>
      <w:bookmarkStart w:id="64" w:name="_Toc256000021"/>
      <w:bookmarkStart w:id="65" w:name="_Toc483226526"/>
      <w:bookmarkStart w:id="66" w:name="_Toc483226617"/>
      <w:bookmarkStart w:id="67" w:name="_Toc515018371"/>
      <w:bookmarkStart w:id="68" w:name="_Toc8232815"/>
      <w:r w:rsidRPr="008E3531">
        <w:rPr>
          <w:b/>
        </w:rPr>
        <w:lastRenderedPageBreak/>
        <w:t>Secinājumi</w:t>
      </w:r>
      <w:bookmarkEnd w:id="64"/>
      <w:bookmarkEnd w:id="65"/>
      <w:bookmarkEnd w:id="66"/>
      <w:bookmarkEnd w:id="67"/>
      <w:bookmarkEnd w:id="68"/>
    </w:p>
    <w:p w14:paraId="5A75F08E" w14:textId="77777777" w:rsidR="00775CE4" w:rsidRPr="008E3531" w:rsidRDefault="00775CE4" w:rsidP="002304DE">
      <w:pPr>
        <w:spacing w:after="0" w:line="240" w:lineRule="auto"/>
        <w:ind w:firstLine="720"/>
        <w:jc w:val="both"/>
        <w:rPr>
          <w:sz w:val="24"/>
          <w:szCs w:val="24"/>
        </w:rPr>
      </w:pPr>
    </w:p>
    <w:p w14:paraId="1E25016D" w14:textId="2182483B" w:rsidR="001B0EF2" w:rsidRPr="008E3531" w:rsidRDefault="001B0EF2" w:rsidP="001B0EF2">
      <w:pPr>
        <w:spacing w:after="0" w:line="240" w:lineRule="auto"/>
        <w:jc w:val="both"/>
        <w:rPr>
          <w:sz w:val="24"/>
          <w:szCs w:val="24"/>
        </w:rPr>
      </w:pPr>
      <w:r w:rsidRPr="008E3531">
        <w:rPr>
          <w:sz w:val="24"/>
          <w:szCs w:val="24"/>
        </w:rPr>
        <w:tab/>
        <w:t xml:space="preserve">Atbilstoši </w:t>
      </w:r>
      <w:r w:rsidRPr="008E3531">
        <w:rPr>
          <w:sz w:val="24"/>
          <w:szCs w:val="22"/>
          <w:lang w:eastAsia="en-US"/>
        </w:rPr>
        <w:t>VPVKAC tīkla darbības efektivitātes analīzes nodaļām, formulējami šādi secinājumi.</w:t>
      </w:r>
    </w:p>
    <w:p w14:paraId="34A4E10F" w14:textId="33AB058C" w:rsidR="007A7C1E" w:rsidRPr="008E3531" w:rsidRDefault="00FA6161" w:rsidP="002304DE">
      <w:pPr>
        <w:spacing w:after="0" w:line="240" w:lineRule="auto"/>
        <w:ind w:firstLine="720"/>
        <w:jc w:val="both"/>
        <w:rPr>
          <w:b/>
          <w:sz w:val="24"/>
          <w:szCs w:val="24"/>
        </w:rPr>
      </w:pPr>
      <w:r w:rsidRPr="008E3531">
        <w:rPr>
          <w:b/>
          <w:sz w:val="24"/>
          <w:szCs w:val="24"/>
        </w:rPr>
        <w:t xml:space="preserve">1) Kopsavilkums un secinājumi par </w:t>
      </w:r>
      <w:r w:rsidR="00485379" w:rsidRPr="008E3531">
        <w:rPr>
          <w:b/>
          <w:sz w:val="24"/>
          <w:szCs w:val="24"/>
        </w:rPr>
        <w:t>kopējā pakalpojumu skaita izmaiņu dinamika VPVKAC tīklā</w:t>
      </w:r>
      <w:r w:rsidR="005A1DB3" w:rsidRPr="008E3531">
        <w:rPr>
          <w:b/>
          <w:sz w:val="24"/>
          <w:szCs w:val="24"/>
        </w:rPr>
        <w:t>.</w:t>
      </w:r>
    </w:p>
    <w:p w14:paraId="16D840B5" w14:textId="2BAD41E8" w:rsidR="00F135E4" w:rsidRPr="008E3531" w:rsidRDefault="00F135E4" w:rsidP="00F135E4">
      <w:pPr>
        <w:spacing w:after="0" w:line="240" w:lineRule="auto"/>
        <w:ind w:firstLine="720"/>
        <w:jc w:val="both"/>
        <w:rPr>
          <w:sz w:val="24"/>
          <w:szCs w:val="24"/>
        </w:rPr>
      </w:pPr>
      <w:r w:rsidRPr="008E3531">
        <w:rPr>
          <w:sz w:val="24"/>
          <w:szCs w:val="24"/>
        </w:rPr>
        <w:t>VPVKAC tīklā 2018. gadā sniegti 82 581 pakalpojumi, kas salīdzinājumā ar 2017. gadu ir par 15% jeb 1,15 reizes vairāk (71 823 sniegto pakalpojumu).</w:t>
      </w:r>
    </w:p>
    <w:p w14:paraId="18B6CAC5" w14:textId="290BD188" w:rsidR="007A7C1E" w:rsidRPr="008E3531" w:rsidRDefault="00F135E4" w:rsidP="00F135E4">
      <w:pPr>
        <w:spacing w:after="0" w:line="240" w:lineRule="auto"/>
        <w:ind w:firstLine="720"/>
        <w:jc w:val="both"/>
        <w:rPr>
          <w:sz w:val="24"/>
          <w:szCs w:val="24"/>
        </w:rPr>
      </w:pPr>
      <w:r w:rsidRPr="008E3531">
        <w:rPr>
          <w:sz w:val="24"/>
          <w:szCs w:val="24"/>
        </w:rPr>
        <w:t>2018. gadā sniegto pakalpojumu izmaiņu dinamika liecina par atšķirīgām tendencēm pakalpojumu sniegšanā dažādos kanālos – klātienē un Latvija.lv telefona konsultācijas. 2018. gadā vērojams pastāvīgs Latvija.lv telefona konsultāciju skaita pieaugums, ko veic zvanu centra VPVKAC. Kopumā 2018.gadā sniegti 16163 konsultācijas par Latvija.lv e-pakalpojumiem. Lai gan klātienes pakalpojumu skaits samazinās, tomēr 2018. gadā reģistrēti 66 418 pakalpojumu pieteikumi klātienē.</w:t>
      </w:r>
    </w:p>
    <w:p w14:paraId="378D9D97" w14:textId="13310950" w:rsidR="004020D2" w:rsidRPr="008E3531" w:rsidRDefault="00FA6161" w:rsidP="002304DE">
      <w:pPr>
        <w:spacing w:after="0" w:line="240" w:lineRule="auto"/>
        <w:ind w:firstLine="720"/>
        <w:jc w:val="both"/>
        <w:rPr>
          <w:b/>
          <w:sz w:val="24"/>
          <w:szCs w:val="24"/>
        </w:rPr>
      </w:pPr>
      <w:r w:rsidRPr="008E3531">
        <w:rPr>
          <w:b/>
          <w:sz w:val="24"/>
          <w:szCs w:val="24"/>
        </w:rPr>
        <w:t xml:space="preserve">2) Kopsavilkums un secinājumi par </w:t>
      </w:r>
      <w:r w:rsidR="005A1DB3" w:rsidRPr="008E3531">
        <w:rPr>
          <w:b/>
          <w:sz w:val="24"/>
          <w:szCs w:val="24"/>
        </w:rPr>
        <w:t>pakalpojumu veidu statistiku pa iestādēm un to izmaiņu dinamika – VSAA un VID pakalpojumu, un citu iestāžu sniegto konsultācijas. Secinājumi par sniegtajiem pakalpojumiem pilnvarotā e-pakalpojuma pilotprojektā.</w:t>
      </w:r>
    </w:p>
    <w:p w14:paraId="7BF8A5CE" w14:textId="7C8DEA8E" w:rsidR="000A2671" w:rsidRPr="008E3531" w:rsidRDefault="000A2671" w:rsidP="000A2671">
      <w:pPr>
        <w:spacing w:after="0" w:line="240" w:lineRule="auto"/>
        <w:ind w:firstLine="720"/>
        <w:jc w:val="both"/>
        <w:rPr>
          <w:sz w:val="24"/>
          <w:szCs w:val="24"/>
        </w:rPr>
      </w:pPr>
      <w:r w:rsidRPr="008E3531">
        <w:rPr>
          <w:sz w:val="24"/>
          <w:szCs w:val="24"/>
        </w:rPr>
        <w:t>Puse (51,0%) no 2018.gadā VPVKAC tīklā sniegtajiem pakalpojumiem ir bijuši VSAA pakalpojumi – pieteikumi un konsultācijas, bet trešdaļa (32,2%) – VID pakalpojumi (pieteikumi un konsultācijas). 13,5% no visiem pakalpojumiem ir bijušas citu iestāžu konsultācijas, bet 3,2% - citas vispārīgas konsultācijas.</w:t>
      </w:r>
    </w:p>
    <w:p w14:paraId="0CFDB824" w14:textId="77777777" w:rsidR="000A2671" w:rsidRPr="008E3531" w:rsidRDefault="000A2671" w:rsidP="000A2671">
      <w:pPr>
        <w:spacing w:after="0" w:line="240" w:lineRule="auto"/>
        <w:ind w:firstLine="720"/>
        <w:jc w:val="both"/>
        <w:rPr>
          <w:sz w:val="24"/>
          <w:szCs w:val="24"/>
        </w:rPr>
      </w:pPr>
      <w:r w:rsidRPr="008E3531">
        <w:rPr>
          <w:sz w:val="24"/>
          <w:szCs w:val="24"/>
        </w:rPr>
        <w:t>Kopumā laika gaitā no 2015.gada līdz 2018.gadam samazinās VSAA pakalpojumu (pieteikumu un konsultāciju) skaita īpatsvars visu pakalpojumu skaitā – no pat 62,8% visā darbības laikā līdz 51,0% attiecīgi tikai 2018.gadā.</w:t>
      </w:r>
    </w:p>
    <w:p w14:paraId="448DEA39" w14:textId="1B2D8568" w:rsidR="007A7C1E" w:rsidRPr="008E3531" w:rsidRDefault="00900176" w:rsidP="00900176">
      <w:pPr>
        <w:spacing w:after="0" w:line="240" w:lineRule="auto"/>
        <w:ind w:firstLine="720"/>
        <w:jc w:val="both"/>
        <w:rPr>
          <w:sz w:val="24"/>
          <w:szCs w:val="24"/>
        </w:rPr>
      </w:pPr>
      <w:r w:rsidRPr="008E3531">
        <w:rPr>
          <w:sz w:val="24"/>
          <w:szCs w:val="24"/>
        </w:rPr>
        <w:t>2018.gadā pieņemti 25 964 VSAA pakalpojumu pieteikumi un sniegtas 13 020 konsultācijas par VSAA pakalpojumiem. Redzams, ka katrs trešais (33%) pakalpojums ir bijušas konsultācijas par VSAA pakalpojumiem, tajā skaitā Latvija.lv publicētajiem VSAA e-pakalpojumiem.</w:t>
      </w:r>
      <w:r w:rsidR="003F6FFC" w:rsidRPr="008E3531">
        <w:rPr>
          <w:sz w:val="24"/>
          <w:szCs w:val="24"/>
        </w:rPr>
        <w:t xml:space="preserve"> </w:t>
      </w:r>
      <w:r w:rsidRPr="008E3531">
        <w:rPr>
          <w:sz w:val="24"/>
          <w:szCs w:val="24"/>
        </w:rPr>
        <w:t>Visbiežāk sniegtie VSAA pakalpojumi ir nodarbinātības dzīves situācijā (20350 jeb 52%), kur, galvenokārt, pieņemti slimības pabalsta pieteikumi. 25% no visiem VSAA pieteikumiem iekļaujami dzimšanas – miršanas situācijās (5444 jeb 14% – dzimšanas, 4237 jeb 11% – miršanas situācijā). 3 133 jeb 8% no visiem VSAA pakalpojumiem apzīmējami kā vispārēji (iesniegums iestādei vai e-lēmumi Latvija.lv darba vietā vai kontaktinformācija; vai arī iesniegums iestādei).</w:t>
      </w:r>
    </w:p>
    <w:p w14:paraId="07427C2D" w14:textId="4DEEE724" w:rsidR="003F6FFC" w:rsidRPr="008E3531" w:rsidRDefault="003F6FFC" w:rsidP="003F6FFC">
      <w:pPr>
        <w:spacing w:after="0" w:line="240" w:lineRule="auto"/>
        <w:ind w:firstLine="720"/>
        <w:jc w:val="both"/>
        <w:rPr>
          <w:sz w:val="24"/>
          <w:szCs w:val="24"/>
        </w:rPr>
      </w:pPr>
      <w:r w:rsidRPr="008E3531">
        <w:rPr>
          <w:sz w:val="24"/>
          <w:szCs w:val="24"/>
        </w:rPr>
        <w:t>2018. gadā reģistrēti 12 639 VID pakalpojumu pieteikumi (8 887 2017. gadā), kā arī vismaz 12 234 VID konsultācijas (7 357 konsultācijas 2017. gadā). Tas nozīmē, ka 2018. gadā sniegti 1,5 reizes vairāk VID pakalpojumu, nekā 2017.gadā. 2018.gada pirmajā ceturksnī VID konsultāciju īpatsvars visu VPVKAC sniegto VID pakalpojumu vidū bija 50%, bet 2019.gada pirmajā ceturksnī – 54%. Tas liecina par virzību uz pakalpojumu elektronisku pieteikšanu.</w:t>
      </w:r>
    </w:p>
    <w:p w14:paraId="31F70E90" w14:textId="29C2CDBC" w:rsidR="000A2671" w:rsidRPr="008E3531" w:rsidRDefault="003F6FFC" w:rsidP="003F6FFC">
      <w:pPr>
        <w:spacing w:after="0" w:line="240" w:lineRule="auto"/>
        <w:ind w:firstLine="720"/>
        <w:jc w:val="both"/>
        <w:rPr>
          <w:sz w:val="24"/>
          <w:szCs w:val="24"/>
          <w:highlight w:val="yellow"/>
        </w:rPr>
      </w:pPr>
      <w:r w:rsidRPr="008E3531">
        <w:rPr>
          <w:sz w:val="24"/>
          <w:szCs w:val="24"/>
        </w:rPr>
        <w:t>VPVKAC tīklā 2018.gadā sniegtas 10 446 citu iestāžu konsultācijas un 2 493 vispārīgas konsultācijas, kas ir pat 2,6 reizes vairāk, nekā 2017.gadā (12,9 tūkstoši pret 4,9 tūkstošiem). Tas ir 16,8% no visiem pakalpojumiem 2018.gadā VPVKAC tīklā. 2018. gadā salīdzinājumā ar 2017. gadu īpaši jāizceļ konsultāciju par PMLP, UR un VRAA pakalpojumiem pieaugums, kā arī plašā Latvija.lv pakalpojumu groza konsultācijas, it sevišķi par tādām iestādēm kā IeM, NVD, UGFA.</w:t>
      </w:r>
    </w:p>
    <w:p w14:paraId="3C63B66E" w14:textId="33D30AB9" w:rsidR="003F6FFC" w:rsidRPr="008E3531" w:rsidRDefault="00A76669" w:rsidP="00A76669">
      <w:pPr>
        <w:spacing w:after="0" w:line="240" w:lineRule="auto"/>
        <w:ind w:firstLine="720"/>
        <w:jc w:val="both"/>
        <w:rPr>
          <w:sz w:val="24"/>
          <w:szCs w:val="24"/>
          <w:highlight w:val="yellow"/>
        </w:rPr>
      </w:pPr>
      <w:r w:rsidRPr="008E3531">
        <w:rPr>
          <w:sz w:val="24"/>
          <w:szCs w:val="24"/>
        </w:rPr>
        <w:t xml:space="preserve">Pilnvarotā e-pakalpojuma ieviešana VSAA pakalpojumiem nepalielina kopējo VSAA pieteikumu skaitu, bet aizvieto “papīra” formātu ar elektronisko. Kopumā pilnvarotā e-pakalpojuma pilotprojekta esošajos VPVKAC no 2018. gada oktobra līdz 2019. gada marta beigām iesniegti 2 781 VSAA pakalpojumu pieteikumi, no kuriem 2 048 jeb 74% bijuši ar </w:t>
      </w:r>
      <w:r w:rsidRPr="008E3531">
        <w:rPr>
          <w:sz w:val="24"/>
          <w:szCs w:val="24"/>
        </w:rPr>
        <w:lastRenderedPageBreak/>
        <w:t>pilnvarotā e-pakalpojuma palīdzību. Dagdas, Priekules un Viļānu novada VPVKAC pat attiecīgi 90%, 83% un 81% VSAA pieteikumi kopš 2018.</w:t>
      </w:r>
      <w:r w:rsidR="0015783D" w:rsidRPr="008E3531">
        <w:rPr>
          <w:sz w:val="24"/>
          <w:szCs w:val="24"/>
        </w:rPr>
        <w:t> </w:t>
      </w:r>
      <w:r w:rsidRPr="008E3531">
        <w:rPr>
          <w:sz w:val="24"/>
          <w:szCs w:val="24"/>
        </w:rPr>
        <w:t>gada 8.oktobra līdz 2019.</w:t>
      </w:r>
      <w:r w:rsidR="0015783D" w:rsidRPr="008E3531">
        <w:rPr>
          <w:sz w:val="24"/>
          <w:szCs w:val="24"/>
        </w:rPr>
        <w:t> </w:t>
      </w:r>
      <w:r w:rsidRPr="008E3531">
        <w:rPr>
          <w:sz w:val="24"/>
          <w:szCs w:val="24"/>
        </w:rPr>
        <w:t>gada 31.</w:t>
      </w:r>
      <w:r w:rsidR="0015783D" w:rsidRPr="008E3531">
        <w:rPr>
          <w:sz w:val="24"/>
          <w:szCs w:val="24"/>
        </w:rPr>
        <w:t> </w:t>
      </w:r>
      <w:r w:rsidRPr="008E3531">
        <w:rPr>
          <w:sz w:val="24"/>
          <w:szCs w:val="24"/>
        </w:rPr>
        <w:t>martam iesniegti kā pilnvarotie e-pakalpojumi.</w:t>
      </w:r>
    </w:p>
    <w:p w14:paraId="135F7503" w14:textId="6DDC335A" w:rsidR="007A7C1E" w:rsidRPr="008E3531" w:rsidRDefault="00FA6161" w:rsidP="002304DE">
      <w:pPr>
        <w:spacing w:after="0" w:line="240" w:lineRule="auto"/>
        <w:ind w:firstLine="720"/>
        <w:jc w:val="both"/>
        <w:rPr>
          <w:b/>
          <w:sz w:val="24"/>
          <w:szCs w:val="24"/>
        </w:rPr>
      </w:pPr>
      <w:r w:rsidRPr="008E3531">
        <w:rPr>
          <w:b/>
          <w:sz w:val="24"/>
          <w:szCs w:val="24"/>
        </w:rPr>
        <w:t xml:space="preserve">3) Kopsavilkums un secinājumi par </w:t>
      </w:r>
      <w:r w:rsidR="005A1DB3" w:rsidRPr="008E3531">
        <w:rPr>
          <w:b/>
          <w:sz w:val="24"/>
          <w:szCs w:val="24"/>
        </w:rPr>
        <w:t>novada nozīmes un reģionālās nozīmes VPVKAC sniegto pakalpojumu skaitu un tā izmaiņām. Secinājumi par konsultāciju skaitu par Latvija.lv e-pakalpojumiem zvanu centrā.</w:t>
      </w:r>
    </w:p>
    <w:p w14:paraId="0A3BB937" w14:textId="1D7D9D41" w:rsidR="008029E4" w:rsidRPr="008E3531" w:rsidRDefault="0015783D" w:rsidP="0015783D">
      <w:pPr>
        <w:spacing w:after="0" w:line="240" w:lineRule="auto"/>
        <w:ind w:firstLine="720"/>
        <w:jc w:val="both"/>
        <w:rPr>
          <w:sz w:val="24"/>
          <w:szCs w:val="24"/>
        </w:rPr>
      </w:pPr>
      <w:r w:rsidRPr="008E3531">
        <w:rPr>
          <w:sz w:val="24"/>
          <w:szCs w:val="24"/>
        </w:rPr>
        <w:t>Latvija.lv e-pakalpojumu zvanu centrā 2018.gadā sniegtas 16 124 Latvija.lv telefona konsultācijas. Konsultāciju skaits 2018.gada laikā pastāvīgi ir pieaudzis un arī turpina pieaugt 2019.gada 1.ceturksnī, kad sniegtas 5 592 konsultācijas par Latvija.lv e-pakalpojumiem. Kopumā tātad no 2018. gada līdz 2019. gada martam sniegtas 21 716 Latvija.lv konsultācijas.</w:t>
      </w:r>
    </w:p>
    <w:p w14:paraId="79391547" w14:textId="77777777" w:rsidR="00B108BF" w:rsidRPr="008E3531" w:rsidRDefault="00B108BF" w:rsidP="0015783D">
      <w:pPr>
        <w:spacing w:after="0" w:line="240" w:lineRule="auto"/>
        <w:ind w:firstLine="720"/>
        <w:jc w:val="both"/>
        <w:rPr>
          <w:sz w:val="24"/>
          <w:szCs w:val="24"/>
        </w:rPr>
      </w:pPr>
      <w:r w:rsidRPr="008E3531">
        <w:rPr>
          <w:sz w:val="24"/>
          <w:szCs w:val="24"/>
        </w:rPr>
        <w:t xml:space="preserve">Reģionālās nozīmes VPVKAC 2018. gadā snieguši 15 787 konsultācijas par Latvija.lv e-pakalpojumiem un arī 7 046 citus pakalpojumu groza pakalpojumus (pakalpojumu pieteikumi un konsultācijas par pakalpojumiem klātienē un vietējā telefonijā). </w:t>
      </w:r>
    </w:p>
    <w:p w14:paraId="5611D82A" w14:textId="1DF231EE" w:rsidR="00867B4B" w:rsidRPr="008E3531" w:rsidRDefault="00867B4B" w:rsidP="0015783D">
      <w:pPr>
        <w:spacing w:after="0" w:line="240" w:lineRule="auto"/>
        <w:ind w:firstLine="720"/>
        <w:jc w:val="both"/>
        <w:rPr>
          <w:sz w:val="24"/>
          <w:szCs w:val="24"/>
        </w:rPr>
      </w:pPr>
      <w:r w:rsidRPr="008E3531">
        <w:rPr>
          <w:sz w:val="24"/>
          <w:szCs w:val="24"/>
        </w:rPr>
        <w:t>Līderpozīcijās starp reģionālās nozīmes VPVKAC ir Smiltenes novada VPVKAC, 2018. gadā sniedzot 6 471 pakalpojumus (no tiem 69% konsultācijas par Latvija.lv pakalpojumiem), Balvu novada VPVKAC, kur izteikti lielākā daļa no visiem pakalpojumiem (3 594 no 3 689 pakalpojumi) ir bijušas konsultācijas par Latvija.lv e-pakalpojumiem, kā arī Aizkraukles novada VPVKAC, kur kopumā sniegti vairāk pakalpojumu, nekā Balvu novada VPVKAC (5 994 pakalpojumi), bet Latvija.lv zvanu centrā tajā skaitā – 3 181 konsultācijas.</w:t>
      </w:r>
    </w:p>
    <w:p w14:paraId="7B7BF45F" w14:textId="09A5B5AE" w:rsidR="00B108BF" w:rsidRPr="008E3531" w:rsidRDefault="00B108BF" w:rsidP="00B108BF">
      <w:pPr>
        <w:spacing w:after="0" w:line="240" w:lineRule="auto"/>
        <w:ind w:firstLine="720"/>
        <w:jc w:val="both"/>
        <w:rPr>
          <w:sz w:val="24"/>
          <w:szCs w:val="24"/>
        </w:rPr>
      </w:pPr>
      <w:r w:rsidRPr="008E3531">
        <w:rPr>
          <w:sz w:val="24"/>
          <w:szCs w:val="24"/>
        </w:rPr>
        <w:t xml:space="preserve">2018. gadā vidēji mēnesī sniegti 88 pakalpojumi katrā VPVKAC. </w:t>
      </w:r>
      <w:proofErr w:type="spellStart"/>
      <w:r w:rsidRPr="008E3531">
        <w:rPr>
          <w:sz w:val="24"/>
          <w:szCs w:val="24"/>
        </w:rPr>
        <w:t>Mediānais</w:t>
      </w:r>
      <w:proofErr w:type="spellEnd"/>
      <w:r w:rsidRPr="008E3531">
        <w:rPr>
          <w:sz w:val="24"/>
          <w:szCs w:val="24"/>
        </w:rPr>
        <w:t xml:space="preserve"> pakalpojumu skaits ir 56 pakalpojumi mēnesī (50% VPVKAC sniegti vairāk kā 56 pakalpojumi mēnesī, bet 50% - mazāk). 2018. gadā 20 no 78 VPVKAC sniegti vairāk pakalpojumu kā vidēji tīklā. Starp visiem 78 VPVKAC būtisku pieaugumu 2018. gadā radīja pakalpojumu skaita pieaugums reģionālās nozīmes VPVKAC 2018. gadā.</w:t>
      </w:r>
    </w:p>
    <w:p w14:paraId="04E8F4BE" w14:textId="30EE6E5D" w:rsidR="00B108BF" w:rsidRPr="008E3531" w:rsidRDefault="00B108BF" w:rsidP="00B108BF">
      <w:pPr>
        <w:spacing w:after="0" w:line="240" w:lineRule="auto"/>
        <w:ind w:firstLine="720"/>
        <w:jc w:val="both"/>
        <w:rPr>
          <w:sz w:val="24"/>
          <w:szCs w:val="24"/>
        </w:rPr>
      </w:pPr>
      <w:r w:rsidRPr="008E3531">
        <w:rPr>
          <w:sz w:val="24"/>
          <w:szCs w:val="24"/>
        </w:rPr>
        <w:t xml:space="preserve">Līderpozīcijās starp novada nozīmes </w:t>
      </w:r>
      <w:r w:rsidR="00D14B22" w:rsidRPr="008E3531">
        <w:rPr>
          <w:sz w:val="24"/>
          <w:szCs w:val="24"/>
        </w:rPr>
        <w:t>l</w:t>
      </w:r>
      <w:r w:rsidRPr="008E3531">
        <w:rPr>
          <w:sz w:val="24"/>
          <w:szCs w:val="24"/>
        </w:rPr>
        <w:t xml:space="preserve">īdzīgi kā 2017. gadā arī 2018. gadā pakalpojumu </w:t>
      </w:r>
      <w:r w:rsidR="00D14B22" w:rsidRPr="008E3531">
        <w:rPr>
          <w:sz w:val="24"/>
          <w:szCs w:val="24"/>
        </w:rPr>
        <w:t xml:space="preserve">skaita ziņā ir </w:t>
      </w:r>
      <w:r w:rsidRPr="008E3531">
        <w:rPr>
          <w:sz w:val="24"/>
          <w:szCs w:val="24"/>
        </w:rPr>
        <w:t>Pier</w:t>
      </w:r>
      <w:r w:rsidR="00D14B22" w:rsidRPr="008E3531">
        <w:rPr>
          <w:sz w:val="24"/>
          <w:szCs w:val="24"/>
        </w:rPr>
        <w:t>īgas plānošanas reģionā esošie</w:t>
      </w:r>
      <w:r w:rsidRPr="008E3531">
        <w:rPr>
          <w:sz w:val="24"/>
          <w:szCs w:val="24"/>
        </w:rPr>
        <w:t xml:space="preserve"> – Ikšķiles, Salaspils, Ķekavas, Ādažu un arī Lielvārdes novada VPVKAC, Latg</w:t>
      </w:r>
      <w:r w:rsidR="00D14B22" w:rsidRPr="008E3531">
        <w:rPr>
          <w:sz w:val="24"/>
          <w:szCs w:val="24"/>
        </w:rPr>
        <w:t>ales plānošanas reģionā esošie</w:t>
      </w:r>
      <w:r w:rsidRPr="008E3531">
        <w:rPr>
          <w:sz w:val="24"/>
          <w:szCs w:val="24"/>
        </w:rPr>
        <w:t xml:space="preserve"> – Dagdas, Viļānu un Ilūkstes novada VPVKAC, kā arī Kur</w:t>
      </w:r>
      <w:r w:rsidR="00D14B22" w:rsidRPr="008E3531">
        <w:rPr>
          <w:sz w:val="24"/>
          <w:szCs w:val="24"/>
        </w:rPr>
        <w:t>zemes plānošanas reģionā esošie</w:t>
      </w:r>
      <w:r w:rsidRPr="008E3531">
        <w:rPr>
          <w:sz w:val="24"/>
          <w:szCs w:val="24"/>
        </w:rPr>
        <w:t xml:space="preserve"> Priekules novada VPVKAC, Zemgales – Auces novada VPVKAC. Tuvu pirmajam desmitniekam ir arī Vidzemes plānošanas reģionos esošais Raunas novada VPVAC, kā arī Pierīgas plānošanas reģionā esošais Salacgrīvas novada VPVKAC un Latgales plānošanas reģionā esošais Viļakas novada VPVKAC.</w:t>
      </w:r>
    </w:p>
    <w:p w14:paraId="02DAD7D2" w14:textId="64B8A5A1" w:rsidR="006B0741" w:rsidRPr="008E3531" w:rsidRDefault="005A1DB3" w:rsidP="002304DE">
      <w:pPr>
        <w:spacing w:after="0" w:line="240" w:lineRule="auto"/>
        <w:ind w:firstLine="720"/>
        <w:jc w:val="both"/>
        <w:rPr>
          <w:b/>
          <w:sz w:val="24"/>
          <w:szCs w:val="24"/>
        </w:rPr>
      </w:pPr>
      <w:r w:rsidRPr="008E3531">
        <w:rPr>
          <w:b/>
          <w:sz w:val="24"/>
          <w:szCs w:val="24"/>
        </w:rPr>
        <w:t>4) Kopsavilkums un secinājumi par VPVKAC tīkla darbības ieguldījumu citu iestāžu darbā un iedzīvotāju grupu vajadzību realizēšanā.</w:t>
      </w:r>
    </w:p>
    <w:p w14:paraId="1E9594F3" w14:textId="0BEBC186" w:rsidR="001902A6" w:rsidRPr="008E3531" w:rsidRDefault="001902A6" w:rsidP="001902A6">
      <w:pPr>
        <w:spacing w:after="0" w:line="240" w:lineRule="auto"/>
        <w:ind w:firstLine="720"/>
        <w:jc w:val="both"/>
        <w:rPr>
          <w:sz w:val="24"/>
          <w:szCs w:val="22"/>
          <w:lang w:eastAsia="en-US"/>
        </w:rPr>
      </w:pPr>
      <w:r w:rsidRPr="008E3531">
        <w:rPr>
          <w:sz w:val="24"/>
          <w:szCs w:val="22"/>
          <w:lang w:eastAsia="en-US"/>
        </w:rPr>
        <w:t xml:space="preserve">No visiem 784 104 2018.gadā pieteiktajiem VSAA pakalpojumiem 88% jeb 689 655 pieteiktie pakalpojumi ir potenciāli saņemami arī VPVKAC </w:t>
      </w:r>
      <w:r w:rsidR="00CD7642" w:rsidRPr="008E3531">
        <w:rPr>
          <w:sz w:val="24"/>
          <w:szCs w:val="22"/>
          <w:lang w:eastAsia="en-US"/>
        </w:rPr>
        <w:t>16</w:t>
      </w:r>
      <w:r w:rsidRPr="008E3531">
        <w:rPr>
          <w:sz w:val="24"/>
          <w:szCs w:val="22"/>
          <w:lang w:eastAsia="en-US"/>
        </w:rPr>
        <w:t xml:space="preserve"> </w:t>
      </w:r>
      <w:r w:rsidR="00CD7642" w:rsidRPr="008E3531">
        <w:rPr>
          <w:sz w:val="24"/>
          <w:szCs w:val="22"/>
          <w:lang w:eastAsia="en-US"/>
        </w:rPr>
        <w:t>pakalpojumu veidos.</w:t>
      </w:r>
    </w:p>
    <w:p w14:paraId="3A9B4FCC" w14:textId="4E6DC66E" w:rsidR="001902A6" w:rsidRPr="008E3531" w:rsidRDefault="00CD7642" w:rsidP="001902A6">
      <w:pPr>
        <w:spacing w:after="0" w:line="240" w:lineRule="auto"/>
        <w:ind w:firstLine="720"/>
        <w:jc w:val="both"/>
        <w:rPr>
          <w:sz w:val="24"/>
          <w:szCs w:val="22"/>
          <w:lang w:eastAsia="en-US"/>
        </w:rPr>
      </w:pPr>
      <w:r w:rsidRPr="008E3531">
        <w:rPr>
          <w:sz w:val="24"/>
          <w:szCs w:val="22"/>
          <w:lang w:eastAsia="en-US"/>
        </w:rPr>
        <w:t>VSAA pakalpojumu pieteikumu kopsummā 2018. gadā bija 343 540 pieteiktie pakalpojumi noteiktās filiālēs, no kuriem 7,3% jeb 25 126 tika reģistrēti VPVKAC. Miršanas situācijā pat 10,8% no VSAA filiālēs (izņemot Latvija.lv) pieteikumiem ir VPVKAC iesniegtie VSAA pieteikumi.</w:t>
      </w:r>
    </w:p>
    <w:p w14:paraId="7451EF4C" w14:textId="34D89481" w:rsidR="00CD7642" w:rsidRPr="008E3531" w:rsidRDefault="00CD7642" w:rsidP="00CD7642">
      <w:pPr>
        <w:spacing w:after="0" w:line="240" w:lineRule="auto"/>
        <w:ind w:firstLine="720"/>
        <w:jc w:val="both"/>
        <w:rPr>
          <w:sz w:val="24"/>
          <w:szCs w:val="22"/>
          <w:lang w:eastAsia="en-US"/>
        </w:rPr>
      </w:pPr>
      <w:r w:rsidRPr="008E3531">
        <w:rPr>
          <w:sz w:val="24"/>
          <w:szCs w:val="22"/>
          <w:lang w:eastAsia="en-US"/>
        </w:rPr>
        <w:t>Par 344 104 pakalpojumiem, kuri tika pieteikti elektroniski Latvija.lv, Latvija.lv zvanu centra VPVKAC sniegtas 13 460 telefona konsultācijas un 838 pakalpojumi no VPVKAC tika iesniegti kā pilnvarotie e-pakalpojumi, kopumā ieguldījums VSAA e-pakalpojumu atbalstā ir 4,2% atsevišķu mēnešu laikā svārstoties robežās no 3,4% līdz 5%. Arī šajā gadījumā telefona konsultāciju un pilnvarotā e-pakalpojuma pieteikšanu VPVKAC biežāk snieguši miršanas situācijās (2018.gadā 8,7% jeb 222 pakalpojumi no visiem 2554 VSAA Latvija.lv e-pakalpojumiem šajā dzīves situācijā).</w:t>
      </w:r>
    </w:p>
    <w:p w14:paraId="2DF1619C" w14:textId="77777777" w:rsidR="00CD7642" w:rsidRPr="008E3531" w:rsidRDefault="00CD7642" w:rsidP="00CD7642">
      <w:pPr>
        <w:spacing w:after="0" w:line="240" w:lineRule="auto"/>
        <w:ind w:firstLine="720"/>
        <w:jc w:val="both"/>
        <w:rPr>
          <w:sz w:val="24"/>
          <w:szCs w:val="22"/>
          <w:lang w:eastAsia="en-US"/>
        </w:rPr>
      </w:pPr>
      <w:r w:rsidRPr="008E3531">
        <w:rPr>
          <w:sz w:val="24"/>
          <w:szCs w:val="22"/>
          <w:lang w:eastAsia="en-US"/>
        </w:rPr>
        <w:t>VPVKAC tīkla attīstībā ir vairākas būtiskākās tendences:</w:t>
      </w:r>
    </w:p>
    <w:p w14:paraId="203A7258" w14:textId="77777777" w:rsidR="00CD7642" w:rsidRPr="008E3531" w:rsidRDefault="00CD7642" w:rsidP="00CD7642">
      <w:pPr>
        <w:spacing w:after="0" w:line="240" w:lineRule="auto"/>
        <w:ind w:firstLine="426"/>
        <w:jc w:val="both"/>
        <w:rPr>
          <w:sz w:val="24"/>
          <w:szCs w:val="22"/>
          <w:lang w:eastAsia="en-US"/>
        </w:rPr>
      </w:pPr>
      <w:r w:rsidRPr="008E3531">
        <w:rPr>
          <w:sz w:val="24"/>
          <w:szCs w:val="22"/>
          <w:lang w:eastAsia="en-US"/>
        </w:rPr>
        <w:lastRenderedPageBreak/>
        <w:t>•</w:t>
      </w:r>
      <w:r w:rsidRPr="008E3531">
        <w:rPr>
          <w:sz w:val="24"/>
          <w:szCs w:val="22"/>
          <w:lang w:eastAsia="en-US"/>
        </w:rPr>
        <w:tab/>
        <w:t>Iedzīvotāju virzīšana uz e-pakalpojumu pieteikšanu (attiecīgi iedzīvotāju grupas ar labām e-prasmēm un vēlmi pieteikt pakalpojumus pāriet uz e-pakalpojumu pieteikšanu – gados jauni iedzīvotāji, ģimenes ar bērniem utt.);</w:t>
      </w:r>
    </w:p>
    <w:p w14:paraId="7D41572F" w14:textId="77777777" w:rsidR="00CD7642" w:rsidRPr="008E3531" w:rsidRDefault="00CD7642" w:rsidP="00CD7642">
      <w:pPr>
        <w:spacing w:after="0" w:line="240" w:lineRule="auto"/>
        <w:ind w:firstLine="426"/>
        <w:jc w:val="both"/>
        <w:rPr>
          <w:sz w:val="24"/>
          <w:szCs w:val="22"/>
          <w:lang w:eastAsia="en-US"/>
        </w:rPr>
      </w:pPr>
      <w:r w:rsidRPr="008E3531">
        <w:rPr>
          <w:sz w:val="24"/>
          <w:szCs w:val="22"/>
          <w:lang w:eastAsia="en-US"/>
        </w:rPr>
        <w:t>•</w:t>
      </w:r>
      <w:r w:rsidRPr="008E3531">
        <w:rPr>
          <w:sz w:val="24"/>
          <w:szCs w:val="22"/>
          <w:lang w:eastAsia="en-US"/>
        </w:rPr>
        <w:tab/>
        <w:t>VPVKAC klientu vidējais vecums gadu gaitā pieaug (attiecīgi vecākajām iedzīvotāju grupām – pensijas vecuma iedzīvotājiem gan e-prasmju, gan ieraduma, gan IKT infrastruktūras dēļ nepieciešams klātienes atbalsts pakalpojumu pieteikšanā);</w:t>
      </w:r>
    </w:p>
    <w:p w14:paraId="4EBA8F46" w14:textId="77777777" w:rsidR="00CD7642" w:rsidRPr="008E3531" w:rsidRDefault="00CD7642" w:rsidP="00CD7642">
      <w:pPr>
        <w:spacing w:after="0" w:line="240" w:lineRule="auto"/>
        <w:ind w:firstLine="426"/>
        <w:jc w:val="both"/>
        <w:rPr>
          <w:sz w:val="24"/>
          <w:szCs w:val="22"/>
          <w:lang w:eastAsia="en-US"/>
        </w:rPr>
      </w:pPr>
      <w:r w:rsidRPr="008E3531">
        <w:rPr>
          <w:sz w:val="24"/>
          <w:szCs w:val="22"/>
          <w:lang w:eastAsia="en-US"/>
        </w:rPr>
        <w:t>•</w:t>
      </w:r>
      <w:r w:rsidRPr="008E3531">
        <w:rPr>
          <w:sz w:val="24"/>
          <w:szCs w:val="22"/>
          <w:lang w:eastAsia="en-US"/>
        </w:rPr>
        <w:tab/>
        <w:t>VPVKAC klienti joprojām ir, galvenokārt, vietējā novada iedzīvotāji (88%-91%).</w:t>
      </w:r>
    </w:p>
    <w:p w14:paraId="0188B344" w14:textId="65A34264" w:rsidR="00CD7642" w:rsidRPr="008E3531" w:rsidRDefault="00CD7642" w:rsidP="00CD7642">
      <w:pPr>
        <w:spacing w:after="0" w:line="240" w:lineRule="auto"/>
        <w:ind w:firstLine="720"/>
        <w:jc w:val="both"/>
        <w:rPr>
          <w:sz w:val="24"/>
          <w:szCs w:val="22"/>
          <w:lang w:eastAsia="en-US"/>
        </w:rPr>
      </w:pPr>
      <w:r w:rsidRPr="008E3531">
        <w:rPr>
          <w:sz w:val="24"/>
          <w:szCs w:val="22"/>
          <w:lang w:eastAsia="en-US"/>
        </w:rPr>
        <w:t xml:space="preserve">Tāpēc šo tendenču dēļ pakalpojumu pieprasījuma analīzē ir būtisks VPVKAC tīkla darbības ieguldījums iedzīvotāju vajadzību realizēšanā </w:t>
      </w:r>
      <w:r w:rsidR="005D55EF" w:rsidRPr="008E3531">
        <w:rPr>
          <w:sz w:val="24"/>
          <w:szCs w:val="22"/>
          <w:lang w:eastAsia="en-US"/>
        </w:rPr>
        <w:t>miršanas</w:t>
      </w:r>
      <w:r w:rsidRPr="008E3531">
        <w:rPr>
          <w:sz w:val="24"/>
          <w:szCs w:val="22"/>
          <w:lang w:eastAsia="en-US"/>
        </w:rPr>
        <w:t xml:space="preserve"> un senioru dzīves situācijās.</w:t>
      </w:r>
    </w:p>
    <w:p w14:paraId="5E0359E1" w14:textId="507158AA" w:rsidR="00CD7642" w:rsidRPr="008E3531" w:rsidRDefault="00BE6C47" w:rsidP="00CD7642">
      <w:pPr>
        <w:spacing w:after="0" w:line="240" w:lineRule="auto"/>
        <w:ind w:firstLine="720"/>
        <w:jc w:val="both"/>
        <w:rPr>
          <w:sz w:val="24"/>
          <w:szCs w:val="22"/>
          <w:lang w:eastAsia="en-US"/>
        </w:rPr>
      </w:pPr>
      <w:r w:rsidRPr="008E3531">
        <w:rPr>
          <w:sz w:val="24"/>
          <w:szCs w:val="22"/>
          <w:lang w:eastAsia="en-US"/>
        </w:rPr>
        <w:t>Vērtējot saistību starp mirstības koeficientu un miršanas situāciju koeficientu (tas nozīmē miršanas situācijas – reģistrēto pieteikumu skaitu attiecību pret iedzīvotāju skaitu novada pašvaldībā) 36 no 67 VPVKAC šis rādītājs ir augstāks, nekā mirstības situāciju koeficienta un mirstības koeficientu krustpunkta līkne.</w:t>
      </w:r>
    </w:p>
    <w:p w14:paraId="30A2883D" w14:textId="3D99E188" w:rsidR="00BE6C47" w:rsidRPr="008E3531" w:rsidRDefault="00BE6C47" w:rsidP="00CD7642">
      <w:pPr>
        <w:spacing w:after="0" w:line="240" w:lineRule="auto"/>
        <w:ind w:firstLine="720"/>
        <w:jc w:val="both"/>
        <w:rPr>
          <w:sz w:val="24"/>
          <w:szCs w:val="22"/>
          <w:lang w:eastAsia="en-US"/>
        </w:rPr>
      </w:pPr>
      <w:r w:rsidRPr="008E3531">
        <w:rPr>
          <w:sz w:val="24"/>
          <w:szCs w:val="22"/>
          <w:lang w:eastAsia="en-US"/>
        </w:rPr>
        <w:t>Senioru dzīves situācijā VPVKAC tīklā 2018.gadā sniegti 1 813 pakalpojumi (faktiski – vecuma pensijas pārrēķins), bet kopumā 61 VPVKAC, kuros sniegti pakalpojumi senioru dzīves situācijā dzīvo 82 054 iedzīvotāji pēc darbspējas vecumā , kas nozīmē, ka senioru koeficients tīklā ir 22,1 jeb 2018.gadā sniegti 22 pakalpojumi senioru dzīves situācijā uz katriem 1000 virs darbspējas vecuma iedzīvotājiem.</w:t>
      </w:r>
    </w:p>
    <w:p w14:paraId="15000A5A" w14:textId="027D801E" w:rsidR="00BE6C47" w:rsidRPr="008E3531" w:rsidRDefault="00BE6C47" w:rsidP="00CD7642">
      <w:pPr>
        <w:spacing w:after="0" w:line="240" w:lineRule="auto"/>
        <w:ind w:firstLine="720"/>
        <w:jc w:val="both"/>
        <w:rPr>
          <w:sz w:val="24"/>
          <w:szCs w:val="22"/>
          <w:lang w:eastAsia="en-US"/>
        </w:rPr>
      </w:pPr>
      <w:r w:rsidRPr="008E3531">
        <w:rPr>
          <w:sz w:val="24"/>
          <w:szCs w:val="22"/>
          <w:lang w:eastAsia="en-US"/>
        </w:rPr>
        <w:t>Tātad VPVKAC tīkls sekmīgi darbojas vecāko paaudžu iedz</w:t>
      </w:r>
      <w:r w:rsidR="0036192E" w:rsidRPr="008E3531">
        <w:rPr>
          <w:sz w:val="24"/>
          <w:szCs w:val="22"/>
          <w:lang w:eastAsia="en-US"/>
        </w:rPr>
        <w:t>īvotāju vajadzību realizēšanā, it sevišķi apdzīvotās vietās ar mazu iedzīvotāju skaitu.</w:t>
      </w:r>
    </w:p>
    <w:p w14:paraId="22CF6BA9" w14:textId="356F274F" w:rsidR="00CD7642" w:rsidRPr="008E3531" w:rsidRDefault="00CD7642" w:rsidP="00CD7642">
      <w:pPr>
        <w:spacing w:after="0" w:line="240" w:lineRule="auto"/>
        <w:ind w:firstLine="720"/>
        <w:jc w:val="both"/>
        <w:rPr>
          <w:b/>
          <w:sz w:val="24"/>
          <w:szCs w:val="24"/>
        </w:rPr>
      </w:pPr>
      <w:r w:rsidRPr="008E3531">
        <w:rPr>
          <w:b/>
          <w:sz w:val="24"/>
          <w:szCs w:val="24"/>
        </w:rPr>
        <w:t>5) Kopsavilkums un secinājumi par klientu virzīšanu uz e-pakalpojumu pieteikšanu.</w:t>
      </w:r>
    </w:p>
    <w:p w14:paraId="2D58D6AC" w14:textId="538D381B" w:rsidR="00BE6C47" w:rsidRPr="008E3531" w:rsidRDefault="00BE6C47" w:rsidP="00BE6C47">
      <w:pPr>
        <w:spacing w:after="0" w:line="240" w:lineRule="auto"/>
        <w:ind w:firstLine="720"/>
        <w:jc w:val="both"/>
        <w:rPr>
          <w:sz w:val="24"/>
          <w:szCs w:val="22"/>
          <w:lang w:eastAsia="en-US"/>
        </w:rPr>
      </w:pPr>
      <w:r w:rsidRPr="008E3531">
        <w:rPr>
          <w:sz w:val="24"/>
          <w:szCs w:val="22"/>
          <w:lang w:eastAsia="en-US"/>
        </w:rPr>
        <w:t>VPVKAC klientu aptaujas rezultāti norāda uz labu sniegumu virzīšanā uz e-pakalpojumu pieteikšanu mazapdzīvotās vietās. Ja līdzīgi 80% VPVKAC klātienes klientu (neatkarīgi no apdzīvotas vietas) 2018.gada aptaujā zināja, ka var pakalpojumus pieteikt elektroniski, bet 86% klientu atzina, ka viņus darbinieki informēja, ka pakalpojumu var pieteikt arī elektroniski un 73% klientu atzina, ka darbinieki piedāvāja palīdzību pieteikt pakalpojumu elektroniski, tad pat attiecīgi 91% un 82% iedzīvotāju, kuri dzīvo apdzīvotās vietās ar mazāk par 4 000 iedzīvotājiem, atbildēja piekrītoši.</w:t>
      </w:r>
    </w:p>
    <w:p w14:paraId="194E904F" w14:textId="42B06B99" w:rsidR="00CD7642" w:rsidRPr="008E3531" w:rsidRDefault="0036192E" w:rsidP="0036192E">
      <w:pPr>
        <w:spacing w:after="0" w:line="240" w:lineRule="auto"/>
        <w:ind w:firstLine="720"/>
        <w:jc w:val="both"/>
        <w:rPr>
          <w:sz w:val="24"/>
          <w:szCs w:val="22"/>
          <w:lang w:eastAsia="en-US"/>
        </w:rPr>
      </w:pPr>
      <w:r w:rsidRPr="008E3531">
        <w:rPr>
          <w:sz w:val="24"/>
          <w:szCs w:val="22"/>
          <w:lang w:eastAsia="en-US"/>
        </w:rPr>
        <w:t xml:space="preserve">VPVKAC darbinieki (it sevišķi apdzīvotās vietās ar mazu iedzīvotāju skaitu) aktīvi virza iedzīvotājus pieteikt pakalpojumus elektroniski, tajā pašā laikā nodrošinot gan iespēju klientiem saņemt pakalpojumus tuvu viņu dzīvesvietai, gan vēl jo vairāk nepieciešamo infrastruktūru e-pakalpojumu pieteikšanā. </w:t>
      </w:r>
      <w:r w:rsidR="00BE6C47" w:rsidRPr="008E3531">
        <w:rPr>
          <w:sz w:val="24"/>
          <w:szCs w:val="22"/>
          <w:lang w:eastAsia="en-US"/>
        </w:rPr>
        <w:t>Par to liecina tas, ka mazāku apdzīvotu vietu iedzīvotājiem tehniskais nodrošinājums (dators, internets) ir būtisks aspekts, kas veicinātu iespēju izmantot pakalpojumus pi</w:t>
      </w:r>
      <w:r w:rsidRPr="008E3531">
        <w:rPr>
          <w:sz w:val="24"/>
          <w:szCs w:val="22"/>
          <w:lang w:eastAsia="en-US"/>
        </w:rPr>
        <w:t>eteikt vai saņemt elektroniski.</w:t>
      </w:r>
    </w:p>
    <w:p w14:paraId="3283E39E" w14:textId="77777777" w:rsidR="0036192E" w:rsidRPr="008E3531" w:rsidRDefault="0036192E" w:rsidP="0036192E">
      <w:pPr>
        <w:spacing w:after="0" w:line="240" w:lineRule="auto"/>
        <w:ind w:firstLine="720"/>
        <w:jc w:val="both"/>
        <w:rPr>
          <w:sz w:val="24"/>
          <w:szCs w:val="22"/>
          <w:lang w:eastAsia="en-US"/>
        </w:rPr>
      </w:pPr>
    </w:p>
    <w:p w14:paraId="4669F446" w14:textId="77777777" w:rsidR="0036192E" w:rsidRPr="00CE0521" w:rsidRDefault="0036192E" w:rsidP="0036192E">
      <w:pPr>
        <w:spacing w:after="0" w:line="240" w:lineRule="auto"/>
        <w:ind w:firstLine="720"/>
        <w:jc w:val="both"/>
        <w:rPr>
          <w:sz w:val="24"/>
          <w:szCs w:val="24"/>
        </w:rPr>
      </w:pPr>
      <w:r w:rsidRPr="008E3531">
        <w:rPr>
          <w:sz w:val="24"/>
          <w:szCs w:val="24"/>
        </w:rPr>
        <w:t>Elektronisko pakalpojumu pieteikumu pieaugumā rodas jautājums par VPVKAC lomu e-</w:t>
      </w:r>
      <w:r w:rsidRPr="00CE0521">
        <w:rPr>
          <w:sz w:val="24"/>
          <w:szCs w:val="24"/>
        </w:rPr>
        <w:t>pakalpojumu atbalstā:</w:t>
      </w:r>
    </w:p>
    <w:p w14:paraId="69CD066E" w14:textId="77777777" w:rsidR="0036192E" w:rsidRPr="00CE0521" w:rsidRDefault="0036192E" w:rsidP="00F2726E">
      <w:pPr>
        <w:tabs>
          <w:tab w:val="left" w:pos="1134"/>
        </w:tabs>
        <w:spacing w:after="0" w:line="240" w:lineRule="auto"/>
        <w:ind w:firstLine="720"/>
        <w:jc w:val="both"/>
        <w:rPr>
          <w:sz w:val="24"/>
          <w:szCs w:val="24"/>
        </w:rPr>
      </w:pPr>
      <w:r w:rsidRPr="00CE0521">
        <w:rPr>
          <w:sz w:val="24"/>
          <w:szCs w:val="24"/>
        </w:rPr>
        <w:t>1.</w:t>
      </w:r>
      <w:r w:rsidRPr="00CE0521">
        <w:rPr>
          <w:sz w:val="24"/>
          <w:szCs w:val="24"/>
        </w:rPr>
        <w:tab/>
        <w:t xml:space="preserve">No vienas puses, noteiktām klientu grupām noteiktās dzīves situācijās nepieciešams atbalsts e-pakalpojumu pieteikšanā, tāpēc VPVKAC konsultāciju par e-pakalpojumiem proporcijai pret VSAA e-pakalpojumiem jābūt stabili augstai. </w:t>
      </w:r>
    </w:p>
    <w:p w14:paraId="797CA477" w14:textId="77777777" w:rsidR="0036192E" w:rsidRPr="00CE0521" w:rsidRDefault="0036192E" w:rsidP="00F2726E">
      <w:pPr>
        <w:tabs>
          <w:tab w:val="left" w:pos="1134"/>
        </w:tabs>
        <w:spacing w:after="0" w:line="240" w:lineRule="auto"/>
        <w:ind w:firstLine="720"/>
        <w:jc w:val="both"/>
        <w:rPr>
          <w:sz w:val="24"/>
          <w:szCs w:val="24"/>
        </w:rPr>
      </w:pPr>
      <w:r w:rsidRPr="00CE0521">
        <w:rPr>
          <w:sz w:val="24"/>
          <w:szCs w:val="24"/>
        </w:rPr>
        <w:t>2.</w:t>
      </w:r>
      <w:r w:rsidRPr="00CE0521">
        <w:rPr>
          <w:sz w:val="24"/>
          <w:szCs w:val="24"/>
        </w:rPr>
        <w:tab/>
        <w:t>No otras puses, ja klienti tiek galā elektroniski paši, tad VPVKAC konsultāciju par e-pakalpojumiem proporcijai pret VSAA e-pakalpojumiem jāsamazinās.</w:t>
      </w:r>
    </w:p>
    <w:p w14:paraId="08BFF014" w14:textId="77777777" w:rsidR="0036192E" w:rsidRPr="008E3531" w:rsidRDefault="0036192E" w:rsidP="0036192E">
      <w:pPr>
        <w:spacing w:after="0" w:line="240" w:lineRule="auto"/>
        <w:ind w:firstLine="720"/>
        <w:jc w:val="both"/>
        <w:rPr>
          <w:sz w:val="24"/>
          <w:szCs w:val="22"/>
          <w:lang w:eastAsia="en-US"/>
        </w:rPr>
      </w:pPr>
    </w:p>
    <w:sectPr w:rsidR="0036192E" w:rsidRPr="008E3531" w:rsidSect="000B5F8B">
      <w:headerReference w:type="even" r:id="rId33"/>
      <w:headerReference w:type="default" r:id="rId34"/>
      <w:footerReference w:type="default" r:id="rId35"/>
      <w:footerReference w:type="first" r:id="rId36"/>
      <w:type w:val="continuous"/>
      <w:pgSz w:w="11907" w:h="16840" w:code="9"/>
      <w:pgMar w:top="1418" w:right="1134" w:bottom="170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33168" w14:textId="77777777" w:rsidR="008E3531" w:rsidRDefault="008E3531">
      <w:pPr>
        <w:spacing w:after="0" w:line="240" w:lineRule="auto"/>
      </w:pPr>
      <w:r>
        <w:separator/>
      </w:r>
    </w:p>
  </w:endnote>
  <w:endnote w:type="continuationSeparator" w:id="0">
    <w:p w14:paraId="20FE67F4" w14:textId="77777777" w:rsidR="008E3531" w:rsidRDefault="008E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Monotype Sorts"/>
    <w:panose1 w:val="00000000000000000000"/>
    <w:charset w:val="02"/>
    <w:family w:val="decorative"/>
    <w:notTrueType/>
    <w:pitch w:val="variable"/>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8B0A" w14:textId="61724456" w:rsidR="008E3531" w:rsidRPr="00761E63" w:rsidRDefault="008E3531" w:rsidP="00761E63">
    <w:pPr>
      <w:pStyle w:val="Footer"/>
      <w:spacing w:after="0" w:line="240" w:lineRule="auto"/>
      <w:jc w:val="both"/>
      <w:rPr>
        <w:sz w:val="20"/>
        <w:szCs w:val="20"/>
        <w:lang w:val="lv-LV"/>
      </w:rPr>
    </w:pPr>
    <w:r>
      <w:rPr>
        <w:sz w:val="20"/>
        <w:szCs w:val="20"/>
        <w:lang w:val="en-US"/>
      </w:rPr>
      <w:t>VARAMz</w:t>
    </w:r>
    <w:r w:rsidRPr="004A4135">
      <w:rPr>
        <w:sz w:val="20"/>
        <w:szCs w:val="20"/>
        <w:lang w:val="en-US"/>
      </w:rPr>
      <w:t>ino</w:t>
    </w:r>
    <w:r w:rsidR="008E27EE">
      <w:rPr>
        <w:sz w:val="20"/>
        <w:szCs w:val="20"/>
        <w:lang w:val="en-US"/>
      </w:rPr>
      <w:t>p_22</w:t>
    </w:r>
    <w:r>
      <w:rPr>
        <w:sz w:val="20"/>
        <w:szCs w:val="20"/>
        <w:lang w:val="en-US"/>
      </w:rPr>
      <w:t>0519</w:t>
    </w:r>
    <w:r w:rsidRPr="004A4135">
      <w:rPr>
        <w:sz w:val="20"/>
        <w:szCs w:val="20"/>
        <w:lang w:val="en-US"/>
      </w:rPr>
      <w:t>_PPSPkoncepcija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972073"/>
      <w:docPartObj>
        <w:docPartGallery w:val="Page Numbers (Bottom of Page)"/>
        <w:docPartUnique/>
      </w:docPartObj>
    </w:sdtPr>
    <w:sdtEndPr>
      <w:rPr>
        <w:noProof/>
      </w:rPr>
    </w:sdtEndPr>
    <w:sdtContent>
      <w:p w14:paraId="49F8CC24" w14:textId="77777777" w:rsidR="008E3531" w:rsidRDefault="008E3531" w:rsidP="00EB276A">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B0D3" w14:textId="326EB61E" w:rsidR="008E3531" w:rsidRPr="00761E63" w:rsidRDefault="008E3531" w:rsidP="00761E63">
    <w:pPr>
      <w:pStyle w:val="Footer"/>
      <w:spacing w:after="0" w:line="240" w:lineRule="auto"/>
      <w:jc w:val="both"/>
      <w:rPr>
        <w:sz w:val="20"/>
        <w:szCs w:val="20"/>
        <w:lang w:val="lv-LV"/>
      </w:rPr>
    </w:pPr>
    <w:r>
      <w:rPr>
        <w:sz w:val="20"/>
        <w:szCs w:val="20"/>
        <w:lang w:val="en-US"/>
      </w:rPr>
      <w:t>VARAMz</w:t>
    </w:r>
    <w:r w:rsidRPr="004A4135">
      <w:rPr>
        <w:sz w:val="20"/>
        <w:szCs w:val="20"/>
        <w:lang w:val="en-US"/>
      </w:rPr>
      <w:t>ino</w:t>
    </w:r>
    <w:r w:rsidR="008E27EE">
      <w:rPr>
        <w:sz w:val="20"/>
        <w:szCs w:val="20"/>
        <w:lang w:val="en-US"/>
      </w:rPr>
      <w:t>p_22</w:t>
    </w:r>
    <w:r>
      <w:rPr>
        <w:sz w:val="20"/>
        <w:szCs w:val="20"/>
        <w:lang w:val="en-US"/>
      </w:rPr>
      <w:t>0519</w:t>
    </w:r>
    <w:r w:rsidRPr="004A4135">
      <w:rPr>
        <w:sz w:val="20"/>
        <w:szCs w:val="20"/>
        <w:lang w:val="en-US"/>
      </w:rPr>
      <w:t>_PPSPkoncepcija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1F01" w14:textId="1591C647" w:rsidR="008E3531" w:rsidRPr="00761E63" w:rsidRDefault="008E3531" w:rsidP="00761E63">
    <w:pPr>
      <w:pStyle w:val="Footer"/>
      <w:spacing w:after="0" w:line="240" w:lineRule="auto"/>
      <w:jc w:val="both"/>
      <w:rPr>
        <w:sz w:val="20"/>
        <w:szCs w:val="20"/>
        <w:lang w:val="lv-LV"/>
      </w:rPr>
    </w:pPr>
    <w:r>
      <w:rPr>
        <w:sz w:val="20"/>
        <w:szCs w:val="20"/>
        <w:lang w:val="en-US"/>
      </w:rPr>
      <w:t>VARAMz</w:t>
    </w:r>
    <w:r w:rsidRPr="004A4135">
      <w:rPr>
        <w:sz w:val="20"/>
        <w:szCs w:val="20"/>
        <w:lang w:val="en-US"/>
      </w:rPr>
      <w:t>ino</w:t>
    </w:r>
    <w:r w:rsidR="008E27EE">
      <w:rPr>
        <w:sz w:val="20"/>
        <w:szCs w:val="20"/>
        <w:lang w:val="en-US"/>
      </w:rPr>
      <w:t>p_22</w:t>
    </w:r>
    <w:r>
      <w:rPr>
        <w:sz w:val="20"/>
        <w:szCs w:val="20"/>
        <w:lang w:val="en-US"/>
      </w:rPr>
      <w:t>0519</w:t>
    </w:r>
    <w:r w:rsidRPr="004A4135">
      <w:rPr>
        <w:sz w:val="20"/>
        <w:szCs w:val="20"/>
        <w:lang w:val="en-US"/>
      </w:rPr>
      <w:t>_PPSPkoncepcija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2490" w14:textId="029F6725" w:rsidR="008E3531" w:rsidRPr="000B5F8B" w:rsidRDefault="008E3531" w:rsidP="000B5F8B">
    <w:pPr>
      <w:pStyle w:val="Footer"/>
      <w:spacing w:after="0" w:line="240" w:lineRule="auto"/>
      <w:jc w:val="both"/>
      <w:rPr>
        <w:sz w:val="20"/>
        <w:szCs w:val="20"/>
        <w:lang w:val="lv-LV"/>
      </w:rPr>
    </w:pPr>
    <w:r>
      <w:rPr>
        <w:sz w:val="20"/>
        <w:szCs w:val="20"/>
        <w:lang w:val="en-US"/>
      </w:rPr>
      <w:t>VARAMz</w:t>
    </w:r>
    <w:r w:rsidRPr="004A4135">
      <w:rPr>
        <w:sz w:val="20"/>
        <w:szCs w:val="20"/>
        <w:lang w:val="en-US"/>
      </w:rPr>
      <w:t>ino</w:t>
    </w:r>
    <w:r w:rsidR="008E27EE">
      <w:rPr>
        <w:sz w:val="20"/>
        <w:szCs w:val="20"/>
        <w:lang w:val="en-US"/>
      </w:rPr>
      <w:t>p_22</w:t>
    </w:r>
    <w:r>
      <w:rPr>
        <w:sz w:val="20"/>
        <w:szCs w:val="20"/>
        <w:lang w:val="en-US"/>
      </w:rPr>
      <w:t>0519</w:t>
    </w:r>
    <w:r w:rsidRPr="004A4135">
      <w:rPr>
        <w:sz w:val="20"/>
        <w:szCs w:val="20"/>
        <w:lang w:val="en-US"/>
      </w:rPr>
      <w:t>_PPSPkoncepcija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7F51" w14:textId="77777777" w:rsidR="008E3531" w:rsidRPr="007529D6" w:rsidRDefault="008E3531" w:rsidP="007529D6">
    <w:pPr>
      <w:pStyle w:val="Footer"/>
      <w:spacing w:after="0" w:line="240" w:lineRule="auto"/>
      <w:jc w:val="both"/>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D11D" w14:textId="77777777" w:rsidR="008E3531" w:rsidRDefault="008E3531" w:rsidP="00867363">
      <w:pPr>
        <w:spacing w:after="0" w:line="240" w:lineRule="auto"/>
      </w:pPr>
      <w:r>
        <w:separator/>
      </w:r>
    </w:p>
  </w:footnote>
  <w:footnote w:type="continuationSeparator" w:id="0">
    <w:p w14:paraId="403F672E" w14:textId="77777777" w:rsidR="008E3531" w:rsidRDefault="008E3531" w:rsidP="00867363">
      <w:pPr>
        <w:spacing w:after="0" w:line="240" w:lineRule="auto"/>
      </w:pPr>
      <w:r>
        <w:continuationSeparator/>
      </w:r>
    </w:p>
  </w:footnote>
  <w:footnote w:type="continuationNotice" w:id="1">
    <w:p w14:paraId="7B5D2BF2" w14:textId="77777777" w:rsidR="008E3531" w:rsidRDefault="008E3531">
      <w:pPr>
        <w:spacing w:after="0" w:line="240" w:lineRule="auto"/>
      </w:pPr>
    </w:p>
  </w:footnote>
  <w:footnote w:id="2">
    <w:p w14:paraId="45AFB374" w14:textId="77777777" w:rsidR="008E3531" w:rsidRPr="00FA2E72" w:rsidRDefault="008E3531" w:rsidP="00E339E0">
      <w:pPr>
        <w:pStyle w:val="FootnoteText"/>
        <w:jc w:val="both"/>
        <w:rPr>
          <w:rFonts w:ascii="Times New Roman" w:hAnsi="Times New Roman"/>
          <w:lang w:val="lv-LV"/>
        </w:rPr>
      </w:pPr>
      <w:r w:rsidRPr="00FA2E72">
        <w:rPr>
          <w:rStyle w:val="FootnoteReference"/>
          <w:rFonts w:ascii="Times New Roman" w:hAnsi="Times New Roman"/>
        </w:rPr>
        <w:footnoteRef/>
      </w:r>
      <w:r w:rsidRPr="00FA2E72">
        <w:rPr>
          <w:rFonts w:ascii="Times New Roman" w:hAnsi="Times New Roman"/>
        </w:rPr>
        <w:t xml:space="preserve"> </w:t>
      </w:r>
      <w:r w:rsidRPr="00FA2E72">
        <w:rPr>
          <w:rFonts w:ascii="Times New Roman" w:hAnsi="Times New Roman"/>
          <w:lang w:val="lv-LV"/>
        </w:rPr>
        <w:t>Ministru kabineta 2015. gada 10. janvāra rīkojuma “</w:t>
      </w:r>
      <w:r w:rsidRPr="00FA2E72">
        <w:rPr>
          <w:rFonts w:ascii="Times New Roman" w:hAnsi="Times New Roman"/>
        </w:rPr>
        <w:t>Grozījumi Koncepcijā par publisko pakalpojumu sistēmas pilnveidi</w:t>
      </w:r>
      <w:r w:rsidRPr="00FA2E72">
        <w:rPr>
          <w:rFonts w:ascii="Times New Roman" w:hAnsi="Times New Roman"/>
          <w:lang w:val="lv-LV"/>
        </w:rPr>
        <w:t>” 5.3.1. apakšpunkts.</w:t>
      </w:r>
    </w:p>
  </w:footnote>
  <w:footnote w:id="3">
    <w:p w14:paraId="6C1EB375" w14:textId="77777777" w:rsidR="008E3531" w:rsidRPr="00FA2E72" w:rsidRDefault="008E3531" w:rsidP="00E339E0">
      <w:pPr>
        <w:pStyle w:val="FootnoteText"/>
        <w:jc w:val="both"/>
        <w:rPr>
          <w:rFonts w:ascii="Times New Roman" w:hAnsi="Times New Roman"/>
          <w:lang w:val="en-US"/>
        </w:rPr>
      </w:pPr>
      <w:r w:rsidRPr="00FA2E72">
        <w:rPr>
          <w:rStyle w:val="FootnoteReference"/>
          <w:rFonts w:ascii="Times New Roman" w:hAnsi="Times New Roman"/>
        </w:rPr>
        <w:footnoteRef/>
      </w:r>
      <w:r w:rsidRPr="00FA2E72">
        <w:rPr>
          <w:rFonts w:ascii="Times New Roman" w:hAnsi="Times New Roman"/>
        </w:rPr>
        <w:t xml:space="preserve"> 2017. gadā visā Latvijā VSAA iesniegti 680 623 pakalpojumu pieteikumi no klātienes filiālēm un Latvija.lv</w:t>
      </w:r>
      <w:r w:rsidRPr="00FA2E72">
        <w:rPr>
          <w:rFonts w:ascii="Times New Roman" w:hAnsi="Times New Roman"/>
          <w:lang w:val="en-US"/>
        </w:rPr>
        <w:t>. 2018</w:t>
      </w:r>
      <w:proofErr w:type="gramStart"/>
      <w:r w:rsidRPr="00FA2E72">
        <w:rPr>
          <w:rFonts w:ascii="Times New Roman" w:hAnsi="Times New Roman"/>
          <w:lang w:val="en-US"/>
        </w:rPr>
        <w:t>.gada</w:t>
      </w:r>
      <w:proofErr w:type="gramEnd"/>
      <w:r w:rsidRPr="00FA2E72">
        <w:rPr>
          <w:rFonts w:ascii="Times New Roman" w:hAnsi="Times New Roman"/>
          <w:lang w:val="en-US"/>
        </w:rPr>
        <w:t xml:space="preserve"> </w:t>
      </w:r>
      <w:proofErr w:type="spellStart"/>
      <w:r w:rsidRPr="00FA2E72">
        <w:rPr>
          <w:rFonts w:ascii="Times New Roman" w:hAnsi="Times New Roman"/>
          <w:lang w:val="en-US"/>
        </w:rPr>
        <w:t>pieaugums</w:t>
      </w:r>
      <w:proofErr w:type="spellEnd"/>
      <w:r w:rsidRPr="00FA2E72">
        <w:rPr>
          <w:rFonts w:ascii="Times New Roman" w:hAnsi="Times New Roman"/>
          <w:lang w:val="en-US"/>
        </w:rPr>
        <w:t xml:space="preserve"> </w:t>
      </w:r>
      <w:proofErr w:type="spellStart"/>
      <w:r w:rsidRPr="00FA2E72">
        <w:rPr>
          <w:rFonts w:ascii="Times New Roman" w:hAnsi="Times New Roman"/>
          <w:lang w:val="en-US"/>
        </w:rPr>
        <w:t>pret</w:t>
      </w:r>
      <w:proofErr w:type="spellEnd"/>
      <w:r w:rsidRPr="00FA2E72">
        <w:rPr>
          <w:rFonts w:ascii="Times New Roman" w:hAnsi="Times New Roman"/>
          <w:lang w:val="en-US"/>
        </w:rPr>
        <w:t xml:space="preserve"> 2017.gadu 15%.</w:t>
      </w:r>
    </w:p>
  </w:footnote>
  <w:footnote w:id="4">
    <w:p w14:paraId="70D787EA" w14:textId="77777777" w:rsidR="008E3531" w:rsidRPr="00FA2E72" w:rsidRDefault="008E3531" w:rsidP="00E339E0">
      <w:pPr>
        <w:pStyle w:val="FootnoteText"/>
        <w:jc w:val="both"/>
        <w:rPr>
          <w:rFonts w:ascii="Times New Roman" w:hAnsi="Times New Roman"/>
          <w:lang w:val="en-US"/>
        </w:rPr>
      </w:pPr>
      <w:r w:rsidRPr="00FA2E72">
        <w:rPr>
          <w:rStyle w:val="FootnoteReference"/>
          <w:rFonts w:ascii="Times New Roman" w:hAnsi="Times New Roman"/>
        </w:rPr>
        <w:footnoteRef/>
      </w:r>
      <w:r w:rsidRPr="00FA2E72">
        <w:rPr>
          <w:rFonts w:ascii="Times New Roman" w:hAnsi="Times New Roman"/>
        </w:rPr>
        <w:t xml:space="preserve"> VSAA datos – str</w:t>
      </w:r>
      <w:bookmarkStart w:id="56" w:name="_GoBack"/>
      <w:bookmarkEnd w:id="56"/>
      <w:r w:rsidRPr="00FA2E72">
        <w:rPr>
          <w:rFonts w:ascii="Times New Roman" w:hAnsi="Times New Roman"/>
        </w:rPr>
        <w:t>uktūrvienība “latvija.lv”</w:t>
      </w:r>
      <w:r w:rsidRPr="00FA2E72">
        <w:rPr>
          <w:rFonts w:ascii="Times New Roman" w:hAnsi="Times New Roman"/>
          <w:lang w:val="en-US"/>
        </w:rPr>
        <w:t>.</w:t>
      </w:r>
    </w:p>
  </w:footnote>
  <w:footnote w:id="5">
    <w:p w14:paraId="387E9F38" w14:textId="77777777" w:rsidR="008E3531" w:rsidRPr="00FA2E72" w:rsidRDefault="008E3531" w:rsidP="00095BBB">
      <w:pPr>
        <w:pStyle w:val="FootnoteText"/>
        <w:rPr>
          <w:rFonts w:ascii="Times New Roman" w:hAnsi="Times New Roman"/>
          <w:lang w:val="en-US"/>
        </w:rPr>
      </w:pPr>
      <w:r w:rsidRPr="00FA2E72">
        <w:rPr>
          <w:rStyle w:val="FootnoteReference"/>
          <w:rFonts w:ascii="Times New Roman" w:hAnsi="Times New Roman"/>
        </w:rPr>
        <w:footnoteRef/>
      </w:r>
      <w:r w:rsidRPr="00FA2E72">
        <w:rPr>
          <w:rFonts w:ascii="Times New Roman" w:hAnsi="Times New Roman"/>
        </w:rPr>
        <w:t xml:space="preserve"> CSP. ISG020. Iedzīvotāju skaits un tā izmaiņas statistiskajos reģionos, republikas pilsētās, novadu pilsētās un novados. </w:t>
      </w:r>
      <w:proofErr w:type="spellStart"/>
      <w:r w:rsidRPr="00FA2E72">
        <w:rPr>
          <w:rFonts w:ascii="Times New Roman" w:hAnsi="Times New Roman"/>
          <w:lang w:val="en-US"/>
        </w:rPr>
        <w:t>Izgūts</w:t>
      </w:r>
      <w:proofErr w:type="spellEnd"/>
      <w:r w:rsidRPr="00FA2E72">
        <w:rPr>
          <w:rFonts w:ascii="Times New Roman" w:hAnsi="Times New Roman"/>
          <w:lang w:val="en-US"/>
        </w:rPr>
        <w:t xml:space="preserve"> no</w:t>
      </w:r>
      <w:r w:rsidRPr="00FA2E72">
        <w:rPr>
          <w:rFonts w:ascii="Times New Roman" w:hAnsi="Times New Roman"/>
        </w:rPr>
        <w:t>: http://data.csb.gov.lv/pxweb/lv/iedz/iedz__iedzskaits__ikgad/ISG020.px/</w:t>
      </w:r>
    </w:p>
  </w:footnote>
  <w:footnote w:id="6">
    <w:p w14:paraId="48103B7C" w14:textId="64B11ACC" w:rsidR="008E3531" w:rsidRPr="00FA2E72" w:rsidRDefault="008E3531" w:rsidP="00E339E0">
      <w:pPr>
        <w:pStyle w:val="FootnoteText"/>
        <w:jc w:val="both"/>
        <w:rPr>
          <w:rFonts w:ascii="Times New Roman" w:hAnsi="Times New Roman"/>
          <w:lang w:val="lv-LV"/>
        </w:rPr>
      </w:pPr>
      <w:r w:rsidRPr="00FA2E72">
        <w:rPr>
          <w:rStyle w:val="FootnoteReference"/>
          <w:rFonts w:ascii="Times New Roman" w:hAnsi="Times New Roman"/>
        </w:rPr>
        <w:footnoteRef/>
      </w:r>
      <w:r w:rsidRPr="00FA2E72">
        <w:rPr>
          <w:rFonts w:ascii="Times New Roman" w:hAnsi="Times New Roman"/>
        </w:rPr>
        <w:t xml:space="preserve"> </w:t>
      </w:r>
      <w:r w:rsidRPr="00FA2E72">
        <w:rPr>
          <w:rFonts w:ascii="Times New Roman" w:hAnsi="Times New Roman"/>
          <w:lang w:val="en-US"/>
        </w:rPr>
        <w:t xml:space="preserve">CSP. </w:t>
      </w:r>
      <w:r w:rsidRPr="00FA2E72">
        <w:rPr>
          <w:rFonts w:ascii="Times New Roman" w:hAnsi="Times New Roman"/>
        </w:rPr>
        <w:t>IMG080. Mirstības koeficienti pa vecuma grupām statistiskajos reģionos (uz 1000 attiecīgā vecuma iedzīvotājiem)</w:t>
      </w:r>
      <w:r w:rsidRPr="00FA2E72">
        <w:rPr>
          <w:rFonts w:ascii="Times New Roman" w:hAnsi="Times New Roman"/>
          <w:lang w:val="en-US"/>
        </w:rPr>
        <w:t xml:space="preserve">. </w:t>
      </w:r>
      <w:proofErr w:type="spellStart"/>
      <w:r w:rsidRPr="00FA2E72">
        <w:rPr>
          <w:rFonts w:ascii="Times New Roman" w:hAnsi="Times New Roman"/>
          <w:lang w:val="en-US"/>
        </w:rPr>
        <w:t>Izgūts</w:t>
      </w:r>
      <w:proofErr w:type="spellEnd"/>
      <w:r w:rsidRPr="00FA2E72">
        <w:rPr>
          <w:rFonts w:ascii="Times New Roman" w:hAnsi="Times New Roman"/>
          <w:lang w:val="en-US"/>
        </w:rPr>
        <w:t xml:space="preserve"> no</w:t>
      </w:r>
      <w:r w:rsidRPr="00FA2E72">
        <w:rPr>
          <w:rFonts w:ascii="Times New Roman" w:hAnsi="Times New Roman"/>
        </w:rPr>
        <w:t>: http://data.csb.gov.lv/pxweb/lv/iedz/iedz__mirst/IMG080.px/</w:t>
      </w:r>
    </w:p>
  </w:footnote>
  <w:footnote w:id="7">
    <w:p w14:paraId="455C5E4A" w14:textId="5DE2297D" w:rsidR="008E3531" w:rsidRPr="009F7D10" w:rsidRDefault="008E3531" w:rsidP="009F7D10">
      <w:pPr>
        <w:pStyle w:val="FootnoteText"/>
        <w:jc w:val="both"/>
        <w:rPr>
          <w:rFonts w:ascii="Times New Roman" w:hAnsi="Times New Roman"/>
          <w:lang w:val="en-US"/>
        </w:rPr>
      </w:pPr>
      <w:r w:rsidRPr="009F7D10">
        <w:rPr>
          <w:rStyle w:val="FootnoteReference"/>
          <w:rFonts w:ascii="Times New Roman" w:hAnsi="Times New Roman"/>
        </w:rPr>
        <w:footnoteRef/>
      </w:r>
      <w:r w:rsidRPr="009F7D10">
        <w:rPr>
          <w:rFonts w:ascii="Times New Roman" w:hAnsi="Times New Roman"/>
        </w:rPr>
        <w:t xml:space="preserve"> CSP. IRG010. Iedzīvotāju skaits līdz darbspējas, darbspējas un virs darbspējas vecuma grupās statistiskajos reģionos, republikas pilsētās, 21 attīstības centrā un novados gada sākumā. Izgūts no: http://data.csb.gov.lv/pxweb/lv/iedz/iedz__iedzrakst/IRG010.px/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579394"/>
      <w:docPartObj>
        <w:docPartGallery w:val="Page Numbers (Top of Page)"/>
        <w:docPartUnique/>
      </w:docPartObj>
    </w:sdtPr>
    <w:sdtEndPr>
      <w:rPr>
        <w:noProof/>
      </w:rPr>
    </w:sdtEndPr>
    <w:sdtContent>
      <w:p w14:paraId="1AAE556E" w14:textId="77777777" w:rsidR="008E3531" w:rsidRDefault="008E3531" w:rsidP="00761E63">
        <w:pPr>
          <w:pStyle w:val="Header"/>
          <w:jc w:val="center"/>
        </w:pPr>
        <w:r>
          <w:fldChar w:fldCharType="begin"/>
        </w:r>
        <w:r>
          <w:instrText xml:space="preserve"> PAGE   \* MERGEFORMAT </w:instrText>
        </w:r>
        <w:r>
          <w:fldChar w:fldCharType="separate"/>
        </w:r>
        <w:r w:rsidR="008E27EE">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D63A6" w14:textId="77777777" w:rsidR="008E3531" w:rsidRDefault="008E3531" w:rsidP="00BE63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BA4B9D6" w14:textId="77777777" w:rsidR="008E3531" w:rsidRDefault="008E3531">
    <w:pPr>
      <w:pStyle w:val="Header"/>
    </w:pPr>
  </w:p>
  <w:p w14:paraId="597A1B2F" w14:textId="77777777" w:rsidR="008E3531" w:rsidRDefault="008E3531"/>
  <w:p w14:paraId="3C71CF1D" w14:textId="77777777" w:rsidR="008E3531" w:rsidRDefault="008E3531"/>
  <w:p w14:paraId="75235ABB" w14:textId="77777777" w:rsidR="008E3531" w:rsidRDefault="008E3531"/>
  <w:p w14:paraId="685CB7E9" w14:textId="77777777" w:rsidR="008E3531" w:rsidRDefault="008E3531"/>
  <w:p w14:paraId="480848C6" w14:textId="77777777" w:rsidR="008E3531" w:rsidRDefault="008E3531"/>
  <w:p w14:paraId="00DCB9B0" w14:textId="77777777" w:rsidR="008E3531" w:rsidRDefault="008E3531"/>
  <w:p w14:paraId="2ECC3BAD" w14:textId="77777777" w:rsidR="008E3531" w:rsidRDefault="008E3531"/>
  <w:p w14:paraId="6C1A322A" w14:textId="77777777" w:rsidR="008E3531" w:rsidRDefault="008E35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606017"/>
      <w:docPartObj>
        <w:docPartGallery w:val="Page Numbers (Top of Page)"/>
        <w:docPartUnique/>
      </w:docPartObj>
    </w:sdtPr>
    <w:sdtEndPr>
      <w:rPr>
        <w:noProof/>
      </w:rPr>
    </w:sdtEndPr>
    <w:sdtContent>
      <w:p w14:paraId="51276F76" w14:textId="77777777" w:rsidR="008E3531" w:rsidRPr="00761E63" w:rsidRDefault="008E3531" w:rsidP="00761E63">
        <w:pPr>
          <w:pStyle w:val="Header"/>
          <w:jc w:val="center"/>
        </w:pPr>
        <w:r>
          <w:fldChar w:fldCharType="begin"/>
        </w:r>
        <w:r>
          <w:instrText xml:space="preserve"> PAGE   \* MERGEFORMAT </w:instrText>
        </w:r>
        <w:r>
          <w:fldChar w:fldCharType="separate"/>
        </w:r>
        <w:r w:rsidR="008E27EE">
          <w:rPr>
            <w:noProof/>
          </w:rPr>
          <w:t>15</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403E" w14:textId="77777777" w:rsidR="008E3531" w:rsidRDefault="008E3531" w:rsidP="00BE63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6982B6B" w14:textId="77777777" w:rsidR="008E3531" w:rsidRDefault="008E3531">
    <w:pPr>
      <w:pStyle w:val="Header"/>
    </w:pPr>
  </w:p>
  <w:p w14:paraId="06C677C0" w14:textId="77777777" w:rsidR="008E3531" w:rsidRDefault="008E3531"/>
  <w:p w14:paraId="06ECA5FE" w14:textId="77777777" w:rsidR="008E3531" w:rsidRDefault="008E3531"/>
  <w:p w14:paraId="3FA8BF50" w14:textId="77777777" w:rsidR="008E3531" w:rsidRDefault="008E3531"/>
  <w:p w14:paraId="47C04930" w14:textId="77777777" w:rsidR="008E3531" w:rsidRDefault="008E353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6EFF1" w14:textId="77777777" w:rsidR="008E3531" w:rsidRPr="00C56716" w:rsidRDefault="008E3531" w:rsidP="00C56716">
    <w:pPr>
      <w:pStyle w:val="Header"/>
      <w:jc w:val="center"/>
      <w:rPr>
        <w:sz w:val="24"/>
        <w:szCs w:val="24"/>
        <w:lang w:val="lv-LV"/>
      </w:rPr>
    </w:pPr>
    <w:r w:rsidRPr="005515BA">
      <w:rPr>
        <w:sz w:val="24"/>
        <w:szCs w:val="24"/>
      </w:rPr>
      <w:fldChar w:fldCharType="begin"/>
    </w:r>
    <w:r w:rsidRPr="005515BA">
      <w:rPr>
        <w:sz w:val="24"/>
        <w:szCs w:val="24"/>
      </w:rPr>
      <w:instrText xml:space="preserve"> PAGE   \* MERGEFORMAT </w:instrText>
    </w:r>
    <w:r w:rsidRPr="005515BA">
      <w:rPr>
        <w:sz w:val="24"/>
        <w:szCs w:val="24"/>
      </w:rPr>
      <w:fldChar w:fldCharType="separate"/>
    </w:r>
    <w:r w:rsidR="008E27EE">
      <w:rPr>
        <w:noProof/>
        <w:sz w:val="24"/>
        <w:szCs w:val="24"/>
      </w:rPr>
      <w:t>22</w:t>
    </w:r>
    <w:r w:rsidRPr="005515BA">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2A56D4"/>
    <w:multiLevelType w:val="multilevel"/>
    <w:tmpl w:val="63D2FBD0"/>
    <w:styleLink w:val="Style3"/>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1">
    <w:nsid w:val="035B58AE"/>
    <w:multiLevelType w:val="multilevel"/>
    <w:tmpl w:val="97B2F5A4"/>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1">
    <w:nsid w:val="045F50F9"/>
    <w:multiLevelType w:val="multilevel"/>
    <w:tmpl w:val="ECA4EAFA"/>
    <w:numStyleLink w:val="Bullets"/>
  </w:abstractNum>
  <w:abstractNum w:abstractNumId="3" w15:restartNumberingAfterBreak="0">
    <w:nsid w:val="098A1CC6"/>
    <w:multiLevelType w:val="hybridMultilevel"/>
    <w:tmpl w:val="2E68D96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1">
    <w:nsid w:val="105A7222"/>
    <w:multiLevelType w:val="hybridMultilevel"/>
    <w:tmpl w:val="87A2B50E"/>
    <w:lvl w:ilvl="0" w:tplc="A540137E">
      <w:start w:val="1"/>
      <w:numFmt w:val="bullet"/>
      <w:lvlText w:val=""/>
      <w:lvlJc w:val="left"/>
      <w:pPr>
        <w:ind w:left="720" w:hanging="360"/>
      </w:pPr>
      <w:rPr>
        <w:rFonts w:ascii="Symbol" w:hAnsi="Symbol" w:hint="default"/>
      </w:rPr>
    </w:lvl>
    <w:lvl w:ilvl="1" w:tplc="3C7E2388" w:tentative="1">
      <w:start w:val="1"/>
      <w:numFmt w:val="bullet"/>
      <w:lvlText w:val="o"/>
      <w:lvlJc w:val="left"/>
      <w:pPr>
        <w:ind w:left="1440" w:hanging="360"/>
      </w:pPr>
      <w:rPr>
        <w:rFonts w:ascii="Courier New" w:hAnsi="Courier New" w:cs="Courier New" w:hint="default"/>
      </w:rPr>
    </w:lvl>
    <w:lvl w:ilvl="2" w:tplc="6BB8E4FE" w:tentative="1">
      <w:start w:val="1"/>
      <w:numFmt w:val="bullet"/>
      <w:lvlText w:val=""/>
      <w:lvlJc w:val="left"/>
      <w:pPr>
        <w:ind w:left="2160" w:hanging="360"/>
      </w:pPr>
      <w:rPr>
        <w:rFonts w:ascii="Wingdings" w:hAnsi="Wingdings" w:hint="default"/>
      </w:rPr>
    </w:lvl>
    <w:lvl w:ilvl="3" w:tplc="9680271E" w:tentative="1">
      <w:start w:val="1"/>
      <w:numFmt w:val="bullet"/>
      <w:lvlText w:val=""/>
      <w:lvlJc w:val="left"/>
      <w:pPr>
        <w:ind w:left="2880" w:hanging="360"/>
      </w:pPr>
      <w:rPr>
        <w:rFonts w:ascii="Symbol" w:hAnsi="Symbol" w:hint="default"/>
      </w:rPr>
    </w:lvl>
    <w:lvl w:ilvl="4" w:tplc="33209CFA" w:tentative="1">
      <w:start w:val="1"/>
      <w:numFmt w:val="bullet"/>
      <w:lvlText w:val="o"/>
      <w:lvlJc w:val="left"/>
      <w:pPr>
        <w:ind w:left="3600" w:hanging="360"/>
      </w:pPr>
      <w:rPr>
        <w:rFonts w:ascii="Courier New" w:hAnsi="Courier New" w:cs="Courier New" w:hint="default"/>
      </w:rPr>
    </w:lvl>
    <w:lvl w:ilvl="5" w:tplc="8E04A9B8" w:tentative="1">
      <w:start w:val="1"/>
      <w:numFmt w:val="bullet"/>
      <w:lvlText w:val=""/>
      <w:lvlJc w:val="left"/>
      <w:pPr>
        <w:ind w:left="4320" w:hanging="360"/>
      </w:pPr>
      <w:rPr>
        <w:rFonts w:ascii="Wingdings" w:hAnsi="Wingdings" w:hint="default"/>
      </w:rPr>
    </w:lvl>
    <w:lvl w:ilvl="6" w:tplc="8194ADFA" w:tentative="1">
      <w:start w:val="1"/>
      <w:numFmt w:val="bullet"/>
      <w:lvlText w:val=""/>
      <w:lvlJc w:val="left"/>
      <w:pPr>
        <w:ind w:left="5040" w:hanging="360"/>
      </w:pPr>
      <w:rPr>
        <w:rFonts w:ascii="Symbol" w:hAnsi="Symbol" w:hint="default"/>
      </w:rPr>
    </w:lvl>
    <w:lvl w:ilvl="7" w:tplc="D2E66190" w:tentative="1">
      <w:start w:val="1"/>
      <w:numFmt w:val="bullet"/>
      <w:lvlText w:val="o"/>
      <w:lvlJc w:val="left"/>
      <w:pPr>
        <w:ind w:left="5760" w:hanging="360"/>
      </w:pPr>
      <w:rPr>
        <w:rFonts w:ascii="Courier New" w:hAnsi="Courier New" w:cs="Courier New" w:hint="default"/>
      </w:rPr>
    </w:lvl>
    <w:lvl w:ilvl="8" w:tplc="70C836FC" w:tentative="1">
      <w:start w:val="1"/>
      <w:numFmt w:val="bullet"/>
      <w:lvlText w:val=""/>
      <w:lvlJc w:val="left"/>
      <w:pPr>
        <w:ind w:left="6480" w:hanging="360"/>
      </w:pPr>
      <w:rPr>
        <w:rFonts w:ascii="Wingdings" w:hAnsi="Wingdings" w:hint="default"/>
      </w:rPr>
    </w:lvl>
  </w:abstractNum>
  <w:abstractNum w:abstractNumId="5" w15:restartNumberingAfterBreak="0">
    <w:nsid w:val="11AC3413"/>
    <w:multiLevelType w:val="hybridMultilevel"/>
    <w:tmpl w:val="D7848E9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58250E5"/>
    <w:multiLevelType w:val="hybridMultilevel"/>
    <w:tmpl w:val="39BA1C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1">
    <w:nsid w:val="20935DBD"/>
    <w:multiLevelType w:val="hybridMultilevel"/>
    <w:tmpl w:val="92A09AD8"/>
    <w:lvl w:ilvl="0" w:tplc="10747C06">
      <w:start w:val="1"/>
      <w:numFmt w:val="decimal"/>
      <w:pStyle w:val="ISTableNumberedList"/>
      <w:lvlText w:val="%1."/>
      <w:lvlJc w:val="left"/>
      <w:pPr>
        <w:tabs>
          <w:tab w:val="num" w:pos="360"/>
        </w:tabs>
        <w:ind w:left="357" w:hanging="357"/>
      </w:pPr>
      <w:rPr>
        <w:rFonts w:cs="Times New Roman" w:hint="default"/>
      </w:rPr>
    </w:lvl>
    <w:lvl w:ilvl="1" w:tplc="8110A0D8">
      <w:start w:val="1"/>
      <w:numFmt w:val="bullet"/>
      <w:lvlText w:val=""/>
      <w:lvlJc w:val="left"/>
      <w:pPr>
        <w:tabs>
          <w:tab w:val="num" w:pos="1080"/>
        </w:tabs>
        <w:ind w:left="1080" w:hanging="360"/>
      </w:pPr>
      <w:rPr>
        <w:rFonts w:ascii="Symbol" w:hAnsi="Symbol" w:hint="default"/>
      </w:rPr>
    </w:lvl>
    <w:lvl w:ilvl="2" w:tplc="EE642518" w:tentative="1">
      <w:start w:val="1"/>
      <w:numFmt w:val="lowerRoman"/>
      <w:lvlText w:val="%3."/>
      <w:lvlJc w:val="right"/>
      <w:pPr>
        <w:tabs>
          <w:tab w:val="num" w:pos="1800"/>
        </w:tabs>
        <w:ind w:left="1800" w:hanging="180"/>
      </w:pPr>
      <w:rPr>
        <w:rFonts w:cs="Times New Roman"/>
      </w:rPr>
    </w:lvl>
    <w:lvl w:ilvl="3" w:tplc="76D43C5C" w:tentative="1">
      <w:start w:val="1"/>
      <w:numFmt w:val="decimal"/>
      <w:lvlText w:val="%4."/>
      <w:lvlJc w:val="left"/>
      <w:pPr>
        <w:tabs>
          <w:tab w:val="num" w:pos="2520"/>
        </w:tabs>
        <w:ind w:left="2520" w:hanging="360"/>
      </w:pPr>
      <w:rPr>
        <w:rFonts w:cs="Times New Roman"/>
      </w:rPr>
    </w:lvl>
    <w:lvl w:ilvl="4" w:tplc="238ABCF0" w:tentative="1">
      <w:start w:val="1"/>
      <w:numFmt w:val="lowerLetter"/>
      <w:lvlText w:val="%5."/>
      <w:lvlJc w:val="left"/>
      <w:pPr>
        <w:tabs>
          <w:tab w:val="num" w:pos="3240"/>
        </w:tabs>
        <w:ind w:left="3240" w:hanging="360"/>
      </w:pPr>
      <w:rPr>
        <w:rFonts w:cs="Times New Roman"/>
      </w:rPr>
    </w:lvl>
    <w:lvl w:ilvl="5" w:tplc="C92C591A" w:tentative="1">
      <w:start w:val="1"/>
      <w:numFmt w:val="lowerRoman"/>
      <w:lvlText w:val="%6."/>
      <w:lvlJc w:val="right"/>
      <w:pPr>
        <w:tabs>
          <w:tab w:val="num" w:pos="3960"/>
        </w:tabs>
        <w:ind w:left="3960" w:hanging="180"/>
      </w:pPr>
      <w:rPr>
        <w:rFonts w:cs="Times New Roman"/>
      </w:rPr>
    </w:lvl>
    <w:lvl w:ilvl="6" w:tplc="D3F61C7E" w:tentative="1">
      <w:start w:val="1"/>
      <w:numFmt w:val="decimal"/>
      <w:lvlText w:val="%7."/>
      <w:lvlJc w:val="left"/>
      <w:pPr>
        <w:tabs>
          <w:tab w:val="num" w:pos="4680"/>
        </w:tabs>
        <w:ind w:left="4680" w:hanging="360"/>
      </w:pPr>
      <w:rPr>
        <w:rFonts w:cs="Times New Roman"/>
      </w:rPr>
    </w:lvl>
    <w:lvl w:ilvl="7" w:tplc="8668E76C" w:tentative="1">
      <w:start w:val="1"/>
      <w:numFmt w:val="lowerLetter"/>
      <w:lvlText w:val="%8."/>
      <w:lvlJc w:val="left"/>
      <w:pPr>
        <w:tabs>
          <w:tab w:val="num" w:pos="5400"/>
        </w:tabs>
        <w:ind w:left="5400" w:hanging="360"/>
      </w:pPr>
      <w:rPr>
        <w:rFonts w:cs="Times New Roman"/>
      </w:rPr>
    </w:lvl>
    <w:lvl w:ilvl="8" w:tplc="A29EF3B2" w:tentative="1">
      <w:start w:val="1"/>
      <w:numFmt w:val="lowerRoman"/>
      <w:lvlText w:val="%9."/>
      <w:lvlJc w:val="right"/>
      <w:pPr>
        <w:tabs>
          <w:tab w:val="num" w:pos="6120"/>
        </w:tabs>
        <w:ind w:left="6120" w:hanging="180"/>
      </w:pPr>
      <w:rPr>
        <w:rFonts w:cs="Times New Roman"/>
      </w:rPr>
    </w:lvl>
  </w:abstractNum>
  <w:abstractNum w:abstractNumId="8" w15:restartNumberingAfterBreak="1">
    <w:nsid w:val="22F97246"/>
    <w:multiLevelType w:val="hybridMultilevel"/>
    <w:tmpl w:val="57D0372C"/>
    <w:lvl w:ilvl="0" w:tplc="7FDCA24E">
      <w:start w:val="1"/>
      <w:numFmt w:val="decimal"/>
      <w:pStyle w:val="ISNumberedList"/>
      <w:lvlText w:val="%1."/>
      <w:lvlJc w:val="left"/>
      <w:pPr>
        <w:ind w:left="720" w:hanging="360"/>
      </w:pPr>
      <w:rPr>
        <w:rFonts w:cs="Times New Roman"/>
      </w:rPr>
    </w:lvl>
    <w:lvl w:ilvl="1" w:tplc="3C249346">
      <w:start w:val="1"/>
      <w:numFmt w:val="lowerLetter"/>
      <w:lvlText w:val="%2."/>
      <w:lvlJc w:val="left"/>
      <w:pPr>
        <w:ind w:left="1440" w:hanging="360"/>
      </w:pPr>
      <w:rPr>
        <w:rFonts w:cs="Times New Roman"/>
      </w:rPr>
    </w:lvl>
    <w:lvl w:ilvl="2" w:tplc="5AACCD74" w:tentative="1">
      <w:start w:val="1"/>
      <w:numFmt w:val="lowerRoman"/>
      <w:lvlText w:val="%3."/>
      <w:lvlJc w:val="right"/>
      <w:pPr>
        <w:ind w:left="2160" w:hanging="180"/>
      </w:pPr>
      <w:rPr>
        <w:rFonts w:cs="Times New Roman"/>
      </w:rPr>
    </w:lvl>
    <w:lvl w:ilvl="3" w:tplc="5420E1D6" w:tentative="1">
      <w:start w:val="1"/>
      <w:numFmt w:val="decimal"/>
      <w:lvlText w:val="%4."/>
      <w:lvlJc w:val="left"/>
      <w:pPr>
        <w:ind w:left="2880" w:hanging="360"/>
      </w:pPr>
      <w:rPr>
        <w:rFonts w:cs="Times New Roman"/>
      </w:rPr>
    </w:lvl>
    <w:lvl w:ilvl="4" w:tplc="71C4E97A" w:tentative="1">
      <w:start w:val="1"/>
      <w:numFmt w:val="lowerLetter"/>
      <w:lvlText w:val="%5."/>
      <w:lvlJc w:val="left"/>
      <w:pPr>
        <w:ind w:left="3600" w:hanging="360"/>
      </w:pPr>
      <w:rPr>
        <w:rFonts w:cs="Times New Roman"/>
      </w:rPr>
    </w:lvl>
    <w:lvl w:ilvl="5" w:tplc="74BE1D3E" w:tentative="1">
      <w:start w:val="1"/>
      <w:numFmt w:val="lowerRoman"/>
      <w:lvlText w:val="%6."/>
      <w:lvlJc w:val="right"/>
      <w:pPr>
        <w:ind w:left="4320" w:hanging="180"/>
      </w:pPr>
      <w:rPr>
        <w:rFonts w:cs="Times New Roman"/>
      </w:rPr>
    </w:lvl>
    <w:lvl w:ilvl="6" w:tplc="3E3E2634" w:tentative="1">
      <w:start w:val="1"/>
      <w:numFmt w:val="decimal"/>
      <w:lvlText w:val="%7."/>
      <w:lvlJc w:val="left"/>
      <w:pPr>
        <w:ind w:left="5040" w:hanging="360"/>
      </w:pPr>
      <w:rPr>
        <w:rFonts w:cs="Times New Roman"/>
      </w:rPr>
    </w:lvl>
    <w:lvl w:ilvl="7" w:tplc="F16EBAF4" w:tentative="1">
      <w:start w:val="1"/>
      <w:numFmt w:val="lowerLetter"/>
      <w:lvlText w:val="%8."/>
      <w:lvlJc w:val="left"/>
      <w:pPr>
        <w:ind w:left="5760" w:hanging="360"/>
      </w:pPr>
      <w:rPr>
        <w:rFonts w:cs="Times New Roman"/>
      </w:rPr>
    </w:lvl>
    <w:lvl w:ilvl="8" w:tplc="CCD80A26" w:tentative="1">
      <w:start w:val="1"/>
      <w:numFmt w:val="lowerRoman"/>
      <w:lvlText w:val="%9."/>
      <w:lvlJc w:val="right"/>
      <w:pPr>
        <w:ind w:left="6480" w:hanging="180"/>
      </w:pPr>
      <w:rPr>
        <w:rFonts w:cs="Times New Roman"/>
      </w:rPr>
    </w:lvl>
  </w:abstractNum>
  <w:abstractNum w:abstractNumId="9" w15:restartNumberingAfterBreak="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hint="default"/>
        <w:color w:val="808080"/>
        <w:sz w:val="20"/>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AA0681F"/>
    <w:multiLevelType w:val="hybridMultilevel"/>
    <w:tmpl w:val="7632F8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1">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Times New Roman" w:hAnsi="Wingdings 2" w:hint="default"/>
        <w:b w:val="0"/>
        <w:i w:val="0"/>
        <w:color w:val="808080"/>
        <w:sz w:val="18"/>
      </w:rPr>
    </w:lvl>
    <w:lvl w:ilvl="1">
      <w:start w:val="1"/>
      <w:numFmt w:val="bullet"/>
      <w:lvlText w:val=""/>
      <w:lvlJc w:val="left"/>
      <w:pPr>
        <w:tabs>
          <w:tab w:val="num" w:pos="454"/>
        </w:tabs>
        <w:ind w:left="454" w:hanging="227"/>
      </w:pPr>
      <w:rPr>
        <w:rFonts w:ascii="Wingdings 2" w:eastAsia="Times New Roman" w:hAnsi="Wingdings 2" w:hint="default"/>
        <w:color w:val="808080"/>
        <w:sz w:val="18"/>
      </w:rPr>
    </w:lvl>
    <w:lvl w:ilvl="2">
      <w:start w:val="1"/>
      <w:numFmt w:val="bullet"/>
      <w:lvlText w:val=""/>
      <w:lvlJc w:val="left"/>
      <w:pPr>
        <w:tabs>
          <w:tab w:val="num" w:pos="680"/>
        </w:tabs>
        <w:ind w:left="680" w:hanging="226"/>
      </w:pPr>
      <w:rPr>
        <w:rFonts w:ascii="Wingdings 2" w:eastAsia="Times New Roman" w:hAnsi="Wingdings 2" w:hint="default"/>
        <w:color w:val="808080"/>
        <w:sz w:val="18"/>
      </w:rPr>
    </w:lvl>
    <w:lvl w:ilvl="3">
      <w:start w:val="1"/>
      <w:numFmt w:val="bullet"/>
      <w:lvlText w:val=""/>
      <w:lvlJc w:val="left"/>
      <w:pPr>
        <w:tabs>
          <w:tab w:val="num" w:pos="907"/>
        </w:tabs>
        <w:ind w:left="907" w:hanging="227"/>
      </w:pPr>
      <w:rPr>
        <w:rFonts w:ascii="Wingdings 2" w:eastAsia="Times New Roman" w:hAnsi="Wingdings 2" w:hint="default"/>
        <w:color w:val="808080"/>
        <w:sz w:val="1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2D90F5C"/>
    <w:multiLevelType w:val="hybridMultilevel"/>
    <w:tmpl w:val="FACADA1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1">
    <w:nsid w:val="54B84B73"/>
    <w:multiLevelType w:val="multilevel"/>
    <w:tmpl w:val="97B2F5A4"/>
    <w:numStyleLink w:val="ISBullets"/>
  </w:abstractNum>
  <w:abstractNum w:abstractNumId="14" w15:restartNumberingAfterBreak="1">
    <w:nsid w:val="5E6C0CB6"/>
    <w:multiLevelType w:val="hybridMultilevel"/>
    <w:tmpl w:val="BD562520"/>
    <w:lvl w:ilvl="0" w:tplc="98907A10">
      <w:start w:val="1"/>
      <w:numFmt w:val="bullet"/>
      <w:lvlText w:val=""/>
      <w:lvlJc w:val="left"/>
      <w:pPr>
        <w:ind w:left="1440" w:hanging="360"/>
      </w:pPr>
      <w:rPr>
        <w:rFonts w:ascii="Symbol" w:hAnsi="Symbol" w:hint="default"/>
      </w:rPr>
    </w:lvl>
    <w:lvl w:ilvl="1" w:tplc="294A8AE2" w:tentative="1">
      <w:start w:val="1"/>
      <w:numFmt w:val="bullet"/>
      <w:lvlText w:val="o"/>
      <w:lvlJc w:val="left"/>
      <w:pPr>
        <w:ind w:left="2160" w:hanging="360"/>
      </w:pPr>
      <w:rPr>
        <w:rFonts w:ascii="Courier New" w:hAnsi="Courier New" w:cs="Courier New" w:hint="default"/>
      </w:rPr>
    </w:lvl>
    <w:lvl w:ilvl="2" w:tplc="903CBC6C" w:tentative="1">
      <w:start w:val="1"/>
      <w:numFmt w:val="bullet"/>
      <w:lvlText w:val=""/>
      <w:lvlJc w:val="left"/>
      <w:pPr>
        <w:ind w:left="2880" w:hanging="360"/>
      </w:pPr>
      <w:rPr>
        <w:rFonts w:ascii="Wingdings" w:hAnsi="Wingdings" w:hint="default"/>
      </w:rPr>
    </w:lvl>
    <w:lvl w:ilvl="3" w:tplc="F240304A" w:tentative="1">
      <w:start w:val="1"/>
      <w:numFmt w:val="bullet"/>
      <w:lvlText w:val=""/>
      <w:lvlJc w:val="left"/>
      <w:pPr>
        <w:ind w:left="3600" w:hanging="360"/>
      </w:pPr>
      <w:rPr>
        <w:rFonts w:ascii="Symbol" w:hAnsi="Symbol" w:hint="default"/>
      </w:rPr>
    </w:lvl>
    <w:lvl w:ilvl="4" w:tplc="CE066AE6" w:tentative="1">
      <w:start w:val="1"/>
      <w:numFmt w:val="bullet"/>
      <w:lvlText w:val="o"/>
      <w:lvlJc w:val="left"/>
      <w:pPr>
        <w:ind w:left="4320" w:hanging="360"/>
      </w:pPr>
      <w:rPr>
        <w:rFonts w:ascii="Courier New" w:hAnsi="Courier New" w:cs="Courier New" w:hint="default"/>
      </w:rPr>
    </w:lvl>
    <w:lvl w:ilvl="5" w:tplc="697ACD42" w:tentative="1">
      <w:start w:val="1"/>
      <w:numFmt w:val="bullet"/>
      <w:lvlText w:val=""/>
      <w:lvlJc w:val="left"/>
      <w:pPr>
        <w:ind w:left="5040" w:hanging="360"/>
      </w:pPr>
      <w:rPr>
        <w:rFonts w:ascii="Wingdings" w:hAnsi="Wingdings" w:hint="default"/>
      </w:rPr>
    </w:lvl>
    <w:lvl w:ilvl="6" w:tplc="0C50CCF8" w:tentative="1">
      <w:start w:val="1"/>
      <w:numFmt w:val="bullet"/>
      <w:lvlText w:val=""/>
      <w:lvlJc w:val="left"/>
      <w:pPr>
        <w:ind w:left="5760" w:hanging="360"/>
      </w:pPr>
      <w:rPr>
        <w:rFonts w:ascii="Symbol" w:hAnsi="Symbol" w:hint="default"/>
      </w:rPr>
    </w:lvl>
    <w:lvl w:ilvl="7" w:tplc="C728C8B4" w:tentative="1">
      <w:start w:val="1"/>
      <w:numFmt w:val="bullet"/>
      <w:lvlText w:val="o"/>
      <w:lvlJc w:val="left"/>
      <w:pPr>
        <w:ind w:left="6480" w:hanging="360"/>
      </w:pPr>
      <w:rPr>
        <w:rFonts w:ascii="Courier New" w:hAnsi="Courier New" w:cs="Courier New" w:hint="default"/>
      </w:rPr>
    </w:lvl>
    <w:lvl w:ilvl="8" w:tplc="4DF066AA" w:tentative="1">
      <w:start w:val="1"/>
      <w:numFmt w:val="bullet"/>
      <w:lvlText w:val=""/>
      <w:lvlJc w:val="left"/>
      <w:pPr>
        <w:ind w:left="7200" w:hanging="360"/>
      </w:pPr>
      <w:rPr>
        <w:rFonts w:ascii="Wingdings" w:hAnsi="Wingdings" w:hint="default"/>
      </w:rPr>
    </w:lvl>
  </w:abstractNum>
  <w:abstractNum w:abstractNumId="15" w15:restartNumberingAfterBreak="0">
    <w:nsid w:val="6A785A28"/>
    <w:multiLevelType w:val="hybridMultilevel"/>
    <w:tmpl w:val="FA8EAC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1">
    <w:nsid w:val="70EE304B"/>
    <w:multiLevelType w:val="multilevel"/>
    <w:tmpl w:val="237E07C6"/>
    <w:lvl w:ilvl="0">
      <w:start w:val="1"/>
      <w:numFmt w:val="decimal"/>
      <w:pStyle w:val="ISHeading1"/>
      <w:lvlText w:val="%1."/>
      <w:lvlJc w:val="left"/>
      <w:pPr>
        <w:tabs>
          <w:tab w:val="num" w:pos="851"/>
        </w:tabs>
        <w:ind w:left="851" w:hanging="851"/>
      </w:pPr>
      <w:rPr>
        <w:rFonts w:cs="Times New Roman" w:hint="default"/>
      </w:rPr>
    </w:lvl>
    <w:lvl w:ilvl="1">
      <w:start w:val="1"/>
      <w:numFmt w:val="decimal"/>
      <w:pStyle w:val="ISHeading2"/>
      <w:lvlText w:val="%1.%2."/>
      <w:lvlJc w:val="left"/>
      <w:pPr>
        <w:tabs>
          <w:tab w:val="num" w:pos="851"/>
        </w:tabs>
        <w:ind w:left="851" w:hanging="851"/>
      </w:pPr>
      <w:rPr>
        <w:rFonts w:cs="Times New Roman" w:hint="default"/>
      </w:rPr>
    </w:lvl>
    <w:lvl w:ilvl="2">
      <w:start w:val="1"/>
      <w:numFmt w:val="decimal"/>
      <w:pStyle w:val="ISHeading3"/>
      <w:lvlText w:val="%1.%2.%3."/>
      <w:lvlJc w:val="left"/>
      <w:pPr>
        <w:tabs>
          <w:tab w:val="num" w:pos="1844"/>
        </w:tabs>
        <w:ind w:left="1844" w:hanging="851"/>
      </w:pPr>
      <w:rPr>
        <w:rFonts w:cs="Times New Roman" w:hint="default"/>
        <w:b/>
        <w:color w:val="C00000"/>
      </w:rPr>
    </w:lvl>
    <w:lvl w:ilvl="3">
      <w:start w:val="1"/>
      <w:numFmt w:val="decimal"/>
      <w:pStyle w:val="ISHeading4"/>
      <w:lvlText w:val="%1.%2.%3.%4."/>
      <w:lvlJc w:val="left"/>
      <w:pPr>
        <w:tabs>
          <w:tab w:val="num" w:pos="1430"/>
        </w:tabs>
        <w:ind w:left="1358" w:hanging="648"/>
      </w:pPr>
      <w:rPr>
        <w:rFonts w:cs="Times New Roman" w:hint="default"/>
      </w:rPr>
    </w:lvl>
    <w:lvl w:ilvl="4">
      <w:start w:val="1"/>
      <w:numFmt w:val="decimal"/>
      <w:lvlRestart w:val="0"/>
      <w:pStyle w:val="ISBodyText1"/>
      <w:lvlText w:val="[%5]"/>
      <w:lvlJc w:val="left"/>
      <w:pPr>
        <w:tabs>
          <w:tab w:val="num" w:pos="851"/>
        </w:tabs>
        <w:ind w:left="851" w:hanging="851"/>
      </w:pPr>
      <w:rPr>
        <w:rFonts w:cs="Times New Roman" w:hint="default"/>
        <w:b w:val="0"/>
        <w:i w:val="0"/>
      </w:rPr>
    </w:lvl>
    <w:lvl w:ilvl="5">
      <w:start w:val="1"/>
      <w:numFmt w:val="decimal"/>
      <w:pStyle w:val="ISBodyText2"/>
      <w:lvlText w:val="%6)"/>
      <w:lvlJc w:val="left"/>
      <w:pPr>
        <w:tabs>
          <w:tab w:val="num" w:pos="1844"/>
        </w:tabs>
        <w:ind w:left="1844" w:hanging="851"/>
      </w:pPr>
      <w:rPr>
        <w:rFonts w:ascii="Calibri" w:eastAsia="MS Mincho" w:hAnsi="Calibri" w:cs="Times New Roman"/>
        <w:b w:val="0"/>
        <w:i w:val="0"/>
        <w:lang w:val="lv-LV"/>
      </w:rPr>
    </w:lvl>
    <w:lvl w:ilvl="6">
      <w:start w:val="1"/>
      <w:numFmt w:val="decimal"/>
      <w:pStyle w:val="ISBodyText3"/>
      <w:lvlText w:val="[%5.%6.%7]"/>
      <w:lvlJc w:val="left"/>
      <w:pPr>
        <w:tabs>
          <w:tab w:val="num" w:pos="851"/>
        </w:tabs>
        <w:ind w:left="851" w:hanging="851"/>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1">
    <w:nsid w:val="7E571E06"/>
    <w:multiLevelType w:val="multilevel"/>
    <w:tmpl w:val="4AB09CF4"/>
    <w:styleLink w:val="Style4"/>
    <w:lvl w:ilvl="0">
      <w:start w:val="1"/>
      <w:numFmt w:val="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7FBD4232"/>
    <w:multiLevelType w:val="multilevel"/>
    <w:tmpl w:val="B44E962C"/>
    <w:lvl w:ilvl="0">
      <w:start w:val="1"/>
      <w:numFmt w:val="decimal"/>
      <w:pStyle w:val="ZMHeading1"/>
      <w:lvlText w:val="%1."/>
      <w:lvlJc w:val="left"/>
      <w:pPr>
        <w:tabs>
          <w:tab w:val="num" w:pos="851"/>
        </w:tabs>
        <w:ind w:left="851" w:hanging="851"/>
      </w:pPr>
      <w:rPr>
        <w:rFonts w:cs="Times New Roman"/>
      </w:rPr>
    </w:lvl>
    <w:lvl w:ilvl="1">
      <w:start w:val="1"/>
      <w:numFmt w:val="decimal"/>
      <w:pStyle w:val="ZMHeading2"/>
      <w:lvlText w:val="%1.%2."/>
      <w:lvlJc w:val="left"/>
      <w:pPr>
        <w:tabs>
          <w:tab w:val="num" w:pos="851"/>
        </w:tabs>
        <w:ind w:left="851" w:hanging="851"/>
      </w:pPr>
      <w:rPr>
        <w:rFonts w:cs="Times New Roman"/>
      </w:rPr>
    </w:lvl>
    <w:lvl w:ilvl="2">
      <w:start w:val="1"/>
      <w:numFmt w:val="decimal"/>
      <w:pStyle w:val="ZMHeading3"/>
      <w:lvlText w:val="%1.%2.%3."/>
      <w:lvlJc w:val="left"/>
      <w:pPr>
        <w:tabs>
          <w:tab w:val="num" w:pos="851"/>
        </w:tabs>
        <w:ind w:left="851" w:hanging="851"/>
      </w:pPr>
      <w:rPr>
        <w:rFonts w:cs="Times New Roman"/>
      </w:rPr>
    </w:lvl>
    <w:lvl w:ilvl="3">
      <w:start w:val="1"/>
      <w:numFmt w:val="decimal"/>
      <w:lvlText w:val="%1.%4."/>
      <w:lvlJc w:val="left"/>
      <w:pPr>
        <w:tabs>
          <w:tab w:val="num" w:pos="1440"/>
        </w:tabs>
        <w:ind w:left="1368" w:hanging="648"/>
      </w:pPr>
      <w:rPr>
        <w:rFonts w:cs="Times New Roman"/>
      </w:rPr>
    </w:lvl>
    <w:lvl w:ilvl="4">
      <w:start w:val="1"/>
      <w:numFmt w:val="decimal"/>
      <w:lvlText w:val="%1.%5."/>
      <w:lvlJc w:val="left"/>
      <w:pPr>
        <w:tabs>
          <w:tab w:val="num" w:pos="851"/>
        </w:tabs>
        <w:ind w:left="851" w:hanging="851"/>
      </w:pPr>
      <w:rPr>
        <w:rFonts w:cs="Times New Roman"/>
      </w:rPr>
    </w:lvl>
    <w:lvl w:ilvl="5">
      <w:start w:val="1"/>
      <w:numFmt w:val="decimal"/>
      <w:lvlText w:val="%1.%2.%6"/>
      <w:lvlJc w:val="left"/>
      <w:pPr>
        <w:tabs>
          <w:tab w:val="num" w:pos="851"/>
        </w:tabs>
        <w:ind w:left="851" w:hanging="851"/>
      </w:pPr>
      <w:rPr>
        <w:rFonts w:cs="Times New Roman"/>
      </w:rPr>
    </w:lvl>
    <w:lvl w:ilvl="6">
      <w:start w:val="1"/>
      <w:numFmt w:val="decimal"/>
      <w:pStyle w:val="ZMBodyText3"/>
      <w:lvlText w:val="%1.%2.%3.%7"/>
      <w:lvlJc w:val="left"/>
      <w:pPr>
        <w:tabs>
          <w:tab w:val="num" w:pos="851"/>
        </w:tabs>
        <w:ind w:left="851" w:hanging="851"/>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16"/>
  </w:num>
  <w:num w:numId="2">
    <w:abstractNumId w:val="1"/>
  </w:num>
  <w:num w:numId="3">
    <w:abstractNumId w:val="13"/>
  </w:num>
  <w:num w:numId="4">
    <w:abstractNumId w:val="8"/>
  </w:num>
  <w:num w:numId="5">
    <w:abstractNumId w:val="18"/>
    <w:lvlOverride w:ilvl="0">
      <w:lvl w:ilvl="0">
        <w:start w:val="1"/>
        <w:numFmt w:val="decimal"/>
        <w:pStyle w:val="ZMHeading1"/>
        <w:lvlText w:val="%1."/>
        <w:lvlJc w:val="left"/>
        <w:pPr>
          <w:tabs>
            <w:tab w:val="num" w:pos="851"/>
          </w:tabs>
          <w:ind w:left="851" w:hanging="851"/>
        </w:pPr>
        <w:rPr>
          <w:rFonts w:cs="Times New Roman"/>
        </w:rPr>
      </w:lvl>
    </w:lvlOverride>
    <w:lvlOverride w:ilvl="1">
      <w:lvl w:ilvl="1">
        <w:start w:val="1"/>
        <w:numFmt w:val="decimal"/>
        <w:pStyle w:val="ZMHeading2"/>
        <w:lvlText w:val="%1.%2."/>
        <w:lvlJc w:val="left"/>
        <w:pPr>
          <w:tabs>
            <w:tab w:val="num" w:pos="851"/>
          </w:tabs>
          <w:ind w:left="851" w:hanging="851"/>
        </w:pPr>
        <w:rPr>
          <w:rFonts w:cs="Times New Roman"/>
        </w:rPr>
      </w:lvl>
    </w:lvlOverride>
    <w:lvlOverride w:ilvl="2">
      <w:lvl w:ilvl="2">
        <w:start w:val="1"/>
        <w:numFmt w:val="decimal"/>
        <w:pStyle w:val="ZMHeading3"/>
        <w:lvlText w:val="%1.%2.%3."/>
        <w:lvlJc w:val="left"/>
        <w:pPr>
          <w:tabs>
            <w:tab w:val="num" w:pos="851"/>
          </w:tabs>
          <w:ind w:left="851" w:hanging="851"/>
        </w:pPr>
        <w:rPr>
          <w:rFonts w:cs="Times New Roman"/>
        </w:rPr>
      </w:lvl>
    </w:lvlOverride>
    <w:lvlOverride w:ilvl="3">
      <w:lvl w:ilvl="3">
        <w:start w:val="1"/>
        <w:numFmt w:val="decimal"/>
        <w:lvlText w:val="%1.%4."/>
        <w:lvlJc w:val="left"/>
        <w:pPr>
          <w:tabs>
            <w:tab w:val="num" w:pos="1440"/>
          </w:tabs>
          <w:ind w:left="1368" w:hanging="648"/>
        </w:pPr>
        <w:rPr>
          <w:rFonts w:cs="Times New Roman"/>
        </w:rPr>
      </w:lvl>
    </w:lvlOverride>
    <w:lvlOverride w:ilvl="4">
      <w:lvl w:ilvl="4">
        <w:start w:val="1"/>
        <w:numFmt w:val="decimal"/>
        <w:lvlText w:val="%1.%5."/>
        <w:lvlJc w:val="left"/>
        <w:pPr>
          <w:tabs>
            <w:tab w:val="num" w:pos="851"/>
          </w:tabs>
          <w:ind w:left="851" w:hanging="851"/>
        </w:pPr>
        <w:rPr>
          <w:rFonts w:cs="Times New Roman"/>
        </w:rPr>
      </w:lvl>
    </w:lvlOverride>
    <w:lvlOverride w:ilvl="5">
      <w:lvl w:ilvl="5">
        <w:start w:val="1"/>
        <w:numFmt w:val="decimal"/>
        <w:lvlText w:val="%1.%2.%6"/>
        <w:lvlJc w:val="left"/>
        <w:pPr>
          <w:tabs>
            <w:tab w:val="num" w:pos="851"/>
          </w:tabs>
          <w:ind w:left="851" w:hanging="851"/>
        </w:pPr>
        <w:rPr>
          <w:rFonts w:cs="Times New Roman"/>
        </w:rPr>
      </w:lvl>
    </w:lvlOverride>
    <w:lvlOverride w:ilvl="6">
      <w:lvl w:ilvl="6">
        <w:start w:val="1"/>
        <w:numFmt w:val="decimal"/>
        <w:pStyle w:val="ZMBodyText3"/>
        <w:lvlText w:val="%1.%2.%3.%7"/>
        <w:lvlJc w:val="left"/>
        <w:pPr>
          <w:tabs>
            <w:tab w:val="num" w:pos="851"/>
          </w:tabs>
          <w:ind w:left="851" w:hanging="851"/>
        </w:pPr>
        <w:rPr>
          <w:rFonts w:cs="Times New Roman"/>
        </w:rPr>
      </w:lvl>
    </w:lvlOverride>
    <w:lvlOverride w:ilvl="7">
      <w:lvl w:ilvl="7">
        <w:start w:val="1"/>
        <w:numFmt w:val="decimal"/>
        <w:lvlText w:val="%1.%2.%3.%4.%5.%6.%7.%8."/>
        <w:lvlJc w:val="left"/>
        <w:pPr>
          <w:tabs>
            <w:tab w:val="num" w:pos="3600"/>
          </w:tabs>
          <w:ind w:left="3384" w:hanging="1224"/>
        </w:pPr>
        <w:rPr>
          <w:rFonts w:cs="Times New Roman"/>
        </w:rPr>
      </w:lvl>
    </w:lvlOverride>
    <w:lvlOverride w:ilvl="8">
      <w:lvl w:ilvl="8">
        <w:start w:val="1"/>
        <w:numFmt w:val="decimal"/>
        <w:lvlText w:val="%1.%2.%3.%4.%5.%6.%7.%8.%9."/>
        <w:lvlJc w:val="left"/>
        <w:pPr>
          <w:tabs>
            <w:tab w:val="num" w:pos="4320"/>
          </w:tabs>
          <w:ind w:left="3960" w:hanging="1440"/>
        </w:pPr>
        <w:rPr>
          <w:rFonts w:cs="Times New Roman"/>
        </w:rPr>
      </w:lvl>
    </w:lvlOverride>
  </w:num>
  <w:num w:numId="6">
    <w:abstractNumId w:val="0"/>
  </w:num>
  <w:num w:numId="7">
    <w:abstractNumId w:val="9"/>
  </w:num>
  <w:num w:numId="8">
    <w:abstractNumId w:val="2"/>
  </w:num>
  <w:num w:numId="9">
    <w:abstractNumId w:val="7"/>
  </w:num>
  <w:num w:numId="10">
    <w:abstractNumId w:val="17"/>
  </w:num>
  <w:num w:numId="11">
    <w:abstractNumId w:val="11"/>
  </w:num>
  <w:num w:numId="12">
    <w:abstractNumId w:val="4"/>
  </w:num>
  <w:num w:numId="13">
    <w:abstractNumId w:val="14"/>
  </w:num>
  <w:num w:numId="14">
    <w:abstractNumId w:val="12"/>
  </w:num>
  <w:num w:numId="15">
    <w:abstractNumId w:val="3"/>
  </w:num>
  <w:num w:numId="16">
    <w:abstractNumId w:val="6"/>
  </w:num>
  <w:num w:numId="17">
    <w:abstractNumId w:val="5"/>
  </w:num>
  <w:num w:numId="18">
    <w:abstractNumId w:val="10"/>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9F"/>
    <w:rsid w:val="00001BE1"/>
    <w:rsid w:val="00001E82"/>
    <w:rsid w:val="00002BA0"/>
    <w:rsid w:val="00002BD4"/>
    <w:rsid w:val="00002F34"/>
    <w:rsid w:val="00003501"/>
    <w:rsid w:val="00003B5A"/>
    <w:rsid w:val="00005608"/>
    <w:rsid w:val="00005647"/>
    <w:rsid w:val="000071BD"/>
    <w:rsid w:val="00007A47"/>
    <w:rsid w:val="00010363"/>
    <w:rsid w:val="0001077E"/>
    <w:rsid w:val="00010EA7"/>
    <w:rsid w:val="00011198"/>
    <w:rsid w:val="00012805"/>
    <w:rsid w:val="00012C40"/>
    <w:rsid w:val="00014122"/>
    <w:rsid w:val="00014331"/>
    <w:rsid w:val="00014A4A"/>
    <w:rsid w:val="00014B58"/>
    <w:rsid w:val="000179DB"/>
    <w:rsid w:val="000201C2"/>
    <w:rsid w:val="00024C3F"/>
    <w:rsid w:val="000255F3"/>
    <w:rsid w:val="00026BD8"/>
    <w:rsid w:val="00026E7E"/>
    <w:rsid w:val="00027993"/>
    <w:rsid w:val="00034132"/>
    <w:rsid w:val="00035F20"/>
    <w:rsid w:val="00036106"/>
    <w:rsid w:val="00037107"/>
    <w:rsid w:val="00041157"/>
    <w:rsid w:val="000414F6"/>
    <w:rsid w:val="00041EB8"/>
    <w:rsid w:val="00043BAC"/>
    <w:rsid w:val="000460B6"/>
    <w:rsid w:val="000461E1"/>
    <w:rsid w:val="00046206"/>
    <w:rsid w:val="0004636A"/>
    <w:rsid w:val="00050CDD"/>
    <w:rsid w:val="00054F29"/>
    <w:rsid w:val="0005641F"/>
    <w:rsid w:val="00057E6B"/>
    <w:rsid w:val="00060377"/>
    <w:rsid w:val="00061C4E"/>
    <w:rsid w:val="00062491"/>
    <w:rsid w:val="000625C4"/>
    <w:rsid w:val="00064289"/>
    <w:rsid w:val="00064F7B"/>
    <w:rsid w:val="00065FCC"/>
    <w:rsid w:val="000667CA"/>
    <w:rsid w:val="00067031"/>
    <w:rsid w:val="0006736B"/>
    <w:rsid w:val="0006743C"/>
    <w:rsid w:val="00067CE1"/>
    <w:rsid w:val="000708E5"/>
    <w:rsid w:val="00070BFF"/>
    <w:rsid w:val="00072509"/>
    <w:rsid w:val="000728B7"/>
    <w:rsid w:val="00075204"/>
    <w:rsid w:val="00075312"/>
    <w:rsid w:val="0007762F"/>
    <w:rsid w:val="00077EA2"/>
    <w:rsid w:val="00077FA3"/>
    <w:rsid w:val="00080186"/>
    <w:rsid w:val="00082D7F"/>
    <w:rsid w:val="0008374E"/>
    <w:rsid w:val="00085016"/>
    <w:rsid w:val="0008523F"/>
    <w:rsid w:val="00085926"/>
    <w:rsid w:val="00085AD3"/>
    <w:rsid w:val="00086E42"/>
    <w:rsid w:val="0009160A"/>
    <w:rsid w:val="00091981"/>
    <w:rsid w:val="000930F5"/>
    <w:rsid w:val="000936F6"/>
    <w:rsid w:val="00095BBB"/>
    <w:rsid w:val="00096532"/>
    <w:rsid w:val="00097FAA"/>
    <w:rsid w:val="000A03AC"/>
    <w:rsid w:val="000A0525"/>
    <w:rsid w:val="000A075A"/>
    <w:rsid w:val="000A1D61"/>
    <w:rsid w:val="000A2671"/>
    <w:rsid w:val="000A4127"/>
    <w:rsid w:val="000A4B9A"/>
    <w:rsid w:val="000A69EA"/>
    <w:rsid w:val="000A6A16"/>
    <w:rsid w:val="000B01DD"/>
    <w:rsid w:val="000B0442"/>
    <w:rsid w:val="000B10BE"/>
    <w:rsid w:val="000B3124"/>
    <w:rsid w:val="000B51A6"/>
    <w:rsid w:val="000B5F8B"/>
    <w:rsid w:val="000B6515"/>
    <w:rsid w:val="000B75AC"/>
    <w:rsid w:val="000B7822"/>
    <w:rsid w:val="000C0EC6"/>
    <w:rsid w:val="000C13FE"/>
    <w:rsid w:val="000C2E2C"/>
    <w:rsid w:val="000C4297"/>
    <w:rsid w:val="000C43A2"/>
    <w:rsid w:val="000C4566"/>
    <w:rsid w:val="000C4712"/>
    <w:rsid w:val="000C5687"/>
    <w:rsid w:val="000D3242"/>
    <w:rsid w:val="000D34CF"/>
    <w:rsid w:val="000D4F4F"/>
    <w:rsid w:val="000D5FD2"/>
    <w:rsid w:val="000D624A"/>
    <w:rsid w:val="000D6446"/>
    <w:rsid w:val="000D7002"/>
    <w:rsid w:val="000D7672"/>
    <w:rsid w:val="000E0385"/>
    <w:rsid w:val="000E0C2F"/>
    <w:rsid w:val="000E145F"/>
    <w:rsid w:val="000E1C24"/>
    <w:rsid w:val="000E2518"/>
    <w:rsid w:val="000E7EE0"/>
    <w:rsid w:val="000F271B"/>
    <w:rsid w:val="000F314B"/>
    <w:rsid w:val="000F39C2"/>
    <w:rsid w:val="000F3C80"/>
    <w:rsid w:val="000F4196"/>
    <w:rsid w:val="000F62B5"/>
    <w:rsid w:val="000F6C95"/>
    <w:rsid w:val="0010004B"/>
    <w:rsid w:val="001010BD"/>
    <w:rsid w:val="00101AD3"/>
    <w:rsid w:val="00103FC8"/>
    <w:rsid w:val="001054D9"/>
    <w:rsid w:val="001103EC"/>
    <w:rsid w:val="00110CBC"/>
    <w:rsid w:val="00111562"/>
    <w:rsid w:val="00112379"/>
    <w:rsid w:val="001124DB"/>
    <w:rsid w:val="0011413F"/>
    <w:rsid w:val="001152F1"/>
    <w:rsid w:val="00115616"/>
    <w:rsid w:val="00117213"/>
    <w:rsid w:val="001201D2"/>
    <w:rsid w:val="0012165B"/>
    <w:rsid w:val="00122D6A"/>
    <w:rsid w:val="0012355B"/>
    <w:rsid w:val="00125931"/>
    <w:rsid w:val="00125A24"/>
    <w:rsid w:val="00126FAA"/>
    <w:rsid w:val="0012713D"/>
    <w:rsid w:val="0013118C"/>
    <w:rsid w:val="001329CB"/>
    <w:rsid w:val="00132B40"/>
    <w:rsid w:val="001347FA"/>
    <w:rsid w:val="001351A9"/>
    <w:rsid w:val="00136462"/>
    <w:rsid w:val="00136C0C"/>
    <w:rsid w:val="00136F02"/>
    <w:rsid w:val="001376D4"/>
    <w:rsid w:val="00144520"/>
    <w:rsid w:val="0014683C"/>
    <w:rsid w:val="0015016C"/>
    <w:rsid w:val="00150485"/>
    <w:rsid w:val="001513DE"/>
    <w:rsid w:val="001523DF"/>
    <w:rsid w:val="00152779"/>
    <w:rsid w:val="001533A5"/>
    <w:rsid w:val="0015783D"/>
    <w:rsid w:val="0016021B"/>
    <w:rsid w:val="00164615"/>
    <w:rsid w:val="00165530"/>
    <w:rsid w:val="00165FA3"/>
    <w:rsid w:val="00166A86"/>
    <w:rsid w:val="00167B47"/>
    <w:rsid w:val="00171099"/>
    <w:rsid w:val="00172373"/>
    <w:rsid w:val="0017282C"/>
    <w:rsid w:val="00174456"/>
    <w:rsid w:val="00174EEB"/>
    <w:rsid w:val="001753F5"/>
    <w:rsid w:val="001765F1"/>
    <w:rsid w:val="001807DF"/>
    <w:rsid w:val="00181172"/>
    <w:rsid w:val="0018134E"/>
    <w:rsid w:val="001816F2"/>
    <w:rsid w:val="0018294A"/>
    <w:rsid w:val="001831C1"/>
    <w:rsid w:val="00183DFC"/>
    <w:rsid w:val="00185B4B"/>
    <w:rsid w:val="00186BDE"/>
    <w:rsid w:val="00186D71"/>
    <w:rsid w:val="0018707A"/>
    <w:rsid w:val="00187965"/>
    <w:rsid w:val="00187BBE"/>
    <w:rsid w:val="001902A6"/>
    <w:rsid w:val="0019428D"/>
    <w:rsid w:val="00194CD3"/>
    <w:rsid w:val="001963E5"/>
    <w:rsid w:val="00197293"/>
    <w:rsid w:val="001A224E"/>
    <w:rsid w:val="001A2893"/>
    <w:rsid w:val="001A2E9E"/>
    <w:rsid w:val="001A3456"/>
    <w:rsid w:val="001A3A8E"/>
    <w:rsid w:val="001A3A92"/>
    <w:rsid w:val="001A4B5B"/>
    <w:rsid w:val="001A5DA8"/>
    <w:rsid w:val="001A6FE6"/>
    <w:rsid w:val="001B0EF2"/>
    <w:rsid w:val="001B2E76"/>
    <w:rsid w:val="001B3B90"/>
    <w:rsid w:val="001B42D1"/>
    <w:rsid w:val="001B5C36"/>
    <w:rsid w:val="001B5DC0"/>
    <w:rsid w:val="001B6650"/>
    <w:rsid w:val="001B7004"/>
    <w:rsid w:val="001B71E0"/>
    <w:rsid w:val="001B7A65"/>
    <w:rsid w:val="001C020D"/>
    <w:rsid w:val="001C1304"/>
    <w:rsid w:val="001C223D"/>
    <w:rsid w:val="001C224D"/>
    <w:rsid w:val="001C4801"/>
    <w:rsid w:val="001C4ABB"/>
    <w:rsid w:val="001C6569"/>
    <w:rsid w:val="001C6D95"/>
    <w:rsid w:val="001C6E3E"/>
    <w:rsid w:val="001C7035"/>
    <w:rsid w:val="001C7F70"/>
    <w:rsid w:val="001D086C"/>
    <w:rsid w:val="001D0C78"/>
    <w:rsid w:val="001D0EAC"/>
    <w:rsid w:val="001D45D3"/>
    <w:rsid w:val="001D4C0E"/>
    <w:rsid w:val="001D4C17"/>
    <w:rsid w:val="001D538D"/>
    <w:rsid w:val="001D6A9C"/>
    <w:rsid w:val="001D6EB6"/>
    <w:rsid w:val="001E0358"/>
    <w:rsid w:val="001E0A91"/>
    <w:rsid w:val="001E22DC"/>
    <w:rsid w:val="001E27C6"/>
    <w:rsid w:val="001E5A03"/>
    <w:rsid w:val="001E5B58"/>
    <w:rsid w:val="001E6E3C"/>
    <w:rsid w:val="001F098E"/>
    <w:rsid w:val="001F0DA6"/>
    <w:rsid w:val="001F1553"/>
    <w:rsid w:val="001F1737"/>
    <w:rsid w:val="001F1CEA"/>
    <w:rsid w:val="001F53B4"/>
    <w:rsid w:val="001F6786"/>
    <w:rsid w:val="001F6C67"/>
    <w:rsid w:val="001F6F79"/>
    <w:rsid w:val="002035DC"/>
    <w:rsid w:val="00203EC8"/>
    <w:rsid w:val="00203F58"/>
    <w:rsid w:val="00205448"/>
    <w:rsid w:val="0020649A"/>
    <w:rsid w:val="00214D85"/>
    <w:rsid w:val="00216256"/>
    <w:rsid w:val="00220932"/>
    <w:rsid w:val="00221E29"/>
    <w:rsid w:val="002242D2"/>
    <w:rsid w:val="0022621B"/>
    <w:rsid w:val="00226967"/>
    <w:rsid w:val="002304DE"/>
    <w:rsid w:val="00230760"/>
    <w:rsid w:val="00234766"/>
    <w:rsid w:val="00235656"/>
    <w:rsid w:val="00237EFF"/>
    <w:rsid w:val="00241734"/>
    <w:rsid w:val="00241A89"/>
    <w:rsid w:val="002442C9"/>
    <w:rsid w:val="002449D3"/>
    <w:rsid w:val="00250573"/>
    <w:rsid w:val="00252076"/>
    <w:rsid w:val="0025228C"/>
    <w:rsid w:val="00252A38"/>
    <w:rsid w:val="00252A5E"/>
    <w:rsid w:val="002539A3"/>
    <w:rsid w:val="0025598B"/>
    <w:rsid w:val="002566CF"/>
    <w:rsid w:val="002611A3"/>
    <w:rsid w:val="002612E3"/>
    <w:rsid w:val="00261B35"/>
    <w:rsid w:val="00261C36"/>
    <w:rsid w:val="00264F21"/>
    <w:rsid w:val="00266BE3"/>
    <w:rsid w:val="00267CA5"/>
    <w:rsid w:val="00270423"/>
    <w:rsid w:val="00270675"/>
    <w:rsid w:val="00272780"/>
    <w:rsid w:val="00273CC7"/>
    <w:rsid w:val="00274955"/>
    <w:rsid w:val="0027658D"/>
    <w:rsid w:val="00276AB1"/>
    <w:rsid w:val="00277B7B"/>
    <w:rsid w:val="002803E0"/>
    <w:rsid w:val="00280AB8"/>
    <w:rsid w:val="00280BB2"/>
    <w:rsid w:val="002836E5"/>
    <w:rsid w:val="00284DE4"/>
    <w:rsid w:val="00285656"/>
    <w:rsid w:val="00286831"/>
    <w:rsid w:val="00291228"/>
    <w:rsid w:val="002912D2"/>
    <w:rsid w:val="00291543"/>
    <w:rsid w:val="00292179"/>
    <w:rsid w:val="002946EA"/>
    <w:rsid w:val="00297326"/>
    <w:rsid w:val="00297CD0"/>
    <w:rsid w:val="002A19FC"/>
    <w:rsid w:val="002A1D5A"/>
    <w:rsid w:val="002A1D8E"/>
    <w:rsid w:val="002A4909"/>
    <w:rsid w:val="002A5182"/>
    <w:rsid w:val="002A6032"/>
    <w:rsid w:val="002B009C"/>
    <w:rsid w:val="002B16F9"/>
    <w:rsid w:val="002B18DF"/>
    <w:rsid w:val="002B1A23"/>
    <w:rsid w:val="002B4A02"/>
    <w:rsid w:val="002B6FE5"/>
    <w:rsid w:val="002C4959"/>
    <w:rsid w:val="002C64B2"/>
    <w:rsid w:val="002D0046"/>
    <w:rsid w:val="002D1CE7"/>
    <w:rsid w:val="002D27BD"/>
    <w:rsid w:val="002D3BEC"/>
    <w:rsid w:val="002D3D0E"/>
    <w:rsid w:val="002D47DA"/>
    <w:rsid w:val="002D4849"/>
    <w:rsid w:val="002D6643"/>
    <w:rsid w:val="002E2AC6"/>
    <w:rsid w:val="002E720E"/>
    <w:rsid w:val="002F211C"/>
    <w:rsid w:val="002F329D"/>
    <w:rsid w:val="002F414B"/>
    <w:rsid w:val="002F5F52"/>
    <w:rsid w:val="002F62E2"/>
    <w:rsid w:val="002F68A0"/>
    <w:rsid w:val="00300089"/>
    <w:rsid w:val="003000FC"/>
    <w:rsid w:val="00300383"/>
    <w:rsid w:val="00300E08"/>
    <w:rsid w:val="0030193B"/>
    <w:rsid w:val="00303057"/>
    <w:rsid w:val="00303BDB"/>
    <w:rsid w:val="00305528"/>
    <w:rsid w:val="00305661"/>
    <w:rsid w:val="00310818"/>
    <w:rsid w:val="00310B07"/>
    <w:rsid w:val="0031263A"/>
    <w:rsid w:val="003136AB"/>
    <w:rsid w:val="003151B4"/>
    <w:rsid w:val="003158B9"/>
    <w:rsid w:val="003162C0"/>
    <w:rsid w:val="00316CE5"/>
    <w:rsid w:val="003201B5"/>
    <w:rsid w:val="00321033"/>
    <w:rsid w:val="003223AB"/>
    <w:rsid w:val="00322857"/>
    <w:rsid w:val="003229C3"/>
    <w:rsid w:val="0032324B"/>
    <w:rsid w:val="0032421A"/>
    <w:rsid w:val="0032452D"/>
    <w:rsid w:val="00324CAB"/>
    <w:rsid w:val="00325CBF"/>
    <w:rsid w:val="0033067C"/>
    <w:rsid w:val="00330A1F"/>
    <w:rsid w:val="003323DA"/>
    <w:rsid w:val="0033296B"/>
    <w:rsid w:val="00335197"/>
    <w:rsid w:val="003414D3"/>
    <w:rsid w:val="003436E2"/>
    <w:rsid w:val="00343A0E"/>
    <w:rsid w:val="00344ED0"/>
    <w:rsid w:val="003473CE"/>
    <w:rsid w:val="003506E0"/>
    <w:rsid w:val="00351C9C"/>
    <w:rsid w:val="003554F2"/>
    <w:rsid w:val="003558F3"/>
    <w:rsid w:val="0036192E"/>
    <w:rsid w:val="00362F23"/>
    <w:rsid w:val="00365668"/>
    <w:rsid w:val="003664BC"/>
    <w:rsid w:val="00366977"/>
    <w:rsid w:val="00366EC4"/>
    <w:rsid w:val="003716E8"/>
    <w:rsid w:val="00371C21"/>
    <w:rsid w:val="00372BC7"/>
    <w:rsid w:val="003744C7"/>
    <w:rsid w:val="0037471A"/>
    <w:rsid w:val="003767DF"/>
    <w:rsid w:val="00377818"/>
    <w:rsid w:val="003778F0"/>
    <w:rsid w:val="003818C9"/>
    <w:rsid w:val="0038380D"/>
    <w:rsid w:val="00383965"/>
    <w:rsid w:val="00384E5C"/>
    <w:rsid w:val="00385F08"/>
    <w:rsid w:val="0038621B"/>
    <w:rsid w:val="00391DAD"/>
    <w:rsid w:val="00391DEB"/>
    <w:rsid w:val="00394320"/>
    <w:rsid w:val="0039673F"/>
    <w:rsid w:val="00396E40"/>
    <w:rsid w:val="003A206B"/>
    <w:rsid w:val="003A3CF0"/>
    <w:rsid w:val="003A5AB4"/>
    <w:rsid w:val="003A72B3"/>
    <w:rsid w:val="003A7F87"/>
    <w:rsid w:val="003B012D"/>
    <w:rsid w:val="003B1F5B"/>
    <w:rsid w:val="003B2258"/>
    <w:rsid w:val="003B25A3"/>
    <w:rsid w:val="003B5989"/>
    <w:rsid w:val="003B6C35"/>
    <w:rsid w:val="003B715D"/>
    <w:rsid w:val="003B734F"/>
    <w:rsid w:val="003C0E19"/>
    <w:rsid w:val="003C22A5"/>
    <w:rsid w:val="003C5E39"/>
    <w:rsid w:val="003D1968"/>
    <w:rsid w:val="003D2E87"/>
    <w:rsid w:val="003D4531"/>
    <w:rsid w:val="003D5DC6"/>
    <w:rsid w:val="003D753A"/>
    <w:rsid w:val="003E3EB2"/>
    <w:rsid w:val="003E4919"/>
    <w:rsid w:val="003E64DC"/>
    <w:rsid w:val="003F0290"/>
    <w:rsid w:val="003F15E0"/>
    <w:rsid w:val="003F1DC1"/>
    <w:rsid w:val="003F2F2F"/>
    <w:rsid w:val="003F3F1F"/>
    <w:rsid w:val="003F4508"/>
    <w:rsid w:val="003F45EB"/>
    <w:rsid w:val="003F48B0"/>
    <w:rsid w:val="003F55F7"/>
    <w:rsid w:val="003F5946"/>
    <w:rsid w:val="003F6FFC"/>
    <w:rsid w:val="003F7297"/>
    <w:rsid w:val="0040066E"/>
    <w:rsid w:val="0040086D"/>
    <w:rsid w:val="00401A3B"/>
    <w:rsid w:val="00401CBA"/>
    <w:rsid w:val="004020D2"/>
    <w:rsid w:val="004024F2"/>
    <w:rsid w:val="0040364A"/>
    <w:rsid w:val="0040515E"/>
    <w:rsid w:val="00406215"/>
    <w:rsid w:val="0040748D"/>
    <w:rsid w:val="004074B8"/>
    <w:rsid w:val="0041102B"/>
    <w:rsid w:val="00412848"/>
    <w:rsid w:val="00412B8C"/>
    <w:rsid w:val="00413873"/>
    <w:rsid w:val="00415DCF"/>
    <w:rsid w:val="00421B41"/>
    <w:rsid w:val="0042206C"/>
    <w:rsid w:val="004225D9"/>
    <w:rsid w:val="00422D7F"/>
    <w:rsid w:val="00423DF3"/>
    <w:rsid w:val="0042405F"/>
    <w:rsid w:val="004247EF"/>
    <w:rsid w:val="00425270"/>
    <w:rsid w:val="00425927"/>
    <w:rsid w:val="00425B1E"/>
    <w:rsid w:val="00426C19"/>
    <w:rsid w:val="004307FE"/>
    <w:rsid w:val="004311EF"/>
    <w:rsid w:val="00431725"/>
    <w:rsid w:val="004319A6"/>
    <w:rsid w:val="00431FCA"/>
    <w:rsid w:val="00432196"/>
    <w:rsid w:val="004344A9"/>
    <w:rsid w:val="004344F6"/>
    <w:rsid w:val="004348E7"/>
    <w:rsid w:val="0043622B"/>
    <w:rsid w:val="004423A5"/>
    <w:rsid w:val="00446425"/>
    <w:rsid w:val="004534DB"/>
    <w:rsid w:val="00453C28"/>
    <w:rsid w:val="00456322"/>
    <w:rsid w:val="00460C18"/>
    <w:rsid w:val="0046206C"/>
    <w:rsid w:val="00465DC2"/>
    <w:rsid w:val="004668C2"/>
    <w:rsid w:val="00467080"/>
    <w:rsid w:val="0046753D"/>
    <w:rsid w:val="0046790B"/>
    <w:rsid w:val="004705A5"/>
    <w:rsid w:val="004721FC"/>
    <w:rsid w:val="00472D3C"/>
    <w:rsid w:val="004742E4"/>
    <w:rsid w:val="004750F6"/>
    <w:rsid w:val="00476399"/>
    <w:rsid w:val="00480872"/>
    <w:rsid w:val="00480B54"/>
    <w:rsid w:val="004830F3"/>
    <w:rsid w:val="00483B6D"/>
    <w:rsid w:val="00485379"/>
    <w:rsid w:val="0048545F"/>
    <w:rsid w:val="0048637D"/>
    <w:rsid w:val="004864A7"/>
    <w:rsid w:val="0048714E"/>
    <w:rsid w:val="0048727D"/>
    <w:rsid w:val="00492312"/>
    <w:rsid w:val="004939CE"/>
    <w:rsid w:val="004949C8"/>
    <w:rsid w:val="00496083"/>
    <w:rsid w:val="00497E04"/>
    <w:rsid w:val="00497E53"/>
    <w:rsid w:val="004A0132"/>
    <w:rsid w:val="004A2228"/>
    <w:rsid w:val="004A3F53"/>
    <w:rsid w:val="004A4135"/>
    <w:rsid w:val="004A64EE"/>
    <w:rsid w:val="004A66D6"/>
    <w:rsid w:val="004A775F"/>
    <w:rsid w:val="004B155D"/>
    <w:rsid w:val="004B2C6F"/>
    <w:rsid w:val="004B2F9D"/>
    <w:rsid w:val="004B6F63"/>
    <w:rsid w:val="004B6FC1"/>
    <w:rsid w:val="004B7A8C"/>
    <w:rsid w:val="004B7FB0"/>
    <w:rsid w:val="004C0331"/>
    <w:rsid w:val="004C16BE"/>
    <w:rsid w:val="004C1E53"/>
    <w:rsid w:val="004C341D"/>
    <w:rsid w:val="004C58B5"/>
    <w:rsid w:val="004C58E5"/>
    <w:rsid w:val="004C6899"/>
    <w:rsid w:val="004C7D11"/>
    <w:rsid w:val="004D0807"/>
    <w:rsid w:val="004D1821"/>
    <w:rsid w:val="004D2BD7"/>
    <w:rsid w:val="004D398B"/>
    <w:rsid w:val="004D4BFD"/>
    <w:rsid w:val="004D54D9"/>
    <w:rsid w:val="004D5F92"/>
    <w:rsid w:val="004D7D62"/>
    <w:rsid w:val="004E1B0F"/>
    <w:rsid w:val="004E6AF1"/>
    <w:rsid w:val="004F3CA8"/>
    <w:rsid w:val="004F5189"/>
    <w:rsid w:val="004F57CE"/>
    <w:rsid w:val="004F6111"/>
    <w:rsid w:val="004F7B09"/>
    <w:rsid w:val="00500347"/>
    <w:rsid w:val="00500D3D"/>
    <w:rsid w:val="0050109A"/>
    <w:rsid w:val="00501421"/>
    <w:rsid w:val="00501651"/>
    <w:rsid w:val="0050309F"/>
    <w:rsid w:val="005036E9"/>
    <w:rsid w:val="00503802"/>
    <w:rsid w:val="005039CF"/>
    <w:rsid w:val="00506389"/>
    <w:rsid w:val="00510FC8"/>
    <w:rsid w:val="0051156E"/>
    <w:rsid w:val="00511674"/>
    <w:rsid w:val="00514BD7"/>
    <w:rsid w:val="0051693C"/>
    <w:rsid w:val="0052051E"/>
    <w:rsid w:val="005212E2"/>
    <w:rsid w:val="0052219F"/>
    <w:rsid w:val="00522553"/>
    <w:rsid w:val="00524989"/>
    <w:rsid w:val="00530561"/>
    <w:rsid w:val="0053058D"/>
    <w:rsid w:val="005328CB"/>
    <w:rsid w:val="00532B73"/>
    <w:rsid w:val="00533E8F"/>
    <w:rsid w:val="005341CE"/>
    <w:rsid w:val="00536F25"/>
    <w:rsid w:val="00541443"/>
    <w:rsid w:val="005416EE"/>
    <w:rsid w:val="005421A3"/>
    <w:rsid w:val="005436A1"/>
    <w:rsid w:val="00543F14"/>
    <w:rsid w:val="005443DB"/>
    <w:rsid w:val="005444EC"/>
    <w:rsid w:val="00544513"/>
    <w:rsid w:val="005447EE"/>
    <w:rsid w:val="00546633"/>
    <w:rsid w:val="00547704"/>
    <w:rsid w:val="00547E96"/>
    <w:rsid w:val="005509CD"/>
    <w:rsid w:val="0055129F"/>
    <w:rsid w:val="005515BA"/>
    <w:rsid w:val="00551EAA"/>
    <w:rsid w:val="00552389"/>
    <w:rsid w:val="005558F9"/>
    <w:rsid w:val="005562FC"/>
    <w:rsid w:val="00557F9E"/>
    <w:rsid w:val="00560EE4"/>
    <w:rsid w:val="00560FFA"/>
    <w:rsid w:val="00561574"/>
    <w:rsid w:val="005632A6"/>
    <w:rsid w:val="00563A25"/>
    <w:rsid w:val="00564EC3"/>
    <w:rsid w:val="0056552C"/>
    <w:rsid w:val="0056602D"/>
    <w:rsid w:val="005664D4"/>
    <w:rsid w:val="00570F83"/>
    <w:rsid w:val="005715FF"/>
    <w:rsid w:val="00571F73"/>
    <w:rsid w:val="0057387C"/>
    <w:rsid w:val="00574250"/>
    <w:rsid w:val="00574CF3"/>
    <w:rsid w:val="00575CA8"/>
    <w:rsid w:val="00576375"/>
    <w:rsid w:val="0057701D"/>
    <w:rsid w:val="005820B5"/>
    <w:rsid w:val="005832AE"/>
    <w:rsid w:val="0058433D"/>
    <w:rsid w:val="005860C5"/>
    <w:rsid w:val="005863FF"/>
    <w:rsid w:val="0058751E"/>
    <w:rsid w:val="005909A6"/>
    <w:rsid w:val="00591525"/>
    <w:rsid w:val="005924FF"/>
    <w:rsid w:val="00593012"/>
    <w:rsid w:val="0059465A"/>
    <w:rsid w:val="00597511"/>
    <w:rsid w:val="00597D9B"/>
    <w:rsid w:val="005A0E4E"/>
    <w:rsid w:val="005A1DB3"/>
    <w:rsid w:val="005B014E"/>
    <w:rsid w:val="005B0893"/>
    <w:rsid w:val="005B0B6D"/>
    <w:rsid w:val="005B2647"/>
    <w:rsid w:val="005B3A6C"/>
    <w:rsid w:val="005B488C"/>
    <w:rsid w:val="005B5082"/>
    <w:rsid w:val="005B5416"/>
    <w:rsid w:val="005B6E7E"/>
    <w:rsid w:val="005B72C4"/>
    <w:rsid w:val="005B7732"/>
    <w:rsid w:val="005C0E40"/>
    <w:rsid w:val="005C1215"/>
    <w:rsid w:val="005C2726"/>
    <w:rsid w:val="005C2964"/>
    <w:rsid w:val="005C44EB"/>
    <w:rsid w:val="005C511E"/>
    <w:rsid w:val="005C7DBC"/>
    <w:rsid w:val="005D3659"/>
    <w:rsid w:val="005D3AC1"/>
    <w:rsid w:val="005D538B"/>
    <w:rsid w:val="005D55EF"/>
    <w:rsid w:val="005D562C"/>
    <w:rsid w:val="005D7033"/>
    <w:rsid w:val="005E0870"/>
    <w:rsid w:val="005E3C19"/>
    <w:rsid w:val="005E48AD"/>
    <w:rsid w:val="005E5022"/>
    <w:rsid w:val="005F23DF"/>
    <w:rsid w:val="005F289C"/>
    <w:rsid w:val="005F2D84"/>
    <w:rsid w:val="005F5BFD"/>
    <w:rsid w:val="00603CDE"/>
    <w:rsid w:val="00603FD6"/>
    <w:rsid w:val="00605CC2"/>
    <w:rsid w:val="00610938"/>
    <w:rsid w:val="0061217A"/>
    <w:rsid w:val="00614E9F"/>
    <w:rsid w:val="0061666B"/>
    <w:rsid w:val="00622851"/>
    <w:rsid w:val="0062294A"/>
    <w:rsid w:val="006245EA"/>
    <w:rsid w:val="00625E2D"/>
    <w:rsid w:val="006260DE"/>
    <w:rsid w:val="0062713C"/>
    <w:rsid w:val="006305D5"/>
    <w:rsid w:val="0063104E"/>
    <w:rsid w:val="00631F8C"/>
    <w:rsid w:val="0063346F"/>
    <w:rsid w:val="006349AA"/>
    <w:rsid w:val="006359F8"/>
    <w:rsid w:val="00635EBE"/>
    <w:rsid w:val="00635F7C"/>
    <w:rsid w:val="00636DE6"/>
    <w:rsid w:val="0064009C"/>
    <w:rsid w:val="00640AD6"/>
    <w:rsid w:val="006417E4"/>
    <w:rsid w:val="00643837"/>
    <w:rsid w:val="00643930"/>
    <w:rsid w:val="0064394E"/>
    <w:rsid w:val="00644F85"/>
    <w:rsid w:val="00647865"/>
    <w:rsid w:val="00647BA2"/>
    <w:rsid w:val="006517B1"/>
    <w:rsid w:val="00651E99"/>
    <w:rsid w:val="00652B71"/>
    <w:rsid w:val="00653ACC"/>
    <w:rsid w:val="006559A0"/>
    <w:rsid w:val="00656168"/>
    <w:rsid w:val="0065694F"/>
    <w:rsid w:val="0065794E"/>
    <w:rsid w:val="006579F0"/>
    <w:rsid w:val="00657EB2"/>
    <w:rsid w:val="006601EB"/>
    <w:rsid w:val="006604E5"/>
    <w:rsid w:val="00662462"/>
    <w:rsid w:val="006643E7"/>
    <w:rsid w:val="0066473B"/>
    <w:rsid w:val="00664CA0"/>
    <w:rsid w:val="00667930"/>
    <w:rsid w:val="00667F75"/>
    <w:rsid w:val="00670E9E"/>
    <w:rsid w:val="006712BC"/>
    <w:rsid w:val="00671523"/>
    <w:rsid w:val="006718BE"/>
    <w:rsid w:val="00672D78"/>
    <w:rsid w:val="006739C5"/>
    <w:rsid w:val="006743B5"/>
    <w:rsid w:val="006744E8"/>
    <w:rsid w:val="00674E1A"/>
    <w:rsid w:val="00674F42"/>
    <w:rsid w:val="00675729"/>
    <w:rsid w:val="00676CE5"/>
    <w:rsid w:val="00676ED6"/>
    <w:rsid w:val="00677C56"/>
    <w:rsid w:val="00681688"/>
    <w:rsid w:val="006819F3"/>
    <w:rsid w:val="00684E98"/>
    <w:rsid w:val="006850E6"/>
    <w:rsid w:val="0068555F"/>
    <w:rsid w:val="00686481"/>
    <w:rsid w:val="0069442C"/>
    <w:rsid w:val="00694A0F"/>
    <w:rsid w:val="00694CD5"/>
    <w:rsid w:val="006951F8"/>
    <w:rsid w:val="00695E0B"/>
    <w:rsid w:val="00697603"/>
    <w:rsid w:val="006A09B4"/>
    <w:rsid w:val="006A20ED"/>
    <w:rsid w:val="006A29D1"/>
    <w:rsid w:val="006A3810"/>
    <w:rsid w:val="006A38CD"/>
    <w:rsid w:val="006A5819"/>
    <w:rsid w:val="006A58B4"/>
    <w:rsid w:val="006A6BA4"/>
    <w:rsid w:val="006B0741"/>
    <w:rsid w:val="006B254B"/>
    <w:rsid w:val="006B4B5E"/>
    <w:rsid w:val="006B5898"/>
    <w:rsid w:val="006B5EA9"/>
    <w:rsid w:val="006B6844"/>
    <w:rsid w:val="006B6D55"/>
    <w:rsid w:val="006B6E44"/>
    <w:rsid w:val="006C1403"/>
    <w:rsid w:val="006C3465"/>
    <w:rsid w:val="006C381F"/>
    <w:rsid w:val="006C387C"/>
    <w:rsid w:val="006C3F94"/>
    <w:rsid w:val="006C52AE"/>
    <w:rsid w:val="006C560E"/>
    <w:rsid w:val="006C6EEE"/>
    <w:rsid w:val="006C7CEE"/>
    <w:rsid w:val="006D12C9"/>
    <w:rsid w:val="006D1EA9"/>
    <w:rsid w:val="006D2368"/>
    <w:rsid w:val="006D2A4E"/>
    <w:rsid w:val="006D3549"/>
    <w:rsid w:val="006D3BB0"/>
    <w:rsid w:val="006D6BC3"/>
    <w:rsid w:val="006E012D"/>
    <w:rsid w:val="006E0370"/>
    <w:rsid w:val="006E123E"/>
    <w:rsid w:val="006E1AB1"/>
    <w:rsid w:val="006E3389"/>
    <w:rsid w:val="006E56F8"/>
    <w:rsid w:val="006E7B1F"/>
    <w:rsid w:val="006F14F9"/>
    <w:rsid w:val="006F1550"/>
    <w:rsid w:val="006F1CEF"/>
    <w:rsid w:val="006F5679"/>
    <w:rsid w:val="006F5AFE"/>
    <w:rsid w:val="00700609"/>
    <w:rsid w:val="00701C18"/>
    <w:rsid w:val="00701E6C"/>
    <w:rsid w:val="0070235D"/>
    <w:rsid w:val="00702DBC"/>
    <w:rsid w:val="007043B4"/>
    <w:rsid w:val="00706DD1"/>
    <w:rsid w:val="007072C3"/>
    <w:rsid w:val="00707841"/>
    <w:rsid w:val="007176F8"/>
    <w:rsid w:val="007178B3"/>
    <w:rsid w:val="0072124C"/>
    <w:rsid w:val="007212A6"/>
    <w:rsid w:val="00721987"/>
    <w:rsid w:val="0072234E"/>
    <w:rsid w:val="00722706"/>
    <w:rsid w:val="007230E4"/>
    <w:rsid w:val="00724A10"/>
    <w:rsid w:val="00735707"/>
    <w:rsid w:val="0073585F"/>
    <w:rsid w:val="00735A65"/>
    <w:rsid w:val="00741B0A"/>
    <w:rsid w:val="007424FC"/>
    <w:rsid w:val="00743A0C"/>
    <w:rsid w:val="00743F0C"/>
    <w:rsid w:val="007442A4"/>
    <w:rsid w:val="00746F2D"/>
    <w:rsid w:val="0075107A"/>
    <w:rsid w:val="007529D6"/>
    <w:rsid w:val="00752E58"/>
    <w:rsid w:val="007532C1"/>
    <w:rsid w:val="007543FE"/>
    <w:rsid w:val="00754ADF"/>
    <w:rsid w:val="00755265"/>
    <w:rsid w:val="00756AD9"/>
    <w:rsid w:val="007571CB"/>
    <w:rsid w:val="00757817"/>
    <w:rsid w:val="00760080"/>
    <w:rsid w:val="0076089A"/>
    <w:rsid w:val="00761E63"/>
    <w:rsid w:val="00763C94"/>
    <w:rsid w:val="0076401A"/>
    <w:rsid w:val="00765540"/>
    <w:rsid w:val="007666AC"/>
    <w:rsid w:val="00767C2B"/>
    <w:rsid w:val="007700C2"/>
    <w:rsid w:val="00770A1B"/>
    <w:rsid w:val="00773E28"/>
    <w:rsid w:val="00775CE4"/>
    <w:rsid w:val="00775EB9"/>
    <w:rsid w:val="0077735F"/>
    <w:rsid w:val="00777E5F"/>
    <w:rsid w:val="00780397"/>
    <w:rsid w:val="007806F0"/>
    <w:rsid w:val="00783628"/>
    <w:rsid w:val="00784138"/>
    <w:rsid w:val="007842EE"/>
    <w:rsid w:val="00784444"/>
    <w:rsid w:val="00785747"/>
    <w:rsid w:val="00785F67"/>
    <w:rsid w:val="00787E21"/>
    <w:rsid w:val="0079078D"/>
    <w:rsid w:val="00791580"/>
    <w:rsid w:val="0079163F"/>
    <w:rsid w:val="00791D47"/>
    <w:rsid w:val="00793AB0"/>
    <w:rsid w:val="00793AC7"/>
    <w:rsid w:val="00793E3D"/>
    <w:rsid w:val="00794186"/>
    <w:rsid w:val="00794FB7"/>
    <w:rsid w:val="0079666E"/>
    <w:rsid w:val="00796994"/>
    <w:rsid w:val="00797566"/>
    <w:rsid w:val="007A0738"/>
    <w:rsid w:val="007A1088"/>
    <w:rsid w:val="007A1173"/>
    <w:rsid w:val="007A30C7"/>
    <w:rsid w:val="007A32DA"/>
    <w:rsid w:val="007A3901"/>
    <w:rsid w:val="007A4012"/>
    <w:rsid w:val="007A4207"/>
    <w:rsid w:val="007A4EA8"/>
    <w:rsid w:val="007A5740"/>
    <w:rsid w:val="007A5C36"/>
    <w:rsid w:val="007A7C1E"/>
    <w:rsid w:val="007A7EA1"/>
    <w:rsid w:val="007B1EEA"/>
    <w:rsid w:val="007B22FF"/>
    <w:rsid w:val="007B2C74"/>
    <w:rsid w:val="007B2EBA"/>
    <w:rsid w:val="007B6A4C"/>
    <w:rsid w:val="007B708F"/>
    <w:rsid w:val="007C25D1"/>
    <w:rsid w:val="007C262C"/>
    <w:rsid w:val="007C2973"/>
    <w:rsid w:val="007C3D37"/>
    <w:rsid w:val="007C7F00"/>
    <w:rsid w:val="007D020E"/>
    <w:rsid w:val="007D0D14"/>
    <w:rsid w:val="007D1D56"/>
    <w:rsid w:val="007D6BF1"/>
    <w:rsid w:val="007E013E"/>
    <w:rsid w:val="007E06B1"/>
    <w:rsid w:val="007E1DC3"/>
    <w:rsid w:val="007E73F6"/>
    <w:rsid w:val="007E7751"/>
    <w:rsid w:val="007E77B4"/>
    <w:rsid w:val="007F26B2"/>
    <w:rsid w:val="007F305C"/>
    <w:rsid w:val="00800039"/>
    <w:rsid w:val="00800E5D"/>
    <w:rsid w:val="00801CEE"/>
    <w:rsid w:val="008025F0"/>
    <w:rsid w:val="008029E4"/>
    <w:rsid w:val="00803A09"/>
    <w:rsid w:val="00805603"/>
    <w:rsid w:val="008105EE"/>
    <w:rsid w:val="00810AA8"/>
    <w:rsid w:val="00811D71"/>
    <w:rsid w:val="0081363F"/>
    <w:rsid w:val="00815C2E"/>
    <w:rsid w:val="00816F20"/>
    <w:rsid w:val="00817F8F"/>
    <w:rsid w:val="00820257"/>
    <w:rsid w:val="0082247E"/>
    <w:rsid w:val="008229C3"/>
    <w:rsid w:val="00823347"/>
    <w:rsid w:val="0082392C"/>
    <w:rsid w:val="008317DA"/>
    <w:rsid w:val="008323BF"/>
    <w:rsid w:val="0083375D"/>
    <w:rsid w:val="0083395A"/>
    <w:rsid w:val="0083694F"/>
    <w:rsid w:val="008372F4"/>
    <w:rsid w:val="008376A4"/>
    <w:rsid w:val="008404AC"/>
    <w:rsid w:val="00840B1C"/>
    <w:rsid w:val="0084105C"/>
    <w:rsid w:val="0084224A"/>
    <w:rsid w:val="008436A9"/>
    <w:rsid w:val="00843E06"/>
    <w:rsid w:val="00846093"/>
    <w:rsid w:val="00846A0F"/>
    <w:rsid w:val="00846B62"/>
    <w:rsid w:val="00847018"/>
    <w:rsid w:val="0085185B"/>
    <w:rsid w:val="008524BB"/>
    <w:rsid w:val="00852DD2"/>
    <w:rsid w:val="0085318E"/>
    <w:rsid w:val="0085779E"/>
    <w:rsid w:val="00860108"/>
    <w:rsid w:val="0086058E"/>
    <w:rsid w:val="00860E50"/>
    <w:rsid w:val="008619AF"/>
    <w:rsid w:val="00864D10"/>
    <w:rsid w:val="00864F48"/>
    <w:rsid w:val="00866D3F"/>
    <w:rsid w:val="00866DB4"/>
    <w:rsid w:val="00867363"/>
    <w:rsid w:val="00867386"/>
    <w:rsid w:val="00867B4B"/>
    <w:rsid w:val="00870A26"/>
    <w:rsid w:val="00871914"/>
    <w:rsid w:val="00871F76"/>
    <w:rsid w:val="0087223C"/>
    <w:rsid w:val="00874B8C"/>
    <w:rsid w:val="00876897"/>
    <w:rsid w:val="00876A29"/>
    <w:rsid w:val="0087781B"/>
    <w:rsid w:val="00880221"/>
    <w:rsid w:val="00880E9B"/>
    <w:rsid w:val="008818BA"/>
    <w:rsid w:val="00882034"/>
    <w:rsid w:val="008837E1"/>
    <w:rsid w:val="00884AD3"/>
    <w:rsid w:val="008903DC"/>
    <w:rsid w:val="00890C4B"/>
    <w:rsid w:val="00891FB6"/>
    <w:rsid w:val="00893C8B"/>
    <w:rsid w:val="00894070"/>
    <w:rsid w:val="008956B7"/>
    <w:rsid w:val="00897005"/>
    <w:rsid w:val="00897428"/>
    <w:rsid w:val="008A0A90"/>
    <w:rsid w:val="008A0AB6"/>
    <w:rsid w:val="008A0DA2"/>
    <w:rsid w:val="008A0FD3"/>
    <w:rsid w:val="008A19FA"/>
    <w:rsid w:val="008A1CFB"/>
    <w:rsid w:val="008A1F59"/>
    <w:rsid w:val="008A2AC2"/>
    <w:rsid w:val="008A3480"/>
    <w:rsid w:val="008A3B14"/>
    <w:rsid w:val="008A54FF"/>
    <w:rsid w:val="008A5691"/>
    <w:rsid w:val="008A5A7B"/>
    <w:rsid w:val="008A71D6"/>
    <w:rsid w:val="008A74ED"/>
    <w:rsid w:val="008B21D3"/>
    <w:rsid w:val="008B2AB5"/>
    <w:rsid w:val="008B343B"/>
    <w:rsid w:val="008B3532"/>
    <w:rsid w:val="008B3699"/>
    <w:rsid w:val="008B3850"/>
    <w:rsid w:val="008B39A7"/>
    <w:rsid w:val="008B6CC4"/>
    <w:rsid w:val="008B7EB5"/>
    <w:rsid w:val="008C044D"/>
    <w:rsid w:val="008C076D"/>
    <w:rsid w:val="008C09F0"/>
    <w:rsid w:val="008C28D5"/>
    <w:rsid w:val="008C2D1D"/>
    <w:rsid w:val="008C36E4"/>
    <w:rsid w:val="008C46B5"/>
    <w:rsid w:val="008C5B03"/>
    <w:rsid w:val="008C66FF"/>
    <w:rsid w:val="008C6ADA"/>
    <w:rsid w:val="008C7661"/>
    <w:rsid w:val="008D20D3"/>
    <w:rsid w:val="008D2453"/>
    <w:rsid w:val="008D30BA"/>
    <w:rsid w:val="008D686B"/>
    <w:rsid w:val="008D7381"/>
    <w:rsid w:val="008E082C"/>
    <w:rsid w:val="008E0869"/>
    <w:rsid w:val="008E1E11"/>
    <w:rsid w:val="008E1E9B"/>
    <w:rsid w:val="008E27EE"/>
    <w:rsid w:val="008E3531"/>
    <w:rsid w:val="008E545B"/>
    <w:rsid w:val="008E630B"/>
    <w:rsid w:val="008E6485"/>
    <w:rsid w:val="008E76B9"/>
    <w:rsid w:val="008F1FA2"/>
    <w:rsid w:val="008F510D"/>
    <w:rsid w:val="008F573D"/>
    <w:rsid w:val="008F7112"/>
    <w:rsid w:val="00900176"/>
    <w:rsid w:val="00900B98"/>
    <w:rsid w:val="009022CC"/>
    <w:rsid w:val="00903534"/>
    <w:rsid w:val="00906E29"/>
    <w:rsid w:val="00911741"/>
    <w:rsid w:val="00914E00"/>
    <w:rsid w:val="00915030"/>
    <w:rsid w:val="009157FB"/>
    <w:rsid w:val="00915F4C"/>
    <w:rsid w:val="00916FFC"/>
    <w:rsid w:val="009217ED"/>
    <w:rsid w:val="00921E81"/>
    <w:rsid w:val="00921F40"/>
    <w:rsid w:val="00924D9D"/>
    <w:rsid w:val="0092568D"/>
    <w:rsid w:val="00925F76"/>
    <w:rsid w:val="009262A7"/>
    <w:rsid w:val="00930085"/>
    <w:rsid w:val="00930361"/>
    <w:rsid w:val="0093126D"/>
    <w:rsid w:val="009320FC"/>
    <w:rsid w:val="009326B0"/>
    <w:rsid w:val="00932941"/>
    <w:rsid w:val="00933269"/>
    <w:rsid w:val="00935ECD"/>
    <w:rsid w:val="0093650A"/>
    <w:rsid w:val="00936F32"/>
    <w:rsid w:val="00940136"/>
    <w:rsid w:val="00950824"/>
    <w:rsid w:val="009519E0"/>
    <w:rsid w:val="00952D43"/>
    <w:rsid w:val="009534D3"/>
    <w:rsid w:val="0095542C"/>
    <w:rsid w:val="00956021"/>
    <w:rsid w:val="0095760A"/>
    <w:rsid w:val="00961F1E"/>
    <w:rsid w:val="0096704E"/>
    <w:rsid w:val="009677A8"/>
    <w:rsid w:val="009709EA"/>
    <w:rsid w:val="00970B06"/>
    <w:rsid w:val="00970DB0"/>
    <w:rsid w:val="009766BF"/>
    <w:rsid w:val="00977A43"/>
    <w:rsid w:val="00977F1A"/>
    <w:rsid w:val="00981294"/>
    <w:rsid w:val="00982C9B"/>
    <w:rsid w:val="009863BD"/>
    <w:rsid w:val="009866DA"/>
    <w:rsid w:val="00987142"/>
    <w:rsid w:val="0099003A"/>
    <w:rsid w:val="00990D59"/>
    <w:rsid w:val="00991243"/>
    <w:rsid w:val="00991841"/>
    <w:rsid w:val="00991E0B"/>
    <w:rsid w:val="009922ED"/>
    <w:rsid w:val="009929A1"/>
    <w:rsid w:val="00992E0A"/>
    <w:rsid w:val="009933B0"/>
    <w:rsid w:val="009951A0"/>
    <w:rsid w:val="0099526F"/>
    <w:rsid w:val="00995A77"/>
    <w:rsid w:val="00995B4E"/>
    <w:rsid w:val="009965CF"/>
    <w:rsid w:val="00996744"/>
    <w:rsid w:val="009A1F65"/>
    <w:rsid w:val="009A20F8"/>
    <w:rsid w:val="009A22CB"/>
    <w:rsid w:val="009A3D20"/>
    <w:rsid w:val="009A5E04"/>
    <w:rsid w:val="009A6BEA"/>
    <w:rsid w:val="009A6EBD"/>
    <w:rsid w:val="009A7161"/>
    <w:rsid w:val="009B0F33"/>
    <w:rsid w:val="009B11BB"/>
    <w:rsid w:val="009B3C31"/>
    <w:rsid w:val="009B4505"/>
    <w:rsid w:val="009B4927"/>
    <w:rsid w:val="009B5336"/>
    <w:rsid w:val="009B5EFA"/>
    <w:rsid w:val="009B615B"/>
    <w:rsid w:val="009B68E4"/>
    <w:rsid w:val="009B75B4"/>
    <w:rsid w:val="009C2404"/>
    <w:rsid w:val="009C2E19"/>
    <w:rsid w:val="009C43EF"/>
    <w:rsid w:val="009C6B32"/>
    <w:rsid w:val="009C6EA2"/>
    <w:rsid w:val="009D0B31"/>
    <w:rsid w:val="009D2224"/>
    <w:rsid w:val="009D2A18"/>
    <w:rsid w:val="009D3CA0"/>
    <w:rsid w:val="009D4F9E"/>
    <w:rsid w:val="009D5C71"/>
    <w:rsid w:val="009D758C"/>
    <w:rsid w:val="009D7E13"/>
    <w:rsid w:val="009E00AE"/>
    <w:rsid w:val="009E265A"/>
    <w:rsid w:val="009E3DA2"/>
    <w:rsid w:val="009E4BE7"/>
    <w:rsid w:val="009E5351"/>
    <w:rsid w:val="009E66E9"/>
    <w:rsid w:val="009E792D"/>
    <w:rsid w:val="009E799E"/>
    <w:rsid w:val="009E7E42"/>
    <w:rsid w:val="009F0A32"/>
    <w:rsid w:val="009F4907"/>
    <w:rsid w:val="009F67AE"/>
    <w:rsid w:val="009F715D"/>
    <w:rsid w:val="009F7B91"/>
    <w:rsid w:val="009F7D10"/>
    <w:rsid w:val="00A0118D"/>
    <w:rsid w:val="00A02463"/>
    <w:rsid w:val="00A0365F"/>
    <w:rsid w:val="00A037BA"/>
    <w:rsid w:val="00A05C4A"/>
    <w:rsid w:val="00A069D0"/>
    <w:rsid w:val="00A07EDB"/>
    <w:rsid w:val="00A1073A"/>
    <w:rsid w:val="00A108F3"/>
    <w:rsid w:val="00A109D5"/>
    <w:rsid w:val="00A11F10"/>
    <w:rsid w:val="00A13A95"/>
    <w:rsid w:val="00A15B5B"/>
    <w:rsid w:val="00A17E6A"/>
    <w:rsid w:val="00A20C30"/>
    <w:rsid w:val="00A2167E"/>
    <w:rsid w:val="00A23064"/>
    <w:rsid w:val="00A23A34"/>
    <w:rsid w:val="00A24E6F"/>
    <w:rsid w:val="00A254CB"/>
    <w:rsid w:val="00A25655"/>
    <w:rsid w:val="00A25EA1"/>
    <w:rsid w:val="00A26147"/>
    <w:rsid w:val="00A278BB"/>
    <w:rsid w:val="00A34B99"/>
    <w:rsid w:val="00A36373"/>
    <w:rsid w:val="00A3671A"/>
    <w:rsid w:val="00A3747F"/>
    <w:rsid w:val="00A402D2"/>
    <w:rsid w:val="00A408E1"/>
    <w:rsid w:val="00A42678"/>
    <w:rsid w:val="00A427C0"/>
    <w:rsid w:val="00A439C2"/>
    <w:rsid w:val="00A43E55"/>
    <w:rsid w:val="00A46649"/>
    <w:rsid w:val="00A46A8E"/>
    <w:rsid w:val="00A478CA"/>
    <w:rsid w:val="00A5001C"/>
    <w:rsid w:val="00A50324"/>
    <w:rsid w:val="00A50850"/>
    <w:rsid w:val="00A50D12"/>
    <w:rsid w:val="00A52539"/>
    <w:rsid w:val="00A5551C"/>
    <w:rsid w:val="00A56C1A"/>
    <w:rsid w:val="00A579B2"/>
    <w:rsid w:val="00A61421"/>
    <w:rsid w:val="00A61A73"/>
    <w:rsid w:val="00A67780"/>
    <w:rsid w:val="00A748CE"/>
    <w:rsid w:val="00A76669"/>
    <w:rsid w:val="00A767BA"/>
    <w:rsid w:val="00A76D0D"/>
    <w:rsid w:val="00A77779"/>
    <w:rsid w:val="00A80A29"/>
    <w:rsid w:val="00A811EA"/>
    <w:rsid w:val="00A81D88"/>
    <w:rsid w:val="00A850CD"/>
    <w:rsid w:val="00A86DD7"/>
    <w:rsid w:val="00A87472"/>
    <w:rsid w:val="00A87B8F"/>
    <w:rsid w:val="00A9333C"/>
    <w:rsid w:val="00A939C6"/>
    <w:rsid w:val="00A93CC6"/>
    <w:rsid w:val="00A96803"/>
    <w:rsid w:val="00A97231"/>
    <w:rsid w:val="00AA0517"/>
    <w:rsid w:val="00AA11F6"/>
    <w:rsid w:val="00AA6896"/>
    <w:rsid w:val="00AB051E"/>
    <w:rsid w:val="00AB0959"/>
    <w:rsid w:val="00AB1BFB"/>
    <w:rsid w:val="00AB21ED"/>
    <w:rsid w:val="00AB3501"/>
    <w:rsid w:val="00AB3C1A"/>
    <w:rsid w:val="00AB45B2"/>
    <w:rsid w:val="00AB503E"/>
    <w:rsid w:val="00AB5A01"/>
    <w:rsid w:val="00AB5DF6"/>
    <w:rsid w:val="00AB6487"/>
    <w:rsid w:val="00AB6D61"/>
    <w:rsid w:val="00AC153A"/>
    <w:rsid w:val="00AC1DA0"/>
    <w:rsid w:val="00AC34D2"/>
    <w:rsid w:val="00AC3FEA"/>
    <w:rsid w:val="00AC4DCE"/>
    <w:rsid w:val="00AC4E1C"/>
    <w:rsid w:val="00AC5AD8"/>
    <w:rsid w:val="00AC68AB"/>
    <w:rsid w:val="00AC72EF"/>
    <w:rsid w:val="00AC7C75"/>
    <w:rsid w:val="00AD1177"/>
    <w:rsid w:val="00AD1B7C"/>
    <w:rsid w:val="00AD216D"/>
    <w:rsid w:val="00AD2B97"/>
    <w:rsid w:val="00AD3787"/>
    <w:rsid w:val="00AD5293"/>
    <w:rsid w:val="00AD5629"/>
    <w:rsid w:val="00AD661C"/>
    <w:rsid w:val="00AD6E26"/>
    <w:rsid w:val="00AD6F01"/>
    <w:rsid w:val="00AE1BE6"/>
    <w:rsid w:val="00AE2CF4"/>
    <w:rsid w:val="00AE3BBC"/>
    <w:rsid w:val="00AE4BA5"/>
    <w:rsid w:val="00AE5469"/>
    <w:rsid w:val="00AE57EA"/>
    <w:rsid w:val="00AE5A5D"/>
    <w:rsid w:val="00AE5C1A"/>
    <w:rsid w:val="00AF0D5F"/>
    <w:rsid w:val="00AF1630"/>
    <w:rsid w:val="00AF589C"/>
    <w:rsid w:val="00AF7A27"/>
    <w:rsid w:val="00B00629"/>
    <w:rsid w:val="00B021FB"/>
    <w:rsid w:val="00B03F3A"/>
    <w:rsid w:val="00B06714"/>
    <w:rsid w:val="00B06CD1"/>
    <w:rsid w:val="00B075E0"/>
    <w:rsid w:val="00B07EF6"/>
    <w:rsid w:val="00B108BF"/>
    <w:rsid w:val="00B1116C"/>
    <w:rsid w:val="00B11C1E"/>
    <w:rsid w:val="00B128B9"/>
    <w:rsid w:val="00B12B91"/>
    <w:rsid w:val="00B135E1"/>
    <w:rsid w:val="00B13FD3"/>
    <w:rsid w:val="00B1603F"/>
    <w:rsid w:val="00B160AB"/>
    <w:rsid w:val="00B21644"/>
    <w:rsid w:val="00B21C18"/>
    <w:rsid w:val="00B21D4F"/>
    <w:rsid w:val="00B228F6"/>
    <w:rsid w:val="00B22E46"/>
    <w:rsid w:val="00B245FA"/>
    <w:rsid w:val="00B25FB8"/>
    <w:rsid w:val="00B26195"/>
    <w:rsid w:val="00B26520"/>
    <w:rsid w:val="00B26E94"/>
    <w:rsid w:val="00B30679"/>
    <w:rsid w:val="00B30917"/>
    <w:rsid w:val="00B33CA3"/>
    <w:rsid w:val="00B3458E"/>
    <w:rsid w:val="00B35638"/>
    <w:rsid w:val="00B3737B"/>
    <w:rsid w:val="00B37A93"/>
    <w:rsid w:val="00B40BAD"/>
    <w:rsid w:val="00B4355E"/>
    <w:rsid w:val="00B43DBF"/>
    <w:rsid w:val="00B45982"/>
    <w:rsid w:val="00B46198"/>
    <w:rsid w:val="00B46E35"/>
    <w:rsid w:val="00B522F6"/>
    <w:rsid w:val="00B61228"/>
    <w:rsid w:val="00B61F88"/>
    <w:rsid w:val="00B62541"/>
    <w:rsid w:val="00B638A3"/>
    <w:rsid w:val="00B64218"/>
    <w:rsid w:val="00B652C4"/>
    <w:rsid w:val="00B6656D"/>
    <w:rsid w:val="00B66DB5"/>
    <w:rsid w:val="00B7021A"/>
    <w:rsid w:val="00B71926"/>
    <w:rsid w:val="00B7250C"/>
    <w:rsid w:val="00B7313B"/>
    <w:rsid w:val="00B756FA"/>
    <w:rsid w:val="00B75C96"/>
    <w:rsid w:val="00B7707E"/>
    <w:rsid w:val="00B80963"/>
    <w:rsid w:val="00B809B7"/>
    <w:rsid w:val="00B83D75"/>
    <w:rsid w:val="00B854DB"/>
    <w:rsid w:val="00B90C66"/>
    <w:rsid w:val="00B91EB4"/>
    <w:rsid w:val="00B929B0"/>
    <w:rsid w:val="00B94F5B"/>
    <w:rsid w:val="00B94FA7"/>
    <w:rsid w:val="00B961AF"/>
    <w:rsid w:val="00BA05C2"/>
    <w:rsid w:val="00BA0B26"/>
    <w:rsid w:val="00BA13B7"/>
    <w:rsid w:val="00BA1742"/>
    <w:rsid w:val="00BA19F2"/>
    <w:rsid w:val="00BA2AEF"/>
    <w:rsid w:val="00BA348D"/>
    <w:rsid w:val="00BA46DF"/>
    <w:rsid w:val="00BA55BC"/>
    <w:rsid w:val="00BA7447"/>
    <w:rsid w:val="00BA77BF"/>
    <w:rsid w:val="00BA7D2E"/>
    <w:rsid w:val="00BB10B2"/>
    <w:rsid w:val="00BB1AA8"/>
    <w:rsid w:val="00BB322F"/>
    <w:rsid w:val="00BB4351"/>
    <w:rsid w:val="00BB5471"/>
    <w:rsid w:val="00BB5478"/>
    <w:rsid w:val="00BB6D67"/>
    <w:rsid w:val="00BC1920"/>
    <w:rsid w:val="00BC1FCE"/>
    <w:rsid w:val="00BC2723"/>
    <w:rsid w:val="00BC6203"/>
    <w:rsid w:val="00BC707C"/>
    <w:rsid w:val="00BC7323"/>
    <w:rsid w:val="00BC7C81"/>
    <w:rsid w:val="00BD030A"/>
    <w:rsid w:val="00BD0B02"/>
    <w:rsid w:val="00BD0B05"/>
    <w:rsid w:val="00BD2E84"/>
    <w:rsid w:val="00BD2FC3"/>
    <w:rsid w:val="00BD33F7"/>
    <w:rsid w:val="00BD445B"/>
    <w:rsid w:val="00BD5834"/>
    <w:rsid w:val="00BD670B"/>
    <w:rsid w:val="00BD7FBA"/>
    <w:rsid w:val="00BE0E1C"/>
    <w:rsid w:val="00BE381A"/>
    <w:rsid w:val="00BE40D9"/>
    <w:rsid w:val="00BE631B"/>
    <w:rsid w:val="00BE6A8C"/>
    <w:rsid w:val="00BE6C47"/>
    <w:rsid w:val="00BE7868"/>
    <w:rsid w:val="00BF297D"/>
    <w:rsid w:val="00BF3FBE"/>
    <w:rsid w:val="00BF4FFB"/>
    <w:rsid w:val="00BF6DC1"/>
    <w:rsid w:val="00C0078F"/>
    <w:rsid w:val="00C00C09"/>
    <w:rsid w:val="00C01D5D"/>
    <w:rsid w:val="00C0278B"/>
    <w:rsid w:val="00C0464F"/>
    <w:rsid w:val="00C058A2"/>
    <w:rsid w:val="00C064BC"/>
    <w:rsid w:val="00C1016C"/>
    <w:rsid w:val="00C1033F"/>
    <w:rsid w:val="00C1353B"/>
    <w:rsid w:val="00C136A7"/>
    <w:rsid w:val="00C14468"/>
    <w:rsid w:val="00C15AAF"/>
    <w:rsid w:val="00C224BB"/>
    <w:rsid w:val="00C229A6"/>
    <w:rsid w:val="00C22D3A"/>
    <w:rsid w:val="00C22EA3"/>
    <w:rsid w:val="00C23B28"/>
    <w:rsid w:val="00C250A8"/>
    <w:rsid w:val="00C252B8"/>
    <w:rsid w:val="00C26C8D"/>
    <w:rsid w:val="00C26F9A"/>
    <w:rsid w:val="00C31F23"/>
    <w:rsid w:val="00C32086"/>
    <w:rsid w:val="00C327F6"/>
    <w:rsid w:val="00C32FD0"/>
    <w:rsid w:val="00C33661"/>
    <w:rsid w:val="00C40053"/>
    <w:rsid w:val="00C423A0"/>
    <w:rsid w:val="00C43822"/>
    <w:rsid w:val="00C43CD2"/>
    <w:rsid w:val="00C46834"/>
    <w:rsid w:val="00C547B2"/>
    <w:rsid w:val="00C56716"/>
    <w:rsid w:val="00C60383"/>
    <w:rsid w:val="00C60F1C"/>
    <w:rsid w:val="00C6156D"/>
    <w:rsid w:val="00C6295B"/>
    <w:rsid w:val="00C62C3E"/>
    <w:rsid w:val="00C66376"/>
    <w:rsid w:val="00C67908"/>
    <w:rsid w:val="00C70185"/>
    <w:rsid w:val="00C7065C"/>
    <w:rsid w:val="00C72425"/>
    <w:rsid w:val="00C73B0A"/>
    <w:rsid w:val="00C74CA4"/>
    <w:rsid w:val="00C763B0"/>
    <w:rsid w:val="00C807DA"/>
    <w:rsid w:val="00C816E4"/>
    <w:rsid w:val="00C86742"/>
    <w:rsid w:val="00C90439"/>
    <w:rsid w:val="00C926CB"/>
    <w:rsid w:val="00C9505A"/>
    <w:rsid w:val="00C9572B"/>
    <w:rsid w:val="00C97609"/>
    <w:rsid w:val="00C97665"/>
    <w:rsid w:val="00CA00B5"/>
    <w:rsid w:val="00CA0147"/>
    <w:rsid w:val="00CA1810"/>
    <w:rsid w:val="00CA28E6"/>
    <w:rsid w:val="00CA310C"/>
    <w:rsid w:val="00CA44E2"/>
    <w:rsid w:val="00CA4732"/>
    <w:rsid w:val="00CA63D9"/>
    <w:rsid w:val="00CA6BDE"/>
    <w:rsid w:val="00CA6D6C"/>
    <w:rsid w:val="00CA6ED2"/>
    <w:rsid w:val="00CA7FC3"/>
    <w:rsid w:val="00CB105B"/>
    <w:rsid w:val="00CB1271"/>
    <w:rsid w:val="00CB2C73"/>
    <w:rsid w:val="00CB32AF"/>
    <w:rsid w:val="00CB553B"/>
    <w:rsid w:val="00CB5C31"/>
    <w:rsid w:val="00CB66B9"/>
    <w:rsid w:val="00CC03B5"/>
    <w:rsid w:val="00CC10DA"/>
    <w:rsid w:val="00CC1998"/>
    <w:rsid w:val="00CC20D5"/>
    <w:rsid w:val="00CC24C1"/>
    <w:rsid w:val="00CC276D"/>
    <w:rsid w:val="00CC594F"/>
    <w:rsid w:val="00CD219B"/>
    <w:rsid w:val="00CD25BC"/>
    <w:rsid w:val="00CD2EE5"/>
    <w:rsid w:val="00CD36E3"/>
    <w:rsid w:val="00CD7642"/>
    <w:rsid w:val="00CD79A7"/>
    <w:rsid w:val="00CE035F"/>
    <w:rsid w:val="00CE0521"/>
    <w:rsid w:val="00CE45FB"/>
    <w:rsid w:val="00CE4D07"/>
    <w:rsid w:val="00CE6026"/>
    <w:rsid w:val="00CE641E"/>
    <w:rsid w:val="00CE6915"/>
    <w:rsid w:val="00CE7A5B"/>
    <w:rsid w:val="00CF09B3"/>
    <w:rsid w:val="00CF09F0"/>
    <w:rsid w:val="00CF0D51"/>
    <w:rsid w:val="00CF36C4"/>
    <w:rsid w:val="00CF63D7"/>
    <w:rsid w:val="00D01A00"/>
    <w:rsid w:val="00D0200B"/>
    <w:rsid w:val="00D04520"/>
    <w:rsid w:val="00D063FB"/>
    <w:rsid w:val="00D069BB"/>
    <w:rsid w:val="00D07BBF"/>
    <w:rsid w:val="00D1033C"/>
    <w:rsid w:val="00D10BCF"/>
    <w:rsid w:val="00D11F10"/>
    <w:rsid w:val="00D136AF"/>
    <w:rsid w:val="00D13DB3"/>
    <w:rsid w:val="00D146D1"/>
    <w:rsid w:val="00D14B22"/>
    <w:rsid w:val="00D15873"/>
    <w:rsid w:val="00D16965"/>
    <w:rsid w:val="00D20A30"/>
    <w:rsid w:val="00D2217F"/>
    <w:rsid w:val="00D2346B"/>
    <w:rsid w:val="00D24EF0"/>
    <w:rsid w:val="00D24F0C"/>
    <w:rsid w:val="00D25416"/>
    <w:rsid w:val="00D256A5"/>
    <w:rsid w:val="00D25B4B"/>
    <w:rsid w:val="00D300E2"/>
    <w:rsid w:val="00D333E6"/>
    <w:rsid w:val="00D34329"/>
    <w:rsid w:val="00D348A1"/>
    <w:rsid w:val="00D37C0B"/>
    <w:rsid w:val="00D41242"/>
    <w:rsid w:val="00D4335E"/>
    <w:rsid w:val="00D44C41"/>
    <w:rsid w:val="00D47407"/>
    <w:rsid w:val="00D518AD"/>
    <w:rsid w:val="00D5270C"/>
    <w:rsid w:val="00D535FC"/>
    <w:rsid w:val="00D551B7"/>
    <w:rsid w:val="00D56A0E"/>
    <w:rsid w:val="00D56B87"/>
    <w:rsid w:val="00D5761C"/>
    <w:rsid w:val="00D61706"/>
    <w:rsid w:val="00D644E6"/>
    <w:rsid w:val="00D653FD"/>
    <w:rsid w:val="00D703CB"/>
    <w:rsid w:val="00D708AE"/>
    <w:rsid w:val="00D71940"/>
    <w:rsid w:val="00D71F8C"/>
    <w:rsid w:val="00D72724"/>
    <w:rsid w:val="00D73679"/>
    <w:rsid w:val="00D7410D"/>
    <w:rsid w:val="00D74CD4"/>
    <w:rsid w:val="00D768A8"/>
    <w:rsid w:val="00D81543"/>
    <w:rsid w:val="00D81AB6"/>
    <w:rsid w:val="00D86897"/>
    <w:rsid w:val="00D934CA"/>
    <w:rsid w:val="00D93661"/>
    <w:rsid w:val="00D94A62"/>
    <w:rsid w:val="00D96DD2"/>
    <w:rsid w:val="00D9760C"/>
    <w:rsid w:val="00DA1C5D"/>
    <w:rsid w:val="00DA58C0"/>
    <w:rsid w:val="00DA62BC"/>
    <w:rsid w:val="00DB031E"/>
    <w:rsid w:val="00DB111E"/>
    <w:rsid w:val="00DB5CBB"/>
    <w:rsid w:val="00DB6A84"/>
    <w:rsid w:val="00DB798A"/>
    <w:rsid w:val="00DC0755"/>
    <w:rsid w:val="00DC1FFB"/>
    <w:rsid w:val="00DC4ADB"/>
    <w:rsid w:val="00DC58C6"/>
    <w:rsid w:val="00DC6509"/>
    <w:rsid w:val="00DC6921"/>
    <w:rsid w:val="00DD04B3"/>
    <w:rsid w:val="00DD1464"/>
    <w:rsid w:val="00DD1A35"/>
    <w:rsid w:val="00DD2107"/>
    <w:rsid w:val="00DD4977"/>
    <w:rsid w:val="00DD5D3A"/>
    <w:rsid w:val="00DD7E09"/>
    <w:rsid w:val="00DE0AE6"/>
    <w:rsid w:val="00DE462D"/>
    <w:rsid w:val="00DE4689"/>
    <w:rsid w:val="00DE5251"/>
    <w:rsid w:val="00DE5C2A"/>
    <w:rsid w:val="00DE64B9"/>
    <w:rsid w:val="00DE650D"/>
    <w:rsid w:val="00DE6D98"/>
    <w:rsid w:val="00DE76E5"/>
    <w:rsid w:val="00DF210D"/>
    <w:rsid w:val="00DF2DE7"/>
    <w:rsid w:val="00DF36FA"/>
    <w:rsid w:val="00DF7874"/>
    <w:rsid w:val="00E007A8"/>
    <w:rsid w:val="00E01A6C"/>
    <w:rsid w:val="00E01DA9"/>
    <w:rsid w:val="00E10FD7"/>
    <w:rsid w:val="00E12E09"/>
    <w:rsid w:val="00E133CB"/>
    <w:rsid w:val="00E13788"/>
    <w:rsid w:val="00E137AF"/>
    <w:rsid w:val="00E137D2"/>
    <w:rsid w:val="00E15159"/>
    <w:rsid w:val="00E16198"/>
    <w:rsid w:val="00E17334"/>
    <w:rsid w:val="00E17BA4"/>
    <w:rsid w:val="00E2058F"/>
    <w:rsid w:val="00E2078E"/>
    <w:rsid w:val="00E2101B"/>
    <w:rsid w:val="00E2537B"/>
    <w:rsid w:val="00E255EC"/>
    <w:rsid w:val="00E256E2"/>
    <w:rsid w:val="00E26B20"/>
    <w:rsid w:val="00E27034"/>
    <w:rsid w:val="00E2797B"/>
    <w:rsid w:val="00E30769"/>
    <w:rsid w:val="00E31F1D"/>
    <w:rsid w:val="00E339E0"/>
    <w:rsid w:val="00E36A09"/>
    <w:rsid w:val="00E377A5"/>
    <w:rsid w:val="00E37CBF"/>
    <w:rsid w:val="00E40002"/>
    <w:rsid w:val="00E40EA2"/>
    <w:rsid w:val="00E42331"/>
    <w:rsid w:val="00E42388"/>
    <w:rsid w:val="00E42E51"/>
    <w:rsid w:val="00E4346A"/>
    <w:rsid w:val="00E43BA7"/>
    <w:rsid w:val="00E450B5"/>
    <w:rsid w:val="00E45465"/>
    <w:rsid w:val="00E4550C"/>
    <w:rsid w:val="00E459BF"/>
    <w:rsid w:val="00E46723"/>
    <w:rsid w:val="00E5263D"/>
    <w:rsid w:val="00E55D8B"/>
    <w:rsid w:val="00E56E52"/>
    <w:rsid w:val="00E60022"/>
    <w:rsid w:val="00E60E97"/>
    <w:rsid w:val="00E64912"/>
    <w:rsid w:val="00E64AB3"/>
    <w:rsid w:val="00E66798"/>
    <w:rsid w:val="00E67AE1"/>
    <w:rsid w:val="00E709E5"/>
    <w:rsid w:val="00E72064"/>
    <w:rsid w:val="00E75BAF"/>
    <w:rsid w:val="00E76F60"/>
    <w:rsid w:val="00E823B0"/>
    <w:rsid w:val="00E8273A"/>
    <w:rsid w:val="00E84BD8"/>
    <w:rsid w:val="00E85523"/>
    <w:rsid w:val="00E86EDC"/>
    <w:rsid w:val="00E90090"/>
    <w:rsid w:val="00E90E98"/>
    <w:rsid w:val="00E92097"/>
    <w:rsid w:val="00E928A9"/>
    <w:rsid w:val="00E943C5"/>
    <w:rsid w:val="00E94A78"/>
    <w:rsid w:val="00E95EF1"/>
    <w:rsid w:val="00E969D0"/>
    <w:rsid w:val="00E96A18"/>
    <w:rsid w:val="00E96E33"/>
    <w:rsid w:val="00EA06C7"/>
    <w:rsid w:val="00EA07B9"/>
    <w:rsid w:val="00EA31C9"/>
    <w:rsid w:val="00EA4269"/>
    <w:rsid w:val="00EA5717"/>
    <w:rsid w:val="00EA5D3F"/>
    <w:rsid w:val="00EA5DDF"/>
    <w:rsid w:val="00EA6EDD"/>
    <w:rsid w:val="00EB048E"/>
    <w:rsid w:val="00EB0531"/>
    <w:rsid w:val="00EB20B2"/>
    <w:rsid w:val="00EB276A"/>
    <w:rsid w:val="00EB28C1"/>
    <w:rsid w:val="00EB60A9"/>
    <w:rsid w:val="00EC0024"/>
    <w:rsid w:val="00EC1C8D"/>
    <w:rsid w:val="00EC1EEC"/>
    <w:rsid w:val="00EC2731"/>
    <w:rsid w:val="00EC56EC"/>
    <w:rsid w:val="00EC6EBE"/>
    <w:rsid w:val="00ED25B6"/>
    <w:rsid w:val="00ED33D8"/>
    <w:rsid w:val="00ED357B"/>
    <w:rsid w:val="00ED5C3D"/>
    <w:rsid w:val="00ED6219"/>
    <w:rsid w:val="00EE0A4F"/>
    <w:rsid w:val="00EE0FC6"/>
    <w:rsid w:val="00EE1B90"/>
    <w:rsid w:val="00EE2012"/>
    <w:rsid w:val="00EE2035"/>
    <w:rsid w:val="00EE2291"/>
    <w:rsid w:val="00EE253A"/>
    <w:rsid w:val="00EE3165"/>
    <w:rsid w:val="00EE3C9F"/>
    <w:rsid w:val="00EE49DF"/>
    <w:rsid w:val="00EE7EDD"/>
    <w:rsid w:val="00EF0A75"/>
    <w:rsid w:val="00EF1779"/>
    <w:rsid w:val="00EF1B07"/>
    <w:rsid w:val="00EF2757"/>
    <w:rsid w:val="00EF305A"/>
    <w:rsid w:val="00EF5BEA"/>
    <w:rsid w:val="00F05BE1"/>
    <w:rsid w:val="00F05C2F"/>
    <w:rsid w:val="00F06CCE"/>
    <w:rsid w:val="00F07EB2"/>
    <w:rsid w:val="00F102E2"/>
    <w:rsid w:val="00F10410"/>
    <w:rsid w:val="00F135E4"/>
    <w:rsid w:val="00F136D4"/>
    <w:rsid w:val="00F14EC6"/>
    <w:rsid w:val="00F15903"/>
    <w:rsid w:val="00F15ED4"/>
    <w:rsid w:val="00F17AB2"/>
    <w:rsid w:val="00F203E3"/>
    <w:rsid w:val="00F2224F"/>
    <w:rsid w:val="00F22FBF"/>
    <w:rsid w:val="00F23EA1"/>
    <w:rsid w:val="00F242CF"/>
    <w:rsid w:val="00F26455"/>
    <w:rsid w:val="00F266D3"/>
    <w:rsid w:val="00F27115"/>
    <w:rsid w:val="00F2726E"/>
    <w:rsid w:val="00F30909"/>
    <w:rsid w:val="00F30ED1"/>
    <w:rsid w:val="00F3247B"/>
    <w:rsid w:val="00F3280F"/>
    <w:rsid w:val="00F33584"/>
    <w:rsid w:val="00F352D8"/>
    <w:rsid w:val="00F35D8E"/>
    <w:rsid w:val="00F407C3"/>
    <w:rsid w:val="00F41AE7"/>
    <w:rsid w:val="00F42DB6"/>
    <w:rsid w:val="00F431FD"/>
    <w:rsid w:val="00F439DA"/>
    <w:rsid w:val="00F45A32"/>
    <w:rsid w:val="00F50C07"/>
    <w:rsid w:val="00F5434A"/>
    <w:rsid w:val="00F565F0"/>
    <w:rsid w:val="00F60E1D"/>
    <w:rsid w:val="00F62985"/>
    <w:rsid w:val="00F644AF"/>
    <w:rsid w:val="00F65A4B"/>
    <w:rsid w:val="00F66D05"/>
    <w:rsid w:val="00F701DE"/>
    <w:rsid w:val="00F7040D"/>
    <w:rsid w:val="00F7290B"/>
    <w:rsid w:val="00F73237"/>
    <w:rsid w:val="00F7617C"/>
    <w:rsid w:val="00F80D47"/>
    <w:rsid w:val="00F81D9B"/>
    <w:rsid w:val="00F82C12"/>
    <w:rsid w:val="00F86357"/>
    <w:rsid w:val="00F91870"/>
    <w:rsid w:val="00F93CAD"/>
    <w:rsid w:val="00F94236"/>
    <w:rsid w:val="00F9530C"/>
    <w:rsid w:val="00F96CBA"/>
    <w:rsid w:val="00F96D67"/>
    <w:rsid w:val="00FA0658"/>
    <w:rsid w:val="00FA1BAB"/>
    <w:rsid w:val="00FA2E72"/>
    <w:rsid w:val="00FA5229"/>
    <w:rsid w:val="00FA540C"/>
    <w:rsid w:val="00FA6161"/>
    <w:rsid w:val="00FB004E"/>
    <w:rsid w:val="00FB0E59"/>
    <w:rsid w:val="00FB18AD"/>
    <w:rsid w:val="00FB18D0"/>
    <w:rsid w:val="00FB28DC"/>
    <w:rsid w:val="00FB3100"/>
    <w:rsid w:val="00FB510C"/>
    <w:rsid w:val="00FB6186"/>
    <w:rsid w:val="00FB79D7"/>
    <w:rsid w:val="00FC20C7"/>
    <w:rsid w:val="00FC3377"/>
    <w:rsid w:val="00FC439C"/>
    <w:rsid w:val="00FC441A"/>
    <w:rsid w:val="00FC59A5"/>
    <w:rsid w:val="00FC5FAD"/>
    <w:rsid w:val="00FC6AE4"/>
    <w:rsid w:val="00FD01AD"/>
    <w:rsid w:val="00FD2BDB"/>
    <w:rsid w:val="00FD49FF"/>
    <w:rsid w:val="00FD6AA2"/>
    <w:rsid w:val="00FD6BE5"/>
    <w:rsid w:val="00FD7D25"/>
    <w:rsid w:val="00FE057C"/>
    <w:rsid w:val="00FE0971"/>
    <w:rsid w:val="00FE1803"/>
    <w:rsid w:val="00FE1F41"/>
    <w:rsid w:val="00FE2791"/>
    <w:rsid w:val="00FE4654"/>
    <w:rsid w:val="00FE637E"/>
    <w:rsid w:val="00FE651D"/>
    <w:rsid w:val="00FE7362"/>
    <w:rsid w:val="00FF55A5"/>
    <w:rsid w:val="00FF578A"/>
    <w:rsid w:val="00FF5DF3"/>
    <w:rsid w:val="00FF6562"/>
    <w:rsid w:val="00FF67D1"/>
    <w:rsid w:val="00FF7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54A26"/>
  <w15:docId w15:val="{F6A8C2C8-2B38-4136-8E9E-CCAFD86D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32"/>
    <w:pPr>
      <w:spacing w:after="200" w:line="276" w:lineRule="auto"/>
    </w:pPr>
  </w:style>
  <w:style w:type="paragraph" w:styleId="Heading1">
    <w:name w:val="heading 1"/>
    <w:basedOn w:val="Normal"/>
    <w:next w:val="Normal"/>
    <w:link w:val="Heading1Char"/>
    <w:uiPriority w:val="9"/>
    <w:qFormat/>
    <w:rsid w:val="003716E8"/>
    <w:pPr>
      <w:keepNext/>
      <w:spacing w:before="240" w:after="60"/>
      <w:outlineLvl w:val="0"/>
    </w:pPr>
    <w:rPr>
      <w:rFonts w:ascii="Cambria" w:eastAsia="Times New Roman" w:hAnsi="Cambria"/>
      <w:b/>
      <w:bCs/>
      <w:kern w:val="32"/>
      <w:sz w:val="32"/>
      <w:szCs w:val="32"/>
      <w:lang w:val="x-none" w:eastAsia="en-US"/>
    </w:rPr>
  </w:style>
  <w:style w:type="paragraph" w:styleId="Heading2">
    <w:name w:val="heading 2"/>
    <w:basedOn w:val="Normal"/>
    <w:next w:val="Normal"/>
    <w:link w:val="Heading2Char"/>
    <w:qFormat/>
    <w:rsid w:val="00C229A6"/>
    <w:pPr>
      <w:keepNext/>
      <w:spacing w:before="240" w:after="60"/>
      <w:outlineLvl w:val="1"/>
    </w:pPr>
    <w:rPr>
      <w:rFonts w:eastAsia="Times New Roman"/>
      <w:b/>
      <w:bCs/>
      <w:iCs/>
      <w:sz w:val="24"/>
      <w:szCs w:val="28"/>
      <w:lang w:val="x-none" w:eastAsia="x-none"/>
    </w:rPr>
  </w:style>
  <w:style w:type="paragraph" w:styleId="Heading3">
    <w:name w:val="heading 3"/>
    <w:basedOn w:val="Normal"/>
    <w:next w:val="Normal"/>
    <w:link w:val="Heading3Char"/>
    <w:uiPriority w:val="9"/>
    <w:qFormat/>
    <w:rsid w:val="003F1DC1"/>
    <w:pPr>
      <w:keepNext/>
      <w:spacing w:before="240" w:after="60"/>
      <w:outlineLvl w:val="2"/>
    </w:pPr>
    <w:rPr>
      <w:rFonts w:ascii="Cambria" w:eastAsia="Times New Roman" w:hAnsi="Cambria"/>
      <w:b/>
      <w:bCs/>
      <w:sz w:val="26"/>
      <w:szCs w:val="26"/>
      <w:lang w:val="x-none" w:eastAsia="en-US"/>
    </w:rPr>
  </w:style>
  <w:style w:type="paragraph" w:styleId="Heading4">
    <w:name w:val="heading 4"/>
    <w:basedOn w:val="Normal"/>
    <w:next w:val="Normal"/>
    <w:link w:val="Heading4Char"/>
    <w:uiPriority w:val="9"/>
    <w:qFormat/>
    <w:rsid w:val="003F1DC1"/>
    <w:pPr>
      <w:keepNext/>
      <w:spacing w:before="240" w:after="60"/>
      <w:outlineLvl w:val="3"/>
    </w:pPr>
    <w:rPr>
      <w:rFonts w:ascii="Calibri" w:eastAsia="Times New Roman" w:hAnsi="Calibri"/>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AEF"/>
    <w:pPr>
      <w:autoSpaceDE w:val="0"/>
      <w:autoSpaceDN w:val="0"/>
      <w:adjustRightInd w:val="0"/>
    </w:pPr>
    <w:rPr>
      <w:color w:val="000000"/>
      <w:sz w:val="24"/>
      <w:szCs w:val="24"/>
    </w:rPr>
  </w:style>
  <w:style w:type="character" w:styleId="Hyperlink">
    <w:name w:val="Hyperlink"/>
    <w:uiPriority w:val="99"/>
    <w:unhideWhenUsed/>
    <w:rsid w:val="002D6643"/>
    <w:rPr>
      <w:color w:val="0000FF"/>
      <w:u w:val="single"/>
    </w:rPr>
  </w:style>
  <w:style w:type="character" w:customStyle="1" w:styleId="hps">
    <w:name w:val="hps"/>
    <w:uiPriority w:val="99"/>
    <w:rsid w:val="00914E00"/>
    <w:rPr>
      <w:rFonts w:cs="Times New Roman"/>
    </w:rPr>
  </w:style>
  <w:style w:type="paragraph" w:customStyle="1" w:styleId="ColorfulList-Accent11">
    <w:name w:val="Colorful List - Accent 11"/>
    <w:basedOn w:val="Normal"/>
    <w:uiPriority w:val="34"/>
    <w:qFormat/>
    <w:rsid w:val="00914E00"/>
    <w:pPr>
      <w:spacing w:after="0" w:line="240" w:lineRule="auto"/>
      <w:ind w:left="720"/>
      <w:contextualSpacing/>
    </w:pPr>
  </w:style>
  <w:style w:type="paragraph" w:customStyle="1" w:styleId="EE-normls">
    <w:name w:val="EE-normāls"/>
    <w:basedOn w:val="Normal"/>
    <w:autoRedefine/>
    <w:uiPriority w:val="99"/>
    <w:rsid w:val="00914E00"/>
    <w:pPr>
      <w:spacing w:before="120" w:after="120" w:line="360" w:lineRule="auto"/>
      <w:jc w:val="both"/>
    </w:pPr>
    <w:rPr>
      <w:rFonts w:eastAsia="Times New Roman"/>
      <w:b/>
      <w:bCs/>
      <w:iCs/>
      <w:noProof/>
      <w:u w:val="single"/>
    </w:rPr>
  </w:style>
  <w:style w:type="paragraph" w:customStyle="1" w:styleId="ISHeading1">
    <w:name w:val="IS Heading 1"/>
    <w:basedOn w:val="Heading1"/>
    <w:uiPriority w:val="99"/>
    <w:rsid w:val="003716E8"/>
    <w:pPr>
      <w:pageBreakBefore/>
      <w:numPr>
        <w:numId w:val="1"/>
      </w:numPr>
      <w:spacing w:before="0" w:after="120" w:line="240" w:lineRule="auto"/>
      <w:ind w:right="176"/>
    </w:pPr>
    <w:rPr>
      <w:rFonts w:ascii="Calibri" w:hAnsi="Calibri" w:cs="Arial"/>
      <w:bCs w:val="0"/>
      <w:color w:val="C00000"/>
      <w:kern w:val="0"/>
      <w:sz w:val="40"/>
      <w:szCs w:val="40"/>
    </w:rPr>
  </w:style>
  <w:style w:type="paragraph" w:customStyle="1" w:styleId="ISHeading2">
    <w:name w:val="IS Heading 2"/>
    <w:basedOn w:val="Heading2"/>
    <w:next w:val="Normal"/>
    <w:uiPriority w:val="99"/>
    <w:rsid w:val="003716E8"/>
    <w:pPr>
      <w:numPr>
        <w:ilvl w:val="1"/>
        <w:numId w:val="1"/>
      </w:numPr>
      <w:spacing w:before="360" w:after="160" w:line="240" w:lineRule="auto"/>
    </w:pPr>
    <w:rPr>
      <w:rFonts w:ascii="Calibri" w:hAnsi="Calibri" w:cs="Arial"/>
      <w:bCs w:val="0"/>
      <w:i/>
      <w:iCs w:val="0"/>
      <w:color w:val="C00000"/>
      <w:sz w:val="32"/>
      <w:szCs w:val="32"/>
      <w:lang w:eastAsia="lv-LV"/>
    </w:rPr>
  </w:style>
  <w:style w:type="paragraph" w:customStyle="1" w:styleId="ISHeading3">
    <w:name w:val="IS Heading 3"/>
    <w:basedOn w:val="ISHeading2"/>
    <w:next w:val="Normal"/>
    <w:link w:val="ISHeading3Char"/>
    <w:uiPriority w:val="99"/>
    <w:rsid w:val="003716E8"/>
    <w:pPr>
      <w:numPr>
        <w:ilvl w:val="2"/>
      </w:numPr>
      <w:spacing w:after="120"/>
      <w:outlineLvl w:val="2"/>
    </w:pPr>
    <w:rPr>
      <w:rFonts w:cs="Times New Roman"/>
      <w:sz w:val="24"/>
      <w:szCs w:val="24"/>
      <w:lang w:eastAsia="x-none"/>
    </w:rPr>
  </w:style>
  <w:style w:type="paragraph" w:customStyle="1" w:styleId="ISBodyText2">
    <w:name w:val="IS Body Text 2"/>
    <w:basedOn w:val="Normal"/>
    <w:link w:val="ISBodyText2Char"/>
    <w:rsid w:val="003716E8"/>
    <w:pPr>
      <w:numPr>
        <w:ilvl w:val="5"/>
        <w:numId w:val="1"/>
      </w:numPr>
      <w:overflowPunct w:val="0"/>
      <w:autoSpaceDE w:val="0"/>
      <w:autoSpaceDN w:val="0"/>
      <w:adjustRightInd w:val="0"/>
      <w:spacing w:before="60" w:after="60" w:line="240" w:lineRule="auto"/>
      <w:jc w:val="both"/>
      <w:textAlignment w:val="baseline"/>
    </w:pPr>
    <w:rPr>
      <w:rFonts w:eastAsia="MS Mincho"/>
      <w:bCs/>
      <w:lang w:val="x-none" w:eastAsia="x-none"/>
    </w:rPr>
  </w:style>
  <w:style w:type="paragraph" w:customStyle="1" w:styleId="ISBodyText1">
    <w:name w:val="IS Body Text 1"/>
    <w:basedOn w:val="Normal"/>
    <w:uiPriority w:val="99"/>
    <w:rsid w:val="003716E8"/>
    <w:pPr>
      <w:numPr>
        <w:ilvl w:val="4"/>
        <w:numId w:val="1"/>
      </w:numPr>
      <w:overflowPunct w:val="0"/>
      <w:autoSpaceDE w:val="0"/>
      <w:autoSpaceDN w:val="0"/>
      <w:adjustRightInd w:val="0"/>
      <w:spacing w:before="60" w:after="60" w:line="240" w:lineRule="auto"/>
      <w:jc w:val="both"/>
      <w:textAlignment w:val="baseline"/>
    </w:pPr>
    <w:rPr>
      <w:rFonts w:eastAsia="MS Mincho" w:cs="Arial"/>
      <w:bCs/>
    </w:rPr>
  </w:style>
  <w:style w:type="paragraph" w:customStyle="1" w:styleId="ISBodyText3">
    <w:name w:val="IS Body Text 3"/>
    <w:basedOn w:val="Normal"/>
    <w:link w:val="ISBodyText3Char"/>
    <w:uiPriority w:val="99"/>
    <w:rsid w:val="003716E8"/>
    <w:pPr>
      <w:numPr>
        <w:ilvl w:val="6"/>
        <w:numId w:val="1"/>
      </w:numPr>
      <w:overflowPunct w:val="0"/>
      <w:autoSpaceDE w:val="0"/>
      <w:autoSpaceDN w:val="0"/>
      <w:adjustRightInd w:val="0"/>
      <w:spacing w:before="60" w:after="60" w:line="240" w:lineRule="auto"/>
      <w:jc w:val="both"/>
      <w:textAlignment w:val="baseline"/>
    </w:pPr>
    <w:rPr>
      <w:rFonts w:eastAsia="MS Mincho"/>
      <w:bCs/>
      <w:sz w:val="22"/>
      <w:lang w:val="x-none" w:eastAsia="en-US"/>
    </w:rPr>
  </w:style>
  <w:style w:type="character" w:customStyle="1" w:styleId="ISBodyText2Char">
    <w:name w:val="IS Body Text 2 Char"/>
    <w:link w:val="ISBodyText2"/>
    <w:locked/>
    <w:rsid w:val="003716E8"/>
    <w:rPr>
      <w:rFonts w:eastAsia="MS Mincho"/>
      <w:bCs/>
      <w:lang w:val="x-none" w:eastAsia="x-none"/>
    </w:rPr>
  </w:style>
  <w:style w:type="paragraph" w:customStyle="1" w:styleId="ISHeading4">
    <w:name w:val="IS Heading 4"/>
    <w:basedOn w:val="ISHeading3"/>
    <w:uiPriority w:val="99"/>
    <w:rsid w:val="003716E8"/>
    <w:pPr>
      <w:numPr>
        <w:ilvl w:val="3"/>
      </w:numPr>
      <w:tabs>
        <w:tab w:val="num" w:pos="16200"/>
      </w:tabs>
      <w:outlineLvl w:val="3"/>
    </w:pPr>
    <w:rPr>
      <w:i w:val="0"/>
      <w:sz w:val="22"/>
    </w:rPr>
  </w:style>
  <w:style w:type="character" w:customStyle="1" w:styleId="Heading1Char">
    <w:name w:val="Heading 1 Char"/>
    <w:link w:val="Heading1"/>
    <w:uiPriority w:val="9"/>
    <w:rsid w:val="003716E8"/>
    <w:rPr>
      <w:rFonts w:ascii="Cambria" w:eastAsia="Times New Roman" w:hAnsi="Cambria" w:cs="Times New Roman"/>
      <w:b/>
      <w:bCs/>
      <w:kern w:val="32"/>
      <w:sz w:val="32"/>
      <w:szCs w:val="32"/>
      <w:lang w:eastAsia="en-US"/>
    </w:rPr>
  </w:style>
  <w:style w:type="character" w:customStyle="1" w:styleId="Heading2Char">
    <w:name w:val="Heading 2 Char"/>
    <w:link w:val="Heading2"/>
    <w:rsid w:val="00C229A6"/>
    <w:rPr>
      <w:rFonts w:eastAsia="Times New Roman"/>
      <w:b/>
      <w:bCs/>
      <w:iCs/>
      <w:sz w:val="24"/>
      <w:szCs w:val="28"/>
      <w:lang w:val="x-none"/>
    </w:rPr>
  </w:style>
  <w:style w:type="paragraph" w:customStyle="1" w:styleId="ISBulletText">
    <w:name w:val="IS Bullet Text"/>
    <w:basedOn w:val="Normal"/>
    <w:link w:val="ISBulletTextChar"/>
    <w:uiPriority w:val="99"/>
    <w:rsid w:val="00F266D3"/>
    <w:pPr>
      <w:numPr>
        <w:numId w:val="3"/>
      </w:numPr>
      <w:overflowPunct w:val="0"/>
      <w:autoSpaceDE w:val="0"/>
      <w:autoSpaceDN w:val="0"/>
      <w:adjustRightInd w:val="0"/>
      <w:spacing w:before="60" w:after="60" w:line="240" w:lineRule="auto"/>
      <w:ind w:right="28"/>
      <w:jc w:val="both"/>
      <w:textAlignment w:val="baseline"/>
    </w:pPr>
    <w:rPr>
      <w:rFonts w:eastAsia="MS Mincho"/>
      <w:szCs w:val="18"/>
      <w:lang w:val="x-none" w:eastAsia="x-none"/>
    </w:rPr>
  </w:style>
  <w:style w:type="character" w:customStyle="1" w:styleId="ISBulletTextChar">
    <w:name w:val="IS Bullet Text Char"/>
    <w:link w:val="ISBulletText"/>
    <w:uiPriority w:val="99"/>
    <w:locked/>
    <w:rsid w:val="00F266D3"/>
    <w:rPr>
      <w:rFonts w:eastAsia="MS Mincho"/>
      <w:szCs w:val="18"/>
      <w:lang w:val="x-none" w:eastAsia="x-none"/>
    </w:rPr>
  </w:style>
  <w:style w:type="numbering" w:customStyle="1" w:styleId="ISBullets">
    <w:name w:val="IS Bullets"/>
    <w:uiPriority w:val="99"/>
    <w:rsid w:val="00F266D3"/>
    <w:pPr>
      <w:numPr>
        <w:numId w:val="2"/>
      </w:numPr>
    </w:pPr>
  </w:style>
  <w:style w:type="paragraph" w:customStyle="1" w:styleId="ISBodyText">
    <w:name w:val="IS Body Text"/>
    <w:basedOn w:val="Normal"/>
    <w:link w:val="ISBodyTextChar"/>
    <w:uiPriority w:val="99"/>
    <w:rsid w:val="00F266D3"/>
    <w:pPr>
      <w:overflowPunct w:val="0"/>
      <w:autoSpaceDE w:val="0"/>
      <w:autoSpaceDN w:val="0"/>
      <w:adjustRightInd w:val="0"/>
      <w:spacing w:before="60" w:after="60" w:line="240" w:lineRule="auto"/>
      <w:jc w:val="both"/>
      <w:textAlignment w:val="baseline"/>
    </w:pPr>
    <w:rPr>
      <w:rFonts w:eastAsia="MS Mincho"/>
      <w:bCs/>
      <w:sz w:val="22"/>
      <w:lang w:val="x-none" w:eastAsia="en-US"/>
    </w:rPr>
  </w:style>
  <w:style w:type="character" w:customStyle="1" w:styleId="ISBodyTextChar">
    <w:name w:val="IS Body Text Char"/>
    <w:link w:val="ISBodyText"/>
    <w:uiPriority w:val="99"/>
    <w:locked/>
    <w:rsid w:val="00F266D3"/>
    <w:rPr>
      <w:rFonts w:eastAsia="MS Mincho" w:cs="Arial"/>
      <w:bCs/>
      <w:sz w:val="22"/>
      <w:lang w:eastAsia="en-US"/>
    </w:rPr>
  </w:style>
  <w:style w:type="paragraph" w:customStyle="1" w:styleId="ISNumberedList">
    <w:name w:val="IS Numbered List"/>
    <w:basedOn w:val="ISBodyText"/>
    <w:uiPriority w:val="99"/>
    <w:rsid w:val="0076089A"/>
    <w:pPr>
      <w:numPr>
        <w:numId w:val="4"/>
      </w:numPr>
    </w:pPr>
    <w:rPr>
      <w:lang w:eastAsia="lv-LV"/>
    </w:rPr>
  </w:style>
  <w:style w:type="paragraph" w:customStyle="1" w:styleId="ZMBodyText3">
    <w:name w:val="ZM Body Text 3"/>
    <w:basedOn w:val="Normal"/>
    <w:uiPriority w:val="99"/>
    <w:rsid w:val="0076089A"/>
    <w:pPr>
      <w:numPr>
        <w:ilvl w:val="6"/>
        <w:numId w:val="5"/>
      </w:numPr>
      <w:overflowPunct w:val="0"/>
      <w:autoSpaceDE w:val="0"/>
      <w:autoSpaceDN w:val="0"/>
      <w:adjustRightInd w:val="0"/>
      <w:spacing w:after="120" w:line="280" w:lineRule="atLeast"/>
      <w:jc w:val="both"/>
    </w:pPr>
    <w:rPr>
      <w:rFonts w:eastAsia="MS Mincho" w:cs="Arial"/>
      <w:bCs/>
    </w:rPr>
  </w:style>
  <w:style w:type="paragraph" w:customStyle="1" w:styleId="ZMHeading1">
    <w:name w:val="ZM Heading 1"/>
    <w:basedOn w:val="Heading1"/>
    <w:next w:val="Normal"/>
    <w:uiPriority w:val="99"/>
    <w:rsid w:val="0076089A"/>
    <w:pPr>
      <w:keepLines/>
      <w:numPr>
        <w:numId w:val="5"/>
      </w:numPr>
      <w:tabs>
        <w:tab w:val="clear" w:pos="851"/>
      </w:tabs>
      <w:spacing w:before="480" w:after="0" w:line="240" w:lineRule="auto"/>
      <w:ind w:left="0" w:firstLine="0"/>
      <w:jc w:val="both"/>
    </w:pPr>
    <w:rPr>
      <w:color w:val="365F91"/>
      <w:kern w:val="0"/>
      <w:sz w:val="28"/>
      <w:szCs w:val="28"/>
    </w:rPr>
  </w:style>
  <w:style w:type="paragraph" w:customStyle="1" w:styleId="ZMHeading2">
    <w:name w:val="ZM Heading 2"/>
    <w:basedOn w:val="Heading2"/>
    <w:next w:val="Normal"/>
    <w:uiPriority w:val="99"/>
    <w:rsid w:val="0076089A"/>
    <w:pPr>
      <w:keepLines/>
      <w:numPr>
        <w:ilvl w:val="1"/>
        <w:numId w:val="5"/>
      </w:numPr>
      <w:tabs>
        <w:tab w:val="clear" w:pos="851"/>
      </w:tabs>
      <w:spacing w:before="200" w:after="0" w:line="240" w:lineRule="auto"/>
      <w:ind w:left="0" w:firstLine="0"/>
      <w:jc w:val="both"/>
    </w:pPr>
    <w:rPr>
      <w:rFonts w:ascii="Cambria" w:hAnsi="Cambria"/>
      <w:i/>
      <w:iCs w:val="0"/>
      <w:color w:val="4F81BD"/>
      <w:kern w:val="32"/>
      <w:sz w:val="26"/>
      <w:szCs w:val="26"/>
    </w:rPr>
  </w:style>
  <w:style w:type="paragraph" w:customStyle="1" w:styleId="ZMHeading3">
    <w:name w:val="ZM Heading 3"/>
    <w:next w:val="Normal"/>
    <w:uiPriority w:val="99"/>
    <w:rsid w:val="0076089A"/>
    <w:pPr>
      <w:keepNext/>
      <w:keepLines/>
      <w:numPr>
        <w:ilvl w:val="2"/>
        <w:numId w:val="5"/>
      </w:numPr>
      <w:tabs>
        <w:tab w:val="clear" w:pos="851"/>
        <w:tab w:val="num" w:pos="1831"/>
      </w:tabs>
      <w:spacing w:before="200"/>
      <w:ind w:left="1831" w:hanging="360"/>
      <w:jc w:val="both"/>
      <w:outlineLvl w:val="1"/>
    </w:pPr>
    <w:rPr>
      <w:rFonts w:ascii="Cambria" w:eastAsia="Times New Roman" w:hAnsi="Cambria"/>
      <w:b/>
      <w:bCs/>
      <w:color w:val="4F81BD"/>
      <w:kern w:val="32"/>
      <w:sz w:val="26"/>
      <w:szCs w:val="26"/>
      <w:lang w:eastAsia="en-US"/>
    </w:rPr>
  </w:style>
  <w:style w:type="numbering" w:customStyle="1" w:styleId="Style3">
    <w:name w:val="Style3"/>
    <w:uiPriority w:val="99"/>
    <w:rsid w:val="00777E5F"/>
    <w:pPr>
      <w:numPr>
        <w:numId w:val="6"/>
      </w:numPr>
    </w:pPr>
  </w:style>
  <w:style w:type="paragraph" w:styleId="BodyText">
    <w:name w:val="Body Text"/>
    <w:aliases w:val="Body Text Char Char Char"/>
    <w:basedOn w:val="Normal"/>
    <w:link w:val="BodyTextChar"/>
    <w:unhideWhenUsed/>
    <w:rsid w:val="00770A1B"/>
    <w:pPr>
      <w:spacing w:before="120" w:after="120" w:line="240" w:lineRule="auto"/>
    </w:pPr>
    <w:rPr>
      <w:rFonts w:ascii="Arial" w:eastAsia="Times New Roman" w:hAnsi="Arial"/>
      <w:szCs w:val="24"/>
      <w:lang w:val="x-none" w:eastAsia="x-none"/>
    </w:rPr>
  </w:style>
  <w:style w:type="character" w:customStyle="1" w:styleId="BodyTextChar">
    <w:name w:val="Body Text Char"/>
    <w:aliases w:val="Body Text Char Char Char Char"/>
    <w:link w:val="BodyText"/>
    <w:rsid w:val="00770A1B"/>
    <w:rPr>
      <w:rFonts w:ascii="Arial" w:eastAsia="Times New Roman" w:hAnsi="Arial"/>
      <w:szCs w:val="24"/>
    </w:rPr>
  </w:style>
  <w:style w:type="character" w:customStyle="1" w:styleId="apple-converted-space">
    <w:name w:val="apple-converted-space"/>
    <w:basedOn w:val="DefaultParagraphFont"/>
    <w:rsid w:val="00867363"/>
  </w:style>
  <w:style w:type="paragraph" w:styleId="FootnoteText">
    <w:name w:val="footnote text"/>
    <w:aliases w:val="Char1,Char10,Footnote,Fußnote,Fußnotentext Char Char Char,Fußnotentext Char Char Char Char Char Char Char,Fußnotentext Char Char Char Char Char Char Char Char,Fußnotentext Char Char Char Char Char Char Char Char Char Char"/>
    <w:basedOn w:val="Normal"/>
    <w:link w:val="FootnoteTextChar"/>
    <w:uiPriority w:val="99"/>
    <w:unhideWhenUsed/>
    <w:rsid w:val="00867363"/>
    <w:pPr>
      <w:spacing w:after="0" w:line="240" w:lineRule="auto"/>
    </w:pPr>
    <w:rPr>
      <w:rFonts w:ascii="Calibri" w:hAnsi="Calibri"/>
      <w:lang w:val="x-none" w:eastAsia="en-US"/>
    </w:rPr>
  </w:style>
  <w:style w:type="character" w:customStyle="1" w:styleId="FootnoteTextChar">
    <w:name w:val="Footnote Text Char"/>
    <w:aliases w:val="Char1 Char,Char10 Char,Footnote Char,Fußnote Char,Fußnotentext Char Char Char Char,Fußnotentext Char Char Char Char Char Char Char Char1,Fußnotentext Char Char Char Char Char Char Char Char Char"/>
    <w:link w:val="FootnoteText"/>
    <w:uiPriority w:val="99"/>
    <w:rsid w:val="00867363"/>
    <w:rPr>
      <w:rFonts w:ascii="Calibri" w:eastAsia="Calibri" w:hAnsi="Calibri" w:cs="Times New Roman"/>
      <w:lang w:eastAsia="en-US"/>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uiPriority w:val="99"/>
    <w:unhideWhenUsed/>
    <w:rsid w:val="00867363"/>
    <w:rPr>
      <w:vertAlign w:val="superscript"/>
    </w:rPr>
  </w:style>
  <w:style w:type="character" w:styleId="CommentReference">
    <w:name w:val="annotation reference"/>
    <w:unhideWhenUsed/>
    <w:rsid w:val="004F5189"/>
    <w:rPr>
      <w:sz w:val="18"/>
      <w:szCs w:val="18"/>
    </w:rPr>
  </w:style>
  <w:style w:type="paragraph" w:styleId="CommentText">
    <w:name w:val="annotation text"/>
    <w:basedOn w:val="Normal"/>
    <w:link w:val="CommentTextChar"/>
    <w:unhideWhenUsed/>
    <w:rsid w:val="004F5189"/>
    <w:rPr>
      <w:sz w:val="24"/>
      <w:szCs w:val="24"/>
      <w:lang w:eastAsia="x-none"/>
    </w:rPr>
  </w:style>
  <w:style w:type="character" w:customStyle="1" w:styleId="CommentTextChar">
    <w:name w:val="Comment Text Char"/>
    <w:link w:val="CommentText"/>
    <w:rsid w:val="004F5189"/>
    <w:rPr>
      <w:sz w:val="24"/>
      <w:szCs w:val="24"/>
      <w:lang w:val="lv-LV"/>
    </w:rPr>
  </w:style>
  <w:style w:type="paragraph" w:styleId="CommentSubject">
    <w:name w:val="annotation subject"/>
    <w:basedOn w:val="CommentText"/>
    <w:next w:val="CommentText"/>
    <w:link w:val="CommentSubjectChar"/>
    <w:uiPriority w:val="99"/>
    <w:semiHidden/>
    <w:unhideWhenUsed/>
    <w:rsid w:val="004F5189"/>
    <w:rPr>
      <w:b/>
      <w:bCs/>
    </w:rPr>
  </w:style>
  <w:style w:type="character" w:customStyle="1" w:styleId="CommentSubjectChar">
    <w:name w:val="Comment Subject Char"/>
    <w:link w:val="CommentSubject"/>
    <w:uiPriority w:val="99"/>
    <w:semiHidden/>
    <w:rsid w:val="004F5189"/>
    <w:rPr>
      <w:b/>
      <w:bCs/>
      <w:sz w:val="24"/>
      <w:szCs w:val="24"/>
      <w:lang w:val="lv-LV"/>
    </w:rPr>
  </w:style>
  <w:style w:type="paragraph" w:styleId="BalloonText">
    <w:name w:val="Balloon Text"/>
    <w:basedOn w:val="Normal"/>
    <w:link w:val="BalloonTextChar"/>
    <w:uiPriority w:val="99"/>
    <w:semiHidden/>
    <w:unhideWhenUsed/>
    <w:rsid w:val="004F5189"/>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4F5189"/>
    <w:rPr>
      <w:rFonts w:ascii="Lucida Grande" w:hAnsi="Lucida Grande" w:cs="Lucida Grande"/>
      <w:sz w:val="18"/>
      <w:szCs w:val="18"/>
      <w:lang w:val="lv-LV"/>
    </w:rPr>
  </w:style>
  <w:style w:type="paragraph" w:styleId="BodyText2">
    <w:name w:val="Body Text 2"/>
    <w:basedOn w:val="Normal"/>
    <w:link w:val="BodyText2Char"/>
    <w:uiPriority w:val="99"/>
    <w:unhideWhenUsed/>
    <w:rsid w:val="00FE651D"/>
    <w:pPr>
      <w:spacing w:after="120" w:line="480" w:lineRule="auto"/>
    </w:pPr>
    <w:rPr>
      <w:sz w:val="22"/>
      <w:szCs w:val="22"/>
      <w:lang w:val="x-none" w:eastAsia="en-US"/>
    </w:rPr>
  </w:style>
  <w:style w:type="character" w:customStyle="1" w:styleId="BodyText2Char">
    <w:name w:val="Body Text 2 Char"/>
    <w:link w:val="BodyText2"/>
    <w:uiPriority w:val="99"/>
    <w:rsid w:val="00FE651D"/>
    <w:rPr>
      <w:sz w:val="22"/>
      <w:szCs w:val="22"/>
      <w:lang w:eastAsia="en-US"/>
    </w:rPr>
  </w:style>
  <w:style w:type="paragraph" w:customStyle="1" w:styleId="StyleStyleEYBulletTextRight0cmAfter0ptLinespacing3">
    <w:name w:val="Style Style EY Bullet Text + Right:  0 cm After:  0 pt Line spacing...3"/>
    <w:basedOn w:val="Normal"/>
    <w:autoRedefine/>
    <w:rsid w:val="000728B7"/>
    <w:pPr>
      <w:overflowPunct w:val="0"/>
      <w:autoSpaceDE w:val="0"/>
      <w:autoSpaceDN w:val="0"/>
      <w:adjustRightInd w:val="0"/>
      <w:spacing w:after="0" w:line="240" w:lineRule="auto"/>
      <w:ind w:firstLine="357"/>
      <w:jc w:val="both"/>
      <w:textAlignment w:val="baseline"/>
    </w:pPr>
    <w:rPr>
      <w:rFonts w:eastAsia="MS Mincho"/>
      <w:color w:val="000000"/>
      <w:sz w:val="28"/>
      <w:szCs w:val="28"/>
    </w:rPr>
  </w:style>
  <w:style w:type="character" w:styleId="Emphasis">
    <w:name w:val="Emphasis"/>
    <w:uiPriority w:val="20"/>
    <w:qFormat/>
    <w:rsid w:val="00D2217F"/>
    <w:rPr>
      <w:i/>
      <w:iCs/>
    </w:rPr>
  </w:style>
  <w:style w:type="paragraph" w:customStyle="1" w:styleId="ISTableText">
    <w:name w:val="IS Table Text"/>
    <w:basedOn w:val="Normal"/>
    <w:uiPriority w:val="99"/>
    <w:rsid w:val="00D2217F"/>
    <w:pPr>
      <w:tabs>
        <w:tab w:val="left" w:pos="4680"/>
      </w:tabs>
      <w:overflowPunct w:val="0"/>
      <w:autoSpaceDE w:val="0"/>
      <w:autoSpaceDN w:val="0"/>
      <w:adjustRightInd w:val="0"/>
      <w:spacing w:before="80" w:after="80" w:line="240" w:lineRule="auto"/>
      <w:textAlignment w:val="baseline"/>
    </w:pPr>
    <w:rPr>
      <w:rFonts w:eastAsia="MS Mincho" w:cs="Arial"/>
      <w:bCs/>
    </w:rPr>
  </w:style>
  <w:style w:type="paragraph" w:styleId="Caption">
    <w:name w:val="caption"/>
    <w:basedOn w:val="Normal"/>
    <w:next w:val="Normal"/>
    <w:link w:val="CaptionChar"/>
    <w:qFormat/>
    <w:rsid w:val="00D2217F"/>
    <w:pPr>
      <w:overflowPunct w:val="0"/>
      <w:autoSpaceDE w:val="0"/>
      <w:autoSpaceDN w:val="0"/>
      <w:adjustRightInd w:val="0"/>
      <w:spacing w:before="60" w:after="60" w:line="240" w:lineRule="auto"/>
      <w:jc w:val="center"/>
      <w:textAlignment w:val="baseline"/>
    </w:pPr>
    <w:rPr>
      <w:rFonts w:eastAsia="Times New Roman"/>
      <w:b/>
      <w:bCs/>
      <w:lang w:val="x-none" w:eastAsia="en-US"/>
    </w:rPr>
  </w:style>
  <w:style w:type="character" w:customStyle="1" w:styleId="CaptionChar">
    <w:name w:val="Caption Char"/>
    <w:link w:val="Caption"/>
    <w:locked/>
    <w:rsid w:val="00D2217F"/>
    <w:rPr>
      <w:rFonts w:eastAsia="Times New Roman"/>
      <w:b/>
      <w:bCs/>
      <w:lang w:eastAsia="en-US"/>
    </w:rPr>
  </w:style>
  <w:style w:type="paragraph" w:styleId="Salutation">
    <w:name w:val="Salutation"/>
    <w:basedOn w:val="Normal"/>
    <w:next w:val="Normal"/>
    <w:link w:val="SalutationChar"/>
    <w:uiPriority w:val="99"/>
    <w:semiHidden/>
    <w:unhideWhenUsed/>
    <w:rsid w:val="00D2217F"/>
    <w:rPr>
      <w:sz w:val="22"/>
      <w:szCs w:val="22"/>
      <w:lang w:val="x-none" w:eastAsia="en-US"/>
    </w:rPr>
  </w:style>
  <w:style w:type="character" w:customStyle="1" w:styleId="SalutationChar">
    <w:name w:val="Salutation Char"/>
    <w:link w:val="Salutation"/>
    <w:uiPriority w:val="99"/>
    <w:semiHidden/>
    <w:rsid w:val="00D2217F"/>
    <w:rPr>
      <w:sz w:val="22"/>
      <w:szCs w:val="22"/>
      <w:lang w:eastAsia="en-US"/>
    </w:rPr>
  </w:style>
  <w:style w:type="character" w:customStyle="1" w:styleId="ISBodyText3Char">
    <w:name w:val="IS Body Text 3 Char"/>
    <w:link w:val="ISBodyText3"/>
    <w:uiPriority w:val="99"/>
    <w:locked/>
    <w:rsid w:val="00A20C30"/>
    <w:rPr>
      <w:rFonts w:eastAsia="MS Mincho"/>
      <w:bCs/>
      <w:sz w:val="22"/>
      <w:lang w:val="x-none" w:eastAsia="en-US"/>
    </w:rPr>
  </w:style>
  <w:style w:type="paragraph" w:customStyle="1" w:styleId="ColorfulList-Accent12">
    <w:name w:val="Colorful List - Accent 12"/>
    <w:basedOn w:val="Normal"/>
    <w:uiPriority w:val="34"/>
    <w:qFormat/>
    <w:rsid w:val="00A20C30"/>
    <w:pPr>
      <w:numPr>
        <w:numId w:val="8"/>
      </w:numPr>
      <w:spacing w:after="80"/>
      <w:jc w:val="both"/>
    </w:pPr>
    <w:rPr>
      <w:rFonts w:eastAsia="Times New Roman"/>
    </w:rPr>
  </w:style>
  <w:style w:type="numbering" w:customStyle="1" w:styleId="Bullets">
    <w:name w:val="Bullets"/>
    <w:rsid w:val="00A20C30"/>
    <w:pPr>
      <w:numPr>
        <w:numId w:val="7"/>
      </w:numPr>
    </w:pPr>
  </w:style>
  <w:style w:type="character" w:customStyle="1" w:styleId="Heading3Char">
    <w:name w:val="Heading 3 Char"/>
    <w:link w:val="Heading3"/>
    <w:uiPriority w:val="9"/>
    <w:rsid w:val="003F1DC1"/>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3F1DC1"/>
    <w:rPr>
      <w:rFonts w:ascii="Calibri" w:eastAsia="Times New Roman" w:hAnsi="Calibri" w:cs="Times New Roman"/>
      <w:b/>
      <w:bCs/>
      <w:sz w:val="28"/>
      <w:szCs w:val="28"/>
      <w:lang w:eastAsia="en-US"/>
    </w:rPr>
  </w:style>
  <w:style w:type="table" w:styleId="DarkList-Accent2">
    <w:name w:val="Dark List Accent 2"/>
    <w:basedOn w:val="TableNormal"/>
    <w:uiPriority w:val="61"/>
    <w:rsid w:val="00F81D9B"/>
    <w:rPr>
      <w:rFonts w:eastAsia="Times New Roman"/>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STableNumberedList">
    <w:name w:val="IS Table Numbered List"/>
    <w:basedOn w:val="Normal"/>
    <w:uiPriority w:val="99"/>
    <w:rsid w:val="00F81D9B"/>
    <w:pPr>
      <w:numPr>
        <w:numId w:val="9"/>
      </w:numPr>
      <w:overflowPunct w:val="0"/>
      <w:autoSpaceDE w:val="0"/>
      <w:autoSpaceDN w:val="0"/>
      <w:adjustRightInd w:val="0"/>
      <w:spacing w:after="0" w:line="240" w:lineRule="auto"/>
      <w:textAlignment w:val="baseline"/>
    </w:pPr>
    <w:rPr>
      <w:rFonts w:eastAsia="Arial Unicode MS"/>
      <w:bCs/>
      <w:sz w:val="18"/>
    </w:rPr>
  </w:style>
  <w:style w:type="table" w:customStyle="1" w:styleId="TableGridComplex">
    <w:name w:val="Table Grid Complex"/>
    <w:basedOn w:val="TableNormal"/>
    <w:next w:val="TableNormal"/>
    <w:rsid w:val="00F81D9B"/>
    <w:pPr>
      <w:spacing w:before="60" w:after="60"/>
    </w:pPr>
    <w:rPr>
      <w:rFonts w:eastAsia="Times New Roman" w:cs="Arial Narrow"/>
    </w:rPr>
    <w:tblPr>
      <w:tblStyleRowBandSize w:val="1"/>
      <w:tblInd w:w="227" w:type="dxa"/>
      <w:tblBorders>
        <w:top w:val="single" w:sz="8" w:space="0" w:color="999999"/>
        <w:bottom w:val="single" w:sz="8" w:space="0" w:color="999999"/>
      </w:tblBorders>
      <w:tblCellMar>
        <w:left w:w="57" w:type="dxa"/>
        <w:right w:w="57" w:type="dxa"/>
      </w:tblCellMar>
    </w:tblPr>
    <w:tblStylePr w:type="firstRow">
      <w:rPr>
        <w:rFonts w:ascii="System" w:eastAsia="Times New Roman" w:hAnsi="System" w:cs="System"/>
        <w:b/>
        <w:bCs/>
        <w:sz w:val="18"/>
      </w:rPr>
      <w:tblPr/>
      <w:tcPr>
        <w:tcBorders>
          <w:top w:val="single" w:sz="12" w:space="0" w:color="999999"/>
          <w:bottom w:val="single" w:sz="12" w:space="0" w:color="999999"/>
        </w:tcBorders>
        <w:shd w:val="clear" w:color="auto" w:fill="E6E6E6"/>
      </w:tcPr>
    </w:tblStylePr>
    <w:tblStylePr w:type="lastRow">
      <w:rPr>
        <w:rFonts w:ascii="System" w:eastAsia="Times New Roman" w:hAnsi="System" w:cs="System"/>
        <w:sz w:val="18"/>
        <w:szCs w:val="18"/>
      </w:rPr>
      <w:tblPr/>
      <w:tcPr>
        <w:shd w:val="clear" w:color="auto" w:fill="E6E6E6"/>
      </w:tcPr>
    </w:tblStylePr>
    <w:tblStylePr w:type="firstCol">
      <w:rPr>
        <w:rFonts w:ascii="System" w:eastAsia="Times New Roman" w:hAnsi="System" w:cs="System"/>
        <w:sz w:val="18"/>
        <w:szCs w:val="18"/>
      </w:rPr>
    </w:tblStylePr>
    <w:tblStylePr w:type="lastCol">
      <w:rPr>
        <w:rFonts w:ascii="System" w:eastAsia="Times New Roman" w:hAnsi="System" w:cs="System"/>
        <w:sz w:val="18"/>
        <w:szCs w:val="18"/>
      </w:rPr>
      <w:tblPr/>
      <w:tcPr>
        <w:shd w:val="clear" w:color="auto" w:fill="E6E6E6"/>
      </w:tcPr>
    </w:tblStylePr>
    <w:tblStylePr w:type="band1Horz">
      <w:rPr>
        <w:rFonts w:ascii="System" w:hAnsi="System" w:cs="System"/>
        <w:sz w:val="18"/>
        <w:szCs w:val="18"/>
      </w:rPr>
      <w:tblPr/>
      <w:tcPr>
        <w:tcBorders>
          <w:top w:val="single" w:sz="8" w:space="0" w:color="999999"/>
          <w:bottom w:val="single" w:sz="8" w:space="0" w:color="999999"/>
          <w:insideH w:val="single" w:sz="8" w:space="0" w:color="999999"/>
        </w:tcBorders>
      </w:tcPr>
    </w:tblStylePr>
    <w:tblStylePr w:type="band2Horz">
      <w:rPr>
        <w:rFonts w:ascii="System" w:eastAsia="Times New Roman" w:hAnsi="System" w:cs="System"/>
        <w:sz w:val="18"/>
        <w:szCs w:val="18"/>
      </w:rPr>
    </w:tblStylePr>
  </w:style>
  <w:style w:type="table" w:styleId="TableGrid">
    <w:name w:val="Table Grid"/>
    <w:basedOn w:val="TableNormal"/>
    <w:uiPriority w:val="39"/>
    <w:rsid w:val="00F8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locked/>
    <w:rsid w:val="005C2964"/>
    <w:rPr>
      <w:rFonts w:ascii="Calibri" w:eastAsia="Times New Roman" w:hAnsi="Calibri"/>
      <w:b/>
      <w:i/>
      <w:color w:val="C00000"/>
      <w:sz w:val="24"/>
      <w:szCs w:val="24"/>
      <w:lang w:val="x-none" w:eastAsia="x-none"/>
    </w:rPr>
  </w:style>
  <w:style w:type="table" w:customStyle="1" w:styleId="TableGridComplex2">
    <w:name w:val="Table Grid Complex 2"/>
    <w:basedOn w:val="TableGridComplex"/>
    <w:uiPriority w:val="99"/>
    <w:rsid w:val="005C2964"/>
    <w:tblPr/>
    <w:tblStylePr w:type="firstRow">
      <w:rPr>
        <w:rFonts w:ascii="System" w:eastAsia="Times New Roman" w:hAnsi="System" w:cs="System"/>
        <w:b/>
        <w:bCs/>
        <w:sz w:val="18"/>
      </w:rPr>
      <w:tblPr/>
      <w:tcPr>
        <w:tcBorders>
          <w:top w:val="single" w:sz="12" w:space="0" w:color="999999"/>
          <w:bottom w:val="single" w:sz="12" w:space="0" w:color="999999"/>
        </w:tcBorders>
        <w:shd w:val="clear" w:color="auto" w:fill="E6E6E6"/>
      </w:tcPr>
    </w:tblStylePr>
    <w:tblStylePr w:type="lastRow">
      <w:rPr>
        <w:rFonts w:ascii="System" w:eastAsia="Times New Roman" w:hAnsi="System" w:cs="System"/>
        <w:sz w:val="18"/>
        <w:szCs w:val="18"/>
      </w:rPr>
      <w:tblPr/>
      <w:tcPr>
        <w:shd w:val="clear" w:color="auto" w:fill="E6E6E6"/>
      </w:tcPr>
    </w:tblStylePr>
    <w:tblStylePr w:type="firstCol">
      <w:rPr>
        <w:rFonts w:ascii="System" w:eastAsia="Times New Roman" w:hAnsi="System" w:cs="System"/>
        <w:sz w:val="18"/>
        <w:szCs w:val="18"/>
      </w:rPr>
      <w:tblPr/>
      <w:tcPr>
        <w:shd w:val="clear" w:color="auto" w:fill="D9D9D9"/>
      </w:tcPr>
    </w:tblStylePr>
    <w:tblStylePr w:type="lastCol">
      <w:rPr>
        <w:rFonts w:ascii="System" w:eastAsia="Times New Roman" w:hAnsi="System" w:cs="System"/>
        <w:sz w:val="18"/>
        <w:szCs w:val="18"/>
      </w:rPr>
      <w:tblPr/>
      <w:tcPr>
        <w:shd w:val="clear" w:color="auto" w:fill="E6E6E6"/>
      </w:tcPr>
    </w:tblStylePr>
    <w:tblStylePr w:type="band1Horz">
      <w:rPr>
        <w:rFonts w:ascii="System" w:hAnsi="System" w:cs="System"/>
        <w:sz w:val="18"/>
        <w:szCs w:val="18"/>
      </w:rPr>
      <w:tblPr/>
      <w:tcPr>
        <w:tcBorders>
          <w:top w:val="single" w:sz="8" w:space="0" w:color="999999"/>
          <w:bottom w:val="single" w:sz="8" w:space="0" w:color="999999"/>
          <w:insideH w:val="single" w:sz="8" w:space="0" w:color="999999"/>
        </w:tcBorders>
      </w:tcPr>
    </w:tblStylePr>
    <w:tblStylePr w:type="band2Horz">
      <w:rPr>
        <w:rFonts w:ascii="System" w:eastAsia="Times New Roman" w:hAnsi="System" w:cs="System"/>
        <w:sz w:val="18"/>
        <w:szCs w:val="18"/>
      </w:rPr>
    </w:tblStylePr>
  </w:style>
  <w:style w:type="numbering" w:customStyle="1" w:styleId="Style4">
    <w:name w:val="Style4"/>
    <w:rsid w:val="005C2964"/>
    <w:pPr>
      <w:numPr>
        <w:numId w:val="10"/>
      </w:numPr>
    </w:pPr>
  </w:style>
  <w:style w:type="numbering" w:customStyle="1" w:styleId="BulletsTable">
    <w:name w:val="Bullets Table"/>
    <w:rsid w:val="00991E0B"/>
    <w:pPr>
      <w:numPr>
        <w:numId w:val="11"/>
      </w:numPr>
    </w:pPr>
  </w:style>
  <w:style w:type="paragraph" w:styleId="NormalWeb">
    <w:name w:val="Normal (Web)"/>
    <w:basedOn w:val="Normal"/>
    <w:uiPriority w:val="99"/>
    <w:unhideWhenUsed/>
    <w:rsid w:val="00C62C3E"/>
    <w:pPr>
      <w:spacing w:before="100" w:beforeAutospacing="1" w:after="100" w:afterAutospacing="1" w:line="240" w:lineRule="auto"/>
    </w:pPr>
    <w:rPr>
      <w:rFonts w:eastAsia="Times New Roman"/>
      <w:sz w:val="24"/>
      <w:szCs w:val="24"/>
    </w:rPr>
  </w:style>
  <w:style w:type="paragraph" w:customStyle="1" w:styleId="ISCoverTitle">
    <w:name w:val="IS Cover Title"/>
    <w:basedOn w:val="Normal"/>
    <w:rsid w:val="004F57CE"/>
    <w:pPr>
      <w:widowControl w:val="0"/>
      <w:overflowPunct w:val="0"/>
      <w:autoSpaceDE w:val="0"/>
      <w:autoSpaceDN w:val="0"/>
      <w:adjustRightInd w:val="0"/>
      <w:spacing w:before="120" w:after="240" w:line="240" w:lineRule="auto"/>
      <w:ind w:left="142"/>
      <w:jc w:val="center"/>
    </w:pPr>
    <w:rPr>
      <w:rFonts w:eastAsia="Times New Roman" w:cs="Arial"/>
      <w:b/>
      <w:color w:val="C00000"/>
      <w:sz w:val="48"/>
      <w:szCs w:val="48"/>
    </w:rPr>
  </w:style>
  <w:style w:type="paragraph" w:styleId="BodyTextIndent">
    <w:name w:val="Body Text Indent"/>
    <w:basedOn w:val="Normal"/>
    <w:link w:val="BodyTextIndentChar"/>
    <w:uiPriority w:val="99"/>
    <w:unhideWhenUsed/>
    <w:rsid w:val="00AB21ED"/>
    <w:pPr>
      <w:spacing w:after="120"/>
      <w:ind w:left="283"/>
    </w:pPr>
    <w:rPr>
      <w:sz w:val="22"/>
      <w:szCs w:val="22"/>
      <w:lang w:val="x-none" w:eastAsia="en-US"/>
    </w:rPr>
  </w:style>
  <w:style w:type="character" w:customStyle="1" w:styleId="BodyTextIndentChar">
    <w:name w:val="Body Text Indent Char"/>
    <w:link w:val="BodyTextIndent"/>
    <w:uiPriority w:val="99"/>
    <w:rsid w:val="00AB21ED"/>
    <w:rPr>
      <w:sz w:val="22"/>
      <w:szCs w:val="22"/>
      <w:lang w:eastAsia="en-US"/>
    </w:rPr>
  </w:style>
  <w:style w:type="paragraph" w:styleId="Header">
    <w:name w:val="header"/>
    <w:basedOn w:val="Normal"/>
    <w:link w:val="HeaderChar"/>
    <w:uiPriority w:val="99"/>
    <w:unhideWhenUsed/>
    <w:rsid w:val="00EB048E"/>
    <w:pPr>
      <w:tabs>
        <w:tab w:val="center" w:pos="4153"/>
        <w:tab w:val="right" w:pos="8306"/>
      </w:tabs>
    </w:pPr>
    <w:rPr>
      <w:sz w:val="22"/>
      <w:szCs w:val="22"/>
      <w:lang w:val="x-none" w:eastAsia="en-US"/>
    </w:rPr>
  </w:style>
  <w:style w:type="character" w:customStyle="1" w:styleId="HeaderChar">
    <w:name w:val="Header Char"/>
    <w:link w:val="Header"/>
    <w:uiPriority w:val="99"/>
    <w:rsid w:val="00EB048E"/>
    <w:rPr>
      <w:sz w:val="22"/>
      <w:szCs w:val="22"/>
      <w:lang w:eastAsia="en-US"/>
    </w:rPr>
  </w:style>
  <w:style w:type="paragraph" w:styleId="Footer">
    <w:name w:val="footer"/>
    <w:basedOn w:val="Normal"/>
    <w:link w:val="FooterChar"/>
    <w:uiPriority w:val="99"/>
    <w:unhideWhenUsed/>
    <w:rsid w:val="00EB048E"/>
    <w:pPr>
      <w:tabs>
        <w:tab w:val="center" w:pos="4153"/>
        <w:tab w:val="right" w:pos="8306"/>
      </w:tabs>
    </w:pPr>
    <w:rPr>
      <w:sz w:val="22"/>
      <w:szCs w:val="22"/>
      <w:lang w:val="x-none" w:eastAsia="en-US"/>
    </w:rPr>
  </w:style>
  <w:style w:type="character" w:customStyle="1" w:styleId="FooterChar">
    <w:name w:val="Footer Char"/>
    <w:link w:val="Footer"/>
    <w:uiPriority w:val="99"/>
    <w:rsid w:val="00EB048E"/>
    <w:rPr>
      <w:sz w:val="22"/>
      <w:szCs w:val="22"/>
      <w:lang w:eastAsia="en-US"/>
    </w:rPr>
  </w:style>
  <w:style w:type="character" w:customStyle="1" w:styleId="st">
    <w:name w:val="st"/>
    <w:basedOn w:val="DefaultParagraphFont"/>
    <w:rsid w:val="000A4B9A"/>
  </w:style>
  <w:style w:type="paragraph" w:customStyle="1" w:styleId="naisf">
    <w:name w:val="naisf"/>
    <w:basedOn w:val="Normal"/>
    <w:rsid w:val="00B62541"/>
    <w:pPr>
      <w:spacing w:before="65" w:after="65" w:line="240" w:lineRule="auto"/>
      <w:ind w:firstLine="324"/>
      <w:jc w:val="both"/>
    </w:pPr>
    <w:rPr>
      <w:rFonts w:eastAsia="Times New Roman"/>
      <w:sz w:val="24"/>
      <w:szCs w:val="24"/>
    </w:rPr>
  </w:style>
  <w:style w:type="paragraph" w:customStyle="1" w:styleId="TOCHeading1">
    <w:name w:val="TOC Heading1"/>
    <w:basedOn w:val="Heading1"/>
    <w:next w:val="Normal"/>
    <w:uiPriority w:val="39"/>
    <w:qFormat/>
    <w:rsid w:val="00D13DB3"/>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237EFF"/>
    <w:pPr>
      <w:tabs>
        <w:tab w:val="left" w:pos="8789"/>
        <w:tab w:val="left" w:pos="8931"/>
        <w:tab w:val="right" w:leader="dot" w:pos="12995"/>
      </w:tabs>
      <w:spacing w:after="0" w:line="360" w:lineRule="auto"/>
      <w:ind w:left="567" w:hanging="567"/>
    </w:pPr>
    <w:rPr>
      <w:noProof/>
      <w:sz w:val="24"/>
      <w:szCs w:val="24"/>
    </w:rPr>
  </w:style>
  <w:style w:type="character" w:styleId="PageNumber">
    <w:name w:val="page number"/>
    <w:basedOn w:val="DefaultParagraphFont"/>
    <w:rsid w:val="00BD030A"/>
  </w:style>
  <w:style w:type="paragraph" w:styleId="ListBullet">
    <w:name w:val="List Bullet"/>
    <w:basedOn w:val="Normal"/>
    <w:uiPriority w:val="99"/>
    <w:unhideWhenUsed/>
    <w:rsid w:val="004348E7"/>
    <w:pPr>
      <w:spacing w:before="60" w:after="60" w:line="240" w:lineRule="auto"/>
      <w:jc w:val="both"/>
    </w:pPr>
    <w:rPr>
      <w:sz w:val="28"/>
      <w:szCs w:val="28"/>
      <w:lang w:eastAsia="zh-CN"/>
    </w:rPr>
  </w:style>
  <w:style w:type="character" w:styleId="FollowedHyperlink">
    <w:name w:val="FollowedHyperlink"/>
    <w:uiPriority w:val="99"/>
    <w:semiHidden/>
    <w:unhideWhenUsed/>
    <w:rsid w:val="009A6EBD"/>
    <w:rPr>
      <w:color w:val="800080"/>
      <w:u w:val="single"/>
    </w:rPr>
  </w:style>
  <w:style w:type="paragraph" w:styleId="TOC2">
    <w:name w:val="toc 2"/>
    <w:basedOn w:val="Normal"/>
    <w:next w:val="Normal"/>
    <w:autoRedefine/>
    <w:uiPriority w:val="39"/>
    <w:unhideWhenUsed/>
    <w:rsid w:val="00840B1C"/>
    <w:pPr>
      <w:tabs>
        <w:tab w:val="left" w:pos="880"/>
        <w:tab w:val="left" w:pos="8789"/>
        <w:tab w:val="right" w:leader="dot" w:pos="9062"/>
      </w:tabs>
      <w:spacing w:after="0"/>
      <w:ind w:left="765" w:hanging="567"/>
    </w:pPr>
    <w:rPr>
      <w:noProof/>
      <w:sz w:val="24"/>
      <w:szCs w:val="24"/>
    </w:rPr>
  </w:style>
  <w:style w:type="paragraph" w:customStyle="1" w:styleId="BodyTextTable">
    <w:name w:val="Body Text Table"/>
    <w:basedOn w:val="BodyText"/>
    <w:rsid w:val="00EF5BEA"/>
    <w:pPr>
      <w:suppressAutoHyphens/>
      <w:spacing w:before="60" w:after="60"/>
    </w:pPr>
    <w:rPr>
      <w:rFonts w:ascii="Times New Roman" w:hAnsi="Times New Roman"/>
      <w:bCs/>
      <w:kern w:val="1"/>
      <w:sz w:val="24"/>
      <w:lang w:val="lv-LV" w:eastAsia="zh-CN"/>
    </w:rPr>
  </w:style>
  <w:style w:type="paragraph" w:customStyle="1" w:styleId="bodytexttable0">
    <w:name w:val="bodytexttable"/>
    <w:basedOn w:val="Normal"/>
    <w:rsid w:val="00EF5BEA"/>
    <w:pPr>
      <w:spacing w:before="60" w:after="60" w:line="240" w:lineRule="auto"/>
    </w:pPr>
    <w:rPr>
      <w:sz w:val="24"/>
      <w:szCs w:val="24"/>
    </w:rPr>
  </w:style>
  <w:style w:type="paragraph" w:customStyle="1" w:styleId="ISBodySubhead">
    <w:name w:val="IS Body Subhead"/>
    <w:basedOn w:val="ISBodyText"/>
    <w:next w:val="ISBodyText"/>
    <w:uiPriority w:val="99"/>
    <w:rsid w:val="00AD661C"/>
    <w:pPr>
      <w:keepNext/>
      <w:spacing w:before="240"/>
    </w:pPr>
    <w:rPr>
      <w:rFonts w:ascii="Calibri" w:hAnsi="Calibri" w:cs="Arial"/>
      <w:b/>
      <w:bCs w:val="0"/>
      <w:i/>
      <w:iCs/>
      <w:sz w:val="24"/>
      <w:szCs w:val="24"/>
      <w:lang w:val="lv-LV"/>
    </w:rPr>
  </w:style>
  <w:style w:type="paragraph" w:customStyle="1" w:styleId="xmsonormal">
    <w:name w:val="x_msonormal"/>
    <w:basedOn w:val="Normal"/>
    <w:rsid w:val="00067CE1"/>
    <w:pPr>
      <w:spacing w:before="100" w:beforeAutospacing="1" w:after="100" w:afterAutospacing="1" w:line="240" w:lineRule="auto"/>
    </w:pPr>
    <w:rPr>
      <w:rFonts w:eastAsia="Times New Roman"/>
      <w:sz w:val="24"/>
      <w:szCs w:val="24"/>
    </w:rPr>
  </w:style>
  <w:style w:type="character" w:customStyle="1" w:styleId="x880392616-19042013">
    <w:name w:val="x_880392616-19042013"/>
    <w:rsid w:val="00067CE1"/>
  </w:style>
  <w:style w:type="paragraph" w:customStyle="1" w:styleId="tv213">
    <w:name w:val="tv213"/>
    <w:basedOn w:val="Normal"/>
    <w:rsid w:val="00F136D4"/>
    <w:pPr>
      <w:spacing w:before="100" w:beforeAutospacing="1" w:after="100" w:afterAutospacing="1" w:line="240" w:lineRule="auto"/>
    </w:pPr>
    <w:rPr>
      <w:rFonts w:eastAsia="Times New Roman"/>
      <w:sz w:val="24"/>
      <w:szCs w:val="24"/>
    </w:rPr>
  </w:style>
  <w:style w:type="paragraph" w:styleId="ListParagraph">
    <w:name w:val="List Paragraph"/>
    <w:basedOn w:val="Normal"/>
    <w:link w:val="ListParagraphChar"/>
    <w:uiPriority w:val="34"/>
    <w:qFormat/>
    <w:rsid w:val="000201C2"/>
    <w:pPr>
      <w:ind w:left="720"/>
      <w:contextualSpacing/>
    </w:pPr>
  </w:style>
  <w:style w:type="character" w:customStyle="1" w:styleId="ListParagraphChar">
    <w:name w:val="List Paragraph Char"/>
    <w:link w:val="ListParagraph"/>
    <w:uiPriority w:val="34"/>
    <w:locked/>
    <w:rsid w:val="003A7F87"/>
  </w:style>
  <w:style w:type="character" w:customStyle="1" w:styleId="FootnoteCharacters">
    <w:name w:val="Footnote Characters"/>
    <w:rsid w:val="00B929B0"/>
    <w:rPr>
      <w:vertAlign w:val="superscript"/>
    </w:rPr>
  </w:style>
  <w:style w:type="paragraph" w:styleId="TOC3">
    <w:name w:val="toc 3"/>
    <w:basedOn w:val="Normal"/>
    <w:next w:val="Normal"/>
    <w:autoRedefine/>
    <w:uiPriority w:val="39"/>
    <w:unhideWhenUsed/>
    <w:rsid w:val="006A3810"/>
    <w:pPr>
      <w:tabs>
        <w:tab w:val="right" w:pos="9062"/>
      </w:tabs>
      <w:spacing w:after="0"/>
      <w:ind w:left="403"/>
    </w:pPr>
  </w:style>
  <w:style w:type="paragraph" w:customStyle="1" w:styleId="naiskr">
    <w:name w:val="naiskr"/>
    <w:basedOn w:val="Normal"/>
    <w:rsid w:val="0084105C"/>
    <w:pPr>
      <w:spacing w:before="100" w:beforeAutospacing="1" w:after="100" w:afterAutospacing="1" w:line="240" w:lineRule="auto"/>
    </w:pPr>
    <w:rPr>
      <w:rFonts w:eastAsiaTheme="minorHAnsi"/>
      <w:sz w:val="24"/>
      <w:szCs w:val="24"/>
    </w:rPr>
  </w:style>
  <w:style w:type="character" w:customStyle="1" w:styleId="col-sm-9">
    <w:name w:val="col-sm-9"/>
    <w:basedOn w:val="DefaultParagraphFont"/>
    <w:rsid w:val="00970B06"/>
  </w:style>
  <w:style w:type="paragraph" w:styleId="Revision">
    <w:name w:val="Revision"/>
    <w:hidden/>
    <w:uiPriority w:val="99"/>
    <w:semiHidden/>
    <w:rsid w:val="000F3C80"/>
  </w:style>
  <w:style w:type="paragraph" w:styleId="NoSpacing">
    <w:name w:val="No Spacing"/>
    <w:uiPriority w:val="1"/>
    <w:qFormat/>
    <w:rsid w:val="00970DB0"/>
  </w:style>
  <w:style w:type="paragraph" w:customStyle="1" w:styleId="Felcis1">
    <w:name w:val="Felcis1"/>
    <w:basedOn w:val="Normal"/>
    <w:link w:val="Felcis1Char"/>
    <w:qFormat/>
    <w:rsid w:val="007A7C1E"/>
    <w:pPr>
      <w:spacing w:after="160" w:line="259" w:lineRule="auto"/>
    </w:pPr>
    <w:rPr>
      <w:rFonts w:eastAsiaTheme="minorHAnsi"/>
      <w:sz w:val="28"/>
      <w:szCs w:val="24"/>
      <w:lang w:eastAsia="en-US"/>
    </w:rPr>
  </w:style>
  <w:style w:type="character" w:customStyle="1" w:styleId="Felcis1Char">
    <w:name w:val="Felcis1 Char"/>
    <w:basedOn w:val="DefaultParagraphFont"/>
    <w:link w:val="Felcis1"/>
    <w:rsid w:val="007A7C1E"/>
    <w:rPr>
      <w:rFonts w:eastAsiaTheme="minorHAnsi"/>
      <w:sz w:val="28"/>
      <w:szCs w:val="24"/>
      <w:lang w:eastAsia="en-US"/>
    </w:rPr>
  </w:style>
  <w:style w:type="paragraph" w:styleId="TableofFigures">
    <w:name w:val="table of figures"/>
    <w:basedOn w:val="Normal"/>
    <w:next w:val="Normal"/>
    <w:uiPriority w:val="99"/>
    <w:semiHidden/>
    <w:unhideWhenUsed/>
    <w:rsid w:val="007A7C1E"/>
    <w:pPr>
      <w:spacing w:after="0" w:line="259" w:lineRule="auto"/>
    </w:pPr>
    <w:rPr>
      <w:rFonts w:asciiTheme="minorHAnsi" w:eastAsiaTheme="minorHAnsi" w:hAnsiTheme="minorHAnsi" w:cstheme="minorBidi"/>
      <w:sz w:val="22"/>
      <w:szCs w:val="22"/>
      <w:lang w:eastAsia="en-US"/>
    </w:rPr>
  </w:style>
  <w:style w:type="paragraph" w:customStyle="1" w:styleId="Felcis2">
    <w:name w:val="Felcis2"/>
    <w:basedOn w:val="Felcis1"/>
    <w:link w:val="Felcis2Char"/>
    <w:qFormat/>
    <w:rsid w:val="007A7C1E"/>
    <w:pPr>
      <w:ind w:firstLine="720"/>
    </w:pPr>
    <w:rPr>
      <w:sz w:val="24"/>
    </w:rPr>
  </w:style>
  <w:style w:type="character" w:customStyle="1" w:styleId="Felcis2Char">
    <w:name w:val="Felcis2 Char"/>
    <w:basedOn w:val="Felcis1Char"/>
    <w:link w:val="Felcis2"/>
    <w:rsid w:val="007A7C1E"/>
    <w:rPr>
      <w:rFonts w:eastAsiaTheme="minorHAnsi"/>
      <w:sz w:val="24"/>
      <w:szCs w:val="24"/>
      <w:lang w:eastAsia="en-US"/>
    </w:rPr>
  </w:style>
  <w:style w:type="paragraph" w:customStyle="1" w:styleId="Felcis3">
    <w:name w:val="Felcis3"/>
    <w:basedOn w:val="Felcis2"/>
    <w:link w:val="Felcis3Char"/>
    <w:rsid w:val="007A7C1E"/>
    <w:pPr>
      <w:ind w:firstLine="1440"/>
    </w:pPr>
  </w:style>
  <w:style w:type="character" w:customStyle="1" w:styleId="Felcis3Char">
    <w:name w:val="Felcis3 Char"/>
    <w:basedOn w:val="Felcis2Char"/>
    <w:link w:val="Felcis3"/>
    <w:rsid w:val="007A7C1E"/>
    <w:rPr>
      <w:rFonts w:eastAsiaTheme="minorHAnsi"/>
      <w:sz w:val="24"/>
      <w:szCs w:val="24"/>
      <w:lang w:eastAsia="en-US"/>
    </w:rPr>
  </w:style>
  <w:style w:type="character" w:styleId="PlaceholderText">
    <w:name w:val="Placeholder Text"/>
    <w:basedOn w:val="DefaultParagraphFont"/>
    <w:uiPriority w:val="99"/>
    <w:semiHidden/>
    <w:rsid w:val="007A7C1E"/>
    <w:rPr>
      <w:color w:val="808080"/>
    </w:rPr>
  </w:style>
  <w:style w:type="paragraph" w:customStyle="1" w:styleId="attelirf">
    <w:name w:val="atteli_rf"/>
    <w:basedOn w:val="Normal"/>
    <w:link w:val="attelirfChar"/>
    <w:qFormat/>
    <w:rsid w:val="00C56716"/>
    <w:pPr>
      <w:spacing w:after="120" w:line="360" w:lineRule="auto"/>
      <w:jc w:val="center"/>
    </w:pPr>
    <w:rPr>
      <w:rFonts w:asciiTheme="minorHAnsi" w:eastAsiaTheme="minorHAnsi" w:hAnsiTheme="minorHAnsi" w:cstheme="minorHAnsi"/>
      <w:i/>
      <w:sz w:val="24"/>
      <w:szCs w:val="24"/>
      <w:lang w:eastAsia="en-US"/>
    </w:rPr>
  </w:style>
  <w:style w:type="character" w:customStyle="1" w:styleId="attelirfChar">
    <w:name w:val="atteli_rf Char"/>
    <w:basedOn w:val="DefaultParagraphFont"/>
    <w:link w:val="attelirf"/>
    <w:rsid w:val="00C56716"/>
    <w:rPr>
      <w:rFonts w:asciiTheme="minorHAnsi" w:eastAsiaTheme="minorHAnsi" w:hAnsiTheme="minorHAnsi" w:cstheme="minorHAnsi"/>
      <w:i/>
      <w:sz w:val="24"/>
      <w:szCs w:val="24"/>
      <w:lang w:eastAsia="en-US"/>
    </w:rPr>
  </w:style>
  <w:style w:type="paragraph" w:styleId="TOCHeading">
    <w:name w:val="TOC Heading"/>
    <w:basedOn w:val="Heading1"/>
    <w:next w:val="Normal"/>
    <w:uiPriority w:val="39"/>
    <w:unhideWhenUsed/>
    <w:qFormat/>
    <w:rsid w:val="00532B73"/>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table" w:customStyle="1" w:styleId="TableGrid1">
    <w:name w:val="Table Grid1"/>
    <w:basedOn w:val="TableNormal"/>
    <w:next w:val="TableGrid"/>
    <w:uiPriority w:val="39"/>
    <w:rsid w:val="00E339E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TOCHeading"/>
    <w:qFormat/>
    <w:rsid w:val="0043219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7529">
      <w:bodyDiv w:val="1"/>
      <w:marLeft w:val="0"/>
      <w:marRight w:val="0"/>
      <w:marTop w:val="0"/>
      <w:marBottom w:val="0"/>
      <w:divBdr>
        <w:top w:val="none" w:sz="0" w:space="0" w:color="auto"/>
        <w:left w:val="none" w:sz="0" w:space="0" w:color="auto"/>
        <w:bottom w:val="none" w:sz="0" w:space="0" w:color="auto"/>
        <w:right w:val="none" w:sz="0" w:space="0" w:color="auto"/>
      </w:divBdr>
    </w:div>
    <w:div w:id="114755293">
      <w:bodyDiv w:val="1"/>
      <w:marLeft w:val="0"/>
      <w:marRight w:val="0"/>
      <w:marTop w:val="0"/>
      <w:marBottom w:val="0"/>
      <w:divBdr>
        <w:top w:val="none" w:sz="0" w:space="0" w:color="auto"/>
        <w:left w:val="none" w:sz="0" w:space="0" w:color="auto"/>
        <w:bottom w:val="none" w:sz="0" w:space="0" w:color="auto"/>
        <w:right w:val="none" w:sz="0" w:space="0" w:color="auto"/>
      </w:divBdr>
    </w:div>
    <w:div w:id="433213439">
      <w:bodyDiv w:val="1"/>
      <w:marLeft w:val="0"/>
      <w:marRight w:val="0"/>
      <w:marTop w:val="0"/>
      <w:marBottom w:val="0"/>
      <w:divBdr>
        <w:top w:val="none" w:sz="0" w:space="0" w:color="auto"/>
        <w:left w:val="none" w:sz="0" w:space="0" w:color="auto"/>
        <w:bottom w:val="none" w:sz="0" w:space="0" w:color="auto"/>
        <w:right w:val="none" w:sz="0" w:space="0" w:color="auto"/>
      </w:divBdr>
    </w:div>
    <w:div w:id="447315464">
      <w:bodyDiv w:val="1"/>
      <w:marLeft w:val="0"/>
      <w:marRight w:val="0"/>
      <w:marTop w:val="0"/>
      <w:marBottom w:val="0"/>
      <w:divBdr>
        <w:top w:val="none" w:sz="0" w:space="0" w:color="auto"/>
        <w:left w:val="none" w:sz="0" w:space="0" w:color="auto"/>
        <w:bottom w:val="none" w:sz="0" w:space="0" w:color="auto"/>
        <w:right w:val="none" w:sz="0" w:space="0" w:color="auto"/>
      </w:divBdr>
    </w:div>
    <w:div w:id="540439818">
      <w:bodyDiv w:val="1"/>
      <w:marLeft w:val="0"/>
      <w:marRight w:val="0"/>
      <w:marTop w:val="0"/>
      <w:marBottom w:val="0"/>
      <w:divBdr>
        <w:top w:val="none" w:sz="0" w:space="0" w:color="auto"/>
        <w:left w:val="none" w:sz="0" w:space="0" w:color="auto"/>
        <w:bottom w:val="none" w:sz="0" w:space="0" w:color="auto"/>
        <w:right w:val="none" w:sz="0" w:space="0" w:color="auto"/>
      </w:divBdr>
    </w:div>
    <w:div w:id="589118875">
      <w:bodyDiv w:val="1"/>
      <w:marLeft w:val="0"/>
      <w:marRight w:val="0"/>
      <w:marTop w:val="0"/>
      <w:marBottom w:val="0"/>
      <w:divBdr>
        <w:top w:val="none" w:sz="0" w:space="0" w:color="auto"/>
        <w:left w:val="none" w:sz="0" w:space="0" w:color="auto"/>
        <w:bottom w:val="none" w:sz="0" w:space="0" w:color="auto"/>
        <w:right w:val="none" w:sz="0" w:space="0" w:color="auto"/>
      </w:divBdr>
    </w:div>
    <w:div w:id="631834461">
      <w:bodyDiv w:val="1"/>
      <w:marLeft w:val="0"/>
      <w:marRight w:val="0"/>
      <w:marTop w:val="0"/>
      <w:marBottom w:val="0"/>
      <w:divBdr>
        <w:top w:val="none" w:sz="0" w:space="0" w:color="auto"/>
        <w:left w:val="none" w:sz="0" w:space="0" w:color="auto"/>
        <w:bottom w:val="none" w:sz="0" w:space="0" w:color="auto"/>
        <w:right w:val="none" w:sz="0" w:space="0" w:color="auto"/>
      </w:divBdr>
      <w:divsChild>
        <w:div w:id="167528577">
          <w:marLeft w:val="547"/>
          <w:marRight w:val="0"/>
          <w:marTop w:val="0"/>
          <w:marBottom w:val="0"/>
          <w:divBdr>
            <w:top w:val="none" w:sz="0" w:space="0" w:color="auto"/>
            <w:left w:val="none" w:sz="0" w:space="0" w:color="auto"/>
            <w:bottom w:val="none" w:sz="0" w:space="0" w:color="auto"/>
            <w:right w:val="none" w:sz="0" w:space="0" w:color="auto"/>
          </w:divBdr>
        </w:div>
      </w:divsChild>
    </w:div>
    <w:div w:id="644168741">
      <w:bodyDiv w:val="1"/>
      <w:marLeft w:val="0"/>
      <w:marRight w:val="0"/>
      <w:marTop w:val="0"/>
      <w:marBottom w:val="0"/>
      <w:divBdr>
        <w:top w:val="none" w:sz="0" w:space="0" w:color="auto"/>
        <w:left w:val="none" w:sz="0" w:space="0" w:color="auto"/>
        <w:bottom w:val="none" w:sz="0" w:space="0" w:color="auto"/>
        <w:right w:val="none" w:sz="0" w:space="0" w:color="auto"/>
      </w:divBdr>
    </w:div>
    <w:div w:id="644241389">
      <w:bodyDiv w:val="1"/>
      <w:marLeft w:val="0"/>
      <w:marRight w:val="0"/>
      <w:marTop w:val="0"/>
      <w:marBottom w:val="0"/>
      <w:divBdr>
        <w:top w:val="none" w:sz="0" w:space="0" w:color="auto"/>
        <w:left w:val="none" w:sz="0" w:space="0" w:color="auto"/>
        <w:bottom w:val="none" w:sz="0" w:space="0" w:color="auto"/>
        <w:right w:val="none" w:sz="0" w:space="0" w:color="auto"/>
      </w:divBdr>
    </w:div>
    <w:div w:id="726874694">
      <w:bodyDiv w:val="1"/>
      <w:marLeft w:val="0"/>
      <w:marRight w:val="0"/>
      <w:marTop w:val="0"/>
      <w:marBottom w:val="0"/>
      <w:divBdr>
        <w:top w:val="none" w:sz="0" w:space="0" w:color="auto"/>
        <w:left w:val="none" w:sz="0" w:space="0" w:color="auto"/>
        <w:bottom w:val="none" w:sz="0" w:space="0" w:color="auto"/>
        <w:right w:val="none" w:sz="0" w:space="0" w:color="auto"/>
      </w:divBdr>
    </w:div>
    <w:div w:id="989868524">
      <w:bodyDiv w:val="1"/>
      <w:marLeft w:val="0"/>
      <w:marRight w:val="0"/>
      <w:marTop w:val="0"/>
      <w:marBottom w:val="0"/>
      <w:divBdr>
        <w:top w:val="none" w:sz="0" w:space="0" w:color="auto"/>
        <w:left w:val="none" w:sz="0" w:space="0" w:color="auto"/>
        <w:bottom w:val="none" w:sz="0" w:space="0" w:color="auto"/>
        <w:right w:val="none" w:sz="0" w:space="0" w:color="auto"/>
      </w:divBdr>
    </w:div>
    <w:div w:id="1004085747">
      <w:bodyDiv w:val="1"/>
      <w:marLeft w:val="0"/>
      <w:marRight w:val="0"/>
      <w:marTop w:val="0"/>
      <w:marBottom w:val="0"/>
      <w:divBdr>
        <w:top w:val="none" w:sz="0" w:space="0" w:color="auto"/>
        <w:left w:val="none" w:sz="0" w:space="0" w:color="auto"/>
        <w:bottom w:val="none" w:sz="0" w:space="0" w:color="auto"/>
        <w:right w:val="none" w:sz="0" w:space="0" w:color="auto"/>
      </w:divBdr>
      <w:divsChild>
        <w:div w:id="1802386441">
          <w:marLeft w:val="547"/>
          <w:marRight w:val="0"/>
          <w:marTop w:val="0"/>
          <w:marBottom w:val="0"/>
          <w:divBdr>
            <w:top w:val="none" w:sz="0" w:space="0" w:color="auto"/>
            <w:left w:val="none" w:sz="0" w:space="0" w:color="auto"/>
            <w:bottom w:val="none" w:sz="0" w:space="0" w:color="auto"/>
            <w:right w:val="none" w:sz="0" w:space="0" w:color="auto"/>
          </w:divBdr>
        </w:div>
      </w:divsChild>
    </w:div>
    <w:div w:id="1212615322">
      <w:bodyDiv w:val="1"/>
      <w:marLeft w:val="0"/>
      <w:marRight w:val="0"/>
      <w:marTop w:val="0"/>
      <w:marBottom w:val="0"/>
      <w:divBdr>
        <w:top w:val="none" w:sz="0" w:space="0" w:color="auto"/>
        <w:left w:val="none" w:sz="0" w:space="0" w:color="auto"/>
        <w:bottom w:val="none" w:sz="0" w:space="0" w:color="auto"/>
        <w:right w:val="none" w:sz="0" w:space="0" w:color="auto"/>
      </w:divBdr>
    </w:div>
    <w:div w:id="1325279457">
      <w:bodyDiv w:val="1"/>
      <w:marLeft w:val="0"/>
      <w:marRight w:val="0"/>
      <w:marTop w:val="0"/>
      <w:marBottom w:val="0"/>
      <w:divBdr>
        <w:top w:val="none" w:sz="0" w:space="0" w:color="auto"/>
        <w:left w:val="none" w:sz="0" w:space="0" w:color="auto"/>
        <w:bottom w:val="none" w:sz="0" w:space="0" w:color="auto"/>
        <w:right w:val="none" w:sz="0" w:space="0" w:color="auto"/>
      </w:divBdr>
    </w:div>
    <w:div w:id="1327443393">
      <w:bodyDiv w:val="1"/>
      <w:marLeft w:val="0"/>
      <w:marRight w:val="0"/>
      <w:marTop w:val="0"/>
      <w:marBottom w:val="0"/>
      <w:divBdr>
        <w:top w:val="none" w:sz="0" w:space="0" w:color="auto"/>
        <w:left w:val="none" w:sz="0" w:space="0" w:color="auto"/>
        <w:bottom w:val="none" w:sz="0" w:space="0" w:color="auto"/>
        <w:right w:val="none" w:sz="0" w:space="0" w:color="auto"/>
      </w:divBdr>
    </w:div>
    <w:div w:id="1467164607">
      <w:bodyDiv w:val="1"/>
      <w:marLeft w:val="0"/>
      <w:marRight w:val="0"/>
      <w:marTop w:val="0"/>
      <w:marBottom w:val="0"/>
      <w:divBdr>
        <w:top w:val="none" w:sz="0" w:space="0" w:color="auto"/>
        <w:left w:val="none" w:sz="0" w:space="0" w:color="auto"/>
        <w:bottom w:val="none" w:sz="0" w:space="0" w:color="auto"/>
        <w:right w:val="none" w:sz="0" w:space="0" w:color="auto"/>
      </w:divBdr>
      <w:divsChild>
        <w:div w:id="1536111872">
          <w:marLeft w:val="547"/>
          <w:marRight w:val="0"/>
          <w:marTop w:val="0"/>
          <w:marBottom w:val="0"/>
          <w:divBdr>
            <w:top w:val="none" w:sz="0" w:space="0" w:color="auto"/>
            <w:left w:val="none" w:sz="0" w:space="0" w:color="auto"/>
            <w:bottom w:val="none" w:sz="0" w:space="0" w:color="auto"/>
            <w:right w:val="none" w:sz="0" w:space="0" w:color="auto"/>
          </w:divBdr>
        </w:div>
      </w:divsChild>
    </w:div>
    <w:div w:id="1557744695">
      <w:bodyDiv w:val="1"/>
      <w:marLeft w:val="0"/>
      <w:marRight w:val="0"/>
      <w:marTop w:val="0"/>
      <w:marBottom w:val="0"/>
      <w:divBdr>
        <w:top w:val="none" w:sz="0" w:space="0" w:color="auto"/>
        <w:left w:val="none" w:sz="0" w:space="0" w:color="auto"/>
        <w:bottom w:val="none" w:sz="0" w:space="0" w:color="auto"/>
        <w:right w:val="none" w:sz="0" w:space="0" w:color="auto"/>
      </w:divBdr>
      <w:divsChild>
        <w:div w:id="1222252811">
          <w:marLeft w:val="547"/>
          <w:marRight w:val="0"/>
          <w:marTop w:val="0"/>
          <w:marBottom w:val="0"/>
          <w:divBdr>
            <w:top w:val="none" w:sz="0" w:space="0" w:color="auto"/>
            <w:left w:val="none" w:sz="0" w:space="0" w:color="auto"/>
            <w:bottom w:val="none" w:sz="0" w:space="0" w:color="auto"/>
            <w:right w:val="none" w:sz="0" w:space="0" w:color="auto"/>
          </w:divBdr>
        </w:div>
      </w:divsChild>
    </w:div>
    <w:div w:id="1636567678">
      <w:bodyDiv w:val="1"/>
      <w:marLeft w:val="0"/>
      <w:marRight w:val="0"/>
      <w:marTop w:val="0"/>
      <w:marBottom w:val="0"/>
      <w:divBdr>
        <w:top w:val="none" w:sz="0" w:space="0" w:color="auto"/>
        <w:left w:val="none" w:sz="0" w:space="0" w:color="auto"/>
        <w:bottom w:val="none" w:sz="0" w:space="0" w:color="auto"/>
        <w:right w:val="none" w:sz="0" w:space="0" w:color="auto"/>
      </w:divBdr>
    </w:div>
    <w:div w:id="1829782268">
      <w:bodyDiv w:val="1"/>
      <w:marLeft w:val="0"/>
      <w:marRight w:val="0"/>
      <w:marTop w:val="0"/>
      <w:marBottom w:val="0"/>
      <w:divBdr>
        <w:top w:val="none" w:sz="0" w:space="0" w:color="auto"/>
        <w:left w:val="none" w:sz="0" w:space="0" w:color="auto"/>
        <w:bottom w:val="none" w:sz="0" w:space="0" w:color="auto"/>
        <w:right w:val="none" w:sz="0" w:space="0" w:color="auto"/>
      </w:divBdr>
    </w:div>
    <w:div w:id="1856261335">
      <w:bodyDiv w:val="1"/>
      <w:marLeft w:val="0"/>
      <w:marRight w:val="0"/>
      <w:marTop w:val="0"/>
      <w:marBottom w:val="0"/>
      <w:divBdr>
        <w:top w:val="none" w:sz="0" w:space="0" w:color="auto"/>
        <w:left w:val="none" w:sz="0" w:space="0" w:color="auto"/>
        <w:bottom w:val="none" w:sz="0" w:space="0" w:color="auto"/>
        <w:right w:val="none" w:sz="0" w:space="0" w:color="auto"/>
      </w:divBdr>
      <w:divsChild>
        <w:div w:id="1140228041">
          <w:marLeft w:val="547"/>
          <w:marRight w:val="0"/>
          <w:marTop w:val="0"/>
          <w:marBottom w:val="0"/>
          <w:divBdr>
            <w:top w:val="none" w:sz="0" w:space="0" w:color="auto"/>
            <w:left w:val="none" w:sz="0" w:space="0" w:color="auto"/>
            <w:bottom w:val="none" w:sz="0" w:space="0" w:color="auto"/>
            <w:right w:val="none" w:sz="0" w:space="0" w:color="auto"/>
          </w:divBdr>
        </w:div>
      </w:divsChild>
    </w:div>
    <w:div w:id="1872910637">
      <w:bodyDiv w:val="1"/>
      <w:marLeft w:val="0"/>
      <w:marRight w:val="0"/>
      <w:marTop w:val="0"/>
      <w:marBottom w:val="0"/>
      <w:divBdr>
        <w:top w:val="none" w:sz="0" w:space="0" w:color="auto"/>
        <w:left w:val="none" w:sz="0" w:space="0" w:color="auto"/>
        <w:bottom w:val="none" w:sz="0" w:space="0" w:color="auto"/>
        <w:right w:val="none" w:sz="0" w:space="0" w:color="auto"/>
      </w:divBdr>
    </w:div>
    <w:div w:id="1901086750">
      <w:bodyDiv w:val="1"/>
      <w:marLeft w:val="0"/>
      <w:marRight w:val="0"/>
      <w:marTop w:val="0"/>
      <w:marBottom w:val="0"/>
      <w:divBdr>
        <w:top w:val="none" w:sz="0" w:space="0" w:color="auto"/>
        <w:left w:val="none" w:sz="0" w:space="0" w:color="auto"/>
        <w:bottom w:val="none" w:sz="0" w:space="0" w:color="auto"/>
        <w:right w:val="none" w:sz="0" w:space="0" w:color="auto"/>
      </w:divBdr>
    </w:div>
    <w:div w:id="2002394123">
      <w:bodyDiv w:val="1"/>
      <w:marLeft w:val="0"/>
      <w:marRight w:val="0"/>
      <w:marTop w:val="0"/>
      <w:marBottom w:val="0"/>
      <w:divBdr>
        <w:top w:val="none" w:sz="0" w:space="0" w:color="auto"/>
        <w:left w:val="none" w:sz="0" w:space="0" w:color="auto"/>
        <w:bottom w:val="none" w:sz="0" w:space="0" w:color="auto"/>
        <w:right w:val="none" w:sz="0" w:space="0" w:color="auto"/>
      </w:divBdr>
      <w:divsChild>
        <w:div w:id="376781817">
          <w:marLeft w:val="547"/>
          <w:marRight w:val="0"/>
          <w:marTop w:val="0"/>
          <w:marBottom w:val="0"/>
          <w:divBdr>
            <w:top w:val="none" w:sz="0" w:space="0" w:color="auto"/>
            <w:left w:val="none" w:sz="0" w:space="0" w:color="auto"/>
            <w:bottom w:val="none" w:sz="0" w:space="0" w:color="auto"/>
            <w:right w:val="none" w:sz="0" w:space="0" w:color="auto"/>
          </w:divBdr>
        </w:div>
        <w:div w:id="1853570654">
          <w:marLeft w:val="1166"/>
          <w:marRight w:val="0"/>
          <w:marTop w:val="0"/>
          <w:marBottom w:val="0"/>
          <w:divBdr>
            <w:top w:val="none" w:sz="0" w:space="0" w:color="auto"/>
            <w:left w:val="none" w:sz="0" w:space="0" w:color="auto"/>
            <w:bottom w:val="none" w:sz="0" w:space="0" w:color="auto"/>
            <w:right w:val="none" w:sz="0" w:space="0" w:color="auto"/>
          </w:divBdr>
        </w:div>
        <w:div w:id="1544974541">
          <w:marLeft w:val="547"/>
          <w:marRight w:val="0"/>
          <w:marTop w:val="0"/>
          <w:marBottom w:val="0"/>
          <w:divBdr>
            <w:top w:val="none" w:sz="0" w:space="0" w:color="auto"/>
            <w:left w:val="none" w:sz="0" w:space="0" w:color="auto"/>
            <w:bottom w:val="none" w:sz="0" w:space="0" w:color="auto"/>
            <w:right w:val="none" w:sz="0" w:space="0" w:color="auto"/>
          </w:divBdr>
        </w:div>
        <w:div w:id="1712681017">
          <w:marLeft w:val="1166"/>
          <w:marRight w:val="0"/>
          <w:marTop w:val="0"/>
          <w:marBottom w:val="0"/>
          <w:divBdr>
            <w:top w:val="none" w:sz="0" w:space="0" w:color="auto"/>
            <w:left w:val="none" w:sz="0" w:space="0" w:color="auto"/>
            <w:bottom w:val="none" w:sz="0" w:space="0" w:color="auto"/>
            <w:right w:val="none" w:sz="0" w:space="0" w:color="auto"/>
          </w:divBdr>
        </w:div>
      </w:divsChild>
    </w:div>
    <w:div w:id="2010525025">
      <w:bodyDiv w:val="1"/>
      <w:marLeft w:val="0"/>
      <w:marRight w:val="0"/>
      <w:marTop w:val="0"/>
      <w:marBottom w:val="0"/>
      <w:divBdr>
        <w:top w:val="none" w:sz="0" w:space="0" w:color="auto"/>
        <w:left w:val="none" w:sz="0" w:space="0" w:color="auto"/>
        <w:bottom w:val="none" w:sz="0" w:space="0" w:color="auto"/>
        <w:right w:val="none" w:sz="0" w:space="0" w:color="auto"/>
      </w:divBdr>
    </w:div>
    <w:div w:id="2039966400">
      <w:bodyDiv w:val="1"/>
      <w:marLeft w:val="0"/>
      <w:marRight w:val="0"/>
      <w:marTop w:val="0"/>
      <w:marBottom w:val="0"/>
      <w:divBdr>
        <w:top w:val="none" w:sz="0" w:space="0" w:color="auto"/>
        <w:left w:val="none" w:sz="0" w:space="0" w:color="auto"/>
        <w:bottom w:val="none" w:sz="0" w:space="0" w:color="auto"/>
        <w:right w:val="none" w:sz="0" w:space="0" w:color="auto"/>
      </w:divBdr>
    </w:div>
    <w:div w:id="2081319475">
      <w:bodyDiv w:val="1"/>
      <w:marLeft w:val="0"/>
      <w:marRight w:val="0"/>
      <w:marTop w:val="0"/>
      <w:marBottom w:val="0"/>
      <w:divBdr>
        <w:top w:val="none" w:sz="0" w:space="0" w:color="auto"/>
        <w:left w:val="none" w:sz="0" w:space="0" w:color="auto"/>
        <w:bottom w:val="none" w:sz="0" w:space="0" w:color="auto"/>
        <w:right w:val="none" w:sz="0" w:space="0" w:color="auto"/>
      </w:divBdr>
      <w:divsChild>
        <w:div w:id="1884556829">
          <w:marLeft w:val="547"/>
          <w:marRight w:val="0"/>
          <w:marTop w:val="0"/>
          <w:marBottom w:val="0"/>
          <w:divBdr>
            <w:top w:val="none" w:sz="0" w:space="0" w:color="auto"/>
            <w:left w:val="none" w:sz="0" w:space="0" w:color="auto"/>
            <w:bottom w:val="none" w:sz="0" w:space="0" w:color="auto"/>
            <w:right w:val="none" w:sz="0" w:space="0" w:color="auto"/>
          </w:divBdr>
        </w:div>
      </w:divsChild>
    </w:div>
    <w:div w:id="2099977426">
      <w:bodyDiv w:val="1"/>
      <w:marLeft w:val="0"/>
      <w:marRight w:val="0"/>
      <w:marTop w:val="0"/>
      <w:marBottom w:val="0"/>
      <w:divBdr>
        <w:top w:val="none" w:sz="0" w:space="0" w:color="auto"/>
        <w:left w:val="none" w:sz="0" w:space="0" w:color="auto"/>
        <w:bottom w:val="none" w:sz="0" w:space="0" w:color="auto"/>
        <w:right w:val="none" w:sz="0" w:space="0" w:color="auto"/>
      </w:divBdr>
    </w:div>
    <w:div w:id="21090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footer" Target="footer4.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9.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3.xml"/><Relationship Id="rId32" Type="http://schemas.openxmlformats.org/officeDocument/2006/relationships/chart" Target="charts/chart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chart" Target="charts/chart14.xml"/><Relationship Id="rId36" Type="http://schemas.openxmlformats.org/officeDocument/2006/relationships/footer" Target="footer6.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footer" Target="footer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oleObject" Target="file:///\\srv-file\serveris\Departamenti%20un%20nodalas\Publisko%20pakalpojumu%20departaments\VPA_nodala\VPVKAC_IZ_ikgadeji\VPVKAC_IZ_ikgad_2019\2019g_versijas\Darba_versijas_un_dati\zinop_3nodala_dat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rv-file\serveris\Departamenti%20un%20nodalas\Publisko%20pakalpojumu%20departaments\VPA_nodala\VPVKAC_IZ_ikgadeji\VPVKAC_IZ_ikgad_2019\2019g_versijas\Darba_versijas_un_dati\zinop_3nodala_dat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rv-file\serveris\Departamenti%20un%20nodalas\Publisko%20pakalpojumu%20departaments\VPA_nodala\VPVKAC_IZ_ikgadeji\VPVKAC_IZ_ikgad_2019\2019g_versijas\Darba_versijas_un_dati\VPVKAC_ieguldijums_VSAA_2018\VSAApakalpojumu_skait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srv-file\serveris\Departamenti%20un%20nodalas\Publisko%20pakalpojumu%20departaments\VPA_nodala\VPVKAC_IZ_ikgadeji\VPVKAC_IZ_ikgad_2019\2019g_versijas\Darba_versijas_un_dati\190426_VPVKAC_pamatstatistika.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renarsf\Desktop\IZ\2019_VPVKAC_mirsanas_situacij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renarsf\Desktop\IZ\2019_VPVKAC_mirsanas_situacija.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4.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7.xml"/><Relationship Id="rId1" Type="http://schemas.microsoft.com/office/2011/relationships/chartStyle" Target="style17.xml"/><Relationship Id="rId5" Type="http://schemas.openxmlformats.org/officeDocument/2006/relationships/chartUserShapes" Target="../drawings/drawing1.xml"/><Relationship Id="rId4" Type="http://schemas.openxmlformats.org/officeDocument/2006/relationships/oleObject" Target="file:///\\srv-file\serveris\Departamenti%20un%20nodalas\Publisko%20pakalpojumu%20departaments\VPA_nodala\VPVKAC_tikla_darbibas_analize\Statistika\02_grafiki_atteli\2019_II\VPVKACaptauja_Q17.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8.xml"/><Relationship Id="rId1" Type="http://schemas.microsoft.com/office/2011/relationships/chartStyle" Target="style18.xml"/><Relationship Id="rId5" Type="http://schemas.openxmlformats.org/officeDocument/2006/relationships/chartUserShapes" Target="../drawings/drawing2.xml"/><Relationship Id="rId4" Type="http://schemas.openxmlformats.org/officeDocument/2006/relationships/oleObject" Target="file:///\\srv-file\serveris\Departamenti%20un%20nodalas\Publisko%20pakalpojumu%20departaments\VPA_nodala\VPVKAC_tikla_darbibas_analize\Statistika\02_grafiki_atteli\2019_II\VPVKACaptauja_Q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rv-file\serveris\Departamenti%20un%20nodalas\Publisko%20pakalpojumu%20departaments\VPA_nodala\VPVKAC_IZ_ikgadeji\VPVKAC_IZ_ikgad_2019\2019g_versijas\Darba_versijas_un_dati\190426_VPVKAC_pamatstatistik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rv-file\serveris\Departamenti%20un%20nodalas\Publisko%20pakalpojumu%20departaments\VPA_nodala\VPVKAC_IZ_ikgadeji\VPVKAC_IZ_ikgad_2019\2019g_versijas\Darba_versijas_un_dati\190426_VPVKAC_pamatstatistik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srv-file\serveris\Departamenti%20un%20nodalas\Publisko%20pakalpojumu%20departaments\VPA_nodala\VPVKAC_IZ_ikgadeji\VPVKAC_IZ_ikgad_2019\2019g_versijas\Darba_versijas_un_dati\easistenta_pilotkaci_2018all.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rv-file\serveris\Departamenti%20un%20nodalas\Publisko%20pakalpojumu%20departaments\VPA_nodala\VPVKAC_tikla_darbibas_analize\Statistika\01_SPSS\1903_gatavots\easistenta_pilotkaci_all.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rv-file\serveris\Departamenti%20un%20nodalas\Publisko%20pakalpojumu%20departaments\VPA_nodala\VPVKAC_tikla_darbibas_analize\Statistika\02_grafiki_atteli\2019_II\2019_1cet_zvanu_centr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rv-file\serveris\Departamenti%20un%20nodalas\Publisko%20pakalpojumu%20departaments\VPA_nodala\VPVKAC_tikla_darbibas_analize\Statistika\02_grafiki_atteli\2019_II\2019_1cet_zvanu_centr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558850874082738"/>
          <c:y val="7.6388888888888895E-2"/>
          <c:w val="0.55158517874620305"/>
          <c:h val="0.88235251585287378"/>
        </c:manualLayout>
      </c:layout>
      <c:barChart>
        <c:barDir val="bar"/>
        <c:grouping val="stacked"/>
        <c:varyColors val="0"/>
        <c:ser>
          <c:idx val="0"/>
          <c:order val="0"/>
          <c:tx>
            <c:strRef>
              <c:f>Sheet1!$B$1</c:f>
              <c:strCache>
                <c:ptCount val="1"/>
                <c:pt idx="0">
                  <c:v>Pakalpojumu skaits Latvija.lv e-pakalpojumu zvanu centrā</c:v>
                </c:pt>
              </c:strCache>
            </c:strRef>
          </c:tx>
          <c:spPr>
            <a:solidFill>
              <a:srgbClr val="C0504D">
                <a:lumMod val="60000"/>
                <a:lumOff val="40000"/>
              </a:srgbClr>
            </a:solidFill>
            <a:ln>
              <a:noFill/>
            </a:ln>
            <a:effectLst/>
          </c:spPr>
          <c:invertIfNegative val="0"/>
          <c:dLbls>
            <c:dLbl>
              <c:idx val="1"/>
              <c:layout>
                <c:manualLayout>
                  <c:x val="2.0751193193608634E-2"/>
                  <c:y val="-8.9473506820638313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2016.gads</c:v>
                </c:pt>
                <c:pt idx="1">
                  <c:v>2017.gads</c:v>
                </c:pt>
                <c:pt idx="2">
                  <c:v>2018.gads</c:v>
                </c:pt>
              </c:strCache>
            </c:strRef>
          </c:cat>
          <c:val>
            <c:numRef>
              <c:f>Sheet1!$B$2:$B$4</c:f>
              <c:numCache>
                <c:formatCode>General</c:formatCode>
                <c:ptCount val="3"/>
                <c:pt idx="0">
                  <c:v>0</c:v>
                </c:pt>
                <c:pt idx="1">
                  <c:v>957</c:v>
                </c:pt>
                <c:pt idx="2">
                  <c:v>16163</c:v>
                </c:pt>
              </c:numCache>
            </c:numRef>
          </c:val>
        </c:ser>
        <c:ser>
          <c:idx val="1"/>
          <c:order val="1"/>
          <c:tx>
            <c:strRef>
              <c:f>Sheet1!$C$1</c:f>
              <c:strCache>
                <c:ptCount val="1"/>
                <c:pt idx="0">
                  <c:v>Pakalpojumu skaits klātienē </c:v>
                </c:pt>
              </c:strCache>
            </c:strRef>
          </c:tx>
          <c:spPr>
            <a:solidFill>
              <a:schemeClr val="accent6">
                <a:lumMod val="60000"/>
                <a:lumOff val="40000"/>
              </a:schemeClr>
            </a:solidFill>
            <a:ln>
              <a:solidFill>
                <a:schemeClr val="accent6">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2016.gads</c:v>
                </c:pt>
                <c:pt idx="1">
                  <c:v>2017.gads</c:v>
                </c:pt>
                <c:pt idx="2">
                  <c:v>2018.gads</c:v>
                </c:pt>
              </c:strCache>
            </c:strRef>
          </c:cat>
          <c:val>
            <c:numRef>
              <c:f>Sheet1!$C$2:$C$4</c:f>
              <c:numCache>
                <c:formatCode>General</c:formatCode>
                <c:ptCount val="3"/>
                <c:pt idx="0">
                  <c:v>39998</c:v>
                </c:pt>
                <c:pt idx="1">
                  <c:v>70866</c:v>
                </c:pt>
                <c:pt idx="2">
                  <c:v>66418</c:v>
                </c:pt>
              </c:numCache>
            </c:numRef>
          </c:val>
        </c:ser>
        <c:dLbls>
          <c:showLegendKey val="0"/>
          <c:showVal val="0"/>
          <c:showCatName val="0"/>
          <c:showSerName val="0"/>
          <c:showPercent val="0"/>
          <c:showBubbleSize val="0"/>
        </c:dLbls>
        <c:gapWidth val="30"/>
        <c:overlap val="100"/>
        <c:axId val="290391432"/>
        <c:axId val="290387120"/>
      </c:barChart>
      <c:barChart>
        <c:barDir val="bar"/>
        <c:grouping val="stacked"/>
        <c:varyColors val="0"/>
        <c:ser>
          <c:idx val="2"/>
          <c:order val="2"/>
          <c:tx>
            <c:strRef>
              <c:f>Sheet1!$D$1</c:f>
              <c:strCache>
                <c:ptCount val="1"/>
                <c:pt idx="0">
                  <c:v>Kopā</c:v>
                </c:pt>
              </c:strCache>
            </c:strRef>
          </c:tx>
          <c:spPr>
            <a:noFill/>
            <a:ln w="9525">
              <a:noFill/>
            </a:ln>
            <a:effectLst/>
          </c:spPr>
          <c:invertIfNegative val="0"/>
          <c:dLbls>
            <c:dLbl>
              <c:idx val="0"/>
              <c:layout>
                <c:manualLayout>
                  <c:x val="0.15069810608598183"/>
                  <c:y val="-1.054233556500793E-1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4813884672384409"/>
                  <c:y val="5.271167782503965E-1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7830078772836525"/>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2016.gads</c:v>
                </c:pt>
                <c:pt idx="1">
                  <c:v>2017.gads</c:v>
                </c:pt>
                <c:pt idx="2">
                  <c:v>2018.gads</c:v>
                </c:pt>
              </c:strCache>
            </c:strRef>
          </c:cat>
          <c:val>
            <c:numRef>
              <c:f>Sheet1!$D$2:$D$4</c:f>
              <c:numCache>
                <c:formatCode>General</c:formatCode>
                <c:ptCount val="3"/>
                <c:pt idx="0">
                  <c:v>39998</c:v>
                </c:pt>
                <c:pt idx="1">
                  <c:v>71823</c:v>
                </c:pt>
                <c:pt idx="2">
                  <c:v>82581</c:v>
                </c:pt>
              </c:numCache>
            </c:numRef>
          </c:val>
        </c:ser>
        <c:dLbls>
          <c:showLegendKey val="0"/>
          <c:showVal val="0"/>
          <c:showCatName val="0"/>
          <c:showSerName val="0"/>
          <c:showPercent val="0"/>
          <c:showBubbleSize val="0"/>
        </c:dLbls>
        <c:gapWidth val="30"/>
        <c:overlap val="100"/>
        <c:axId val="290393000"/>
        <c:axId val="290390648"/>
      </c:barChart>
      <c:catAx>
        <c:axId val="290391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0387120"/>
        <c:crosses val="autoZero"/>
        <c:auto val="1"/>
        <c:lblAlgn val="ctr"/>
        <c:lblOffset val="100"/>
        <c:noMultiLvlLbl val="0"/>
      </c:catAx>
      <c:valAx>
        <c:axId val="290387120"/>
        <c:scaling>
          <c:orientation val="minMax"/>
        </c:scaling>
        <c:delete val="1"/>
        <c:axPos val="b"/>
        <c:numFmt formatCode="General" sourceLinked="1"/>
        <c:majorTickMark val="out"/>
        <c:minorTickMark val="none"/>
        <c:tickLblPos val="nextTo"/>
        <c:crossAx val="290391432"/>
        <c:crosses val="autoZero"/>
        <c:crossBetween val="between"/>
      </c:valAx>
      <c:valAx>
        <c:axId val="290390648"/>
        <c:scaling>
          <c:orientation val="minMax"/>
        </c:scaling>
        <c:delete val="1"/>
        <c:axPos val="t"/>
        <c:numFmt formatCode="General" sourceLinked="1"/>
        <c:majorTickMark val="out"/>
        <c:minorTickMark val="none"/>
        <c:tickLblPos val="nextTo"/>
        <c:crossAx val="290393000"/>
        <c:crosses val="max"/>
        <c:crossBetween val="between"/>
      </c:valAx>
      <c:catAx>
        <c:axId val="290393000"/>
        <c:scaling>
          <c:orientation val="minMax"/>
        </c:scaling>
        <c:delete val="1"/>
        <c:axPos val="l"/>
        <c:numFmt formatCode="General" sourceLinked="1"/>
        <c:majorTickMark val="out"/>
        <c:minorTickMark val="none"/>
        <c:tickLblPos val="nextTo"/>
        <c:crossAx val="290390648"/>
        <c:crosses val="autoZero"/>
        <c:auto val="1"/>
        <c:lblAlgn val="ctr"/>
        <c:lblOffset val="100"/>
        <c:noMultiLvlLbl val="0"/>
      </c:catAx>
      <c:spPr>
        <a:noFill/>
        <a:ln>
          <a:noFill/>
        </a:ln>
        <a:effectLst/>
      </c:spPr>
    </c:plotArea>
    <c:legend>
      <c:legendPos val="l"/>
      <c:layout>
        <c:manualLayout>
          <c:xMode val="edge"/>
          <c:yMode val="edge"/>
          <c:x val="8.3004772774434524E-3"/>
          <c:y val="7.525095878253861E-2"/>
          <c:w val="0.30107285302763176"/>
          <c:h val="0.855383445096965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324974762770049E-2"/>
          <c:y val="1.8455190681003819E-2"/>
          <c:w val="0.93022378356551605"/>
          <c:h val="0.70269948539897076"/>
        </c:manualLayout>
      </c:layout>
      <c:barChart>
        <c:barDir val="col"/>
        <c:grouping val="stacked"/>
        <c:varyColors val="0"/>
        <c:ser>
          <c:idx val="0"/>
          <c:order val="0"/>
          <c:tx>
            <c:strRef>
              <c:f>'2018g_vpvkac_pakiest'!$D$106</c:f>
              <c:strCache>
                <c:ptCount val="1"/>
                <c:pt idx="0">
                  <c:v>VSAA pakalpojumi</c:v>
                </c:pt>
              </c:strCache>
            </c:strRef>
          </c:tx>
          <c:spPr>
            <a:solidFill>
              <a:schemeClr val="accent3"/>
            </a:solidFill>
            <a:ln>
              <a:noFill/>
            </a:ln>
            <a:effectLst/>
          </c:spPr>
          <c:invertIfNegative val="0"/>
          <c:cat>
            <c:multiLvlStrRef>
              <c:f>'2018g_vpvkac_pakiest'!$B$107:$C$123</c:f>
              <c:multiLvlStrCache>
                <c:ptCount val="17"/>
                <c:lvl>
                  <c:pt idx="0">
                    <c:v>latvija.lv</c:v>
                  </c:pt>
                  <c:pt idx="1">
                    <c:v>citi</c:v>
                  </c:pt>
                  <c:pt idx="3">
                    <c:v>latvija.lv</c:v>
                  </c:pt>
                  <c:pt idx="4">
                    <c:v>citi</c:v>
                  </c:pt>
                  <c:pt idx="6">
                    <c:v>latvija.lv</c:v>
                  </c:pt>
                  <c:pt idx="7">
                    <c:v>citi</c:v>
                  </c:pt>
                  <c:pt idx="9">
                    <c:v>latvija.lv</c:v>
                  </c:pt>
                  <c:pt idx="10">
                    <c:v>citi</c:v>
                  </c:pt>
                  <c:pt idx="12">
                    <c:v>latvija.lv</c:v>
                  </c:pt>
                  <c:pt idx="13">
                    <c:v>citi</c:v>
                  </c:pt>
                  <c:pt idx="15">
                    <c:v>latvija.lv</c:v>
                  </c:pt>
                  <c:pt idx="16">
                    <c:v>citi</c:v>
                  </c:pt>
                </c:lvl>
                <c:lvl>
                  <c:pt idx="0">
                    <c:v>Smiltenes novads</c:v>
                  </c:pt>
                  <c:pt idx="3">
                    <c:v>Aizkraukles novads</c:v>
                  </c:pt>
                  <c:pt idx="6">
                    <c:v>Balvu novads</c:v>
                  </c:pt>
                  <c:pt idx="9">
                    <c:v>Tukuma novads</c:v>
                  </c:pt>
                  <c:pt idx="12">
                    <c:v>Gulbenes novads</c:v>
                  </c:pt>
                  <c:pt idx="15">
                    <c:v>Valkas novads</c:v>
                  </c:pt>
                </c:lvl>
              </c:multiLvlStrCache>
            </c:multiLvlStrRef>
          </c:cat>
          <c:val>
            <c:numRef>
              <c:f>'2018g_vpvkac_pakiest'!$D$107:$D$123</c:f>
              <c:numCache>
                <c:formatCode>###0</c:formatCode>
                <c:ptCount val="17"/>
                <c:pt idx="0">
                  <c:v>2353</c:v>
                </c:pt>
                <c:pt idx="1">
                  <c:v>1413</c:v>
                </c:pt>
                <c:pt idx="3">
                  <c:v>1446</c:v>
                </c:pt>
                <c:pt idx="4">
                  <c:v>90</c:v>
                </c:pt>
                <c:pt idx="6">
                  <c:v>2015</c:v>
                </c:pt>
                <c:pt idx="7">
                  <c:v>60</c:v>
                </c:pt>
                <c:pt idx="9">
                  <c:v>1278</c:v>
                </c:pt>
                <c:pt idx="10">
                  <c:v>21</c:v>
                </c:pt>
                <c:pt idx="12">
                  <c:v>716</c:v>
                </c:pt>
                <c:pt idx="13">
                  <c:v>52</c:v>
                </c:pt>
                <c:pt idx="15">
                  <c:v>20</c:v>
                </c:pt>
                <c:pt idx="16">
                  <c:v>7</c:v>
                </c:pt>
              </c:numCache>
            </c:numRef>
          </c:val>
        </c:ser>
        <c:ser>
          <c:idx val="1"/>
          <c:order val="1"/>
          <c:tx>
            <c:strRef>
              <c:f>'2018g_vpvkac_pakiest'!$E$106</c:f>
              <c:strCache>
                <c:ptCount val="1"/>
                <c:pt idx="0">
                  <c:v>VID pakalpojumi</c:v>
                </c:pt>
              </c:strCache>
            </c:strRef>
          </c:tx>
          <c:spPr>
            <a:solidFill>
              <a:schemeClr val="accent6">
                <a:lumMod val="60000"/>
                <a:lumOff val="40000"/>
              </a:schemeClr>
            </a:solidFill>
            <a:ln>
              <a:noFill/>
            </a:ln>
            <a:effectLst/>
          </c:spPr>
          <c:invertIfNegative val="0"/>
          <c:cat>
            <c:multiLvlStrRef>
              <c:f>'2018g_vpvkac_pakiest'!$B$107:$C$123</c:f>
              <c:multiLvlStrCache>
                <c:ptCount val="17"/>
                <c:lvl>
                  <c:pt idx="0">
                    <c:v>latvija.lv</c:v>
                  </c:pt>
                  <c:pt idx="1">
                    <c:v>citi</c:v>
                  </c:pt>
                  <c:pt idx="3">
                    <c:v>latvija.lv</c:v>
                  </c:pt>
                  <c:pt idx="4">
                    <c:v>citi</c:v>
                  </c:pt>
                  <c:pt idx="6">
                    <c:v>latvija.lv</c:v>
                  </c:pt>
                  <c:pt idx="7">
                    <c:v>citi</c:v>
                  </c:pt>
                  <c:pt idx="9">
                    <c:v>latvija.lv</c:v>
                  </c:pt>
                  <c:pt idx="10">
                    <c:v>citi</c:v>
                  </c:pt>
                  <c:pt idx="12">
                    <c:v>latvija.lv</c:v>
                  </c:pt>
                  <c:pt idx="13">
                    <c:v>citi</c:v>
                  </c:pt>
                  <c:pt idx="15">
                    <c:v>latvija.lv</c:v>
                  </c:pt>
                  <c:pt idx="16">
                    <c:v>citi</c:v>
                  </c:pt>
                </c:lvl>
                <c:lvl>
                  <c:pt idx="0">
                    <c:v>Smiltenes novads</c:v>
                  </c:pt>
                  <c:pt idx="3">
                    <c:v>Aizkraukles novads</c:v>
                  </c:pt>
                  <c:pt idx="6">
                    <c:v>Balvu novads</c:v>
                  </c:pt>
                  <c:pt idx="9">
                    <c:v>Tukuma novads</c:v>
                  </c:pt>
                  <c:pt idx="12">
                    <c:v>Gulbenes novads</c:v>
                  </c:pt>
                  <c:pt idx="15">
                    <c:v>Valkas novads</c:v>
                  </c:pt>
                </c:lvl>
              </c:multiLvlStrCache>
            </c:multiLvlStrRef>
          </c:cat>
          <c:val>
            <c:numRef>
              <c:f>'2018g_vpvkac_pakiest'!$E$107:$E$123</c:f>
              <c:numCache>
                <c:formatCode>###0</c:formatCode>
                <c:ptCount val="17"/>
                <c:pt idx="0">
                  <c:v>253</c:v>
                </c:pt>
                <c:pt idx="1">
                  <c:v>356</c:v>
                </c:pt>
                <c:pt idx="3">
                  <c:v>160</c:v>
                </c:pt>
                <c:pt idx="4">
                  <c:v>1628</c:v>
                </c:pt>
                <c:pt idx="6">
                  <c:v>217</c:v>
                </c:pt>
                <c:pt idx="7">
                  <c:v>12</c:v>
                </c:pt>
                <c:pt idx="9">
                  <c:v>211</c:v>
                </c:pt>
                <c:pt idx="10">
                  <c:v>182</c:v>
                </c:pt>
                <c:pt idx="12">
                  <c:v>104</c:v>
                </c:pt>
                <c:pt idx="13">
                  <c:v>56</c:v>
                </c:pt>
                <c:pt idx="15">
                  <c:v>16</c:v>
                </c:pt>
                <c:pt idx="16">
                  <c:v>747</c:v>
                </c:pt>
              </c:numCache>
            </c:numRef>
          </c:val>
        </c:ser>
        <c:ser>
          <c:idx val="2"/>
          <c:order val="2"/>
          <c:tx>
            <c:strRef>
              <c:f>'2018g_vpvkac_pakiest'!$F$106</c:f>
              <c:strCache>
                <c:ptCount val="1"/>
                <c:pt idx="0">
                  <c:v>Citu iestāžu konsultācijas</c:v>
                </c:pt>
              </c:strCache>
            </c:strRef>
          </c:tx>
          <c:spPr>
            <a:solidFill>
              <a:schemeClr val="accent4">
                <a:lumMod val="60000"/>
                <a:lumOff val="40000"/>
              </a:schemeClr>
            </a:solidFill>
            <a:ln>
              <a:noFill/>
            </a:ln>
            <a:effectLst/>
          </c:spPr>
          <c:invertIfNegative val="0"/>
          <c:cat>
            <c:multiLvlStrRef>
              <c:f>'2018g_vpvkac_pakiest'!$B$107:$C$123</c:f>
              <c:multiLvlStrCache>
                <c:ptCount val="17"/>
                <c:lvl>
                  <c:pt idx="0">
                    <c:v>latvija.lv</c:v>
                  </c:pt>
                  <c:pt idx="1">
                    <c:v>citi</c:v>
                  </c:pt>
                  <c:pt idx="3">
                    <c:v>latvija.lv</c:v>
                  </c:pt>
                  <c:pt idx="4">
                    <c:v>citi</c:v>
                  </c:pt>
                  <c:pt idx="6">
                    <c:v>latvija.lv</c:v>
                  </c:pt>
                  <c:pt idx="7">
                    <c:v>citi</c:v>
                  </c:pt>
                  <c:pt idx="9">
                    <c:v>latvija.lv</c:v>
                  </c:pt>
                  <c:pt idx="10">
                    <c:v>citi</c:v>
                  </c:pt>
                  <c:pt idx="12">
                    <c:v>latvija.lv</c:v>
                  </c:pt>
                  <c:pt idx="13">
                    <c:v>citi</c:v>
                  </c:pt>
                  <c:pt idx="15">
                    <c:v>latvija.lv</c:v>
                  </c:pt>
                  <c:pt idx="16">
                    <c:v>citi</c:v>
                  </c:pt>
                </c:lvl>
                <c:lvl>
                  <c:pt idx="0">
                    <c:v>Smiltenes novads</c:v>
                  </c:pt>
                  <c:pt idx="3">
                    <c:v>Aizkraukles novads</c:v>
                  </c:pt>
                  <c:pt idx="6">
                    <c:v>Balvu novads</c:v>
                  </c:pt>
                  <c:pt idx="9">
                    <c:v>Tukuma novads</c:v>
                  </c:pt>
                  <c:pt idx="12">
                    <c:v>Gulbenes novads</c:v>
                  </c:pt>
                  <c:pt idx="15">
                    <c:v>Valkas novads</c:v>
                  </c:pt>
                </c:lvl>
              </c:multiLvlStrCache>
            </c:multiLvlStrRef>
          </c:cat>
          <c:val>
            <c:numRef>
              <c:f>'2018g_vpvkac_pakiest'!$F$107:$F$123</c:f>
              <c:numCache>
                <c:formatCode>###0</c:formatCode>
                <c:ptCount val="17"/>
                <c:pt idx="0">
                  <c:v>1652</c:v>
                </c:pt>
                <c:pt idx="1">
                  <c:v>119</c:v>
                </c:pt>
                <c:pt idx="3">
                  <c:v>1414</c:v>
                </c:pt>
                <c:pt idx="4">
                  <c:v>295</c:v>
                </c:pt>
                <c:pt idx="6">
                  <c:v>1139</c:v>
                </c:pt>
                <c:pt idx="7">
                  <c:v>7</c:v>
                </c:pt>
                <c:pt idx="9">
                  <c:v>1223</c:v>
                </c:pt>
                <c:pt idx="10">
                  <c:v>108</c:v>
                </c:pt>
                <c:pt idx="12">
                  <c:v>645</c:v>
                </c:pt>
                <c:pt idx="13">
                  <c:v>88</c:v>
                </c:pt>
                <c:pt idx="15">
                  <c:v>10</c:v>
                </c:pt>
                <c:pt idx="16">
                  <c:v>32</c:v>
                </c:pt>
              </c:numCache>
            </c:numRef>
          </c:val>
        </c:ser>
        <c:ser>
          <c:idx val="3"/>
          <c:order val="3"/>
          <c:tx>
            <c:strRef>
              <c:f>'2018g_vpvkac_pakiest'!$G$106</c:f>
              <c:strCache>
                <c:ptCount val="1"/>
                <c:pt idx="0">
                  <c:v>Citas konsultācijas vispārīgi</c:v>
                </c:pt>
              </c:strCache>
            </c:strRef>
          </c:tx>
          <c:spPr>
            <a:solidFill>
              <a:schemeClr val="bg1">
                <a:lumMod val="75000"/>
              </a:schemeClr>
            </a:solidFill>
            <a:ln>
              <a:noFill/>
            </a:ln>
            <a:effectLst/>
          </c:spPr>
          <c:invertIfNegative val="0"/>
          <c:cat>
            <c:multiLvlStrRef>
              <c:f>'2018g_vpvkac_pakiest'!$B$107:$C$123</c:f>
              <c:multiLvlStrCache>
                <c:ptCount val="17"/>
                <c:lvl>
                  <c:pt idx="0">
                    <c:v>latvija.lv</c:v>
                  </c:pt>
                  <c:pt idx="1">
                    <c:v>citi</c:v>
                  </c:pt>
                  <c:pt idx="3">
                    <c:v>latvija.lv</c:v>
                  </c:pt>
                  <c:pt idx="4">
                    <c:v>citi</c:v>
                  </c:pt>
                  <c:pt idx="6">
                    <c:v>latvija.lv</c:v>
                  </c:pt>
                  <c:pt idx="7">
                    <c:v>citi</c:v>
                  </c:pt>
                  <c:pt idx="9">
                    <c:v>latvija.lv</c:v>
                  </c:pt>
                  <c:pt idx="10">
                    <c:v>citi</c:v>
                  </c:pt>
                  <c:pt idx="12">
                    <c:v>latvija.lv</c:v>
                  </c:pt>
                  <c:pt idx="13">
                    <c:v>citi</c:v>
                  </c:pt>
                  <c:pt idx="15">
                    <c:v>latvija.lv</c:v>
                  </c:pt>
                  <c:pt idx="16">
                    <c:v>citi</c:v>
                  </c:pt>
                </c:lvl>
                <c:lvl>
                  <c:pt idx="0">
                    <c:v>Smiltenes novads</c:v>
                  </c:pt>
                  <c:pt idx="3">
                    <c:v>Aizkraukles novads</c:v>
                  </c:pt>
                  <c:pt idx="6">
                    <c:v>Balvu novads</c:v>
                  </c:pt>
                  <c:pt idx="9">
                    <c:v>Tukuma novads</c:v>
                  </c:pt>
                  <c:pt idx="12">
                    <c:v>Gulbenes novads</c:v>
                  </c:pt>
                  <c:pt idx="15">
                    <c:v>Valkas novads</c:v>
                  </c:pt>
                </c:lvl>
              </c:multiLvlStrCache>
            </c:multiLvlStrRef>
          </c:cat>
          <c:val>
            <c:numRef>
              <c:f>'2018g_vpvkac_pakiest'!$G$107:$G$123</c:f>
              <c:numCache>
                <c:formatCode>###0</c:formatCode>
                <c:ptCount val="17"/>
                <c:pt idx="0">
                  <c:v>191</c:v>
                </c:pt>
                <c:pt idx="1">
                  <c:v>24</c:v>
                </c:pt>
                <c:pt idx="3">
                  <c:v>147</c:v>
                </c:pt>
                <c:pt idx="4">
                  <c:v>150</c:v>
                </c:pt>
                <c:pt idx="6">
                  <c:v>213</c:v>
                </c:pt>
                <c:pt idx="7">
                  <c:v>5</c:v>
                </c:pt>
                <c:pt idx="9">
                  <c:v>181</c:v>
                </c:pt>
                <c:pt idx="10">
                  <c:v>6</c:v>
                </c:pt>
                <c:pt idx="12">
                  <c:v>72</c:v>
                </c:pt>
                <c:pt idx="13">
                  <c:v>25</c:v>
                </c:pt>
                <c:pt idx="15">
                  <c:v>5</c:v>
                </c:pt>
                <c:pt idx="16">
                  <c:v>31</c:v>
                </c:pt>
              </c:numCache>
            </c:numRef>
          </c:val>
        </c:ser>
        <c:ser>
          <c:idx val="4"/>
          <c:order val="4"/>
          <c:tx>
            <c:strRef>
              <c:f>'2018g_vpvkac_pakiest'!$H$106</c:f>
              <c:strCache>
                <c:ptCount val="1"/>
                <c:pt idx="0">
                  <c:v>Pašvaldību konsultācijas</c:v>
                </c:pt>
              </c:strCache>
            </c:strRef>
          </c:tx>
          <c:spPr>
            <a:solidFill>
              <a:srgbClr val="CCFFFF"/>
            </a:solidFill>
            <a:ln>
              <a:noFill/>
            </a:ln>
            <a:effectLst/>
          </c:spPr>
          <c:invertIfNegative val="0"/>
          <c:cat>
            <c:multiLvlStrRef>
              <c:f>'2018g_vpvkac_pakiest'!$B$107:$C$123</c:f>
              <c:multiLvlStrCache>
                <c:ptCount val="17"/>
                <c:lvl>
                  <c:pt idx="0">
                    <c:v>latvija.lv</c:v>
                  </c:pt>
                  <c:pt idx="1">
                    <c:v>citi</c:v>
                  </c:pt>
                  <c:pt idx="3">
                    <c:v>latvija.lv</c:v>
                  </c:pt>
                  <c:pt idx="4">
                    <c:v>citi</c:v>
                  </c:pt>
                  <c:pt idx="6">
                    <c:v>latvija.lv</c:v>
                  </c:pt>
                  <c:pt idx="7">
                    <c:v>citi</c:v>
                  </c:pt>
                  <c:pt idx="9">
                    <c:v>latvija.lv</c:v>
                  </c:pt>
                  <c:pt idx="10">
                    <c:v>citi</c:v>
                  </c:pt>
                  <c:pt idx="12">
                    <c:v>latvija.lv</c:v>
                  </c:pt>
                  <c:pt idx="13">
                    <c:v>citi</c:v>
                  </c:pt>
                  <c:pt idx="15">
                    <c:v>latvija.lv</c:v>
                  </c:pt>
                  <c:pt idx="16">
                    <c:v>citi</c:v>
                  </c:pt>
                </c:lvl>
                <c:lvl>
                  <c:pt idx="0">
                    <c:v>Smiltenes novads</c:v>
                  </c:pt>
                  <c:pt idx="3">
                    <c:v>Aizkraukles novads</c:v>
                  </c:pt>
                  <c:pt idx="6">
                    <c:v>Balvu novads</c:v>
                  </c:pt>
                  <c:pt idx="9">
                    <c:v>Tukuma novads</c:v>
                  </c:pt>
                  <c:pt idx="12">
                    <c:v>Gulbenes novads</c:v>
                  </c:pt>
                  <c:pt idx="15">
                    <c:v>Valkas novads</c:v>
                  </c:pt>
                </c:lvl>
              </c:multiLvlStrCache>
            </c:multiLvlStrRef>
          </c:cat>
          <c:val>
            <c:numRef>
              <c:f>'2018g_vpvkac_pakiest'!$H$107:$H$123</c:f>
              <c:numCache>
                <c:formatCode>###0</c:formatCode>
                <c:ptCount val="17"/>
                <c:pt idx="0">
                  <c:v>35</c:v>
                </c:pt>
                <c:pt idx="1">
                  <c:v>75</c:v>
                </c:pt>
                <c:pt idx="3">
                  <c:v>14</c:v>
                </c:pt>
                <c:pt idx="4">
                  <c:v>650</c:v>
                </c:pt>
                <c:pt idx="6">
                  <c:v>10</c:v>
                </c:pt>
                <c:pt idx="7">
                  <c:v>11</c:v>
                </c:pt>
                <c:pt idx="9">
                  <c:v>25</c:v>
                </c:pt>
                <c:pt idx="10">
                  <c:v>165</c:v>
                </c:pt>
                <c:pt idx="12">
                  <c:v>15</c:v>
                </c:pt>
                <c:pt idx="13">
                  <c:v>589</c:v>
                </c:pt>
                <c:pt idx="15">
                  <c:v>7</c:v>
                </c:pt>
                <c:pt idx="16">
                  <c:v>41</c:v>
                </c:pt>
              </c:numCache>
            </c:numRef>
          </c:val>
        </c:ser>
        <c:dLbls>
          <c:showLegendKey val="0"/>
          <c:showVal val="0"/>
          <c:showCatName val="0"/>
          <c:showSerName val="0"/>
          <c:showPercent val="0"/>
          <c:showBubbleSize val="0"/>
        </c:dLbls>
        <c:gapWidth val="30"/>
        <c:overlap val="100"/>
        <c:axId val="290389472"/>
        <c:axId val="423357656"/>
      </c:barChart>
      <c:scatterChart>
        <c:scatterStyle val="lineMarker"/>
        <c:varyColors val="0"/>
        <c:ser>
          <c:idx val="5"/>
          <c:order val="5"/>
          <c:tx>
            <c:strRef>
              <c:f>'2018g_vpvkac_pakiest'!$I$106</c:f>
              <c:strCache>
                <c:ptCount val="1"/>
                <c:pt idx="0">
                  <c:v>Kopā</c:v>
                </c:pt>
              </c:strCache>
            </c:strRef>
          </c:tx>
          <c:spPr>
            <a:ln w="25400" cap="rnd">
              <a:noFill/>
              <a:round/>
            </a:ln>
            <a:effectLst/>
          </c:spPr>
          <c:marker>
            <c:symbol val="triangle"/>
            <c:size val="7"/>
            <c:spPr>
              <a:solidFill>
                <a:schemeClr val="accent2"/>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multiLvlStrRef>
              <c:f>'[zinop_3nodala_dati.xlsx]2018g_vpvkac_pakiest'!$B$107:$C$123</c:f>
              <c:multiLvlStrCache>
                <c:ptCount val="17"/>
                <c:lvl>
                  <c:pt idx="0">
                    <c:v>latvija.lv</c:v>
                  </c:pt>
                  <c:pt idx="1">
                    <c:v>citi</c:v>
                  </c:pt>
                  <c:pt idx="3">
                    <c:v>latvija.lv</c:v>
                  </c:pt>
                  <c:pt idx="4">
                    <c:v>citi</c:v>
                  </c:pt>
                  <c:pt idx="6">
                    <c:v>latvija.lv</c:v>
                  </c:pt>
                  <c:pt idx="7">
                    <c:v>citi</c:v>
                  </c:pt>
                  <c:pt idx="9">
                    <c:v>latvija.lv</c:v>
                  </c:pt>
                  <c:pt idx="10">
                    <c:v>citi</c:v>
                  </c:pt>
                  <c:pt idx="12">
                    <c:v>latvija.lv</c:v>
                  </c:pt>
                  <c:pt idx="13">
                    <c:v>citi</c:v>
                  </c:pt>
                  <c:pt idx="15">
                    <c:v>latvija.lv</c:v>
                  </c:pt>
                  <c:pt idx="16">
                    <c:v>citi</c:v>
                  </c:pt>
                </c:lvl>
                <c:lvl>
                  <c:pt idx="0">
                    <c:v>Smiltenes novads</c:v>
                  </c:pt>
                  <c:pt idx="3">
                    <c:v>Aizkraukles novads</c:v>
                  </c:pt>
                  <c:pt idx="6">
                    <c:v>Balvu novads</c:v>
                  </c:pt>
                  <c:pt idx="9">
                    <c:v>Tukuma novads</c:v>
                  </c:pt>
                  <c:pt idx="12">
                    <c:v>Gulbenes novads</c:v>
                  </c:pt>
                  <c:pt idx="15">
                    <c:v>Valkas novads</c:v>
                  </c:pt>
                </c:lvl>
              </c:multiLvlStrCache>
            </c:multiLvlStrRef>
          </c:xVal>
          <c:yVal>
            <c:numRef>
              <c:f>'2018g_vpvkac_pakiest'!$I$107:$I$123</c:f>
              <c:numCache>
                <c:formatCode>###0</c:formatCode>
                <c:ptCount val="17"/>
                <c:pt idx="0">
                  <c:v>4484</c:v>
                </c:pt>
                <c:pt idx="1">
                  <c:v>1987</c:v>
                </c:pt>
                <c:pt idx="3">
                  <c:v>3181</c:v>
                </c:pt>
                <c:pt idx="4">
                  <c:v>2813</c:v>
                </c:pt>
                <c:pt idx="6">
                  <c:v>3594</c:v>
                </c:pt>
                <c:pt idx="7">
                  <c:v>95</c:v>
                </c:pt>
                <c:pt idx="9">
                  <c:v>2918</c:v>
                </c:pt>
                <c:pt idx="10">
                  <c:v>482</c:v>
                </c:pt>
                <c:pt idx="12">
                  <c:v>1552</c:v>
                </c:pt>
                <c:pt idx="13">
                  <c:v>810</c:v>
                </c:pt>
                <c:pt idx="15">
                  <c:v>58</c:v>
                </c:pt>
                <c:pt idx="16">
                  <c:v>858</c:v>
                </c:pt>
              </c:numCache>
            </c:numRef>
          </c:yVal>
          <c:smooth val="0"/>
        </c:ser>
        <c:dLbls>
          <c:showLegendKey val="0"/>
          <c:showVal val="0"/>
          <c:showCatName val="0"/>
          <c:showSerName val="0"/>
          <c:showPercent val="0"/>
          <c:showBubbleSize val="0"/>
        </c:dLbls>
        <c:axId val="290389472"/>
        <c:axId val="423357656"/>
      </c:scatterChart>
      <c:catAx>
        <c:axId val="29038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357656"/>
        <c:crosses val="autoZero"/>
        <c:auto val="1"/>
        <c:lblAlgn val="ctr"/>
        <c:lblOffset val="100"/>
        <c:tickMarkSkip val="1"/>
        <c:noMultiLvlLbl val="0"/>
      </c:catAx>
      <c:valAx>
        <c:axId val="423357656"/>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Pakalpojumu skaits 2018.gadā</a:t>
                </a:r>
                <a:endParaRPr lang="lv-LV" sz="1000">
                  <a:latin typeface="Times New Roman" panose="02020603050405020304" pitchFamily="18" charset="0"/>
                  <a:cs typeface="Times New Roman" panose="02020603050405020304" pitchFamily="18" charset="0"/>
                </a:endParaRPr>
              </a:p>
            </c:rich>
          </c:tx>
          <c:layout>
            <c:manualLayout>
              <c:xMode val="edge"/>
              <c:yMode val="edge"/>
              <c:x val="1.8974752338964167E-2"/>
              <c:y val="0.1729037758075516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crossAx val="290389472"/>
        <c:crosses val="autoZero"/>
        <c:crossBetween val="between"/>
      </c:valAx>
      <c:spPr>
        <a:noFill/>
        <a:ln>
          <a:noFill/>
        </a:ln>
        <a:effectLst/>
      </c:spPr>
    </c:plotArea>
    <c:legend>
      <c:legendPos val="b"/>
      <c:layout>
        <c:manualLayout>
          <c:xMode val="edge"/>
          <c:yMode val="edge"/>
          <c:x val="1.8547035466720502E-2"/>
          <c:y val="0.8629663669363864"/>
          <c:w val="0.96153840769903764"/>
          <c:h val="0.107731340633397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013171230094415E-2"/>
          <c:y val="5.8583688274920692E-2"/>
          <c:w val="0.92748897268508468"/>
          <c:h val="0.51913019299553853"/>
        </c:manualLayout>
      </c:layout>
      <c:barChart>
        <c:barDir val="col"/>
        <c:grouping val="stacked"/>
        <c:varyColors val="0"/>
        <c:ser>
          <c:idx val="0"/>
          <c:order val="0"/>
          <c:tx>
            <c:strRef>
              <c:f>'2018g_vpvkac_pakiest'!$D$4</c:f>
              <c:strCache>
                <c:ptCount val="1"/>
                <c:pt idx="0">
                  <c:v>VSAA pakalpojumi</c:v>
                </c:pt>
              </c:strCache>
            </c:strRef>
          </c:tx>
          <c:spPr>
            <a:solidFill>
              <a:schemeClr val="accent3"/>
            </a:solidFill>
            <a:ln>
              <a:noFill/>
            </a:ln>
            <a:effectLst/>
          </c:spPr>
          <c:invertIfNegative val="0"/>
          <c:cat>
            <c:strRef>
              <c:f>'2018g_vpvkac_pakiest'!$C$5:$C$17</c:f>
              <c:strCache>
                <c:ptCount val="13"/>
                <c:pt idx="0">
                  <c:v>Ikšķiles VPVKAC</c:v>
                </c:pt>
                <c:pt idx="1">
                  <c:v>Salaspils VPVKAC</c:v>
                </c:pt>
                <c:pt idx="2">
                  <c:v>Ķekavas VPVKAC</c:v>
                </c:pt>
                <c:pt idx="3">
                  <c:v>Dagdas VPVKAC</c:v>
                </c:pt>
                <c:pt idx="4">
                  <c:v>Viļānu VPVKAC</c:v>
                </c:pt>
                <c:pt idx="5">
                  <c:v>Ādažu VPVKAC</c:v>
                </c:pt>
                <c:pt idx="6">
                  <c:v>Priekules VPVKAC</c:v>
                </c:pt>
                <c:pt idx="7">
                  <c:v>Ilūkstes VPVKAC</c:v>
                </c:pt>
                <c:pt idx="8">
                  <c:v>Lielvārdes VPVKAC</c:v>
                </c:pt>
                <c:pt idx="9">
                  <c:v>Auces VPVKAC</c:v>
                </c:pt>
                <c:pt idx="10">
                  <c:v>Raunas VPVKAC</c:v>
                </c:pt>
                <c:pt idx="11">
                  <c:v>Salacgrīvas VPVKAC</c:v>
                </c:pt>
                <c:pt idx="12">
                  <c:v>Viļakas VPVKAC</c:v>
                </c:pt>
              </c:strCache>
            </c:strRef>
          </c:cat>
          <c:val>
            <c:numRef>
              <c:f>'2018g_vpvkac_pakiest'!$D$5:$D$17</c:f>
              <c:numCache>
                <c:formatCode>###0</c:formatCode>
                <c:ptCount val="13"/>
                <c:pt idx="0">
                  <c:v>469</c:v>
                </c:pt>
                <c:pt idx="1">
                  <c:v>2721</c:v>
                </c:pt>
                <c:pt idx="2">
                  <c:v>2444</c:v>
                </c:pt>
                <c:pt idx="3">
                  <c:v>884</c:v>
                </c:pt>
                <c:pt idx="4">
                  <c:v>1163</c:v>
                </c:pt>
                <c:pt idx="5">
                  <c:v>1330</c:v>
                </c:pt>
                <c:pt idx="6">
                  <c:v>978</c:v>
                </c:pt>
                <c:pt idx="7">
                  <c:v>791</c:v>
                </c:pt>
                <c:pt idx="8">
                  <c:v>803</c:v>
                </c:pt>
                <c:pt idx="9">
                  <c:v>1005</c:v>
                </c:pt>
                <c:pt idx="10">
                  <c:v>412</c:v>
                </c:pt>
                <c:pt idx="11">
                  <c:v>754</c:v>
                </c:pt>
                <c:pt idx="12">
                  <c:v>399</c:v>
                </c:pt>
              </c:numCache>
            </c:numRef>
          </c:val>
        </c:ser>
        <c:ser>
          <c:idx val="1"/>
          <c:order val="1"/>
          <c:tx>
            <c:strRef>
              <c:f>'2018g_vpvkac_pakiest'!$E$4</c:f>
              <c:strCache>
                <c:ptCount val="1"/>
                <c:pt idx="0">
                  <c:v>VID pakalpojumi</c:v>
                </c:pt>
              </c:strCache>
            </c:strRef>
          </c:tx>
          <c:spPr>
            <a:solidFill>
              <a:schemeClr val="accent6">
                <a:lumMod val="60000"/>
                <a:lumOff val="40000"/>
              </a:schemeClr>
            </a:solidFill>
            <a:ln>
              <a:noFill/>
            </a:ln>
            <a:effectLst/>
          </c:spPr>
          <c:invertIfNegative val="0"/>
          <c:cat>
            <c:strRef>
              <c:f>'2018g_vpvkac_pakiest'!$C$5:$C$17</c:f>
              <c:strCache>
                <c:ptCount val="13"/>
                <c:pt idx="0">
                  <c:v>Ikšķiles VPVKAC</c:v>
                </c:pt>
                <c:pt idx="1">
                  <c:v>Salaspils VPVKAC</c:v>
                </c:pt>
                <c:pt idx="2">
                  <c:v>Ķekavas VPVKAC</c:v>
                </c:pt>
                <c:pt idx="3">
                  <c:v>Dagdas VPVKAC</c:v>
                </c:pt>
                <c:pt idx="4">
                  <c:v>Viļānu VPVKAC</c:v>
                </c:pt>
                <c:pt idx="5">
                  <c:v>Ādažu VPVKAC</c:v>
                </c:pt>
                <c:pt idx="6">
                  <c:v>Priekules VPVKAC</c:v>
                </c:pt>
                <c:pt idx="7">
                  <c:v>Ilūkstes VPVKAC</c:v>
                </c:pt>
                <c:pt idx="8">
                  <c:v>Lielvārdes VPVKAC</c:v>
                </c:pt>
                <c:pt idx="9">
                  <c:v>Auces VPVKAC</c:v>
                </c:pt>
                <c:pt idx="10">
                  <c:v>Raunas VPVKAC</c:v>
                </c:pt>
                <c:pt idx="11">
                  <c:v>Salacgrīvas VPVKAC</c:v>
                </c:pt>
                <c:pt idx="12">
                  <c:v>Viļakas VPVKAC</c:v>
                </c:pt>
              </c:strCache>
            </c:strRef>
          </c:cat>
          <c:val>
            <c:numRef>
              <c:f>'2018g_vpvkac_pakiest'!$E$5:$E$17</c:f>
              <c:numCache>
                <c:formatCode>###0</c:formatCode>
                <c:ptCount val="13"/>
                <c:pt idx="0">
                  <c:v>3020</c:v>
                </c:pt>
                <c:pt idx="1">
                  <c:v>821</c:v>
                </c:pt>
                <c:pt idx="2">
                  <c:v>291</c:v>
                </c:pt>
                <c:pt idx="3">
                  <c:v>1562</c:v>
                </c:pt>
                <c:pt idx="4">
                  <c:v>828</c:v>
                </c:pt>
                <c:pt idx="5">
                  <c:v>890</c:v>
                </c:pt>
                <c:pt idx="6">
                  <c:v>529</c:v>
                </c:pt>
                <c:pt idx="7">
                  <c:v>725</c:v>
                </c:pt>
                <c:pt idx="8">
                  <c:v>823</c:v>
                </c:pt>
                <c:pt idx="9">
                  <c:v>637</c:v>
                </c:pt>
                <c:pt idx="10">
                  <c:v>427</c:v>
                </c:pt>
                <c:pt idx="11">
                  <c:v>393</c:v>
                </c:pt>
                <c:pt idx="12">
                  <c:v>423</c:v>
                </c:pt>
              </c:numCache>
            </c:numRef>
          </c:val>
        </c:ser>
        <c:ser>
          <c:idx val="2"/>
          <c:order val="2"/>
          <c:tx>
            <c:strRef>
              <c:f>'2018g_vpvkac_pakiest'!$F$4</c:f>
              <c:strCache>
                <c:ptCount val="1"/>
                <c:pt idx="0">
                  <c:v>Citu iestāžu konsultācijas</c:v>
                </c:pt>
              </c:strCache>
            </c:strRef>
          </c:tx>
          <c:spPr>
            <a:solidFill>
              <a:schemeClr val="accent4">
                <a:lumMod val="60000"/>
                <a:lumOff val="40000"/>
              </a:schemeClr>
            </a:solidFill>
            <a:ln>
              <a:noFill/>
            </a:ln>
            <a:effectLst/>
          </c:spPr>
          <c:invertIfNegative val="0"/>
          <c:cat>
            <c:strRef>
              <c:f>'2018g_vpvkac_pakiest'!$C$5:$C$17</c:f>
              <c:strCache>
                <c:ptCount val="13"/>
                <c:pt idx="0">
                  <c:v>Ikšķiles VPVKAC</c:v>
                </c:pt>
                <c:pt idx="1">
                  <c:v>Salaspils VPVKAC</c:v>
                </c:pt>
                <c:pt idx="2">
                  <c:v>Ķekavas VPVKAC</c:v>
                </c:pt>
                <c:pt idx="3">
                  <c:v>Dagdas VPVKAC</c:v>
                </c:pt>
                <c:pt idx="4">
                  <c:v>Viļānu VPVKAC</c:v>
                </c:pt>
                <c:pt idx="5">
                  <c:v>Ādažu VPVKAC</c:v>
                </c:pt>
                <c:pt idx="6">
                  <c:v>Priekules VPVKAC</c:v>
                </c:pt>
                <c:pt idx="7">
                  <c:v>Ilūkstes VPVKAC</c:v>
                </c:pt>
                <c:pt idx="8">
                  <c:v>Lielvārdes VPVKAC</c:v>
                </c:pt>
                <c:pt idx="9">
                  <c:v>Auces VPVKAC</c:v>
                </c:pt>
                <c:pt idx="10">
                  <c:v>Raunas VPVKAC</c:v>
                </c:pt>
                <c:pt idx="11">
                  <c:v>Salacgrīvas VPVKAC</c:v>
                </c:pt>
                <c:pt idx="12">
                  <c:v>Viļakas VPVKAC</c:v>
                </c:pt>
              </c:strCache>
            </c:strRef>
          </c:cat>
          <c:val>
            <c:numRef>
              <c:f>'2018g_vpvkac_pakiest'!$F$5:$F$17</c:f>
              <c:numCache>
                <c:formatCode>###0</c:formatCode>
                <c:ptCount val="13"/>
                <c:pt idx="0">
                  <c:v>39</c:v>
                </c:pt>
                <c:pt idx="1">
                  <c:v>28</c:v>
                </c:pt>
                <c:pt idx="2">
                  <c:v>42</c:v>
                </c:pt>
                <c:pt idx="3">
                  <c:v>55</c:v>
                </c:pt>
                <c:pt idx="4">
                  <c:v>18</c:v>
                </c:pt>
                <c:pt idx="5">
                  <c:v>76</c:v>
                </c:pt>
                <c:pt idx="6">
                  <c:v>375</c:v>
                </c:pt>
                <c:pt idx="7">
                  <c:v>211</c:v>
                </c:pt>
                <c:pt idx="8">
                  <c:v>6</c:v>
                </c:pt>
                <c:pt idx="9">
                  <c:v>7</c:v>
                </c:pt>
                <c:pt idx="10">
                  <c:v>173</c:v>
                </c:pt>
                <c:pt idx="11">
                  <c:v>31</c:v>
                </c:pt>
                <c:pt idx="12">
                  <c:v>15</c:v>
                </c:pt>
              </c:numCache>
            </c:numRef>
          </c:val>
        </c:ser>
        <c:ser>
          <c:idx val="3"/>
          <c:order val="3"/>
          <c:tx>
            <c:strRef>
              <c:f>'2018g_vpvkac_pakiest'!$G$4</c:f>
              <c:strCache>
                <c:ptCount val="1"/>
                <c:pt idx="0">
                  <c:v>Citas konsultācijas vispārīgi</c:v>
                </c:pt>
              </c:strCache>
            </c:strRef>
          </c:tx>
          <c:spPr>
            <a:solidFill>
              <a:schemeClr val="bg1">
                <a:lumMod val="75000"/>
              </a:schemeClr>
            </a:solidFill>
            <a:ln>
              <a:noFill/>
            </a:ln>
            <a:effectLst/>
          </c:spPr>
          <c:invertIfNegative val="0"/>
          <c:cat>
            <c:strRef>
              <c:f>'2018g_vpvkac_pakiest'!$C$5:$C$17</c:f>
              <c:strCache>
                <c:ptCount val="13"/>
                <c:pt idx="0">
                  <c:v>Ikšķiles VPVKAC</c:v>
                </c:pt>
                <c:pt idx="1">
                  <c:v>Salaspils VPVKAC</c:v>
                </c:pt>
                <c:pt idx="2">
                  <c:v>Ķekavas VPVKAC</c:v>
                </c:pt>
                <c:pt idx="3">
                  <c:v>Dagdas VPVKAC</c:v>
                </c:pt>
                <c:pt idx="4">
                  <c:v>Viļānu VPVKAC</c:v>
                </c:pt>
                <c:pt idx="5">
                  <c:v>Ādažu VPVKAC</c:v>
                </c:pt>
                <c:pt idx="6">
                  <c:v>Priekules VPVKAC</c:v>
                </c:pt>
                <c:pt idx="7">
                  <c:v>Ilūkstes VPVKAC</c:v>
                </c:pt>
                <c:pt idx="8">
                  <c:v>Lielvārdes VPVKAC</c:v>
                </c:pt>
                <c:pt idx="9">
                  <c:v>Auces VPVKAC</c:v>
                </c:pt>
                <c:pt idx="10">
                  <c:v>Raunas VPVKAC</c:v>
                </c:pt>
                <c:pt idx="11">
                  <c:v>Salacgrīvas VPVKAC</c:v>
                </c:pt>
                <c:pt idx="12">
                  <c:v>Viļakas VPVKAC</c:v>
                </c:pt>
              </c:strCache>
            </c:strRef>
          </c:cat>
          <c:val>
            <c:numRef>
              <c:f>'2018g_vpvkac_pakiest'!$G$5:$G$17</c:f>
              <c:numCache>
                <c:formatCode>###0</c:formatCode>
                <c:ptCount val="13"/>
                <c:pt idx="0">
                  <c:v>8</c:v>
                </c:pt>
                <c:pt idx="1">
                  <c:v>1</c:v>
                </c:pt>
                <c:pt idx="2">
                  <c:v>0</c:v>
                </c:pt>
                <c:pt idx="3">
                  <c:v>53</c:v>
                </c:pt>
                <c:pt idx="4">
                  <c:v>331</c:v>
                </c:pt>
                <c:pt idx="5">
                  <c:v>6</c:v>
                </c:pt>
                <c:pt idx="6">
                  <c:v>18</c:v>
                </c:pt>
                <c:pt idx="7">
                  <c:v>28</c:v>
                </c:pt>
                <c:pt idx="8">
                  <c:v>6</c:v>
                </c:pt>
                <c:pt idx="9">
                  <c:v>0</c:v>
                </c:pt>
                <c:pt idx="10">
                  <c:v>24</c:v>
                </c:pt>
                <c:pt idx="11">
                  <c:v>3</c:v>
                </c:pt>
                <c:pt idx="12">
                  <c:v>157</c:v>
                </c:pt>
              </c:numCache>
            </c:numRef>
          </c:val>
        </c:ser>
        <c:ser>
          <c:idx val="4"/>
          <c:order val="4"/>
          <c:tx>
            <c:strRef>
              <c:f>'2018g_vpvkac_pakiest'!$H$4</c:f>
              <c:strCache>
                <c:ptCount val="1"/>
                <c:pt idx="0">
                  <c:v>Pašvaldību konsultācijas</c:v>
                </c:pt>
              </c:strCache>
            </c:strRef>
          </c:tx>
          <c:spPr>
            <a:solidFill>
              <a:srgbClr val="CCFFFF"/>
            </a:solidFill>
            <a:ln>
              <a:noFill/>
            </a:ln>
            <a:effectLst/>
          </c:spPr>
          <c:invertIfNegative val="0"/>
          <c:cat>
            <c:strRef>
              <c:f>'2018g_vpvkac_pakiest'!$C$5:$C$17</c:f>
              <c:strCache>
                <c:ptCount val="13"/>
                <c:pt idx="0">
                  <c:v>Ikšķiles VPVKAC</c:v>
                </c:pt>
                <c:pt idx="1">
                  <c:v>Salaspils VPVKAC</c:v>
                </c:pt>
                <c:pt idx="2">
                  <c:v>Ķekavas VPVKAC</c:v>
                </c:pt>
                <c:pt idx="3">
                  <c:v>Dagdas VPVKAC</c:v>
                </c:pt>
                <c:pt idx="4">
                  <c:v>Viļānu VPVKAC</c:v>
                </c:pt>
                <c:pt idx="5">
                  <c:v>Ādažu VPVKAC</c:v>
                </c:pt>
                <c:pt idx="6">
                  <c:v>Priekules VPVKAC</c:v>
                </c:pt>
                <c:pt idx="7">
                  <c:v>Ilūkstes VPVKAC</c:v>
                </c:pt>
                <c:pt idx="8">
                  <c:v>Lielvārdes VPVKAC</c:v>
                </c:pt>
                <c:pt idx="9">
                  <c:v>Auces VPVKAC</c:v>
                </c:pt>
                <c:pt idx="10">
                  <c:v>Raunas VPVKAC</c:v>
                </c:pt>
                <c:pt idx="11">
                  <c:v>Salacgrīvas VPVKAC</c:v>
                </c:pt>
                <c:pt idx="12">
                  <c:v>Viļakas VPVKAC</c:v>
                </c:pt>
              </c:strCache>
            </c:strRef>
          </c:cat>
          <c:val>
            <c:numRef>
              <c:f>'2018g_vpvkac_pakiest'!$H$5:$H$17</c:f>
              <c:numCache>
                <c:formatCode>###0</c:formatCode>
                <c:ptCount val="13"/>
                <c:pt idx="0">
                  <c:v>241</c:v>
                </c:pt>
                <c:pt idx="1">
                  <c:v>60</c:v>
                </c:pt>
                <c:pt idx="2">
                  <c:v>1</c:v>
                </c:pt>
                <c:pt idx="3">
                  <c:v>46</c:v>
                </c:pt>
                <c:pt idx="4">
                  <c:v>211</c:v>
                </c:pt>
                <c:pt idx="5">
                  <c:v>4</c:v>
                </c:pt>
                <c:pt idx="6">
                  <c:v>100</c:v>
                </c:pt>
                <c:pt idx="7">
                  <c:v>7</c:v>
                </c:pt>
                <c:pt idx="8">
                  <c:v>13</c:v>
                </c:pt>
                <c:pt idx="9">
                  <c:v>0</c:v>
                </c:pt>
                <c:pt idx="10">
                  <c:v>319</c:v>
                </c:pt>
                <c:pt idx="11">
                  <c:v>1</c:v>
                </c:pt>
                <c:pt idx="12">
                  <c:v>187</c:v>
                </c:pt>
              </c:numCache>
            </c:numRef>
          </c:val>
        </c:ser>
        <c:dLbls>
          <c:showLegendKey val="0"/>
          <c:showVal val="0"/>
          <c:showCatName val="0"/>
          <c:showSerName val="0"/>
          <c:showPercent val="0"/>
          <c:showBubbleSize val="0"/>
        </c:dLbls>
        <c:gapWidth val="90"/>
        <c:overlap val="100"/>
        <c:axId val="423356480"/>
        <c:axId val="423352952"/>
      </c:barChart>
      <c:scatterChart>
        <c:scatterStyle val="lineMarker"/>
        <c:varyColors val="0"/>
        <c:ser>
          <c:idx val="5"/>
          <c:order val="5"/>
          <c:tx>
            <c:strRef>
              <c:f>'2018g_vpvkac_pakiest'!$I$4</c:f>
              <c:strCache>
                <c:ptCount val="1"/>
                <c:pt idx="0">
                  <c:v>Kopā</c:v>
                </c:pt>
              </c:strCache>
            </c:strRef>
          </c:tx>
          <c:spPr>
            <a:ln w="25400" cap="rnd">
              <a:noFill/>
              <a:round/>
            </a:ln>
            <a:effectLst/>
          </c:spPr>
          <c:marker>
            <c:symbol val="triangle"/>
            <c:size val="7"/>
            <c:spPr>
              <a:solidFill>
                <a:schemeClr val="accent2"/>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'2018g_vpvkac_pakiest'!$C$5:$C$17</c:f>
              <c:strCache>
                <c:ptCount val="13"/>
                <c:pt idx="0">
                  <c:v>Ikšķiles VPVKAC</c:v>
                </c:pt>
                <c:pt idx="1">
                  <c:v>Salaspils VPVKAC</c:v>
                </c:pt>
                <c:pt idx="2">
                  <c:v>Ķekavas VPVKAC</c:v>
                </c:pt>
                <c:pt idx="3">
                  <c:v>Dagdas VPVKAC</c:v>
                </c:pt>
                <c:pt idx="4">
                  <c:v>Viļānu VPVKAC</c:v>
                </c:pt>
                <c:pt idx="5">
                  <c:v>Ādažu VPVKAC</c:v>
                </c:pt>
                <c:pt idx="6">
                  <c:v>Priekules VPVKAC</c:v>
                </c:pt>
                <c:pt idx="7">
                  <c:v>Ilūkstes VPVKAC</c:v>
                </c:pt>
                <c:pt idx="8">
                  <c:v>Lielvārdes VPVKAC</c:v>
                </c:pt>
                <c:pt idx="9">
                  <c:v>Auces VPVKAC</c:v>
                </c:pt>
                <c:pt idx="10">
                  <c:v>Raunas VPVKAC</c:v>
                </c:pt>
                <c:pt idx="11">
                  <c:v>Salacgrīvas VPVKAC</c:v>
                </c:pt>
                <c:pt idx="12">
                  <c:v>Viļakas VPVKAC</c:v>
                </c:pt>
              </c:strCache>
            </c:strRef>
          </c:xVal>
          <c:yVal>
            <c:numRef>
              <c:f>'2018g_vpvkac_pakiest'!$I$5:$I$17</c:f>
              <c:numCache>
                <c:formatCode>###0</c:formatCode>
                <c:ptCount val="13"/>
                <c:pt idx="0">
                  <c:v>3777</c:v>
                </c:pt>
                <c:pt idx="1">
                  <c:v>3631</c:v>
                </c:pt>
                <c:pt idx="2">
                  <c:v>2778</c:v>
                </c:pt>
                <c:pt idx="3">
                  <c:v>2600</c:v>
                </c:pt>
                <c:pt idx="4">
                  <c:v>2551</c:v>
                </c:pt>
                <c:pt idx="5">
                  <c:v>2306</c:v>
                </c:pt>
                <c:pt idx="6">
                  <c:v>2000</c:v>
                </c:pt>
                <c:pt idx="7">
                  <c:v>1762</c:v>
                </c:pt>
                <c:pt idx="8">
                  <c:v>1651</c:v>
                </c:pt>
                <c:pt idx="9">
                  <c:v>1649</c:v>
                </c:pt>
                <c:pt idx="10">
                  <c:v>1355</c:v>
                </c:pt>
                <c:pt idx="11">
                  <c:v>1182</c:v>
                </c:pt>
                <c:pt idx="12">
                  <c:v>1181</c:v>
                </c:pt>
              </c:numCache>
            </c:numRef>
          </c:yVal>
          <c:smooth val="0"/>
        </c:ser>
        <c:dLbls>
          <c:showLegendKey val="0"/>
          <c:showVal val="0"/>
          <c:showCatName val="0"/>
          <c:showSerName val="0"/>
          <c:showPercent val="0"/>
          <c:showBubbleSize val="0"/>
        </c:dLbls>
        <c:axId val="423356480"/>
        <c:axId val="423352952"/>
      </c:scatterChart>
      <c:catAx>
        <c:axId val="423356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352952"/>
        <c:crosses val="autoZero"/>
        <c:auto val="1"/>
        <c:lblAlgn val="ctr"/>
        <c:lblOffset val="100"/>
        <c:tickMarkSkip val="10"/>
        <c:noMultiLvlLbl val="0"/>
      </c:catAx>
      <c:valAx>
        <c:axId val="423352952"/>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Pakalpojumu skaits 2018.gadā</a:t>
                </a:r>
                <a:endParaRPr lang="lv-LV" sz="1000">
                  <a:latin typeface="Times New Roman" panose="02020603050405020304" pitchFamily="18" charset="0"/>
                  <a:cs typeface="Times New Roman" panose="02020603050405020304" pitchFamily="18" charset="0"/>
                </a:endParaRPr>
              </a:p>
            </c:rich>
          </c:tx>
          <c:layout>
            <c:manualLayout>
              <c:xMode val="edge"/>
              <c:yMode val="edge"/>
              <c:x val="1.7636684303350969E-2"/>
              <c:y val="9.46633535287100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crossAx val="423356480"/>
        <c:crosses val="autoZero"/>
        <c:crossBetween val="between"/>
      </c:valAx>
      <c:spPr>
        <a:noFill/>
        <a:ln>
          <a:noFill/>
        </a:ln>
        <a:effectLst/>
      </c:spPr>
    </c:plotArea>
    <c:legend>
      <c:legendPos val="b"/>
      <c:layout>
        <c:manualLayout>
          <c:xMode val="edge"/>
          <c:yMode val="edge"/>
          <c:x val="2.2649599569284608E-2"/>
          <c:y val="0.83455182568471076"/>
          <c:w val="0.96153840769903764"/>
          <c:h val="0.152889877529353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424141426766105E-2"/>
          <c:y val="3.2727301493231956E-2"/>
          <c:w val="0.89290557430321205"/>
          <c:h val="0.75596614253005612"/>
        </c:manualLayout>
      </c:layout>
      <c:barChart>
        <c:barDir val="col"/>
        <c:grouping val="clustered"/>
        <c:varyColors val="0"/>
        <c:ser>
          <c:idx val="1"/>
          <c:order val="0"/>
          <c:tx>
            <c:strRef>
              <c:f>VSAA2018_kompozicija!$O$5</c:f>
              <c:strCache>
                <c:ptCount val="1"/>
                <c:pt idx="0">
                  <c:v>E-pakalpojumi (Latvija.lv)</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VSAA2018_kompozicija!$M$6:$M$17</c:f>
              <c:strCache>
                <c:ptCount val="12"/>
                <c:pt idx="0">
                  <c:v>Janv.</c:v>
                </c:pt>
                <c:pt idx="1">
                  <c:v>Febr.</c:v>
                </c:pt>
                <c:pt idx="2">
                  <c:v>Marts</c:v>
                </c:pt>
                <c:pt idx="3">
                  <c:v>Apr.</c:v>
                </c:pt>
                <c:pt idx="4">
                  <c:v>Maijs</c:v>
                </c:pt>
                <c:pt idx="5">
                  <c:v>Jūn.</c:v>
                </c:pt>
                <c:pt idx="6">
                  <c:v>Jūl.</c:v>
                </c:pt>
                <c:pt idx="7">
                  <c:v>Aug.</c:v>
                </c:pt>
                <c:pt idx="8">
                  <c:v>Sept.</c:v>
                </c:pt>
                <c:pt idx="9">
                  <c:v>Okt.</c:v>
                </c:pt>
                <c:pt idx="10">
                  <c:v>Nov.</c:v>
                </c:pt>
                <c:pt idx="11">
                  <c:v>Dec.</c:v>
                </c:pt>
              </c:strCache>
            </c:strRef>
          </c:cat>
          <c:val>
            <c:numRef>
              <c:f>VSAA2018_kompozicija!$O$6:$O$17</c:f>
              <c:numCache>
                <c:formatCode>General</c:formatCode>
                <c:ptCount val="12"/>
                <c:pt idx="0">
                  <c:v>16405</c:v>
                </c:pt>
                <c:pt idx="1">
                  <c:v>27888</c:v>
                </c:pt>
                <c:pt idx="2">
                  <c:v>37759</c:v>
                </c:pt>
                <c:pt idx="3">
                  <c:v>32321.999999999993</c:v>
                </c:pt>
                <c:pt idx="4">
                  <c:v>28491</c:v>
                </c:pt>
                <c:pt idx="5">
                  <c:v>26124.999999999996</c:v>
                </c:pt>
                <c:pt idx="6">
                  <c:v>23871</c:v>
                </c:pt>
                <c:pt idx="7">
                  <c:v>24745</c:v>
                </c:pt>
                <c:pt idx="8">
                  <c:v>26331.000000000004</c:v>
                </c:pt>
                <c:pt idx="9">
                  <c:v>33794</c:v>
                </c:pt>
                <c:pt idx="10">
                  <c:v>33861.000000000007</c:v>
                </c:pt>
                <c:pt idx="11">
                  <c:v>32512</c:v>
                </c:pt>
              </c:numCache>
            </c:numRef>
          </c:val>
        </c:ser>
        <c:ser>
          <c:idx val="0"/>
          <c:order val="1"/>
          <c:tx>
            <c:strRef>
              <c:f>VSAA2018_kompozicija!$N$5</c:f>
              <c:strCache>
                <c:ptCount val="1"/>
                <c:pt idx="0">
                  <c:v>Pakalpojumi filiālēs</c:v>
                </c:pt>
              </c:strCache>
            </c:strRef>
          </c:tx>
          <c:spPr>
            <a:solidFill>
              <a:schemeClr val="accent3">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VSAA2018_kompozicija!$M$6:$M$17</c:f>
              <c:strCache>
                <c:ptCount val="12"/>
                <c:pt idx="0">
                  <c:v>Janv.</c:v>
                </c:pt>
                <c:pt idx="1">
                  <c:v>Febr.</c:v>
                </c:pt>
                <c:pt idx="2">
                  <c:v>Marts</c:v>
                </c:pt>
                <c:pt idx="3">
                  <c:v>Apr.</c:v>
                </c:pt>
                <c:pt idx="4">
                  <c:v>Maijs</c:v>
                </c:pt>
                <c:pt idx="5">
                  <c:v>Jūn.</c:v>
                </c:pt>
                <c:pt idx="6">
                  <c:v>Jūl.</c:v>
                </c:pt>
                <c:pt idx="7">
                  <c:v>Aug.</c:v>
                </c:pt>
                <c:pt idx="8">
                  <c:v>Sept.</c:v>
                </c:pt>
                <c:pt idx="9">
                  <c:v>Okt.</c:v>
                </c:pt>
                <c:pt idx="10">
                  <c:v>Nov.</c:v>
                </c:pt>
                <c:pt idx="11">
                  <c:v>Dec.</c:v>
                </c:pt>
              </c:strCache>
            </c:strRef>
          </c:cat>
          <c:val>
            <c:numRef>
              <c:f>VSAA2018_kompozicija!$N$6:$N$17</c:f>
              <c:numCache>
                <c:formatCode>###0</c:formatCode>
                <c:ptCount val="12"/>
                <c:pt idx="0">
                  <c:v>42067.999999999956</c:v>
                </c:pt>
                <c:pt idx="1">
                  <c:v>33633.000000000029</c:v>
                </c:pt>
                <c:pt idx="2">
                  <c:v>34686</c:v>
                </c:pt>
                <c:pt idx="3">
                  <c:v>29970.999999999993</c:v>
                </c:pt>
                <c:pt idx="4">
                  <c:v>29471</c:v>
                </c:pt>
                <c:pt idx="5">
                  <c:v>24439.999999999975</c:v>
                </c:pt>
                <c:pt idx="6">
                  <c:v>24168.999999999996</c:v>
                </c:pt>
                <c:pt idx="7">
                  <c:v>25112.000000000007</c:v>
                </c:pt>
                <c:pt idx="8">
                  <c:v>22742.999999999964</c:v>
                </c:pt>
                <c:pt idx="9">
                  <c:v>28469.999999999978</c:v>
                </c:pt>
                <c:pt idx="10">
                  <c:v>25708.999999999982</c:v>
                </c:pt>
                <c:pt idx="11">
                  <c:v>23068.000000000007</c:v>
                </c:pt>
              </c:numCache>
            </c:numRef>
          </c:val>
        </c:ser>
        <c:ser>
          <c:idx val="2"/>
          <c:order val="2"/>
          <c:tx>
            <c:strRef>
              <c:f>VSAA2018_kompozicija!$P$5</c:f>
              <c:strCache>
                <c:ptCount val="1"/>
                <c:pt idx="0">
                  <c:v>Pakalpojumi (visas filiāles+latvija.lv), bet nav pārstāvēti VPVKAC grozā</c:v>
                </c:pt>
              </c:strCache>
            </c:strRef>
          </c:tx>
          <c:spPr>
            <a:solidFill>
              <a:schemeClr val="bg1">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VSAA2018_kompozicija!$M$6:$M$17</c:f>
              <c:strCache>
                <c:ptCount val="12"/>
                <c:pt idx="0">
                  <c:v>Janv.</c:v>
                </c:pt>
                <c:pt idx="1">
                  <c:v>Febr.</c:v>
                </c:pt>
                <c:pt idx="2">
                  <c:v>Marts</c:v>
                </c:pt>
                <c:pt idx="3">
                  <c:v>Apr.</c:v>
                </c:pt>
                <c:pt idx="4">
                  <c:v>Maijs</c:v>
                </c:pt>
                <c:pt idx="5">
                  <c:v>Jūn.</c:v>
                </c:pt>
                <c:pt idx="6">
                  <c:v>Jūl.</c:v>
                </c:pt>
                <c:pt idx="7">
                  <c:v>Aug.</c:v>
                </c:pt>
                <c:pt idx="8">
                  <c:v>Sept.</c:v>
                </c:pt>
                <c:pt idx="9">
                  <c:v>Okt.</c:v>
                </c:pt>
                <c:pt idx="10">
                  <c:v>Nov.</c:v>
                </c:pt>
                <c:pt idx="11">
                  <c:v>Dec.</c:v>
                </c:pt>
              </c:strCache>
            </c:strRef>
          </c:cat>
          <c:val>
            <c:numRef>
              <c:f>VSAA2018_kompozicija!$P$6:$P$17</c:f>
              <c:numCache>
                <c:formatCode>###0</c:formatCode>
                <c:ptCount val="12"/>
                <c:pt idx="0">
                  <c:v>7927.00000000008</c:v>
                </c:pt>
                <c:pt idx="1">
                  <c:v>6306.9999999999927</c:v>
                </c:pt>
                <c:pt idx="2">
                  <c:v>8072.9999999999709</c:v>
                </c:pt>
                <c:pt idx="3">
                  <c:v>7802.0000000000146</c:v>
                </c:pt>
                <c:pt idx="4">
                  <c:v>8638.0000000000146</c:v>
                </c:pt>
                <c:pt idx="5">
                  <c:v>7654.0000000000327</c:v>
                </c:pt>
                <c:pt idx="6">
                  <c:v>8338.0000000000364</c:v>
                </c:pt>
                <c:pt idx="7">
                  <c:v>9539.0000000000073</c:v>
                </c:pt>
                <c:pt idx="8">
                  <c:v>8018.0000000000327</c:v>
                </c:pt>
                <c:pt idx="9">
                  <c:v>9711.0000000000655</c:v>
                </c:pt>
                <c:pt idx="10">
                  <c:v>8000.9999999999454</c:v>
                </c:pt>
                <c:pt idx="11">
                  <c:v>6451.9999999999964</c:v>
                </c:pt>
              </c:numCache>
            </c:numRef>
          </c:val>
        </c:ser>
        <c:dLbls>
          <c:showLegendKey val="0"/>
          <c:showVal val="0"/>
          <c:showCatName val="0"/>
          <c:showSerName val="0"/>
          <c:showPercent val="0"/>
          <c:showBubbleSize val="0"/>
        </c:dLbls>
        <c:gapWidth val="60"/>
        <c:axId val="423356872"/>
        <c:axId val="423351776"/>
      </c:barChart>
      <c:lineChart>
        <c:grouping val="standard"/>
        <c:varyColors val="0"/>
        <c:ser>
          <c:idx val="3"/>
          <c:order val="3"/>
          <c:tx>
            <c:strRef>
              <c:f>VSAA2018_kompozicija!$Q$5</c:f>
              <c:strCache>
                <c:ptCount val="1"/>
                <c:pt idx="0">
                  <c:v>Visi VSAA pakalpojumi 2018.gadā</c:v>
                </c:pt>
              </c:strCache>
            </c:strRef>
          </c:tx>
          <c:spPr>
            <a:ln w="28575" cap="rnd">
              <a:noFill/>
              <a:round/>
            </a:ln>
            <a:effectLst/>
          </c:spPr>
          <c:marker>
            <c:symbol val="triangle"/>
            <c:size val="8"/>
            <c:spPr>
              <a:solidFill>
                <a:schemeClr val="accent3">
                  <a:lumMod val="50000"/>
                </a:schemeClr>
              </a:solidFill>
              <a:ln w="9525">
                <a:noFill/>
              </a:ln>
              <a:effectLst/>
            </c:spPr>
          </c:marker>
          <c:dLbls>
            <c:numFmt formatCode="0.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VSAA2018_kompozicija!$M$6:$M$17</c:f>
              <c:strCache>
                <c:ptCount val="12"/>
                <c:pt idx="0">
                  <c:v>Janv.</c:v>
                </c:pt>
                <c:pt idx="1">
                  <c:v>Febr.</c:v>
                </c:pt>
                <c:pt idx="2">
                  <c:v>Marts</c:v>
                </c:pt>
                <c:pt idx="3">
                  <c:v>Apr.</c:v>
                </c:pt>
                <c:pt idx="4">
                  <c:v>Maijs</c:v>
                </c:pt>
                <c:pt idx="5">
                  <c:v>Jūn.</c:v>
                </c:pt>
                <c:pt idx="6">
                  <c:v>Jūl.</c:v>
                </c:pt>
                <c:pt idx="7">
                  <c:v>Aug.</c:v>
                </c:pt>
                <c:pt idx="8">
                  <c:v>Sept.</c:v>
                </c:pt>
                <c:pt idx="9">
                  <c:v>Okt.</c:v>
                </c:pt>
                <c:pt idx="10">
                  <c:v>Nov.</c:v>
                </c:pt>
                <c:pt idx="11">
                  <c:v>Dec.</c:v>
                </c:pt>
              </c:strCache>
            </c:strRef>
          </c:cat>
          <c:val>
            <c:numRef>
              <c:f>VSAA2018_kompozicija!$Q$6:$Q$17</c:f>
              <c:numCache>
                <c:formatCode>###0</c:formatCode>
                <c:ptCount val="12"/>
                <c:pt idx="0">
                  <c:v>66400.000000000029</c:v>
                </c:pt>
                <c:pt idx="1">
                  <c:v>67828.000000000029</c:v>
                </c:pt>
                <c:pt idx="2">
                  <c:v>80517.999999999971</c:v>
                </c:pt>
                <c:pt idx="3">
                  <c:v>70095</c:v>
                </c:pt>
                <c:pt idx="4">
                  <c:v>66600.000000000015</c:v>
                </c:pt>
                <c:pt idx="5">
                  <c:v>58219</c:v>
                </c:pt>
                <c:pt idx="6">
                  <c:v>56378.000000000036</c:v>
                </c:pt>
                <c:pt idx="7">
                  <c:v>59396.000000000015</c:v>
                </c:pt>
                <c:pt idx="8">
                  <c:v>57092</c:v>
                </c:pt>
                <c:pt idx="9">
                  <c:v>71975.000000000044</c:v>
                </c:pt>
                <c:pt idx="10">
                  <c:v>67570.999999999927</c:v>
                </c:pt>
                <c:pt idx="11">
                  <c:v>62032</c:v>
                </c:pt>
              </c:numCache>
            </c:numRef>
          </c:val>
          <c:smooth val="0"/>
        </c:ser>
        <c:dLbls>
          <c:showLegendKey val="0"/>
          <c:showVal val="0"/>
          <c:showCatName val="0"/>
          <c:showSerName val="0"/>
          <c:showPercent val="0"/>
          <c:showBubbleSize val="0"/>
        </c:dLbls>
        <c:marker val="1"/>
        <c:smooth val="0"/>
        <c:axId val="423356872"/>
        <c:axId val="423351776"/>
      </c:lineChart>
      <c:catAx>
        <c:axId val="42335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351776"/>
        <c:crosses val="autoZero"/>
        <c:auto val="1"/>
        <c:lblAlgn val="ctr"/>
        <c:lblOffset val="100"/>
        <c:noMultiLvlLbl val="0"/>
      </c:catAx>
      <c:valAx>
        <c:axId val="423351776"/>
        <c:scaling>
          <c:orientation val="minMax"/>
          <c:max val="100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356872"/>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Tūkstoši pakalpojumu</a:t>
                  </a:r>
                  <a:endParaRPr lang="lv-LV" sz="800">
                    <a:latin typeface="Times New Roman" panose="02020603050405020304" pitchFamily="18" charset="0"/>
                    <a:cs typeface="Times New Roman" panose="02020603050405020304" pitchFamily="18" charset="0"/>
                  </a:endParaRP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ispUnitsLbl>
        </c:dispUnits>
      </c:valAx>
      <c:spPr>
        <a:noFill/>
        <a:ln>
          <a:noFill/>
        </a:ln>
        <a:effectLst/>
      </c:spPr>
    </c:plotArea>
    <c:legend>
      <c:legendPos val="b"/>
      <c:layout>
        <c:manualLayout>
          <c:xMode val="edge"/>
          <c:yMode val="edge"/>
          <c:x val="1.7636684303350969E-2"/>
          <c:y val="0.84816951072605284"/>
          <c:w val="0.87361180546876083"/>
          <c:h val="0.139272484556451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531360663250429"/>
          <c:y val="1.981657734508702E-4"/>
          <c:w val="0.47141294838145231"/>
          <c:h val="0.97291315212014362"/>
        </c:manualLayout>
      </c:layout>
      <c:barChart>
        <c:barDir val="bar"/>
        <c:grouping val="clustered"/>
        <c:varyColors val="0"/>
        <c:ser>
          <c:idx val="0"/>
          <c:order val="0"/>
          <c:tx>
            <c:strRef>
              <c:f>VSAA!$J$5</c:f>
              <c:strCache>
                <c:ptCount val="1"/>
                <c:pt idx="0">
                  <c:v>VSAA, nodarbinātība (slimība, bezdarbs, pensijas prognoze un info, info par ieturētajiem iin, pensijas 2.līmenis)</c:v>
                </c:pt>
              </c:strCache>
            </c:strRef>
          </c:tx>
          <c:spPr>
            <a:solidFill>
              <a:schemeClr val="accent6"/>
            </a:solidFill>
            <a:ln w="19050">
              <a:noFill/>
            </a:ln>
            <a:effectLst/>
          </c:spPr>
          <c:invertIfNegative val="0"/>
          <c:dLbls>
            <c:dLbl>
              <c:idx val="0"/>
              <c:layout/>
              <c:tx>
                <c:rich>
                  <a:bodyPr/>
                  <a:lstStyle/>
                  <a:p>
                    <a:fld id="{EBF5497A-7730-4871-9086-34072EF367D8}" type="CELLRANGE">
                      <a:rPr lang="en-US"/>
                      <a:pPr/>
                      <a:t>[CELLRANGE]</a:t>
                    </a:fld>
                    <a:r>
                      <a:rPr lang="en-US" baseline="0"/>
                      <a:t>; </a:t>
                    </a:r>
                    <a:fld id="{F4BDEF50-F328-46E3-AD1B-520178AFB19E}"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VSAA!$K$3</c:f>
              <c:strCache>
                <c:ptCount val="1"/>
                <c:pt idx="0">
                  <c:v>pieteikumi</c:v>
                </c:pt>
              </c:strCache>
            </c:strRef>
          </c:cat>
          <c:val>
            <c:numRef>
              <c:f>VSAA!$K$5</c:f>
              <c:numCache>
                <c:formatCode>General</c:formatCode>
                <c:ptCount val="1"/>
                <c:pt idx="0">
                  <c:v>14149</c:v>
                </c:pt>
              </c:numCache>
            </c:numRef>
          </c:val>
          <c:extLst>
            <c:ext xmlns:c15="http://schemas.microsoft.com/office/drawing/2012/chart" uri="{02D57815-91ED-43cb-92C2-25804820EDAC}">
              <c15:datalabelsRange>
                <c15:f>VSAA!$N$5</c15:f>
                <c15:dlblRangeCache>
                  <c:ptCount val="1"/>
                  <c:pt idx="0">
                    <c:v>54%</c:v>
                  </c:pt>
                </c15:dlblRangeCache>
              </c15:datalabelsRange>
            </c:ext>
          </c:extLst>
        </c:ser>
        <c:ser>
          <c:idx val="1"/>
          <c:order val="1"/>
          <c:tx>
            <c:strRef>
              <c:f>VSAA!$J$6</c:f>
              <c:strCache>
                <c:ptCount val="1"/>
                <c:pt idx="0">
                  <c:v>VSAA, dzimšana (bērnu piedzimšana,kopšana; maternitāte; paternitāte; vecāku, bērnu invalīdu, ģimenes pabalsti)</c:v>
                </c:pt>
              </c:strCache>
            </c:strRef>
          </c:tx>
          <c:spPr>
            <a:solidFill>
              <a:schemeClr val="accent4"/>
            </a:solidFill>
            <a:ln w="19050">
              <a:noFill/>
            </a:ln>
            <a:effectLst/>
          </c:spPr>
          <c:invertIfNegative val="0"/>
          <c:dLbls>
            <c:dLbl>
              <c:idx val="0"/>
              <c:layout/>
              <c:tx>
                <c:rich>
                  <a:bodyPr/>
                  <a:lstStyle/>
                  <a:p>
                    <a:fld id="{56822FF7-904E-43FF-A037-3482EFF1213B}" type="CELLRANGE">
                      <a:rPr lang="en-US"/>
                      <a:pPr/>
                      <a:t>[CELLRANGE]</a:t>
                    </a:fld>
                    <a:r>
                      <a:rPr lang="en-US" baseline="0"/>
                      <a:t>; </a:t>
                    </a:r>
                    <a:fld id="{0353D63B-50A8-4BA6-896E-E41BCF944307}"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VSAA!$K$3</c:f>
              <c:strCache>
                <c:ptCount val="1"/>
                <c:pt idx="0">
                  <c:v>pieteikumi</c:v>
                </c:pt>
              </c:strCache>
            </c:strRef>
          </c:cat>
          <c:val>
            <c:numRef>
              <c:f>VSAA!$K$6</c:f>
              <c:numCache>
                <c:formatCode>General</c:formatCode>
                <c:ptCount val="1"/>
                <c:pt idx="0">
                  <c:v>3613</c:v>
                </c:pt>
              </c:numCache>
            </c:numRef>
          </c:val>
          <c:extLst>
            <c:ext xmlns:c15="http://schemas.microsoft.com/office/drawing/2012/chart" uri="{02D57815-91ED-43cb-92C2-25804820EDAC}">
              <c15:datalabelsRange>
                <c15:f>VSAA!$N$6</c15:f>
                <c15:dlblRangeCache>
                  <c:ptCount val="1"/>
                  <c:pt idx="0">
                    <c:v>14%</c:v>
                  </c:pt>
                </c15:dlblRangeCache>
              </c15:datalabelsRange>
            </c:ext>
          </c:extLst>
        </c:ser>
        <c:ser>
          <c:idx val="2"/>
          <c:order val="2"/>
          <c:tx>
            <c:strRef>
              <c:f>VSAA!$J$7</c:f>
              <c:strCache>
                <c:ptCount val="1"/>
                <c:pt idx="0">
                  <c:v>VSAA, miršana (apbedīšana, nesaņemtā atlīdzība, pabasts mirušā laulātajam pensionāram)</c:v>
                </c:pt>
              </c:strCache>
            </c:strRef>
          </c:tx>
          <c:spPr>
            <a:solidFill>
              <a:schemeClr val="bg1">
                <a:lumMod val="65000"/>
              </a:schemeClr>
            </a:solidFill>
            <a:ln w="19050">
              <a:noFill/>
            </a:ln>
            <a:effectLst/>
          </c:spPr>
          <c:invertIfNegative val="0"/>
          <c:dLbls>
            <c:dLbl>
              <c:idx val="0"/>
              <c:layout/>
              <c:tx>
                <c:rich>
                  <a:bodyPr/>
                  <a:lstStyle/>
                  <a:p>
                    <a:fld id="{1DD93F53-9E66-4376-A3FA-C57607E81CD7}" type="CELLRANGE">
                      <a:rPr lang="en-US"/>
                      <a:pPr/>
                      <a:t>[CELLRANGE]</a:t>
                    </a:fld>
                    <a:r>
                      <a:rPr lang="en-US" baseline="0"/>
                      <a:t>; </a:t>
                    </a:r>
                    <a:fld id="{5259442B-D100-4B0B-B096-C44FAD89C7E3}"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VSAA!$K$3</c:f>
              <c:strCache>
                <c:ptCount val="1"/>
                <c:pt idx="0">
                  <c:v>pieteikumi</c:v>
                </c:pt>
              </c:strCache>
            </c:strRef>
          </c:cat>
          <c:val>
            <c:numRef>
              <c:f>VSAA!$K$7</c:f>
              <c:numCache>
                <c:formatCode>General</c:formatCode>
                <c:ptCount val="1"/>
                <c:pt idx="0">
                  <c:v>4128</c:v>
                </c:pt>
              </c:numCache>
            </c:numRef>
          </c:val>
          <c:extLst>
            <c:ext xmlns:c15="http://schemas.microsoft.com/office/drawing/2012/chart" uri="{02D57815-91ED-43cb-92C2-25804820EDAC}">
              <c15:datalabelsRange>
                <c15:f>VSAA!$N$7</c15:f>
                <c15:dlblRangeCache>
                  <c:ptCount val="1"/>
                  <c:pt idx="0">
                    <c:v>16%</c:v>
                  </c:pt>
                </c15:dlblRangeCache>
              </c15:datalabelsRange>
            </c:ext>
          </c:extLst>
        </c:ser>
        <c:ser>
          <c:idx val="3"/>
          <c:order val="3"/>
          <c:tx>
            <c:strRef>
              <c:f>VSAA!$J$8</c:f>
              <c:strCache>
                <c:ptCount val="1"/>
                <c:pt idx="0">
                  <c:v>VSAA, senioriem (darba stāžs, pensijas pārrēķins; konsultāciju gadījumā arī "pensiju jautājumi")</c:v>
                </c:pt>
              </c:strCache>
            </c:strRef>
          </c:tx>
          <c:spPr>
            <a:solidFill>
              <a:schemeClr val="accent2">
                <a:lumMod val="75000"/>
              </a:schemeClr>
            </a:solidFill>
            <a:ln w="19050">
              <a:noFill/>
            </a:ln>
            <a:effectLst/>
          </c:spPr>
          <c:invertIfNegative val="0"/>
          <c:dLbls>
            <c:dLbl>
              <c:idx val="0"/>
              <c:layout/>
              <c:tx>
                <c:rich>
                  <a:bodyPr/>
                  <a:lstStyle/>
                  <a:p>
                    <a:fld id="{B713AEEA-4E9E-40FB-8808-8B076097EB2C}" type="CELLRANGE">
                      <a:rPr lang="en-US"/>
                      <a:pPr/>
                      <a:t>[CELLRANGE]</a:t>
                    </a:fld>
                    <a:r>
                      <a:rPr lang="en-US" baseline="0"/>
                      <a:t>; </a:t>
                    </a:r>
                    <a:fld id="{EEFFE3DE-3347-4160-8D5E-38E133B29FA2}"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VSAA!$K$3</c:f>
              <c:strCache>
                <c:ptCount val="1"/>
                <c:pt idx="0">
                  <c:v>pieteikumi</c:v>
                </c:pt>
              </c:strCache>
            </c:strRef>
          </c:cat>
          <c:val>
            <c:numRef>
              <c:f>VSAA!$K$8</c:f>
              <c:numCache>
                <c:formatCode>General</c:formatCode>
                <c:ptCount val="1"/>
                <c:pt idx="0">
                  <c:v>1813</c:v>
                </c:pt>
              </c:numCache>
            </c:numRef>
          </c:val>
          <c:extLst>
            <c:ext xmlns:c15="http://schemas.microsoft.com/office/drawing/2012/chart" uri="{02D57815-91ED-43cb-92C2-25804820EDAC}">
              <c15:datalabelsRange>
                <c15:f>VSAA!$N$8</c15:f>
                <c15:dlblRangeCache>
                  <c:ptCount val="1"/>
                  <c:pt idx="0">
                    <c:v>7%</c:v>
                  </c:pt>
                </c15:dlblRangeCache>
              </c15:datalabelsRange>
            </c:ext>
          </c:extLst>
        </c:ser>
        <c:ser>
          <c:idx val="4"/>
          <c:order val="4"/>
          <c:tx>
            <c:strRef>
              <c:f>VSAA!$J$9</c:f>
              <c:strCache>
                <c:ptCount val="1"/>
                <c:pt idx="0">
                  <c:v>VSAA, īpašas vajadzības (invaliditāte)</c:v>
                </c:pt>
              </c:strCache>
            </c:strRef>
          </c:tx>
          <c:spPr>
            <a:solidFill>
              <a:schemeClr val="accent1"/>
            </a:solidFill>
            <a:ln w="19050">
              <a:noFill/>
            </a:ln>
            <a:effectLst/>
          </c:spPr>
          <c:invertIfNegative val="0"/>
          <c:dLbls>
            <c:dLbl>
              <c:idx val="0"/>
              <c:layout/>
              <c:tx>
                <c:rich>
                  <a:bodyPr/>
                  <a:lstStyle/>
                  <a:p>
                    <a:fld id="{F117D0C1-7228-4600-ACDB-4C84E2213304}" type="CELLRANGE">
                      <a:rPr lang="en-US"/>
                      <a:pPr/>
                      <a:t>[CELLRANGE]</a:t>
                    </a:fld>
                    <a:r>
                      <a:rPr lang="en-US" baseline="0"/>
                      <a:t>; </a:t>
                    </a:r>
                    <a:fld id="{D711C48E-2DEA-4448-A05A-104FA9587A92}"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VSAA!$K$3</c:f>
              <c:strCache>
                <c:ptCount val="1"/>
                <c:pt idx="0">
                  <c:v>pieteikumi</c:v>
                </c:pt>
              </c:strCache>
            </c:strRef>
          </c:cat>
          <c:val>
            <c:numRef>
              <c:f>VSAA!$K$9</c:f>
              <c:numCache>
                <c:formatCode>General</c:formatCode>
                <c:ptCount val="1"/>
                <c:pt idx="0">
                  <c:v>1236</c:v>
                </c:pt>
              </c:numCache>
            </c:numRef>
          </c:val>
          <c:extLst>
            <c:ext xmlns:c15="http://schemas.microsoft.com/office/drawing/2012/chart" uri="{02D57815-91ED-43cb-92C2-25804820EDAC}">
              <c15:datalabelsRange>
                <c15:f>VSAA!$N$9</c15:f>
                <c15:dlblRangeCache>
                  <c:ptCount val="1"/>
                  <c:pt idx="0">
                    <c:v>5%</c:v>
                  </c:pt>
                </c15:dlblRangeCache>
              </c15:datalabelsRange>
            </c:ext>
          </c:extLst>
        </c:ser>
        <c:ser>
          <c:idx val="5"/>
          <c:order val="5"/>
          <c:tx>
            <c:strRef>
              <c:f>VSAA!$J$10</c:f>
              <c:strCache>
                <c:ptCount val="1"/>
                <c:pt idx="0">
                  <c:v>VSAA, citas dzīves situācijas (pievienošanās soc.apdrošināšanai, informācija par soc.apdr.izmaksām, ieturējumi</c:v>
                </c:pt>
              </c:strCache>
            </c:strRef>
          </c:tx>
          <c:spPr>
            <a:solidFill>
              <a:schemeClr val="tx2">
                <a:lumMod val="20000"/>
                <a:lumOff val="80000"/>
              </a:schemeClr>
            </a:solidFill>
            <a:ln w="19050">
              <a:noFill/>
            </a:ln>
            <a:effectLst/>
          </c:spPr>
          <c:invertIfNegative val="0"/>
          <c:dLbls>
            <c:dLbl>
              <c:idx val="0"/>
              <c:layout/>
              <c:tx>
                <c:rich>
                  <a:bodyPr/>
                  <a:lstStyle/>
                  <a:p>
                    <a:fld id="{66A5F0BD-E3BC-4704-B7FF-F420C5F9A11B}" type="CELLRANGE">
                      <a:rPr lang="en-US"/>
                      <a:pPr/>
                      <a:t>[CELLRANGE]</a:t>
                    </a:fld>
                    <a:r>
                      <a:rPr lang="en-US" baseline="0"/>
                      <a:t>; </a:t>
                    </a:r>
                    <a:fld id="{7110AA9F-7D42-4386-BA70-8ED33F8C2E3C}"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VSAA!$K$3</c:f>
              <c:strCache>
                <c:ptCount val="1"/>
                <c:pt idx="0">
                  <c:v>pieteikumi</c:v>
                </c:pt>
              </c:strCache>
            </c:strRef>
          </c:cat>
          <c:val>
            <c:numRef>
              <c:f>VSAA!$K$10</c:f>
              <c:numCache>
                <c:formatCode>General</c:formatCode>
                <c:ptCount val="1"/>
                <c:pt idx="0">
                  <c:v>1025</c:v>
                </c:pt>
              </c:numCache>
            </c:numRef>
          </c:val>
          <c:extLst>
            <c:ext xmlns:c15="http://schemas.microsoft.com/office/drawing/2012/chart" uri="{02D57815-91ED-43cb-92C2-25804820EDAC}">
              <c15:datalabelsRange>
                <c15:f>VSAA!$N$10</c15:f>
                <c15:dlblRangeCache>
                  <c:ptCount val="1"/>
                  <c:pt idx="0">
                    <c:v>4%</c:v>
                  </c:pt>
                </c15:dlblRangeCache>
              </c15:datalabelsRange>
            </c:ext>
          </c:extLst>
        </c:ser>
        <c:dLbls>
          <c:showLegendKey val="0"/>
          <c:showVal val="0"/>
          <c:showCatName val="0"/>
          <c:showSerName val="0"/>
          <c:showPercent val="0"/>
          <c:showBubbleSize val="0"/>
        </c:dLbls>
        <c:gapWidth val="90"/>
        <c:overlap val="-15"/>
        <c:axId val="423354520"/>
        <c:axId val="423352560"/>
      </c:barChart>
      <c:valAx>
        <c:axId val="423352560"/>
        <c:scaling>
          <c:orientation val="minMax"/>
        </c:scaling>
        <c:delete val="1"/>
        <c:axPos val="t"/>
        <c:numFmt formatCode="General" sourceLinked="1"/>
        <c:majorTickMark val="out"/>
        <c:minorTickMark val="none"/>
        <c:tickLblPos val="nextTo"/>
        <c:crossAx val="423354520"/>
        <c:crosses val="autoZero"/>
        <c:crossBetween val="between"/>
      </c:valAx>
      <c:catAx>
        <c:axId val="423354520"/>
        <c:scaling>
          <c:orientation val="maxMin"/>
        </c:scaling>
        <c:delete val="1"/>
        <c:axPos val="l"/>
        <c:numFmt formatCode="General" sourceLinked="1"/>
        <c:majorTickMark val="out"/>
        <c:minorTickMark val="none"/>
        <c:tickLblPos val="nextTo"/>
        <c:crossAx val="423352560"/>
        <c:crosses val="autoZero"/>
        <c:auto val="1"/>
        <c:lblAlgn val="ctr"/>
        <c:lblOffset val="100"/>
        <c:noMultiLvlLbl val="0"/>
      </c:catAx>
      <c:spPr>
        <a:noFill/>
        <a:ln>
          <a:noFill/>
        </a:ln>
        <a:effectLst/>
      </c:spPr>
    </c:plotArea>
    <c:legend>
      <c:legendPos val="l"/>
      <c:layout>
        <c:manualLayout>
          <c:xMode val="edge"/>
          <c:yMode val="edge"/>
          <c:x val="8.2507366381106718E-3"/>
          <c:y val="5.8494956888569101E-2"/>
          <c:w val="0.42318737935535838"/>
          <c:h val="0.8984083551478431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1077087586273"/>
          <c:y val="2.3023254970765246E-2"/>
          <c:w val="0.84760880584371401"/>
          <c:h val="0.72939659138352397"/>
        </c:manualLayout>
      </c:layout>
      <c:scatterChart>
        <c:scatterStyle val="lineMarker"/>
        <c:varyColors val="0"/>
        <c:ser>
          <c:idx val="0"/>
          <c:order val="0"/>
          <c:tx>
            <c:strRef>
              <c:f>Mirstiba!$J$3</c:f>
              <c:strCache>
                <c:ptCount val="1"/>
                <c:pt idx="0">
                  <c:v>Mirstības vispārīgais koeficients un mirstības situācijas koeficients attiecīgajā VPVKAC</c:v>
                </c:pt>
              </c:strCache>
            </c:strRef>
          </c:tx>
          <c:spPr>
            <a:ln w="28575" cap="rnd">
              <a:noFill/>
              <a:round/>
            </a:ln>
            <a:effectLst/>
          </c:spPr>
          <c:marker>
            <c:symbol val="circle"/>
            <c:size val="5"/>
            <c:spPr>
              <a:solidFill>
                <a:schemeClr val="bg1">
                  <a:lumMod val="50000"/>
                </a:schemeClr>
              </a:solidFill>
              <a:ln w="9525">
                <a:noFill/>
              </a:ln>
              <a:effectLst/>
            </c:spPr>
          </c:marker>
          <c:xVal>
            <c:numRef>
              <c:f>Mirstiba!$K$4:$K$70</c:f>
              <c:numCache>
                <c:formatCode>General</c:formatCode>
                <c:ptCount val="67"/>
                <c:pt idx="0">
                  <c:v>11</c:v>
                </c:pt>
                <c:pt idx="1">
                  <c:v>19</c:v>
                </c:pt>
                <c:pt idx="2">
                  <c:v>14</c:v>
                </c:pt>
                <c:pt idx="3">
                  <c:v>10</c:v>
                </c:pt>
                <c:pt idx="4">
                  <c:v>11</c:v>
                </c:pt>
                <c:pt idx="5">
                  <c:v>19</c:v>
                </c:pt>
                <c:pt idx="6">
                  <c:v>20</c:v>
                </c:pt>
                <c:pt idx="7">
                  <c:v>20</c:v>
                </c:pt>
                <c:pt idx="8">
                  <c:v>21</c:v>
                </c:pt>
                <c:pt idx="9">
                  <c:v>19</c:v>
                </c:pt>
                <c:pt idx="10">
                  <c:v>13</c:v>
                </c:pt>
                <c:pt idx="11">
                  <c:v>19</c:v>
                </c:pt>
                <c:pt idx="12">
                  <c:v>22</c:v>
                </c:pt>
                <c:pt idx="13">
                  <c:v>13</c:v>
                </c:pt>
                <c:pt idx="14">
                  <c:v>21</c:v>
                </c:pt>
                <c:pt idx="15">
                  <c:v>15</c:v>
                </c:pt>
                <c:pt idx="16">
                  <c:v>19</c:v>
                </c:pt>
                <c:pt idx="17">
                  <c:v>17</c:v>
                </c:pt>
                <c:pt idx="18">
                  <c:v>14</c:v>
                </c:pt>
                <c:pt idx="19">
                  <c:v>18</c:v>
                </c:pt>
                <c:pt idx="20">
                  <c:v>10</c:v>
                </c:pt>
                <c:pt idx="21">
                  <c:v>18</c:v>
                </c:pt>
                <c:pt idx="22">
                  <c:v>22</c:v>
                </c:pt>
                <c:pt idx="23">
                  <c:v>10</c:v>
                </c:pt>
                <c:pt idx="24">
                  <c:v>20</c:v>
                </c:pt>
                <c:pt idx="25">
                  <c:v>19</c:v>
                </c:pt>
                <c:pt idx="26">
                  <c:v>20</c:v>
                </c:pt>
                <c:pt idx="27">
                  <c:v>13</c:v>
                </c:pt>
                <c:pt idx="28">
                  <c:v>15</c:v>
                </c:pt>
                <c:pt idx="29">
                  <c:v>17</c:v>
                </c:pt>
                <c:pt idx="30">
                  <c:v>19</c:v>
                </c:pt>
                <c:pt idx="31">
                  <c:v>13</c:v>
                </c:pt>
                <c:pt idx="32">
                  <c:v>10</c:v>
                </c:pt>
                <c:pt idx="33">
                  <c:v>17</c:v>
                </c:pt>
                <c:pt idx="34">
                  <c:v>21</c:v>
                </c:pt>
                <c:pt idx="35">
                  <c:v>14</c:v>
                </c:pt>
                <c:pt idx="36">
                  <c:v>26</c:v>
                </c:pt>
                <c:pt idx="37">
                  <c:v>15</c:v>
                </c:pt>
                <c:pt idx="38">
                  <c:v>15</c:v>
                </c:pt>
                <c:pt idx="39">
                  <c:v>15</c:v>
                </c:pt>
                <c:pt idx="40">
                  <c:v>15</c:v>
                </c:pt>
                <c:pt idx="41">
                  <c:v>14</c:v>
                </c:pt>
                <c:pt idx="42">
                  <c:v>13</c:v>
                </c:pt>
                <c:pt idx="43">
                  <c:v>23</c:v>
                </c:pt>
                <c:pt idx="44">
                  <c:v>17</c:v>
                </c:pt>
                <c:pt idx="45">
                  <c:v>15</c:v>
                </c:pt>
                <c:pt idx="46">
                  <c:v>24</c:v>
                </c:pt>
                <c:pt idx="47">
                  <c:v>18</c:v>
                </c:pt>
                <c:pt idx="48">
                  <c:v>8</c:v>
                </c:pt>
                <c:pt idx="49">
                  <c:v>13</c:v>
                </c:pt>
                <c:pt idx="50">
                  <c:v>24</c:v>
                </c:pt>
                <c:pt idx="51">
                  <c:v>24</c:v>
                </c:pt>
                <c:pt idx="52">
                  <c:v>15</c:v>
                </c:pt>
                <c:pt idx="53">
                  <c:v>19</c:v>
                </c:pt>
                <c:pt idx="54">
                  <c:v>15</c:v>
                </c:pt>
                <c:pt idx="55">
                  <c:v>13</c:v>
                </c:pt>
                <c:pt idx="56">
                  <c:v>21</c:v>
                </c:pt>
                <c:pt idx="57">
                  <c:v>18</c:v>
                </c:pt>
                <c:pt idx="58">
                  <c:v>17</c:v>
                </c:pt>
                <c:pt idx="59">
                  <c:v>21</c:v>
                </c:pt>
                <c:pt idx="60">
                  <c:v>11</c:v>
                </c:pt>
                <c:pt idx="61">
                  <c:v>13</c:v>
                </c:pt>
                <c:pt idx="62">
                  <c:v>15</c:v>
                </c:pt>
                <c:pt idx="63">
                  <c:v>19</c:v>
                </c:pt>
                <c:pt idx="64">
                  <c:v>17</c:v>
                </c:pt>
                <c:pt idx="65">
                  <c:v>15</c:v>
                </c:pt>
                <c:pt idx="66">
                  <c:v>13</c:v>
                </c:pt>
              </c:numCache>
            </c:numRef>
          </c:xVal>
          <c:yVal>
            <c:numRef>
              <c:f>Mirstiba!$L$4:$L$70</c:f>
              <c:numCache>
                <c:formatCode>0.0</c:formatCode>
                <c:ptCount val="67"/>
                <c:pt idx="0">
                  <c:v>16.161043379642756</c:v>
                </c:pt>
                <c:pt idx="1">
                  <c:v>27</c:v>
                </c:pt>
                <c:pt idx="2">
                  <c:v>19.05684754521964</c:v>
                </c:pt>
                <c:pt idx="3">
                  <c:v>13.272311212814644</c:v>
                </c:pt>
                <c:pt idx="4">
                  <c:v>12.635779206384393</c:v>
                </c:pt>
                <c:pt idx="5">
                  <c:v>20.498321258172822</c:v>
                </c:pt>
                <c:pt idx="6">
                  <c:v>20.381231671554254</c:v>
                </c:pt>
                <c:pt idx="7">
                  <c:v>20.012639561828525</c:v>
                </c:pt>
                <c:pt idx="8">
                  <c:v>20.434227330779056</c:v>
                </c:pt>
                <c:pt idx="9">
                  <c:v>18.429487179487179</c:v>
                </c:pt>
                <c:pt idx="10">
                  <c:v>12.332395298791592</c:v>
                </c:pt>
                <c:pt idx="11">
                  <c:v>17.391304347826086</c:v>
                </c:pt>
                <c:pt idx="12">
                  <c:v>19.879862700228831</c:v>
                </c:pt>
                <c:pt idx="13">
                  <c:v>11.668185961713766</c:v>
                </c:pt>
                <c:pt idx="14">
                  <c:v>18.771998435666795</c:v>
                </c:pt>
                <c:pt idx="15">
                  <c:v>13.388975830290384</c:v>
                </c:pt>
                <c:pt idx="16">
                  <c:v>16.497714172132778</c:v>
                </c:pt>
                <c:pt idx="17">
                  <c:v>13.752705972239909</c:v>
                </c:pt>
                <c:pt idx="18">
                  <c:v>11.166617690273288</c:v>
                </c:pt>
                <c:pt idx="19">
                  <c:v>13.883901855176541</c:v>
                </c:pt>
                <c:pt idx="20">
                  <c:v>7.6816248589532155</c:v>
                </c:pt>
                <c:pt idx="21">
                  <c:v>13.539651837524179</c:v>
                </c:pt>
                <c:pt idx="22">
                  <c:v>15.582763555414216</c:v>
                </c:pt>
                <c:pt idx="23">
                  <c:v>7.0529927563858177</c:v>
                </c:pt>
                <c:pt idx="24">
                  <c:v>13.692768506632435</c:v>
                </c:pt>
                <c:pt idx="25">
                  <c:v>12.566844919786098</c:v>
                </c:pt>
                <c:pt idx="26">
                  <c:v>13.073794305636257</c:v>
                </c:pt>
                <c:pt idx="27">
                  <c:v>8.3204930662557786</c:v>
                </c:pt>
                <c:pt idx="28">
                  <c:v>9.5877277085330785</c:v>
                </c:pt>
                <c:pt idx="29">
                  <c:v>10.672358591248667</c:v>
                </c:pt>
                <c:pt idx="30">
                  <c:v>11.916202191043627</c:v>
                </c:pt>
                <c:pt idx="31">
                  <c:v>8.10221252726706</c:v>
                </c:pt>
                <c:pt idx="32">
                  <c:v>6.0147257077672922</c:v>
                </c:pt>
                <c:pt idx="33">
                  <c:v>9.5665171898355759</c:v>
                </c:pt>
                <c:pt idx="34">
                  <c:v>11.538461538461538</c:v>
                </c:pt>
                <c:pt idx="35">
                  <c:v>7.6223981237173852</c:v>
                </c:pt>
                <c:pt idx="36">
                  <c:v>13.582342954159593</c:v>
                </c:pt>
                <c:pt idx="37">
                  <c:v>7.6293263863044292</c:v>
                </c:pt>
                <c:pt idx="38">
                  <c:v>7.5101097631426921</c:v>
                </c:pt>
                <c:pt idx="39">
                  <c:v>7.3649754500818334</c:v>
                </c:pt>
                <c:pt idx="40">
                  <c:v>7.1041948579161032</c:v>
                </c:pt>
                <c:pt idx="41">
                  <c:v>6.4663882527280077</c:v>
                </c:pt>
                <c:pt idx="42">
                  <c:v>5.8702670971529205</c:v>
                </c:pt>
                <c:pt idx="43">
                  <c:v>9.6705953460259906</c:v>
                </c:pt>
                <c:pt idx="44">
                  <c:v>6.8078668683812404</c:v>
                </c:pt>
                <c:pt idx="45">
                  <c:v>5.3595355069227333</c:v>
                </c:pt>
                <c:pt idx="46">
                  <c:v>8.5436893203883493</c:v>
                </c:pt>
                <c:pt idx="47">
                  <c:v>5.824535857298871</c:v>
                </c:pt>
                <c:pt idx="48">
                  <c:v>2.503576537911302</c:v>
                </c:pt>
                <c:pt idx="49">
                  <c:v>3.941571991653142</c:v>
                </c:pt>
                <c:pt idx="50">
                  <c:v>7.1836044791886753</c:v>
                </c:pt>
                <c:pt idx="51">
                  <c:v>6.5019505851755524</c:v>
                </c:pt>
                <c:pt idx="52">
                  <c:v>4.0595399188092012</c:v>
                </c:pt>
                <c:pt idx="53">
                  <c:v>4.7026279391424621</c:v>
                </c:pt>
                <c:pt idx="54">
                  <c:v>3.3022762118174316</c:v>
                </c:pt>
                <c:pt idx="55">
                  <c:v>2.8501101178909187</c:v>
                </c:pt>
                <c:pt idx="56">
                  <c:v>3.935286401399213</c:v>
                </c:pt>
                <c:pt idx="57">
                  <c:v>1.5536723163841808</c:v>
                </c:pt>
                <c:pt idx="58">
                  <c:v>1.1314777098891153</c:v>
                </c:pt>
                <c:pt idx="59">
                  <c:v>0.92592592592592593</c:v>
                </c:pt>
                <c:pt idx="60">
                  <c:v>0.41288191577208916</c:v>
                </c:pt>
                <c:pt idx="61">
                  <c:v>0.40941658137154552</c:v>
                </c:pt>
                <c:pt idx="62">
                  <c:v>0.30413625304136255</c:v>
                </c:pt>
                <c:pt idx="63">
                  <c:v>0.31653082218881062</c:v>
                </c:pt>
                <c:pt idx="64">
                  <c:v>0.26462026991267529</c:v>
                </c:pt>
                <c:pt idx="65">
                  <c:v>0.14705882352941174</c:v>
                </c:pt>
                <c:pt idx="66">
                  <c:v>8.9911886351375647E-2</c:v>
                </c:pt>
              </c:numCache>
            </c:numRef>
          </c:yVal>
          <c:smooth val="0"/>
        </c:ser>
        <c:ser>
          <c:idx val="1"/>
          <c:order val="1"/>
          <c:tx>
            <c:strRef>
              <c:f>Mirstiba!$J$72</c:f>
              <c:strCache>
                <c:ptCount val="1"/>
                <c:pt idx="0">
                  <c:v>Mirstības vispārīgais koeficients, 2017.g., Latvijā</c:v>
                </c:pt>
              </c:strCache>
            </c:strRef>
          </c:tx>
          <c:spPr>
            <a:ln w="19050" cap="rnd">
              <a:solidFill>
                <a:schemeClr val="accent6">
                  <a:lumMod val="75000"/>
                </a:schemeClr>
              </a:solidFill>
              <a:prstDash val="sysDot"/>
              <a:round/>
            </a:ln>
            <a:effectLst/>
          </c:spPr>
          <c:marker>
            <c:symbol val="none"/>
          </c:marker>
          <c:xVal>
            <c:numRef>
              <c:f>Mirstiba!$K$72:$K$73</c:f>
              <c:numCache>
                <c:formatCode>General</c:formatCode>
                <c:ptCount val="2"/>
                <c:pt idx="0">
                  <c:v>15</c:v>
                </c:pt>
                <c:pt idx="1">
                  <c:v>15</c:v>
                </c:pt>
              </c:numCache>
            </c:numRef>
          </c:xVal>
          <c:yVal>
            <c:numRef>
              <c:f>Mirstiba!$L$72:$L$73</c:f>
              <c:numCache>
                <c:formatCode>0.0</c:formatCode>
                <c:ptCount val="2"/>
                <c:pt idx="0">
                  <c:v>0</c:v>
                </c:pt>
                <c:pt idx="1">
                  <c:v>15</c:v>
                </c:pt>
              </c:numCache>
            </c:numRef>
          </c:yVal>
          <c:smooth val="0"/>
        </c:ser>
        <c:ser>
          <c:idx val="2"/>
          <c:order val="2"/>
          <c:tx>
            <c:strRef>
              <c:f>Mirstiba!$J$74</c:f>
              <c:strCache>
                <c:ptCount val="1"/>
                <c:pt idx="0">
                  <c:v>Mirstības situācijas koeficients, 2018.g. - pakalpojumu skaits VPVKAC kopā</c:v>
                </c:pt>
              </c:strCache>
            </c:strRef>
          </c:tx>
          <c:spPr>
            <a:ln w="19050" cap="rnd">
              <a:solidFill>
                <a:schemeClr val="accent6">
                  <a:lumMod val="75000"/>
                </a:schemeClr>
              </a:solidFill>
              <a:prstDash val="dash"/>
              <a:round/>
            </a:ln>
            <a:effectLst/>
          </c:spPr>
          <c:marker>
            <c:symbol val="none"/>
          </c:marker>
          <c:xVal>
            <c:numRef>
              <c:f>Mirstiba!$K$74:$K$75</c:f>
              <c:numCache>
                <c:formatCode>General</c:formatCode>
                <c:ptCount val="2"/>
                <c:pt idx="0">
                  <c:v>8.1999999999999993</c:v>
                </c:pt>
                <c:pt idx="1">
                  <c:v>30</c:v>
                </c:pt>
              </c:numCache>
            </c:numRef>
          </c:xVal>
          <c:yVal>
            <c:numRef>
              <c:f>Mirstiba!$L$74:$L$75</c:f>
              <c:numCache>
                <c:formatCode>0.0</c:formatCode>
                <c:ptCount val="2"/>
                <c:pt idx="0">
                  <c:v>8.248123396887296</c:v>
                </c:pt>
                <c:pt idx="1">
                  <c:v>8.248123396887296</c:v>
                </c:pt>
              </c:numCache>
            </c:numRef>
          </c:yVal>
          <c:smooth val="0"/>
        </c:ser>
        <c:ser>
          <c:idx val="3"/>
          <c:order val="3"/>
          <c:tx>
            <c:strRef>
              <c:f>Mirstiba!$J$76</c:f>
              <c:strCache>
                <c:ptCount val="1"/>
                <c:pt idx="0">
                  <c:v>Koeficientu (mirstības vispārējā un mirstības situācijas) izmaiņu līkne</c:v>
                </c:pt>
              </c:strCache>
            </c:strRef>
          </c:tx>
          <c:spPr>
            <a:ln w="15875" cap="rnd">
              <a:solidFill>
                <a:schemeClr val="accent6">
                  <a:lumMod val="60000"/>
                  <a:lumOff val="40000"/>
                </a:schemeClr>
              </a:solidFill>
              <a:round/>
            </a:ln>
            <a:effectLst/>
          </c:spPr>
          <c:marker>
            <c:symbol val="none"/>
          </c:marker>
          <c:xVal>
            <c:numRef>
              <c:f>Mirstiba!$K$76:$K$77</c:f>
              <c:numCache>
                <c:formatCode>General</c:formatCode>
                <c:ptCount val="2"/>
                <c:pt idx="0">
                  <c:v>0</c:v>
                </c:pt>
                <c:pt idx="1">
                  <c:v>30</c:v>
                </c:pt>
              </c:numCache>
            </c:numRef>
          </c:xVal>
          <c:yVal>
            <c:numRef>
              <c:f>Mirstiba!$L$76:$L$77</c:f>
              <c:numCache>
                <c:formatCode>0.0</c:formatCode>
                <c:ptCount val="2"/>
                <c:pt idx="0">
                  <c:v>0</c:v>
                </c:pt>
                <c:pt idx="1">
                  <c:v>30</c:v>
                </c:pt>
              </c:numCache>
            </c:numRef>
          </c:yVal>
          <c:smooth val="0"/>
        </c:ser>
        <c:ser>
          <c:idx val="4"/>
          <c:order val="4"/>
          <c:tx>
            <c:strRef>
              <c:f>Mirstiba!$J$78</c:f>
              <c:strCache>
                <c:ptCount val="1"/>
                <c:pt idx="0">
                  <c:v>Mirstības situāciju koeficienta un mirstības koeficientu krustpunkta līkne</c:v>
                </c:pt>
              </c:strCache>
            </c:strRef>
          </c:tx>
          <c:spPr>
            <a:ln w="15875" cap="rnd">
              <a:solidFill>
                <a:schemeClr val="accent6">
                  <a:lumMod val="75000"/>
                </a:schemeClr>
              </a:solidFill>
              <a:round/>
            </a:ln>
            <a:effectLst/>
          </c:spPr>
          <c:marker>
            <c:symbol val="none"/>
          </c:marker>
          <c:xVal>
            <c:numRef>
              <c:f>Mirstiba!$K$78:$K$79</c:f>
              <c:numCache>
                <c:formatCode>General</c:formatCode>
                <c:ptCount val="2"/>
                <c:pt idx="0">
                  <c:v>0</c:v>
                </c:pt>
                <c:pt idx="1">
                  <c:v>30</c:v>
                </c:pt>
              </c:numCache>
            </c:numRef>
          </c:xVal>
          <c:yVal>
            <c:numRef>
              <c:f>Mirstiba!$L$78:$L$79</c:f>
              <c:numCache>
                <c:formatCode>0.0</c:formatCode>
                <c:ptCount val="2"/>
                <c:pt idx="0">
                  <c:v>0</c:v>
                </c:pt>
                <c:pt idx="1">
                  <c:v>16.399999999999999</c:v>
                </c:pt>
              </c:numCache>
            </c:numRef>
          </c:yVal>
          <c:smooth val="0"/>
        </c:ser>
        <c:dLbls>
          <c:showLegendKey val="0"/>
          <c:showVal val="0"/>
          <c:showCatName val="0"/>
          <c:showSerName val="0"/>
          <c:showPercent val="0"/>
          <c:showBubbleSize val="0"/>
        </c:dLbls>
        <c:axId val="423354128"/>
        <c:axId val="423354912"/>
      </c:scatterChart>
      <c:valAx>
        <c:axId val="423354128"/>
        <c:scaling>
          <c:orientation val="minMax"/>
          <c:max val="30"/>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900">
                    <a:latin typeface="Times New Roman" panose="02020603050405020304" pitchFamily="18" charset="0"/>
                    <a:cs typeface="Times New Roman" panose="02020603050405020304" pitchFamily="18" charset="0"/>
                  </a:rPr>
                  <a:t>Mirstības vispārīgais koeficients, 2017.g.</a:t>
                </a:r>
              </a:p>
            </c:rich>
          </c:tx>
          <c:layout>
            <c:manualLayout>
              <c:xMode val="edge"/>
              <c:yMode val="edge"/>
              <c:x val="0.38486508630865596"/>
              <c:y val="0.809196722750081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354912"/>
        <c:crosses val="autoZero"/>
        <c:crossBetween val="midCat"/>
      </c:valAx>
      <c:valAx>
        <c:axId val="423354912"/>
        <c:scaling>
          <c:orientation val="minMax"/>
          <c:max val="3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900">
                    <a:latin typeface="Times New Roman" panose="02020603050405020304" pitchFamily="18" charset="0"/>
                    <a:cs typeface="Times New Roman" panose="02020603050405020304" pitchFamily="18" charset="0"/>
                  </a:rPr>
                  <a:t>Mirstības situācijas koeficients, 2018.g. - pakalpojumu skaits VPVKAC</a:t>
                </a:r>
              </a:p>
            </c:rich>
          </c:tx>
          <c:layout>
            <c:manualLayout>
              <c:xMode val="edge"/>
              <c:yMode val="edge"/>
              <c:x val="1.1611742976572373E-2"/>
              <c:y val="5.725348161267074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354128"/>
        <c:crosses val="autoZero"/>
        <c:crossBetween val="midCat"/>
      </c:valAx>
      <c:spPr>
        <a:noFill/>
        <a:ln>
          <a:noFill/>
        </a:ln>
        <a:effectLst/>
      </c:spPr>
    </c:plotArea>
    <c:legend>
      <c:legendPos val="b"/>
      <c:layout>
        <c:manualLayout>
          <c:xMode val="edge"/>
          <c:yMode val="edge"/>
          <c:x val="1.0997025371828522E-2"/>
          <c:y val="0.85617728634984458"/>
          <c:w val="0.96159569284608659"/>
          <c:h val="0.1333575324361050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6">
                <a:lumMod val="50000"/>
              </a:schemeClr>
            </a:solidFill>
            <a:ln>
              <a:noFill/>
            </a:ln>
            <a:effectLst/>
          </c:spPr>
          <c:invertIfNegative val="0"/>
          <c:cat>
            <c:strRef>
              <c:f>Seniori!$I$4:$I$64</c:f>
              <c:strCache>
                <c:ptCount val="61"/>
                <c:pt idx="0">
                  <c:v>Salaspils novads</c:v>
                </c:pt>
                <c:pt idx="1">
                  <c:v>Baldones novads</c:v>
                </c:pt>
                <c:pt idx="2">
                  <c:v>Ķekavas novads</c:v>
                </c:pt>
                <c:pt idx="3">
                  <c:v>Stopiņu novads</c:v>
                </c:pt>
                <c:pt idx="4">
                  <c:v>Priekules novads</c:v>
                </c:pt>
                <c:pt idx="5">
                  <c:v>Ādažu novads</c:v>
                </c:pt>
                <c:pt idx="6">
                  <c:v>Saulkrastu novads</c:v>
                </c:pt>
                <c:pt idx="7">
                  <c:v>Vaiņodes novads</c:v>
                </c:pt>
                <c:pt idx="8">
                  <c:v>Jaunpiebalgas novads</c:v>
                </c:pt>
                <c:pt idx="9">
                  <c:v>Aizputes novads</c:v>
                </c:pt>
                <c:pt idx="10">
                  <c:v>Naukšēnu novads</c:v>
                </c:pt>
                <c:pt idx="11">
                  <c:v>Carnikavas novads</c:v>
                </c:pt>
                <c:pt idx="12">
                  <c:v>Mālpils novads</c:v>
                </c:pt>
                <c:pt idx="13">
                  <c:v>Alojas novads</c:v>
                </c:pt>
                <c:pt idx="14">
                  <c:v>Salacgrīvas novads</c:v>
                </c:pt>
                <c:pt idx="15">
                  <c:v>Neretas novads</c:v>
                </c:pt>
                <c:pt idx="16">
                  <c:v>Lubānas novads</c:v>
                </c:pt>
                <c:pt idx="17">
                  <c:v>Skrundas novads</c:v>
                </c:pt>
                <c:pt idx="18">
                  <c:v>Smiltenes novads</c:v>
                </c:pt>
                <c:pt idx="19">
                  <c:v>Cesvaines novads</c:v>
                </c:pt>
                <c:pt idx="20">
                  <c:v>Baltinavas novads</c:v>
                </c:pt>
                <c:pt idx="21">
                  <c:v>Jaunpils novads</c:v>
                </c:pt>
                <c:pt idx="22">
                  <c:v>Rucavas novads</c:v>
                </c:pt>
                <c:pt idx="23">
                  <c:v>Viļānu novads</c:v>
                </c:pt>
                <c:pt idx="24">
                  <c:v>Viļakas novads</c:v>
                </c:pt>
                <c:pt idx="25">
                  <c:v>Strenču novads</c:v>
                </c:pt>
                <c:pt idx="26">
                  <c:v>Ropažu novads</c:v>
                </c:pt>
                <c:pt idx="27">
                  <c:v>Mazsalacas novads</c:v>
                </c:pt>
                <c:pt idx="28">
                  <c:v>Auces novads</c:v>
                </c:pt>
                <c:pt idx="29">
                  <c:v>Lielvārdes novads</c:v>
                </c:pt>
                <c:pt idx="30">
                  <c:v>Raunas novads</c:v>
                </c:pt>
                <c:pt idx="31">
                  <c:v>Varakļānu novads</c:v>
                </c:pt>
                <c:pt idx="32">
                  <c:v>Dagdas novads</c:v>
                </c:pt>
                <c:pt idx="33">
                  <c:v>Kandavas novads</c:v>
                </c:pt>
                <c:pt idx="34">
                  <c:v>Alsungas novads</c:v>
                </c:pt>
                <c:pt idx="35">
                  <c:v>Ikšķiles novads</c:v>
                </c:pt>
                <c:pt idx="36">
                  <c:v>Aknīstes novads</c:v>
                </c:pt>
                <c:pt idx="37">
                  <c:v>Mērsraga novads</c:v>
                </c:pt>
                <c:pt idx="38">
                  <c:v>Pļaviņu novads</c:v>
                </c:pt>
                <c:pt idx="39">
                  <c:v>Amatas novads</c:v>
                </c:pt>
                <c:pt idx="40">
                  <c:v>Inčukalna novads</c:v>
                </c:pt>
                <c:pt idx="41">
                  <c:v>Ķeguma novads</c:v>
                </c:pt>
                <c:pt idx="42">
                  <c:v>Nīcas novads</c:v>
                </c:pt>
                <c:pt idx="43">
                  <c:v>Apes novads</c:v>
                </c:pt>
                <c:pt idx="44">
                  <c:v>Pāvilostas novads</c:v>
                </c:pt>
                <c:pt idx="45">
                  <c:v>Rojas novads</c:v>
                </c:pt>
                <c:pt idx="46">
                  <c:v>Dundagas novads</c:v>
                </c:pt>
                <c:pt idx="47">
                  <c:v>Beverīnas novads</c:v>
                </c:pt>
                <c:pt idx="48">
                  <c:v>Rūjienas novads</c:v>
                </c:pt>
                <c:pt idx="49">
                  <c:v>Vecpiebalgas novads</c:v>
                </c:pt>
                <c:pt idx="50">
                  <c:v>Pārgaujas novads</c:v>
                </c:pt>
                <c:pt idx="51">
                  <c:v>Viesītes novads</c:v>
                </c:pt>
                <c:pt idx="52">
                  <c:v>Ilūkstes novads</c:v>
                </c:pt>
                <c:pt idx="53">
                  <c:v>Grobiņas novads</c:v>
                </c:pt>
                <c:pt idx="54">
                  <c:v>Jēkabpils novads</c:v>
                </c:pt>
                <c:pt idx="55">
                  <c:v>Priekuļu novads</c:v>
                </c:pt>
                <c:pt idx="56">
                  <c:v>Salas novads</c:v>
                </c:pt>
                <c:pt idx="57">
                  <c:v>Krimuldas novads</c:v>
                </c:pt>
                <c:pt idx="58">
                  <c:v>Kocēnu novads</c:v>
                </c:pt>
                <c:pt idx="59">
                  <c:v>Rēzeknes novads</c:v>
                </c:pt>
                <c:pt idx="60">
                  <c:v>Jelgavas novads</c:v>
                </c:pt>
              </c:strCache>
            </c:strRef>
          </c:cat>
          <c:val>
            <c:numRef>
              <c:f>Seniori!$L$4:$L$64</c:f>
              <c:numCache>
                <c:formatCode>0.0</c:formatCode>
                <c:ptCount val="61"/>
                <c:pt idx="0">
                  <c:v>92.345902009482955</c:v>
                </c:pt>
                <c:pt idx="1">
                  <c:v>68.493150684931507</c:v>
                </c:pt>
                <c:pt idx="2">
                  <c:v>67.582121701669351</c:v>
                </c:pt>
                <c:pt idx="3">
                  <c:v>63.854715875805503</c:v>
                </c:pt>
                <c:pt idx="4">
                  <c:v>56.208053691275168</c:v>
                </c:pt>
                <c:pt idx="5">
                  <c:v>52.596975673898754</c:v>
                </c:pt>
                <c:pt idx="6">
                  <c:v>51.896207584830336</c:v>
                </c:pt>
                <c:pt idx="7">
                  <c:v>48.252911813643927</c:v>
                </c:pt>
                <c:pt idx="8">
                  <c:v>46.153846153846153</c:v>
                </c:pt>
                <c:pt idx="9">
                  <c:v>43.212775951150775</c:v>
                </c:pt>
                <c:pt idx="10">
                  <c:v>36.414565826330538</c:v>
                </c:pt>
                <c:pt idx="11">
                  <c:v>32.686414708886623</c:v>
                </c:pt>
                <c:pt idx="12">
                  <c:v>25.675675675675677</c:v>
                </c:pt>
                <c:pt idx="13">
                  <c:v>22.687609075043628</c:v>
                </c:pt>
                <c:pt idx="14">
                  <c:v>22.186147186147188</c:v>
                </c:pt>
                <c:pt idx="15">
                  <c:v>21.871202916160389</c:v>
                </c:pt>
                <c:pt idx="16">
                  <c:v>21.0896309314587</c:v>
                </c:pt>
                <c:pt idx="17">
                  <c:v>20.219039595619208</c:v>
                </c:pt>
                <c:pt idx="18">
                  <c:v>19.282684149633631</c:v>
                </c:pt>
                <c:pt idx="19">
                  <c:v>18.302828618968388</c:v>
                </c:pt>
                <c:pt idx="20">
                  <c:v>16.806722689075631</c:v>
                </c:pt>
                <c:pt idx="21">
                  <c:v>16.666666666666668</c:v>
                </c:pt>
                <c:pt idx="22">
                  <c:v>16.587677725118485</c:v>
                </c:pt>
                <c:pt idx="23">
                  <c:v>16.499282639885223</c:v>
                </c:pt>
                <c:pt idx="24">
                  <c:v>15.8465387823186</c:v>
                </c:pt>
                <c:pt idx="25">
                  <c:v>14.3646408839779</c:v>
                </c:pt>
                <c:pt idx="26">
                  <c:v>14.342629482071713</c:v>
                </c:pt>
                <c:pt idx="27">
                  <c:v>14.012738853503185</c:v>
                </c:pt>
                <c:pt idx="28">
                  <c:v>13.455657492354741</c:v>
                </c:pt>
                <c:pt idx="29">
                  <c:v>12.627489072365226</c:v>
                </c:pt>
                <c:pt idx="30">
                  <c:v>11.642949547218629</c:v>
                </c:pt>
                <c:pt idx="31">
                  <c:v>11.494252873563218</c:v>
                </c:pt>
                <c:pt idx="32">
                  <c:v>10.54481546572935</c:v>
                </c:pt>
                <c:pt idx="33">
                  <c:v>10.285714285714285</c:v>
                </c:pt>
                <c:pt idx="34">
                  <c:v>9.6463022508038598</c:v>
                </c:pt>
                <c:pt idx="35">
                  <c:v>9.1019417475728144</c:v>
                </c:pt>
                <c:pt idx="36">
                  <c:v>8.6058519793459549</c:v>
                </c:pt>
                <c:pt idx="37">
                  <c:v>7.7519379844961236</c:v>
                </c:pt>
                <c:pt idx="38">
                  <c:v>7.1258907363420434</c:v>
                </c:pt>
                <c:pt idx="39">
                  <c:v>7.1111111111111116</c:v>
                </c:pt>
                <c:pt idx="40">
                  <c:v>6.9052102950408036</c:v>
                </c:pt>
                <c:pt idx="41">
                  <c:v>6.7681895093062607</c:v>
                </c:pt>
                <c:pt idx="42">
                  <c:v>6.2189054726368163</c:v>
                </c:pt>
                <c:pt idx="43">
                  <c:v>6.2034739454094296</c:v>
                </c:pt>
                <c:pt idx="44">
                  <c:v>4.5801526717557257</c:v>
                </c:pt>
                <c:pt idx="45">
                  <c:v>4.5351473922902494</c:v>
                </c:pt>
                <c:pt idx="46">
                  <c:v>4.434589800443459</c:v>
                </c:pt>
                <c:pt idx="47">
                  <c:v>4.4117647058823533</c:v>
                </c:pt>
                <c:pt idx="48">
                  <c:v>3.7678975131876413</c:v>
                </c:pt>
                <c:pt idx="49">
                  <c:v>3.6764705882352939</c:v>
                </c:pt>
                <c:pt idx="50">
                  <c:v>3.6101083032490977</c:v>
                </c:pt>
                <c:pt idx="51">
                  <c:v>3.2644178454842221</c:v>
                </c:pt>
                <c:pt idx="52">
                  <c:v>2.8058361391694722</c:v>
                </c:pt>
                <c:pt idx="53">
                  <c:v>2.5025025025025025</c:v>
                </c:pt>
                <c:pt idx="54">
                  <c:v>1.9157088122605364</c:v>
                </c:pt>
                <c:pt idx="55">
                  <c:v>1.7462165308498254</c:v>
                </c:pt>
                <c:pt idx="56">
                  <c:v>1.4326647564469914</c:v>
                </c:pt>
                <c:pt idx="57">
                  <c:v>0.95419847328244267</c:v>
                </c:pt>
                <c:pt idx="58">
                  <c:v>0.79491255961844198</c:v>
                </c:pt>
                <c:pt idx="59">
                  <c:v>0.36677058499908305</c:v>
                </c:pt>
                <c:pt idx="60">
                  <c:v>0.20842017507294708</c:v>
                </c:pt>
              </c:numCache>
            </c:numRef>
          </c:val>
        </c:ser>
        <c:dLbls>
          <c:showLegendKey val="0"/>
          <c:showVal val="0"/>
          <c:showCatName val="0"/>
          <c:showSerName val="0"/>
          <c:showPercent val="0"/>
          <c:showBubbleSize val="0"/>
        </c:dLbls>
        <c:gapWidth val="60"/>
        <c:axId val="423353344"/>
        <c:axId val="423353736"/>
      </c:barChart>
      <c:lineChart>
        <c:grouping val="standard"/>
        <c:varyColors val="0"/>
        <c:ser>
          <c:idx val="1"/>
          <c:order val="1"/>
          <c:spPr>
            <a:ln w="12700" cap="rnd">
              <a:solidFill>
                <a:schemeClr val="accent4">
                  <a:lumMod val="75000"/>
                </a:schemeClr>
              </a:solidFill>
              <a:round/>
            </a:ln>
            <a:effectLst/>
          </c:spPr>
          <c:marker>
            <c:symbol val="none"/>
          </c:marker>
          <c:cat>
            <c:strRef>
              <c:f>Seniori!$I$4:$I$64</c:f>
              <c:strCache>
                <c:ptCount val="61"/>
                <c:pt idx="0">
                  <c:v>Salaspils novads</c:v>
                </c:pt>
                <c:pt idx="1">
                  <c:v>Baldones novads</c:v>
                </c:pt>
                <c:pt idx="2">
                  <c:v>Ķekavas novads</c:v>
                </c:pt>
                <c:pt idx="3">
                  <c:v>Stopiņu novads</c:v>
                </c:pt>
                <c:pt idx="4">
                  <c:v>Priekules novads</c:v>
                </c:pt>
                <c:pt idx="5">
                  <c:v>Ādažu novads</c:v>
                </c:pt>
                <c:pt idx="6">
                  <c:v>Saulkrastu novads</c:v>
                </c:pt>
                <c:pt idx="7">
                  <c:v>Vaiņodes novads</c:v>
                </c:pt>
                <c:pt idx="8">
                  <c:v>Jaunpiebalgas novads</c:v>
                </c:pt>
                <c:pt idx="9">
                  <c:v>Aizputes novads</c:v>
                </c:pt>
                <c:pt idx="10">
                  <c:v>Naukšēnu novads</c:v>
                </c:pt>
                <c:pt idx="11">
                  <c:v>Carnikavas novads</c:v>
                </c:pt>
                <c:pt idx="12">
                  <c:v>Mālpils novads</c:v>
                </c:pt>
                <c:pt idx="13">
                  <c:v>Alojas novads</c:v>
                </c:pt>
                <c:pt idx="14">
                  <c:v>Salacgrīvas novads</c:v>
                </c:pt>
                <c:pt idx="15">
                  <c:v>Neretas novads</c:v>
                </c:pt>
                <c:pt idx="16">
                  <c:v>Lubānas novads</c:v>
                </c:pt>
                <c:pt idx="17">
                  <c:v>Skrundas novads</c:v>
                </c:pt>
                <c:pt idx="18">
                  <c:v>Smiltenes novads</c:v>
                </c:pt>
                <c:pt idx="19">
                  <c:v>Cesvaines novads</c:v>
                </c:pt>
                <c:pt idx="20">
                  <c:v>Baltinavas novads</c:v>
                </c:pt>
                <c:pt idx="21">
                  <c:v>Jaunpils novads</c:v>
                </c:pt>
                <c:pt idx="22">
                  <c:v>Rucavas novads</c:v>
                </c:pt>
                <c:pt idx="23">
                  <c:v>Viļānu novads</c:v>
                </c:pt>
                <c:pt idx="24">
                  <c:v>Viļakas novads</c:v>
                </c:pt>
                <c:pt idx="25">
                  <c:v>Strenču novads</c:v>
                </c:pt>
                <c:pt idx="26">
                  <c:v>Ropažu novads</c:v>
                </c:pt>
                <c:pt idx="27">
                  <c:v>Mazsalacas novads</c:v>
                </c:pt>
                <c:pt idx="28">
                  <c:v>Auces novads</c:v>
                </c:pt>
                <c:pt idx="29">
                  <c:v>Lielvārdes novads</c:v>
                </c:pt>
                <c:pt idx="30">
                  <c:v>Raunas novads</c:v>
                </c:pt>
                <c:pt idx="31">
                  <c:v>Varakļānu novads</c:v>
                </c:pt>
                <c:pt idx="32">
                  <c:v>Dagdas novads</c:v>
                </c:pt>
                <c:pt idx="33">
                  <c:v>Kandavas novads</c:v>
                </c:pt>
                <c:pt idx="34">
                  <c:v>Alsungas novads</c:v>
                </c:pt>
                <c:pt idx="35">
                  <c:v>Ikšķiles novads</c:v>
                </c:pt>
                <c:pt idx="36">
                  <c:v>Aknīstes novads</c:v>
                </c:pt>
                <c:pt idx="37">
                  <c:v>Mērsraga novads</c:v>
                </c:pt>
                <c:pt idx="38">
                  <c:v>Pļaviņu novads</c:v>
                </c:pt>
                <c:pt idx="39">
                  <c:v>Amatas novads</c:v>
                </c:pt>
                <c:pt idx="40">
                  <c:v>Inčukalna novads</c:v>
                </c:pt>
                <c:pt idx="41">
                  <c:v>Ķeguma novads</c:v>
                </c:pt>
                <c:pt idx="42">
                  <c:v>Nīcas novads</c:v>
                </c:pt>
                <c:pt idx="43">
                  <c:v>Apes novads</c:v>
                </c:pt>
                <c:pt idx="44">
                  <c:v>Pāvilostas novads</c:v>
                </c:pt>
                <c:pt idx="45">
                  <c:v>Rojas novads</c:v>
                </c:pt>
                <c:pt idx="46">
                  <c:v>Dundagas novads</c:v>
                </c:pt>
                <c:pt idx="47">
                  <c:v>Beverīnas novads</c:v>
                </c:pt>
                <c:pt idx="48">
                  <c:v>Rūjienas novads</c:v>
                </c:pt>
                <c:pt idx="49">
                  <c:v>Vecpiebalgas novads</c:v>
                </c:pt>
                <c:pt idx="50">
                  <c:v>Pārgaujas novads</c:v>
                </c:pt>
                <c:pt idx="51">
                  <c:v>Viesītes novads</c:v>
                </c:pt>
                <c:pt idx="52">
                  <c:v>Ilūkstes novads</c:v>
                </c:pt>
                <c:pt idx="53">
                  <c:v>Grobiņas novads</c:v>
                </c:pt>
                <c:pt idx="54">
                  <c:v>Jēkabpils novads</c:v>
                </c:pt>
                <c:pt idx="55">
                  <c:v>Priekuļu novads</c:v>
                </c:pt>
                <c:pt idx="56">
                  <c:v>Salas novads</c:v>
                </c:pt>
                <c:pt idx="57">
                  <c:v>Krimuldas novads</c:v>
                </c:pt>
                <c:pt idx="58">
                  <c:v>Kocēnu novads</c:v>
                </c:pt>
                <c:pt idx="59">
                  <c:v>Rēzeknes novads</c:v>
                </c:pt>
                <c:pt idx="60">
                  <c:v>Jelgavas novads</c:v>
                </c:pt>
              </c:strCache>
            </c:strRef>
          </c:cat>
          <c:val>
            <c:numRef>
              <c:f>Seniori!$M$4:$M$64</c:f>
              <c:numCache>
                <c:formatCode>General</c:formatCode>
                <c:ptCount val="61"/>
                <c:pt idx="0">
                  <c:v>22.095205596314599</c:v>
                </c:pt>
                <c:pt idx="1">
                  <c:v>22.095205596314621</c:v>
                </c:pt>
                <c:pt idx="2">
                  <c:v>22.095205596314621</c:v>
                </c:pt>
                <c:pt idx="3">
                  <c:v>22.095205596314621</c:v>
                </c:pt>
                <c:pt idx="4">
                  <c:v>22.095205596314621</c:v>
                </c:pt>
                <c:pt idx="5">
                  <c:v>22.095205596314621</c:v>
                </c:pt>
                <c:pt idx="6">
                  <c:v>22.095205596314621</c:v>
                </c:pt>
                <c:pt idx="7">
                  <c:v>22.095205596314621</c:v>
                </c:pt>
                <c:pt idx="8">
                  <c:v>22.095205596314621</c:v>
                </c:pt>
                <c:pt idx="9">
                  <c:v>22.095205596314621</c:v>
                </c:pt>
                <c:pt idx="10">
                  <c:v>22.095205596314621</c:v>
                </c:pt>
                <c:pt idx="11">
                  <c:v>22.095205596314621</c:v>
                </c:pt>
                <c:pt idx="12">
                  <c:v>22.095205596314621</c:v>
                </c:pt>
                <c:pt idx="13">
                  <c:v>22.095205596314621</c:v>
                </c:pt>
                <c:pt idx="14">
                  <c:v>22.095205596314621</c:v>
                </c:pt>
                <c:pt idx="15">
                  <c:v>22.095205596314621</c:v>
                </c:pt>
                <c:pt idx="16">
                  <c:v>22.095205596314621</c:v>
                </c:pt>
                <c:pt idx="17">
                  <c:v>22.095205596314621</c:v>
                </c:pt>
                <c:pt idx="18">
                  <c:v>22.095205596314621</c:v>
                </c:pt>
                <c:pt idx="19">
                  <c:v>22.095205596314621</c:v>
                </c:pt>
                <c:pt idx="20">
                  <c:v>22.095205596314621</c:v>
                </c:pt>
                <c:pt idx="21">
                  <c:v>22.095205596314621</c:v>
                </c:pt>
                <c:pt idx="22">
                  <c:v>22.095205596314621</c:v>
                </c:pt>
                <c:pt idx="23">
                  <c:v>22.095205596314621</c:v>
                </c:pt>
                <c:pt idx="24">
                  <c:v>22.095205596314621</c:v>
                </c:pt>
                <c:pt idx="25">
                  <c:v>22.095205596314621</c:v>
                </c:pt>
                <c:pt idx="26">
                  <c:v>22.095205596314621</c:v>
                </c:pt>
                <c:pt idx="27">
                  <c:v>22.095205596314621</c:v>
                </c:pt>
                <c:pt idx="28">
                  <c:v>22.095205596314621</c:v>
                </c:pt>
                <c:pt idx="29">
                  <c:v>22.095205596314621</c:v>
                </c:pt>
                <c:pt idx="30">
                  <c:v>22.095205596314621</c:v>
                </c:pt>
                <c:pt idx="31">
                  <c:v>22.095205596314621</c:v>
                </c:pt>
                <c:pt idx="32">
                  <c:v>22.095205596314621</c:v>
                </c:pt>
                <c:pt idx="33">
                  <c:v>22.095205596314621</c:v>
                </c:pt>
                <c:pt idx="34">
                  <c:v>22.095205596314621</c:v>
                </c:pt>
                <c:pt idx="35">
                  <c:v>22.095205596314621</c:v>
                </c:pt>
                <c:pt idx="36">
                  <c:v>22.095205596314621</c:v>
                </c:pt>
                <c:pt idx="37">
                  <c:v>22.095205596314621</c:v>
                </c:pt>
                <c:pt idx="38">
                  <c:v>22.095205596314621</c:v>
                </c:pt>
                <c:pt idx="39">
                  <c:v>22.095205596314621</c:v>
                </c:pt>
                <c:pt idx="40">
                  <c:v>22.095205596314621</c:v>
                </c:pt>
                <c:pt idx="41">
                  <c:v>22.095205596314621</c:v>
                </c:pt>
                <c:pt idx="42">
                  <c:v>22.095205596314621</c:v>
                </c:pt>
                <c:pt idx="43">
                  <c:v>22.095205596314621</c:v>
                </c:pt>
                <c:pt idx="44">
                  <c:v>22.095205596314621</c:v>
                </c:pt>
                <c:pt idx="45">
                  <c:v>22.095205596314621</c:v>
                </c:pt>
                <c:pt idx="46">
                  <c:v>22.095205596314621</c:v>
                </c:pt>
                <c:pt idx="47">
                  <c:v>22.095205596314621</c:v>
                </c:pt>
                <c:pt idx="48">
                  <c:v>22.095205596314621</c:v>
                </c:pt>
                <c:pt idx="49">
                  <c:v>22.095205596314621</c:v>
                </c:pt>
                <c:pt idx="50">
                  <c:v>22.095205596314621</c:v>
                </c:pt>
                <c:pt idx="51">
                  <c:v>22.095205596314621</c:v>
                </c:pt>
                <c:pt idx="52">
                  <c:v>22.095205596314621</c:v>
                </c:pt>
                <c:pt idx="53">
                  <c:v>22.095205596314621</c:v>
                </c:pt>
                <c:pt idx="54">
                  <c:v>22.095205596314621</c:v>
                </c:pt>
                <c:pt idx="55">
                  <c:v>22.095205596314621</c:v>
                </c:pt>
                <c:pt idx="56">
                  <c:v>22.095205596314621</c:v>
                </c:pt>
                <c:pt idx="57">
                  <c:v>22.095205596314621</c:v>
                </c:pt>
                <c:pt idx="58">
                  <c:v>22.095205596314621</c:v>
                </c:pt>
                <c:pt idx="59">
                  <c:v>22.095205596314621</c:v>
                </c:pt>
                <c:pt idx="60">
                  <c:v>22.095205596314621</c:v>
                </c:pt>
              </c:numCache>
            </c:numRef>
          </c:val>
          <c:smooth val="0"/>
        </c:ser>
        <c:dLbls>
          <c:showLegendKey val="0"/>
          <c:showVal val="0"/>
          <c:showCatName val="0"/>
          <c:showSerName val="0"/>
          <c:showPercent val="0"/>
          <c:showBubbleSize val="0"/>
        </c:dLbls>
        <c:marker val="1"/>
        <c:smooth val="0"/>
        <c:axId val="423353344"/>
        <c:axId val="423353736"/>
      </c:lineChart>
      <c:catAx>
        <c:axId val="42335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353736"/>
        <c:crosses val="autoZero"/>
        <c:auto val="1"/>
        <c:lblAlgn val="ctr"/>
        <c:lblOffset val="100"/>
        <c:tickMarkSkip val="1"/>
        <c:noMultiLvlLbl val="0"/>
      </c:catAx>
      <c:valAx>
        <c:axId val="42335373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353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Zina, ka pieteikto pakalpojumu var pieteikt arī elektroniski</c:v>
                </c:pt>
              </c:strCache>
            </c:strRef>
          </c:tx>
          <c:spPr>
            <a:solidFill>
              <a:schemeClr val="accent4">
                <a:lumMod val="75000"/>
                <a:alpha val="99000"/>
              </a:schemeClr>
            </a:solidFill>
            <a:ln>
              <a:solidFill>
                <a:schemeClr val="accent4">
                  <a:lumMod val="75000"/>
                  <a:alpha val="95000"/>
                </a:schemeClr>
              </a:solidFill>
            </a:ln>
            <a:effectLst/>
          </c:spPr>
          <c:invertIfNegative val="0"/>
          <c:dLbls>
            <c:spPr>
              <a:solidFill>
                <a:schemeClr val="accent4">
                  <a:lumMod val="75000"/>
                </a:schemeClr>
              </a:solid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2017.gads</c:v>
                </c:pt>
                <c:pt idx="1">
                  <c:v>2018.gads</c:v>
                </c:pt>
                <c:pt idx="2">
                  <c:v>t.sk. 2018.gads:</c:v>
                </c:pt>
                <c:pt idx="3">
                  <c:v>Līdz 4000 iedzīvotājiem</c:v>
                </c:pt>
                <c:pt idx="4">
                  <c:v>4001 līdz 7500 iedzīvotājiem</c:v>
                </c:pt>
                <c:pt idx="5">
                  <c:v>7501 līdz 17 000 iedzīvotājiem</c:v>
                </c:pt>
                <c:pt idx="6">
                  <c:v>17 001 un vairāk iedzīvotāju</c:v>
                </c:pt>
              </c:strCache>
            </c:strRef>
          </c:cat>
          <c:val>
            <c:numRef>
              <c:f>Sheet1!$B$2:$B$8</c:f>
              <c:numCache>
                <c:formatCode>0%</c:formatCode>
                <c:ptCount val="7"/>
                <c:pt idx="0">
                  <c:v>0.74</c:v>
                </c:pt>
                <c:pt idx="1">
                  <c:v>0.8</c:v>
                </c:pt>
              </c:numCache>
            </c:numRef>
          </c:val>
        </c:ser>
        <c:ser>
          <c:idx val="1"/>
          <c:order val="1"/>
          <c:tx>
            <c:strRef>
              <c:f>Sheet1!$C$1</c:f>
              <c:strCache>
                <c:ptCount val="1"/>
                <c:pt idx="0">
                  <c:v>Nezina, ka pieteikto pakalpojumu var pieteikt arī elektroniski</c:v>
                </c:pt>
              </c:strCache>
            </c:strRef>
          </c:tx>
          <c:spPr>
            <a:solidFill>
              <a:schemeClr val="bg1"/>
            </a:solidFill>
            <a:ln>
              <a:solidFill>
                <a:schemeClr val="bg1">
                  <a:lumMod val="65000"/>
                </a:schemeClr>
              </a:solidFill>
            </a:ln>
            <a:effectLst/>
          </c:spPr>
          <c:invertIfNegative val="0"/>
          <c:cat>
            <c:strRef>
              <c:f>Sheet1!$A$2:$A$8</c:f>
              <c:strCache>
                <c:ptCount val="7"/>
                <c:pt idx="0">
                  <c:v>2017.gads</c:v>
                </c:pt>
                <c:pt idx="1">
                  <c:v>2018.gads</c:v>
                </c:pt>
                <c:pt idx="2">
                  <c:v>t.sk. 2018.gads:</c:v>
                </c:pt>
                <c:pt idx="3">
                  <c:v>Līdz 4000 iedzīvotājiem</c:v>
                </c:pt>
                <c:pt idx="4">
                  <c:v>4001 līdz 7500 iedzīvotājiem</c:v>
                </c:pt>
                <c:pt idx="5">
                  <c:v>7501 līdz 17 000 iedzīvotājiem</c:v>
                </c:pt>
                <c:pt idx="6">
                  <c:v>17 001 un vairāk iedzīvotāju</c:v>
                </c:pt>
              </c:strCache>
            </c:strRef>
          </c:cat>
          <c:val>
            <c:numRef>
              <c:f>Sheet1!$C$2:$C$8</c:f>
              <c:numCache>
                <c:formatCode>0%</c:formatCode>
                <c:ptCount val="7"/>
                <c:pt idx="0">
                  <c:v>0.26</c:v>
                </c:pt>
                <c:pt idx="1">
                  <c:v>0.2</c:v>
                </c:pt>
              </c:numCache>
            </c:numRef>
          </c:val>
        </c:ser>
        <c:dLbls>
          <c:showLegendKey val="0"/>
          <c:showVal val="0"/>
          <c:showCatName val="0"/>
          <c:showSerName val="0"/>
          <c:showPercent val="0"/>
          <c:showBubbleSize val="0"/>
        </c:dLbls>
        <c:gapWidth val="219"/>
        <c:overlap val="100"/>
        <c:axId val="423770480"/>
        <c:axId val="423770088"/>
      </c:barChart>
      <c:barChart>
        <c:barDir val="col"/>
        <c:grouping val="clustered"/>
        <c:varyColors val="0"/>
        <c:ser>
          <c:idx val="2"/>
          <c:order val="2"/>
          <c:tx>
            <c:strRef>
              <c:f>Sheet1!$D$1</c:f>
              <c:strCache>
                <c:ptCount val="1"/>
                <c:pt idx="0">
                  <c:v>Darbinieks informēja, ka šo pakalpojumu var pieteikt arī elektroniski</c:v>
                </c:pt>
              </c:strCache>
            </c:strRef>
          </c:tx>
          <c:spPr>
            <a:solidFill>
              <a:schemeClr val="accent4">
                <a:lumMod val="40000"/>
                <a:lumOff val="60000"/>
                <a:alpha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2017.gads</c:v>
                </c:pt>
                <c:pt idx="1">
                  <c:v>2018.gads</c:v>
                </c:pt>
                <c:pt idx="2">
                  <c:v>t.sk. 2018.gads:</c:v>
                </c:pt>
                <c:pt idx="3">
                  <c:v>Līdz 4000 iedzīvotājiem</c:v>
                </c:pt>
                <c:pt idx="4">
                  <c:v>4001 līdz 7500 iedzīvotājiem</c:v>
                </c:pt>
                <c:pt idx="5">
                  <c:v>7501 līdz 17 000 iedzīvotājiem</c:v>
                </c:pt>
                <c:pt idx="6">
                  <c:v>17 001 un vairāk iedzīvotāju</c:v>
                </c:pt>
              </c:strCache>
            </c:strRef>
          </c:cat>
          <c:val>
            <c:numRef>
              <c:f>Sheet1!$D$2:$D$8</c:f>
              <c:numCache>
                <c:formatCode>0%</c:formatCode>
                <c:ptCount val="7"/>
                <c:pt idx="0">
                  <c:v>0.85</c:v>
                </c:pt>
                <c:pt idx="1">
                  <c:v>0.86</c:v>
                </c:pt>
                <c:pt idx="3">
                  <c:v>0.91426624437867543</c:v>
                </c:pt>
                <c:pt idx="4">
                  <c:v>0.87973865852036726</c:v>
                </c:pt>
                <c:pt idx="5">
                  <c:v>0.85895195800627722</c:v>
                </c:pt>
                <c:pt idx="6">
                  <c:v>0.77602996983515626</c:v>
                </c:pt>
              </c:numCache>
            </c:numRef>
          </c:val>
        </c:ser>
        <c:ser>
          <c:idx val="3"/>
          <c:order val="3"/>
          <c:tx>
            <c:strRef>
              <c:f>Sheet1!$E$1</c:f>
              <c:strCache>
                <c:ptCount val="1"/>
                <c:pt idx="0">
                  <c:v>Darbinieks piedāvāja palīdzību pieteikt pakalpojumu elektroniski</c:v>
                </c:pt>
              </c:strCache>
            </c:strRef>
          </c:tx>
          <c:spPr>
            <a:solidFill>
              <a:schemeClr val="accent4">
                <a:alpha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2017.gads</c:v>
                </c:pt>
                <c:pt idx="1">
                  <c:v>2018.gads</c:v>
                </c:pt>
                <c:pt idx="2">
                  <c:v>t.sk. 2018.gads:</c:v>
                </c:pt>
                <c:pt idx="3">
                  <c:v>Līdz 4000 iedzīvotājiem</c:v>
                </c:pt>
                <c:pt idx="4">
                  <c:v>4001 līdz 7500 iedzīvotājiem</c:v>
                </c:pt>
                <c:pt idx="5">
                  <c:v>7501 līdz 17 000 iedzīvotājiem</c:v>
                </c:pt>
                <c:pt idx="6">
                  <c:v>17 001 un vairāk iedzīvotāju</c:v>
                </c:pt>
              </c:strCache>
            </c:strRef>
          </c:cat>
          <c:val>
            <c:numRef>
              <c:f>Sheet1!$E$2:$E$8</c:f>
              <c:numCache>
                <c:formatCode>0%</c:formatCode>
                <c:ptCount val="7"/>
                <c:pt idx="0">
                  <c:v>0.73</c:v>
                </c:pt>
                <c:pt idx="1">
                  <c:v>0.73</c:v>
                </c:pt>
                <c:pt idx="3">
                  <c:v>0.81685128553911046</c:v>
                </c:pt>
                <c:pt idx="4">
                  <c:v>0.72785227455160295</c:v>
                </c:pt>
                <c:pt idx="5">
                  <c:v>0.76879722033812781</c:v>
                </c:pt>
                <c:pt idx="6">
                  <c:v>0.57856333601372023</c:v>
                </c:pt>
              </c:numCache>
            </c:numRef>
          </c:val>
        </c:ser>
        <c:dLbls>
          <c:showLegendKey val="0"/>
          <c:showVal val="0"/>
          <c:showCatName val="0"/>
          <c:showSerName val="0"/>
          <c:showPercent val="0"/>
          <c:showBubbleSize val="0"/>
        </c:dLbls>
        <c:gapWidth val="219"/>
        <c:axId val="423773616"/>
        <c:axId val="423768128"/>
      </c:barChart>
      <c:catAx>
        <c:axId val="42377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770088"/>
        <c:crosses val="autoZero"/>
        <c:auto val="1"/>
        <c:lblAlgn val="ctr"/>
        <c:lblOffset val="100"/>
        <c:noMultiLvlLbl val="0"/>
      </c:catAx>
      <c:valAx>
        <c:axId val="42377008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770480"/>
        <c:crosses val="autoZero"/>
        <c:crossBetween val="between"/>
      </c:valAx>
      <c:valAx>
        <c:axId val="423768128"/>
        <c:scaling>
          <c:orientation val="minMax"/>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3773616"/>
        <c:crosses val="max"/>
        <c:crossBetween val="between"/>
      </c:valAx>
      <c:catAx>
        <c:axId val="423773616"/>
        <c:scaling>
          <c:orientation val="minMax"/>
        </c:scaling>
        <c:delete val="1"/>
        <c:axPos val="b"/>
        <c:numFmt formatCode="General" sourceLinked="1"/>
        <c:majorTickMark val="out"/>
        <c:minorTickMark val="none"/>
        <c:tickLblPos val="nextTo"/>
        <c:crossAx val="423768128"/>
        <c:crosses val="autoZero"/>
        <c:auto val="1"/>
        <c:lblAlgn val="ctr"/>
        <c:lblOffset val="100"/>
        <c:noMultiLvlLbl val="0"/>
      </c:catAx>
      <c:spPr>
        <a:noFill/>
        <a:ln>
          <a:noFill/>
        </a:ln>
        <a:effectLst/>
      </c:spPr>
    </c:plotArea>
    <c:legend>
      <c:legendPos val="b"/>
      <c:layout>
        <c:manualLayout>
          <c:xMode val="edge"/>
          <c:yMode val="edge"/>
          <c:x val="3.4182770627421311E-2"/>
          <c:y val="0.69047431571053608"/>
          <c:w val="0.61743672111540115"/>
          <c:h val="0.2857161604799399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621522745431876E-2"/>
          <c:y val="2.3023254970765246E-2"/>
          <c:w val="0.9443358229318658"/>
          <c:h val="0.41383160835243377"/>
        </c:manualLayout>
      </c:layout>
      <c:barChart>
        <c:barDir val="col"/>
        <c:grouping val="clustered"/>
        <c:varyColors val="0"/>
        <c:ser>
          <c:idx val="1"/>
          <c:order val="1"/>
          <c:tx>
            <c:strRef>
              <c:f>Dati!$E$27</c:f>
              <c:strCache>
                <c:ptCount val="1"/>
                <c:pt idx="0">
                  <c:v>Līdz 4000 iedzīvotājiem</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Dati!$C$29:$C$41</c:f>
              <c:strCache>
                <c:ptCount val="13"/>
                <c:pt idx="0">
                  <c:v>Neprotu pietiekamā līmenī lietot datoru, internetu</c:v>
                </c:pt>
                <c:pt idx="1">
                  <c:v>Labāk uzticu pakalpojuma pieteikšanu profesionāļiem</c:v>
                </c:pt>
                <c:pt idx="2">
                  <c:v>Neprotu darboties ar tik sarežģītām sistēmām</c:v>
                </c:pt>
                <c:pt idx="3">
                  <c:v>Sarežģīta, lietotājam nedraudzīga sistēma</c:v>
                </c:pt>
                <c:pt idx="4">
                  <c:v>Varu personīgi pārrunāt interesējošos jautājumus ar darbinieku</c:v>
                </c:pt>
                <c:pt idx="5">
                  <c:v>Patīk, ka apkalpo klātienē</c:v>
                </c:pt>
                <c:pt idx="6">
                  <c:v>Man ir svarīgi kontaktēties ar cilvēkiem</c:v>
                </c:pt>
                <c:pt idx="7">
                  <c:v>Esmu pieradis valsts un pašvaldību pakalpojumus kārtot klātienē, pa pastu vai pa telefonu</c:v>
                </c:pt>
                <c:pt idx="8">
                  <c:v>Klātienē izdevīgāk, jo ir pa ceļam, tuvu</c:v>
                </c:pt>
                <c:pt idx="9">
                  <c:v>Klātienē ir ātrāk – nepieciešams mazāks laika patēriņš</c:v>
                </c:pt>
                <c:pt idx="10">
                  <c:v>Nav pieejams dators vai cita ierīce</c:v>
                </c:pt>
                <c:pt idx="11">
                  <c:v>Nav pieejams interneta pieslēgums</c:v>
                </c:pt>
                <c:pt idx="12">
                  <c:v>Cits</c:v>
                </c:pt>
              </c:strCache>
            </c:strRef>
          </c:cat>
          <c:val>
            <c:numRef>
              <c:f>Dati!$E$29:$E$41</c:f>
              <c:numCache>
                <c:formatCode>0</c:formatCode>
                <c:ptCount val="13"/>
                <c:pt idx="0">
                  <c:v>18.437294626090068</c:v>
                </c:pt>
                <c:pt idx="1">
                  <c:v>28.789659838414941</c:v>
                </c:pt>
                <c:pt idx="2">
                  <c:v>12.15406485265474</c:v>
                </c:pt>
                <c:pt idx="3">
                  <c:v>6.4533901778750158</c:v>
                </c:pt>
                <c:pt idx="4">
                  <c:v>23.109108340312389</c:v>
                </c:pt>
                <c:pt idx="5">
                  <c:v>18.221462677751951</c:v>
                </c:pt>
                <c:pt idx="6">
                  <c:v>13.4440693169059</c:v>
                </c:pt>
                <c:pt idx="7">
                  <c:v>7.9726293361645126</c:v>
                </c:pt>
                <c:pt idx="8">
                  <c:v>16.22320029154427</c:v>
                </c:pt>
                <c:pt idx="9">
                  <c:v>6.789597530327935</c:v>
                </c:pt>
                <c:pt idx="10">
                  <c:v>18.09764648595997</c:v>
                </c:pt>
                <c:pt idx="11">
                  <c:v>10.10875807184798</c:v>
                </c:pt>
                <c:pt idx="12">
                  <c:v>7.3900742375088946</c:v>
                </c:pt>
              </c:numCache>
            </c:numRef>
          </c:val>
        </c:ser>
        <c:ser>
          <c:idx val="2"/>
          <c:order val="2"/>
          <c:tx>
            <c:strRef>
              <c:f>Dati!$F$27</c:f>
              <c:strCache>
                <c:ptCount val="1"/>
                <c:pt idx="0">
                  <c:v>4001 līdz 7500 iedzīvotājiem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Dati!$C$29:$C$41</c:f>
              <c:strCache>
                <c:ptCount val="13"/>
                <c:pt idx="0">
                  <c:v>Neprotu pietiekamā līmenī lietot datoru, internetu</c:v>
                </c:pt>
                <c:pt idx="1">
                  <c:v>Labāk uzticu pakalpojuma pieteikšanu profesionāļiem</c:v>
                </c:pt>
                <c:pt idx="2">
                  <c:v>Neprotu darboties ar tik sarežģītām sistēmām</c:v>
                </c:pt>
                <c:pt idx="3">
                  <c:v>Sarežģīta, lietotājam nedraudzīga sistēma</c:v>
                </c:pt>
                <c:pt idx="4">
                  <c:v>Varu personīgi pārrunāt interesējošos jautājumus ar darbinieku</c:v>
                </c:pt>
                <c:pt idx="5">
                  <c:v>Patīk, ka apkalpo klātienē</c:v>
                </c:pt>
                <c:pt idx="6">
                  <c:v>Man ir svarīgi kontaktēties ar cilvēkiem</c:v>
                </c:pt>
                <c:pt idx="7">
                  <c:v>Esmu pieradis valsts un pašvaldību pakalpojumus kārtot klātienē, pa pastu vai pa telefonu</c:v>
                </c:pt>
                <c:pt idx="8">
                  <c:v>Klātienē izdevīgāk, jo ir pa ceļam, tuvu</c:v>
                </c:pt>
                <c:pt idx="9">
                  <c:v>Klātienē ir ātrāk – nepieciešams mazāks laika patēriņš</c:v>
                </c:pt>
                <c:pt idx="10">
                  <c:v>Nav pieejams dators vai cita ierīce</c:v>
                </c:pt>
                <c:pt idx="11">
                  <c:v>Nav pieejams interneta pieslēgums</c:v>
                </c:pt>
                <c:pt idx="12">
                  <c:v>Cits</c:v>
                </c:pt>
              </c:strCache>
            </c:strRef>
          </c:cat>
          <c:val>
            <c:numRef>
              <c:f>Dati!$F$29:$F$41</c:f>
              <c:numCache>
                <c:formatCode>0</c:formatCode>
                <c:ptCount val="13"/>
                <c:pt idx="0">
                  <c:v>25.84455569140351</c:v>
                </c:pt>
                <c:pt idx="1">
                  <c:v>19.09172630280386</c:v>
                </c:pt>
                <c:pt idx="2">
                  <c:v>11.634309761123641</c:v>
                </c:pt>
                <c:pt idx="3">
                  <c:v>8.3112539572936921</c:v>
                </c:pt>
                <c:pt idx="4">
                  <c:v>14.602455208547751</c:v>
                </c:pt>
                <c:pt idx="5">
                  <c:v>12.09483942731401</c:v>
                </c:pt>
                <c:pt idx="6">
                  <c:v>5.8572292742494687</c:v>
                </c:pt>
                <c:pt idx="7">
                  <c:v>7.6196731988322366</c:v>
                </c:pt>
                <c:pt idx="8">
                  <c:v>11.890826559925319</c:v>
                </c:pt>
                <c:pt idx="9">
                  <c:v>8.6637408158587874</c:v>
                </c:pt>
                <c:pt idx="10">
                  <c:v>12.2859302399733</c:v>
                </c:pt>
                <c:pt idx="11">
                  <c:v>8.1630130101476297</c:v>
                </c:pt>
                <c:pt idx="12">
                  <c:v>8.3664079420777373</c:v>
                </c:pt>
              </c:numCache>
            </c:numRef>
          </c:val>
        </c:ser>
        <c:ser>
          <c:idx val="3"/>
          <c:order val="3"/>
          <c:tx>
            <c:strRef>
              <c:f>Dati!$G$27</c:f>
              <c:strCache>
                <c:ptCount val="1"/>
                <c:pt idx="0">
                  <c:v>7501 līdz 17 000 iedzīvotājiem</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Dati!$C$29:$C$41</c:f>
              <c:strCache>
                <c:ptCount val="13"/>
                <c:pt idx="0">
                  <c:v>Neprotu pietiekamā līmenī lietot datoru, internetu</c:v>
                </c:pt>
                <c:pt idx="1">
                  <c:v>Labāk uzticu pakalpojuma pieteikšanu profesionāļiem</c:v>
                </c:pt>
                <c:pt idx="2">
                  <c:v>Neprotu darboties ar tik sarežģītām sistēmām</c:v>
                </c:pt>
                <c:pt idx="3">
                  <c:v>Sarežģīta, lietotājam nedraudzīga sistēma</c:v>
                </c:pt>
                <c:pt idx="4">
                  <c:v>Varu personīgi pārrunāt interesējošos jautājumus ar darbinieku</c:v>
                </c:pt>
                <c:pt idx="5">
                  <c:v>Patīk, ka apkalpo klātienē</c:v>
                </c:pt>
                <c:pt idx="6">
                  <c:v>Man ir svarīgi kontaktēties ar cilvēkiem</c:v>
                </c:pt>
                <c:pt idx="7">
                  <c:v>Esmu pieradis valsts un pašvaldību pakalpojumus kārtot klātienē, pa pastu vai pa telefonu</c:v>
                </c:pt>
                <c:pt idx="8">
                  <c:v>Klātienē izdevīgāk, jo ir pa ceļam, tuvu</c:v>
                </c:pt>
                <c:pt idx="9">
                  <c:v>Klātienē ir ātrāk – nepieciešams mazāks laika patēriņš</c:v>
                </c:pt>
                <c:pt idx="10">
                  <c:v>Nav pieejams dators vai cita ierīce</c:v>
                </c:pt>
                <c:pt idx="11">
                  <c:v>Nav pieejams interneta pieslēgums</c:v>
                </c:pt>
                <c:pt idx="12">
                  <c:v>Cits</c:v>
                </c:pt>
              </c:strCache>
            </c:strRef>
          </c:cat>
          <c:val>
            <c:numRef>
              <c:f>Dati!$G$29:$G$41</c:f>
              <c:numCache>
                <c:formatCode>0</c:formatCode>
                <c:ptCount val="13"/>
                <c:pt idx="0">
                  <c:v>11.144553857713809</c:v>
                </c:pt>
                <c:pt idx="1">
                  <c:v>10.639718540736389</c:v>
                </c:pt>
                <c:pt idx="2">
                  <c:v>10.37422593325352</c:v>
                </c:pt>
                <c:pt idx="3">
                  <c:v>3.0563636369988072</c:v>
                </c:pt>
                <c:pt idx="4">
                  <c:v>15.71672567971205</c:v>
                </c:pt>
                <c:pt idx="5">
                  <c:v>5.921069190975639</c:v>
                </c:pt>
                <c:pt idx="6">
                  <c:v>9.6271216159102391</c:v>
                </c:pt>
                <c:pt idx="7">
                  <c:v>2.334564778327469</c:v>
                </c:pt>
                <c:pt idx="8">
                  <c:v>18.607259591855492</c:v>
                </c:pt>
                <c:pt idx="9">
                  <c:v>11.481945426103129</c:v>
                </c:pt>
                <c:pt idx="10">
                  <c:v>17.847842014001881</c:v>
                </c:pt>
                <c:pt idx="11">
                  <c:v>6.9081495473007521</c:v>
                </c:pt>
                <c:pt idx="12">
                  <c:v>14.08179170208437</c:v>
                </c:pt>
              </c:numCache>
            </c:numRef>
          </c:val>
        </c:ser>
        <c:ser>
          <c:idx val="4"/>
          <c:order val="4"/>
          <c:tx>
            <c:strRef>
              <c:f>Dati!$H$27</c:f>
              <c:strCache>
                <c:ptCount val="1"/>
                <c:pt idx="0">
                  <c:v>17 001 un vairāk iedzīvotāju</c:v>
                </c:pt>
              </c:strCache>
            </c:strRef>
          </c:tx>
          <c:spPr>
            <a:solidFill>
              <a:schemeClr val="accent4">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Dati!$C$29:$C$41</c:f>
              <c:strCache>
                <c:ptCount val="13"/>
                <c:pt idx="0">
                  <c:v>Neprotu pietiekamā līmenī lietot datoru, internetu</c:v>
                </c:pt>
                <c:pt idx="1">
                  <c:v>Labāk uzticu pakalpojuma pieteikšanu profesionāļiem</c:v>
                </c:pt>
                <c:pt idx="2">
                  <c:v>Neprotu darboties ar tik sarežģītām sistēmām</c:v>
                </c:pt>
                <c:pt idx="3">
                  <c:v>Sarežģīta, lietotājam nedraudzīga sistēma</c:v>
                </c:pt>
                <c:pt idx="4">
                  <c:v>Varu personīgi pārrunāt interesējošos jautājumus ar darbinieku</c:v>
                </c:pt>
                <c:pt idx="5">
                  <c:v>Patīk, ka apkalpo klātienē</c:v>
                </c:pt>
                <c:pt idx="6">
                  <c:v>Man ir svarīgi kontaktēties ar cilvēkiem</c:v>
                </c:pt>
                <c:pt idx="7">
                  <c:v>Esmu pieradis valsts un pašvaldību pakalpojumus kārtot klātienē, pa pastu vai pa telefonu</c:v>
                </c:pt>
                <c:pt idx="8">
                  <c:v>Klātienē izdevīgāk, jo ir pa ceļam, tuvu</c:v>
                </c:pt>
                <c:pt idx="9">
                  <c:v>Klātienē ir ātrāk – nepieciešams mazāks laika patēriņš</c:v>
                </c:pt>
                <c:pt idx="10">
                  <c:v>Nav pieejams dators vai cita ierīce</c:v>
                </c:pt>
                <c:pt idx="11">
                  <c:v>Nav pieejams interneta pieslēgums</c:v>
                </c:pt>
                <c:pt idx="12">
                  <c:v>Cits</c:v>
                </c:pt>
              </c:strCache>
            </c:strRef>
          </c:cat>
          <c:val>
            <c:numRef>
              <c:f>Dati!$H$29:$H$41</c:f>
              <c:numCache>
                <c:formatCode>0</c:formatCode>
                <c:ptCount val="13"/>
                <c:pt idx="0">
                  <c:v>14.294512374673509</c:v>
                </c:pt>
                <c:pt idx="1">
                  <c:v>7.081188966091748</c:v>
                </c:pt>
                <c:pt idx="2">
                  <c:v>11.1707686364506</c:v>
                </c:pt>
                <c:pt idx="3">
                  <c:v>2.8778474812341202</c:v>
                </c:pt>
                <c:pt idx="4">
                  <c:v>15.126363987398459</c:v>
                </c:pt>
                <c:pt idx="5">
                  <c:v>9.6738809024231642</c:v>
                </c:pt>
                <c:pt idx="6">
                  <c:v>3.7857194199596869</c:v>
                </c:pt>
                <c:pt idx="7">
                  <c:v>4.3354759273476473</c:v>
                </c:pt>
                <c:pt idx="8">
                  <c:v>16.433485363030719</c:v>
                </c:pt>
                <c:pt idx="9">
                  <c:v>6.4550800551979517</c:v>
                </c:pt>
                <c:pt idx="10">
                  <c:v>14.104398156668911</c:v>
                </c:pt>
                <c:pt idx="11">
                  <c:v>1.4389237406170601</c:v>
                </c:pt>
                <c:pt idx="12">
                  <c:v>14.313217080169981</c:v>
                </c:pt>
              </c:numCache>
            </c:numRef>
          </c:val>
        </c:ser>
        <c:dLbls>
          <c:showLegendKey val="0"/>
          <c:showVal val="0"/>
          <c:showCatName val="0"/>
          <c:showSerName val="0"/>
          <c:showPercent val="0"/>
          <c:showBubbleSize val="0"/>
        </c:dLbls>
        <c:gapWidth val="150"/>
        <c:axId val="423768912"/>
        <c:axId val="423769696"/>
      </c:barChart>
      <c:lineChart>
        <c:grouping val="standard"/>
        <c:varyColors val="0"/>
        <c:ser>
          <c:idx val="0"/>
          <c:order val="0"/>
          <c:tx>
            <c:strRef>
              <c:f>Dati!$D$27</c:f>
              <c:strCache>
                <c:ptCount val="1"/>
                <c:pt idx="0">
                  <c:v>KOPĀ</c:v>
                </c:pt>
              </c:strCache>
            </c:strRef>
          </c:tx>
          <c:spPr>
            <a:ln w="19050" cap="rnd">
              <a:solidFill>
                <a:schemeClr val="accent4">
                  <a:lumMod val="50000"/>
                </a:schemeClr>
              </a:solidFill>
              <a:prstDash val="sysDash"/>
              <a:round/>
            </a:ln>
            <a:effectLst/>
          </c:spPr>
          <c:marker>
            <c:symbol val="none"/>
          </c:marker>
          <c:cat>
            <c:multiLvlStrRef>
              <c:f>Dati!$B$29:$C$41</c:f>
              <c:multiLvlStrCache>
                <c:ptCount val="13"/>
                <c:lvl>
                  <c:pt idx="0">
                    <c:v>Neprotu pietiekamā līmenī lietot datoru, internetu</c:v>
                  </c:pt>
                  <c:pt idx="1">
                    <c:v>Labāk uzticu pakalpojuma pieteikšanu profesionāļiem</c:v>
                  </c:pt>
                  <c:pt idx="2">
                    <c:v>Neprotu darboties ar tik sarežģītām sistēmām</c:v>
                  </c:pt>
                  <c:pt idx="3">
                    <c:v>Sarežģīta, lietotājam nedraudzīga sistēma</c:v>
                  </c:pt>
                  <c:pt idx="4">
                    <c:v>Varu personīgi pārrunāt interesējošos jautājumus ar darbinieku</c:v>
                  </c:pt>
                  <c:pt idx="5">
                    <c:v>Patīk, ka apkalpo klātienē</c:v>
                  </c:pt>
                  <c:pt idx="6">
                    <c:v>Man ir svarīgi kontaktēties ar cilvēkiem</c:v>
                  </c:pt>
                  <c:pt idx="7">
                    <c:v>Esmu pieradis valsts un pašvaldību pakalpojumus kārtot klātienē, pa pastu vai pa telefonu</c:v>
                  </c:pt>
                  <c:pt idx="8">
                    <c:v>Klātienē izdevīgāk, jo ir pa ceļam, tuvu</c:v>
                  </c:pt>
                  <c:pt idx="9">
                    <c:v>Klātienē ir ātrāk – nepieciešams mazāks laika patēriņš</c:v>
                  </c:pt>
                  <c:pt idx="10">
                    <c:v>Nav pieejams dators vai cita ierīce</c:v>
                  </c:pt>
                  <c:pt idx="11">
                    <c:v>Nav pieejams interneta pieslēgums</c:v>
                  </c:pt>
                  <c:pt idx="12">
                    <c:v>Cits</c:v>
                  </c:pt>
                </c:lvl>
                <c:lvl>
                  <c:pt idx="0">
                    <c:v>Nepietiekamas zināšanas un prasmes</c:v>
                  </c:pt>
                  <c:pt idx="3">
                    <c:v>Problēmas ar risinājumu (sistēmu, instrukcijām)</c:v>
                  </c:pt>
                  <c:pt idx="4">
                    <c:v>Apkalpošanas un servisa trūkums</c:v>
                  </c:pt>
                  <c:pt idx="8">
                    <c:v>Klātienes priekšrocības (ērtums un ātrums)</c:v>
                  </c:pt>
                  <c:pt idx="10">
                    <c:v>Problēmas ar tehnoloģiju pieejamību</c:v>
                  </c:pt>
                  <c:pt idx="12">
                    <c:v>Cits</c:v>
                  </c:pt>
                </c:lvl>
              </c:multiLvlStrCache>
            </c:multiLvlStrRef>
          </c:cat>
          <c:val>
            <c:numRef>
              <c:f>Dati!$D$29:$D$41</c:f>
              <c:numCache>
                <c:formatCode>0</c:formatCode>
                <c:ptCount val="13"/>
                <c:pt idx="0">
                  <c:v>17.42349399882875</c:v>
                </c:pt>
                <c:pt idx="1">
                  <c:v>16.52374174707662</c:v>
                </c:pt>
                <c:pt idx="2">
                  <c:v>11.28722496471568</c:v>
                </c:pt>
                <c:pt idx="3">
                  <c:v>5.2372693133479817</c:v>
                </c:pt>
                <c:pt idx="4">
                  <c:v>17.05530373863547</c:v>
                </c:pt>
                <c:pt idx="5">
                  <c:v>11.21357415192694</c:v>
                </c:pt>
                <c:pt idx="6">
                  <c:v>8.3963234595083645</c:v>
                </c:pt>
                <c:pt idx="7">
                  <c:v>5.473480342013449</c:v>
                </c:pt>
                <c:pt idx="8">
                  <c:v>15.82175259003138</c:v>
                </c:pt>
                <c:pt idx="9">
                  <c:v>8.6474451847777694</c:v>
                </c:pt>
                <c:pt idx="10">
                  <c:v>15.69437453541309</c:v>
                </c:pt>
                <c:pt idx="11">
                  <c:v>6.9516404622066377</c:v>
                </c:pt>
                <c:pt idx="12">
                  <c:v>11.006977892503381</c:v>
                </c:pt>
              </c:numCache>
            </c:numRef>
          </c:val>
          <c:smooth val="0"/>
        </c:ser>
        <c:dLbls>
          <c:showLegendKey val="0"/>
          <c:showVal val="0"/>
          <c:showCatName val="0"/>
          <c:showSerName val="0"/>
          <c:showPercent val="0"/>
          <c:showBubbleSize val="0"/>
        </c:dLbls>
        <c:marker val="1"/>
        <c:smooth val="0"/>
        <c:axId val="423768912"/>
        <c:axId val="423769696"/>
      </c:lineChart>
      <c:catAx>
        <c:axId val="42376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769696"/>
        <c:crosses val="autoZero"/>
        <c:auto val="1"/>
        <c:lblAlgn val="ctr"/>
        <c:lblOffset val="100"/>
        <c:noMultiLvlLbl val="0"/>
      </c:catAx>
      <c:valAx>
        <c:axId val="423769696"/>
        <c:scaling>
          <c:orientation val="minMax"/>
          <c:max val="4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3768912"/>
        <c:crosses val="autoZero"/>
        <c:crossBetween val="between"/>
        <c:majorUnit val="10"/>
      </c:valAx>
      <c:spPr>
        <a:noFill/>
        <a:ln>
          <a:noFill/>
        </a:ln>
        <a:effectLst/>
      </c:spPr>
    </c:plotArea>
    <c:legend>
      <c:legendPos val="tr"/>
      <c:layout>
        <c:manualLayout>
          <c:xMode val="edge"/>
          <c:yMode val="edge"/>
          <c:x val="0.58810825913828624"/>
          <c:y val="1.9056693663649357E-2"/>
          <c:w val="0.39944102494554856"/>
          <c:h val="0.1375170528648187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userShapes r:id="rId5"/>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700437445319335E-2"/>
          <c:y val="2.3023254970765246E-2"/>
          <c:w val="0.94525682751194562"/>
          <c:h val="0.85506704431177283"/>
        </c:manualLayout>
      </c:layout>
      <c:barChart>
        <c:barDir val="col"/>
        <c:grouping val="clustered"/>
        <c:varyColors val="0"/>
        <c:ser>
          <c:idx val="0"/>
          <c:order val="0"/>
          <c:tx>
            <c:strRef>
              <c:f>Dati!$E$44</c:f>
              <c:strCache>
                <c:ptCount val="1"/>
                <c:pt idx="0">
                  <c:v>Līdz 4000 iedzīvotājiem</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(Dati!$C$46:$C$52,Dati!$C$58:$C$60)</c:f>
              <c:strCache>
                <c:ptCount val="10"/>
                <c:pt idx="0">
                  <c:v>Labākas datorprasmes, pieredze darbā ar datoru</c:v>
                </c:pt>
                <c:pt idx="1">
                  <c:v>Tehniskais nodrošinājums (dators, internets)</c:v>
                </c:pt>
                <c:pt idx="2">
                  <c:v>Plašāka informācija par šādu iespēju</c:v>
                </c:pt>
                <c:pt idx="3">
                  <c:v>Vienkāršāka pakalpojuma pieteikšana internetā</c:v>
                </c:pt>
                <c:pt idx="4">
                  <c:v>Ja tas būtu ērtākais veids</c:v>
                </c:pt>
                <c:pt idx="5">
                  <c:v>Ja nebūtu iespējas atnākt uz KAC, vai tas būtu apgrūtinoši</c:v>
                </c:pt>
                <c:pt idx="6">
                  <c:v>Apmācības/kursi</c:v>
                </c:pt>
                <c:pt idx="7">
                  <c:v>Nekas</c:v>
                </c:pt>
                <c:pt idx="8">
                  <c:v>Cita atbilde</c:v>
                </c:pt>
                <c:pt idx="9">
                  <c:v>Nav atbildes</c:v>
                </c:pt>
              </c:strCache>
            </c:strRef>
          </c:cat>
          <c:val>
            <c:numRef>
              <c:f>(Dati!$E$46:$E$52,Dati!$E$58:$E$60)</c:f>
              <c:numCache>
                <c:formatCode>0</c:formatCode>
                <c:ptCount val="10"/>
                <c:pt idx="0">
                  <c:v>10.00427190058682</c:v>
                </c:pt>
                <c:pt idx="1">
                  <c:v>16.749369591914721</c:v>
                </c:pt>
                <c:pt idx="2">
                  <c:v>7.4725516974435422</c:v>
                </c:pt>
                <c:pt idx="3">
                  <c:v>6.0530623859402084</c:v>
                </c:pt>
                <c:pt idx="4">
                  <c:v>5.7431672119200394</c:v>
                </c:pt>
                <c:pt idx="5">
                  <c:v>5.5329044019077056</c:v>
                </c:pt>
                <c:pt idx="6">
                  <c:v>4.9903124934768446</c:v>
                </c:pt>
                <c:pt idx="7">
                  <c:v>12.253901500555759</c:v>
                </c:pt>
                <c:pt idx="8">
                  <c:v>8.7810702310601272</c:v>
                </c:pt>
                <c:pt idx="9">
                  <c:v>9.1774022170712986</c:v>
                </c:pt>
              </c:numCache>
            </c:numRef>
          </c:val>
        </c:ser>
        <c:ser>
          <c:idx val="1"/>
          <c:order val="1"/>
          <c:tx>
            <c:strRef>
              <c:f>Dati!$F$44</c:f>
              <c:strCache>
                <c:ptCount val="1"/>
                <c:pt idx="0">
                  <c:v>4001 līdz 7500 iedzīvotājiem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(Dati!$C$46:$C$52,Dati!$C$58:$C$60)</c:f>
              <c:strCache>
                <c:ptCount val="10"/>
                <c:pt idx="0">
                  <c:v>Labākas datorprasmes, pieredze darbā ar datoru</c:v>
                </c:pt>
                <c:pt idx="1">
                  <c:v>Tehniskais nodrošinājums (dators, internets)</c:v>
                </c:pt>
                <c:pt idx="2">
                  <c:v>Plašāka informācija par šādu iespēju</c:v>
                </c:pt>
                <c:pt idx="3">
                  <c:v>Vienkāršāka pakalpojuma pieteikšana internetā</c:v>
                </c:pt>
                <c:pt idx="4">
                  <c:v>Ja tas būtu ērtākais veids</c:v>
                </c:pt>
                <c:pt idx="5">
                  <c:v>Ja nebūtu iespējas atnākt uz KAC, vai tas būtu apgrūtinoši</c:v>
                </c:pt>
                <c:pt idx="6">
                  <c:v>Apmācības/kursi</c:v>
                </c:pt>
                <c:pt idx="7">
                  <c:v>Nekas</c:v>
                </c:pt>
                <c:pt idx="8">
                  <c:v>Cita atbilde</c:v>
                </c:pt>
                <c:pt idx="9">
                  <c:v>Nav atbildes</c:v>
                </c:pt>
              </c:strCache>
            </c:strRef>
          </c:cat>
          <c:val>
            <c:numRef>
              <c:f>(Dati!$F$46:$F$52,Dati!$F$58:$F$60)</c:f>
              <c:numCache>
                <c:formatCode>0</c:formatCode>
                <c:ptCount val="10"/>
                <c:pt idx="0">
                  <c:v>16.69763053228144</c:v>
                </c:pt>
                <c:pt idx="1">
                  <c:v>8.9638786619411874</c:v>
                </c:pt>
                <c:pt idx="2">
                  <c:v>4.3588477414796394</c:v>
                </c:pt>
                <c:pt idx="3">
                  <c:v>6.994868148595268</c:v>
                </c:pt>
                <c:pt idx="4">
                  <c:v>6.9636348270573079</c:v>
                </c:pt>
                <c:pt idx="5">
                  <c:v>6.9543279292750046</c:v>
                </c:pt>
                <c:pt idx="6">
                  <c:v>7.6510254896705856</c:v>
                </c:pt>
                <c:pt idx="7">
                  <c:v>9.5189297244644457</c:v>
                </c:pt>
                <c:pt idx="8">
                  <c:v>3.0670937466056452</c:v>
                </c:pt>
                <c:pt idx="9">
                  <c:v>13.577380683137029</c:v>
                </c:pt>
              </c:numCache>
            </c:numRef>
          </c:val>
        </c:ser>
        <c:ser>
          <c:idx val="2"/>
          <c:order val="2"/>
          <c:tx>
            <c:strRef>
              <c:f>Dati!$G$44</c:f>
              <c:strCache>
                <c:ptCount val="1"/>
                <c:pt idx="0">
                  <c:v>7501 līdz 17 000 iedzīvotājiem</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(Dati!$C$46:$C$52,Dati!$C$58:$C$60)</c:f>
              <c:strCache>
                <c:ptCount val="10"/>
                <c:pt idx="0">
                  <c:v>Labākas datorprasmes, pieredze darbā ar datoru</c:v>
                </c:pt>
                <c:pt idx="1">
                  <c:v>Tehniskais nodrošinājums (dators, internets)</c:v>
                </c:pt>
                <c:pt idx="2">
                  <c:v>Plašāka informācija par šādu iespēju</c:v>
                </c:pt>
                <c:pt idx="3">
                  <c:v>Vienkāršāka pakalpojuma pieteikšana internetā</c:v>
                </c:pt>
                <c:pt idx="4">
                  <c:v>Ja tas būtu ērtākais veids</c:v>
                </c:pt>
                <c:pt idx="5">
                  <c:v>Ja nebūtu iespējas atnākt uz KAC, vai tas būtu apgrūtinoši</c:v>
                </c:pt>
                <c:pt idx="6">
                  <c:v>Apmācības/kursi</c:v>
                </c:pt>
                <c:pt idx="7">
                  <c:v>Nekas</c:v>
                </c:pt>
                <c:pt idx="8">
                  <c:v>Cita atbilde</c:v>
                </c:pt>
                <c:pt idx="9">
                  <c:v>Nav atbildes</c:v>
                </c:pt>
              </c:strCache>
            </c:strRef>
          </c:cat>
          <c:val>
            <c:numRef>
              <c:f>(Dati!$G$46:$G$52,Dati!$G$58:$G$60)</c:f>
              <c:numCache>
                <c:formatCode>0</c:formatCode>
                <c:ptCount val="10"/>
                <c:pt idx="0">
                  <c:v>12.13251950694645</c:v>
                </c:pt>
                <c:pt idx="1">
                  <c:v>8.2237453793249777</c:v>
                </c:pt>
                <c:pt idx="2">
                  <c:v>9.3381619880641935</c:v>
                </c:pt>
                <c:pt idx="3">
                  <c:v>7.9923749609240149</c:v>
                </c:pt>
                <c:pt idx="4">
                  <c:v>9.7836345722899694</c:v>
                </c:pt>
                <c:pt idx="5">
                  <c:v>5.2258646503167876</c:v>
                </c:pt>
                <c:pt idx="6">
                  <c:v>3.9261974658685519</c:v>
                </c:pt>
                <c:pt idx="7">
                  <c:v>13.683237425867249</c:v>
                </c:pt>
                <c:pt idx="8">
                  <c:v>5.3280897294338354</c:v>
                </c:pt>
                <c:pt idx="9">
                  <c:v>10.600399870318149</c:v>
                </c:pt>
              </c:numCache>
            </c:numRef>
          </c:val>
        </c:ser>
        <c:ser>
          <c:idx val="3"/>
          <c:order val="3"/>
          <c:tx>
            <c:strRef>
              <c:f>Dati!$H$44</c:f>
              <c:strCache>
                <c:ptCount val="1"/>
                <c:pt idx="0">
                  <c:v>17 001 un vairāk iedzīvotāju</c:v>
                </c:pt>
              </c:strCache>
            </c:strRef>
          </c:tx>
          <c:spPr>
            <a:solidFill>
              <a:schemeClr val="accent4">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(Dati!$C$46:$C$52,Dati!$C$58:$C$60)</c:f>
              <c:strCache>
                <c:ptCount val="10"/>
                <c:pt idx="0">
                  <c:v>Labākas datorprasmes, pieredze darbā ar datoru</c:v>
                </c:pt>
                <c:pt idx="1">
                  <c:v>Tehniskais nodrošinājums (dators, internets)</c:v>
                </c:pt>
                <c:pt idx="2">
                  <c:v>Plašāka informācija par šādu iespēju</c:v>
                </c:pt>
                <c:pt idx="3">
                  <c:v>Vienkāršāka pakalpojuma pieteikšana internetā</c:v>
                </c:pt>
                <c:pt idx="4">
                  <c:v>Ja tas būtu ērtākais veids</c:v>
                </c:pt>
                <c:pt idx="5">
                  <c:v>Ja nebūtu iespējas atnākt uz KAC, vai tas būtu apgrūtinoši</c:v>
                </c:pt>
                <c:pt idx="6">
                  <c:v>Apmācības/kursi</c:v>
                </c:pt>
                <c:pt idx="7">
                  <c:v>Nekas</c:v>
                </c:pt>
                <c:pt idx="8">
                  <c:v>Cita atbilde</c:v>
                </c:pt>
                <c:pt idx="9">
                  <c:v>Nav atbildes</c:v>
                </c:pt>
              </c:strCache>
            </c:strRef>
          </c:cat>
          <c:val>
            <c:numRef>
              <c:f>(Dati!$H$46:$H$52,Dati!$H$58:$H$60)</c:f>
              <c:numCache>
                <c:formatCode>0</c:formatCode>
                <c:ptCount val="10"/>
                <c:pt idx="0">
                  <c:v>9.9956906562069427</c:v>
                </c:pt>
                <c:pt idx="1">
                  <c:v>7.6935256374318728</c:v>
                </c:pt>
                <c:pt idx="2">
                  <c:v>8.9751353463622099</c:v>
                </c:pt>
                <c:pt idx="3">
                  <c:v>6.3827041398481361</c:v>
                </c:pt>
                <c:pt idx="4">
                  <c:v>3.7874185344565259</c:v>
                </c:pt>
                <c:pt idx="5">
                  <c:v>5.3767094136031757</c:v>
                </c:pt>
                <c:pt idx="6">
                  <c:v>3.3366954285818031</c:v>
                </c:pt>
                <c:pt idx="7">
                  <c:v>12.18176592982557</c:v>
                </c:pt>
                <c:pt idx="8">
                  <c:v>4.3568302088500692</c:v>
                </c:pt>
                <c:pt idx="9">
                  <c:v>15.21194315167441</c:v>
                </c:pt>
              </c:numCache>
            </c:numRef>
          </c:val>
        </c:ser>
        <c:dLbls>
          <c:showLegendKey val="0"/>
          <c:showVal val="0"/>
          <c:showCatName val="0"/>
          <c:showSerName val="0"/>
          <c:showPercent val="0"/>
          <c:showBubbleSize val="0"/>
        </c:dLbls>
        <c:gapWidth val="90"/>
        <c:axId val="423772832"/>
        <c:axId val="423770872"/>
      </c:barChart>
      <c:lineChart>
        <c:grouping val="standard"/>
        <c:varyColors val="0"/>
        <c:ser>
          <c:idx val="4"/>
          <c:order val="4"/>
          <c:tx>
            <c:strRef>
              <c:f>Dati!$D$44</c:f>
              <c:strCache>
                <c:ptCount val="1"/>
                <c:pt idx="0">
                  <c:v>KOPĀ</c:v>
                </c:pt>
              </c:strCache>
            </c:strRef>
          </c:tx>
          <c:spPr>
            <a:ln w="19050" cap="rnd">
              <a:solidFill>
                <a:schemeClr val="accent4">
                  <a:lumMod val="50000"/>
                </a:schemeClr>
              </a:solidFill>
              <a:prstDash val="sysDash"/>
              <a:round/>
            </a:ln>
            <a:effectLst/>
          </c:spPr>
          <c:marker>
            <c:symbol val="none"/>
          </c:marker>
          <c:val>
            <c:numRef>
              <c:f>(Dati!$D$46:$D$52,Dati!$D$58:$D$60)</c:f>
              <c:numCache>
                <c:formatCode>0</c:formatCode>
                <c:ptCount val="10"/>
                <c:pt idx="0">
                  <c:v>12.48800791227786</c:v>
                </c:pt>
                <c:pt idx="1">
                  <c:v>10.26971122274956</c:v>
                </c:pt>
                <c:pt idx="2">
                  <c:v>7.4740771691605614</c:v>
                </c:pt>
                <c:pt idx="3">
                  <c:v>6.9644468911733899</c:v>
                </c:pt>
                <c:pt idx="4">
                  <c:v>6.9270116014596574</c:v>
                </c:pt>
                <c:pt idx="5">
                  <c:v>5.8000429248573546</c:v>
                </c:pt>
                <c:pt idx="6">
                  <c:v>5.0784553178529226</c:v>
                </c:pt>
                <c:pt idx="7">
                  <c:v>11.92241955200938</c:v>
                </c:pt>
                <c:pt idx="8">
                  <c:v>5.3067473209588352</c:v>
                </c:pt>
                <c:pt idx="9">
                  <c:v>11.985797788125049</c:v>
                </c:pt>
              </c:numCache>
            </c:numRef>
          </c:val>
          <c:smooth val="0"/>
        </c:ser>
        <c:dLbls>
          <c:showLegendKey val="0"/>
          <c:showVal val="0"/>
          <c:showCatName val="0"/>
          <c:showSerName val="0"/>
          <c:showPercent val="0"/>
          <c:showBubbleSize val="0"/>
        </c:dLbls>
        <c:marker val="1"/>
        <c:smooth val="0"/>
        <c:axId val="423772832"/>
        <c:axId val="423770872"/>
      </c:lineChart>
      <c:catAx>
        <c:axId val="42377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lv-LV"/>
          </a:p>
        </c:txPr>
        <c:crossAx val="423770872"/>
        <c:crosses val="autoZero"/>
        <c:auto val="1"/>
        <c:lblAlgn val="ctr"/>
        <c:lblOffset val="100"/>
        <c:noMultiLvlLbl val="0"/>
      </c:catAx>
      <c:valAx>
        <c:axId val="423770872"/>
        <c:scaling>
          <c:orientation val="minMax"/>
          <c:max val="4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423772832"/>
        <c:crosses val="autoZero"/>
        <c:crossBetween val="between"/>
        <c:majorUnit val="10"/>
      </c:valAx>
      <c:spPr>
        <a:noFill/>
        <a:ln>
          <a:noFill/>
        </a:ln>
        <a:effectLst/>
      </c:spPr>
    </c:plotArea>
    <c:legend>
      <c:legendPos val="tr"/>
      <c:layout>
        <c:manualLayout>
          <c:xMode val="edge"/>
          <c:yMode val="edge"/>
          <c:x val="0.63529630906533019"/>
          <c:y val="2.4686278543509566E-2"/>
          <c:w val="0.3522529750185045"/>
          <c:h val="0.322306579605959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077726741005028E-2"/>
          <c:y val="2.7423877406193831E-2"/>
          <c:w val="0.91648843001931879"/>
          <c:h val="0.76760473342119784"/>
        </c:manualLayout>
      </c:layout>
      <c:barChart>
        <c:barDir val="col"/>
        <c:grouping val="stacked"/>
        <c:varyColors val="0"/>
        <c:ser>
          <c:idx val="1"/>
          <c:order val="0"/>
          <c:tx>
            <c:strRef>
              <c:f>Dati!$K$64</c:f>
              <c:strCache>
                <c:ptCount val="1"/>
                <c:pt idx="0">
                  <c:v>Pakalpojumu skaits Latvija.lv e-pakalpojumu zvanu centrā</c:v>
                </c:pt>
              </c:strCache>
            </c:strRef>
          </c:tx>
          <c:spPr>
            <a:solidFill>
              <a:srgbClr val="C0504D">
                <a:lumMod val="60000"/>
                <a:lumOff val="40000"/>
              </a:srgbClr>
            </a:solidFill>
            <a:ln w="12700">
              <a:noFill/>
            </a:ln>
            <a:effectLst/>
          </c:spPr>
          <c:invertIfNegative val="0"/>
          <c:cat>
            <c:multiLvlStrRef>
              <c:f>Dati!$H$65:$I$102</c:f>
              <c:multiLvlStrCache>
                <c:ptCount val="38"/>
                <c:lvl>
                  <c:pt idx="0">
                    <c:v>janv.</c:v>
                  </c:pt>
                  <c:pt idx="1">
                    <c:v>febr.</c:v>
                  </c:pt>
                  <c:pt idx="2">
                    <c:v>marts</c:v>
                  </c:pt>
                  <c:pt idx="3">
                    <c:v>apr.</c:v>
                  </c:pt>
                  <c:pt idx="4">
                    <c:v>maijs</c:v>
                  </c:pt>
                  <c:pt idx="5">
                    <c:v>jūn.</c:v>
                  </c:pt>
                  <c:pt idx="6">
                    <c:v>jūl.</c:v>
                  </c:pt>
                  <c:pt idx="7">
                    <c:v>aug.</c:v>
                  </c:pt>
                  <c:pt idx="8">
                    <c:v>sept.</c:v>
                  </c:pt>
                  <c:pt idx="9">
                    <c:v>okt.</c:v>
                  </c:pt>
                  <c:pt idx="10">
                    <c:v>nov.</c:v>
                  </c:pt>
                  <c:pt idx="11">
                    <c:v>dec.</c:v>
                  </c:pt>
                  <c:pt idx="13">
                    <c:v>janv.</c:v>
                  </c:pt>
                  <c:pt idx="14">
                    <c:v>febr.</c:v>
                  </c:pt>
                  <c:pt idx="15">
                    <c:v>marts</c:v>
                  </c:pt>
                  <c:pt idx="16">
                    <c:v>apr.</c:v>
                  </c:pt>
                  <c:pt idx="17">
                    <c:v>maijs</c:v>
                  </c:pt>
                  <c:pt idx="18">
                    <c:v>jūn.</c:v>
                  </c:pt>
                  <c:pt idx="19">
                    <c:v>jūl.</c:v>
                  </c:pt>
                  <c:pt idx="20">
                    <c:v>aug.</c:v>
                  </c:pt>
                  <c:pt idx="21">
                    <c:v>sept.</c:v>
                  </c:pt>
                  <c:pt idx="22">
                    <c:v>okt.</c:v>
                  </c:pt>
                  <c:pt idx="23">
                    <c:v>nov.</c:v>
                  </c:pt>
                  <c:pt idx="24">
                    <c:v>dec.</c:v>
                  </c:pt>
                  <c:pt idx="26">
                    <c:v>janv.</c:v>
                  </c:pt>
                  <c:pt idx="27">
                    <c:v>febr.</c:v>
                  </c:pt>
                  <c:pt idx="28">
                    <c:v>marts</c:v>
                  </c:pt>
                  <c:pt idx="29">
                    <c:v>apr.</c:v>
                  </c:pt>
                  <c:pt idx="30">
                    <c:v>maijs</c:v>
                  </c:pt>
                  <c:pt idx="31">
                    <c:v>jūn.</c:v>
                  </c:pt>
                  <c:pt idx="32">
                    <c:v>jūl.</c:v>
                  </c:pt>
                  <c:pt idx="33">
                    <c:v>aug.</c:v>
                  </c:pt>
                  <c:pt idx="34">
                    <c:v>sept.</c:v>
                  </c:pt>
                  <c:pt idx="35">
                    <c:v>okt.</c:v>
                  </c:pt>
                  <c:pt idx="36">
                    <c:v>nov.</c:v>
                  </c:pt>
                  <c:pt idx="37">
                    <c:v>dec.</c:v>
                  </c:pt>
                </c:lvl>
                <c:lvl>
                  <c:pt idx="0">
                    <c:v>2016.gads</c:v>
                  </c:pt>
                  <c:pt idx="13">
                    <c:v>2017.gads</c:v>
                  </c:pt>
                  <c:pt idx="26">
                    <c:v>2018.gads</c:v>
                  </c:pt>
                </c:lvl>
              </c:multiLvlStrCache>
            </c:multiLvlStrRef>
          </c:cat>
          <c:val>
            <c:numRef>
              <c:f>Dati!$K$65:$K$102</c:f>
              <c:numCache>
                <c:formatCode>General</c:formatCode>
                <c:ptCount val="38"/>
                <c:pt idx="13">
                  <c:v>103</c:v>
                </c:pt>
                <c:pt idx="14">
                  <c:v>83</c:v>
                </c:pt>
                <c:pt idx="15">
                  <c:v>89</c:v>
                </c:pt>
                <c:pt idx="16">
                  <c:v>24</c:v>
                </c:pt>
                <c:pt idx="17">
                  <c:v>85</c:v>
                </c:pt>
                <c:pt idx="18">
                  <c:v>89</c:v>
                </c:pt>
                <c:pt idx="19">
                  <c:v>55</c:v>
                </c:pt>
                <c:pt idx="20">
                  <c:v>63</c:v>
                </c:pt>
                <c:pt idx="21">
                  <c:v>82</c:v>
                </c:pt>
                <c:pt idx="22">
                  <c:v>95</c:v>
                </c:pt>
                <c:pt idx="23">
                  <c:v>75</c:v>
                </c:pt>
                <c:pt idx="24">
                  <c:v>114</c:v>
                </c:pt>
                <c:pt idx="26" formatCode="###0">
                  <c:v>209</c:v>
                </c:pt>
                <c:pt idx="27" formatCode="###0">
                  <c:v>924</c:v>
                </c:pt>
                <c:pt idx="28" formatCode="###0">
                  <c:v>1355</c:v>
                </c:pt>
                <c:pt idx="29" formatCode="###0">
                  <c:v>1366</c:v>
                </c:pt>
                <c:pt idx="30" formatCode="###0">
                  <c:v>1102</c:v>
                </c:pt>
                <c:pt idx="31" formatCode="###0">
                  <c:v>1342</c:v>
                </c:pt>
                <c:pt idx="32" formatCode="###0">
                  <c:v>1602</c:v>
                </c:pt>
                <c:pt idx="33" formatCode="###0">
                  <c:v>1545</c:v>
                </c:pt>
                <c:pt idx="34" formatCode="###0">
                  <c:v>1635</c:v>
                </c:pt>
                <c:pt idx="35" formatCode="###0">
                  <c:v>1951</c:v>
                </c:pt>
                <c:pt idx="36" formatCode="###0">
                  <c:v>1830</c:v>
                </c:pt>
                <c:pt idx="37" formatCode="###0">
                  <c:v>1302</c:v>
                </c:pt>
              </c:numCache>
            </c:numRef>
          </c:val>
        </c:ser>
        <c:ser>
          <c:idx val="0"/>
          <c:order val="1"/>
          <c:tx>
            <c:strRef>
              <c:f>Dati!$J$64</c:f>
              <c:strCache>
                <c:ptCount val="1"/>
                <c:pt idx="0">
                  <c:v>Pakalpojumu skaits klātienē </c:v>
                </c:pt>
              </c:strCache>
            </c:strRef>
          </c:tx>
          <c:spPr>
            <a:solidFill>
              <a:srgbClr val="70AD47">
                <a:lumMod val="60000"/>
                <a:lumOff val="40000"/>
              </a:srgbClr>
            </a:solidFill>
            <a:ln>
              <a:noFill/>
            </a:ln>
            <a:effectLst/>
          </c:spPr>
          <c:invertIfNegative val="0"/>
          <c:cat>
            <c:multiLvlStrRef>
              <c:f>Dati!$H$65:$I$102</c:f>
              <c:multiLvlStrCache>
                <c:ptCount val="38"/>
                <c:lvl>
                  <c:pt idx="0">
                    <c:v>janv.</c:v>
                  </c:pt>
                  <c:pt idx="1">
                    <c:v>febr.</c:v>
                  </c:pt>
                  <c:pt idx="2">
                    <c:v>marts</c:v>
                  </c:pt>
                  <c:pt idx="3">
                    <c:v>apr.</c:v>
                  </c:pt>
                  <c:pt idx="4">
                    <c:v>maijs</c:v>
                  </c:pt>
                  <c:pt idx="5">
                    <c:v>jūn.</c:v>
                  </c:pt>
                  <c:pt idx="6">
                    <c:v>jūl.</c:v>
                  </c:pt>
                  <c:pt idx="7">
                    <c:v>aug.</c:v>
                  </c:pt>
                  <c:pt idx="8">
                    <c:v>sept.</c:v>
                  </c:pt>
                  <c:pt idx="9">
                    <c:v>okt.</c:v>
                  </c:pt>
                  <c:pt idx="10">
                    <c:v>nov.</c:v>
                  </c:pt>
                  <c:pt idx="11">
                    <c:v>dec.</c:v>
                  </c:pt>
                  <c:pt idx="13">
                    <c:v>janv.</c:v>
                  </c:pt>
                  <c:pt idx="14">
                    <c:v>febr.</c:v>
                  </c:pt>
                  <c:pt idx="15">
                    <c:v>marts</c:v>
                  </c:pt>
                  <c:pt idx="16">
                    <c:v>apr.</c:v>
                  </c:pt>
                  <c:pt idx="17">
                    <c:v>maijs</c:v>
                  </c:pt>
                  <c:pt idx="18">
                    <c:v>jūn.</c:v>
                  </c:pt>
                  <c:pt idx="19">
                    <c:v>jūl.</c:v>
                  </c:pt>
                  <c:pt idx="20">
                    <c:v>aug.</c:v>
                  </c:pt>
                  <c:pt idx="21">
                    <c:v>sept.</c:v>
                  </c:pt>
                  <c:pt idx="22">
                    <c:v>okt.</c:v>
                  </c:pt>
                  <c:pt idx="23">
                    <c:v>nov.</c:v>
                  </c:pt>
                  <c:pt idx="24">
                    <c:v>dec.</c:v>
                  </c:pt>
                  <c:pt idx="26">
                    <c:v>janv.</c:v>
                  </c:pt>
                  <c:pt idx="27">
                    <c:v>febr.</c:v>
                  </c:pt>
                  <c:pt idx="28">
                    <c:v>marts</c:v>
                  </c:pt>
                  <c:pt idx="29">
                    <c:v>apr.</c:v>
                  </c:pt>
                  <c:pt idx="30">
                    <c:v>maijs</c:v>
                  </c:pt>
                  <c:pt idx="31">
                    <c:v>jūn.</c:v>
                  </c:pt>
                  <c:pt idx="32">
                    <c:v>jūl.</c:v>
                  </c:pt>
                  <c:pt idx="33">
                    <c:v>aug.</c:v>
                  </c:pt>
                  <c:pt idx="34">
                    <c:v>sept.</c:v>
                  </c:pt>
                  <c:pt idx="35">
                    <c:v>okt.</c:v>
                  </c:pt>
                  <c:pt idx="36">
                    <c:v>nov.</c:v>
                  </c:pt>
                  <c:pt idx="37">
                    <c:v>dec.</c:v>
                  </c:pt>
                </c:lvl>
                <c:lvl>
                  <c:pt idx="0">
                    <c:v>2016.gads</c:v>
                  </c:pt>
                  <c:pt idx="13">
                    <c:v>2017.gads</c:v>
                  </c:pt>
                  <c:pt idx="26">
                    <c:v>2018.gads</c:v>
                  </c:pt>
                </c:lvl>
              </c:multiLvlStrCache>
            </c:multiLvlStrRef>
          </c:cat>
          <c:val>
            <c:numRef>
              <c:f>Dati!$J$65:$J$102</c:f>
              <c:numCache>
                <c:formatCode>###0</c:formatCode>
                <c:ptCount val="38"/>
                <c:pt idx="0">
                  <c:v>2267</c:v>
                </c:pt>
                <c:pt idx="1">
                  <c:v>2627</c:v>
                </c:pt>
                <c:pt idx="2">
                  <c:v>4182</c:v>
                </c:pt>
                <c:pt idx="3">
                  <c:v>3455</c:v>
                </c:pt>
                <c:pt idx="4">
                  <c:v>3236</c:v>
                </c:pt>
                <c:pt idx="5">
                  <c:v>3271</c:v>
                </c:pt>
                <c:pt idx="6">
                  <c:v>2547</c:v>
                </c:pt>
                <c:pt idx="7">
                  <c:v>3023</c:v>
                </c:pt>
                <c:pt idx="8">
                  <c:v>3372</c:v>
                </c:pt>
                <c:pt idx="9">
                  <c:v>4034</c:v>
                </c:pt>
                <c:pt idx="10">
                  <c:v>3908</c:v>
                </c:pt>
                <c:pt idx="11">
                  <c:v>4076</c:v>
                </c:pt>
                <c:pt idx="13">
                  <c:v>4649</c:v>
                </c:pt>
                <c:pt idx="14">
                  <c:v>4782</c:v>
                </c:pt>
                <c:pt idx="15">
                  <c:v>9768</c:v>
                </c:pt>
                <c:pt idx="16">
                  <c:v>6471</c:v>
                </c:pt>
                <c:pt idx="17">
                  <c:v>6707</c:v>
                </c:pt>
                <c:pt idx="18">
                  <c:v>5362</c:v>
                </c:pt>
                <c:pt idx="19">
                  <c:v>4706</c:v>
                </c:pt>
                <c:pt idx="20">
                  <c:v>4809</c:v>
                </c:pt>
                <c:pt idx="21">
                  <c:v>4954</c:v>
                </c:pt>
                <c:pt idx="22">
                  <c:v>6476</c:v>
                </c:pt>
                <c:pt idx="23">
                  <c:v>6078</c:v>
                </c:pt>
                <c:pt idx="24">
                  <c:v>6104</c:v>
                </c:pt>
                <c:pt idx="26">
                  <c:v>6865</c:v>
                </c:pt>
                <c:pt idx="27">
                  <c:v>5316</c:v>
                </c:pt>
                <c:pt idx="28">
                  <c:v>12144</c:v>
                </c:pt>
                <c:pt idx="29">
                  <c:v>7146</c:v>
                </c:pt>
                <c:pt idx="30">
                  <c:v>6718</c:v>
                </c:pt>
                <c:pt idx="31">
                  <c:v>4544</c:v>
                </c:pt>
                <c:pt idx="32">
                  <c:v>3936</c:v>
                </c:pt>
                <c:pt idx="33">
                  <c:v>3965</c:v>
                </c:pt>
                <c:pt idx="34">
                  <c:v>3541</c:v>
                </c:pt>
                <c:pt idx="35">
                  <c:v>4379</c:v>
                </c:pt>
                <c:pt idx="36">
                  <c:v>4072</c:v>
                </c:pt>
                <c:pt idx="37">
                  <c:v>3792</c:v>
                </c:pt>
              </c:numCache>
            </c:numRef>
          </c:val>
        </c:ser>
        <c:dLbls>
          <c:showLegendKey val="0"/>
          <c:showVal val="0"/>
          <c:showCatName val="0"/>
          <c:showSerName val="0"/>
          <c:showPercent val="0"/>
          <c:showBubbleSize val="0"/>
        </c:dLbls>
        <c:gapWidth val="30"/>
        <c:overlap val="100"/>
        <c:axId val="290393784"/>
        <c:axId val="290386336"/>
      </c:barChart>
      <c:lineChart>
        <c:grouping val="standard"/>
        <c:varyColors val="0"/>
        <c:ser>
          <c:idx val="2"/>
          <c:order val="2"/>
          <c:tx>
            <c:strRef>
              <c:f>Dati!$L$64</c:f>
              <c:strCache>
                <c:ptCount val="1"/>
                <c:pt idx="0">
                  <c:v>Pakalpojumu skaits kopā VPVKAC</c:v>
                </c:pt>
              </c:strCache>
            </c:strRef>
          </c:tx>
          <c:spPr>
            <a:ln w="28575" cap="rnd">
              <a:noFill/>
              <a:round/>
            </a:ln>
            <a:effectLst/>
          </c:spPr>
          <c:marker>
            <c:symbol val="dash"/>
            <c:size val="7"/>
            <c:spPr>
              <a:solidFill>
                <a:schemeClr val="accent2"/>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Dati!$H$65:$I$102</c:f>
              <c:multiLvlStrCache>
                <c:ptCount val="38"/>
                <c:lvl>
                  <c:pt idx="0">
                    <c:v>janv.</c:v>
                  </c:pt>
                  <c:pt idx="1">
                    <c:v>febr.</c:v>
                  </c:pt>
                  <c:pt idx="2">
                    <c:v>marts</c:v>
                  </c:pt>
                  <c:pt idx="3">
                    <c:v>apr.</c:v>
                  </c:pt>
                  <c:pt idx="4">
                    <c:v>maijs</c:v>
                  </c:pt>
                  <c:pt idx="5">
                    <c:v>jūn.</c:v>
                  </c:pt>
                  <c:pt idx="6">
                    <c:v>jūl.</c:v>
                  </c:pt>
                  <c:pt idx="7">
                    <c:v>aug.</c:v>
                  </c:pt>
                  <c:pt idx="8">
                    <c:v>sept.</c:v>
                  </c:pt>
                  <c:pt idx="9">
                    <c:v>okt.</c:v>
                  </c:pt>
                  <c:pt idx="10">
                    <c:v>nov.</c:v>
                  </c:pt>
                  <c:pt idx="11">
                    <c:v>dec.</c:v>
                  </c:pt>
                  <c:pt idx="13">
                    <c:v>janv.</c:v>
                  </c:pt>
                  <c:pt idx="14">
                    <c:v>febr.</c:v>
                  </c:pt>
                  <c:pt idx="15">
                    <c:v>marts</c:v>
                  </c:pt>
                  <c:pt idx="16">
                    <c:v>apr.</c:v>
                  </c:pt>
                  <c:pt idx="17">
                    <c:v>maijs</c:v>
                  </c:pt>
                  <c:pt idx="18">
                    <c:v>jūn.</c:v>
                  </c:pt>
                  <c:pt idx="19">
                    <c:v>jūl.</c:v>
                  </c:pt>
                  <c:pt idx="20">
                    <c:v>aug.</c:v>
                  </c:pt>
                  <c:pt idx="21">
                    <c:v>sept.</c:v>
                  </c:pt>
                  <c:pt idx="22">
                    <c:v>okt.</c:v>
                  </c:pt>
                  <c:pt idx="23">
                    <c:v>nov.</c:v>
                  </c:pt>
                  <c:pt idx="24">
                    <c:v>dec.</c:v>
                  </c:pt>
                  <c:pt idx="26">
                    <c:v>janv.</c:v>
                  </c:pt>
                  <c:pt idx="27">
                    <c:v>febr.</c:v>
                  </c:pt>
                  <c:pt idx="28">
                    <c:v>marts</c:v>
                  </c:pt>
                  <c:pt idx="29">
                    <c:v>apr.</c:v>
                  </c:pt>
                  <c:pt idx="30">
                    <c:v>maijs</c:v>
                  </c:pt>
                  <c:pt idx="31">
                    <c:v>jūn.</c:v>
                  </c:pt>
                  <c:pt idx="32">
                    <c:v>jūl.</c:v>
                  </c:pt>
                  <c:pt idx="33">
                    <c:v>aug.</c:v>
                  </c:pt>
                  <c:pt idx="34">
                    <c:v>sept.</c:v>
                  </c:pt>
                  <c:pt idx="35">
                    <c:v>okt.</c:v>
                  </c:pt>
                  <c:pt idx="36">
                    <c:v>nov.</c:v>
                  </c:pt>
                  <c:pt idx="37">
                    <c:v>dec.</c:v>
                  </c:pt>
                </c:lvl>
                <c:lvl>
                  <c:pt idx="0">
                    <c:v>2016.gads</c:v>
                  </c:pt>
                  <c:pt idx="13">
                    <c:v>2017.gads</c:v>
                  </c:pt>
                  <c:pt idx="26">
                    <c:v>2018.gads</c:v>
                  </c:pt>
                </c:lvl>
              </c:multiLvlStrCache>
            </c:multiLvlStrRef>
          </c:cat>
          <c:val>
            <c:numRef>
              <c:f>Dati!$L$65:$L$102</c:f>
              <c:numCache>
                <c:formatCode>###0</c:formatCode>
                <c:ptCount val="38"/>
                <c:pt idx="0">
                  <c:v>2267</c:v>
                </c:pt>
                <c:pt idx="1">
                  <c:v>2627</c:v>
                </c:pt>
                <c:pt idx="2">
                  <c:v>4182</c:v>
                </c:pt>
                <c:pt idx="3">
                  <c:v>3455</c:v>
                </c:pt>
                <c:pt idx="4">
                  <c:v>3236</c:v>
                </c:pt>
                <c:pt idx="5">
                  <c:v>3271</c:v>
                </c:pt>
                <c:pt idx="6">
                  <c:v>2547</c:v>
                </c:pt>
                <c:pt idx="7">
                  <c:v>3023</c:v>
                </c:pt>
                <c:pt idx="8">
                  <c:v>3372</c:v>
                </c:pt>
                <c:pt idx="9">
                  <c:v>4034</c:v>
                </c:pt>
                <c:pt idx="10">
                  <c:v>3908</c:v>
                </c:pt>
                <c:pt idx="11">
                  <c:v>4076</c:v>
                </c:pt>
                <c:pt idx="13">
                  <c:v>4752</c:v>
                </c:pt>
                <c:pt idx="14">
                  <c:v>4865</c:v>
                </c:pt>
                <c:pt idx="15">
                  <c:v>9857</c:v>
                </c:pt>
                <c:pt idx="16">
                  <c:v>6495</c:v>
                </c:pt>
                <c:pt idx="17">
                  <c:v>6792</c:v>
                </c:pt>
                <c:pt idx="18">
                  <c:v>5451</c:v>
                </c:pt>
                <c:pt idx="19">
                  <c:v>4761</c:v>
                </c:pt>
                <c:pt idx="20">
                  <c:v>4872</c:v>
                </c:pt>
                <c:pt idx="21">
                  <c:v>5036</c:v>
                </c:pt>
                <c:pt idx="22">
                  <c:v>6571</c:v>
                </c:pt>
                <c:pt idx="23">
                  <c:v>6153</c:v>
                </c:pt>
                <c:pt idx="24">
                  <c:v>6218</c:v>
                </c:pt>
                <c:pt idx="26">
                  <c:v>7074</c:v>
                </c:pt>
                <c:pt idx="27">
                  <c:v>6240</c:v>
                </c:pt>
                <c:pt idx="28">
                  <c:v>13499</c:v>
                </c:pt>
                <c:pt idx="29">
                  <c:v>8512</c:v>
                </c:pt>
                <c:pt idx="30">
                  <c:v>7820</c:v>
                </c:pt>
                <c:pt idx="31">
                  <c:v>5886</c:v>
                </c:pt>
                <c:pt idx="32">
                  <c:v>5538</c:v>
                </c:pt>
                <c:pt idx="33">
                  <c:v>5510</c:v>
                </c:pt>
                <c:pt idx="34">
                  <c:v>5176</c:v>
                </c:pt>
                <c:pt idx="35">
                  <c:v>6330</c:v>
                </c:pt>
                <c:pt idx="36">
                  <c:v>5902</c:v>
                </c:pt>
                <c:pt idx="37">
                  <c:v>5094</c:v>
                </c:pt>
              </c:numCache>
            </c:numRef>
          </c:val>
          <c:smooth val="0"/>
        </c:ser>
        <c:dLbls>
          <c:showLegendKey val="0"/>
          <c:showVal val="0"/>
          <c:showCatName val="0"/>
          <c:showSerName val="0"/>
          <c:showPercent val="0"/>
          <c:showBubbleSize val="0"/>
        </c:dLbls>
        <c:marker val="1"/>
        <c:smooth val="0"/>
        <c:axId val="290393784"/>
        <c:axId val="290386336"/>
      </c:lineChart>
      <c:catAx>
        <c:axId val="29039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90386336"/>
        <c:crossesAt val="-5000"/>
        <c:auto val="1"/>
        <c:lblAlgn val="ctr"/>
        <c:lblOffset val="100"/>
        <c:noMultiLvlLbl val="0"/>
      </c:catAx>
      <c:valAx>
        <c:axId val="290386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90393784"/>
        <c:crosses val="autoZero"/>
        <c:crossBetween val="between"/>
        <c:majorUnit val="5000"/>
      </c:valAx>
      <c:spPr>
        <a:noFill/>
        <a:ln>
          <a:noFill/>
        </a:ln>
        <a:effectLst/>
      </c:spPr>
    </c:plotArea>
    <c:legend>
      <c:legendPos val="tr"/>
      <c:layout>
        <c:manualLayout>
          <c:xMode val="edge"/>
          <c:yMode val="edge"/>
          <c:x val="4.6969917305678149E-2"/>
          <c:y val="3.4254831782390839E-2"/>
          <c:w val="0.54423157678023182"/>
          <c:h val="0.2085121689334287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667350203345349E-2"/>
          <c:y val="2.323783104787288E-2"/>
          <c:w val="0.78800237903443227"/>
          <c:h val="0.85272920062049595"/>
        </c:manualLayout>
      </c:layout>
      <c:barChart>
        <c:barDir val="col"/>
        <c:grouping val="clustered"/>
        <c:varyColors val="0"/>
        <c:ser>
          <c:idx val="0"/>
          <c:order val="0"/>
          <c:tx>
            <c:strRef>
              <c:f>Dati!$J$64</c:f>
              <c:strCache>
                <c:ptCount val="1"/>
                <c:pt idx="0">
                  <c:v>Pakalpojumu skaits klātienē </c:v>
                </c:pt>
              </c:strCache>
            </c:strRef>
          </c:tx>
          <c:spPr>
            <a:solidFill>
              <a:srgbClr val="70AD47">
                <a:lumMod val="60000"/>
                <a:lumOff val="40000"/>
              </a:srgb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name>Klātienes pakalpojumu skaita izmaiņu lineārā tendence</c:name>
            <c:spPr>
              <a:ln w="19050" cap="rnd">
                <a:solidFill>
                  <a:srgbClr val="9BBB59">
                    <a:lumMod val="75000"/>
                    <a:alpha val="99000"/>
                  </a:srgbClr>
                </a:solidFill>
                <a:prstDash val="sysDot"/>
              </a:ln>
              <a:effectLst/>
            </c:spPr>
            <c:trendlineType val="linear"/>
            <c:dispRSqr val="1"/>
            <c:dispEq val="1"/>
            <c:trendlineLbl>
              <c:layout>
                <c:manualLayout>
                  <c:x val="0.20012532413527165"/>
                  <c:y val="-2.4947866554087223E-2"/>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rendlineLbl>
          </c:trendline>
          <c:cat>
            <c:strRef>
              <c:f>Dati!$I$91:$I$102</c:f>
              <c:strCache>
                <c:ptCount val="12"/>
                <c:pt idx="0">
                  <c:v>janv.</c:v>
                </c:pt>
                <c:pt idx="1">
                  <c:v>febr.</c:v>
                </c:pt>
                <c:pt idx="2">
                  <c:v>marts</c:v>
                </c:pt>
                <c:pt idx="3">
                  <c:v>apr.</c:v>
                </c:pt>
                <c:pt idx="4">
                  <c:v>maijs</c:v>
                </c:pt>
                <c:pt idx="5">
                  <c:v>jūn.</c:v>
                </c:pt>
                <c:pt idx="6">
                  <c:v>jūl.</c:v>
                </c:pt>
                <c:pt idx="7">
                  <c:v>aug.</c:v>
                </c:pt>
                <c:pt idx="8">
                  <c:v>sept.</c:v>
                </c:pt>
                <c:pt idx="9">
                  <c:v>okt.</c:v>
                </c:pt>
                <c:pt idx="10">
                  <c:v>nov.</c:v>
                </c:pt>
                <c:pt idx="11">
                  <c:v>dec.</c:v>
                </c:pt>
              </c:strCache>
            </c:strRef>
          </c:cat>
          <c:val>
            <c:numRef>
              <c:f>Dati!$J$91:$J$102</c:f>
              <c:numCache>
                <c:formatCode>###0</c:formatCode>
                <c:ptCount val="12"/>
                <c:pt idx="0">
                  <c:v>6865</c:v>
                </c:pt>
                <c:pt idx="1">
                  <c:v>5316</c:v>
                </c:pt>
                <c:pt idx="2">
                  <c:v>12144</c:v>
                </c:pt>
                <c:pt idx="3">
                  <c:v>7146</c:v>
                </c:pt>
                <c:pt idx="4">
                  <c:v>6718</c:v>
                </c:pt>
                <c:pt idx="5">
                  <c:v>4544</c:v>
                </c:pt>
                <c:pt idx="6">
                  <c:v>3936</c:v>
                </c:pt>
                <c:pt idx="7">
                  <c:v>3965</c:v>
                </c:pt>
                <c:pt idx="8">
                  <c:v>3541</c:v>
                </c:pt>
                <c:pt idx="9">
                  <c:v>4379</c:v>
                </c:pt>
                <c:pt idx="10">
                  <c:v>4072</c:v>
                </c:pt>
                <c:pt idx="11">
                  <c:v>3792</c:v>
                </c:pt>
              </c:numCache>
            </c:numRef>
          </c:val>
        </c:ser>
        <c:ser>
          <c:idx val="1"/>
          <c:order val="1"/>
          <c:tx>
            <c:strRef>
              <c:f>Dati!$K$64</c:f>
              <c:strCache>
                <c:ptCount val="1"/>
                <c:pt idx="0">
                  <c:v>Pakalpojumu skaits Latvija.lv e-pakalpojumu zvanu centrā</c:v>
                </c:pt>
              </c:strCache>
            </c:strRef>
          </c:tx>
          <c:spPr>
            <a:solidFill>
              <a:srgbClr val="C0504D">
                <a:lumMod val="60000"/>
                <a:lumOff val="40000"/>
              </a:srgb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name>Zvanu centra telefonijas pakalpojumu skaita izmaiņu lineārā tendence</c:name>
            <c:spPr>
              <a:ln w="19050" cap="rnd">
                <a:solidFill>
                  <a:srgbClr val="C0504D"/>
                </a:solidFill>
                <a:prstDash val="sysDot"/>
              </a:ln>
              <a:effectLst/>
            </c:spPr>
            <c:trendlineType val="linear"/>
            <c:dispRSqr val="1"/>
            <c:dispEq val="1"/>
            <c:trendlineLbl>
              <c:layout>
                <c:manualLayout>
                  <c:x val="0.16855802082635499"/>
                  <c:y val="2.8732499460011298E-2"/>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rendlineLbl>
          </c:trendline>
          <c:cat>
            <c:strRef>
              <c:f>Dati!$I$91:$I$102</c:f>
              <c:strCache>
                <c:ptCount val="12"/>
                <c:pt idx="0">
                  <c:v>janv.</c:v>
                </c:pt>
                <c:pt idx="1">
                  <c:v>febr.</c:v>
                </c:pt>
                <c:pt idx="2">
                  <c:v>marts</c:v>
                </c:pt>
                <c:pt idx="3">
                  <c:v>apr.</c:v>
                </c:pt>
                <c:pt idx="4">
                  <c:v>maijs</c:v>
                </c:pt>
                <c:pt idx="5">
                  <c:v>jūn.</c:v>
                </c:pt>
                <c:pt idx="6">
                  <c:v>jūl.</c:v>
                </c:pt>
                <c:pt idx="7">
                  <c:v>aug.</c:v>
                </c:pt>
                <c:pt idx="8">
                  <c:v>sept.</c:v>
                </c:pt>
                <c:pt idx="9">
                  <c:v>okt.</c:v>
                </c:pt>
                <c:pt idx="10">
                  <c:v>nov.</c:v>
                </c:pt>
                <c:pt idx="11">
                  <c:v>dec.</c:v>
                </c:pt>
              </c:strCache>
            </c:strRef>
          </c:cat>
          <c:val>
            <c:numRef>
              <c:f>Dati!$K$91:$K$102</c:f>
              <c:numCache>
                <c:formatCode>###0</c:formatCode>
                <c:ptCount val="12"/>
                <c:pt idx="0">
                  <c:v>209</c:v>
                </c:pt>
                <c:pt idx="1">
                  <c:v>924</c:v>
                </c:pt>
                <c:pt idx="2">
                  <c:v>1355</c:v>
                </c:pt>
                <c:pt idx="3">
                  <c:v>1366</c:v>
                </c:pt>
                <c:pt idx="4">
                  <c:v>1102</c:v>
                </c:pt>
                <c:pt idx="5">
                  <c:v>1342</c:v>
                </c:pt>
                <c:pt idx="6">
                  <c:v>1602</c:v>
                </c:pt>
                <c:pt idx="7">
                  <c:v>1545</c:v>
                </c:pt>
                <c:pt idx="8">
                  <c:v>1635</c:v>
                </c:pt>
                <c:pt idx="9">
                  <c:v>1951</c:v>
                </c:pt>
                <c:pt idx="10">
                  <c:v>1830</c:v>
                </c:pt>
                <c:pt idx="11">
                  <c:v>1302</c:v>
                </c:pt>
              </c:numCache>
            </c:numRef>
          </c:val>
        </c:ser>
        <c:dLbls>
          <c:showLegendKey val="0"/>
          <c:showVal val="0"/>
          <c:showCatName val="0"/>
          <c:showSerName val="0"/>
          <c:showPercent val="0"/>
          <c:showBubbleSize val="0"/>
        </c:dLbls>
        <c:gapWidth val="15"/>
        <c:axId val="293210936"/>
        <c:axId val="293211720"/>
      </c:barChart>
      <c:catAx>
        <c:axId val="293210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93211720"/>
        <c:crosses val="autoZero"/>
        <c:auto val="1"/>
        <c:lblAlgn val="ctr"/>
        <c:lblOffset val="100"/>
        <c:noMultiLvlLbl val="0"/>
      </c:catAx>
      <c:valAx>
        <c:axId val="293211720"/>
        <c:scaling>
          <c:orientation val="minMax"/>
          <c:max val="15000"/>
          <c:min val="0"/>
        </c:scaling>
        <c:delete val="1"/>
        <c:axPos val="l"/>
        <c:numFmt formatCode="###0" sourceLinked="1"/>
        <c:majorTickMark val="none"/>
        <c:minorTickMark val="none"/>
        <c:tickLblPos val="nextTo"/>
        <c:crossAx val="293210936"/>
        <c:crosses val="autoZero"/>
        <c:crossBetween val="between"/>
        <c:majorUnit val="5000"/>
      </c:valAx>
      <c:spPr>
        <a:noFill/>
        <a:ln>
          <a:noFill/>
        </a:ln>
        <a:effectLst/>
      </c:spPr>
    </c:plotArea>
    <c:legend>
      <c:legendPos val="tr"/>
      <c:layout>
        <c:manualLayout>
          <c:xMode val="edge"/>
          <c:yMode val="edge"/>
          <c:x val="0.34649165949089317"/>
          <c:y val="4.488778054862843E-2"/>
          <c:w val="0.63275714731549815"/>
          <c:h val="0.3623889466646857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814356884575985"/>
          <c:y val="1.981657734508702E-4"/>
          <c:w val="0.44858295493723171"/>
          <c:h val="0.97291315212014362"/>
        </c:manualLayout>
      </c:layout>
      <c:barChart>
        <c:barDir val="bar"/>
        <c:grouping val="clustered"/>
        <c:varyColors val="0"/>
        <c:ser>
          <c:idx val="0"/>
          <c:order val="0"/>
          <c:tx>
            <c:strRef>
              <c:f>VSAA!$J$4</c:f>
              <c:strCache>
                <c:ptCount val="1"/>
                <c:pt idx="0">
                  <c:v>VSAA, vispārēji (iesniegums iestādei vai e-lēmumi Latvija.lv darba vietā vai kontaktinformācija; vai arī iesniegu</c:v>
                </c:pt>
              </c:strCache>
            </c:strRef>
          </c:tx>
          <c:spPr>
            <a:solidFill>
              <a:schemeClr val="accent2">
                <a:lumMod val="20000"/>
                <a:lumOff val="80000"/>
              </a:schemeClr>
            </a:solidFill>
            <a:ln w="19050">
              <a:noFill/>
            </a:ln>
            <a:effectLst/>
          </c:spPr>
          <c:invertIfNegative val="0"/>
          <c:dLbls>
            <c:dLbl>
              <c:idx val="0"/>
              <c:layout/>
              <c:tx>
                <c:rich>
                  <a:bodyPr/>
                  <a:lstStyle/>
                  <a:p>
                    <a:fld id="{F74D1648-7725-4451-A211-D9337E4102D3}" type="CELLRANGE">
                      <a:rPr lang="en-US"/>
                      <a:pPr/>
                      <a:t>[CELLRANGE]</a:t>
                    </a:fld>
                    <a:r>
                      <a:rPr lang="en-US" baseline="0"/>
                      <a:t>; </a:t>
                    </a:r>
                    <a:fld id="{572FB6B6-8A17-4AA0-A897-C1FE3F0905A1}"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VSAA!$M$3</c:f>
              <c:strCache>
                <c:ptCount val="1"/>
                <c:pt idx="0">
                  <c:v>kopā</c:v>
                </c:pt>
              </c:strCache>
            </c:strRef>
          </c:cat>
          <c:val>
            <c:numRef>
              <c:f>VSAA!$M$4</c:f>
              <c:numCache>
                <c:formatCode>General</c:formatCode>
                <c:ptCount val="1"/>
                <c:pt idx="0">
                  <c:v>3133</c:v>
                </c:pt>
              </c:numCache>
            </c:numRef>
          </c:val>
          <c:extLst>
            <c:ext xmlns:c15="http://schemas.microsoft.com/office/drawing/2012/chart" uri="{02D57815-91ED-43cb-92C2-25804820EDAC}">
              <c15:datalabelsRange>
                <c15:f>VSAA!$P$4</c15:f>
                <c15:dlblRangeCache>
                  <c:ptCount val="1"/>
                  <c:pt idx="0">
                    <c:v>8%</c:v>
                  </c:pt>
                </c15:dlblRangeCache>
              </c15:datalabelsRange>
            </c:ext>
          </c:extLst>
        </c:ser>
        <c:ser>
          <c:idx val="1"/>
          <c:order val="1"/>
          <c:tx>
            <c:strRef>
              <c:f>VSAA!$J$5</c:f>
              <c:strCache>
                <c:ptCount val="1"/>
                <c:pt idx="0">
                  <c:v>VSAA, nodarbinātība (slimība, bezdarbs, pensijas prognoze un info, info par ieturētajiem iin, pensijas 2.līmenis)</c:v>
                </c:pt>
              </c:strCache>
            </c:strRef>
          </c:tx>
          <c:spPr>
            <a:solidFill>
              <a:schemeClr val="accent6"/>
            </a:solidFill>
            <a:ln w="19050">
              <a:noFill/>
            </a:ln>
            <a:effectLst/>
          </c:spPr>
          <c:invertIfNegative val="0"/>
          <c:dLbls>
            <c:dLbl>
              <c:idx val="0"/>
              <c:layout/>
              <c:tx>
                <c:rich>
                  <a:bodyPr/>
                  <a:lstStyle/>
                  <a:p>
                    <a:fld id="{5A5F07F2-900D-46CB-8B93-9704F01B6B57}" type="CELLRANGE">
                      <a:rPr lang="en-US"/>
                      <a:pPr/>
                      <a:t>[CELLRANGE]</a:t>
                    </a:fld>
                    <a:r>
                      <a:rPr lang="en-US" baseline="0"/>
                      <a:t>; </a:t>
                    </a:r>
                    <a:fld id="{025F8CD0-DCD6-4420-BF4C-4874533C0E43}"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VSAA!$M$3</c:f>
              <c:strCache>
                <c:ptCount val="1"/>
                <c:pt idx="0">
                  <c:v>kopā</c:v>
                </c:pt>
              </c:strCache>
            </c:strRef>
          </c:cat>
          <c:val>
            <c:numRef>
              <c:f>VSAA!$M$5</c:f>
              <c:numCache>
                <c:formatCode>General</c:formatCode>
                <c:ptCount val="1"/>
                <c:pt idx="0">
                  <c:v>20350</c:v>
                </c:pt>
              </c:numCache>
            </c:numRef>
          </c:val>
          <c:extLst>
            <c:ext xmlns:c15="http://schemas.microsoft.com/office/drawing/2012/chart" uri="{02D57815-91ED-43cb-92C2-25804820EDAC}">
              <c15:datalabelsRange>
                <c15:f>VSAA!$P$5</c15:f>
                <c15:dlblRangeCache>
                  <c:ptCount val="1"/>
                  <c:pt idx="0">
                    <c:v>52%</c:v>
                  </c:pt>
                </c15:dlblRangeCache>
              </c15:datalabelsRange>
            </c:ext>
          </c:extLst>
        </c:ser>
        <c:ser>
          <c:idx val="3"/>
          <c:order val="2"/>
          <c:tx>
            <c:strRef>
              <c:f>VSAA!$J$6</c:f>
              <c:strCache>
                <c:ptCount val="1"/>
                <c:pt idx="0">
                  <c:v>VSAA, dzimšana (bērnu piedzimšana,kopšana; maternitāte; paternitāte; vecāku, bērnu invalīdu, ģimenes pabalsti)</c:v>
                </c:pt>
              </c:strCache>
            </c:strRef>
          </c:tx>
          <c:spPr>
            <a:solidFill>
              <a:schemeClr val="accent4"/>
            </a:solidFill>
            <a:ln w="19050">
              <a:noFill/>
            </a:ln>
            <a:effectLst/>
          </c:spPr>
          <c:invertIfNegative val="0"/>
          <c:dLbls>
            <c:dLbl>
              <c:idx val="0"/>
              <c:layout/>
              <c:tx>
                <c:rich>
                  <a:bodyPr/>
                  <a:lstStyle/>
                  <a:p>
                    <a:fld id="{8DA069CC-392C-483B-8E3B-6AC9B5230F35}" type="CELLRANGE">
                      <a:rPr lang="en-US"/>
                      <a:pPr/>
                      <a:t>[CELLRANGE]</a:t>
                    </a:fld>
                    <a:r>
                      <a:rPr lang="en-US" baseline="0"/>
                      <a:t>; </a:t>
                    </a:r>
                    <a:fld id="{B7EFB002-37E1-4FB3-89BB-C35063CE3E09}"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VSAA!$M$3</c:f>
              <c:strCache>
                <c:ptCount val="1"/>
                <c:pt idx="0">
                  <c:v>kopā</c:v>
                </c:pt>
              </c:strCache>
            </c:strRef>
          </c:cat>
          <c:val>
            <c:numRef>
              <c:f>VSAA!$M$6</c:f>
              <c:numCache>
                <c:formatCode>General</c:formatCode>
                <c:ptCount val="1"/>
                <c:pt idx="0">
                  <c:v>5444</c:v>
                </c:pt>
              </c:numCache>
            </c:numRef>
          </c:val>
          <c:extLst>
            <c:ext xmlns:c15="http://schemas.microsoft.com/office/drawing/2012/chart" uri="{02D57815-91ED-43cb-92C2-25804820EDAC}">
              <c15:datalabelsRange>
                <c15:f>VSAA!$P$6</c15:f>
                <c15:dlblRangeCache>
                  <c:ptCount val="1"/>
                  <c:pt idx="0">
                    <c:v>14%</c:v>
                  </c:pt>
                </c15:dlblRangeCache>
              </c15:datalabelsRange>
            </c:ext>
          </c:extLst>
        </c:ser>
        <c:ser>
          <c:idx val="2"/>
          <c:order val="3"/>
          <c:tx>
            <c:strRef>
              <c:f>VSAA!$J$7</c:f>
              <c:strCache>
                <c:ptCount val="1"/>
                <c:pt idx="0">
                  <c:v>VSAA, nāve (apbedīšana, nesaņemtā atlīdzība, pabasts mirušā laulātajam pensionāram)</c:v>
                </c:pt>
              </c:strCache>
            </c:strRef>
          </c:tx>
          <c:spPr>
            <a:solidFill>
              <a:schemeClr val="bg1">
                <a:lumMod val="65000"/>
              </a:schemeClr>
            </a:solidFill>
            <a:ln w="19050">
              <a:noFill/>
            </a:ln>
            <a:effectLst/>
          </c:spPr>
          <c:invertIfNegative val="0"/>
          <c:dLbls>
            <c:dLbl>
              <c:idx val="0"/>
              <c:layout/>
              <c:tx>
                <c:rich>
                  <a:bodyPr/>
                  <a:lstStyle/>
                  <a:p>
                    <a:fld id="{A642B6E0-A68F-4E5E-9962-596F0972FE37}" type="CELLRANGE">
                      <a:rPr lang="en-US"/>
                      <a:pPr/>
                      <a:t>[CELLRANGE]</a:t>
                    </a:fld>
                    <a:r>
                      <a:rPr lang="en-US" baseline="0"/>
                      <a:t>; </a:t>
                    </a:r>
                    <a:fld id="{FA36EC6D-30DF-45F8-AC10-70EF88E827C9}"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VSAA!$M$3</c:f>
              <c:strCache>
                <c:ptCount val="1"/>
                <c:pt idx="0">
                  <c:v>kopā</c:v>
                </c:pt>
              </c:strCache>
            </c:strRef>
          </c:cat>
          <c:val>
            <c:numRef>
              <c:f>VSAA!$M$7</c:f>
              <c:numCache>
                <c:formatCode>General</c:formatCode>
                <c:ptCount val="1"/>
                <c:pt idx="0">
                  <c:v>4237</c:v>
                </c:pt>
              </c:numCache>
            </c:numRef>
          </c:val>
          <c:extLst>
            <c:ext xmlns:c15="http://schemas.microsoft.com/office/drawing/2012/chart" uri="{02D57815-91ED-43cb-92C2-25804820EDAC}">
              <c15:datalabelsRange>
                <c15:f>VSAA!$P$7</c15:f>
                <c15:dlblRangeCache>
                  <c:ptCount val="1"/>
                  <c:pt idx="0">
                    <c:v>11%</c:v>
                  </c:pt>
                </c15:dlblRangeCache>
              </c15:datalabelsRange>
            </c:ext>
          </c:extLst>
        </c:ser>
        <c:ser>
          <c:idx val="4"/>
          <c:order val="4"/>
          <c:tx>
            <c:strRef>
              <c:f>VSAA!$J$8</c:f>
              <c:strCache>
                <c:ptCount val="1"/>
                <c:pt idx="0">
                  <c:v>VSAA, senioriem (darba stāžs, pensijas pārrēķins; konsultāciju gadījumā arī "pensiju jautājumi")</c:v>
                </c:pt>
              </c:strCache>
            </c:strRef>
          </c:tx>
          <c:spPr>
            <a:solidFill>
              <a:schemeClr val="accent2">
                <a:lumMod val="75000"/>
              </a:schemeClr>
            </a:solidFill>
            <a:ln w="19050">
              <a:noFill/>
            </a:ln>
            <a:effectLst/>
          </c:spPr>
          <c:invertIfNegative val="0"/>
          <c:dLbls>
            <c:dLbl>
              <c:idx val="0"/>
              <c:layout/>
              <c:tx>
                <c:rich>
                  <a:bodyPr/>
                  <a:lstStyle/>
                  <a:p>
                    <a:fld id="{5BC2B9CD-9E7A-4EFE-9C86-EC56CCADF022}" type="CELLRANGE">
                      <a:rPr lang="en-US"/>
                      <a:pPr/>
                      <a:t>[CELLRANGE]</a:t>
                    </a:fld>
                    <a:r>
                      <a:rPr lang="en-US" baseline="0"/>
                      <a:t>; </a:t>
                    </a:r>
                    <a:fld id="{412612DE-1420-4B8E-94F4-A69B2323825B}"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VSAA!$M$3</c:f>
              <c:strCache>
                <c:ptCount val="1"/>
                <c:pt idx="0">
                  <c:v>kopā</c:v>
                </c:pt>
              </c:strCache>
            </c:strRef>
          </c:cat>
          <c:val>
            <c:numRef>
              <c:f>VSAA!$M$8</c:f>
              <c:numCache>
                <c:formatCode>General</c:formatCode>
                <c:ptCount val="1"/>
                <c:pt idx="0">
                  <c:v>2082</c:v>
                </c:pt>
              </c:numCache>
            </c:numRef>
          </c:val>
          <c:extLst>
            <c:ext xmlns:c15="http://schemas.microsoft.com/office/drawing/2012/chart" uri="{02D57815-91ED-43cb-92C2-25804820EDAC}">
              <c15:datalabelsRange>
                <c15:f>VSAA!$P$8</c15:f>
                <c15:dlblRangeCache>
                  <c:ptCount val="1"/>
                  <c:pt idx="0">
                    <c:v>5%</c:v>
                  </c:pt>
                </c15:dlblRangeCache>
              </c15:datalabelsRange>
            </c:ext>
          </c:extLst>
        </c:ser>
        <c:ser>
          <c:idx val="5"/>
          <c:order val="5"/>
          <c:tx>
            <c:strRef>
              <c:f>VSAA!$J$9</c:f>
              <c:strCache>
                <c:ptCount val="1"/>
                <c:pt idx="0">
                  <c:v>VSAA, īpašas vajadzības (invaliditāte)</c:v>
                </c:pt>
              </c:strCache>
            </c:strRef>
          </c:tx>
          <c:spPr>
            <a:solidFill>
              <a:schemeClr val="accent1"/>
            </a:solidFill>
            <a:ln w="9525">
              <a:noFill/>
            </a:ln>
            <a:effectLst/>
          </c:spPr>
          <c:invertIfNegative val="0"/>
          <c:dLbls>
            <c:dLbl>
              <c:idx val="0"/>
              <c:layout/>
              <c:tx>
                <c:rich>
                  <a:bodyPr/>
                  <a:lstStyle/>
                  <a:p>
                    <a:fld id="{D4DB4E9E-F557-4F30-9813-1DB0C9AC3437}" type="CELLRANGE">
                      <a:rPr lang="en-US"/>
                      <a:pPr/>
                      <a:t>[CELLRANGE]</a:t>
                    </a:fld>
                    <a:r>
                      <a:rPr lang="en-US" baseline="0"/>
                      <a:t>; </a:t>
                    </a:r>
                    <a:fld id="{C94FCA8C-FCC8-4C95-BC35-7A184779DE43}"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VSAA!$M$3</c:f>
              <c:strCache>
                <c:ptCount val="1"/>
                <c:pt idx="0">
                  <c:v>kopā</c:v>
                </c:pt>
              </c:strCache>
            </c:strRef>
          </c:cat>
          <c:val>
            <c:numRef>
              <c:f>VSAA!$M$9</c:f>
              <c:numCache>
                <c:formatCode>General</c:formatCode>
                <c:ptCount val="1"/>
                <c:pt idx="0">
                  <c:v>1355</c:v>
                </c:pt>
              </c:numCache>
            </c:numRef>
          </c:val>
          <c:extLst>
            <c:ext xmlns:c15="http://schemas.microsoft.com/office/drawing/2012/chart" uri="{02D57815-91ED-43cb-92C2-25804820EDAC}">
              <c15:datalabelsRange>
                <c15:f>VSAA!$P$9</c15:f>
                <c15:dlblRangeCache>
                  <c:ptCount val="1"/>
                  <c:pt idx="0">
                    <c:v>3%</c:v>
                  </c:pt>
                </c15:dlblRangeCache>
              </c15:datalabelsRange>
            </c:ext>
          </c:extLst>
        </c:ser>
        <c:ser>
          <c:idx val="6"/>
          <c:order val="6"/>
          <c:tx>
            <c:strRef>
              <c:f>VSAA!$J$10</c:f>
              <c:strCache>
                <c:ptCount val="1"/>
                <c:pt idx="0">
                  <c:v>VSAA, citas dzīves situācijas (pievienošanās soc.apdrošināšanai, informācija par soc.apdr.izmaksām, ieturējumi</c:v>
                </c:pt>
              </c:strCache>
            </c:strRef>
          </c:tx>
          <c:spPr>
            <a:solidFill>
              <a:schemeClr val="tx2">
                <a:lumMod val="20000"/>
                <a:lumOff val="80000"/>
              </a:schemeClr>
            </a:solidFill>
            <a:ln w="19050">
              <a:noFill/>
            </a:ln>
            <a:effectLst/>
          </c:spPr>
          <c:invertIfNegative val="0"/>
          <c:dLbls>
            <c:dLbl>
              <c:idx val="0"/>
              <c:layout/>
              <c:tx>
                <c:rich>
                  <a:bodyPr/>
                  <a:lstStyle/>
                  <a:p>
                    <a:fld id="{47A94460-2B88-4600-A29B-95AAE0A42FAC}" type="CELLRANGE">
                      <a:rPr lang="en-US"/>
                      <a:pPr/>
                      <a:t>[CELLRANGE]</a:t>
                    </a:fld>
                    <a:r>
                      <a:rPr lang="en-US" baseline="0"/>
                      <a:t>; </a:t>
                    </a:r>
                    <a:fld id="{E87BE88B-9C27-48EE-97FD-B1EC79D554AE}"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VSAA!$M$3</c:f>
              <c:strCache>
                <c:ptCount val="1"/>
                <c:pt idx="0">
                  <c:v>kopā</c:v>
                </c:pt>
              </c:strCache>
            </c:strRef>
          </c:cat>
          <c:val>
            <c:numRef>
              <c:f>VSAA!$M$10</c:f>
              <c:numCache>
                <c:formatCode>General</c:formatCode>
                <c:ptCount val="1"/>
                <c:pt idx="0">
                  <c:v>2383</c:v>
                </c:pt>
              </c:numCache>
            </c:numRef>
          </c:val>
          <c:extLst>
            <c:ext xmlns:c15="http://schemas.microsoft.com/office/drawing/2012/chart" uri="{02D57815-91ED-43cb-92C2-25804820EDAC}">
              <c15:datalabelsRange>
                <c15:f>VSAA!$P$10</c15:f>
                <c15:dlblRangeCache>
                  <c:ptCount val="1"/>
                  <c:pt idx="0">
                    <c:v>6%</c:v>
                  </c:pt>
                </c15:dlblRangeCache>
              </c15:datalabelsRange>
            </c:ext>
          </c:extLst>
        </c:ser>
        <c:dLbls>
          <c:showLegendKey val="0"/>
          <c:showVal val="0"/>
          <c:showCatName val="0"/>
          <c:showSerName val="0"/>
          <c:showPercent val="0"/>
          <c:showBubbleSize val="0"/>
        </c:dLbls>
        <c:gapWidth val="90"/>
        <c:overlap val="-15"/>
        <c:axId val="293214856"/>
        <c:axId val="293215248"/>
      </c:barChart>
      <c:valAx>
        <c:axId val="293215248"/>
        <c:scaling>
          <c:orientation val="minMax"/>
        </c:scaling>
        <c:delete val="1"/>
        <c:axPos val="t"/>
        <c:numFmt formatCode="General" sourceLinked="1"/>
        <c:majorTickMark val="out"/>
        <c:minorTickMark val="none"/>
        <c:tickLblPos val="nextTo"/>
        <c:crossAx val="293214856"/>
        <c:crosses val="autoZero"/>
        <c:crossBetween val="between"/>
      </c:valAx>
      <c:catAx>
        <c:axId val="293214856"/>
        <c:scaling>
          <c:orientation val="maxMin"/>
        </c:scaling>
        <c:delete val="1"/>
        <c:axPos val="l"/>
        <c:numFmt formatCode="General" sourceLinked="1"/>
        <c:majorTickMark val="out"/>
        <c:minorTickMark val="none"/>
        <c:tickLblPos val="nextTo"/>
        <c:crossAx val="293215248"/>
        <c:crosses val="autoZero"/>
        <c:auto val="1"/>
        <c:lblAlgn val="ctr"/>
        <c:lblOffset val="100"/>
        <c:noMultiLvlLbl val="0"/>
      </c:catAx>
      <c:spPr>
        <a:noFill/>
        <a:ln>
          <a:noFill/>
        </a:ln>
        <a:effectLst/>
      </c:spPr>
    </c:plotArea>
    <c:legend>
      <c:legendPos val="l"/>
      <c:layout>
        <c:manualLayout>
          <c:xMode val="edge"/>
          <c:yMode val="edge"/>
          <c:x val="8.2507366381106718E-3"/>
          <c:y val="5.8494956888569101E-2"/>
          <c:w val="0.49303740280026731"/>
          <c:h val="0.909363021540411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62084124099872"/>
          <c:y val="7.4934185133338757E-2"/>
          <c:w val="0.52166988357224575"/>
          <c:h val="0.88948442082093315"/>
        </c:manualLayout>
      </c:layout>
      <c:barChart>
        <c:barDir val="bar"/>
        <c:grouping val="clustered"/>
        <c:varyColors val="0"/>
        <c:ser>
          <c:idx val="0"/>
          <c:order val="0"/>
          <c:tx>
            <c:strRef>
              <c:f>'2018_citas'!$O$54</c:f>
              <c:strCache>
                <c:ptCount val="1"/>
                <c:pt idx="0">
                  <c:v>2017</c:v>
                </c:pt>
              </c:strCache>
            </c:strRef>
          </c:tx>
          <c:spPr>
            <a:solidFill>
              <a:schemeClr val="tx2">
                <a:lumMod val="40000"/>
                <a:lumOff val="60000"/>
              </a:schemeClr>
            </a:solidFill>
            <a:ln>
              <a:noFill/>
            </a:ln>
            <a:effectLst/>
          </c:spPr>
          <c:invertIfNegative val="0"/>
          <c:dPt>
            <c:idx val="0"/>
            <c:invertIfNegative val="0"/>
            <c:bubble3D val="0"/>
            <c:spPr>
              <a:solidFill>
                <a:schemeClr val="bg1"/>
              </a:solidFill>
              <a:ln>
                <a:solidFill>
                  <a:schemeClr val="tx2">
                    <a:lumMod val="40000"/>
                    <a:lumOff val="60000"/>
                  </a:schemeClr>
                </a:solidFill>
              </a:ln>
              <a:effectLst/>
            </c:spPr>
          </c:dPt>
          <c:dPt>
            <c:idx val="1"/>
            <c:invertIfNegative val="0"/>
            <c:bubble3D val="0"/>
            <c:spPr>
              <a:solidFill>
                <a:schemeClr val="bg1"/>
              </a:solidFill>
              <a:ln>
                <a:solidFill>
                  <a:schemeClr val="tx2">
                    <a:lumMod val="40000"/>
                    <a:lumOff val="60000"/>
                  </a:schemeClr>
                </a:solid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'2018_citas'!$L$55:$L$78</c:f>
              <c:strCache>
                <c:ptCount val="24"/>
                <c:pt idx="0">
                  <c:v>VID; Valsts ieņēmumu dienests</c:v>
                </c:pt>
                <c:pt idx="1">
                  <c:v>VSAA; Valsts sociālās apdrošināšanas aģentūra</c:v>
                </c:pt>
                <c:pt idx="2">
                  <c:v>PMLP; Pilsonības un migrācijas lietu pārvalde</c:v>
                </c:pt>
                <c:pt idx="3">
                  <c:v>LAD; Lauku atbalsta dienests</c:v>
                </c:pt>
                <c:pt idx="4">
                  <c:v>LDC; Lauksaimniecības datu centrs</c:v>
                </c:pt>
                <c:pt idx="5">
                  <c:v>UR; Uzņēmumu reģistrs</c:v>
                </c:pt>
                <c:pt idx="6">
                  <c:v>VRAA; Valsts reģionālās attīstības aģentūra</c:v>
                </c:pt>
                <c:pt idx="7">
                  <c:v>NVA; Nodarbinātības valsts aģentūra</c:v>
                </c:pt>
                <c:pt idx="8">
                  <c:v>VZD; Valsts zemes dienests</c:v>
                </c:pt>
                <c:pt idx="9">
                  <c:v>VDI; VARAM</c:v>
                </c:pt>
                <c:pt idx="10">
                  <c:v>IeM IC; IeM VP</c:v>
                </c:pt>
                <c:pt idx="11">
                  <c:v>NVD</c:v>
                </c:pt>
                <c:pt idx="12">
                  <c:v>RTU</c:v>
                </c:pt>
                <c:pt idx="13">
                  <c:v>TM</c:v>
                </c:pt>
                <c:pt idx="14">
                  <c:v>UGFA</c:v>
                </c:pt>
                <c:pt idx="15">
                  <c:v>VDEĀVK</c:v>
                </c:pt>
                <c:pt idx="16">
                  <c:v>Citas zināmas</c:v>
                </c:pt>
                <c:pt idx="17">
                  <c:v>Iesniegums iestādei; mana darba vieta; lēmuma apskatīšana</c:v>
                </c:pt>
                <c:pt idx="18">
                  <c:v>Praktiskas atbalsta funkcijas - banka, dokumenti, druka/skenēšana, pasts</c:v>
                </c:pt>
                <c:pt idx="19">
                  <c:v>Vispārīgas konsultācijas / atbalsts (par VPVKAC, par Latvija.lv pieejamajiem pakalpojumiem)</c:v>
                </c:pt>
                <c:pt idx="20">
                  <c:v>Pašvaldību</c:v>
                </c:pt>
                <c:pt idx="21">
                  <c:v>Neatšifrēts</c:v>
                </c:pt>
                <c:pt idx="22">
                  <c:v>Zvanu problēmas / tehniskās problēmas</c:v>
                </c:pt>
                <c:pt idx="23">
                  <c:v>Nav pakalpojums</c:v>
                </c:pt>
              </c:strCache>
            </c:strRef>
          </c:cat>
          <c:val>
            <c:numRef>
              <c:f>'2018_citas'!$O$55:$O$78</c:f>
              <c:numCache>
                <c:formatCode>###0</c:formatCode>
                <c:ptCount val="24"/>
                <c:pt idx="0">
                  <c:v>8001</c:v>
                </c:pt>
                <c:pt idx="1">
                  <c:v>2406</c:v>
                </c:pt>
                <c:pt idx="2">
                  <c:v>1257</c:v>
                </c:pt>
                <c:pt idx="3">
                  <c:v>1194</c:v>
                </c:pt>
                <c:pt idx="4">
                  <c:v>678</c:v>
                </c:pt>
                <c:pt idx="5">
                  <c:v>98</c:v>
                </c:pt>
                <c:pt idx="6">
                  <c:v>26</c:v>
                </c:pt>
                <c:pt idx="7">
                  <c:v>138</c:v>
                </c:pt>
                <c:pt idx="8">
                  <c:v>88</c:v>
                </c:pt>
                <c:pt idx="9">
                  <c:v>31</c:v>
                </c:pt>
                <c:pt idx="10">
                  <c:v>74</c:v>
                </c:pt>
                <c:pt idx="11">
                  <c:v>12</c:v>
                </c:pt>
                <c:pt idx="12">
                  <c:v>1</c:v>
                </c:pt>
                <c:pt idx="13">
                  <c:v>0</c:v>
                </c:pt>
                <c:pt idx="14">
                  <c:v>24</c:v>
                </c:pt>
                <c:pt idx="15">
                  <c:v>8</c:v>
                </c:pt>
                <c:pt idx="16">
                  <c:v>415</c:v>
                </c:pt>
                <c:pt idx="17">
                  <c:v>49</c:v>
                </c:pt>
                <c:pt idx="18">
                  <c:v>540</c:v>
                </c:pt>
                <c:pt idx="19">
                  <c:v>120</c:v>
                </c:pt>
                <c:pt idx="20">
                  <c:v>3476</c:v>
                </c:pt>
                <c:pt idx="21">
                  <c:v>148</c:v>
                </c:pt>
                <c:pt idx="22">
                  <c:v>7</c:v>
                </c:pt>
                <c:pt idx="23">
                  <c:v>5</c:v>
                </c:pt>
              </c:numCache>
            </c:numRef>
          </c:val>
        </c:ser>
        <c:ser>
          <c:idx val="1"/>
          <c:order val="1"/>
          <c:tx>
            <c:strRef>
              <c:f>'2018_citas'!$P$54</c:f>
              <c:strCache>
                <c:ptCount val="1"/>
                <c:pt idx="0">
                  <c:v>2018</c:v>
                </c:pt>
              </c:strCache>
            </c:strRef>
          </c:tx>
          <c:spPr>
            <a:solidFill>
              <a:srgbClr val="CCCCFF"/>
            </a:solidFill>
            <a:ln>
              <a:noFill/>
            </a:ln>
            <a:effectLst/>
          </c:spPr>
          <c:invertIfNegative val="0"/>
          <c:dPt>
            <c:idx val="0"/>
            <c:invertIfNegative val="0"/>
            <c:bubble3D val="0"/>
            <c:spPr>
              <a:solidFill>
                <a:schemeClr val="bg1"/>
              </a:solidFill>
              <a:ln>
                <a:solidFill>
                  <a:srgbClr val="CCCCFF"/>
                </a:solidFill>
              </a:ln>
              <a:effectLst/>
            </c:spPr>
          </c:dPt>
          <c:dPt>
            <c:idx val="1"/>
            <c:invertIfNegative val="0"/>
            <c:bubble3D val="0"/>
            <c:spPr>
              <a:solidFill>
                <a:schemeClr val="bg1"/>
              </a:solidFill>
              <a:ln>
                <a:solidFill>
                  <a:srgbClr val="CCCCFF"/>
                </a:solid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'2018_citas'!$L$55:$L$78</c:f>
              <c:strCache>
                <c:ptCount val="24"/>
                <c:pt idx="0">
                  <c:v>VID; Valsts ieņēmumu dienests</c:v>
                </c:pt>
                <c:pt idx="1">
                  <c:v>VSAA; Valsts sociālās apdrošināšanas aģentūra</c:v>
                </c:pt>
                <c:pt idx="2">
                  <c:v>PMLP; Pilsonības un migrācijas lietu pārvalde</c:v>
                </c:pt>
                <c:pt idx="3">
                  <c:v>LAD; Lauku atbalsta dienests</c:v>
                </c:pt>
                <c:pt idx="4">
                  <c:v>LDC; Lauksaimniecības datu centrs</c:v>
                </c:pt>
                <c:pt idx="5">
                  <c:v>UR; Uzņēmumu reģistrs</c:v>
                </c:pt>
                <c:pt idx="6">
                  <c:v>VRAA; Valsts reģionālās attīstības aģentūra</c:v>
                </c:pt>
                <c:pt idx="7">
                  <c:v>NVA; Nodarbinātības valsts aģentūra</c:v>
                </c:pt>
                <c:pt idx="8">
                  <c:v>VZD; Valsts zemes dienests</c:v>
                </c:pt>
                <c:pt idx="9">
                  <c:v>VDI; VARAM</c:v>
                </c:pt>
                <c:pt idx="10">
                  <c:v>IeM IC; IeM VP</c:v>
                </c:pt>
                <c:pt idx="11">
                  <c:v>NVD</c:v>
                </c:pt>
                <c:pt idx="12">
                  <c:v>RTU</c:v>
                </c:pt>
                <c:pt idx="13">
                  <c:v>TM</c:v>
                </c:pt>
                <c:pt idx="14">
                  <c:v>UGFA</c:v>
                </c:pt>
                <c:pt idx="15">
                  <c:v>VDEĀVK</c:v>
                </c:pt>
                <c:pt idx="16">
                  <c:v>Citas zināmas</c:v>
                </c:pt>
                <c:pt idx="17">
                  <c:v>Iesniegums iestādei; mana darba vieta; lēmuma apskatīšana</c:v>
                </c:pt>
                <c:pt idx="18">
                  <c:v>Praktiskas atbalsta funkcijas - banka, dokumenti, druka/skenēšana, pasts</c:v>
                </c:pt>
                <c:pt idx="19">
                  <c:v>Vispārīgas konsultācijas / atbalsts (par VPVKAC, par Latvija.lv pieejamajiem pakalpojumiem)</c:v>
                </c:pt>
                <c:pt idx="20">
                  <c:v>Pašvaldību</c:v>
                </c:pt>
                <c:pt idx="21">
                  <c:v>Neatšifrēts</c:v>
                </c:pt>
                <c:pt idx="22">
                  <c:v>Zvanu problēmas / tehniskās problēmas</c:v>
                </c:pt>
                <c:pt idx="23">
                  <c:v>Nav pakalpojums</c:v>
                </c:pt>
              </c:strCache>
            </c:strRef>
          </c:cat>
          <c:val>
            <c:numRef>
              <c:f>'2018_citas'!$P$55:$P$78</c:f>
              <c:numCache>
                <c:formatCode>###0</c:formatCode>
                <c:ptCount val="24"/>
                <c:pt idx="0">
                  <c:v>12234</c:v>
                </c:pt>
                <c:pt idx="1">
                  <c:v>13460</c:v>
                </c:pt>
                <c:pt idx="2">
                  <c:v>4492</c:v>
                </c:pt>
                <c:pt idx="3">
                  <c:v>1153</c:v>
                </c:pt>
                <c:pt idx="4">
                  <c:v>501</c:v>
                </c:pt>
                <c:pt idx="5">
                  <c:v>678</c:v>
                </c:pt>
                <c:pt idx="6">
                  <c:v>650</c:v>
                </c:pt>
                <c:pt idx="7">
                  <c:v>415</c:v>
                </c:pt>
                <c:pt idx="8">
                  <c:v>309</c:v>
                </c:pt>
                <c:pt idx="9">
                  <c:v>67</c:v>
                </c:pt>
                <c:pt idx="10">
                  <c:v>476</c:v>
                </c:pt>
                <c:pt idx="11">
                  <c:v>484</c:v>
                </c:pt>
                <c:pt idx="12">
                  <c:v>58</c:v>
                </c:pt>
                <c:pt idx="13">
                  <c:v>154</c:v>
                </c:pt>
                <c:pt idx="14">
                  <c:v>308</c:v>
                </c:pt>
                <c:pt idx="15">
                  <c:v>86</c:v>
                </c:pt>
                <c:pt idx="16">
                  <c:v>615</c:v>
                </c:pt>
                <c:pt idx="17">
                  <c:v>408</c:v>
                </c:pt>
                <c:pt idx="18">
                  <c:v>1012</c:v>
                </c:pt>
                <c:pt idx="19">
                  <c:v>190</c:v>
                </c:pt>
                <c:pt idx="20">
                  <c:v>5322</c:v>
                </c:pt>
                <c:pt idx="21">
                  <c:v>806</c:v>
                </c:pt>
                <c:pt idx="22">
                  <c:v>77</c:v>
                </c:pt>
                <c:pt idx="23">
                  <c:v>23</c:v>
                </c:pt>
              </c:numCache>
            </c:numRef>
          </c:val>
        </c:ser>
        <c:dLbls>
          <c:showLegendKey val="0"/>
          <c:showVal val="0"/>
          <c:showCatName val="0"/>
          <c:showSerName val="0"/>
          <c:showPercent val="0"/>
          <c:showBubbleSize val="0"/>
        </c:dLbls>
        <c:gapWidth val="60"/>
        <c:axId val="293212112"/>
        <c:axId val="293212896"/>
      </c:barChart>
      <c:catAx>
        <c:axId val="293212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3212896"/>
        <c:crosses val="autoZero"/>
        <c:auto val="1"/>
        <c:lblAlgn val="ctr"/>
        <c:lblOffset val="100"/>
        <c:noMultiLvlLbl val="0"/>
      </c:catAx>
      <c:valAx>
        <c:axId val="293212896"/>
        <c:scaling>
          <c:orientation val="minMax"/>
          <c:max val="15000"/>
        </c:scaling>
        <c:delete val="1"/>
        <c:axPos val="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Konsultāciju</a:t>
                </a:r>
                <a:r>
                  <a:rPr lang="en-US" baseline="0">
                    <a:latin typeface="Times New Roman" panose="02020603050405020304" pitchFamily="18" charset="0"/>
                    <a:cs typeface="Times New Roman" panose="02020603050405020304" pitchFamily="18" charset="0"/>
                  </a:rPr>
                  <a:t> par pakalpojumiem skaits</a:t>
                </a:r>
                <a:endParaRPr lang="lv-LV">
                  <a:latin typeface="Times New Roman" panose="02020603050405020304" pitchFamily="18" charset="0"/>
                  <a:cs typeface="Times New Roman" panose="02020603050405020304" pitchFamily="18" charset="0"/>
                </a:endParaRPr>
              </a:p>
            </c:rich>
          </c:tx>
          <c:layout>
            <c:manualLayout>
              <c:xMode val="edge"/>
              <c:yMode val="edge"/>
              <c:x val="0.56660642829482377"/>
              <c:y val="2.028887646785933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crossAx val="293212112"/>
        <c:crosses val="autoZero"/>
        <c:crossBetween val="between"/>
        <c:majorUnit val="5000"/>
      </c:valAx>
      <c:spPr>
        <a:noFill/>
        <a:ln>
          <a:noFill/>
        </a:ln>
        <a:effectLst/>
      </c:spPr>
    </c:plotArea>
    <c:legend>
      <c:legendPos val="tr"/>
      <c:layout>
        <c:manualLayout>
          <c:xMode val="edge"/>
          <c:yMode val="edge"/>
          <c:x val="0.81247653274109954"/>
          <c:y val="0.8351162484850303"/>
          <c:w val="9.0429450164883254E-2"/>
          <c:h val="0.11668653665312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2"/>
          <c:order val="0"/>
          <c:tx>
            <c:strRef>
              <c:f>Dati!$E$4</c:f>
              <c:strCache>
                <c:ptCount val="1"/>
                <c:pt idx="0">
                  <c:v>VSAA pieteikumi</c:v>
                </c:pt>
              </c:strCache>
            </c:strRef>
          </c:tx>
          <c:spPr>
            <a:solidFill>
              <a:schemeClr val="accent3"/>
            </a:solidFill>
            <a:ln>
              <a:noFill/>
            </a:ln>
            <a:effectLst/>
          </c:spPr>
          <c:invertIfNegative val="0"/>
          <c:cat>
            <c:numRef>
              <c:f>Dati!$B$5:$B$56</c:f>
              <c:numCache>
                <c:formatCode>d\-mmm</c:formatCode>
                <c:ptCount val="52"/>
                <c:pt idx="0">
                  <c:v>43102</c:v>
                </c:pt>
                <c:pt idx="1">
                  <c:v>43108</c:v>
                </c:pt>
                <c:pt idx="2">
                  <c:v>43115</c:v>
                </c:pt>
                <c:pt idx="3">
                  <c:v>43122</c:v>
                </c:pt>
                <c:pt idx="4">
                  <c:v>43129</c:v>
                </c:pt>
                <c:pt idx="5">
                  <c:v>43136</c:v>
                </c:pt>
                <c:pt idx="6">
                  <c:v>43143</c:v>
                </c:pt>
                <c:pt idx="7">
                  <c:v>43150</c:v>
                </c:pt>
                <c:pt idx="8">
                  <c:v>43157</c:v>
                </c:pt>
                <c:pt idx="9">
                  <c:v>43164</c:v>
                </c:pt>
                <c:pt idx="10">
                  <c:v>43171</c:v>
                </c:pt>
                <c:pt idx="11">
                  <c:v>43178</c:v>
                </c:pt>
                <c:pt idx="12">
                  <c:v>43185</c:v>
                </c:pt>
                <c:pt idx="13">
                  <c:v>43192</c:v>
                </c:pt>
                <c:pt idx="14">
                  <c:v>43199</c:v>
                </c:pt>
                <c:pt idx="15">
                  <c:v>43206</c:v>
                </c:pt>
                <c:pt idx="16">
                  <c:v>43213</c:v>
                </c:pt>
                <c:pt idx="17">
                  <c:v>43220</c:v>
                </c:pt>
                <c:pt idx="18">
                  <c:v>43227</c:v>
                </c:pt>
                <c:pt idx="19">
                  <c:v>43234</c:v>
                </c:pt>
                <c:pt idx="20">
                  <c:v>43241</c:v>
                </c:pt>
                <c:pt idx="21">
                  <c:v>43248</c:v>
                </c:pt>
                <c:pt idx="22">
                  <c:v>43255</c:v>
                </c:pt>
                <c:pt idx="23">
                  <c:v>43262</c:v>
                </c:pt>
                <c:pt idx="24">
                  <c:v>43269</c:v>
                </c:pt>
                <c:pt idx="25">
                  <c:v>43276</c:v>
                </c:pt>
                <c:pt idx="26">
                  <c:v>43283</c:v>
                </c:pt>
                <c:pt idx="27">
                  <c:v>43290</c:v>
                </c:pt>
                <c:pt idx="28">
                  <c:v>43297</c:v>
                </c:pt>
                <c:pt idx="29">
                  <c:v>43304</c:v>
                </c:pt>
                <c:pt idx="30">
                  <c:v>43311</c:v>
                </c:pt>
                <c:pt idx="31">
                  <c:v>43318</c:v>
                </c:pt>
                <c:pt idx="32">
                  <c:v>43325</c:v>
                </c:pt>
                <c:pt idx="33">
                  <c:v>43332</c:v>
                </c:pt>
                <c:pt idx="34">
                  <c:v>43339</c:v>
                </c:pt>
                <c:pt idx="35">
                  <c:v>43346</c:v>
                </c:pt>
                <c:pt idx="36">
                  <c:v>43353</c:v>
                </c:pt>
                <c:pt idx="37">
                  <c:v>43360</c:v>
                </c:pt>
                <c:pt idx="38">
                  <c:v>43367</c:v>
                </c:pt>
                <c:pt idx="39">
                  <c:v>43374</c:v>
                </c:pt>
                <c:pt idx="40">
                  <c:v>43381</c:v>
                </c:pt>
                <c:pt idx="41">
                  <c:v>43388</c:v>
                </c:pt>
                <c:pt idx="42">
                  <c:v>43395</c:v>
                </c:pt>
                <c:pt idx="43">
                  <c:v>43402</c:v>
                </c:pt>
                <c:pt idx="44">
                  <c:v>43409</c:v>
                </c:pt>
                <c:pt idx="45">
                  <c:v>43416</c:v>
                </c:pt>
                <c:pt idx="46">
                  <c:v>43423</c:v>
                </c:pt>
                <c:pt idx="47">
                  <c:v>43430</c:v>
                </c:pt>
                <c:pt idx="48">
                  <c:v>43437</c:v>
                </c:pt>
                <c:pt idx="49">
                  <c:v>43444</c:v>
                </c:pt>
                <c:pt idx="50">
                  <c:v>43451</c:v>
                </c:pt>
                <c:pt idx="51">
                  <c:v>43458</c:v>
                </c:pt>
              </c:numCache>
            </c:numRef>
          </c:cat>
          <c:val>
            <c:numRef>
              <c:f>Dati!$E$5:$E$56</c:f>
              <c:numCache>
                <c:formatCode>###0</c:formatCode>
                <c:ptCount val="52"/>
                <c:pt idx="0">
                  <c:v>256</c:v>
                </c:pt>
                <c:pt idx="1">
                  <c:v>234</c:v>
                </c:pt>
                <c:pt idx="2">
                  <c:v>174</c:v>
                </c:pt>
                <c:pt idx="3">
                  <c:v>192</c:v>
                </c:pt>
                <c:pt idx="4">
                  <c:v>179</c:v>
                </c:pt>
                <c:pt idx="5">
                  <c:v>170</c:v>
                </c:pt>
                <c:pt idx="6">
                  <c:v>155</c:v>
                </c:pt>
                <c:pt idx="7">
                  <c:v>132</c:v>
                </c:pt>
                <c:pt idx="8">
                  <c:v>142</c:v>
                </c:pt>
                <c:pt idx="9">
                  <c:v>160</c:v>
                </c:pt>
                <c:pt idx="10">
                  <c:v>184</c:v>
                </c:pt>
                <c:pt idx="11">
                  <c:v>140</c:v>
                </c:pt>
                <c:pt idx="12">
                  <c:v>111</c:v>
                </c:pt>
                <c:pt idx="13">
                  <c:v>151</c:v>
                </c:pt>
                <c:pt idx="14">
                  <c:v>151</c:v>
                </c:pt>
                <c:pt idx="15">
                  <c:v>156</c:v>
                </c:pt>
                <c:pt idx="16">
                  <c:v>124</c:v>
                </c:pt>
                <c:pt idx="17">
                  <c:v>71</c:v>
                </c:pt>
                <c:pt idx="18">
                  <c:v>134</c:v>
                </c:pt>
                <c:pt idx="19">
                  <c:v>132</c:v>
                </c:pt>
                <c:pt idx="20">
                  <c:v>123</c:v>
                </c:pt>
                <c:pt idx="21">
                  <c:v>129</c:v>
                </c:pt>
                <c:pt idx="22">
                  <c:v>108</c:v>
                </c:pt>
                <c:pt idx="23">
                  <c:v>109</c:v>
                </c:pt>
                <c:pt idx="24">
                  <c:v>77</c:v>
                </c:pt>
                <c:pt idx="25">
                  <c:v>102</c:v>
                </c:pt>
                <c:pt idx="26">
                  <c:v>130</c:v>
                </c:pt>
                <c:pt idx="27">
                  <c:v>92</c:v>
                </c:pt>
                <c:pt idx="28">
                  <c:v>119</c:v>
                </c:pt>
                <c:pt idx="29">
                  <c:v>78</c:v>
                </c:pt>
                <c:pt idx="30">
                  <c:v>128</c:v>
                </c:pt>
                <c:pt idx="31">
                  <c:v>92</c:v>
                </c:pt>
                <c:pt idx="32">
                  <c:v>113</c:v>
                </c:pt>
                <c:pt idx="33">
                  <c:v>91</c:v>
                </c:pt>
                <c:pt idx="34">
                  <c:v>117</c:v>
                </c:pt>
                <c:pt idx="35">
                  <c:v>124</c:v>
                </c:pt>
                <c:pt idx="36">
                  <c:v>113</c:v>
                </c:pt>
                <c:pt idx="37">
                  <c:v>104</c:v>
                </c:pt>
                <c:pt idx="38">
                  <c:v>107</c:v>
                </c:pt>
                <c:pt idx="39">
                  <c:v>137</c:v>
                </c:pt>
                <c:pt idx="40">
                  <c:v>90</c:v>
                </c:pt>
                <c:pt idx="41">
                  <c:v>33</c:v>
                </c:pt>
                <c:pt idx="42">
                  <c:v>20</c:v>
                </c:pt>
                <c:pt idx="43">
                  <c:v>31</c:v>
                </c:pt>
                <c:pt idx="44">
                  <c:v>22</c:v>
                </c:pt>
                <c:pt idx="45">
                  <c:v>30</c:v>
                </c:pt>
                <c:pt idx="46">
                  <c:v>12</c:v>
                </c:pt>
                <c:pt idx="47">
                  <c:v>18</c:v>
                </c:pt>
                <c:pt idx="48">
                  <c:v>31</c:v>
                </c:pt>
                <c:pt idx="49">
                  <c:v>43</c:v>
                </c:pt>
                <c:pt idx="50">
                  <c:v>30</c:v>
                </c:pt>
                <c:pt idx="51">
                  <c:v>11</c:v>
                </c:pt>
              </c:numCache>
            </c:numRef>
          </c:val>
        </c:ser>
        <c:ser>
          <c:idx val="3"/>
          <c:order val="1"/>
          <c:tx>
            <c:strRef>
              <c:f>Dati!$F$4</c:f>
              <c:strCache>
                <c:ptCount val="1"/>
                <c:pt idx="0">
                  <c:v>VSAA pieteikumi pilnvarotajā e-pakalpojumā</c:v>
                </c:pt>
              </c:strCache>
            </c:strRef>
          </c:tx>
          <c:spPr>
            <a:solidFill>
              <a:schemeClr val="accent3">
                <a:lumMod val="50000"/>
              </a:schemeClr>
            </a:solidFill>
            <a:ln>
              <a:noFill/>
            </a:ln>
            <a:effectLst/>
          </c:spPr>
          <c:invertIfNegative val="0"/>
          <c:cat>
            <c:numRef>
              <c:f>Dati!$B$5:$B$56</c:f>
              <c:numCache>
                <c:formatCode>d\-mmm</c:formatCode>
                <c:ptCount val="52"/>
                <c:pt idx="0">
                  <c:v>43102</c:v>
                </c:pt>
                <c:pt idx="1">
                  <c:v>43108</c:v>
                </c:pt>
                <c:pt idx="2">
                  <c:v>43115</c:v>
                </c:pt>
                <c:pt idx="3">
                  <c:v>43122</c:v>
                </c:pt>
                <c:pt idx="4">
                  <c:v>43129</c:v>
                </c:pt>
                <c:pt idx="5">
                  <c:v>43136</c:v>
                </c:pt>
                <c:pt idx="6">
                  <c:v>43143</c:v>
                </c:pt>
                <c:pt idx="7">
                  <c:v>43150</c:v>
                </c:pt>
                <c:pt idx="8">
                  <c:v>43157</c:v>
                </c:pt>
                <c:pt idx="9">
                  <c:v>43164</c:v>
                </c:pt>
                <c:pt idx="10">
                  <c:v>43171</c:v>
                </c:pt>
                <c:pt idx="11">
                  <c:v>43178</c:v>
                </c:pt>
                <c:pt idx="12">
                  <c:v>43185</c:v>
                </c:pt>
                <c:pt idx="13">
                  <c:v>43192</c:v>
                </c:pt>
                <c:pt idx="14">
                  <c:v>43199</c:v>
                </c:pt>
                <c:pt idx="15">
                  <c:v>43206</c:v>
                </c:pt>
                <c:pt idx="16">
                  <c:v>43213</c:v>
                </c:pt>
                <c:pt idx="17">
                  <c:v>43220</c:v>
                </c:pt>
                <c:pt idx="18">
                  <c:v>43227</c:v>
                </c:pt>
                <c:pt idx="19">
                  <c:v>43234</c:v>
                </c:pt>
                <c:pt idx="20">
                  <c:v>43241</c:v>
                </c:pt>
                <c:pt idx="21">
                  <c:v>43248</c:v>
                </c:pt>
                <c:pt idx="22">
                  <c:v>43255</c:v>
                </c:pt>
                <c:pt idx="23">
                  <c:v>43262</c:v>
                </c:pt>
                <c:pt idx="24">
                  <c:v>43269</c:v>
                </c:pt>
                <c:pt idx="25">
                  <c:v>43276</c:v>
                </c:pt>
                <c:pt idx="26">
                  <c:v>43283</c:v>
                </c:pt>
                <c:pt idx="27">
                  <c:v>43290</c:v>
                </c:pt>
                <c:pt idx="28">
                  <c:v>43297</c:v>
                </c:pt>
                <c:pt idx="29">
                  <c:v>43304</c:v>
                </c:pt>
                <c:pt idx="30">
                  <c:v>43311</c:v>
                </c:pt>
                <c:pt idx="31">
                  <c:v>43318</c:v>
                </c:pt>
                <c:pt idx="32">
                  <c:v>43325</c:v>
                </c:pt>
                <c:pt idx="33">
                  <c:v>43332</c:v>
                </c:pt>
                <c:pt idx="34">
                  <c:v>43339</c:v>
                </c:pt>
                <c:pt idx="35">
                  <c:v>43346</c:v>
                </c:pt>
                <c:pt idx="36">
                  <c:v>43353</c:v>
                </c:pt>
                <c:pt idx="37">
                  <c:v>43360</c:v>
                </c:pt>
                <c:pt idx="38">
                  <c:v>43367</c:v>
                </c:pt>
                <c:pt idx="39">
                  <c:v>43374</c:v>
                </c:pt>
                <c:pt idx="40">
                  <c:v>43381</c:v>
                </c:pt>
                <c:pt idx="41">
                  <c:v>43388</c:v>
                </c:pt>
                <c:pt idx="42">
                  <c:v>43395</c:v>
                </c:pt>
                <c:pt idx="43">
                  <c:v>43402</c:v>
                </c:pt>
                <c:pt idx="44">
                  <c:v>43409</c:v>
                </c:pt>
                <c:pt idx="45">
                  <c:v>43416</c:v>
                </c:pt>
                <c:pt idx="46">
                  <c:v>43423</c:v>
                </c:pt>
                <c:pt idx="47">
                  <c:v>43430</c:v>
                </c:pt>
                <c:pt idx="48">
                  <c:v>43437</c:v>
                </c:pt>
                <c:pt idx="49">
                  <c:v>43444</c:v>
                </c:pt>
                <c:pt idx="50">
                  <c:v>43451</c:v>
                </c:pt>
                <c:pt idx="51">
                  <c:v>43458</c:v>
                </c:pt>
              </c:numCache>
            </c:numRef>
          </c:cat>
          <c:val>
            <c:numRef>
              <c:f>Dati!$F$5:$F$56</c:f>
              <c:numCache>
                <c:formatCode>General</c:formatCode>
                <c:ptCount val="52"/>
                <c:pt idx="40" formatCode="###0">
                  <c:v>21</c:v>
                </c:pt>
                <c:pt idx="41" formatCode="###0">
                  <c:v>60</c:v>
                </c:pt>
                <c:pt idx="42" formatCode="###0">
                  <c:v>55</c:v>
                </c:pt>
                <c:pt idx="43" formatCode="###0">
                  <c:v>103</c:v>
                </c:pt>
                <c:pt idx="44" formatCode="###0">
                  <c:v>68</c:v>
                </c:pt>
                <c:pt idx="45" formatCode="###0">
                  <c:v>84</c:v>
                </c:pt>
                <c:pt idx="46" formatCode="###0">
                  <c:v>53</c:v>
                </c:pt>
                <c:pt idx="47" formatCode="###0">
                  <c:v>92</c:v>
                </c:pt>
                <c:pt idx="48" formatCode="###0">
                  <c:v>97</c:v>
                </c:pt>
                <c:pt idx="49" formatCode="###0">
                  <c:v>76</c:v>
                </c:pt>
                <c:pt idx="50" formatCode="###0">
                  <c:v>85</c:v>
                </c:pt>
                <c:pt idx="51" formatCode="###0">
                  <c:v>45</c:v>
                </c:pt>
              </c:numCache>
            </c:numRef>
          </c:val>
        </c:ser>
        <c:ser>
          <c:idx val="1"/>
          <c:order val="2"/>
          <c:tx>
            <c:strRef>
              <c:f>Dati!$D$4</c:f>
              <c:strCache>
                <c:ptCount val="1"/>
                <c:pt idx="0">
                  <c:v>VID pieteikumi</c:v>
                </c:pt>
              </c:strCache>
            </c:strRef>
          </c:tx>
          <c:spPr>
            <a:solidFill>
              <a:schemeClr val="accent6">
                <a:lumMod val="40000"/>
                <a:lumOff val="60000"/>
              </a:schemeClr>
            </a:solidFill>
            <a:ln>
              <a:noFill/>
            </a:ln>
            <a:effectLst/>
          </c:spPr>
          <c:invertIfNegative val="0"/>
          <c:cat>
            <c:numRef>
              <c:f>Dati!$B$5:$B$56</c:f>
              <c:numCache>
                <c:formatCode>d\-mmm</c:formatCode>
                <c:ptCount val="52"/>
                <c:pt idx="0">
                  <c:v>43102</c:v>
                </c:pt>
                <c:pt idx="1">
                  <c:v>43108</c:v>
                </c:pt>
                <c:pt idx="2">
                  <c:v>43115</c:v>
                </c:pt>
                <c:pt idx="3">
                  <c:v>43122</c:v>
                </c:pt>
                <c:pt idx="4">
                  <c:v>43129</c:v>
                </c:pt>
                <c:pt idx="5">
                  <c:v>43136</c:v>
                </c:pt>
                <c:pt idx="6">
                  <c:v>43143</c:v>
                </c:pt>
                <c:pt idx="7">
                  <c:v>43150</c:v>
                </c:pt>
                <c:pt idx="8">
                  <c:v>43157</c:v>
                </c:pt>
                <c:pt idx="9">
                  <c:v>43164</c:v>
                </c:pt>
                <c:pt idx="10">
                  <c:v>43171</c:v>
                </c:pt>
                <c:pt idx="11">
                  <c:v>43178</c:v>
                </c:pt>
                <c:pt idx="12">
                  <c:v>43185</c:v>
                </c:pt>
                <c:pt idx="13">
                  <c:v>43192</c:v>
                </c:pt>
                <c:pt idx="14">
                  <c:v>43199</c:v>
                </c:pt>
                <c:pt idx="15">
                  <c:v>43206</c:v>
                </c:pt>
                <c:pt idx="16">
                  <c:v>43213</c:v>
                </c:pt>
                <c:pt idx="17">
                  <c:v>43220</c:v>
                </c:pt>
                <c:pt idx="18">
                  <c:v>43227</c:v>
                </c:pt>
                <c:pt idx="19">
                  <c:v>43234</c:v>
                </c:pt>
                <c:pt idx="20">
                  <c:v>43241</c:v>
                </c:pt>
                <c:pt idx="21">
                  <c:v>43248</c:v>
                </c:pt>
                <c:pt idx="22">
                  <c:v>43255</c:v>
                </c:pt>
                <c:pt idx="23">
                  <c:v>43262</c:v>
                </c:pt>
                <c:pt idx="24">
                  <c:v>43269</c:v>
                </c:pt>
                <c:pt idx="25">
                  <c:v>43276</c:v>
                </c:pt>
                <c:pt idx="26">
                  <c:v>43283</c:v>
                </c:pt>
                <c:pt idx="27">
                  <c:v>43290</c:v>
                </c:pt>
                <c:pt idx="28">
                  <c:v>43297</c:v>
                </c:pt>
                <c:pt idx="29">
                  <c:v>43304</c:v>
                </c:pt>
                <c:pt idx="30">
                  <c:v>43311</c:v>
                </c:pt>
                <c:pt idx="31">
                  <c:v>43318</c:v>
                </c:pt>
                <c:pt idx="32">
                  <c:v>43325</c:v>
                </c:pt>
                <c:pt idx="33">
                  <c:v>43332</c:v>
                </c:pt>
                <c:pt idx="34">
                  <c:v>43339</c:v>
                </c:pt>
                <c:pt idx="35">
                  <c:v>43346</c:v>
                </c:pt>
                <c:pt idx="36">
                  <c:v>43353</c:v>
                </c:pt>
                <c:pt idx="37">
                  <c:v>43360</c:v>
                </c:pt>
                <c:pt idx="38">
                  <c:v>43367</c:v>
                </c:pt>
                <c:pt idx="39">
                  <c:v>43374</c:v>
                </c:pt>
                <c:pt idx="40">
                  <c:v>43381</c:v>
                </c:pt>
                <c:pt idx="41">
                  <c:v>43388</c:v>
                </c:pt>
                <c:pt idx="42">
                  <c:v>43395</c:v>
                </c:pt>
                <c:pt idx="43">
                  <c:v>43402</c:v>
                </c:pt>
                <c:pt idx="44">
                  <c:v>43409</c:v>
                </c:pt>
                <c:pt idx="45">
                  <c:v>43416</c:v>
                </c:pt>
                <c:pt idx="46">
                  <c:v>43423</c:v>
                </c:pt>
                <c:pt idx="47">
                  <c:v>43430</c:v>
                </c:pt>
                <c:pt idx="48">
                  <c:v>43437</c:v>
                </c:pt>
                <c:pt idx="49">
                  <c:v>43444</c:v>
                </c:pt>
                <c:pt idx="50">
                  <c:v>43451</c:v>
                </c:pt>
                <c:pt idx="51">
                  <c:v>43458</c:v>
                </c:pt>
              </c:numCache>
            </c:numRef>
          </c:cat>
          <c:val>
            <c:numRef>
              <c:f>Dati!$D$5:$D$56</c:f>
              <c:numCache>
                <c:formatCode>###0</c:formatCode>
                <c:ptCount val="52"/>
                <c:pt idx="0">
                  <c:v>23</c:v>
                </c:pt>
                <c:pt idx="1">
                  <c:v>35</c:v>
                </c:pt>
                <c:pt idx="2">
                  <c:v>34</c:v>
                </c:pt>
                <c:pt idx="3">
                  <c:v>41</c:v>
                </c:pt>
                <c:pt idx="4">
                  <c:v>21</c:v>
                </c:pt>
                <c:pt idx="5">
                  <c:v>16</c:v>
                </c:pt>
                <c:pt idx="6">
                  <c:v>21</c:v>
                </c:pt>
                <c:pt idx="7">
                  <c:v>13</c:v>
                </c:pt>
                <c:pt idx="8">
                  <c:v>64</c:v>
                </c:pt>
                <c:pt idx="9">
                  <c:v>186</c:v>
                </c:pt>
                <c:pt idx="10">
                  <c:v>181</c:v>
                </c:pt>
                <c:pt idx="11">
                  <c:v>84</c:v>
                </c:pt>
                <c:pt idx="12">
                  <c:v>73</c:v>
                </c:pt>
                <c:pt idx="13">
                  <c:v>71</c:v>
                </c:pt>
                <c:pt idx="14">
                  <c:v>80</c:v>
                </c:pt>
                <c:pt idx="15">
                  <c:v>64</c:v>
                </c:pt>
                <c:pt idx="16">
                  <c:v>50</c:v>
                </c:pt>
                <c:pt idx="17">
                  <c:v>22</c:v>
                </c:pt>
                <c:pt idx="18">
                  <c:v>52</c:v>
                </c:pt>
                <c:pt idx="19">
                  <c:v>27</c:v>
                </c:pt>
                <c:pt idx="20">
                  <c:v>32</c:v>
                </c:pt>
                <c:pt idx="21">
                  <c:v>66</c:v>
                </c:pt>
                <c:pt idx="22">
                  <c:v>29</c:v>
                </c:pt>
                <c:pt idx="23">
                  <c:v>29</c:v>
                </c:pt>
                <c:pt idx="24">
                  <c:v>19</c:v>
                </c:pt>
                <c:pt idx="25">
                  <c:v>52</c:v>
                </c:pt>
                <c:pt idx="26">
                  <c:v>62</c:v>
                </c:pt>
                <c:pt idx="27">
                  <c:v>21</c:v>
                </c:pt>
                <c:pt idx="28">
                  <c:v>19</c:v>
                </c:pt>
                <c:pt idx="29">
                  <c:v>16</c:v>
                </c:pt>
                <c:pt idx="30">
                  <c:v>42</c:v>
                </c:pt>
                <c:pt idx="31">
                  <c:v>19</c:v>
                </c:pt>
                <c:pt idx="32">
                  <c:v>13</c:v>
                </c:pt>
                <c:pt idx="33">
                  <c:v>15</c:v>
                </c:pt>
                <c:pt idx="34">
                  <c:v>11</c:v>
                </c:pt>
                <c:pt idx="35">
                  <c:v>15</c:v>
                </c:pt>
                <c:pt idx="36">
                  <c:v>15</c:v>
                </c:pt>
                <c:pt idx="37">
                  <c:v>12</c:v>
                </c:pt>
                <c:pt idx="38">
                  <c:v>7</c:v>
                </c:pt>
                <c:pt idx="39">
                  <c:v>16</c:v>
                </c:pt>
                <c:pt idx="40">
                  <c:v>18</c:v>
                </c:pt>
                <c:pt idx="41">
                  <c:v>26</c:v>
                </c:pt>
                <c:pt idx="42">
                  <c:v>22</c:v>
                </c:pt>
                <c:pt idx="43">
                  <c:v>8</c:v>
                </c:pt>
                <c:pt idx="44">
                  <c:v>15</c:v>
                </c:pt>
                <c:pt idx="45">
                  <c:v>24</c:v>
                </c:pt>
                <c:pt idx="46">
                  <c:v>15</c:v>
                </c:pt>
                <c:pt idx="47">
                  <c:v>14</c:v>
                </c:pt>
                <c:pt idx="48">
                  <c:v>20</c:v>
                </c:pt>
                <c:pt idx="49">
                  <c:v>27</c:v>
                </c:pt>
                <c:pt idx="50">
                  <c:v>19</c:v>
                </c:pt>
                <c:pt idx="51">
                  <c:v>9</c:v>
                </c:pt>
              </c:numCache>
            </c:numRef>
          </c:val>
        </c:ser>
        <c:ser>
          <c:idx val="0"/>
          <c:order val="3"/>
          <c:tx>
            <c:strRef>
              <c:f>Dati!$C$4</c:f>
              <c:strCache>
                <c:ptCount val="1"/>
                <c:pt idx="0">
                  <c:v>Iestāžu konsultācijas</c:v>
                </c:pt>
              </c:strCache>
            </c:strRef>
          </c:tx>
          <c:spPr>
            <a:solidFill>
              <a:schemeClr val="accent4">
                <a:lumMod val="20000"/>
                <a:lumOff val="80000"/>
              </a:schemeClr>
            </a:solidFill>
            <a:ln>
              <a:noFill/>
            </a:ln>
            <a:effectLst/>
          </c:spPr>
          <c:invertIfNegative val="0"/>
          <c:cat>
            <c:numRef>
              <c:f>Dati!$B$5:$B$56</c:f>
              <c:numCache>
                <c:formatCode>d\-mmm</c:formatCode>
                <c:ptCount val="52"/>
                <c:pt idx="0">
                  <c:v>43102</c:v>
                </c:pt>
                <c:pt idx="1">
                  <c:v>43108</c:v>
                </c:pt>
                <c:pt idx="2">
                  <c:v>43115</c:v>
                </c:pt>
                <c:pt idx="3">
                  <c:v>43122</c:v>
                </c:pt>
                <c:pt idx="4">
                  <c:v>43129</c:v>
                </c:pt>
                <c:pt idx="5">
                  <c:v>43136</c:v>
                </c:pt>
                <c:pt idx="6">
                  <c:v>43143</c:v>
                </c:pt>
                <c:pt idx="7">
                  <c:v>43150</c:v>
                </c:pt>
                <c:pt idx="8">
                  <c:v>43157</c:v>
                </c:pt>
                <c:pt idx="9">
                  <c:v>43164</c:v>
                </c:pt>
                <c:pt idx="10">
                  <c:v>43171</c:v>
                </c:pt>
                <c:pt idx="11">
                  <c:v>43178</c:v>
                </c:pt>
                <c:pt idx="12">
                  <c:v>43185</c:v>
                </c:pt>
                <c:pt idx="13">
                  <c:v>43192</c:v>
                </c:pt>
                <c:pt idx="14">
                  <c:v>43199</c:v>
                </c:pt>
                <c:pt idx="15">
                  <c:v>43206</c:v>
                </c:pt>
                <c:pt idx="16">
                  <c:v>43213</c:v>
                </c:pt>
                <c:pt idx="17">
                  <c:v>43220</c:v>
                </c:pt>
                <c:pt idx="18">
                  <c:v>43227</c:v>
                </c:pt>
                <c:pt idx="19">
                  <c:v>43234</c:v>
                </c:pt>
                <c:pt idx="20">
                  <c:v>43241</c:v>
                </c:pt>
                <c:pt idx="21">
                  <c:v>43248</c:v>
                </c:pt>
                <c:pt idx="22">
                  <c:v>43255</c:v>
                </c:pt>
                <c:pt idx="23">
                  <c:v>43262</c:v>
                </c:pt>
                <c:pt idx="24">
                  <c:v>43269</c:v>
                </c:pt>
                <c:pt idx="25">
                  <c:v>43276</c:v>
                </c:pt>
                <c:pt idx="26">
                  <c:v>43283</c:v>
                </c:pt>
                <c:pt idx="27">
                  <c:v>43290</c:v>
                </c:pt>
                <c:pt idx="28">
                  <c:v>43297</c:v>
                </c:pt>
                <c:pt idx="29">
                  <c:v>43304</c:v>
                </c:pt>
                <c:pt idx="30">
                  <c:v>43311</c:v>
                </c:pt>
                <c:pt idx="31">
                  <c:v>43318</c:v>
                </c:pt>
                <c:pt idx="32">
                  <c:v>43325</c:v>
                </c:pt>
                <c:pt idx="33">
                  <c:v>43332</c:v>
                </c:pt>
                <c:pt idx="34">
                  <c:v>43339</c:v>
                </c:pt>
                <c:pt idx="35">
                  <c:v>43346</c:v>
                </c:pt>
                <c:pt idx="36">
                  <c:v>43353</c:v>
                </c:pt>
                <c:pt idx="37">
                  <c:v>43360</c:v>
                </c:pt>
                <c:pt idx="38">
                  <c:v>43367</c:v>
                </c:pt>
                <c:pt idx="39">
                  <c:v>43374</c:v>
                </c:pt>
                <c:pt idx="40">
                  <c:v>43381</c:v>
                </c:pt>
                <c:pt idx="41">
                  <c:v>43388</c:v>
                </c:pt>
                <c:pt idx="42">
                  <c:v>43395</c:v>
                </c:pt>
                <c:pt idx="43">
                  <c:v>43402</c:v>
                </c:pt>
                <c:pt idx="44">
                  <c:v>43409</c:v>
                </c:pt>
                <c:pt idx="45">
                  <c:v>43416</c:v>
                </c:pt>
                <c:pt idx="46">
                  <c:v>43423</c:v>
                </c:pt>
                <c:pt idx="47">
                  <c:v>43430</c:v>
                </c:pt>
                <c:pt idx="48">
                  <c:v>43437</c:v>
                </c:pt>
                <c:pt idx="49">
                  <c:v>43444</c:v>
                </c:pt>
                <c:pt idx="50">
                  <c:v>43451</c:v>
                </c:pt>
                <c:pt idx="51">
                  <c:v>43458</c:v>
                </c:pt>
              </c:numCache>
            </c:numRef>
          </c:cat>
          <c:val>
            <c:numRef>
              <c:f>Dati!$C$5:$C$56</c:f>
              <c:numCache>
                <c:formatCode>###0</c:formatCode>
                <c:ptCount val="52"/>
                <c:pt idx="0">
                  <c:v>48</c:v>
                </c:pt>
                <c:pt idx="1">
                  <c:v>80</c:v>
                </c:pt>
                <c:pt idx="2">
                  <c:v>77</c:v>
                </c:pt>
                <c:pt idx="3">
                  <c:v>71</c:v>
                </c:pt>
                <c:pt idx="4">
                  <c:v>84</c:v>
                </c:pt>
                <c:pt idx="5">
                  <c:v>45</c:v>
                </c:pt>
                <c:pt idx="6">
                  <c:v>49</c:v>
                </c:pt>
                <c:pt idx="7">
                  <c:v>56</c:v>
                </c:pt>
                <c:pt idx="8">
                  <c:v>132</c:v>
                </c:pt>
                <c:pt idx="9">
                  <c:v>249</c:v>
                </c:pt>
                <c:pt idx="10">
                  <c:v>235</c:v>
                </c:pt>
                <c:pt idx="11">
                  <c:v>107</c:v>
                </c:pt>
                <c:pt idx="12">
                  <c:v>152</c:v>
                </c:pt>
                <c:pt idx="13">
                  <c:v>95</c:v>
                </c:pt>
                <c:pt idx="14">
                  <c:v>134</c:v>
                </c:pt>
                <c:pt idx="15">
                  <c:v>121</c:v>
                </c:pt>
                <c:pt idx="16">
                  <c:v>99</c:v>
                </c:pt>
                <c:pt idx="17">
                  <c:v>61</c:v>
                </c:pt>
                <c:pt idx="18">
                  <c:v>159</c:v>
                </c:pt>
                <c:pt idx="19">
                  <c:v>118</c:v>
                </c:pt>
                <c:pt idx="20">
                  <c:v>85</c:v>
                </c:pt>
                <c:pt idx="21">
                  <c:v>106</c:v>
                </c:pt>
                <c:pt idx="22">
                  <c:v>63</c:v>
                </c:pt>
                <c:pt idx="23">
                  <c:v>65</c:v>
                </c:pt>
                <c:pt idx="24">
                  <c:v>46</c:v>
                </c:pt>
                <c:pt idx="25">
                  <c:v>56</c:v>
                </c:pt>
                <c:pt idx="26">
                  <c:v>75</c:v>
                </c:pt>
                <c:pt idx="27">
                  <c:v>34</c:v>
                </c:pt>
                <c:pt idx="28">
                  <c:v>35</c:v>
                </c:pt>
                <c:pt idx="29">
                  <c:v>40</c:v>
                </c:pt>
                <c:pt idx="30">
                  <c:v>62</c:v>
                </c:pt>
                <c:pt idx="31">
                  <c:v>56</c:v>
                </c:pt>
                <c:pt idx="32">
                  <c:v>38</c:v>
                </c:pt>
                <c:pt idx="33">
                  <c:v>28</c:v>
                </c:pt>
                <c:pt idx="34">
                  <c:v>52</c:v>
                </c:pt>
                <c:pt idx="35">
                  <c:v>50</c:v>
                </c:pt>
                <c:pt idx="36">
                  <c:v>64</c:v>
                </c:pt>
                <c:pt idx="37">
                  <c:v>58</c:v>
                </c:pt>
                <c:pt idx="38">
                  <c:v>48</c:v>
                </c:pt>
                <c:pt idx="39">
                  <c:v>48</c:v>
                </c:pt>
                <c:pt idx="40">
                  <c:v>73</c:v>
                </c:pt>
                <c:pt idx="41">
                  <c:v>65</c:v>
                </c:pt>
                <c:pt idx="42">
                  <c:v>41</c:v>
                </c:pt>
                <c:pt idx="43">
                  <c:v>88</c:v>
                </c:pt>
                <c:pt idx="44">
                  <c:v>74</c:v>
                </c:pt>
                <c:pt idx="45">
                  <c:v>84</c:v>
                </c:pt>
                <c:pt idx="46">
                  <c:v>30</c:v>
                </c:pt>
                <c:pt idx="47">
                  <c:v>65</c:v>
                </c:pt>
                <c:pt idx="48">
                  <c:v>84</c:v>
                </c:pt>
                <c:pt idx="49">
                  <c:v>78</c:v>
                </c:pt>
                <c:pt idx="50">
                  <c:v>58</c:v>
                </c:pt>
                <c:pt idx="51">
                  <c:v>37</c:v>
                </c:pt>
              </c:numCache>
            </c:numRef>
          </c:val>
        </c:ser>
        <c:dLbls>
          <c:showLegendKey val="0"/>
          <c:showVal val="0"/>
          <c:showCatName val="0"/>
          <c:showSerName val="0"/>
          <c:showPercent val="0"/>
          <c:showBubbleSize val="0"/>
        </c:dLbls>
        <c:gapWidth val="30"/>
        <c:overlap val="100"/>
        <c:axId val="293216032"/>
        <c:axId val="293213288"/>
      </c:barChart>
      <c:catAx>
        <c:axId val="293216032"/>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3213288"/>
        <c:crossesAt val="0"/>
        <c:auto val="0"/>
        <c:lblAlgn val="ctr"/>
        <c:lblOffset val="100"/>
        <c:tickLblSkip val="1"/>
        <c:tickMarkSkip val="7"/>
        <c:noMultiLvlLbl val="0"/>
      </c:catAx>
      <c:valAx>
        <c:axId val="293213288"/>
        <c:scaling>
          <c:orientation val="minMax"/>
          <c:max val="62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3216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2"/>
          <c:order val="0"/>
          <c:tx>
            <c:strRef>
              <c:f>Dati!$L$11</c:f>
              <c:strCache>
                <c:ptCount val="1"/>
                <c:pt idx="0">
                  <c:v>VSAA pakalpojumu pieteikumi</c:v>
                </c:pt>
              </c:strCache>
            </c:strRef>
          </c:tx>
          <c:spPr>
            <a:solidFill>
              <a:schemeClr val="accent3"/>
            </a:solidFill>
            <a:ln>
              <a:noFill/>
            </a:ln>
            <a:effectLst/>
          </c:spPr>
          <c:invertIfNegative val="0"/>
          <c:cat>
            <c:multiLvlStrRef>
              <c:f>Dati!$J$12:$K$62</c:f>
              <c:multiLvlStrCache>
                <c:ptCount val="51"/>
                <c:lvl>
                  <c:pt idx="0">
                    <c:v>09.Okt</c:v>
                  </c:pt>
                  <c:pt idx="1">
                    <c:v>16.Okt</c:v>
                  </c:pt>
                  <c:pt idx="2">
                    <c:v>23.Okt</c:v>
                  </c:pt>
                  <c:pt idx="3">
                    <c:v>30.Okt</c:v>
                  </c:pt>
                  <c:pt idx="4">
                    <c:v>06.Nov</c:v>
                  </c:pt>
                  <c:pt idx="5">
                    <c:v>13.Nov</c:v>
                  </c:pt>
                  <c:pt idx="6">
                    <c:v>20.Nov</c:v>
                  </c:pt>
                  <c:pt idx="7">
                    <c:v>27.Nov</c:v>
                  </c:pt>
                  <c:pt idx="8">
                    <c:v>04.Dec</c:v>
                  </c:pt>
                  <c:pt idx="9">
                    <c:v>11.Dec</c:v>
                  </c:pt>
                  <c:pt idx="10">
                    <c:v>18.Dec</c:v>
                  </c:pt>
                  <c:pt idx="11">
                    <c:v>25.Dec</c:v>
                  </c:pt>
                  <c:pt idx="12">
                    <c:v>02.Janv</c:v>
                  </c:pt>
                  <c:pt idx="13">
                    <c:v>08.Janv</c:v>
                  </c:pt>
                  <c:pt idx="14">
                    <c:v>15.Janv</c:v>
                  </c:pt>
                  <c:pt idx="15">
                    <c:v>22.Janv</c:v>
                  </c:pt>
                  <c:pt idx="16">
                    <c:v>29.Janv</c:v>
                  </c:pt>
                  <c:pt idx="17">
                    <c:v>05.Febr</c:v>
                  </c:pt>
                  <c:pt idx="18">
                    <c:v>12.Febr</c:v>
                  </c:pt>
                  <c:pt idx="19">
                    <c:v>19.Febr</c:v>
                  </c:pt>
                  <c:pt idx="20">
                    <c:v>26.Febr</c:v>
                  </c:pt>
                  <c:pt idx="21">
                    <c:v>05.Marts</c:v>
                  </c:pt>
                  <c:pt idx="22">
                    <c:v>12.Marts</c:v>
                  </c:pt>
                  <c:pt idx="23">
                    <c:v>19.Marts</c:v>
                  </c:pt>
                  <c:pt idx="24">
                    <c:v>26.Marts</c:v>
                  </c:pt>
                  <c:pt idx="26">
                    <c:v>08.Okt</c:v>
                  </c:pt>
                  <c:pt idx="27">
                    <c:v>15.Okt</c:v>
                  </c:pt>
                  <c:pt idx="28">
                    <c:v>22.Okt</c:v>
                  </c:pt>
                  <c:pt idx="29">
                    <c:v>29.Okt</c:v>
                  </c:pt>
                  <c:pt idx="30">
                    <c:v>05.Nov</c:v>
                  </c:pt>
                  <c:pt idx="31">
                    <c:v>12.Nov</c:v>
                  </c:pt>
                  <c:pt idx="32">
                    <c:v>19.Nov</c:v>
                  </c:pt>
                  <c:pt idx="33">
                    <c:v>26.Nov</c:v>
                  </c:pt>
                  <c:pt idx="34">
                    <c:v>03.Dec</c:v>
                  </c:pt>
                  <c:pt idx="35">
                    <c:v>10.Dec</c:v>
                  </c:pt>
                  <c:pt idx="36">
                    <c:v>17.Dec</c:v>
                  </c:pt>
                  <c:pt idx="37">
                    <c:v>24.Dec</c:v>
                  </c:pt>
                  <c:pt idx="38">
                    <c:v>02.Janv</c:v>
                  </c:pt>
                  <c:pt idx="39">
                    <c:v>07.Janv</c:v>
                  </c:pt>
                  <c:pt idx="40">
                    <c:v>14.Janv</c:v>
                  </c:pt>
                  <c:pt idx="41">
                    <c:v>21.Janv</c:v>
                  </c:pt>
                  <c:pt idx="42">
                    <c:v>28.Janv</c:v>
                  </c:pt>
                  <c:pt idx="43">
                    <c:v>04.Febr</c:v>
                  </c:pt>
                  <c:pt idx="44">
                    <c:v>11.Febr</c:v>
                  </c:pt>
                  <c:pt idx="45">
                    <c:v>18.Febr</c:v>
                  </c:pt>
                  <c:pt idx="46">
                    <c:v>25.Febr</c:v>
                  </c:pt>
                  <c:pt idx="47">
                    <c:v>04.Marts</c:v>
                  </c:pt>
                  <c:pt idx="48">
                    <c:v>11.Marts</c:v>
                  </c:pt>
                  <c:pt idx="49">
                    <c:v>18.Marts</c:v>
                  </c:pt>
                  <c:pt idx="50">
                    <c:v>25.Marts</c:v>
                  </c:pt>
                </c:lvl>
                <c:lvl>
                  <c:pt idx="0">
                    <c:v>2017.g.</c:v>
                  </c:pt>
                  <c:pt idx="12">
                    <c:v>2018.g.</c:v>
                  </c:pt>
                  <c:pt idx="26">
                    <c:v>2018.g.</c:v>
                  </c:pt>
                  <c:pt idx="38">
                    <c:v>2019.g.</c:v>
                  </c:pt>
                </c:lvl>
              </c:multiLvlStrCache>
            </c:multiLvlStrRef>
          </c:cat>
          <c:val>
            <c:numRef>
              <c:f>Dati!$L$12:$L$62</c:f>
              <c:numCache>
                <c:formatCode>###0</c:formatCode>
                <c:ptCount val="51"/>
                <c:pt idx="0">
                  <c:v>250</c:v>
                </c:pt>
                <c:pt idx="1">
                  <c:v>247</c:v>
                </c:pt>
                <c:pt idx="2">
                  <c:v>246</c:v>
                </c:pt>
                <c:pt idx="3">
                  <c:v>296</c:v>
                </c:pt>
                <c:pt idx="4">
                  <c:v>250</c:v>
                </c:pt>
                <c:pt idx="5">
                  <c:v>195</c:v>
                </c:pt>
                <c:pt idx="6">
                  <c:v>243</c:v>
                </c:pt>
                <c:pt idx="7">
                  <c:v>263</c:v>
                </c:pt>
                <c:pt idx="8">
                  <c:v>237</c:v>
                </c:pt>
                <c:pt idx="9">
                  <c:v>247</c:v>
                </c:pt>
                <c:pt idx="10">
                  <c:v>263</c:v>
                </c:pt>
                <c:pt idx="11">
                  <c:v>184</c:v>
                </c:pt>
                <c:pt idx="12">
                  <c:v>256</c:v>
                </c:pt>
                <c:pt idx="13">
                  <c:v>234</c:v>
                </c:pt>
                <c:pt idx="14">
                  <c:v>174</c:v>
                </c:pt>
                <c:pt idx="15">
                  <c:v>192</c:v>
                </c:pt>
                <c:pt idx="16">
                  <c:v>179</c:v>
                </c:pt>
                <c:pt idx="17">
                  <c:v>170</c:v>
                </c:pt>
                <c:pt idx="18">
                  <c:v>155</c:v>
                </c:pt>
                <c:pt idx="19">
                  <c:v>132</c:v>
                </c:pt>
                <c:pt idx="20">
                  <c:v>142</c:v>
                </c:pt>
                <c:pt idx="21">
                  <c:v>160</c:v>
                </c:pt>
                <c:pt idx="22">
                  <c:v>184</c:v>
                </c:pt>
                <c:pt idx="23">
                  <c:v>140</c:v>
                </c:pt>
                <c:pt idx="24">
                  <c:v>111</c:v>
                </c:pt>
                <c:pt idx="26">
                  <c:v>90</c:v>
                </c:pt>
                <c:pt idx="27">
                  <c:v>33</c:v>
                </c:pt>
                <c:pt idx="28">
                  <c:v>20</c:v>
                </c:pt>
                <c:pt idx="29">
                  <c:v>31</c:v>
                </c:pt>
                <c:pt idx="30">
                  <c:v>22</c:v>
                </c:pt>
                <c:pt idx="31">
                  <c:v>30</c:v>
                </c:pt>
                <c:pt idx="32">
                  <c:v>12</c:v>
                </c:pt>
                <c:pt idx="33">
                  <c:v>18</c:v>
                </c:pt>
                <c:pt idx="34">
                  <c:v>31</c:v>
                </c:pt>
                <c:pt idx="35">
                  <c:v>43</c:v>
                </c:pt>
                <c:pt idx="36">
                  <c:v>30</c:v>
                </c:pt>
                <c:pt idx="37">
                  <c:v>11</c:v>
                </c:pt>
                <c:pt idx="38">
                  <c:v>25</c:v>
                </c:pt>
                <c:pt idx="39">
                  <c:v>40</c:v>
                </c:pt>
                <c:pt idx="40">
                  <c:v>28</c:v>
                </c:pt>
                <c:pt idx="41">
                  <c:v>24</c:v>
                </c:pt>
                <c:pt idx="42">
                  <c:v>25</c:v>
                </c:pt>
                <c:pt idx="43">
                  <c:v>20</c:v>
                </c:pt>
                <c:pt idx="44">
                  <c:v>25</c:v>
                </c:pt>
                <c:pt idx="45">
                  <c:v>39</c:v>
                </c:pt>
                <c:pt idx="46">
                  <c:v>21</c:v>
                </c:pt>
                <c:pt idx="47">
                  <c:v>32</c:v>
                </c:pt>
                <c:pt idx="48">
                  <c:v>36</c:v>
                </c:pt>
                <c:pt idx="49">
                  <c:v>30</c:v>
                </c:pt>
                <c:pt idx="50">
                  <c:v>17</c:v>
                </c:pt>
              </c:numCache>
            </c:numRef>
          </c:val>
        </c:ser>
        <c:ser>
          <c:idx val="3"/>
          <c:order val="1"/>
          <c:tx>
            <c:strRef>
              <c:f>Dati!$M$11</c:f>
              <c:strCache>
                <c:ptCount val="1"/>
                <c:pt idx="0">
                  <c:v>VSAA e-asistēto pakalpojumu pieteikumi</c:v>
                </c:pt>
              </c:strCache>
            </c:strRef>
          </c:tx>
          <c:spPr>
            <a:solidFill>
              <a:schemeClr val="accent3">
                <a:lumMod val="50000"/>
              </a:schemeClr>
            </a:solidFill>
            <a:ln>
              <a:noFill/>
            </a:ln>
            <a:effectLst/>
          </c:spPr>
          <c:invertIfNegative val="0"/>
          <c:cat>
            <c:multiLvlStrRef>
              <c:f>Dati!$J$12:$K$62</c:f>
              <c:multiLvlStrCache>
                <c:ptCount val="51"/>
                <c:lvl>
                  <c:pt idx="0">
                    <c:v>09.Okt</c:v>
                  </c:pt>
                  <c:pt idx="1">
                    <c:v>16.Okt</c:v>
                  </c:pt>
                  <c:pt idx="2">
                    <c:v>23.Okt</c:v>
                  </c:pt>
                  <c:pt idx="3">
                    <c:v>30.Okt</c:v>
                  </c:pt>
                  <c:pt idx="4">
                    <c:v>06.Nov</c:v>
                  </c:pt>
                  <c:pt idx="5">
                    <c:v>13.Nov</c:v>
                  </c:pt>
                  <c:pt idx="6">
                    <c:v>20.Nov</c:v>
                  </c:pt>
                  <c:pt idx="7">
                    <c:v>27.Nov</c:v>
                  </c:pt>
                  <c:pt idx="8">
                    <c:v>04.Dec</c:v>
                  </c:pt>
                  <c:pt idx="9">
                    <c:v>11.Dec</c:v>
                  </c:pt>
                  <c:pt idx="10">
                    <c:v>18.Dec</c:v>
                  </c:pt>
                  <c:pt idx="11">
                    <c:v>25.Dec</c:v>
                  </c:pt>
                  <c:pt idx="12">
                    <c:v>02.Janv</c:v>
                  </c:pt>
                  <c:pt idx="13">
                    <c:v>08.Janv</c:v>
                  </c:pt>
                  <c:pt idx="14">
                    <c:v>15.Janv</c:v>
                  </c:pt>
                  <c:pt idx="15">
                    <c:v>22.Janv</c:v>
                  </c:pt>
                  <c:pt idx="16">
                    <c:v>29.Janv</c:v>
                  </c:pt>
                  <c:pt idx="17">
                    <c:v>05.Febr</c:v>
                  </c:pt>
                  <c:pt idx="18">
                    <c:v>12.Febr</c:v>
                  </c:pt>
                  <c:pt idx="19">
                    <c:v>19.Febr</c:v>
                  </c:pt>
                  <c:pt idx="20">
                    <c:v>26.Febr</c:v>
                  </c:pt>
                  <c:pt idx="21">
                    <c:v>05.Marts</c:v>
                  </c:pt>
                  <c:pt idx="22">
                    <c:v>12.Marts</c:v>
                  </c:pt>
                  <c:pt idx="23">
                    <c:v>19.Marts</c:v>
                  </c:pt>
                  <c:pt idx="24">
                    <c:v>26.Marts</c:v>
                  </c:pt>
                  <c:pt idx="26">
                    <c:v>08.Okt</c:v>
                  </c:pt>
                  <c:pt idx="27">
                    <c:v>15.Okt</c:v>
                  </c:pt>
                  <c:pt idx="28">
                    <c:v>22.Okt</c:v>
                  </c:pt>
                  <c:pt idx="29">
                    <c:v>29.Okt</c:v>
                  </c:pt>
                  <c:pt idx="30">
                    <c:v>05.Nov</c:v>
                  </c:pt>
                  <c:pt idx="31">
                    <c:v>12.Nov</c:v>
                  </c:pt>
                  <c:pt idx="32">
                    <c:v>19.Nov</c:v>
                  </c:pt>
                  <c:pt idx="33">
                    <c:v>26.Nov</c:v>
                  </c:pt>
                  <c:pt idx="34">
                    <c:v>03.Dec</c:v>
                  </c:pt>
                  <c:pt idx="35">
                    <c:v>10.Dec</c:v>
                  </c:pt>
                  <c:pt idx="36">
                    <c:v>17.Dec</c:v>
                  </c:pt>
                  <c:pt idx="37">
                    <c:v>24.Dec</c:v>
                  </c:pt>
                  <c:pt idx="38">
                    <c:v>02.Janv</c:v>
                  </c:pt>
                  <c:pt idx="39">
                    <c:v>07.Janv</c:v>
                  </c:pt>
                  <c:pt idx="40">
                    <c:v>14.Janv</c:v>
                  </c:pt>
                  <c:pt idx="41">
                    <c:v>21.Janv</c:v>
                  </c:pt>
                  <c:pt idx="42">
                    <c:v>28.Janv</c:v>
                  </c:pt>
                  <c:pt idx="43">
                    <c:v>04.Febr</c:v>
                  </c:pt>
                  <c:pt idx="44">
                    <c:v>11.Febr</c:v>
                  </c:pt>
                  <c:pt idx="45">
                    <c:v>18.Febr</c:v>
                  </c:pt>
                  <c:pt idx="46">
                    <c:v>25.Febr</c:v>
                  </c:pt>
                  <c:pt idx="47">
                    <c:v>04.Marts</c:v>
                  </c:pt>
                  <c:pt idx="48">
                    <c:v>11.Marts</c:v>
                  </c:pt>
                  <c:pt idx="49">
                    <c:v>18.Marts</c:v>
                  </c:pt>
                  <c:pt idx="50">
                    <c:v>25.Marts</c:v>
                  </c:pt>
                </c:lvl>
                <c:lvl>
                  <c:pt idx="0">
                    <c:v>2017.g.</c:v>
                  </c:pt>
                  <c:pt idx="12">
                    <c:v>2018.g.</c:v>
                  </c:pt>
                  <c:pt idx="26">
                    <c:v>2018.g.</c:v>
                  </c:pt>
                  <c:pt idx="38">
                    <c:v>2019.g.</c:v>
                  </c:pt>
                </c:lvl>
              </c:multiLvlStrCache>
            </c:multiLvlStrRef>
          </c:cat>
          <c:val>
            <c:numRef>
              <c:f>Dati!$M$12:$M$62</c:f>
              <c:numCache>
                <c:formatCode>General</c:formatCode>
                <c:ptCount val="51"/>
                <c:pt idx="26" formatCode="###0">
                  <c:v>21</c:v>
                </c:pt>
                <c:pt idx="27" formatCode="###0">
                  <c:v>60</c:v>
                </c:pt>
                <c:pt idx="28" formatCode="###0">
                  <c:v>55</c:v>
                </c:pt>
                <c:pt idx="29" formatCode="###0">
                  <c:v>103</c:v>
                </c:pt>
                <c:pt idx="30" formatCode="###0">
                  <c:v>68</c:v>
                </c:pt>
                <c:pt idx="31" formatCode="###0">
                  <c:v>84</c:v>
                </c:pt>
                <c:pt idx="32" formatCode="###0">
                  <c:v>53</c:v>
                </c:pt>
                <c:pt idx="33" formatCode="###0">
                  <c:v>92</c:v>
                </c:pt>
                <c:pt idx="34" formatCode="###0">
                  <c:v>97</c:v>
                </c:pt>
                <c:pt idx="35" formatCode="###0">
                  <c:v>76</c:v>
                </c:pt>
                <c:pt idx="36" formatCode="###0">
                  <c:v>85</c:v>
                </c:pt>
                <c:pt idx="37" formatCode="###0">
                  <c:v>45</c:v>
                </c:pt>
                <c:pt idx="38" formatCode="###0">
                  <c:v>90</c:v>
                </c:pt>
                <c:pt idx="39" formatCode="###0">
                  <c:v>79</c:v>
                </c:pt>
                <c:pt idx="40" formatCode="###0">
                  <c:v>70</c:v>
                </c:pt>
                <c:pt idx="41" formatCode="###0">
                  <c:v>90</c:v>
                </c:pt>
                <c:pt idx="42" formatCode="###0">
                  <c:v>103</c:v>
                </c:pt>
                <c:pt idx="43" formatCode="###0">
                  <c:v>112</c:v>
                </c:pt>
                <c:pt idx="44" formatCode="###0">
                  <c:v>103</c:v>
                </c:pt>
                <c:pt idx="45" formatCode="###0">
                  <c:v>94</c:v>
                </c:pt>
                <c:pt idx="46" formatCode="###0">
                  <c:v>122</c:v>
                </c:pt>
                <c:pt idx="47" formatCode="###0">
                  <c:v>93</c:v>
                </c:pt>
                <c:pt idx="48" formatCode="###0">
                  <c:v>97</c:v>
                </c:pt>
                <c:pt idx="49" formatCode="###0">
                  <c:v>86</c:v>
                </c:pt>
                <c:pt idx="50" formatCode="###0">
                  <c:v>70</c:v>
                </c:pt>
              </c:numCache>
            </c:numRef>
          </c:val>
        </c:ser>
        <c:ser>
          <c:idx val="1"/>
          <c:order val="2"/>
          <c:tx>
            <c:strRef>
              <c:f>Dati!$N$11</c:f>
              <c:strCache>
                <c:ptCount val="1"/>
                <c:pt idx="0">
                  <c:v>VID pakalpojumu pieteikumi</c:v>
                </c:pt>
              </c:strCache>
            </c:strRef>
          </c:tx>
          <c:spPr>
            <a:solidFill>
              <a:schemeClr val="accent6">
                <a:lumMod val="40000"/>
                <a:lumOff val="60000"/>
              </a:schemeClr>
            </a:solidFill>
            <a:ln>
              <a:noFill/>
            </a:ln>
            <a:effectLst/>
          </c:spPr>
          <c:invertIfNegative val="0"/>
          <c:cat>
            <c:multiLvlStrRef>
              <c:f>Dati!$J$12:$K$62</c:f>
              <c:multiLvlStrCache>
                <c:ptCount val="51"/>
                <c:lvl>
                  <c:pt idx="0">
                    <c:v>09.Okt</c:v>
                  </c:pt>
                  <c:pt idx="1">
                    <c:v>16.Okt</c:v>
                  </c:pt>
                  <c:pt idx="2">
                    <c:v>23.Okt</c:v>
                  </c:pt>
                  <c:pt idx="3">
                    <c:v>30.Okt</c:v>
                  </c:pt>
                  <c:pt idx="4">
                    <c:v>06.Nov</c:v>
                  </c:pt>
                  <c:pt idx="5">
                    <c:v>13.Nov</c:v>
                  </c:pt>
                  <c:pt idx="6">
                    <c:v>20.Nov</c:v>
                  </c:pt>
                  <c:pt idx="7">
                    <c:v>27.Nov</c:v>
                  </c:pt>
                  <c:pt idx="8">
                    <c:v>04.Dec</c:v>
                  </c:pt>
                  <c:pt idx="9">
                    <c:v>11.Dec</c:v>
                  </c:pt>
                  <c:pt idx="10">
                    <c:v>18.Dec</c:v>
                  </c:pt>
                  <c:pt idx="11">
                    <c:v>25.Dec</c:v>
                  </c:pt>
                  <c:pt idx="12">
                    <c:v>02.Janv</c:v>
                  </c:pt>
                  <c:pt idx="13">
                    <c:v>08.Janv</c:v>
                  </c:pt>
                  <c:pt idx="14">
                    <c:v>15.Janv</c:v>
                  </c:pt>
                  <c:pt idx="15">
                    <c:v>22.Janv</c:v>
                  </c:pt>
                  <c:pt idx="16">
                    <c:v>29.Janv</c:v>
                  </c:pt>
                  <c:pt idx="17">
                    <c:v>05.Febr</c:v>
                  </c:pt>
                  <c:pt idx="18">
                    <c:v>12.Febr</c:v>
                  </c:pt>
                  <c:pt idx="19">
                    <c:v>19.Febr</c:v>
                  </c:pt>
                  <c:pt idx="20">
                    <c:v>26.Febr</c:v>
                  </c:pt>
                  <c:pt idx="21">
                    <c:v>05.Marts</c:v>
                  </c:pt>
                  <c:pt idx="22">
                    <c:v>12.Marts</c:v>
                  </c:pt>
                  <c:pt idx="23">
                    <c:v>19.Marts</c:v>
                  </c:pt>
                  <c:pt idx="24">
                    <c:v>26.Marts</c:v>
                  </c:pt>
                  <c:pt idx="26">
                    <c:v>08.Okt</c:v>
                  </c:pt>
                  <c:pt idx="27">
                    <c:v>15.Okt</c:v>
                  </c:pt>
                  <c:pt idx="28">
                    <c:v>22.Okt</c:v>
                  </c:pt>
                  <c:pt idx="29">
                    <c:v>29.Okt</c:v>
                  </c:pt>
                  <c:pt idx="30">
                    <c:v>05.Nov</c:v>
                  </c:pt>
                  <c:pt idx="31">
                    <c:v>12.Nov</c:v>
                  </c:pt>
                  <c:pt idx="32">
                    <c:v>19.Nov</c:v>
                  </c:pt>
                  <c:pt idx="33">
                    <c:v>26.Nov</c:v>
                  </c:pt>
                  <c:pt idx="34">
                    <c:v>03.Dec</c:v>
                  </c:pt>
                  <c:pt idx="35">
                    <c:v>10.Dec</c:v>
                  </c:pt>
                  <c:pt idx="36">
                    <c:v>17.Dec</c:v>
                  </c:pt>
                  <c:pt idx="37">
                    <c:v>24.Dec</c:v>
                  </c:pt>
                  <c:pt idx="38">
                    <c:v>02.Janv</c:v>
                  </c:pt>
                  <c:pt idx="39">
                    <c:v>07.Janv</c:v>
                  </c:pt>
                  <c:pt idx="40">
                    <c:v>14.Janv</c:v>
                  </c:pt>
                  <c:pt idx="41">
                    <c:v>21.Janv</c:v>
                  </c:pt>
                  <c:pt idx="42">
                    <c:v>28.Janv</c:v>
                  </c:pt>
                  <c:pt idx="43">
                    <c:v>04.Febr</c:v>
                  </c:pt>
                  <c:pt idx="44">
                    <c:v>11.Febr</c:v>
                  </c:pt>
                  <c:pt idx="45">
                    <c:v>18.Febr</c:v>
                  </c:pt>
                  <c:pt idx="46">
                    <c:v>25.Febr</c:v>
                  </c:pt>
                  <c:pt idx="47">
                    <c:v>04.Marts</c:v>
                  </c:pt>
                  <c:pt idx="48">
                    <c:v>11.Marts</c:v>
                  </c:pt>
                  <c:pt idx="49">
                    <c:v>18.Marts</c:v>
                  </c:pt>
                  <c:pt idx="50">
                    <c:v>25.Marts</c:v>
                  </c:pt>
                </c:lvl>
                <c:lvl>
                  <c:pt idx="0">
                    <c:v>2017.g.</c:v>
                  </c:pt>
                  <c:pt idx="12">
                    <c:v>2018.g.</c:v>
                  </c:pt>
                  <c:pt idx="26">
                    <c:v>2018.g.</c:v>
                  </c:pt>
                  <c:pt idx="38">
                    <c:v>2019.g.</c:v>
                  </c:pt>
                </c:lvl>
              </c:multiLvlStrCache>
            </c:multiLvlStrRef>
          </c:cat>
          <c:val>
            <c:numRef>
              <c:f>Dati!$N$12:$N$62</c:f>
              <c:numCache>
                <c:formatCode>###0</c:formatCode>
                <c:ptCount val="51"/>
                <c:pt idx="0">
                  <c:v>28</c:v>
                </c:pt>
                <c:pt idx="1">
                  <c:v>22</c:v>
                </c:pt>
                <c:pt idx="2">
                  <c:v>21</c:v>
                </c:pt>
                <c:pt idx="3">
                  <c:v>23</c:v>
                </c:pt>
                <c:pt idx="4">
                  <c:v>23</c:v>
                </c:pt>
                <c:pt idx="5">
                  <c:v>43</c:v>
                </c:pt>
                <c:pt idx="6">
                  <c:v>15</c:v>
                </c:pt>
                <c:pt idx="7">
                  <c:v>29</c:v>
                </c:pt>
                <c:pt idx="8">
                  <c:v>28</c:v>
                </c:pt>
                <c:pt idx="9">
                  <c:v>25</c:v>
                </c:pt>
                <c:pt idx="10">
                  <c:v>22</c:v>
                </c:pt>
                <c:pt idx="11">
                  <c:v>19</c:v>
                </c:pt>
                <c:pt idx="12">
                  <c:v>23</c:v>
                </c:pt>
                <c:pt idx="13">
                  <c:v>35</c:v>
                </c:pt>
                <c:pt idx="14">
                  <c:v>34</c:v>
                </c:pt>
                <c:pt idx="15">
                  <c:v>41</c:v>
                </c:pt>
                <c:pt idx="16">
                  <c:v>21</c:v>
                </c:pt>
                <c:pt idx="17">
                  <c:v>16</c:v>
                </c:pt>
                <c:pt idx="18">
                  <c:v>21</c:v>
                </c:pt>
                <c:pt idx="19">
                  <c:v>13</c:v>
                </c:pt>
                <c:pt idx="20">
                  <c:v>64</c:v>
                </c:pt>
                <c:pt idx="21">
                  <c:v>186</c:v>
                </c:pt>
                <c:pt idx="22">
                  <c:v>181</c:v>
                </c:pt>
                <c:pt idx="23">
                  <c:v>84</c:v>
                </c:pt>
                <c:pt idx="24">
                  <c:v>73</c:v>
                </c:pt>
                <c:pt idx="26">
                  <c:v>18</c:v>
                </c:pt>
                <c:pt idx="27">
                  <c:v>26</c:v>
                </c:pt>
                <c:pt idx="28">
                  <c:v>22</c:v>
                </c:pt>
                <c:pt idx="29">
                  <c:v>8</c:v>
                </c:pt>
                <c:pt idx="30">
                  <c:v>15</c:v>
                </c:pt>
                <c:pt idx="31">
                  <c:v>24</c:v>
                </c:pt>
                <c:pt idx="32">
                  <c:v>15</c:v>
                </c:pt>
                <c:pt idx="33">
                  <c:v>14</c:v>
                </c:pt>
                <c:pt idx="34">
                  <c:v>20</c:v>
                </c:pt>
                <c:pt idx="35">
                  <c:v>27</c:v>
                </c:pt>
                <c:pt idx="36">
                  <c:v>19</c:v>
                </c:pt>
                <c:pt idx="37">
                  <c:v>9</c:v>
                </c:pt>
                <c:pt idx="38">
                  <c:v>16</c:v>
                </c:pt>
                <c:pt idx="39">
                  <c:v>12</c:v>
                </c:pt>
                <c:pt idx="40">
                  <c:v>18</c:v>
                </c:pt>
                <c:pt idx="41">
                  <c:v>24</c:v>
                </c:pt>
                <c:pt idx="42">
                  <c:v>42</c:v>
                </c:pt>
                <c:pt idx="43">
                  <c:v>25</c:v>
                </c:pt>
                <c:pt idx="44">
                  <c:v>21</c:v>
                </c:pt>
                <c:pt idx="45">
                  <c:v>13</c:v>
                </c:pt>
                <c:pt idx="46">
                  <c:v>70</c:v>
                </c:pt>
                <c:pt idx="47">
                  <c:v>170</c:v>
                </c:pt>
                <c:pt idx="48">
                  <c:v>132</c:v>
                </c:pt>
                <c:pt idx="49">
                  <c:v>108</c:v>
                </c:pt>
                <c:pt idx="50">
                  <c:v>63</c:v>
                </c:pt>
              </c:numCache>
            </c:numRef>
          </c:val>
        </c:ser>
        <c:ser>
          <c:idx val="0"/>
          <c:order val="3"/>
          <c:tx>
            <c:strRef>
              <c:f>Dati!$O$11</c:f>
              <c:strCache>
                <c:ptCount val="1"/>
                <c:pt idx="0">
                  <c:v>Citu iestāžu konsultācijas</c:v>
                </c:pt>
              </c:strCache>
            </c:strRef>
          </c:tx>
          <c:spPr>
            <a:solidFill>
              <a:schemeClr val="accent4">
                <a:lumMod val="20000"/>
                <a:lumOff val="80000"/>
              </a:schemeClr>
            </a:solidFill>
            <a:ln>
              <a:noFill/>
            </a:ln>
            <a:effectLst/>
          </c:spPr>
          <c:invertIfNegative val="0"/>
          <c:cat>
            <c:multiLvlStrRef>
              <c:f>Dati!$J$12:$K$62</c:f>
              <c:multiLvlStrCache>
                <c:ptCount val="51"/>
                <c:lvl>
                  <c:pt idx="0">
                    <c:v>09.Okt</c:v>
                  </c:pt>
                  <c:pt idx="1">
                    <c:v>16.Okt</c:v>
                  </c:pt>
                  <c:pt idx="2">
                    <c:v>23.Okt</c:v>
                  </c:pt>
                  <c:pt idx="3">
                    <c:v>30.Okt</c:v>
                  </c:pt>
                  <c:pt idx="4">
                    <c:v>06.Nov</c:v>
                  </c:pt>
                  <c:pt idx="5">
                    <c:v>13.Nov</c:v>
                  </c:pt>
                  <c:pt idx="6">
                    <c:v>20.Nov</c:v>
                  </c:pt>
                  <c:pt idx="7">
                    <c:v>27.Nov</c:v>
                  </c:pt>
                  <c:pt idx="8">
                    <c:v>04.Dec</c:v>
                  </c:pt>
                  <c:pt idx="9">
                    <c:v>11.Dec</c:v>
                  </c:pt>
                  <c:pt idx="10">
                    <c:v>18.Dec</c:v>
                  </c:pt>
                  <c:pt idx="11">
                    <c:v>25.Dec</c:v>
                  </c:pt>
                  <c:pt idx="12">
                    <c:v>02.Janv</c:v>
                  </c:pt>
                  <c:pt idx="13">
                    <c:v>08.Janv</c:v>
                  </c:pt>
                  <c:pt idx="14">
                    <c:v>15.Janv</c:v>
                  </c:pt>
                  <c:pt idx="15">
                    <c:v>22.Janv</c:v>
                  </c:pt>
                  <c:pt idx="16">
                    <c:v>29.Janv</c:v>
                  </c:pt>
                  <c:pt idx="17">
                    <c:v>05.Febr</c:v>
                  </c:pt>
                  <c:pt idx="18">
                    <c:v>12.Febr</c:v>
                  </c:pt>
                  <c:pt idx="19">
                    <c:v>19.Febr</c:v>
                  </c:pt>
                  <c:pt idx="20">
                    <c:v>26.Febr</c:v>
                  </c:pt>
                  <c:pt idx="21">
                    <c:v>05.Marts</c:v>
                  </c:pt>
                  <c:pt idx="22">
                    <c:v>12.Marts</c:v>
                  </c:pt>
                  <c:pt idx="23">
                    <c:v>19.Marts</c:v>
                  </c:pt>
                  <c:pt idx="24">
                    <c:v>26.Marts</c:v>
                  </c:pt>
                  <c:pt idx="26">
                    <c:v>08.Okt</c:v>
                  </c:pt>
                  <c:pt idx="27">
                    <c:v>15.Okt</c:v>
                  </c:pt>
                  <c:pt idx="28">
                    <c:v>22.Okt</c:v>
                  </c:pt>
                  <c:pt idx="29">
                    <c:v>29.Okt</c:v>
                  </c:pt>
                  <c:pt idx="30">
                    <c:v>05.Nov</c:v>
                  </c:pt>
                  <c:pt idx="31">
                    <c:v>12.Nov</c:v>
                  </c:pt>
                  <c:pt idx="32">
                    <c:v>19.Nov</c:v>
                  </c:pt>
                  <c:pt idx="33">
                    <c:v>26.Nov</c:v>
                  </c:pt>
                  <c:pt idx="34">
                    <c:v>03.Dec</c:v>
                  </c:pt>
                  <c:pt idx="35">
                    <c:v>10.Dec</c:v>
                  </c:pt>
                  <c:pt idx="36">
                    <c:v>17.Dec</c:v>
                  </c:pt>
                  <c:pt idx="37">
                    <c:v>24.Dec</c:v>
                  </c:pt>
                  <c:pt idx="38">
                    <c:v>02.Janv</c:v>
                  </c:pt>
                  <c:pt idx="39">
                    <c:v>07.Janv</c:v>
                  </c:pt>
                  <c:pt idx="40">
                    <c:v>14.Janv</c:v>
                  </c:pt>
                  <c:pt idx="41">
                    <c:v>21.Janv</c:v>
                  </c:pt>
                  <c:pt idx="42">
                    <c:v>28.Janv</c:v>
                  </c:pt>
                  <c:pt idx="43">
                    <c:v>04.Febr</c:v>
                  </c:pt>
                  <c:pt idx="44">
                    <c:v>11.Febr</c:v>
                  </c:pt>
                  <c:pt idx="45">
                    <c:v>18.Febr</c:v>
                  </c:pt>
                  <c:pt idx="46">
                    <c:v>25.Febr</c:v>
                  </c:pt>
                  <c:pt idx="47">
                    <c:v>04.Marts</c:v>
                  </c:pt>
                  <c:pt idx="48">
                    <c:v>11.Marts</c:v>
                  </c:pt>
                  <c:pt idx="49">
                    <c:v>18.Marts</c:v>
                  </c:pt>
                  <c:pt idx="50">
                    <c:v>25.Marts</c:v>
                  </c:pt>
                </c:lvl>
                <c:lvl>
                  <c:pt idx="0">
                    <c:v>2017.g.</c:v>
                  </c:pt>
                  <c:pt idx="12">
                    <c:v>2018.g.</c:v>
                  </c:pt>
                  <c:pt idx="26">
                    <c:v>2018.g.</c:v>
                  </c:pt>
                  <c:pt idx="38">
                    <c:v>2019.g.</c:v>
                  </c:pt>
                </c:lvl>
              </c:multiLvlStrCache>
            </c:multiLvlStrRef>
          </c:cat>
          <c:val>
            <c:numRef>
              <c:f>Dati!$O$12:$O$62</c:f>
              <c:numCache>
                <c:formatCode>###0</c:formatCode>
                <c:ptCount val="51"/>
                <c:pt idx="0">
                  <c:v>67</c:v>
                </c:pt>
                <c:pt idx="1">
                  <c:v>38</c:v>
                </c:pt>
                <c:pt idx="2">
                  <c:v>45</c:v>
                </c:pt>
                <c:pt idx="3">
                  <c:v>36</c:v>
                </c:pt>
                <c:pt idx="4">
                  <c:v>46</c:v>
                </c:pt>
                <c:pt idx="5">
                  <c:v>41</c:v>
                </c:pt>
                <c:pt idx="6">
                  <c:v>9</c:v>
                </c:pt>
                <c:pt idx="7">
                  <c:v>48</c:v>
                </c:pt>
                <c:pt idx="8">
                  <c:v>50</c:v>
                </c:pt>
                <c:pt idx="9">
                  <c:v>38</c:v>
                </c:pt>
                <c:pt idx="10">
                  <c:v>23</c:v>
                </c:pt>
                <c:pt idx="11">
                  <c:v>33</c:v>
                </c:pt>
                <c:pt idx="12">
                  <c:v>48</c:v>
                </c:pt>
                <c:pt idx="13">
                  <c:v>80</c:v>
                </c:pt>
                <c:pt idx="14">
                  <c:v>77</c:v>
                </c:pt>
                <c:pt idx="15">
                  <c:v>71</c:v>
                </c:pt>
                <c:pt idx="16">
                  <c:v>84</c:v>
                </c:pt>
                <c:pt idx="17">
                  <c:v>45</c:v>
                </c:pt>
                <c:pt idx="18">
                  <c:v>49</c:v>
                </c:pt>
                <c:pt idx="19">
                  <c:v>56</c:v>
                </c:pt>
                <c:pt idx="20">
                  <c:v>132</c:v>
                </c:pt>
                <c:pt idx="21">
                  <c:v>249</c:v>
                </c:pt>
                <c:pt idx="22">
                  <c:v>235</c:v>
                </c:pt>
                <c:pt idx="23">
                  <c:v>107</c:v>
                </c:pt>
                <c:pt idx="24">
                  <c:v>152</c:v>
                </c:pt>
                <c:pt idx="26">
                  <c:v>73</c:v>
                </c:pt>
                <c:pt idx="27">
                  <c:v>65</c:v>
                </c:pt>
                <c:pt idx="28">
                  <c:v>41</c:v>
                </c:pt>
                <c:pt idx="29">
                  <c:v>88</c:v>
                </c:pt>
                <c:pt idx="30">
                  <c:v>74</c:v>
                </c:pt>
                <c:pt idx="31">
                  <c:v>84</c:v>
                </c:pt>
                <c:pt idx="32">
                  <c:v>30</c:v>
                </c:pt>
                <c:pt idx="33">
                  <c:v>65</c:v>
                </c:pt>
                <c:pt idx="34">
                  <c:v>84</c:v>
                </c:pt>
                <c:pt idx="35">
                  <c:v>78</c:v>
                </c:pt>
                <c:pt idx="36">
                  <c:v>58</c:v>
                </c:pt>
                <c:pt idx="37">
                  <c:v>37</c:v>
                </c:pt>
                <c:pt idx="38">
                  <c:v>65</c:v>
                </c:pt>
                <c:pt idx="39">
                  <c:v>77</c:v>
                </c:pt>
                <c:pt idx="40">
                  <c:v>64</c:v>
                </c:pt>
                <c:pt idx="41">
                  <c:v>44</c:v>
                </c:pt>
                <c:pt idx="42">
                  <c:v>96</c:v>
                </c:pt>
                <c:pt idx="43">
                  <c:v>59</c:v>
                </c:pt>
                <c:pt idx="44">
                  <c:v>51</c:v>
                </c:pt>
                <c:pt idx="45">
                  <c:v>65</c:v>
                </c:pt>
                <c:pt idx="46">
                  <c:v>128</c:v>
                </c:pt>
                <c:pt idx="47">
                  <c:v>261</c:v>
                </c:pt>
                <c:pt idx="48">
                  <c:v>236</c:v>
                </c:pt>
                <c:pt idx="49">
                  <c:v>159</c:v>
                </c:pt>
                <c:pt idx="50">
                  <c:v>112</c:v>
                </c:pt>
              </c:numCache>
            </c:numRef>
          </c:val>
        </c:ser>
        <c:dLbls>
          <c:showLegendKey val="0"/>
          <c:showVal val="0"/>
          <c:showCatName val="0"/>
          <c:showSerName val="0"/>
          <c:showPercent val="0"/>
          <c:showBubbleSize val="0"/>
        </c:dLbls>
        <c:gapWidth val="30"/>
        <c:overlap val="100"/>
        <c:axId val="293216424"/>
        <c:axId val="293216816"/>
      </c:barChart>
      <c:catAx>
        <c:axId val="2932164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3216816"/>
        <c:crossesAt val="0"/>
        <c:auto val="0"/>
        <c:lblAlgn val="ctr"/>
        <c:lblOffset val="100"/>
        <c:tickLblSkip val="1"/>
        <c:tickMarkSkip val="7"/>
        <c:noMultiLvlLbl val="0"/>
      </c:catAx>
      <c:valAx>
        <c:axId val="2932168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3216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250097583955852E-2"/>
          <c:y val="3.8198167434602907E-2"/>
          <c:w val="0.93970716737330906"/>
          <c:h val="0.79798782306749683"/>
        </c:manualLayout>
      </c:layout>
      <c:barChart>
        <c:barDir val="col"/>
        <c:grouping val="stacked"/>
        <c:varyColors val="0"/>
        <c:ser>
          <c:idx val="1"/>
          <c:order val="0"/>
          <c:spPr>
            <a:solidFill>
              <a:schemeClr val="accent2">
                <a:lumMod val="60000"/>
                <a:lumOff val="40000"/>
              </a:schemeClr>
            </a:solidFill>
            <a:ln>
              <a:noFill/>
            </a:ln>
            <a:effectLst/>
          </c:spPr>
          <c:invertIfNegative val="0"/>
          <c:dPt>
            <c:idx val="4"/>
            <c:invertIfNegative val="0"/>
            <c:bubble3D val="0"/>
            <c:spPr>
              <a:solidFill>
                <a:schemeClr val="accent2">
                  <a:lumMod val="20000"/>
                  <a:lumOff val="8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Kopa!$M$5:$M$9</c:f>
              <c:strCache>
                <c:ptCount val="5"/>
                <c:pt idx="0">
                  <c:v>2018.g. 1.ceturksnis</c:v>
                </c:pt>
                <c:pt idx="1">
                  <c:v>2018.g. 2.ceturksnis</c:v>
                </c:pt>
                <c:pt idx="2">
                  <c:v>2018.g. 3.ceturksnis</c:v>
                </c:pt>
                <c:pt idx="3">
                  <c:v>2018.g. 4.ceturksnis</c:v>
                </c:pt>
                <c:pt idx="4">
                  <c:v>2019.g. 1.ceturksnis</c:v>
                </c:pt>
              </c:strCache>
            </c:strRef>
          </c:cat>
          <c:val>
            <c:numRef>
              <c:f>Kopa!$N$5:$N$9</c:f>
              <c:numCache>
                <c:formatCode>General</c:formatCode>
                <c:ptCount val="5"/>
                <c:pt idx="0">
                  <c:v>2486</c:v>
                </c:pt>
                <c:pt idx="1">
                  <c:v>3797</c:v>
                </c:pt>
                <c:pt idx="2">
                  <c:v>4773</c:v>
                </c:pt>
                <c:pt idx="3">
                  <c:v>5068</c:v>
                </c:pt>
                <c:pt idx="4">
                  <c:v>5592</c:v>
                </c:pt>
              </c:numCache>
            </c:numRef>
          </c:val>
        </c:ser>
        <c:dLbls>
          <c:showLegendKey val="0"/>
          <c:showVal val="0"/>
          <c:showCatName val="0"/>
          <c:showSerName val="0"/>
          <c:showPercent val="0"/>
          <c:showBubbleSize val="0"/>
        </c:dLbls>
        <c:gapWidth val="30"/>
        <c:overlap val="100"/>
        <c:axId val="293211328"/>
        <c:axId val="293210152"/>
      </c:barChart>
      <c:catAx>
        <c:axId val="29321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3210152"/>
        <c:crosses val="autoZero"/>
        <c:auto val="1"/>
        <c:lblAlgn val="ctr"/>
        <c:lblOffset val="100"/>
        <c:noMultiLvlLbl val="0"/>
      </c:catAx>
      <c:valAx>
        <c:axId val="293210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3211328"/>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34189598849162"/>
          <c:y val="3.8199156264451327E-2"/>
          <c:w val="0.84509060550437731"/>
          <c:h val="0.85920226405793187"/>
        </c:manualLayout>
      </c:layout>
      <c:barChart>
        <c:barDir val="col"/>
        <c:grouping val="clustered"/>
        <c:varyColors val="0"/>
        <c:ser>
          <c:idx val="0"/>
          <c:order val="0"/>
          <c:tx>
            <c:strRef>
              <c:f>Ceturksnis_RegNozimes!$B$5</c:f>
              <c:strCache>
                <c:ptCount val="1"/>
                <c:pt idx="0">
                  <c:v>Smiltenes novads</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Ceturksnis_RegNozimes!$C$4:$G$4</c:f>
              <c:strCache>
                <c:ptCount val="5"/>
                <c:pt idx="0">
                  <c:v>2018.g. 1.ceturksnis</c:v>
                </c:pt>
                <c:pt idx="1">
                  <c:v>2018.g. 2.ceturksnis</c:v>
                </c:pt>
                <c:pt idx="2">
                  <c:v>2018.g. 3.ceturksnis</c:v>
                </c:pt>
                <c:pt idx="3">
                  <c:v>2018.g. 4.ceturksnis</c:v>
                </c:pt>
                <c:pt idx="4">
                  <c:v>2019.g. 1.ceturksnis</c:v>
                </c:pt>
              </c:strCache>
            </c:strRef>
          </c:cat>
          <c:val>
            <c:numRef>
              <c:f>Ceturksnis_RegNozimes!$C$5:$G$5</c:f>
              <c:numCache>
                <c:formatCode>###0</c:formatCode>
                <c:ptCount val="5"/>
                <c:pt idx="0">
                  <c:v>1095</c:v>
                </c:pt>
                <c:pt idx="1">
                  <c:v>1441</c:v>
                </c:pt>
                <c:pt idx="2">
                  <c:v>1180</c:v>
                </c:pt>
                <c:pt idx="3">
                  <c:v>768</c:v>
                </c:pt>
                <c:pt idx="4">
                  <c:v>1260</c:v>
                </c:pt>
              </c:numCache>
            </c:numRef>
          </c:val>
        </c:ser>
        <c:ser>
          <c:idx val="1"/>
          <c:order val="1"/>
          <c:tx>
            <c:strRef>
              <c:f>Ceturksnis_RegNozimes!$B$6</c:f>
              <c:strCache>
                <c:ptCount val="1"/>
                <c:pt idx="0">
                  <c:v>Aizkraukles novads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Ceturksnis_RegNozimes!$C$4:$G$4</c:f>
              <c:strCache>
                <c:ptCount val="5"/>
                <c:pt idx="0">
                  <c:v>2018.g. 1.ceturksnis</c:v>
                </c:pt>
                <c:pt idx="1">
                  <c:v>2018.g. 2.ceturksnis</c:v>
                </c:pt>
                <c:pt idx="2">
                  <c:v>2018.g. 3.ceturksnis</c:v>
                </c:pt>
                <c:pt idx="3">
                  <c:v>2018.g. 4.ceturksnis</c:v>
                </c:pt>
                <c:pt idx="4">
                  <c:v>2019.g. 1.ceturksnis</c:v>
                </c:pt>
              </c:strCache>
            </c:strRef>
          </c:cat>
          <c:val>
            <c:numRef>
              <c:f>Ceturksnis_RegNozimes!$C$6:$G$6</c:f>
              <c:numCache>
                <c:formatCode>###0</c:formatCode>
                <c:ptCount val="5"/>
                <c:pt idx="0">
                  <c:v>388</c:v>
                </c:pt>
                <c:pt idx="1">
                  <c:v>513</c:v>
                </c:pt>
                <c:pt idx="2">
                  <c:v>1124</c:v>
                </c:pt>
                <c:pt idx="3">
                  <c:v>1156</c:v>
                </c:pt>
                <c:pt idx="4">
                  <c:v>1156</c:v>
                </c:pt>
              </c:numCache>
            </c:numRef>
          </c:val>
        </c:ser>
        <c:ser>
          <c:idx val="2"/>
          <c:order val="2"/>
          <c:tx>
            <c:strRef>
              <c:f>Ceturksnis_RegNozimes!$B$7</c:f>
              <c:strCache>
                <c:ptCount val="1"/>
                <c:pt idx="0">
                  <c:v>Gulbenes novads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Ceturksnis_RegNozimes!$C$4:$G$4</c:f>
              <c:strCache>
                <c:ptCount val="5"/>
                <c:pt idx="0">
                  <c:v>2018.g. 1.ceturksnis</c:v>
                </c:pt>
                <c:pt idx="1">
                  <c:v>2018.g. 2.ceturksnis</c:v>
                </c:pt>
                <c:pt idx="2">
                  <c:v>2018.g. 3.ceturksnis</c:v>
                </c:pt>
                <c:pt idx="3">
                  <c:v>2018.g. 4.ceturksnis</c:v>
                </c:pt>
                <c:pt idx="4">
                  <c:v>2019.g. 1.ceturksnis</c:v>
                </c:pt>
              </c:strCache>
            </c:strRef>
          </c:cat>
          <c:val>
            <c:numRef>
              <c:f>Ceturksnis_RegNozimes!$C$7:$G$7</c:f>
              <c:numCache>
                <c:formatCode>###0</c:formatCode>
                <c:ptCount val="5"/>
                <c:pt idx="0">
                  <c:v>14</c:v>
                </c:pt>
                <c:pt idx="1">
                  <c:v>177</c:v>
                </c:pt>
                <c:pt idx="2">
                  <c:v>565</c:v>
                </c:pt>
                <c:pt idx="3">
                  <c:v>796</c:v>
                </c:pt>
                <c:pt idx="4">
                  <c:v>793</c:v>
                </c:pt>
              </c:numCache>
            </c:numRef>
          </c:val>
        </c:ser>
        <c:ser>
          <c:idx val="3"/>
          <c:order val="3"/>
          <c:tx>
            <c:strRef>
              <c:f>Ceturksnis_RegNozimes!$B$8</c:f>
              <c:strCache>
                <c:ptCount val="1"/>
                <c:pt idx="0">
                  <c:v>Tukuma novads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Ceturksnis_RegNozimes!$C$4:$G$4</c:f>
              <c:strCache>
                <c:ptCount val="5"/>
                <c:pt idx="0">
                  <c:v>2018.g. 1.ceturksnis</c:v>
                </c:pt>
                <c:pt idx="1">
                  <c:v>2018.g. 2.ceturksnis</c:v>
                </c:pt>
                <c:pt idx="2">
                  <c:v>2018.g. 3.ceturksnis</c:v>
                </c:pt>
                <c:pt idx="3">
                  <c:v>2018.g. 4.ceturksnis</c:v>
                </c:pt>
                <c:pt idx="4">
                  <c:v>2019.g. 1.ceturksnis</c:v>
                </c:pt>
              </c:strCache>
            </c:strRef>
          </c:cat>
          <c:val>
            <c:numRef>
              <c:f>Ceturksnis_RegNozimes!$C$8:$G$8</c:f>
              <c:numCache>
                <c:formatCode>###0</c:formatCode>
                <c:ptCount val="5"/>
                <c:pt idx="0">
                  <c:v>28</c:v>
                </c:pt>
                <c:pt idx="1">
                  <c:v>699</c:v>
                </c:pt>
                <c:pt idx="2">
                  <c:v>986</c:v>
                </c:pt>
                <c:pt idx="3">
                  <c:v>1205</c:v>
                </c:pt>
                <c:pt idx="4">
                  <c:v>787</c:v>
                </c:pt>
              </c:numCache>
            </c:numRef>
          </c:val>
        </c:ser>
        <c:ser>
          <c:idx val="4"/>
          <c:order val="4"/>
          <c:tx>
            <c:strRef>
              <c:f>Ceturksnis_RegNozimes!$B$9</c:f>
              <c:strCache>
                <c:ptCount val="1"/>
                <c:pt idx="0">
                  <c:v>Balvu novads</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Ceturksnis_RegNozimes!$C$4:$G$4</c:f>
              <c:strCache>
                <c:ptCount val="5"/>
                <c:pt idx="0">
                  <c:v>2018.g. 1.ceturksnis</c:v>
                </c:pt>
                <c:pt idx="1">
                  <c:v>2018.g. 2.ceturksnis</c:v>
                </c:pt>
                <c:pt idx="2">
                  <c:v>2018.g. 3.ceturksnis</c:v>
                </c:pt>
                <c:pt idx="3">
                  <c:v>2018.g. 4.ceturksnis</c:v>
                </c:pt>
                <c:pt idx="4">
                  <c:v>2019.g. 1.ceturksnis</c:v>
                </c:pt>
              </c:strCache>
            </c:strRef>
          </c:cat>
          <c:val>
            <c:numRef>
              <c:f>Ceturksnis_RegNozimes!$C$9:$G$9</c:f>
              <c:numCache>
                <c:formatCode>###0</c:formatCode>
                <c:ptCount val="5"/>
                <c:pt idx="0">
                  <c:v>767</c:v>
                </c:pt>
                <c:pt idx="1">
                  <c:v>897</c:v>
                </c:pt>
                <c:pt idx="2">
                  <c:v>889</c:v>
                </c:pt>
                <c:pt idx="3">
                  <c:v>1041</c:v>
                </c:pt>
                <c:pt idx="4">
                  <c:v>508</c:v>
                </c:pt>
              </c:numCache>
            </c:numRef>
          </c:val>
        </c:ser>
        <c:ser>
          <c:idx val="5"/>
          <c:order val="5"/>
          <c:tx>
            <c:strRef>
              <c:f>Ceturksnis_RegNozimes!$B$10</c:f>
              <c:strCache>
                <c:ptCount val="1"/>
                <c:pt idx="0">
                  <c:v>Bauskas novads</c:v>
                </c:pt>
              </c:strCache>
            </c:strRef>
          </c:tx>
          <c:spPr>
            <a:solidFill>
              <a:schemeClr val="accent6"/>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Ceturksnis_RegNozimes!$C$4:$G$4</c:f>
              <c:strCache>
                <c:ptCount val="5"/>
                <c:pt idx="0">
                  <c:v>2018.g. 1.ceturksnis</c:v>
                </c:pt>
                <c:pt idx="1">
                  <c:v>2018.g. 2.ceturksnis</c:v>
                </c:pt>
                <c:pt idx="2">
                  <c:v>2018.g. 3.ceturksnis</c:v>
                </c:pt>
                <c:pt idx="3">
                  <c:v>2018.g. 4.ceturksnis</c:v>
                </c:pt>
                <c:pt idx="4">
                  <c:v>2019.g. 1.ceturksnis</c:v>
                </c:pt>
              </c:strCache>
            </c:strRef>
          </c:cat>
          <c:val>
            <c:numRef>
              <c:f>Ceturksnis_RegNozimes!$C$10:$G$10</c:f>
              <c:numCache>
                <c:formatCode>###0</c:formatCode>
                <c:ptCount val="5"/>
                <c:pt idx="0">
                  <c:v>0</c:v>
                </c:pt>
                <c:pt idx="1">
                  <c:v>0</c:v>
                </c:pt>
                <c:pt idx="2">
                  <c:v>0</c:v>
                </c:pt>
                <c:pt idx="3">
                  <c:v>0</c:v>
                </c:pt>
                <c:pt idx="4">
                  <c:v>418</c:v>
                </c:pt>
              </c:numCache>
            </c:numRef>
          </c:val>
        </c:ser>
        <c:ser>
          <c:idx val="6"/>
          <c:order val="6"/>
          <c:tx>
            <c:strRef>
              <c:f>Ceturksnis_RegNozimes!$B$11</c:f>
              <c:strCache>
                <c:ptCount val="1"/>
                <c:pt idx="0">
                  <c:v>Valkas novads</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Ceturksnis_RegNozimes!$C$4:$G$4</c:f>
              <c:strCache>
                <c:ptCount val="5"/>
                <c:pt idx="0">
                  <c:v>2018.g. 1.ceturksnis</c:v>
                </c:pt>
                <c:pt idx="1">
                  <c:v>2018.g. 2.ceturksnis</c:v>
                </c:pt>
                <c:pt idx="2">
                  <c:v>2018.g. 3.ceturksnis</c:v>
                </c:pt>
                <c:pt idx="3">
                  <c:v>2018.g. 4.ceturksnis</c:v>
                </c:pt>
                <c:pt idx="4">
                  <c:v>2019.g. 1.ceturksnis</c:v>
                </c:pt>
              </c:strCache>
            </c:strRef>
          </c:cat>
          <c:val>
            <c:numRef>
              <c:f>Ceturksnis_RegNozimes!$C$11:$G$11</c:f>
              <c:numCache>
                <c:formatCode>###0</c:formatCode>
                <c:ptCount val="5"/>
                <c:pt idx="0">
                  <c:v>22</c:v>
                </c:pt>
                <c:pt idx="1">
                  <c:v>17</c:v>
                </c:pt>
                <c:pt idx="2">
                  <c:v>1</c:v>
                </c:pt>
                <c:pt idx="3">
                  <c:v>18</c:v>
                </c:pt>
                <c:pt idx="4">
                  <c:v>366</c:v>
                </c:pt>
              </c:numCache>
            </c:numRef>
          </c:val>
        </c:ser>
        <c:ser>
          <c:idx val="7"/>
          <c:order val="7"/>
          <c:tx>
            <c:strRef>
              <c:f>Ceturksnis_RegNozimes!$B$12</c:f>
              <c:strCache>
                <c:ptCount val="1"/>
                <c:pt idx="0">
                  <c:v>Cēsu novads</c:v>
                </c:pt>
              </c:strCache>
            </c:strRef>
          </c:tx>
          <c:spPr>
            <a:solidFill>
              <a:schemeClr val="accent6">
                <a:lumMod val="60000"/>
                <a:lumOff val="40000"/>
              </a:schemeClr>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Ceturksnis_RegNozimes!$C$4:$G$4</c:f>
              <c:strCache>
                <c:ptCount val="5"/>
                <c:pt idx="0">
                  <c:v>2018.g. 1.ceturksnis</c:v>
                </c:pt>
                <c:pt idx="1">
                  <c:v>2018.g. 2.ceturksnis</c:v>
                </c:pt>
                <c:pt idx="2">
                  <c:v>2018.g. 3.ceturksnis</c:v>
                </c:pt>
                <c:pt idx="3">
                  <c:v>2018.g. 4.ceturksnis</c:v>
                </c:pt>
                <c:pt idx="4">
                  <c:v>2019.g. 1.ceturksnis</c:v>
                </c:pt>
              </c:strCache>
            </c:strRef>
          </c:cat>
          <c:val>
            <c:numRef>
              <c:f>Ceturksnis_RegNozimes!$C$12:$G$12</c:f>
              <c:numCache>
                <c:formatCode>###0</c:formatCode>
                <c:ptCount val="5"/>
                <c:pt idx="0">
                  <c:v>0</c:v>
                </c:pt>
                <c:pt idx="1">
                  <c:v>0</c:v>
                </c:pt>
                <c:pt idx="2">
                  <c:v>0</c:v>
                </c:pt>
                <c:pt idx="3">
                  <c:v>0</c:v>
                </c:pt>
                <c:pt idx="4">
                  <c:v>150</c:v>
                </c:pt>
              </c:numCache>
            </c:numRef>
          </c:val>
        </c:ser>
        <c:dLbls>
          <c:showLegendKey val="0"/>
          <c:showVal val="0"/>
          <c:showCatName val="0"/>
          <c:showSerName val="0"/>
          <c:showPercent val="0"/>
          <c:showBubbleSize val="0"/>
        </c:dLbls>
        <c:gapWidth val="90"/>
        <c:axId val="290391824"/>
        <c:axId val="290388296"/>
      </c:barChart>
      <c:catAx>
        <c:axId val="29039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0388296"/>
        <c:crosses val="autoZero"/>
        <c:auto val="1"/>
        <c:lblAlgn val="ctr"/>
        <c:lblOffset val="100"/>
        <c:tickLblSkip val="1"/>
        <c:noMultiLvlLbl val="0"/>
      </c:catAx>
      <c:valAx>
        <c:axId val="290388296"/>
        <c:scaling>
          <c:orientation val="minMax"/>
          <c:max val="20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900" b="0" i="0" u="none" strike="noStrike" baseline="0">
                    <a:effectLst/>
                    <a:latin typeface="Times New Roman" panose="02020603050405020304" pitchFamily="18" charset="0"/>
                    <a:cs typeface="Times New Roman" panose="02020603050405020304" pitchFamily="18" charset="0"/>
                  </a:rPr>
                  <a:t>Konsultāciju skaits par Latvija.lv e-pakalpojumiemKonsultāciju skaits par Latvija.lv e-pakalpojumiem</a:t>
                </a:r>
                <a:endParaRPr lang="lv-LV" sz="900" b="0">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90391824"/>
        <c:crosses val="autoZero"/>
        <c:crossBetween val="between"/>
        <c:majorUnit val="500"/>
      </c:valAx>
      <c:spPr>
        <a:noFill/>
        <a:ln>
          <a:noFill/>
        </a:ln>
        <a:effectLst/>
      </c:spPr>
    </c:plotArea>
    <c:legend>
      <c:legendPos val="tr"/>
      <c:layout>
        <c:manualLayout>
          <c:xMode val="edge"/>
          <c:yMode val="edge"/>
          <c:x val="0.41551178651688148"/>
          <c:y val="2.8621619399641952E-2"/>
          <c:w val="0.55605369590239129"/>
          <c:h val="0.228284041737484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0.03459</cdr:x>
      <cdr:y>0</cdr:y>
    </cdr:from>
    <cdr:to>
      <cdr:x>0.08405</cdr:x>
      <cdr:y>0.07556</cdr:y>
    </cdr:to>
    <cdr:sp macro="" textlink="">
      <cdr:nvSpPr>
        <cdr:cNvPr id="2" name="TextBox 1"/>
        <cdr:cNvSpPr txBox="1"/>
      </cdr:nvSpPr>
      <cdr:spPr>
        <a:xfrm xmlns:a="http://schemas.openxmlformats.org/drawingml/2006/main">
          <a:off x="211678" y="0"/>
          <a:ext cx="302699" cy="302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endParaRPr lang="lv-LV" sz="1100"/>
        </a:p>
      </cdr:txBody>
    </cdr:sp>
  </cdr:relSizeAnchor>
  <cdr:relSizeAnchor xmlns:cdr="http://schemas.openxmlformats.org/drawingml/2006/chartDrawing">
    <cdr:from>
      <cdr:x>0.31597</cdr:x>
      <cdr:y>0.12587</cdr:y>
    </cdr:from>
    <cdr:to>
      <cdr:x>0.51717</cdr:x>
      <cdr:y>0.30285</cdr:y>
    </cdr:to>
    <cdr:sp macro="" textlink="">
      <cdr:nvSpPr>
        <cdr:cNvPr id="3" name="Rounded Rectangle 2"/>
        <cdr:cNvSpPr/>
      </cdr:nvSpPr>
      <cdr:spPr>
        <a:xfrm xmlns:a="http://schemas.openxmlformats.org/drawingml/2006/main" rot="1192824">
          <a:off x="1933798" y="417205"/>
          <a:ext cx="1231374" cy="586662"/>
        </a:xfrm>
        <a:prstGeom xmlns:a="http://schemas.openxmlformats.org/drawingml/2006/main" prst="roundRect">
          <a:avLst>
            <a:gd name="adj" fmla="val 41142"/>
          </a:avLst>
        </a:prstGeom>
        <a:noFill xmlns:a="http://schemas.openxmlformats.org/drawingml/2006/main"/>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lv-LV"/>
        </a:p>
      </cdr:txBody>
    </cdr:sp>
  </cdr:relSizeAnchor>
</c:userShapes>
</file>

<file path=word/drawings/drawing2.xml><?xml version="1.0" encoding="utf-8"?>
<c:userShapes xmlns:c="http://schemas.openxmlformats.org/drawingml/2006/chart">
  <cdr:relSizeAnchor xmlns:cdr="http://schemas.openxmlformats.org/drawingml/2006/chartDrawing">
    <cdr:from>
      <cdr:x>0.03358</cdr:x>
      <cdr:y>0.03098</cdr:y>
    </cdr:from>
    <cdr:to>
      <cdr:x>0.07244</cdr:x>
      <cdr:y>0.10805</cdr:y>
    </cdr:to>
    <cdr:sp macro="" textlink="">
      <cdr:nvSpPr>
        <cdr:cNvPr id="2" name="TextBox 1"/>
        <cdr:cNvSpPr txBox="1"/>
      </cdr:nvSpPr>
      <cdr:spPr>
        <a:xfrm xmlns:a="http://schemas.openxmlformats.org/drawingml/2006/main">
          <a:off x="245035" y="118036"/>
          <a:ext cx="283509" cy="2935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F97C-B742-4877-ACFB-DFCD9CED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28921</Words>
  <Characters>16486</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Par Koncepcijas par publisko pakalpojumu sistēmas pilnveidi izpildes gaitu</vt:lpstr>
    </vt:vector>
  </TitlesOfParts>
  <Manager>Jānis Glazkovs</Manager>
  <Company>VARAM</Company>
  <LinksUpToDate>false</LinksUpToDate>
  <CharactersWithSpaces>45317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Koncepcijas par publisko pakalpojumu sistēmas pilnveidi izpildes gaitu</dc:title>
  <dc:subject>Informatīvais ziņojums</dc:subject>
  <dc:creator>Renārs Felcis</dc:creator>
  <cp:keywords>PPSP koncepcija</cp:keywords>
  <dc:description>67026938; maija.anspoka@varam.gov.lv</dc:description>
  <cp:lastModifiedBy>Renārs Felcis</cp:lastModifiedBy>
  <cp:revision>3</cp:revision>
  <cp:lastPrinted>2016-05-23T11:39:00Z</cp:lastPrinted>
  <dcterms:created xsi:type="dcterms:W3CDTF">2019-05-09T07:06:00Z</dcterms:created>
  <dcterms:modified xsi:type="dcterms:W3CDTF">2019-05-22T08:04:00Z</dcterms:modified>
</cp:coreProperties>
</file>