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81042" w14:textId="1F83104B" w:rsidR="00AB5351" w:rsidRPr="00DD4A66" w:rsidRDefault="00E043C9" w:rsidP="0032732A">
      <w:pPr>
        <w:shd w:val="clear" w:color="auto" w:fill="FFFFFF"/>
        <w:spacing w:after="0" w:line="240" w:lineRule="auto"/>
        <w:jc w:val="center"/>
        <w:rPr>
          <w:rFonts w:ascii="Times New Roman" w:eastAsia="Times New Roman" w:hAnsi="Times New Roman" w:cs="Times New Roman"/>
          <w:b/>
          <w:bCs/>
          <w:sz w:val="28"/>
          <w:szCs w:val="28"/>
          <w:lang w:eastAsia="lv-LV"/>
        </w:rPr>
      </w:pPr>
      <w:r w:rsidRPr="00DD4A66">
        <w:rPr>
          <w:rFonts w:ascii="Times New Roman" w:eastAsia="Times New Roman" w:hAnsi="Times New Roman" w:cs="Times New Roman"/>
          <w:b/>
          <w:bCs/>
          <w:sz w:val="28"/>
          <w:szCs w:val="28"/>
          <w:lang w:eastAsia="lv-LV"/>
        </w:rPr>
        <w:t xml:space="preserve">Ministru kabineta noteikumu projekta </w:t>
      </w:r>
    </w:p>
    <w:p w14:paraId="578674A2" w14:textId="70D7DA5D" w:rsidR="00AB5351" w:rsidRPr="00DD4A66" w:rsidRDefault="00E043C9" w:rsidP="0032732A">
      <w:pPr>
        <w:shd w:val="clear" w:color="auto" w:fill="FFFFFF"/>
        <w:spacing w:after="0" w:line="240" w:lineRule="auto"/>
        <w:jc w:val="center"/>
        <w:rPr>
          <w:rFonts w:ascii="Times New Roman" w:eastAsia="Times New Roman" w:hAnsi="Times New Roman" w:cs="Times New Roman"/>
          <w:b/>
          <w:bCs/>
          <w:sz w:val="28"/>
          <w:szCs w:val="28"/>
          <w:lang w:eastAsia="lv-LV"/>
        </w:rPr>
      </w:pPr>
      <w:r w:rsidRPr="00DD4A66">
        <w:rPr>
          <w:rFonts w:ascii="Times New Roman" w:eastAsia="Times New Roman" w:hAnsi="Times New Roman" w:cs="Times New Roman"/>
          <w:b/>
          <w:bCs/>
          <w:sz w:val="28"/>
          <w:szCs w:val="28"/>
          <w:lang w:eastAsia="lv-LV"/>
        </w:rPr>
        <w:t>“Grozījumi Ministru kabineta 2006.</w:t>
      </w:r>
      <w:r w:rsidR="00805F41" w:rsidRPr="00DD4A66">
        <w:rPr>
          <w:rFonts w:ascii="Times New Roman" w:eastAsia="Times New Roman" w:hAnsi="Times New Roman" w:cs="Times New Roman"/>
          <w:b/>
          <w:bCs/>
          <w:sz w:val="28"/>
          <w:szCs w:val="28"/>
          <w:lang w:eastAsia="lv-LV"/>
        </w:rPr>
        <w:t> </w:t>
      </w:r>
      <w:r w:rsidRPr="00DD4A66">
        <w:rPr>
          <w:rFonts w:ascii="Times New Roman" w:eastAsia="Times New Roman" w:hAnsi="Times New Roman" w:cs="Times New Roman"/>
          <w:b/>
          <w:bCs/>
          <w:sz w:val="28"/>
          <w:szCs w:val="28"/>
          <w:lang w:eastAsia="lv-LV"/>
        </w:rPr>
        <w:t>gada 31.</w:t>
      </w:r>
      <w:r w:rsidR="00805F41" w:rsidRPr="00DD4A66">
        <w:rPr>
          <w:rFonts w:ascii="Times New Roman" w:eastAsia="Times New Roman" w:hAnsi="Times New Roman" w:cs="Times New Roman"/>
          <w:b/>
          <w:bCs/>
          <w:sz w:val="28"/>
          <w:szCs w:val="28"/>
          <w:lang w:eastAsia="lv-LV"/>
        </w:rPr>
        <w:t> </w:t>
      </w:r>
      <w:r w:rsidRPr="00DD4A66">
        <w:rPr>
          <w:rFonts w:ascii="Times New Roman" w:eastAsia="Times New Roman" w:hAnsi="Times New Roman" w:cs="Times New Roman"/>
          <w:b/>
          <w:bCs/>
          <w:sz w:val="28"/>
          <w:szCs w:val="28"/>
          <w:lang w:eastAsia="lv-LV"/>
        </w:rPr>
        <w:t xml:space="preserve">oktobra noteikumos </w:t>
      </w:r>
      <w:r w:rsidR="00AB5351" w:rsidRPr="00DD4A66">
        <w:rPr>
          <w:rFonts w:ascii="Times New Roman" w:eastAsia="Times New Roman" w:hAnsi="Times New Roman" w:cs="Times New Roman"/>
          <w:b/>
          <w:bCs/>
          <w:sz w:val="28"/>
          <w:szCs w:val="28"/>
          <w:lang w:eastAsia="lv-LV"/>
        </w:rPr>
        <w:t>Nr.</w:t>
      </w:r>
      <w:r w:rsidR="00805F41" w:rsidRPr="00DD4A66">
        <w:rPr>
          <w:rFonts w:ascii="Times New Roman" w:eastAsia="Times New Roman" w:hAnsi="Times New Roman" w:cs="Times New Roman"/>
          <w:b/>
          <w:bCs/>
          <w:sz w:val="28"/>
          <w:szCs w:val="28"/>
          <w:lang w:eastAsia="lv-LV"/>
        </w:rPr>
        <w:t> </w:t>
      </w:r>
      <w:r w:rsidR="00AB5351" w:rsidRPr="00DD4A66">
        <w:rPr>
          <w:rFonts w:ascii="Times New Roman" w:eastAsia="Times New Roman" w:hAnsi="Times New Roman" w:cs="Times New Roman"/>
          <w:b/>
          <w:bCs/>
          <w:sz w:val="28"/>
          <w:szCs w:val="28"/>
          <w:lang w:eastAsia="lv-LV"/>
        </w:rPr>
        <w:t>899 “Ambulatorajai ārstēšanai paredzēto zāļu un medicīnisko ierīču iegādes izdevumu kompensācijas kārtība</w:t>
      </w:r>
      <w:r w:rsidRPr="00DD4A66">
        <w:rPr>
          <w:rFonts w:ascii="Times New Roman" w:eastAsia="Times New Roman" w:hAnsi="Times New Roman" w:cs="Times New Roman"/>
          <w:b/>
          <w:bCs/>
          <w:sz w:val="28"/>
          <w:szCs w:val="28"/>
          <w:lang w:eastAsia="lv-LV"/>
        </w:rPr>
        <w:t xml:space="preserve">” </w:t>
      </w:r>
    </w:p>
    <w:p w14:paraId="0EA7B704" w14:textId="166FBBDB" w:rsidR="00894C55" w:rsidRPr="00DD4A66" w:rsidRDefault="00E043C9" w:rsidP="0032732A">
      <w:pPr>
        <w:shd w:val="clear" w:color="auto" w:fill="FFFFFF"/>
        <w:spacing w:after="0" w:line="240" w:lineRule="auto"/>
        <w:jc w:val="center"/>
        <w:rPr>
          <w:rFonts w:ascii="Times New Roman" w:eastAsia="Times New Roman" w:hAnsi="Times New Roman" w:cs="Times New Roman"/>
          <w:b/>
          <w:bCs/>
          <w:sz w:val="28"/>
          <w:szCs w:val="28"/>
          <w:lang w:eastAsia="lv-LV"/>
        </w:rPr>
      </w:pPr>
      <w:r w:rsidRPr="00DD4A66">
        <w:rPr>
          <w:rFonts w:ascii="Times New Roman" w:eastAsia="Times New Roman" w:hAnsi="Times New Roman" w:cs="Times New Roman"/>
          <w:b/>
          <w:bCs/>
          <w:sz w:val="28"/>
          <w:szCs w:val="28"/>
          <w:lang w:eastAsia="lv-LV"/>
        </w:rPr>
        <w:t>sākotnējās ietekmes novērtējuma ziņojums (anotācija)</w:t>
      </w:r>
    </w:p>
    <w:p w14:paraId="5324BC8A" w14:textId="77777777" w:rsidR="00E5323B" w:rsidRPr="00DD4A66" w:rsidRDefault="00E5323B" w:rsidP="0032732A">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02"/>
        <w:gridCol w:w="6169"/>
      </w:tblGrid>
      <w:tr w:rsidR="00F460E2" w:rsidRPr="00DD4A66" w14:paraId="1C135D5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61DACA" w14:textId="77777777" w:rsidR="00655F2C" w:rsidRPr="00DD4A66" w:rsidRDefault="00E043C9" w:rsidP="0032732A">
            <w:pPr>
              <w:spacing w:after="0" w:line="240" w:lineRule="auto"/>
              <w:rPr>
                <w:rFonts w:ascii="Times New Roman" w:eastAsia="Times New Roman" w:hAnsi="Times New Roman" w:cs="Times New Roman"/>
                <w:b/>
                <w:bCs/>
                <w:iCs/>
                <w:sz w:val="28"/>
                <w:szCs w:val="28"/>
                <w:lang w:eastAsia="lv-LV"/>
              </w:rPr>
            </w:pPr>
            <w:r w:rsidRPr="00DD4A66">
              <w:rPr>
                <w:rFonts w:ascii="Times New Roman" w:eastAsia="Times New Roman" w:hAnsi="Times New Roman" w:cs="Times New Roman"/>
                <w:b/>
                <w:bCs/>
                <w:iCs/>
                <w:sz w:val="28"/>
                <w:szCs w:val="28"/>
                <w:lang w:eastAsia="lv-LV"/>
              </w:rPr>
              <w:t>Tiesību akta projekta anotācijas kopsavilkums</w:t>
            </w:r>
          </w:p>
        </w:tc>
      </w:tr>
      <w:tr w:rsidR="00F460E2" w:rsidRPr="00DD4A66" w14:paraId="0958599F" w14:textId="77777777" w:rsidTr="00532BB0">
        <w:trPr>
          <w:tblCellSpacing w:w="15" w:type="dxa"/>
        </w:trPr>
        <w:tc>
          <w:tcPr>
            <w:tcW w:w="1458" w:type="pct"/>
            <w:tcBorders>
              <w:top w:val="outset" w:sz="6" w:space="0" w:color="auto"/>
              <w:left w:val="outset" w:sz="6" w:space="0" w:color="auto"/>
              <w:bottom w:val="outset" w:sz="6" w:space="0" w:color="auto"/>
              <w:right w:val="outset" w:sz="6" w:space="0" w:color="auto"/>
            </w:tcBorders>
            <w:hideMark/>
          </w:tcPr>
          <w:p w14:paraId="2DF1746E"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Mērķis, risinājums un projekta spēkā stāšanās laiks (500 zīmes bez atstarpēm)</w:t>
            </w:r>
          </w:p>
        </w:tc>
        <w:tc>
          <w:tcPr>
            <w:tcW w:w="3492" w:type="pct"/>
            <w:tcBorders>
              <w:top w:val="outset" w:sz="6" w:space="0" w:color="auto"/>
              <w:left w:val="outset" w:sz="6" w:space="0" w:color="auto"/>
              <w:bottom w:val="outset" w:sz="6" w:space="0" w:color="auto"/>
              <w:right w:val="outset" w:sz="6" w:space="0" w:color="auto"/>
            </w:tcBorders>
            <w:hideMark/>
          </w:tcPr>
          <w:p w14:paraId="538B8C3D" w14:textId="22529533" w:rsidR="001D6DEE" w:rsidRPr="00DD4A66" w:rsidRDefault="00257BC0" w:rsidP="0032732A">
            <w:pPr>
              <w:shd w:val="clear" w:color="auto" w:fill="FFFFFF"/>
              <w:spacing w:after="0" w:line="240" w:lineRule="auto"/>
              <w:jc w:val="both"/>
              <w:rPr>
                <w:rFonts w:ascii="Times New Roman" w:eastAsia="Times New Roman" w:hAnsi="Times New Roman" w:cs="Times New Roman"/>
                <w:bCs/>
                <w:sz w:val="28"/>
                <w:szCs w:val="28"/>
                <w:lang w:eastAsia="lv-LV"/>
              </w:rPr>
            </w:pPr>
            <w:r w:rsidRPr="00DD4A66">
              <w:rPr>
                <w:rFonts w:ascii="Times New Roman" w:eastAsia="Times New Roman" w:hAnsi="Times New Roman" w:cs="Times New Roman"/>
                <w:bCs/>
                <w:sz w:val="28"/>
                <w:szCs w:val="28"/>
                <w:lang w:eastAsia="lv-LV"/>
              </w:rPr>
              <w:t xml:space="preserve">Ministru kabineta noteikumu projekta “Grozījumi Ministru kabineta 2006. gada 31. oktobra noteikumos Nr. 899 “Ambulatorajai ārstēšanai paredzēto zāļu un medicīnisko ierīču iegādes izdevumu kompensācijas kārtība” (turpmāk – Projekts) </w:t>
            </w:r>
            <w:r w:rsidR="00E043C9" w:rsidRPr="00DD4A66">
              <w:rPr>
                <w:rFonts w:ascii="Times New Roman" w:eastAsia="Times New Roman" w:hAnsi="Times New Roman" w:cs="Times New Roman"/>
                <w:iCs/>
                <w:sz w:val="28"/>
                <w:szCs w:val="28"/>
                <w:lang w:eastAsia="lv-LV"/>
              </w:rPr>
              <w:t>paredz</w:t>
            </w:r>
            <w:r w:rsidR="00CC54A8" w:rsidRPr="00DD4A66">
              <w:rPr>
                <w:rFonts w:ascii="Times New Roman" w:eastAsia="Times New Roman" w:hAnsi="Times New Roman" w:cs="Times New Roman"/>
                <w:iCs/>
                <w:sz w:val="28"/>
                <w:szCs w:val="28"/>
                <w:lang w:eastAsia="lv-LV"/>
              </w:rPr>
              <w:t xml:space="preserve"> pārdalīt funkcijas starp Nacionālo veselības dienestu un Zāļu valsts aģentūru. No </w:t>
            </w:r>
            <w:r w:rsidR="00321F46" w:rsidRPr="00DD4A66">
              <w:rPr>
                <w:rFonts w:ascii="Times New Roman" w:eastAsia="Times New Roman" w:hAnsi="Times New Roman" w:cs="Times New Roman"/>
                <w:iCs/>
                <w:sz w:val="28"/>
                <w:szCs w:val="28"/>
                <w:lang w:eastAsia="lv-LV"/>
              </w:rPr>
              <w:t>201</w:t>
            </w:r>
            <w:r w:rsidR="000C441F" w:rsidRPr="00DD4A66">
              <w:rPr>
                <w:rFonts w:ascii="Times New Roman" w:eastAsia="Times New Roman" w:hAnsi="Times New Roman" w:cs="Times New Roman"/>
                <w:iCs/>
                <w:sz w:val="28"/>
                <w:szCs w:val="28"/>
                <w:lang w:eastAsia="lv-LV"/>
              </w:rPr>
              <w:t>9</w:t>
            </w:r>
            <w:r w:rsidR="00321F46" w:rsidRPr="00DD4A66">
              <w:rPr>
                <w:rFonts w:ascii="Times New Roman" w:eastAsia="Times New Roman" w:hAnsi="Times New Roman" w:cs="Times New Roman"/>
                <w:iCs/>
                <w:sz w:val="28"/>
                <w:szCs w:val="28"/>
                <w:lang w:eastAsia="lv-LV"/>
              </w:rPr>
              <w:t>.</w:t>
            </w:r>
            <w:r w:rsidR="00805F41" w:rsidRPr="00DD4A66">
              <w:rPr>
                <w:rFonts w:ascii="Times New Roman" w:eastAsia="Times New Roman" w:hAnsi="Times New Roman" w:cs="Times New Roman"/>
                <w:iCs/>
                <w:sz w:val="28"/>
                <w:szCs w:val="28"/>
                <w:lang w:eastAsia="lv-LV"/>
              </w:rPr>
              <w:t> </w:t>
            </w:r>
            <w:r w:rsidR="00321F46" w:rsidRPr="00DD4A66">
              <w:rPr>
                <w:rFonts w:ascii="Times New Roman" w:eastAsia="Times New Roman" w:hAnsi="Times New Roman" w:cs="Times New Roman"/>
                <w:iCs/>
                <w:sz w:val="28"/>
                <w:szCs w:val="28"/>
                <w:lang w:eastAsia="lv-LV"/>
              </w:rPr>
              <w:t>gada 1.</w:t>
            </w:r>
            <w:r w:rsidR="00805F41" w:rsidRPr="00DD4A66">
              <w:rPr>
                <w:rFonts w:ascii="Times New Roman" w:eastAsia="Times New Roman" w:hAnsi="Times New Roman" w:cs="Times New Roman"/>
                <w:iCs/>
                <w:sz w:val="28"/>
                <w:szCs w:val="28"/>
                <w:lang w:eastAsia="lv-LV"/>
              </w:rPr>
              <w:t> </w:t>
            </w:r>
            <w:r w:rsidR="000C441F" w:rsidRPr="00DD4A66">
              <w:rPr>
                <w:rFonts w:ascii="Times New Roman" w:eastAsia="Times New Roman" w:hAnsi="Times New Roman" w:cs="Times New Roman"/>
                <w:iCs/>
                <w:sz w:val="28"/>
                <w:szCs w:val="28"/>
                <w:lang w:eastAsia="lv-LV"/>
              </w:rPr>
              <w:t>jūlija</w:t>
            </w:r>
            <w:r w:rsidR="00CC54A8" w:rsidRPr="00DD4A66">
              <w:rPr>
                <w:rFonts w:ascii="Times New Roman" w:eastAsia="Times New Roman" w:hAnsi="Times New Roman" w:cs="Times New Roman"/>
                <w:iCs/>
                <w:sz w:val="28"/>
                <w:szCs w:val="28"/>
                <w:lang w:eastAsia="lv-LV"/>
              </w:rPr>
              <w:t xml:space="preserve"> zāļu un medicīnisko ierīču izmaksu efektivitāti vērtēs Zāļu valsts aģentūra, kuras atzinums būs viens no dokumentiem, kas iesniedzams Nacionālajā veselības dienestā kopā ar iesniegumu zāļu iekļaušanai kompensējamo zāļu sarakstā.</w:t>
            </w:r>
          </w:p>
          <w:p w14:paraId="154FECA6" w14:textId="6AC9B5BA" w:rsidR="00DA4FBB" w:rsidRPr="00DD4A66" w:rsidRDefault="00DA4FBB"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Projekts paredz no 2020.</w:t>
            </w:r>
            <w:r w:rsidR="00805F41" w:rsidRPr="00DD4A66">
              <w:rPr>
                <w:rFonts w:ascii="Times New Roman" w:eastAsia="Times New Roman" w:hAnsi="Times New Roman" w:cs="Times New Roman"/>
                <w:iCs/>
                <w:sz w:val="28"/>
                <w:szCs w:val="28"/>
                <w:lang w:eastAsia="lv-LV"/>
              </w:rPr>
              <w:t> </w:t>
            </w:r>
            <w:r w:rsidRPr="00DD4A66">
              <w:rPr>
                <w:rFonts w:ascii="Times New Roman" w:eastAsia="Times New Roman" w:hAnsi="Times New Roman" w:cs="Times New Roman"/>
                <w:iCs/>
                <w:sz w:val="28"/>
                <w:szCs w:val="28"/>
                <w:lang w:eastAsia="lv-LV"/>
              </w:rPr>
              <w:t>gada 1.</w:t>
            </w:r>
            <w:r w:rsidR="00805F41" w:rsidRPr="00DD4A66">
              <w:rPr>
                <w:rFonts w:ascii="Times New Roman" w:eastAsia="Times New Roman" w:hAnsi="Times New Roman" w:cs="Times New Roman"/>
                <w:iCs/>
                <w:sz w:val="28"/>
                <w:szCs w:val="28"/>
                <w:lang w:eastAsia="lv-LV"/>
              </w:rPr>
              <w:t> </w:t>
            </w:r>
            <w:r w:rsidRPr="00DD4A66">
              <w:rPr>
                <w:rFonts w:ascii="Times New Roman" w:eastAsia="Times New Roman" w:hAnsi="Times New Roman" w:cs="Times New Roman"/>
                <w:iCs/>
                <w:sz w:val="28"/>
                <w:szCs w:val="28"/>
                <w:lang w:eastAsia="lv-LV"/>
              </w:rPr>
              <w:t>aprīļa mazināt kompensējamo zāļu cenas pacienta līdzmaksājumu par zāļu iegādi ar šādiem pasākumiem:</w:t>
            </w:r>
          </w:p>
          <w:p w14:paraId="4749276E" w14:textId="77777777" w:rsidR="005E1B67" w:rsidRPr="00835D19" w:rsidRDefault="00DA4FBB" w:rsidP="0032732A">
            <w:pPr>
              <w:pStyle w:val="ListParagraph"/>
              <w:numPr>
                <w:ilvl w:val="0"/>
                <w:numId w:val="21"/>
              </w:num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Veicot kompensējamo zāļu cenu salīdzināšanu ar citu valstu cenām, noteikt, ka</w:t>
            </w:r>
            <w:r w:rsidR="00C34349" w:rsidRPr="00DD4A66">
              <w:rPr>
                <w:rFonts w:ascii="Times New Roman" w:eastAsia="Times New Roman" w:hAnsi="Times New Roman" w:cs="Times New Roman"/>
                <w:iCs/>
                <w:sz w:val="28"/>
                <w:szCs w:val="28"/>
                <w:lang w:eastAsia="lv-LV"/>
              </w:rPr>
              <w:t xml:space="preserve"> </w:t>
            </w:r>
            <w:r w:rsidR="00C34349" w:rsidRPr="00DD4A66">
              <w:rPr>
                <w:rFonts w:ascii="Times New Roman" w:hAnsi="Times New Roman" w:cs="Times New Roman"/>
                <w:sz w:val="28"/>
                <w:szCs w:val="28"/>
                <w:shd w:val="clear" w:color="auto" w:fill="FFFFFF"/>
              </w:rPr>
              <w:t xml:space="preserve">zāļu vai medicīnisko ierīču cena nav augstāka par šo zāļu vai medicīnisko ierīču otro zemāko ražotāja realizācijas cenu vai vairumtirdzniecības cenu </w:t>
            </w:r>
            <w:r w:rsidR="00C34349" w:rsidRPr="00DD4A66">
              <w:rPr>
                <w:rFonts w:ascii="Times New Roman" w:hAnsi="Times New Roman" w:cs="Times New Roman"/>
                <w:sz w:val="28"/>
                <w:szCs w:val="28"/>
              </w:rPr>
              <w:t>Čehijā, Dānijā, Polijā, Rumānijā, Slovākijā un Ungārijā</w:t>
            </w:r>
            <w:r w:rsidR="00C34349" w:rsidRPr="00DD4A66">
              <w:rPr>
                <w:rFonts w:ascii="Times New Roman" w:hAnsi="Times New Roman" w:cs="Times New Roman"/>
                <w:sz w:val="28"/>
                <w:szCs w:val="28"/>
                <w:shd w:val="clear" w:color="auto" w:fill="FFFFFF"/>
              </w:rPr>
              <w:t xml:space="preserve"> un nepārsniedz šo zāļu vai medicīnisko ierīču ražotāja realizācijas cenu vai vairumtirdzniecības cenu Igaunijā un Lietuvā.</w:t>
            </w:r>
          </w:p>
          <w:p w14:paraId="4961D0D2" w14:textId="52D16CD6" w:rsidR="00602858" w:rsidRPr="00DD4A66" w:rsidRDefault="00C34349" w:rsidP="0032732A">
            <w:pPr>
              <w:pStyle w:val="ListParagraph"/>
              <w:numPr>
                <w:ilvl w:val="0"/>
                <w:numId w:val="21"/>
              </w:numPr>
              <w:spacing w:after="0" w:line="240" w:lineRule="auto"/>
              <w:jc w:val="both"/>
              <w:rPr>
                <w:rFonts w:ascii="Times New Roman" w:eastAsia="Times New Roman" w:hAnsi="Times New Roman" w:cs="Times New Roman"/>
                <w:iCs/>
                <w:sz w:val="28"/>
                <w:szCs w:val="28"/>
                <w:lang w:eastAsia="lv-LV"/>
              </w:rPr>
            </w:pPr>
            <w:r w:rsidRPr="00DD4A66">
              <w:rPr>
                <w:rFonts w:ascii="Times New Roman" w:hAnsi="Times New Roman" w:cs="Times New Roman"/>
                <w:sz w:val="28"/>
                <w:szCs w:val="28"/>
                <w:shd w:val="clear" w:color="auto" w:fill="FFFFFF"/>
              </w:rPr>
              <w:t xml:space="preserve"> </w:t>
            </w:r>
            <w:r w:rsidR="00DA4FBB" w:rsidRPr="00DD4A66">
              <w:rPr>
                <w:rFonts w:ascii="Times New Roman" w:eastAsia="Times New Roman" w:hAnsi="Times New Roman" w:cs="Times New Roman"/>
                <w:iCs/>
                <w:sz w:val="28"/>
                <w:szCs w:val="28"/>
                <w:lang w:eastAsia="lv-LV"/>
              </w:rPr>
              <w:t>Noteikt, ka cenu starpība starp lētākajām un dārgākajām līdzvērtīgas terapeitiskās efektivitātes zālēm nepārsniedz 100</w:t>
            </w:r>
            <w:r w:rsidR="00805F41" w:rsidRPr="00DD4A66">
              <w:rPr>
                <w:rFonts w:ascii="Times New Roman" w:eastAsia="Times New Roman" w:hAnsi="Times New Roman" w:cs="Times New Roman"/>
                <w:iCs/>
                <w:sz w:val="28"/>
                <w:szCs w:val="28"/>
                <w:lang w:eastAsia="lv-LV"/>
              </w:rPr>
              <w:t> </w:t>
            </w:r>
            <w:r w:rsidR="00DA4FBB" w:rsidRPr="00DD4A66">
              <w:rPr>
                <w:rFonts w:ascii="Times New Roman" w:eastAsia="Times New Roman" w:hAnsi="Times New Roman" w:cs="Times New Roman"/>
                <w:iCs/>
                <w:sz w:val="28"/>
                <w:szCs w:val="28"/>
                <w:lang w:eastAsia="lv-LV"/>
              </w:rPr>
              <w:t>% slieksni;</w:t>
            </w:r>
          </w:p>
          <w:p w14:paraId="23D208F4" w14:textId="6EC5E3C6" w:rsidR="00602858" w:rsidRPr="00DD4A66" w:rsidRDefault="00AA34FF" w:rsidP="0032732A">
            <w:pPr>
              <w:pStyle w:val="ListParagraph"/>
              <w:numPr>
                <w:ilvl w:val="0"/>
                <w:numId w:val="21"/>
              </w:num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sz w:val="28"/>
                <w:szCs w:val="28"/>
                <w:lang w:eastAsia="lv-LV"/>
              </w:rPr>
              <w:t xml:space="preserve">Noteikt, ka izrakstot kompensējamās zāles lietojams zāļu vai vispārīgais nosaukums. Ārsts izrakstot recepti var lietot firmas nosaukumu tikai gadījumos, kad ir medicīniska rakstura nosacījumi, piemēram, zināma blakusparādību rašanās, lietojot kompensējamo zāļu sarakstā </w:t>
            </w:r>
            <w:r w:rsidRPr="00DD4A66">
              <w:rPr>
                <w:rFonts w:ascii="Times New Roman" w:eastAsia="Times New Roman" w:hAnsi="Times New Roman" w:cs="Times New Roman"/>
                <w:sz w:val="28"/>
                <w:szCs w:val="28"/>
                <w:lang w:eastAsia="lv-LV"/>
              </w:rPr>
              <w:lastRenderedPageBreak/>
              <w:t xml:space="preserve">esošās lētākās līdzvērtīgas terapeitiskās efektivitātes zāles vai, piemēram,  šaura terapeitiskā indeksa zāļu izrakstīšanas gadījumā. Zāļu vispārīgā nosaukuma izrakstīšanai jābūt </w:t>
            </w:r>
            <w:r w:rsidR="00C52906" w:rsidRPr="00DD4A66">
              <w:rPr>
                <w:rFonts w:ascii="Times New Roman" w:eastAsia="Times New Roman" w:hAnsi="Times New Roman" w:cs="Times New Roman"/>
                <w:sz w:val="28"/>
                <w:szCs w:val="28"/>
                <w:lang w:eastAsia="lv-LV"/>
              </w:rPr>
              <w:t xml:space="preserve">vismaz </w:t>
            </w:r>
            <w:r w:rsidRPr="00DD4A66">
              <w:rPr>
                <w:rFonts w:ascii="Times New Roman" w:eastAsia="Times New Roman" w:hAnsi="Times New Roman" w:cs="Times New Roman"/>
                <w:sz w:val="28"/>
                <w:szCs w:val="28"/>
                <w:lang w:eastAsia="lv-LV"/>
              </w:rPr>
              <w:t>70 % gadījumos no visa gada laikā kopējā izrakstīto zāļu daudzuma</w:t>
            </w:r>
            <w:r w:rsidR="00602858" w:rsidRPr="00DD4A66">
              <w:rPr>
                <w:rFonts w:ascii="Times New Roman" w:eastAsia="Times New Roman" w:hAnsi="Times New Roman" w:cs="Times New Roman"/>
                <w:sz w:val="28"/>
                <w:szCs w:val="28"/>
                <w:lang w:eastAsia="lv-LV"/>
              </w:rPr>
              <w:t>;</w:t>
            </w:r>
          </w:p>
          <w:p w14:paraId="1F2FD703" w14:textId="497F0AC6" w:rsidR="00D2061E" w:rsidRPr="00DD4A66" w:rsidRDefault="00E73D5D" w:rsidP="0032732A">
            <w:pPr>
              <w:pStyle w:val="ListParagraph"/>
              <w:numPr>
                <w:ilvl w:val="0"/>
                <w:numId w:val="21"/>
              </w:num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Ja kompensējamo zāļu sarakstā ir divas vai vairākas</w:t>
            </w:r>
            <w:r w:rsidR="00C52906" w:rsidRPr="00DD4A66">
              <w:rPr>
                <w:rFonts w:ascii="Times New Roman" w:eastAsia="Times New Roman" w:hAnsi="Times New Roman" w:cs="Times New Roman"/>
                <w:iCs/>
                <w:sz w:val="28"/>
                <w:szCs w:val="28"/>
                <w:lang w:eastAsia="lv-LV"/>
              </w:rPr>
              <w:t xml:space="preserve"> līdzvērtīgas terapeitiskās efektivitātes</w:t>
            </w:r>
            <w:r w:rsidRPr="00DD4A66">
              <w:rPr>
                <w:rFonts w:ascii="Times New Roman" w:eastAsia="Times New Roman" w:hAnsi="Times New Roman" w:cs="Times New Roman"/>
                <w:iCs/>
                <w:sz w:val="28"/>
                <w:szCs w:val="28"/>
                <w:lang w:eastAsia="lv-LV"/>
              </w:rPr>
              <w:t xml:space="preserve"> zāles ar </w:t>
            </w:r>
            <w:r w:rsidR="00C52906" w:rsidRPr="00DD4A66">
              <w:rPr>
                <w:rFonts w:ascii="Times New Roman" w:eastAsia="Times New Roman" w:hAnsi="Times New Roman" w:cs="Times New Roman"/>
                <w:iCs/>
                <w:sz w:val="28"/>
                <w:szCs w:val="28"/>
                <w:lang w:eastAsia="lv-LV"/>
              </w:rPr>
              <w:t xml:space="preserve"> zemāko</w:t>
            </w:r>
            <w:r w:rsidRPr="00DD4A66">
              <w:rPr>
                <w:rFonts w:ascii="Times New Roman" w:eastAsia="Times New Roman" w:hAnsi="Times New Roman" w:cs="Times New Roman"/>
                <w:iCs/>
                <w:sz w:val="28"/>
                <w:szCs w:val="28"/>
                <w:lang w:eastAsia="lv-LV"/>
              </w:rPr>
              <w:t xml:space="preserve"> kompensācijas bāzes cenu, ir paredzēts aptiekas pienākums savos krājumos turēt visas lētākās zāles</w:t>
            </w:r>
            <w:r w:rsidR="00A94A32" w:rsidRPr="00DD4A66">
              <w:rPr>
                <w:rFonts w:ascii="Times New Roman" w:eastAsia="Times New Roman" w:hAnsi="Times New Roman" w:cs="Times New Roman"/>
                <w:iCs/>
                <w:sz w:val="28"/>
                <w:szCs w:val="28"/>
                <w:lang w:eastAsia="lv-LV"/>
              </w:rPr>
              <w:t xml:space="preserve">, </w:t>
            </w:r>
            <w:r w:rsidRPr="00DD4A66">
              <w:rPr>
                <w:rFonts w:ascii="Times New Roman" w:eastAsia="Times New Roman" w:hAnsi="Times New Roman" w:cs="Times New Roman"/>
                <w:iCs/>
                <w:sz w:val="28"/>
                <w:szCs w:val="28"/>
                <w:lang w:eastAsia="lv-LV"/>
              </w:rPr>
              <w:t xml:space="preserve">līdz ar to tiek stiprināta iespēja </w:t>
            </w:r>
            <w:r w:rsidR="00A94A32" w:rsidRPr="00DD4A66">
              <w:rPr>
                <w:rFonts w:ascii="Times New Roman" w:eastAsia="Times New Roman" w:hAnsi="Times New Roman" w:cs="Times New Roman"/>
                <w:iCs/>
                <w:sz w:val="28"/>
                <w:szCs w:val="28"/>
                <w:lang w:eastAsia="lv-LV"/>
              </w:rPr>
              <w:t xml:space="preserve">pacientam </w:t>
            </w:r>
            <w:r w:rsidRPr="00DD4A66">
              <w:rPr>
                <w:rFonts w:ascii="Times New Roman" w:eastAsia="Times New Roman" w:hAnsi="Times New Roman" w:cs="Times New Roman"/>
                <w:iCs/>
                <w:sz w:val="28"/>
                <w:szCs w:val="28"/>
                <w:lang w:eastAsia="lv-LV"/>
              </w:rPr>
              <w:t>veikt</w:t>
            </w:r>
            <w:r w:rsidR="00A94A32" w:rsidRPr="00DD4A66">
              <w:rPr>
                <w:rFonts w:ascii="Times New Roman" w:eastAsia="Times New Roman" w:hAnsi="Times New Roman" w:cs="Times New Roman"/>
                <w:iCs/>
                <w:sz w:val="28"/>
                <w:szCs w:val="28"/>
                <w:lang w:eastAsia="lv-LV"/>
              </w:rPr>
              <w:t xml:space="preserve"> </w:t>
            </w:r>
            <w:r w:rsidRPr="00DD4A66">
              <w:rPr>
                <w:rFonts w:ascii="Times New Roman" w:eastAsia="Times New Roman" w:hAnsi="Times New Roman" w:cs="Times New Roman"/>
                <w:iCs/>
                <w:sz w:val="28"/>
                <w:szCs w:val="28"/>
                <w:lang w:eastAsia="lv-LV"/>
              </w:rPr>
              <w:t xml:space="preserve">izvēli </w:t>
            </w:r>
            <w:r w:rsidR="00A94A32" w:rsidRPr="00DD4A66">
              <w:rPr>
                <w:rFonts w:ascii="Times New Roman" w:eastAsia="Times New Roman" w:hAnsi="Times New Roman" w:cs="Times New Roman"/>
                <w:iCs/>
                <w:sz w:val="28"/>
                <w:szCs w:val="28"/>
                <w:lang w:eastAsia="lv-LV"/>
              </w:rPr>
              <w:t xml:space="preserve">no visa kompensējamo zāļu sarakstā esošā </w:t>
            </w:r>
            <w:r w:rsidR="00892F12" w:rsidRPr="00DD4A66">
              <w:rPr>
                <w:rFonts w:ascii="Times New Roman" w:eastAsia="Times New Roman" w:hAnsi="Times New Roman" w:cs="Times New Roman"/>
                <w:iCs/>
                <w:sz w:val="28"/>
                <w:szCs w:val="28"/>
                <w:lang w:eastAsia="lv-LV"/>
              </w:rPr>
              <w:t xml:space="preserve">lētāko </w:t>
            </w:r>
            <w:r w:rsidR="00A94A32" w:rsidRPr="00DD4A66">
              <w:rPr>
                <w:rFonts w:ascii="Times New Roman" w:eastAsia="Times New Roman" w:hAnsi="Times New Roman" w:cs="Times New Roman"/>
                <w:iCs/>
                <w:sz w:val="28"/>
                <w:szCs w:val="28"/>
                <w:lang w:eastAsia="lv-LV"/>
              </w:rPr>
              <w:t>līdzvērtīgas terapeitiskās efektivitātes zāļu klāsta.</w:t>
            </w:r>
          </w:p>
        </w:tc>
      </w:tr>
    </w:tbl>
    <w:p w14:paraId="1D72DFD6"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lastRenderedPageBreak/>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9"/>
        <w:gridCol w:w="1512"/>
        <w:gridCol w:w="6850"/>
      </w:tblGrid>
      <w:tr w:rsidR="00F460E2" w:rsidRPr="00DD4A66" w14:paraId="71535C84" w14:textId="77777777" w:rsidTr="009D68C3">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B01DB9F" w14:textId="77777777" w:rsidR="00655F2C" w:rsidRPr="00DD4A66" w:rsidRDefault="00E043C9" w:rsidP="0032732A">
            <w:pPr>
              <w:spacing w:after="0" w:line="240" w:lineRule="auto"/>
              <w:rPr>
                <w:rFonts w:ascii="Times New Roman" w:eastAsia="Times New Roman" w:hAnsi="Times New Roman" w:cs="Times New Roman"/>
                <w:b/>
                <w:bCs/>
                <w:iCs/>
                <w:sz w:val="28"/>
                <w:szCs w:val="28"/>
                <w:lang w:eastAsia="lv-LV"/>
              </w:rPr>
            </w:pPr>
            <w:r w:rsidRPr="00DD4A66">
              <w:rPr>
                <w:rFonts w:ascii="Times New Roman" w:eastAsia="Times New Roman" w:hAnsi="Times New Roman" w:cs="Times New Roman"/>
                <w:b/>
                <w:bCs/>
                <w:iCs/>
                <w:sz w:val="28"/>
                <w:szCs w:val="28"/>
                <w:lang w:eastAsia="lv-LV"/>
              </w:rPr>
              <w:t>I. Tiesību akta projekta izstrādes nepieciešamība</w:t>
            </w:r>
          </w:p>
        </w:tc>
      </w:tr>
      <w:tr w:rsidR="00F460E2" w:rsidRPr="00DD4A66" w14:paraId="3B2BCD6E" w14:textId="77777777" w:rsidTr="009D68C3">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6113A87" w14:textId="77777777" w:rsidR="00655F2C"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w:t>
            </w:r>
          </w:p>
        </w:tc>
        <w:tc>
          <w:tcPr>
            <w:tcW w:w="1529" w:type="dxa"/>
            <w:tcBorders>
              <w:top w:val="outset" w:sz="6" w:space="0" w:color="auto"/>
              <w:left w:val="outset" w:sz="6" w:space="0" w:color="auto"/>
              <w:bottom w:val="outset" w:sz="6" w:space="0" w:color="auto"/>
              <w:right w:val="outset" w:sz="6" w:space="0" w:color="auto"/>
            </w:tcBorders>
            <w:hideMark/>
          </w:tcPr>
          <w:p w14:paraId="7DFF0935"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Pamatojums</w:t>
            </w:r>
          </w:p>
        </w:tc>
        <w:tc>
          <w:tcPr>
            <w:tcW w:w="7033" w:type="dxa"/>
            <w:tcBorders>
              <w:top w:val="outset" w:sz="6" w:space="0" w:color="auto"/>
              <w:left w:val="outset" w:sz="6" w:space="0" w:color="auto"/>
              <w:bottom w:val="outset" w:sz="6" w:space="0" w:color="auto"/>
              <w:right w:val="outset" w:sz="6" w:space="0" w:color="auto"/>
            </w:tcBorders>
            <w:hideMark/>
          </w:tcPr>
          <w:p w14:paraId="3AE9F86E" w14:textId="2F62D731" w:rsidR="00881CA8" w:rsidRPr="00DD4A66" w:rsidRDefault="006735C8" w:rsidP="0032732A">
            <w:pPr>
              <w:spacing w:after="0" w:line="240" w:lineRule="auto"/>
              <w:jc w:val="both"/>
              <w:rPr>
                <w:rFonts w:ascii="Times New Roman" w:hAnsi="Times New Roman" w:cs="Times New Roman"/>
                <w:sz w:val="28"/>
                <w:szCs w:val="28"/>
                <w:shd w:val="clear" w:color="auto" w:fill="FFFFFF"/>
              </w:rPr>
            </w:pPr>
            <w:r w:rsidRPr="00DD4A66">
              <w:rPr>
                <w:rFonts w:ascii="Times New Roman" w:hAnsi="Times New Roman" w:cs="Times New Roman"/>
                <w:sz w:val="28"/>
                <w:szCs w:val="28"/>
                <w:shd w:val="clear" w:color="auto" w:fill="FFFFFF"/>
              </w:rPr>
              <w:t>Ministru kabineta 2018.</w:t>
            </w:r>
            <w:r w:rsidR="00805F41" w:rsidRPr="00DD4A66">
              <w:rPr>
                <w:rFonts w:ascii="Times New Roman" w:hAnsi="Times New Roman" w:cs="Times New Roman"/>
                <w:sz w:val="28"/>
                <w:szCs w:val="28"/>
                <w:shd w:val="clear" w:color="auto" w:fill="FFFFFF"/>
              </w:rPr>
              <w:t> </w:t>
            </w:r>
            <w:r w:rsidRPr="00DD4A66">
              <w:rPr>
                <w:rFonts w:ascii="Times New Roman" w:hAnsi="Times New Roman" w:cs="Times New Roman"/>
                <w:sz w:val="28"/>
                <w:szCs w:val="28"/>
                <w:shd w:val="clear" w:color="auto" w:fill="FFFFFF"/>
              </w:rPr>
              <w:t>gada 29.</w:t>
            </w:r>
            <w:r w:rsidR="00805F41" w:rsidRPr="00DD4A66">
              <w:rPr>
                <w:rFonts w:ascii="Times New Roman" w:hAnsi="Times New Roman" w:cs="Times New Roman"/>
                <w:sz w:val="28"/>
                <w:szCs w:val="28"/>
                <w:shd w:val="clear" w:color="auto" w:fill="FFFFFF"/>
              </w:rPr>
              <w:t> </w:t>
            </w:r>
            <w:r w:rsidRPr="00DD4A66">
              <w:rPr>
                <w:rFonts w:ascii="Times New Roman" w:hAnsi="Times New Roman" w:cs="Times New Roman"/>
                <w:sz w:val="28"/>
                <w:szCs w:val="28"/>
                <w:shd w:val="clear" w:color="auto" w:fill="FFFFFF"/>
              </w:rPr>
              <w:t>maija rīkojum</w:t>
            </w:r>
            <w:r w:rsidR="000C4071" w:rsidRPr="00DD4A66">
              <w:rPr>
                <w:rFonts w:ascii="Times New Roman" w:hAnsi="Times New Roman" w:cs="Times New Roman"/>
                <w:sz w:val="28"/>
                <w:szCs w:val="28"/>
                <w:shd w:val="clear" w:color="auto" w:fill="FFFFFF"/>
              </w:rPr>
              <w:t>a Nr. 227 “Par Veselības ministrijas padotībā esošo valsts pārvaldes iestāžu reorganizāciju”</w:t>
            </w:r>
            <w:r w:rsidR="009F6DF0" w:rsidRPr="00DD4A66">
              <w:rPr>
                <w:rFonts w:ascii="Times New Roman" w:hAnsi="Times New Roman" w:cs="Times New Roman"/>
                <w:sz w:val="28"/>
                <w:szCs w:val="28"/>
                <w:shd w:val="clear" w:color="auto" w:fill="FFFFFF"/>
              </w:rPr>
              <w:t xml:space="preserve"> (turpmāk</w:t>
            </w:r>
            <w:r w:rsidR="00805F41" w:rsidRPr="00DD4A66">
              <w:rPr>
                <w:rFonts w:ascii="Times New Roman" w:hAnsi="Times New Roman" w:cs="Times New Roman"/>
                <w:sz w:val="28"/>
                <w:szCs w:val="28"/>
                <w:shd w:val="clear" w:color="auto" w:fill="FFFFFF"/>
              </w:rPr>
              <w:t> </w:t>
            </w:r>
            <w:r w:rsidR="009F6DF0" w:rsidRPr="00DD4A66">
              <w:rPr>
                <w:rFonts w:ascii="Times New Roman" w:hAnsi="Times New Roman" w:cs="Times New Roman"/>
                <w:sz w:val="28"/>
                <w:szCs w:val="28"/>
                <w:shd w:val="clear" w:color="auto" w:fill="FFFFFF"/>
              </w:rPr>
              <w:t>–</w:t>
            </w:r>
            <w:r w:rsidR="00805F41" w:rsidRPr="00DD4A66">
              <w:rPr>
                <w:rFonts w:ascii="Times New Roman" w:hAnsi="Times New Roman" w:cs="Times New Roman"/>
                <w:sz w:val="28"/>
                <w:szCs w:val="28"/>
                <w:shd w:val="clear" w:color="auto" w:fill="FFFFFF"/>
              </w:rPr>
              <w:t> </w:t>
            </w:r>
            <w:r w:rsidR="009F6DF0" w:rsidRPr="00DD4A66">
              <w:rPr>
                <w:rFonts w:ascii="Times New Roman" w:hAnsi="Times New Roman" w:cs="Times New Roman"/>
                <w:sz w:val="28"/>
                <w:szCs w:val="28"/>
                <w:shd w:val="clear" w:color="auto" w:fill="FFFFFF"/>
              </w:rPr>
              <w:t>Ministru kabineta rīkojums)</w:t>
            </w:r>
            <w:r w:rsidR="000C4071" w:rsidRPr="00DD4A66">
              <w:rPr>
                <w:rFonts w:ascii="Times New Roman" w:hAnsi="Times New Roman" w:cs="Times New Roman"/>
                <w:sz w:val="28"/>
                <w:szCs w:val="28"/>
                <w:shd w:val="clear" w:color="auto" w:fill="FFFFFF"/>
              </w:rPr>
              <w:t xml:space="preserve"> 1.2.1., 3.2.</w:t>
            </w:r>
            <w:r w:rsidR="003464CD" w:rsidRPr="00DD4A66">
              <w:rPr>
                <w:rFonts w:ascii="Times New Roman" w:hAnsi="Times New Roman" w:cs="Times New Roman"/>
                <w:sz w:val="28"/>
                <w:szCs w:val="28"/>
                <w:shd w:val="clear" w:color="auto" w:fill="FFFFFF"/>
              </w:rPr>
              <w:t>2</w:t>
            </w:r>
            <w:r w:rsidR="000C4071" w:rsidRPr="00DD4A66">
              <w:rPr>
                <w:rFonts w:ascii="Times New Roman" w:hAnsi="Times New Roman" w:cs="Times New Roman"/>
                <w:sz w:val="28"/>
                <w:szCs w:val="28"/>
                <w:shd w:val="clear" w:color="auto" w:fill="FFFFFF"/>
              </w:rPr>
              <w:t>. un 9.2.</w:t>
            </w:r>
            <w:r w:rsidR="00805F41" w:rsidRPr="00DD4A66">
              <w:rPr>
                <w:rFonts w:ascii="Times New Roman" w:hAnsi="Times New Roman" w:cs="Times New Roman"/>
                <w:sz w:val="28"/>
                <w:szCs w:val="28"/>
                <w:shd w:val="clear" w:color="auto" w:fill="FFFFFF"/>
              </w:rPr>
              <w:t> </w:t>
            </w:r>
            <w:r w:rsidR="000C4071" w:rsidRPr="00DD4A66">
              <w:rPr>
                <w:rFonts w:ascii="Times New Roman" w:hAnsi="Times New Roman" w:cs="Times New Roman"/>
                <w:sz w:val="28"/>
                <w:szCs w:val="28"/>
                <w:shd w:val="clear" w:color="auto" w:fill="FFFFFF"/>
              </w:rPr>
              <w:t>apakšpunkts.</w:t>
            </w:r>
          </w:p>
          <w:p w14:paraId="5725CD28" w14:textId="77777777" w:rsidR="008A4B14" w:rsidRPr="00DD4A66" w:rsidRDefault="008A4B14" w:rsidP="0032732A">
            <w:pPr>
              <w:spacing w:after="0" w:line="240" w:lineRule="auto"/>
              <w:jc w:val="both"/>
              <w:rPr>
                <w:rFonts w:ascii="Times New Roman" w:eastAsia="Times New Roman" w:hAnsi="Times New Roman" w:cs="Times New Roman"/>
                <w:iCs/>
                <w:sz w:val="28"/>
                <w:szCs w:val="28"/>
                <w:lang w:eastAsia="lv-LV"/>
              </w:rPr>
            </w:pPr>
          </w:p>
          <w:p w14:paraId="3F47A904" w14:textId="799E47D2" w:rsidR="008A4B14" w:rsidRPr="00DD4A66" w:rsidRDefault="008A4B14"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 xml:space="preserve">Veselības ministrijas </w:t>
            </w:r>
            <w:r w:rsidR="00E73D5D" w:rsidRPr="00DD4A66">
              <w:rPr>
                <w:rFonts w:ascii="Times New Roman" w:eastAsia="Times New Roman" w:hAnsi="Times New Roman" w:cs="Times New Roman"/>
                <w:iCs/>
                <w:sz w:val="28"/>
                <w:szCs w:val="28"/>
                <w:lang w:eastAsia="lv-LV"/>
              </w:rPr>
              <w:t>iniciatīva</w:t>
            </w:r>
          </w:p>
        </w:tc>
      </w:tr>
      <w:tr w:rsidR="00F460E2" w:rsidRPr="00DD4A66" w14:paraId="7542FC4B" w14:textId="77777777" w:rsidTr="009D68C3">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A74B9AC" w14:textId="77777777" w:rsidR="0072784A"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2.</w:t>
            </w:r>
          </w:p>
        </w:tc>
        <w:tc>
          <w:tcPr>
            <w:tcW w:w="1529" w:type="dxa"/>
            <w:tcBorders>
              <w:top w:val="outset" w:sz="6" w:space="0" w:color="auto"/>
              <w:left w:val="outset" w:sz="6" w:space="0" w:color="auto"/>
              <w:bottom w:val="outset" w:sz="6" w:space="0" w:color="auto"/>
              <w:right w:val="outset" w:sz="6" w:space="0" w:color="auto"/>
            </w:tcBorders>
            <w:hideMark/>
          </w:tcPr>
          <w:p w14:paraId="0B03C49E" w14:textId="77777777" w:rsidR="0072784A"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7033" w:type="dxa"/>
            <w:tcBorders>
              <w:top w:val="outset" w:sz="6" w:space="0" w:color="auto"/>
              <w:left w:val="outset" w:sz="6" w:space="0" w:color="auto"/>
              <w:bottom w:val="outset" w:sz="6" w:space="0" w:color="auto"/>
              <w:right w:val="outset" w:sz="6" w:space="0" w:color="auto"/>
            </w:tcBorders>
            <w:hideMark/>
          </w:tcPr>
          <w:p w14:paraId="33BEA34C" w14:textId="44120192" w:rsidR="00BC7438" w:rsidRPr="00DD4A66" w:rsidRDefault="00D94C89"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 xml:space="preserve">Projekta 1.1 līdz 1.3.apakšpunkts nemaina tiesisko attiecību būtību, bet redakcionāli precizē terminoloģiju, tai skaitā saskaņojot to ar Veselības aprūpes finansēšanas likuma terminoloģiju. Turklāt līdz šim </w:t>
            </w:r>
            <w:r w:rsidR="00D806F4" w:rsidRPr="00DD4A66">
              <w:t xml:space="preserve"> </w:t>
            </w:r>
            <w:r w:rsidR="00D806F4" w:rsidRPr="00DD4A66">
              <w:rPr>
                <w:rFonts w:ascii="Times New Roman" w:hAnsi="Times New Roman" w:cs="Times New Roman"/>
                <w:sz w:val="28"/>
                <w:szCs w:val="28"/>
              </w:rPr>
              <w:t xml:space="preserve">Ministru kabineta 2006. gada 31. oktobra noteikumiem Nr. 899 “Ambulatorajai ārstēšanai paredzēto zāļu un medicīnisko ierīču iegādes izdevumu kompensācijas kārtība” (turpmāk – Noteikumi Nr.899) </w:t>
            </w:r>
            <w:r w:rsidRPr="00DD4A66">
              <w:rPr>
                <w:rFonts w:ascii="Times New Roman" w:hAnsi="Times New Roman" w:cs="Times New Roman"/>
                <w:sz w:val="28"/>
                <w:szCs w:val="28"/>
              </w:rPr>
              <w:t>3.1</w:t>
            </w:r>
            <w:r w:rsidR="00F460E2" w:rsidRPr="00DD4A66">
              <w:rPr>
                <w:rFonts w:ascii="Times New Roman" w:hAnsi="Times New Roman" w:cs="Times New Roman"/>
                <w:sz w:val="28"/>
                <w:szCs w:val="28"/>
              </w:rPr>
              <w:t>.</w:t>
            </w:r>
            <w:r w:rsidRPr="00DD4A66">
              <w:rPr>
                <w:rFonts w:ascii="Times New Roman" w:hAnsi="Times New Roman" w:cs="Times New Roman"/>
                <w:sz w:val="28"/>
                <w:szCs w:val="28"/>
              </w:rPr>
              <w:t xml:space="preserve">apakšpunkts kļūdaini saturēja atsauci vien uz zālēm, bet tiešā tekstā nebija norāde uz medicīniskajām ierīcēm kā tas </w:t>
            </w:r>
            <w:r w:rsidR="00F460E2" w:rsidRPr="00DD4A66">
              <w:rPr>
                <w:rFonts w:ascii="Times New Roman" w:hAnsi="Times New Roman" w:cs="Times New Roman"/>
                <w:sz w:val="28"/>
                <w:szCs w:val="28"/>
              </w:rPr>
              <w:t>noteikts</w:t>
            </w:r>
            <w:r w:rsidRPr="00DD4A66">
              <w:rPr>
                <w:rFonts w:ascii="Times New Roman" w:hAnsi="Times New Roman" w:cs="Times New Roman"/>
                <w:sz w:val="28"/>
                <w:szCs w:val="28"/>
              </w:rPr>
              <w:t xml:space="preserve"> </w:t>
            </w:r>
            <w:r w:rsidR="00D806F4" w:rsidRPr="00DD4A66">
              <w:rPr>
                <w:rFonts w:ascii="Times New Roman" w:hAnsi="Times New Roman" w:cs="Times New Roman"/>
                <w:sz w:val="28"/>
                <w:szCs w:val="28"/>
              </w:rPr>
              <w:t>Noteikumu Nr.899</w:t>
            </w:r>
            <w:r w:rsidR="00F460E2" w:rsidRPr="00DD4A66">
              <w:t xml:space="preserve"> </w:t>
            </w:r>
            <w:r w:rsidRPr="00DD4A66">
              <w:rPr>
                <w:rFonts w:ascii="Times New Roman" w:hAnsi="Times New Roman" w:cs="Times New Roman"/>
                <w:sz w:val="28"/>
                <w:szCs w:val="28"/>
              </w:rPr>
              <w:t>3.6</w:t>
            </w:r>
            <w:r w:rsidR="00220881" w:rsidRPr="00DD4A66">
              <w:rPr>
                <w:rFonts w:ascii="Times New Roman" w:hAnsi="Times New Roman" w:cs="Times New Roman"/>
                <w:sz w:val="28"/>
                <w:szCs w:val="28"/>
              </w:rPr>
              <w:t>.</w:t>
            </w:r>
            <w:r w:rsidRPr="00DD4A66">
              <w:rPr>
                <w:rFonts w:ascii="Times New Roman" w:hAnsi="Times New Roman" w:cs="Times New Roman"/>
                <w:sz w:val="28"/>
                <w:szCs w:val="28"/>
              </w:rPr>
              <w:t xml:space="preserve">apakšpunktā. Ņemot vērā, ka likumdevējs nebija paredzējis radīt īpašu izņēmumu 3.1apakšpunkta ietvarā attiecībā uz medicīnisko ierīču kompensācijas pamatprincipiem (tikai references apmērā un ne vairāk kā 14228,72 </w:t>
            </w:r>
            <w:proofErr w:type="spellStart"/>
            <w:r w:rsidRPr="00DD4A66">
              <w:rPr>
                <w:rFonts w:ascii="Times New Roman" w:hAnsi="Times New Roman" w:cs="Times New Roman"/>
                <w:sz w:val="28"/>
                <w:szCs w:val="28"/>
              </w:rPr>
              <w:t>euro</w:t>
            </w:r>
            <w:proofErr w:type="spellEnd"/>
            <w:r w:rsidRPr="00DD4A66">
              <w:rPr>
                <w:rFonts w:ascii="Times New Roman" w:hAnsi="Times New Roman" w:cs="Times New Roman"/>
                <w:sz w:val="28"/>
                <w:szCs w:val="28"/>
              </w:rPr>
              <w:t xml:space="preserve"> apmērā vienam pacientam 12 mēnešu periodā), tad minētais pamatprincips tika piemērots izmantojot tiesību normu interpretāciju. Līdz ar to veiktais grozījums redakcionāli precizē tiesību normas terminoloģiju, bet kā minēts nemaina tiesiskās attiecības.</w:t>
            </w:r>
          </w:p>
          <w:p w14:paraId="0DFD22CC" w14:textId="0E4DD70D" w:rsidR="00A37624" w:rsidRPr="00DD4A66" w:rsidRDefault="00177025"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 xml:space="preserve">Ārstniecībā lietojamo zāļu un </w:t>
            </w:r>
            <w:r w:rsidR="00E043C9" w:rsidRPr="00DD4A66">
              <w:rPr>
                <w:rFonts w:ascii="Times New Roman" w:hAnsi="Times New Roman" w:cs="Times New Roman"/>
                <w:sz w:val="28"/>
                <w:szCs w:val="28"/>
              </w:rPr>
              <w:t>medicīnisko ierīču izmaksu efektivitātes novērtēšana</w:t>
            </w:r>
            <w:r w:rsidR="00FC454F" w:rsidRPr="00DD4A66">
              <w:rPr>
                <w:rFonts w:ascii="Times New Roman" w:hAnsi="Times New Roman" w:cs="Times New Roman"/>
                <w:sz w:val="28"/>
                <w:szCs w:val="28"/>
              </w:rPr>
              <w:t xml:space="preserve">, kas </w:t>
            </w:r>
            <w:r w:rsidR="00795234" w:rsidRPr="00DD4A66">
              <w:rPr>
                <w:rFonts w:ascii="Times New Roman" w:hAnsi="Times New Roman" w:cs="Times New Roman"/>
                <w:sz w:val="28"/>
                <w:szCs w:val="28"/>
              </w:rPr>
              <w:t>tiek veikta saskaņā ar</w:t>
            </w:r>
            <w:r w:rsidR="00F460E2" w:rsidRPr="00DD4A66">
              <w:rPr>
                <w:rFonts w:ascii="Times New Roman" w:hAnsi="Times New Roman" w:cs="Times New Roman"/>
                <w:sz w:val="28"/>
                <w:szCs w:val="28"/>
              </w:rPr>
              <w:t xml:space="preserve"> Noteikumiem Nr.899</w:t>
            </w:r>
            <w:r w:rsidR="00A37624" w:rsidRPr="00DD4A66">
              <w:rPr>
                <w:rFonts w:ascii="Times New Roman" w:hAnsi="Times New Roman" w:cs="Times New Roman"/>
                <w:sz w:val="28"/>
                <w:szCs w:val="28"/>
              </w:rPr>
              <w:t>, ir viens no posmiem lēmuma pieņemšanā par zāļu vai medicīnisko ierīču iekļaušanu kompensējamo zāļu sarakstā.</w:t>
            </w:r>
          </w:p>
          <w:p w14:paraId="392D6DBB" w14:textId="77777777" w:rsidR="00D94C89" w:rsidRPr="00DD4A66" w:rsidRDefault="00BC7438"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Šobrīd</w:t>
            </w:r>
            <w:r w:rsidR="00A37624" w:rsidRPr="00DD4A66">
              <w:rPr>
                <w:rFonts w:ascii="Times New Roman" w:hAnsi="Times New Roman" w:cs="Times New Roman"/>
                <w:sz w:val="28"/>
                <w:szCs w:val="28"/>
              </w:rPr>
              <w:t xml:space="preserve"> Nacionālais veselības dienests veic gan zāļu un medicīnisko ierīču izmaksu efektivitātes novērtēšanu (</w:t>
            </w:r>
            <w:r w:rsidR="00795234" w:rsidRPr="00DD4A66">
              <w:rPr>
                <w:rFonts w:ascii="Times New Roman" w:hAnsi="Times New Roman" w:cs="Times New Roman"/>
                <w:sz w:val="28"/>
                <w:szCs w:val="28"/>
              </w:rPr>
              <w:t xml:space="preserve">ietver </w:t>
            </w:r>
            <w:r w:rsidR="00A37624" w:rsidRPr="00DD4A66">
              <w:rPr>
                <w:rFonts w:ascii="Times New Roman" w:hAnsi="Times New Roman" w:cs="Times New Roman"/>
                <w:sz w:val="28"/>
                <w:szCs w:val="28"/>
              </w:rPr>
              <w:t xml:space="preserve">ārstniecisko un </w:t>
            </w:r>
            <w:r w:rsidR="00795234" w:rsidRPr="00DD4A66">
              <w:rPr>
                <w:rFonts w:ascii="Times New Roman" w:hAnsi="Times New Roman" w:cs="Times New Roman"/>
                <w:sz w:val="28"/>
                <w:szCs w:val="28"/>
              </w:rPr>
              <w:t>ekonomisko novērtēšanu</w:t>
            </w:r>
            <w:r w:rsidR="00B53D29" w:rsidRPr="00DD4A66">
              <w:rPr>
                <w:rFonts w:ascii="Times New Roman" w:hAnsi="Times New Roman" w:cs="Times New Roman"/>
                <w:sz w:val="28"/>
                <w:szCs w:val="28"/>
              </w:rPr>
              <w:t xml:space="preserve">, </w:t>
            </w:r>
            <w:proofErr w:type="spellStart"/>
            <w:r w:rsidR="00B53D29" w:rsidRPr="00DD4A66">
              <w:rPr>
                <w:rFonts w:ascii="Times New Roman" w:hAnsi="Times New Roman" w:cs="Times New Roman"/>
                <w:sz w:val="28"/>
                <w:szCs w:val="28"/>
              </w:rPr>
              <w:t>sk</w:t>
            </w:r>
            <w:proofErr w:type="spellEnd"/>
            <w:r w:rsidR="00B53D29" w:rsidRPr="00DD4A66">
              <w:rPr>
                <w:rFonts w:ascii="Times New Roman" w:hAnsi="Times New Roman" w:cs="Times New Roman"/>
                <w:sz w:val="28"/>
                <w:szCs w:val="28"/>
              </w:rPr>
              <w:t xml:space="preserve"> Noteikumu </w:t>
            </w:r>
            <w:r w:rsidR="00E41F4A" w:rsidRPr="00DD4A66">
              <w:rPr>
                <w:rFonts w:ascii="Times New Roman" w:hAnsi="Times New Roman" w:cs="Times New Roman"/>
                <w:sz w:val="28"/>
                <w:szCs w:val="28"/>
              </w:rPr>
              <w:t>Nr.899  22.1. un 22.2.apakšpunktu</w:t>
            </w:r>
            <w:r w:rsidR="00A37624" w:rsidRPr="00DD4A66">
              <w:rPr>
                <w:rFonts w:ascii="Times New Roman" w:hAnsi="Times New Roman" w:cs="Times New Roman"/>
                <w:sz w:val="28"/>
                <w:szCs w:val="28"/>
              </w:rPr>
              <w:t xml:space="preserve">), gan </w:t>
            </w:r>
            <w:r w:rsidR="00E043C9" w:rsidRPr="00DD4A66">
              <w:rPr>
                <w:rFonts w:ascii="Times New Roman" w:hAnsi="Times New Roman" w:cs="Times New Roman"/>
                <w:sz w:val="28"/>
                <w:szCs w:val="28"/>
              </w:rPr>
              <w:t xml:space="preserve"> pieņem lēmumu par zāļu un medicīnisko ierī</w:t>
            </w:r>
            <w:r w:rsidR="00A37624" w:rsidRPr="00DD4A66">
              <w:rPr>
                <w:rFonts w:ascii="Times New Roman" w:hAnsi="Times New Roman" w:cs="Times New Roman"/>
                <w:sz w:val="28"/>
                <w:szCs w:val="28"/>
              </w:rPr>
              <w:t xml:space="preserve">ču iekļaušanu kompensējamo zāļu </w:t>
            </w:r>
            <w:r w:rsidR="00E043C9" w:rsidRPr="00DD4A66">
              <w:rPr>
                <w:rFonts w:ascii="Times New Roman" w:hAnsi="Times New Roman" w:cs="Times New Roman"/>
                <w:sz w:val="28"/>
                <w:szCs w:val="28"/>
              </w:rPr>
              <w:t xml:space="preserve">sarakstā. </w:t>
            </w:r>
            <w:r w:rsidR="00FF4468" w:rsidRPr="00DD4A66">
              <w:rPr>
                <w:rFonts w:ascii="Times New Roman" w:hAnsi="Times New Roman" w:cs="Times New Roman"/>
                <w:sz w:val="28"/>
                <w:szCs w:val="28"/>
              </w:rPr>
              <w:t>Veicot šī procesa analīzi, secināts, ka Zāļu valsts aģentūras rīcībā ir informācija, kas noderīga zāļu un medicīnas ierīču izmaksu efektivitātes aprēķināšanā, veicot kā zāļu un medicīnisko ierīču ārstniecisko, tā ekonomisko novērtēšanu.</w:t>
            </w:r>
          </w:p>
          <w:p w14:paraId="36B75090" w14:textId="1ED78344" w:rsidR="00E85647" w:rsidRPr="00DD4A66" w:rsidRDefault="00FF4468"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 xml:space="preserve"> Ņemot vērā, ka tieši Zāļu valsts aģentūra novērtē un reģistrē zāles, veic zāļu kvalitātes ekspertīzi, veido un aktualizē Latvijas zāļu reģistru, regulāri apkopo un izplata informāciju par zāļu patēriņu un piedalās Eiropas Ekonomikas zonas valstu zāļu aģentūru un medicīnisko ierīču aģentūru kopējās sistēmās, sadarbojas ar Eiropas institūcijām un starptautiskām organizācijām, tad lietderīgi nozares ietvaros izmantot šo resursu, kā rezultātā pieņemts lēmums, ka šo uzdevumu veiks Zāļu valsts aģentūra. Šī uzdevuma nodošanas rezultātā nepalielināsies kopējais iesnieguma izskatīšanas termiņš, kā arī pakalpojuma cena, iekļaujot zāles un medicīniskās ierīces kompensējamo zāļu un medicīnas ierīču sarakstā. Šī ārstnieciskā un ekonomiskā novērtēšana notiks iestādēm sadarbojoties un Zāļu valsts aģentūrai sniedzot savu vērtējumu</w:t>
            </w:r>
            <w:r w:rsidR="00805F41" w:rsidRPr="00DD4A66">
              <w:rPr>
                <w:rFonts w:ascii="Times New Roman" w:hAnsi="Times New Roman" w:cs="Times New Roman"/>
                <w:sz w:val="28"/>
                <w:szCs w:val="28"/>
              </w:rPr>
              <w:t>.</w:t>
            </w:r>
            <w:r w:rsidR="00E62E7E" w:rsidRPr="00DD4A66">
              <w:rPr>
                <w:rFonts w:ascii="Times New Roman" w:hAnsi="Times New Roman" w:cs="Times New Roman"/>
                <w:sz w:val="28"/>
                <w:szCs w:val="28"/>
              </w:rPr>
              <w:t xml:space="preserve"> Tādējādi zāļu ārstnieciskā un ekonomiskās novērtēšanas process tiks </w:t>
            </w:r>
            <w:proofErr w:type="spellStart"/>
            <w:r w:rsidR="00E62E7E" w:rsidRPr="00DD4A66">
              <w:rPr>
                <w:rFonts w:ascii="Times New Roman" w:hAnsi="Times New Roman" w:cs="Times New Roman"/>
                <w:sz w:val="28"/>
                <w:szCs w:val="28"/>
              </w:rPr>
              <w:t>efektivizēts</w:t>
            </w:r>
            <w:proofErr w:type="spellEnd"/>
            <w:r w:rsidR="00E85647" w:rsidRPr="00DD4A66">
              <w:rPr>
                <w:rFonts w:ascii="Times New Roman" w:hAnsi="Times New Roman" w:cs="Times New Roman"/>
                <w:sz w:val="28"/>
                <w:szCs w:val="28"/>
              </w:rPr>
              <w:t xml:space="preserve"> un </w:t>
            </w:r>
            <w:r w:rsidR="002C465C" w:rsidRPr="00DD4A66">
              <w:rPr>
                <w:rFonts w:ascii="Times New Roman" w:hAnsi="Times New Roman" w:cs="Times New Roman"/>
                <w:sz w:val="28"/>
                <w:szCs w:val="28"/>
              </w:rPr>
              <w:t>N</w:t>
            </w:r>
            <w:r w:rsidR="00E85647" w:rsidRPr="00DD4A66">
              <w:rPr>
                <w:rFonts w:ascii="Times New Roman" w:hAnsi="Times New Roman" w:cs="Times New Roman"/>
                <w:sz w:val="28"/>
                <w:szCs w:val="28"/>
              </w:rPr>
              <w:t xml:space="preserve">oteikumi </w:t>
            </w:r>
            <w:r w:rsidR="002C465C" w:rsidRPr="00DD4A66">
              <w:rPr>
                <w:rFonts w:ascii="Times New Roman" w:hAnsi="Times New Roman" w:cs="Times New Roman"/>
                <w:sz w:val="28"/>
                <w:szCs w:val="28"/>
              </w:rPr>
              <w:t xml:space="preserve">Nr.899 </w:t>
            </w:r>
            <w:r w:rsidR="00E85647" w:rsidRPr="00DD4A66">
              <w:rPr>
                <w:rFonts w:ascii="Times New Roman" w:hAnsi="Times New Roman" w:cs="Times New Roman"/>
                <w:sz w:val="28"/>
                <w:szCs w:val="28"/>
              </w:rPr>
              <w:t>attiecīgi papildināti ar II.</w:t>
            </w:r>
            <w:r w:rsidR="00E85647" w:rsidRPr="00DD4A66">
              <w:rPr>
                <w:rFonts w:ascii="Times New Roman" w:hAnsi="Times New Roman" w:cs="Times New Roman"/>
                <w:sz w:val="28"/>
                <w:szCs w:val="28"/>
                <w:vertAlign w:val="superscript"/>
              </w:rPr>
              <w:t>1</w:t>
            </w:r>
            <w:r w:rsidR="00E85647" w:rsidRPr="00DD4A66">
              <w:rPr>
                <w:rFonts w:ascii="Times New Roman" w:hAnsi="Times New Roman" w:cs="Times New Roman"/>
                <w:sz w:val="28"/>
                <w:szCs w:val="28"/>
              </w:rPr>
              <w:t xml:space="preserve"> nodaļu, kurā reglamentēta Zāļu valsts aģentūras atzinuma saņemšana, savukārt no tiesiskā regulējuma, kas reglamentēja zāļu iekļaušanu kompensējamo zāļu sarakstā izņemtas normas, kas uz Nacionālo veselības dienesta kompetenci vairs neattiecas.</w:t>
            </w:r>
          </w:p>
          <w:p w14:paraId="6A0084A9" w14:textId="6AB97533" w:rsidR="00D94C89" w:rsidRPr="00DD4A66" w:rsidRDefault="00D94C89" w:rsidP="0032732A">
            <w:pPr>
              <w:spacing w:after="0" w:line="240" w:lineRule="auto"/>
              <w:jc w:val="both"/>
              <w:rPr>
                <w:rFonts w:ascii="Times New Roman" w:eastAsia="Times New Roman" w:hAnsi="Times New Roman" w:cs="Times New Roman"/>
                <w:sz w:val="28"/>
                <w:szCs w:val="28"/>
                <w:lang w:eastAsia="lv-LV"/>
              </w:rPr>
            </w:pPr>
            <w:r w:rsidRPr="00DD4A66">
              <w:rPr>
                <w:rFonts w:ascii="Times New Roman" w:eastAsia="Times New Roman" w:hAnsi="Times New Roman" w:cs="Times New Roman"/>
                <w:sz w:val="28"/>
                <w:szCs w:val="28"/>
                <w:lang w:eastAsia="lv-LV"/>
              </w:rPr>
              <w:t xml:space="preserve">Ņemot vērā, ka Zāļu valsts aģentūras atzinums ir iekļauts ambulatorajai ārstēšanai paredzēto zāļu un medicīnisko ierīču iegādes izdevumu kompensācijas kārtībā nodaļā pirms zāļu un medicīnisko ierīču iekļaušana kompensējamo zāļu sarakstā, </w:t>
            </w:r>
            <w:r w:rsidR="007C6CBF" w:rsidRPr="00DD4A66">
              <w:rPr>
                <w:rFonts w:ascii="Times New Roman" w:eastAsia="Times New Roman" w:hAnsi="Times New Roman" w:cs="Times New Roman"/>
                <w:sz w:val="28"/>
                <w:szCs w:val="28"/>
                <w:lang w:eastAsia="lv-LV"/>
              </w:rPr>
              <w:t xml:space="preserve">Zāļu valsts aģentūras </w:t>
            </w:r>
            <w:r w:rsidRPr="00DD4A66">
              <w:rPr>
                <w:rFonts w:ascii="Times New Roman" w:eastAsia="Times New Roman" w:hAnsi="Times New Roman" w:cs="Times New Roman"/>
                <w:sz w:val="28"/>
                <w:szCs w:val="28"/>
                <w:lang w:eastAsia="lv-LV"/>
              </w:rPr>
              <w:t>atzinuma mērķis ir sniegt neatkarīgas institūcijas, respektīvi, kas pati nepieņem lēmumu par zāļu iekļaušanu kompensējamo zāļu sarakstā, profesionālu atzinumu par zāļu izmaksu efektivitāti. Minētais atzinums var būt viens no dokumentiem, kas pamato zāļu vai medicīniskās ierīces iekļaušanas kompensējamo zāļu sarakstā nepieciešamību. Taču, lai zāles iekļautu sarakstā, nepieciešams konstatēt arī citus apstākļus, piemēram, zāļu izmaksu samērīgumu ar kompensācijai piešķirtajiem līdzekļiem, pastāvīgu nodrošināšanu tirgū u.c.</w:t>
            </w:r>
          </w:p>
          <w:p w14:paraId="30EE3637" w14:textId="77777777" w:rsidR="00D94C89" w:rsidRPr="00DD4A66" w:rsidRDefault="00D94C89" w:rsidP="0032732A">
            <w:pPr>
              <w:spacing w:after="0" w:line="240" w:lineRule="auto"/>
              <w:jc w:val="both"/>
              <w:rPr>
                <w:rFonts w:ascii="Times New Roman" w:eastAsia="Times New Roman" w:hAnsi="Times New Roman" w:cs="Times New Roman"/>
                <w:sz w:val="28"/>
                <w:szCs w:val="28"/>
                <w:lang w:eastAsia="lv-LV"/>
              </w:rPr>
            </w:pPr>
            <w:r w:rsidRPr="00DD4A66">
              <w:rPr>
                <w:rFonts w:ascii="Times New Roman" w:eastAsia="Times New Roman" w:hAnsi="Times New Roman" w:cs="Times New Roman"/>
                <w:sz w:val="28"/>
                <w:szCs w:val="28"/>
                <w:lang w:eastAsia="lv-LV"/>
              </w:rPr>
              <w:t xml:space="preserve">Minētais atzinums (profesionāls, zinātnisks vērtējums) pats par sevi nerada tiesiskas sekas, analoģiski kā dažādu institūciju veikti zāļu vai medicīnisko ierīču dažāda veida pētījumi un analīze. </w:t>
            </w:r>
          </w:p>
          <w:p w14:paraId="3DA2A842" w14:textId="77777777" w:rsidR="00D94C89" w:rsidRPr="00DD4A66" w:rsidRDefault="00D94C89" w:rsidP="0032732A">
            <w:pPr>
              <w:spacing w:after="0" w:line="240" w:lineRule="auto"/>
              <w:jc w:val="both"/>
              <w:rPr>
                <w:rFonts w:ascii="Times New Roman" w:eastAsia="Times New Roman" w:hAnsi="Times New Roman" w:cs="Times New Roman"/>
                <w:sz w:val="28"/>
                <w:szCs w:val="28"/>
                <w:lang w:eastAsia="lv-LV"/>
              </w:rPr>
            </w:pPr>
            <w:r w:rsidRPr="00DD4A66">
              <w:rPr>
                <w:rFonts w:ascii="Times New Roman" w:eastAsia="Times New Roman" w:hAnsi="Times New Roman" w:cs="Times New Roman"/>
                <w:sz w:val="28"/>
                <w:szCs w:val="28"/>
                <w:lang w:eastAsia="lv-LV"/>
              </w:rPr>
              <w:t>Taču minētais atzinums tiek izmantots, lai iesniedzējs varētu pamatot vienu no prasībām, proti, zāļu vai medicīnisko ierīču ārstniecisko un ekonomisko pamatotību.</w:t>
            </w:r>
          </w:p>
          <w:p w14:paraId="24B67A8C" w14:textId="555DDA40" w:rsidR="00D94C89" w:rsidRPr="00DD4A66" w:rsidRDefault="00D94C89" w:rsidP="0032732A">
            <w:pPr>
              <w:spacing w:after="0" w:line="240" w:lineRule="auto"/>
              <w:jc w:val="both"/>
              <w:rPr>
                <w:rFonts w:ascii="Times New Roman" w:eastAsia="Times New Roman" w:hAnsi="Times New Roman" w:cs="Times New Roman"/>
                <w:sz w:val="28"/>
                <w:szCs w:val="28"/>
                <w:lang w:eastAsia="lv-LV"/>
              </w:rPr>
            </w:pPr>
            <w:r w:rsidRPr="00DD4A66">
              <w:rPr>
                <w:rFonts w:ascii="Times New Roman" w:eastAsia="Times New Roman" w:hAnsi="Times New Roman" w:cs="Times New Roman"/>
                <w:sz w:val="28"/>
                <w:szCs w:val="28"/>
                <w:lang w:eastAsia="lv-LV"/>
              </w:rPr>
              <w:t>Vienlaicīgi, ja zāļu ražotājs vēlas Nacionālajam veselības dienestam pēc savas iniciatīvas prasīt pārskatīt zāļu kompensācijas nosacījumus, piemēram, kompensēt zāles plašākam pacientu lokam, arī šādā gadījumā var tikt pieprasīts Zāļu valsts aģentūras atzinums, lai pamatotu  ārstnieciskas vai ekonomiska rakstura jautājumus. Savukārt, ja pierādījumi jau atrodas minētajā lietā, bet zāļu kompensācijas nosacījumi ir bijuši ierobežoti vienīgi ietekmes uz budžeta dēļ, tad Nacionālais veselības dienests izmaiņas kompensācijas nosacījumos varēs veikt arī bez papildu atzinuma saņemšanas.</w:t>
            </w:r>
          </w:p>
          <w:p w14:paraId="07882401" w14:textId="77777777" w:rsidR="00D94C89" w:rsidRPr="00DD4A66" w:rsidRDefault="00D94C89" w:rsidP="0032732A">
            <w:pPr>
              <w:spacing w:after="0" w:line="240" w:lineRule="auto"/>
              <w:jc w:val="both"/>
              <w:rPr>
                <w:rFonts w:ascii="Times New Roman" w:eastAsia="Times New Roman" w:hAnsi="Times New Roman" w:cs="Times New Roman"/>
                <w:sz w:val="28"/>
                <w:szCs w:val="28"/>
                <w:lang w:eastAsia="lv-LV"/>
              </w:rPr>
            </w:pPr>
            <w:r w:rsidRPr="00DD4A66">
              <w:rPr>
                <w:rFonts w:ascii="Times New Roman" w:eastAsia="Times New Roman" w:hAnsi="Times New Roman" w:cs="Times New Roman"/>
                <w:sz w:val="28"/>
                <w:szCs w:val="28"/>
                <w:lang w:eastAsia="lv-LV"/>
              </w:rPr>
              <w:t>Līdz ar to Zāļu valsts aģentūras atzinums, kā neatkarīgas institūcijas zinātniski profesionāls vērtējums nav apstrīdams vai pārsūdzams.</w:t>
            </w:r>
          </w:p>
          <w:p w14:paraId="0CD9F75C" w14:textId="77777777" w:rsidR="00D94C89" w:rsidRPr="00DD4A66" w:rsidRDefault="00D94C89" w:rsidP="0032732A">
            <w:pPr>
              <w:spacing w:after="0" w:line="240" w:lineRule="auto"/>
              <w:jc w:val="both"/>
              <w:rPr>
                <w:rFonts w:ascii="Times New Roman" w:eastAsia="Times New Roman" w:hAnsi="Times New Roman" w:cs="Times New Roman"/>
                <w:sz w:val="28"/>
                <w:szCs w:val="28"/>
                <w:lang w:eastAsia="lv-LV"/>
              </w:rPr>
            </w:pPr>
            <w:r w:rsidRPr="00DD4A66">
              <w:rPr>
                <w:rFonts w:ascii="Times New Roman" w:eastAsia="Times New Roman" w:hAnsi="Times New Roman" w:cs="Times New Roman"/>
                <w:sz w:val="28"/>
                <w:szCs w:val="28"/>
                <w:lang w:eastAsia="lv-LV"/>
              </w:rPr>
              <w:t xml:space="preserve">Atzinuma elektroniskā forma tiek noteikta, lai atvieglotu un </w:t>
            </w:r>
            <w:proofErr w:type="spellStart"/>
            <w:r w:rsidRPr="00DD4A66">
              <w:rPr>
                <w:rFonts w:ascii="Times New Roman" w:eastAsia="Times New Roman" w:hAnsi="Times New Roman" w:cs="Times New Roman"/>
                <w:sz w:val="28"/>
                <w:szCs w:val="28"/>
                <w:lang w:eastAsia="lv-LV"/>
              </w:rPr>
              <w:t>efektivizētu</w:t>
            </w:r>
            <w:proofErr w:type="spellEnd"/>
            <w:r w:rsidRPr="00DD4A66">
              <w:rPr>
                <w:rFonts w:ascii="Times New Roman" w:eastAsia="Times New Roman" w:hAnsi="Times New Roman" w:cs="Times New Roman"/>
                <w:sz w:val="28"/>
                <w:szCs w:val="28"/>
                <w:lang w:eastAsia="lv-LV"/>
              </w:rPr>
              <w:t xml:space="preserve"> atzinuma iesniegšanu Nacionālajam veselības dienestam, turklāt neviena no iesniedzēju pārstāvētajām institūcijām nav sniegusi iebildumus par šāda veida risinājumu. Jāņem vērā, ka iesniedzēji ir komersanti, kuriem Oficiālās elektroniskās adreses likumā ir noteikts pienākums būt elektroniski sasniedzamiem. (Oficiālās elektroniskās adreses likuma 5.panta pirmās daļas otrais punkts – Oficiālās elektroniskās adreses izmantošana ir obligāta reģistros reģistrētam tiesību subjektam).</w:t>
            </w:r>
          </w:p>
          <w:p w14:paraId="20F3325B" w14:textId="67D21BC3" w:rsidR="00D94C89" w:rsidRPr="00DD4A66" w:rsidRDefault="00D94C89" w:rsidP="0032732A">
            <w:pPr>
              <w:spacing w:after="0" w:line="240" w:lineRule="auto"/>
              <w:jc w:val="both"/>
              <w:rPr>
                <w:rFonts w:ascii="Times New Roman" w:eastAsia="Times New Roman" w:hAnsi="Times New Roman" w:cs="Times New Roman"/>
                <w:sz w:val="28"/>
                <w:szCs w:val="28"/>
                <w:lang w:eastAsia="lv-LV"/>
              </w:rPr>
            </w:pPr>
            <w:r w:rsidRPr="00DD4A66">
              <w:rPr>
                <w:rFonts w:ascii="Times New Roman" w:eastAsia="Times New Roman" w:hAnsi="Times New Roman" w:cs="Times New Roman"/>
                <w:sz w:val="28"/>
                <w:szCs w:val="28"/>
                <w:lang w:eastAsia="lv-LV"/>
              </w:rPr>
              <w:t>Līdz ar to elektroniskā atzinuma saņemšanas veids nav pretrunā minētā likuma mērķim –  nodrošināt drošu, efektīvu un kvalitatīvu elektronisko saziņu un elektronisko dokumentu apriti starp valsts iestādēm un privātpersonā</w:t>
            </w:r>
            <w:r w:rsidR="007C6CBF" w:rsidRPr="00DD4A66">
              <w:rPr>
                <w:rFonts w:ascii="Times New Roman" w:eastAsia="Times New Roman" w:hAnsi="Times New Roman" w:cs="Times New Roman"/>
                <w:sz w:val="28"/>
                <w:szCs w:val="28"/>
                <w:lang w:eastAsia="lv-LV"/>
              </w:rPr>
              <w:t>m</w:t>
            </w:r>
            <w:r w:rsidRPr="00DD4A66">
              <w:rPr>
                <w:rFonts w:ascii="Times New Roman" w:eastAsia="Times New Roman" w:hAnsi="Times New Roman" w:cs="Times New Roman"/>
                <w:sz w:val="28"/>
                <w:szCs w:val="28"/>
                <w:lang w:eastAsia="lv-LV"/>
              </w:rPr>
              <w:t>.</w:t>
            </w:r>
          </w:p>
          <w:p w14:paraId="1C496EE8" w14:textId="5B6A7546" w:rsidR="00D94C89" w:rsidRPr="00DD4A66" w:rsidRDefault="00025043"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 xml:space="preserve">Projekta </w:t>
            </w:r>
            <w:r w:rsidR="004032AE" w:rsidRPr="00DD4A66">
              <w:rPr>
                <w:rFonts w:ascii="Times New Roman" w:hAnsi="Times New Roman" w:cs="Times New Roman"/>
                <w:sz w:val="28"/>
                <w:szCs w:val="28"/>
              </w:rPr>
              <w:t>1.</w:t>
            </w:r>
            <w:r w:rsidR="00D94C89" w:rsidRPr="00DD4A66">
              <w:rPr>
                <w:rFonts w:ascii="Times New Roman" w:hAnsi="Times New Roman" w:cs="Times New Roman"/>
                <w:sz w:val="28"/>
                <w:szCs w:val="28"/>
              </w:rPr>
              <w:t>4</w:t>
            </w:r>
            <w:r w:rsidR="00EF6986" w:rsidRPr="00DD4A66">
              <w:rPr>
                <w:rFonts w:ascii="Times New Roman" w:hAnsi="Times New Roman" w:cs="Times New Roman"/>
                <w:sz w:val="28"/>
                <w:szCs w:val="28"/>
              </w:rPr>
              <w:t>.-1</w:t>
            </w:r>
            <w:r w:rsidR="009D68C3" w:rsidRPr="00DD4A66">
              <w:rPr>
                <w:rFonts w:ascii="Times New Roman" w:hAnsi="Times New Roman" w:cs="Times New Roman"/>
                <w:sz w:val="28"/>
                <w:szCs w:val="28"/>
              </w:rPr>
              <w:t>.</w:t>
            </w:r>
            <w:r w:rsidR="00D94C89" w:rsidRPr="00DD4A66">
              <w:rPr>
                <w:rFonts w:ascii="Times New Roman" w:hAnsi="Times New Roman" w:cs="Times New Roman"/>
                <w:sz w:val="28"/>
                <w:szCs w:val="28"/>
              </w:rPr>
              <w:t>9</w:t>
            </w:r>
            <w:r w:rsidR="00EF6986" w:rsidRPr="00DD4A66">
              <w:rPr>
                <w:rFonts w:ascii="Times New Roman" w:hAnsi="Times New Roman" w:cs="Times New Roman"/>
                <w:sz w:val="28"/>
                <w:szCs w:val="28"/>
              </w:rPr>
              <w:t xml:space="preserve">. </w:t>
            </w:r>
            <w:r w:rsidR="00E52EB6" w:rsidRPr="00DD4A66">
              <w:rPr>
                <w:rFonts w:ascii="Times New Roman" w:hAnsi="Times New Roman" w:cs="Times New Roman"/>
                <w:sz w:val="28"/>
                <w:szCs w:val="28"/>
              </w:rPr>
              <w:t>apakš</w:t>
            </w:r>
            <w:r w:rsidR="00EF6986" w:rsidRPr="00DD4A66">
              <w:rPr>
                <w:rFonts w:ascii="Times New Roman" w:hAnsi="Times New Roman" w:cs="Times New Roman"/>
                <w:sz w:val="28"/>
                <w:szCs w:val="28"/>
              </w:rPr>
              <w:t>punktos ietvertas normas saistībā</w:t>
            </w:r>
            <w:r w:rsidR="002909A1" w:rsidRPr="00DD4A66">
              <w:rPr>
                <w:rFonts w:ascii="Times New Roman" w:hAnsi="Times New Roman" w:cs="Times New Roman"/>
                <w:sz w:val="28"/>
                <w:szCs w:val="28"/>
              </w:rPr>
              <w:t xml:space="preserve"> ar reorganizācijas īstenošanu</w:t>
            </w:r>
            <w:r w:rsidR="00EF6986" w:rsidRPr="00DD4A66">
              <w:rPr>
                <w:rFonts w:ascii="Times New Roman" w:hAnsi="Times New Roman" w:cs="Times New Roman"/>
                <w:sz w:val="28"/>
                <w:szCs w:val="28"/>
              </w:rPr>
              <w:t xml:space="preserve"> un zāļu vērtēšanas funkciju pārdali starp Zāļu valsts aģentūru un Nacionālo veselības dienestu saistībā ar prasībām iesniedzamajai dokumentācijai</w:t>
            </w:r>
            <w:r w:rsidRPr="00DD4A66">
              <w:rPr>
                <w:rFonts w:ascii="Times New Roman" w:hAnsi="Times New Roman" w:cs="Times New Roman"/>
                <w:sz w:val="28"/>
                <w:szCs w:val="28"/>
              </w:rPr>
              <w:t xml:space="preserve"> Zāļu valsts aģentūrā un Nacionālajā veselības dienestā</w:t>
            </w:r>
            <w:r w:rsidR="00EF6986" w:rsidRPr="00DD4A66">
              <w:rPr>
                <w:rFonts w:ascii="Times New Roman" w:hAnsi="Times New Roman" w:cs="Times New Roman"/>
                <w:sz w:val="28"/>
                <w:szCs w:val="28"/>
              </w:rPr>
              <w:t xml:space="preserve">, zāļu un medicīnisko ierīču izmaksu efektivitātes vērtēšanu, atzinuma sniegšanu, atzinumā norādāmo </w:t>
            </w:r>
            <w:r w:rsidRPr="00DD4A66">
              <w:rPr>
                <w:rFonts w:ascii="Times New Roman" w:hAnsi="Times New Roman" w:cs="Times New Roman"/>
                <w:sz w:val="28"/>
                <w:szCs w:val="28"/>
              </w:rPr>
              <w:t xml:space="preserve">informāciju, </w:t>
            </w:r>
            <w:r w:rsidR="00EF6986" w:rsidRPr="00DD4A66">
              <w:rPr>
                <w:rFonts w:ascii="Times New Roman" w:hAnsi="Times New Roman" w:cs="Times New Roman"/>
                <w:sz w:val="28"/>
                <w:szCs w:val="28"/>
              </w:rPr>
              <w:t>atzinuma publicēšanu un izmaksu efektivitātes novērtēšanas un atzinuma sniegšanas termiņiem</w:t>
            </w:r>
            <w:r w:rsidR="007C6CBF" w:rsidRPr="00DD4A66">
              <w:rPr>
                <w:rFonts w:ascii="Times New Roman" w:hAnsi="Times New Roman" w:cs="Times New Roman"/>
                <w:sz w:val="28"/>
                <w:szCs w:val="28"/>
              </w:rPr>
              <w:t xml:space="preserve">. Attiecībā uz atzinuma </w:t>
            </w:r>
            <w:r w:rsidR="00D94C89" w:rsidRPr="00DD4A66">
              <w:rPr>
                <w:rFonts w:ascii="Times New Roman" w:hAnsi="Times New Roman" w:cs="Times New Roman"/>
                <w:sz w:val="28"/>
                <w:szCs w:val="28"/>
              </w:rPr>
              <w:t xml:space="preserve"> </w:t>
            </w:r>
            <w:r w:rsidR="007C6CBF" w:rsidRPr="00DD4A66">
              <w:rPr>
                <w:rFonts w:ascii="Times New Roman" w:hAnsi="Times New Roman" w:cs="Times New Roman"/>
                <w:sz w:val="28"/>
                <w:szCs w:val="28"/>
              </w:rPr>
              <w:t xml:space="preserve">saņemšanu </w:t>
            </w:r>
            <w:r w:rsidR="00D94C89" w:rsidRPr="00DD4A66">
              <w:rPr>
                <w:rFonts w:ascii="Times New Roman" w:eastAsia="Times New Roman" w:hAnsi="Times New Roman" w:cs="Times New Roman"/>
                <w:sz w:val="28"/>
                <w:szCs w:val="28"/>
                <w:lang w:eastAsia="lv-LV"/>
              </w:rPr>
              <w:t>120 dien</w:t>
            </w:r>
            <w:r w:rsidR="007C6CBF" w:rsidRPr="00DD4A66">
              <w:rPr>
                <w:rFonts w:ascii="Times New Roman" w:eastAsia="Times New Roman" w:hAnsi="Times New Roman" w:cs="Times New Roman"/>
                <w:sz w:val="28"/>
                <w:szCs w:val="28"/>
                <w:lang w:eastAsia="lv-LV"/>
              </w:rPr>
              <w:t>ās norādāms, ka tas</w:t>
            </w:r>
            <w:r w:rsidR="00D94C89" w:rsidRPr="00DD4A66">
              <w:rPr>
                <w:rFonts w:ascii="Times New Roman" w:eastAsia="Times New Roman" w:hAnsi="Times New Roman" w:cs="Times New Roman"/>
                <w:sz w:val="28"/>
                <w:szCs w:val="28"/>
                <w:lang w:eastAsia="lv-LV"/>
              </w:rPr>
              <w:t xml:space="preserve"> izriet no apsvērumiem, ka iepriekš zāļu iekļaušanai kompensējamo zāļu sarakstā bija paredzētas 180 dienas, bet no 2019.gada 1.jūlija 60 dienas, līdz ar to 120 dienas ir atvēlētas Zāļu valsts aģentūrai atzinuma saņemšanai. </w:t>
            </w:r>
          </w:p>
          <w:p w14:paraId="2F0D55D1" w14:textId="4F66F1B4" w:rsidR="007479ED" w:rsidRPr="00DD4A66" w:rsidRDefault="007479ED"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Līdz ar iestāžu reorganizāciju ir stiprināta sabiedrības iesaiste veselības tehnoloģiju novērtēšanas procesā paredzot, ka tajā var tikt pieaicināti, piemēram, pacienti, ārsti, zāļu ražotāji vai to pārstāvošās organizācijas. Attiecībā par pacientu iesaisti minētā darbība var izpausties, piemēram, arī kā pacientu intervijas vai anketas izsūtīšana saistībā ar veselības pašvērtējums. Sabiedrības līdzdalības procesā</w:t>
            </w:r>
            <w:r w:rsidR="002C465C" w:rsidRPr="00DD4A66">
              <w:rPr>
                <w:rFonts w:ascii="Times New Roman" w:hAnsi="Times New Roman" w:cs="Times New Roman"/>
                <w:sz w:val="28"/>
                <w:szCs w:val="28"/>
              </w:rPr>
              <w:t>,</w:t>
            </w:r>
            <w:r w:rsidRPr="00DD4A66">
              <w:rPr>
                <w:rFonts w:ascii="Times New Roman" w:hAnsi="Times New Roman" w:cs="Times New Roman"/>
                <w:sz w:val="28"/>
                <w:szCs w:val="28"/>
              </w:rPr>
              <w:t xml:space="preserve"> apriežot </w:t>
            </w:r>
            <w:r w:rsidR="002C465C" w:rsidRPr="00DD4A66">
              <w:rPr>
                <w:rFonts w:ascii="Times New Roman" w:hAnsi="Times New Roman" w:cs="Times New Roman"/>
                <w:sz w:val="28"/>
                <w:szCs w:val="28"/>
              </w:rPr>
              <w:t>Projektu,</w:t>
            </w:r>
            <w:r w:rsidRPr="00DD4A66">
              <w:rPr>
                <w:rFonts w:ascii="Times New Roman" w:hAnsi="Times New Roman" w:cs="Times New Roman"/>
                <w:sz w:val="28"/>
                <w:szCs w:val="28"/>
              </w:rPr>
              <w:t xml:space="preserve"> </w:t>
            </w:r>
            <w:r w:rsidR="002C465C" w:rsidRPr="00DD4A66">
              <w:rPr>
                <w:rFonts w:ascii="Times New Roman" w:hAnsi="Times New Roman" w:cs="Times New Roman"/>
                <w:sz w:val="28"/>
                <w:szCs w:val="28"/>
              </w:rPr>
              <w:t>iniciatīvu aktīvi</w:t>
            </w:r>
            <w:r w:rsidRPr="00DD4A66">
              <w:rPr>
                <w:rFonts w:ascii="Times New Roman" w:hAnsi="Times New Roman" w:cs="Times New Roman"/>
                <w:sz w:val="28"/>
                <w:szCs w:val="28"/>
              </w:rPr>
              <w:t xml:space="preserve"> piedalīties </w:t>
            </w:r>
            <w:r w:rsidR="002C465C" w:rsidRPr="00DD4A66">
              <w:rPr>
                <w:rFonts w:ascii="Times New Roman" w:hAnsi="Times New Roman" w:cs="Times New Roman"/>
                <w:sz w:val="28"/>
                <w:szCs w:val="28"/>
              </w:rPr>
              <w:t xml:space="preserve">izteica </w:t>
            </w:r>
            <w:r w:rsidRPr="00DD4A66">
              <w:rPr>
                <w:rFonts w:ascii="Times New Roman" w:hAnsi="Times New Roman" w:cs="Times New Roman"/>
                <w:sz w:val="28"/>
                <w:szCs w:val="28"/>
              </w:rPr>
              <w:t>arī Latvijas Reto slimību alianse, kas būtu uzskatāms par efektīvu komunikācijas veidu starp sabiedrību un valsts kompetento institūciju</w:t>
            </w:r>
            <w:r w:rsidR="00275EC2" w:rsidRPr="00DD4A66">
              <w:rPr>
                <w:rFonts w:ascii="Times New Roman" w:hAnsi="Times New Roman" w:cs="Times New Roman"/>
                <w:sz w:val="28"/>
                <w:szCs w:val="28"/>
              </w:rPr>
              <w:t>.</w:t>
            </w:r>
          </w:p>
          <w:p w14:paraId="2DA1F144" w14:textId="32AD2A3E" w:rsidR="007479ED" w:rsidRPr="00DD4A66" w:rsidRDefault="007479ED"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Vienlaicīgi ir paredzēts, ka Zāļu valsts aģentūras atzinums tiks publicēts iestādes tīmekļa vietnē</w:t>
            </w:r>
            <w:r w:rsidR="006A075E" w:rsidRPr="00DD4A66">
              <w:rPr>
                <w:rFonts w:ascii="Times New Roman" w:hAnsi="Times New Roman" w:cs="Times New Roman"/>
                <w:sz w:val="28"/>
                <w:szCs w:val="28"/>
              </w:rPr>
              <w:t xml:space="preserve">. </w:t>
            </w:r>
          </w:p>
          <w:p w14:paraId="38B19C57" w14:textId="2A7AC949" w:rsidR="007479ED" w:rsidRPr="00DD4A66" w:rsidRDefault="007479ED"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 xml:space="preserve">Līdz ar to </w:t>
            </w:r>
            <w:r w:rsidR="00C63006" w:rsidRPr="00DD4A66">
              <w:rPr>
                <w:rFonts w:ascii="Times New Roman" w:hAnsi="Times New Roman" w:cs="Times New Roman"/>
                <w:sz w:val="28"/>
                <w:szCs w:val="28"/>
              </w:rPr>
              <w:t>P</w:t>
            </w:r>
            <w:r w:rsidRPr="00DD4A66">
              <w:rPr>
                <w:rFonts w:ascii="Times New Roman" w:hAnsi="Times New Roman" w:cs="Times New Roman"/>
                <w:sz w:val="28"/>
                <w:szCs w:val="28"/>
              </w:rPr>
              <w:t>rojekts paredz mūsdienīgu un efektīvu veselības tehnoloģiju novērtēšanas būtiskāko elementu pārņemšanu un īstenošanu.</w:t>
            </w:r>
          </w:p>
          <w:p w14:paraId="10C778E5" w14:textId="77777777" w:rsidR="007479ED" w:rsidRPr="00DD4A66" w:rsidRDefault="007479ED"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Saistībā ar zāļu un medicīnisko ierīču iespējamo cenas samazinājumu saistītos finansiālās līdzdalības piedāvājumus iesniedzēji varēs brīvprātīgi iesniegt gan Zāļu valsts aģentūrai, kas tos izskatīs raugoties no zāļu ekonomiskās vērtēšanas aspektiem, gan arī finansiālās līdzdalības piedāvājums (arī papildināts) varēs tikt iesniegts arī Nacionālajā veselības dienestā, kas lems par zāļu iekļaušanu analizējot valsts budžeta iespējas. Līdz ar to iesniedzēja finansiālās līdzdalības piedāvājumu varēs iesniegt un vērtēt divos līmeņos.</w:t>
            </w:r>
          </w:p>
          <w:p w14:paraId="574D5629" w14:textId="1F870356" w:rsidR="007479ED" w:rsidRPr="00DD4A66" w:rsidRDefault="007479ED"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 xml:space="preserve">Lai mazinātu birokrātisko slogu un atvieglotu prasības zāļu iesniegšanai, tiesību normas, kas noteica, ka iesniedzēja pienākums ir sniegt informāciju par pacientu skaitu, kam attiecīgo zāļu iegādes izdevumus iesniedzējs paredz segt no saviem līdzekļiem un sniegt priekšlikumu par finansiālas līdzdalības līguma nosacījumiem, ir apvienoti vienā tiesību normā, proti, informāciju par iesniedzēja finansiālo līdzdalību zāļu nodrošināšanā. Tādējādi iesniedzējs norādīs vienīgi veidu un apmēru, kādā viņš finansiāli </w:t>
            </w:r>
            <w:r w:rsidR="00275EC2" w:rsidRPr="00DD4A66">
              <w:rPr>
                <w:rFonts w:ascii="Times New Roman" w:hAnsi="Times New Roman" w:cs="Times New Roman"/>
                <w:sz w:val="28"/>
                <w:szCs w:val="28"/>
              </w:rPr>
              <w:t>līdzdarbosies</w:t>
            </w:r>
            <w:r w:rsidRPr="00DD4A66">
              <w:rPr>
                <w:rFonts w:ascii="Times New Roman" w:hAnsi="Times New Roman" w:cs="Times New Roman"/>
                <w:sz w:val="28"/>
                <w:szCs w:val="28"/>
              </w:rPr>
              <w:t>, savukārt Nacionālais veselības dienests lems vai šajā gadījumā ir zāles iekļaut kompensējamo zāļu B vai C sarakstā, vai arī noslēgt Līgumu. Kā līdz šim, Nacionālais veselības dienests un iesniedzējs pārrunu procedūrā ir tiesīgi precizēt un savstarpēji saskaņot sākotnēji iesniegto piedāvājumu.</w:t>
            </w:r>
          </w:p>
          <w:p w14:paraId="27FCAE4C" w14:textId="199E278A" w:rsidR="00BC7438" w:rsidRPr="00DD4A66" w:rsidRDefault="00D94C89"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 xml:space="preserve">Attiecībā uz Projekta </w:t>
            </w:r>
            <w:r w:rsidR="007C6CBF" w:rsidRPr="00DD4A66">
              <w:rPr>
                <w:rFonts w:ascii="Times New Roman" w:hAnsi="Times New Roman" w:cs="Times New Roman"/>
                <w:sz w:val="28"/>
                <w:szCs w:val="28"/>
              </w:rPr>
              <w:t xml:space="preserve">1.7., </w:t>
            </w:r>
            <w:r w:rsidRPr="00DD4A66">
              <w:rPr>
                <w:rFonts w:ascii="Times New Roman" w:hAnsi="Times New Roman" w:cs="Times New Roman"/>
                <w:sz w:val="28"/>
                <w:szCs w:val="28"/>
              </w:rPr>
              <w:t>1.9., 1.1</w:t>
            </w:r>
            <w:r w:rsidR="007C6CBF" w:rsidRPr="00DD4A66">
              <w:rPr>
                <w:rFonts w:ascii="Times New Roman" w:hAnsi="Times New Roman" w:cs="Times New Roman"/>
                <w:sz w:val="28"/>
                <w:szCs w:val="28"/>
              </w:rPr>
              <w:t>0</w:t>
            </w:r>
            <w:r w:rsidRPr="00DD4A66">
              <w:rPr>
                <w:rFonts w:ascii="Times New Roman" w:hAnsi="Times New Roman" w:cs="Times New Roman"/>
                <w:sz w:val="28"/>
                <w:szCs w:val="28"/>
              </w:rPr>
              <w:t xml:space="preserve">., </w:t>
            </w:r>
            <w:r w:rsidR="00B577D0" w:rsidRPr="00DD4A66">
              <w:rPr>
                <w:rFonts w:ascii="Times New Roman" w:hAnsi="Times New Roman" w:cs="Times New Roman"/>
                <w:sz w:val="28"/>
                <w:szCs w:val="28"/>
              </w:rPr>
              <w:t>1.1</w:t>
            </w:r>
            <w:r w:rsidR="0057369B" w:rsidRPr="00DD4A66">
              <w:rPr>
                <w:rFonts w:ascii="Times New Roman" w:hAnsi="Times New Roman" w:cs="Times New Roman"/>
                <w:sz w:val="28"/>
                <w:szCs w:val="28"/>
              </w:rPr>
              <w:t>2</w:t>
            </w:r>
            <w:r w:rsidR="00B577D0" w:rsidRPr="00DD4A66">
              <w:rPr>
                <w:rFonts w:ascii="Times New Roman" w:hAnsi="Times New Roman" w:cs="Times New Roman"/>
                <w:sz w:val="28"/>
                <w:szCs w:val="28"/>
              </w:rPr>
              <w:t xml:space="preserve">., </w:t>
            </w:r>
            <w:r w:rsidRPr="00DD4A66">
              <w:rPr>
                <w:rFonts w:ascii="Times New Roman" w:hAnsi="Times New Roman" w:cs="Times New Roman"/>
                <w:sz w:val="28"/>
                <w:szCs w:val="28"/>
              </w:rPr>
              <w:t>1.1</w:t>
            </w:r>
            <w:r w:rsidR="0057369B" w:rsidRPr="00DD4A66">
              <w:rPr>
                <w:rFonts w:ascii="Times New Roman" w:hAnsi="Times New Roman" w:cs="Times New Roman"/>
                <w:sz w:val="28"/>
                <w:szCs w:val="28"/>
              </w:rPr>
              <w:t>3</w:t>
            </w:r>
            <w:r w:rsidRPr="00DD4A66">
              <w:rPr>
                <w:rFonts w:ascii="Times New Roman" w:hAnsi="Times New Roman" w:cs="Times New Roman"/>
                <w:sz w:val="28"/>
                <w:szCs w:val="28"/>
              </w:rPr>
              <w:t>. un 1.1</w:t>
            </w:r>
            <w:r w:rsidR="007C6CBF" w:rsidRPr="00DD4A66">
              <w:rPr>
                <w:rFonts w:ascii="Times New Roman" w:hAnsi="Times New Roman" w:cs="Times New Roman"/>
                <w:sz w:val="28"/>
                <w:szCs w:val="28"/>
              </w:rPr>
              <w:t>7</w:t>
            </w:r>
            <w:r w:rsidRPr="00DD4A66">
              <w:rPr>
                <w:rFonts w:ascii="Times New Roman" w:hAnsi="Times New Roman" w:cs="Times New Roman"/>
                <w:sz w:val="28"/>
                <w:szCs w:val="28"/>
              </w:rPr>
              <w:t>.apakšpunktu ir būtiski tas, ka s</w:t>
            </w:r>
            <w:r w:rsidR="009D68C3" w:rsidRPr="00DD4A66">
              <w:rPr>
                <w:rFonts w:ascii="Times New Roman" w:hAnsi="Times New Roman" w:cs="Times New Roman"/>
                <w:sz w:val="28"/>
                <w:szCs w:val="28"/>
              </w:rPr>
              <w:t xml:space="preserve">askaņā ar </w:t>
            </w:r>
            <w:r w:rsidR="004659D1" w:rsidRPr="00DD4A66">
              <w:rPr>
                <w:rFonts w:ascii="Times New Roman" w:hAnsi="Times New Roman" w:cs="Times New Roman"/>
                <w:sz w:val="28"/>
                <w:szCs w:val="28"/>
              </w:rPr>
              <w:t>šī brīža situāciju</w:t>
            </w:r>
            <w:r w:rsidR="009D68C3" w:rsidRPr="00DD4A66">
              <w:rPr>
                <w:rFonts w:ascii="Times New Roman" w:hAnsi="Times New Roman" w:cs="Times New Roman"/>
                <w:sz w:val="28"/>
                <w:szCs w:val="28"/>
              </w:rPr>
              <w:t xml:space="preserve"> </w:t>
            </w:r>
            <w:r w:rsidR="004659D1" w:rsidRPr="00DD4A66">
              <w:rPr>
                <w:rFonts w:ascii="Times New Roman" w:hAnsi="Times New Roman" w:cs="Times New Roman"/>
                <w:sz w:val="28"/>
                <w:szCs w:val="28"/>
              </w:rPr>
              <w:t>(</w:t>
            </w:r>
            <w:r w:rsidR="002C465C" w:rsidRPr="00DD4A66">
              <w:rPr>
                <w:rFonts w:ascii="Times New Roman" w:hAnsi="Times New Roman" w:cs="Times New Roman"/>
                <w:sz w:val="28"/>
                <w:szCs w:val="28"/>
              </w:rPr>
              <w:t>N</w:t>
            </w:r>
            <w:r w:rsidR="009D68C3" w:rsidRPr="00DD4A66">
              <w:rPr>
                <w:rFonts w:ascii="Times New Roman" w:hAnsi="Times New Roman" w:cs="Times New Roman"/>
                <w:sz w:val="28"/>
                <w:szCs w:val="28"/>
              </w:rPr>
              <w:t>oteikumu</w:t>
            </w:r>
            <w:r w:rsidR="00EF6986" w:rsidRPr="00DD4A66">
              <w:rPr>
                <w:rFonts w:ascii="Times New Roman" w:hAnsi="Times New Roman" w:cs="Times New Roman"/>
                <w:sz w:val="28"/>
                <w:szCs w:val="28"/>
              </w:rPr>
              <w:t xml:space="preserve"> </w:t>
            </w:r>
            <w:r w:rsidR="002C465C" w:rsidRPr="00DD4A66">
              <w:rPr>
                <w:rFonts w:ascii="Times New Roman" w:hAnsi="Times New Roman" w:cs="Times New Roman"/>
                <w:sz w:val="28"/>
                <w:szCs w:val="28"/>
              </w:rPr>
              <w:t xml:space="preserve">Nr.899 </w:t>
            </w:r>
            <w:r w:rsidR="00EF6986" w:rsidRPr="00DD4A66">
              <w:rPr>
                <w:rFonts w:ascii="Times New Roman" w:hAnsi="Times New Roman" w:cs="Times New Roman"/>
                <w:sz w:val="28"/>
                <w:szCs w:val="28"/>
              </w:rPr>
              <w:t>12.2.apakšpunkt</w:t>
            </w:r>
            <w:r w:rsidR="009D68C3" w:rsidRPr="00DD4A66">
              <w:rPr>
                <w:rFonts w:ascii="Times New Roman" w:hAnsi="Times New Roman" w:cs="Times New Roman"/>
                <w:sz w:val="28"/>
                <w:szCs w:val="28"/>
              </w:rPr>
              <w:t>u</w:t>
            </w:r>
            <w:r w:rsidR="004659D1" w:rsidRPr="00DD4A66">
              <w:rPr>
                <w:rFonts w:ascii="Times New Roman" w:hAnsi="Times New Roman" w:cs="Times New Roman"/>
                <w:sz w:val="28"/>
                <w:szCs w:val="28"/>
              </w:rPr>
              <w:t>)</w:t>
            </w:r>
            <w:r w:rsidR="00EF6986" w:rsidRPr="00DD4A66">
              <w:rPr>
                <w:rFonts w:ascii="Times New Roman" w:hAnsi="Times New Roman" w:cs="Times New Roman"/>
                <w:sz w:val="28"/>
                <w:szCs w:val="28"/>
              </w:rPr>
              <w:t xml:space="preserve"> </w:t>
            </w:r>
            <w:r w:rsidR="009D68C3" w:rsidRPr="00DD4A66">
              <w:rPr>
                <w:rFonts w:ascii="Times New Roman" w:hAnsi="Times New Roman" w:cs="Times New Roman"/>
                <w:sz w:val="28"/>
                <w:szCs w:val="28"/>
              </w:rPr>
              <w:t xml:space="preserve">iesniedzējam jāsniedz  informāciju par zāļu ražotāja realizācijas cenu </w:t>
            </w:r>
            <w:bookmarkStart w:id="0" w:name="_Hlk8368675"/>
            <w:r w:rsidR="009D68C3" w:rsidRPr="00DD4A66">
              <w:rPr>
                <w:rFonts w:ascii="Times New Roman" w:hAnsi="Times New Roman" w:cs="Times New Roman"/>
                <w:sz w:val="28"/>
                <w:szCs w:val="28"/>
              </w:rPr>
              <w:t>Čehijā, Dānijā, Igaunijā, Lietuvā, Rumānijā, Slovākijā un Ungārijā</w:t>
            </w:r>
            <w:bookmarkEnd w:id="0"/>
            <w:r w:rsidRPr="00DD4A66">
              <w:rPr>
                <w:rFonts w:ascii="Times New Roman" w:hAnsi="Times New Roman" w:cs="Times New Roman"/>
                <w:sz w:val="28"/>
                <w:szCs w:val="28"/>
              </w:rPr>
              <w:t>.</w:t>
            </w:r>
            <w:r w:rsidR="009D68C3" w:rsidRPr="00DD4A66">
              <w:rPr>
                <w:rFonts w:ascii="Times New Roman" w:hAnsi="Times New Roman" w:cs="Times New Roman"/>
                <w:sz w:val="28"/>
                <w:szCs w:val="28"/>
              </w:rPr>
              <w:t xml:space="preserve"> </w:t>
            </w:r>
            <w:r w:rsidRPr="00DD4A66">
              <w:rPr>
                <w:rFonts w:ascii="Times New Roman" w:hAnsi="Times New Roman" w:cs="Times New Roman"/>
                <w:sz w:val="28"/>
                <w:szCs w:val="28"/>
              </w:rPr>
              <w:t>Minētajos</w:t>
            </w:r>
            <w:r w:rsidR="009D68C3" w:rsidRPr="00DD4A66">
              <w:rPr>
                <w:rFonts w:ascii="Times New Roman" w:hAnsi="Times New Roman" w:cs="Times New Roman"/>
                <w:sz w:val="28"/>
                <w:szCs w:val="28"/>
              </w:rPr>
              <w:t xml:space="preserve"> apakšpunkt</w:t>
            </w:r>
            <w:r w:rsidRPr="00DD4A66">
              <w:rPr>
                <w:rFonts w:ascii="Times New Roman" w:hAnsi="Times New Roman" w:cs="Times New Roman"/>
                <w:sz w:val="28"/>
                <w:szCs w:val="28"/>
              </w:rPr>
              <w:t>os</w:t>
            </w:r>
            <w:r w:rsidR="00E46393" w:rsidRPr="00DD4A66">
              <w:rPr>
                <w:rFonts w:ascii="Times New Roman" w:hAnsi="Times New Roman" w:cs="Times New Roman"/>
                <w:sz w:val="28"/>
                <w:szCs w:val="28"/>
              </w:rPr>
              <w:t>,</w:t>
            </w:r>
            <w:r w:rsidR="009D68C3" w:rsidRPr="00DD4A66">
              <w:rPr>
                <w:rFonts w:ascii="Times New Roman" w:hAnsi="Times New Roman" w:cs="Times New Roman"/>
                <w:sz w:val="28"/>
                <w:szCs w:val="28"/>
              </w:rPr>
              <w:t xml:space="preserve"> </w:t>
            </w:r>
            <w:r w:rsidR="00E46393" w:rsidRPr="00DD4A66">
              <w:rPr>
                <w:rFonts w:ascii="Times New Roman" w:hAnsi="Times New Roman" w:cs="Times New Roman"/>
                <w:sz w:val="28"/>
                <w:szCs w:val="28"/>
              </w:rPr>
              <w:t xml:space="preserve">papildus jau norādītajām valstīm, iesniedzējam </w:t>
            </w:r>
            <w:r w:rsidR="009D68C3" w:rsidRPr="00DD4A66">
              <w:rPr>
                <w:rFonts w:ascii="Times New Roman" w:hAnsi="Times New Roman" w:cs="Times New Roman"/>
                <w:sz w:val="28"/>
                <w:szCs w:val="28"/>
              </w:rPr>
              <w:t>paredz</w:t>
            </w:r>
            <w:r w:rsidR="00E46393" w:rsidRPr="00DD4A66">
              <w:rPr>
                <w:rFonts w:ascii="Times New Roman" w:hAnsi="Times New Roman" w:cs="Times New Roman"/>
                <w:sz w:val="28"/>
                <w:szCs w:val="28"/>
              </w:rPr>
              <w:t>ēts</w:t>
            </w:r>
            <w:r w:rsidR="009D68C3" w:rsidRPr="00DD4A66">
              <w:rPr>
                <w:rFonts w:ascii="Times New Roman" w:hAnsi="Times New Roman" w:cs="Times New Roman"/>
                <w:sz w:val="28"/>
                <w:szCs w:val="28"/>
              </w:rPr>
              <w:t xml:space="preserve"> iesniegt informāciju par zāļu ražotāja realizācijas cenu</w:t>
            </w:r>
            <w:r w:rsidR="00E46393" w:rsidRPr="00DD4A66">
              <w:rPr>
                <w:rFonts w:ascii="Times New Roman" w:hAnsi="Times New Roman" w:cs="Times New Roman"/>
                <w:sz w:val="28"/>
                <w:szCs w:val="28"/>
              </w:rPr>
              <w:t xml:space="preserve"> arī Polijā, ņemot vērā to, ka </w:t>
            </w:r>
            <w:r w:rsidR="00E15D60" w:rsidRPr="00DD4A66">
              <w:rPr>
                <w:rFonts w:ascii="Times New Roman" w:hAnsi="Times New Roman" w:cs="Times New Roman"/>
                <w:sz w:val="28"/>
                <w:szCs w:val="28"/>
              </w:rPr>
              <w:t>atsevišķos gadījumos šajā valstī konstatētas zemākas cenas nekā pārējās valstīs, un ietverot Poliju to valstu grozā, ar kurām tiek salīdzināta zāļu vai medicīnisko ierīču cena Latvijā, iespējams panākt lielāku zāļu vai medicīnisko ierīču cenas samazinājumu Latvijā</w:t>
            </w:r>
            <w:r w:rsidR="00025043" w:rsidRPr="00DD4A66">
              <w:rPr>
                <w:rFonts w:ascii="Times New Roman" w:hAnsi="Times New Roman" w:cs="Times New Roman"/>
                <w:sz w:val="28"/>
                <w:szCs w:val="28"/>
              </w:rPr>
              <w:t xml:space="preserve">. </w:t>
            </w:r>
          </w:p>
          <w:p w14:paraId="1D207030" w14:textId="2E587626" w:rsidR="007479ED" w:rsidRPr="00DD4A66" w:rsidRDefault="00D94C89"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Līdz ar to projekts paredz, ka</w:t>
            </w:r>
            <w:r w:rsidR="002C465C" w:rsidRPr="00DD4A66">
              <w:rPr>
                <w:rFonts w:ascii="Times New Roman" w:hAnsi="Times New Roman" w:cs="Times New Roman"/>
                <w:sz w:val="28"/>
                <w:szCs w:val="28"/>
              </w:rPr>
              <w:t xml:space="preserve"> kompensējamo zāļu vai medicīnisko ierīču cena nav augstāka par šo zāļu vai medicīnisko ierīču otro zemāko ražotāja realizācijas cenu vai vairumtirdzniecības cenu Čehijā, Dānijā, Polijā, Rumānijā, Slovākijā un Ungārijā  un nepārsniedz šo zāļu vai medicīnisko ierīču ražotāja realizācijas cenu vai vairumtirdzniecības cenu Igaunijā un Lietuvā. Minētajā normā ņemti vērā zāļu ražotāju iebildumi, kas norādīja, ka zemākā cena starp minētajām valstīm nebūtu samērīga un kavētu jaunu medikamentu ienākšanu, līdz ar to  saglabāts princips, ka </w:t>
            </w:r>
            <w:r w:rsidR="00275EC2" w:rsidRPr="00DD4A66">
              <w:rPr>
                <w:rFonts w:ascii="Times New Roman" w:hAnsi="Times New Roman" w:cs="Times New Roman"/>
                <w:sz w:val="28"/>
                <w:szCs w:val="28"/>
              </w:rPr>
              <w:t>tā</w:t>
            </w:r>
            <w:r w:rsidR="002C465C" w:rsidRPr="00DD4A66">
              <w:rPr>
                <w:rFonts w:ascii="Times New Roman" w:hAnsi="Times New Roman" w:cs="Times New Roman"/>
                <w:sz w:val="28"/>
                <w:szCs w:val="28"/>
              </w:rPr>
              <w:t xml:space="preserve"> nedrīkst pārsniegt lētāko cenu Baltijā  un tai jābūt otrajai lētākajai starp pārējām references valstīm.  </w:t>
            </w:r>
            <w:r w:rsidRPr="00DD4A66">
              <w:rPr>
                <w:rFonts w:ascii="Times New Roman" w:hAnsi="Times New Roman" w:cs="Times New Roman"/>
                <w:sz w:val="28"/>
                <w:szCs w:val="28"/>
              </w:rPr>
              <w:t>T</w:t>
            </w:r>
            <w:r w:rsidR="002C465C" w:rsidRPr="00DD4A66">
              <w:rPr>
                <w:rFonts w:ascii="Times New Roman" w:hAnsi="Times New Roman" w:cs="Times New Roman"/>
                <w:sz w:val="28"/>
                <w:szCs w:val="28"/>
              </w:rPr>
              <w:t xml:space="preserve">ika atbalstīts </w:t>
            </w:r>
            <w:r w:rsidR="00D25C20" w:rsidRPr="00DD4A66">
              <w:rPr>
                <w:rFonts w:ascii="Times New Roman" w:hAnsi="Times New Roman" w:cs="Times New Roman"/>
                <w:sz w:val="28"/>
                <w:szCs w:val="28"/>
              </w:rPr>
              <w:t xml:space="preserve">farmācijas </w:t>
            </w:r>
            <w:r w:rsidR="002C465C" w:rsidRPr="00DD4A66">
              <w:rPr>
                <w:rFonts w:ascii="Times New Roman" w:hAnsi="Times New Roman" w:cs="Times New Roman"/>
                <w:sz w:val="28"/>
                <w:szCs w:val="28"/>
              </w:rPr>
              <w:t xml:space="preserve">nozares pārstāvju izteiktais priekšlikums, ka zāļu cenu salīdzinājumam ir jābūt arī ar Poliju. </w:t>
            </w:r>
            <w:r w:rsidR="00D25C20" w:rsidRPr="00DD4A66">
              <w:rPr>
                <w:rFonts w:ascii="Times New Roman" w:hAnsi="Times New Roman" w:cs="Times New Roman"/>
                <w:sz w:val="28"/>
                <w:szCs w:val="28"/>
              </w:rPr>
              <w:t>Zāļu cenu salīdzināšanu ar Poliju veic arī Latvija kaimiņvalstis – Lietuva</w:t>
            </w:r>
            <w:r w:rsidRPr="00DD4A66">
              <w:rPr>
                <w:rFonts w:ascii="Times New Roman" w:hAnsi="Times New Roman" w:cs="Times New Roman"/>
                <w:sz w:val="28"/>
                <w:szCs w:val="28"/>
              </w:rPr>
              <w:t>.</w:t>
            </w:r>
            <w:r w:rsidR="00D25C20" w:rsidRPr="00DD4A66">
              <w:rPr>
                <w:rFonts w:ascii="Times New Roman" w:hAnsi="Times New Roman" w:cs="Times New Roman"/>
                <w:sz w:val="28"/>
                <w:szCs w:val="28"/>
              </w:rPr>
              <w:t xml:space="preserve"> </w:t>
            </w:r>
            <w:r w:rsidR="002C465C" w:rsidRPr="00DD4A66">
              <w:rPr>
                <w:rFonts w:ascii="Times New Roman" w:hAnsi="Times New Roman" w:cs="Times New Roman"/>
                <w:sz w:val="28"/>
                <w:szCs w:val="28"/>
              </w:rPr>
              <w:t>Turklāt, ja iesniedzējs konstatē, ka viņa cena nav atbilstoša, tiesību norma viņam paredz par pienākumu pašam sniegt iesniegumu neatbilstības novēršanai, nevis gaidīt Nacionālā veselības dienesta brīdinājumu par neatbilstības novēršanu. Līdz ar to tiek mazinātas birokrātiskās procedūras un īsākā laika periodā tiek  panākta zemāka zāļu cena.</w:t>
            </w:r>
          </w:p>
          <w:p w14:paraId="12B9545C" w14:textId="4819668B" w:rsidR="007C6CBF" w:rsidRPr="00DD4A66" w:rsidRDefault="007C6CBF"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Savukārt Projekts 1.8.apakšpunkts precizē terminoloģiju, proti, lieto vienādu terminu – maksas pakalpojumu cenrādis.</w:t>
            </w:r>
          </w:p>
          <w:p w14:paraId="3867F340" w14:textId="77777777" w:rsidR="00E41F4A" w:rsidRPr="00DD4A66" w:rsidRDefault="00E41F4A" w:rsidP="0032732A">
            <w:pPr>
              <w:spacing w:line="240" w:lineRule="auto"/>
              <w:jc w:val="both"/>
              <w:rPr>
                <w:rFonts w:ascii="Times New Roman" w:hAnsi="Times New Roman" w:cs="Times New Roman"/>
                <w:sz w:val="28"/>
                <w:szCs w:val="28"/>
              </w:rPr>
            </w:pPr>
            <w:r w:rsidRPr="00DD4A66">
              <w:rPr>
                <w:rFonts w:ascii="Times New Roman" w:hAnsi="Times New Roman" w:cs="Times New Roman"/>
                <w:sz w:val="28"/>
                <w:szCs w:val="28"/>
              </w:rPr>
              <w:t>Līdz ar to iesniegumi par zāļu vai medicīnisko ierīču iekļaušanu kompensējamo zāļu sarakstā, kompensācijas nosacījumu pārskatīšanu vai zāļu iekļaušanu citā sarakstā ir jāpieņem ne vēlāk kā 60 dienu laikā, taču minētajā termiņā netiek skaitīts laika periods, kas nepieciešams trūkumu novēršanai (kā līdz šim).</w:t>
            </w:r>
          </w:p>
          <w:p w14:paraId="1FD01254" w14:textId="06EBA403" w:rsidR="00E41F4A" w:rsidRPr="00DD4A66" w:rsidRDefault="00E41F4A" w:rsidP="0032732A">
            <w:pPr>
              <w:shd w:val="clear" w:color="auto" w:fill="FFFFFF"/>
              <w:spacing w:after="120" w:line="240" w:lineRule="auto"/>
              <w:jc w:val="both"/>
              <w:rPr>
                <w:rFonts w:ascii="Times New Roman" w:eastAsia="Times New Roman" w:hAnsi="Times New Roman" w:cs="Times New Roman"/>
                <w:iCs/>
                <w:sz w:val="28"/>
                <w:szCs w:val="28"/>
                <w:lang w:eastAsia="lv-LV"/>
              </w:rPr>
            </w:pPr>
            <w:r w:rsidRPr="00DD4A66">
              <w:rPr>
                <w:rFonts w:ascii="Times New Roman" w:hAnsi="Times New Roman" w:cs="Times New Roman"/>
                <w:sz w:val="28"/>
                <w:szCs w:val="28"/>
              </w:rPr>
              <w:t>Ņemot vērā, ka minētā iesnieguma izskatīšanas termiņš no 180 dienām ir samazināts līdz 60 dienām, tad arī iepriekšējais iesniedzēja pieļaujamais samaksas termiņš, lai iesniegums netiktu atgriezts, ir attiecīgi samazināts no trīs līdz vienam mēnesim.</w:t>
            </w:r>
          </w:p>
          <w:p w14:paraId="1D278273" w14:textId="6C2F8380" w:rsidR="00823B23" w:rsidRPr="00DD4A66" w:rsidRDefault="00DA24EF"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Projekta 1.1</w:t>
            </w:r>
            <w:r w:rsidR="007C6CBF" w:rsidRPr="00DD4A66">
              <w:rPr>
                <w:rFonts w:ascii="Times New Roman" w:eastAsia="Times New Roman" w:hAnsi="Times New Roman" w:cs="Times New Roman"/>
                <w:iCs/>
                <w:sz w:val="28"/>
                <w:szCs w:val="28"/>
                <w:lang w:eastAsia="lv-LV"/>
              </w:rPr>
              <w:t>1</w:t>
            </w:r>
            <w:r w:rsidRPr="00DD4A66">
              <w:rPr>
                <w:rFonts w:ascii="Times New Roman" w:eastAsia="Times New Roman" w:hAnsi="Times New Roman" w:cs="Times New Roman"/>
                <w:iCs/>
                <w:sz w:val="28"/>
                <w:szCs w:val="28"/>
                <w:lang w:eastAsia="lv-LV"/>
              </w:rPr>
              <w:t xml:space="preserve">.apakšpunkts risina turpmāko </w:t>
            </w:r>
            <w:r w:rsidR="008478F5" w:rsidRPr="00DD4A66">
              <w:rPr>
                <w:rFonts w:ascii="Times New Roman" w:eastAsia="Times New Roman" w:hAnsi="Times New Roman" w:cs="Times New Roman"/>
                <w:iCs/>
                <w:sz w:val="28"/>
                <w:szCs w:val="28"/>
                <w:lang w:eastAsia="lv-LV"/>
              </w:rPr>
              <w:t xml:space="preserve">analizēto </w:t>
            </w:r>
            <w:r w:rsidRPr="00DD4A66">
              <w:rPr>
                <w:rFonts w:ascii="Times New Roman" w:eastAsia="Times New Roman" w:hAnsi="Times New Roman" w:cs="Times New Roman"/>
                <w:iCs/>
                <w:sz w:val="28"/>
                <w:szCs w:val="28"/>
                <w:lang w:eastAsia="lv-LV"/>
              </w:rPr>
              <w:t xml:space="preserve">problēmu. </w:t>
            </w:r>
          </w:p>
          <w:p w14:paraId="7788A514" w14:textId="77777777" w:rsidR="00823B23" w:rsidRPr="00DD4A66" w:rsidRDefault="00823B23" w:rsidP="0032732A">
            <w:pPr>
              <w:spacing w:after="0" w:line="240" w:lineRule="auto"/>
              <w:jc w:val="both"/>
              <w:rPr>
                <w:rFonts w:ascii="Times New Roman" w:eastAsia="Times New Roman" w:hAnsi="Times New Roman" w:cs="Times New Roman"/>
                <w:iCs/>
                <w:sz w:val="28"/>
                <w:szCs w:val="28"/>
                <w:lang w:eastAsia="lv-LV"/>
              </w:rPr>
            </w:pPr>
          </w:p>
          <w:p w14:paraId="5128A300" w14:textId="77777777" w:rsidR="00823B23" w:rsidRPr="00DD4A66" w:rsidRDefault="00823B23"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Saskaņā ar SKDS aptaujas datiem 2014.gadā 30% iedzīvotāju vecumā virs 62 gadiem ir apstiprinoši atbildējuši uz jautājumu: Vai pēdējo 12 mēnešu laikā Jums ir bijuši gadījumi, kad Jūs neesat lietojis/-</w:t>
            </w:r>
            <w:proofErr w:type="spellStart"/>
            <w:r w:rsidRPr="00DD4A66">
              <w:rPr>
                <w:rFonts w:ascii="Times New Roman" w:eastAsia="Times New Roman" w:hAnsi="Times New Roman" w:cs="Times New Roman"/>
                <w:iCs/>
                <w:sz w:val="28"/>
                <w:szCs w:val="28"/>
                <w:lang w:eastAsia="lv-LV"/>
              </w:rPr>
              <w:t>usi</w:t>
            </w:r>
            <w:proofErr w:type="spellEnd"/>
            <w:r w:rsidRPr="00DD4A66">
              <w:rPr>
                <w:rFonts w:ascii="Times New Roman" w:eastAsia="Times New Roman" w:hAnsi="Times New Roman" w:cs="Times New Roman"/>
                <w:iCs/>
                <w:sz w:val="28"/>
                <w:szCs w:val="28"/>
                <w:lang w:eastAsia="lv-LV"/>
              </w:rPr>
              <w:t xml:space="preserve"> kādas Jums izrakstītas zāles (nemaz vai tikai daļējā apjomā) tikai tāpēc, ka šo zāļu iegādi Jūs nevarējāt atļauties – tās bija pārāk dārgas? </w:t>
            </w:r>
          </w:p>
          <w:p w14:paraId="1F021796" w14:textId="77777777" w:rsidR="00823B23" w:rsidRPr="00DD4A66" w:rsidRDefault="00823B23"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noProof/>
                <w:sz w:val="28"/>
                <w:szCs w:val="28"/>
                <w:lang w:eastAsia="lv-LV"/>
              </w:rPr>
              <w:drawing>
                <wp:inline distT="0" distB="0" distL="0" distR="0" wp14:anchorId="2C68BA0D" wp14:editId="48B6466F">
                  <wp:extent cx="4181475" cy="20772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2261" cy="2092542"/>
                          </a:xfrm>
                          <a:prstGeom prst="rect">
                            <a:avLst/>
                          </a:prstGeom>
                          <a:noFill/>
                        </pic:spPr>
                      </pic:pic>
                    </a:graphicData>
                  </a:graphic>
                </wp:inline>
              </w:drawing>
            </w:r>
          </w:p>
          <w:p w14:paraId="2E4F8E24" w14:textId="77777777" w:rsidR="00823B23" w:rsidRPr="00DD4A66" w:rsidRDefault="00823B23" w:rsidP="0032732A">
            <w:pPr>
              <w:spacing w:after="0" w:line="240" w:lineRule="auto"/>
              <w:jc w:val="both"/>
              <w:rPr>
                <w:rFonts w:ascii="Times New Roman" w:eastAsia="Times New Roman" w:hAnsi="Times New Roman" w:cs="Times New Roman"/>
                <w:iCs/>
                <w:sz w:val="28"/>
                <w:szCs w:val="28"/>
                <w:lang w:eastAsia="lv-LV"/>
              </w:rPr>
            </w:pPr>
          </w:p>
          <w:p w14:paraId="3D0CBAD8" w14:textId="6D03C8D0" w:rsidR="00823B23" w:rsidRPr="00DD4A66" w:rsidRDefault="00823B23"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Arī šobrīd Veselības ministrija saņem personu iesniegumus, kurās izteiktas sūdzības par zāļu finansiālo pieejamību līdzmaksājumu dēļ</w:t>
            </w:r>
            <w:r w:rsidR="00D806F4" w:rsidRPr="00DD4A66">
              <w:rPr>
                <w:rFonts w:ascii="Times New Roman" w:eastAsia="Times New Roman" w:hAnsi="Times New Roman" w:cs="Times New Roman"/>
                <w:iCs/>
                <w:sz w:val="28"/>
                <w:szCs w:val="28"/>
                <w:lang w:eastAsia="lv-LV"/>
              </w:rPr>
              <w:t>, kā arī turpmāk norādītā informācija apliecina, ka zāļu finansiālā pieejamība aizvien ir būtiska problēma.</w:t>
            </w:r>
          </w:p>
          <w:p w14:paraId="259E2C08" w14:textId="77777777" w:rsidR="00823B23" w:rsidRPr="00DD4A66" w:rsidRDefault="00823B23" w:rsidP="0032732A">
            <w:pPr>
              <w:spacing w:after="0" w:line="240" w:lineRule="auto"/>
              <w:jc w:val="both"/>
              <w:rPr>
                <w:rFonts w:ascii="Times New Roman" w:eastAsia="Times New Roman" w:hAnsi="Times New Roman" w:cs="Times New Roman"/>
                <w:iCs/>
                <w:sz w:val="28"/>
                <w:szCs w:val="28"/>
                <w:lang w:eastAsia="lv-LV"/>
              </w:rPr>
            </w:pPr>
          </w:p>
          <w:p w14:paraId="6AA054F9" w14:textId="5031E800" w:rsidR="008478F5" w:rsidRPr="00DD4A66" w:rsidRDefault="009F6895"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 xml:space="preserve">Latvijā zāļu iegādes kompensācijas sistēmā ap ~ 60 % no kompensējamo zāļu sarakstā iekļautajām zālēm ir ģenēriskās zāles. Tomēr eksistē diagnožu grupas, kur lielākoties tiek izrakstītas vai lietotas oriģinālās zāles. </w:t>
            </w:r>
          </w:p>
          <w:p w14:paraId="6B0D352E" w14:textId="0117017A" w:rsidR="009F6895" w:rsidRPr="00DD4A66" w:rsidRDefault="009F6895"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 xml:space="preserve">Tā kā cenu starpība starp lētākajām un dārgākajām līdzvērtīgas terapeitiskās efektivitātes zālēm dažkārt ir pat virs 300 %, tad lietojot dārgākās līdzvērtīgas terapeitiskās efektivitātes zāles, pacientiem ir liels </w:t>
            </w:r>
            <w:proofErr w:type="spellStart"/>
            <w:r w:rsidRPr="00DD4A66">
              <w:rPr>
                <w:rFonts w:ascii="Times New Roman" w:eastAsia="Times New Roman" w:hAnsi="Times New Roman" w:cs="Times New Roman"/>
                <w:iCs/>
                <w:sz w:val="28"/>
                <w:szCs w:val="28"/>
                <w:lang w:eastAsia="lv-LV"/>
              </w:rPr>
              <w:t>līdzmaksājums</w:t>
            </w:r>
            <w:proofErr w:type="spellEnd"/>
            <w:r w:rsidRPr="00DD4A66">
              <w:rPr>
                <w:rFonts w:ascii="Times New Roman" w:eastAsia="Times New Roman" w:hAnsi="Times New Roman" w:cs="Times New Roman"/>
                <w:iCs/>
                <w:sz w:val="28"/>
                <w:szCs w:val="28"/>
                <w:lang w:eastAsia="lv-LV"/>
              </w:rPr>
              <w:t>, lai arī valsts kompensē zāles, piem., 75 % apmērā, jo valsts apmaksātā daļa, piem., 75% apmērā tiek aprēķināta no lētāko līdzvērtīgas terapeitiskās efektivitātes zāļu cenas, savukārt pacientam  jāsedz valsts neapmaksātā daļa 25% apmērā un arī starpība starp lētāko un dārgāko līdzvērtīgas terapeitiskās efektivitātes zāļu cenām.</w:t>
            </w:r>
          </w:p>
          <w:p w14:paraId="3E14AFEE" w14:textId="77777777" w:rsidR="009F6895" w:rsidRPr="00DD4A66" w:rsidRDefault="009F6895"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hAnsi="Times New Roman" w:cs="Times New Roman"/>
                <w:noProof/>
                <w:sz w:val="28"/>
                <w:szCs w:val="28"/>
              </w:rPr>
              <w:drawing>
                <wp:inline distT="0" distB="0" distL="0" distR="0" wp14:anchorId="0A70F2EF" wp14:editId="1F9333A8">
                  <wp:extent cx="5760085" cy="2771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085" cy="2771775"/>
                          </a:xfrm>
                          <a:prstGeom prst="rect">
                            <a:avLst/>
                          </a:prstGeom>
                        </pic:spPr>
                      </pic:pic>
                    </a:graphicData>
                  </a:graphic>
                </wp:inline>
              </w:drawing>
            </w:r>
          </w:p>
          <w:p w14:paraId="3AAE1281" w14:textId="77777777" w:rsidR="009F6895" w:rsidRPr="00DD4A66" w:rsidRDefault="009F6895" w:rsidP="0032732A">
            <w:pPr>
              <w:tabs>
                <w:tab w:val="left" w:pos="4275"/>
              </w:tabs>
              <w:spacing w:after="0" w:line="240" w:lineRule="auto"/>
              <w:jc w:val="both"/>
              <w:rPr>
                <w:rFonts w:ascii="Times New Roman" w:eastAsia="Times New Roman" w:hAnsi="Times New Roman" w:cs="Times New Roman"/>
                <w:iCs/>
                <w:sz w:val="28"/>
                <w:szCs w:val="28"/>
                <w:lang w:eastAsia="lv-LV"/>
              </w:rPr>
            </w:pPr>
            <w:r w:rsidRPr="00DD4A66">
              <w:rPr>
                <w:rFonts w:ascii="Times New Roman" w:hAnsi="Times New Roman" w:cs="Times New Roman"/>
                <w:noProof/>
                <w:sz w:val="28"/>
                <w:szCs w:val="28"/>
              </w:rPr>
              <w:drawing>
                <wp:inline distT="0" distB="0" distL="0" distR="0" wp14:anchorId="55F56B9F" wp14:editId="432E9C30">
                  <wp:extent cx="2400300" cy="1704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4836" cy="1708197"/>
                          </a:xfrm>
                          <a:prstGeom prst="rect">
                            <a:avLst/>
                          </a:prstGeom>
                        </pic:spPr>
                      </pic:pic>
                    </a:graphicData>
                  </a:graphic>
                </wp:inline>
              </w:drawing>
            </w:r>
            <w:r w:rsidRPr="00DD4A66">
              <w:rPr>
                <w:rFonts w:ascii="Times New Roman" w:eastAsia="Times New Roman" w:hAnsi="Times New Roman" w:cs="Times New Roman"/>
                <w:iCs/>
                <w:sz w:val="28"/>
                <w:szCs w:val="28"/>
                <w:lang w:eastAsia="lv-LV"/>
              </w:rPr>
              <w:tab/>
            </w:r>
          </w:p>
          <w:p w14:paraId="4308BEEC" w14:textId="77777777" w:rsidR="009F6895" w:rsidRPr="00DD4A66" w:rsidRDefault="009F6895" w:rsidP="0032732A">
            <w:pPr>
              <w:tabs>
                <w:tab w:val="left" w:pos="4275"/>
              </w:tabs>
              <w:spacing w:after="0" w:line="240" w:lineRule="auto"/>
              <w:jc w:val="both"/>
              <w:rPr>
                <w:rFonts w:ascii="Times New Roman" w:eastAsia="Times New Roman" w:hAnsi="Times New Roman" w:cs="Times New Roman"/>
                <w:iCs/>
                <w:sz w:val="28"/>
                <w:szCs w:val="28"/>
                <w:lang w:eastAsia="lv-LV"/>
              </w:rPr>
            </w:pPr>
          </w:p>
          <w:p w14:paraId="41913854" w14:textId="77777777" w:rsidR="009F6895" w:rsidRPr="00DD4A66" w:rsidRDefault="009F6895" w:rsidP="0032732A">
            <w:pPr>
              <w:tabs>
                <w:tab w:val="left" w:pos="4275"/>
              </w:tabs>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Piemēram, asinsrites slimību gadījumā, lai arī valsts apmaksā zāles 75 % apmērā, tomēr pacientam lietojot dārgākās līdzvērtīgas terapeitiskās efektivitātes zāles, valsts kompensācijas apmērs vidēji ir vien 44 % no zāļu cenas:</w:t>
            </w:r>
          </w:p>
          <w:p w14:paraId="7B2ACB20" w14:textId="77777777" w:rsidR="009F6895" w:rsidRPr="00DD4A66" w:rsidRDefault="009F6895" w:rsidP="0032732A">
            <w:pPr>
              <w:tabs>
                <w:tab w:val="left" w:pos="4275"/>
              </w:tabs>
              <w:spacing w:after="0" w:line="240" w:lineRule="auto"/>
              <w:jc w:val="both"/>
              <w:rPr>
                <w:rFonts w:ascii="Times New Roman" w:eastAsia="Times New Roman" w:hAnsi="Times New Roman" w:cs="Times New Roman"/>
                <w:iCs/>
                <w:sz w:val="28"/>
                <w:szCs w:val="28"/>
                <w:lang w:eastAsia="lv-LV"/>
              </w:rPr>
            </w:pPr>
            <w:r w:rsidRPr="00DD4A66">
              <w:rPr>
                <w:rFonts w:ascii="Times New Roman" w:hAnsi="Times New Roman" w:cs="Times New Roman"/>
                <w:noProof/>
                <w:sz w:val="28"/>
                <w:szCs w:val="28"/>
              </w:rPr>
              <w:drawing>
                <wp:inline distT="0" distB="0" distL="0" distR="0" wp14:anchorId="6E2AA6B7" wp14:editId="754AAD0B">
                  <wp:extent cx="3667125" cy="876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67125" cy="876300"/>
                          </a:xfrm>
                          <a:prstGeom prst="rect">
                            <a:avLst/>
                          </a:prstGeom>
                        </pic:spPr>
                      </pic:pic>
                    </a:graphicData>
                  </a:graphic>
                </wp:inline>
              </w:drawing>
            </w:r>
          </w:p>
          <w:p w14:paraId="33BF77F2" w14:textId="77777777" w:rsidR="009F6895" w:rsidRPr="00DD4A66" w:rsidRDefault="009F6895"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hAnsi="Times New Roman" w:cs="Times New Roman"/>
                <w:noProof/>
                <w:sz w:val="28"/>
                <w:szCs w:val="28"/>
              </w:rPr>
              <w:drawing>
                <wp:inline distT="0" distB="0" distL="0" distR="0" wp14:anchorId="4CDD74DC" wp14:editId="66D8EB1E">
                  <wp:extent cx="2476500" cy="295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76500" cy="295275"/>
                          </a:xfrm>
                          <a:prstGeom prst="rect">
                            <a:avLst/>
                          </a:prstGeom>
                        </pic:spPr>
                      </pic:pic>
                    </a:graphicData>
                  </a:graphic>
                </wp:inline>
              </w:drawing>
            </w:r>
          </w:p>
          <w:p w14:paraId="5369595A" w14:textId="77777777" w:rsidR="009F6895" w:rsidRPr="00DD4A66" w:rsidRDefault="009F6895"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hAnsi="Times New Roman" w:cs="Times New Roman"/>
                <w:noProof/>
                <w:sz w:val="28"/>
                <w:szCs w:val="28"/>
              </w:rPr>
              <w:drawing>
                <wp:inline distT="0" distB="0" distL="0" distR="0" wp14:anchorId="2AC0DDE1" wp14:editId="440CBD81">
                  <wp:extent cx="4343400"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43400" cy="361950"/>
                          </a:xfrm>
                          <a:prstGeom prst="rect">
                            <a:avLst/>
                          </a:prstGeom>
                        </pic:spPr>
                      </pic:pic>
                    </a:graphicData>
                  </a:graphic>
                </wp:inline>
              </w:drawing>
            </w:r>
          </w:p>
          <w:p w14:paraId="0B95B4C1" w14:textId="22F119F5" w:rsidR="009F6895" w:rsidRPr="00DD4A66" w:rsidRDefault="009F6895"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 xml:space="preserve">Ņemot vērā minēto, grozījumiem MK noteikumos Nr. 899 zālēm, kuru cena vairāk kā par 100 % pārsniedza lētāko līdzvērtīgas terapeitiskās efektivitātes zāļu cenu, no 2018. gada 1. oktobra cena bija jāsamazina par 20 % vai līdz 100 % atšķirības slieksnim, savukārt no 2019. gada 1. oktobra cena jāsamazina vēl par 20 % vai līdz 100 % atšķirības slieksnim. NVD dati norāda uz to, ka līdz 2018. gada beigām, būtiskas atšķirības pacientu </w:t>
            </w:r>
            <w:proofErr w:type="spellStart"/>
            <w:r w:rsidRPr="00DD4A66">
              <w:rPr>
                <w:rFonts w:ascii="Times New Roman" w:eastAsia="Times New Roman" w:hAnsi="Times New Roman" w:cs="Times New Roman"/>
                <w:iCs/>
                <w:sz w:val="28"/>
                <w:szCs w:val="28"/>
                <w:lang w:eastAsia="lv-LV"/>
              </w:rPr>
              <w:t>līdzmaksājumos</w:t>
            </w:r>
            <w:proofErr w:type="spellEnd"/>
            <w:r w:rsidRPr="00DD4A66">
              <w:rPr>
                <w:rFonts w:ascii="Times New Roman" w:eastAsia="Times New Roman" w:hAnsi="Times New Roman" w:cs="Times New Roman"/>
                <w:iCs/>
                <w:sz w:val="28"/>
                <w:szCs w:val="28"/>
                <w:lang w:eastAsia="lv-LV"/>
              </w:rPr>
              <w:t xml:space="preserve"> vēl netika novērotas.</w:t>
            </w:r>
          </w:p>
          <w:p w14:paraId="2FE2EDBE" w14:textId="77777777" w:rsidR="00220881" w:rsidRPr="00DD4A66" w:rsidRDefault="00220881" w:rsidP="0032732A">
            <w:pPr>
              <w:spacing w:after="0" w:line="240" w:lineRule="auto"/>
              <w:jc w:val="both"/>
              <w:rPr>
                <w:rFonts w:ascii="Times New Roman" w:eastAsia="Times New Roman" w:hAnsi="Times New Roman" w:cs="Times New Roman"/>
                <w:iCs/>
                <w:sz w:val="28"/>
                <w:szCs w:val="28"/>
                <w:lang w:eastAsia="lv-LV"/>
              </w:rPr>
            </w:pPr>
          </w:p>
          <w:p w14:paraId="45D87198" w14:textId="77777777" w:rsidR="00D832CB" w:rsidRDefault="009F6895"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hAnsi="Times New Roman" w:cs="Times New Roman"/>
                <w:noProof/>
                <w:sz w:val="28"/>
                <w:szCs w:val="28"/>
              </w:rPr>
              <w:drawing>
                <wp:inline distT="0" distB="0" distL="0" distR="0" wp14:anchorId="37CEE39E" wp14:editId="167EBF74">
                  <wp:extent cx="4257675" cy="3747770"/>
                  <wp:effectExtent l="0" t="0" r="952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05270" cy="3789665"/>
                          </a:xfrm>
                          <a:prstGeom prst="rect">
                            <a:avLst/>
                          </a:prstGeom>
                        </pic:spPr>
                      </pic:pic>
                    </a:graphicData>
                  </a:graphic>
                </wp:inline>
              </w:drawing>
            </w:r>
          </w:p>
          <w:p w14:paraId="0944088A" w14:textId="58C2D7AA" w:rsidR="009F6895" w:rsidRPr="00DD4A66" w:rsidRDefault="009F6895"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 xml:space="preserve">  </w:t>
            </w:r>
          </w:p>
          <w:p w14:paraId="53350E1D" w14:textId="13B8F5A1" w:rsidR="00823B23" w:rsidRPr="00DD4A66" w:rsidRDefault="009F6895"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hAnsi="Times New Roman" w:cs="Times New Roman"/>
                <w:noProof/>
                <w:sz w:val="28"/>
                <w:szCs w:val="28"/>
              </w:rPr>
              <w:drawing>
                <wp:inline distT="0" distB="0" distL="0" distR="0" wp14:anchorId="4D8391D1" wp14:editId="7EFD5C17">
                  <wp:extent cx="4271710" cy="2990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5873" cy="3021771"/>
                          </a:xfrm>
                          <a:prstGeom prst="rect">
                            <a:avLst/>
                          </a:prstGeom>
                        </pic:spPr>
                      </pic:pic>
                    </a:graphicData>
                  </a:graphic>
                </wp:inline>
              </w:drawing>
            </w:r>
          </w:p>
          <w:p w14:paraId="6F73E02A" w14:textId="77777777" w:rsidR="00823B23" w:rsidRPr="00DD4A66" w:rsidRDefault="00823B23" w:rsidP="0032732A">
            <w:pPr>
              <w:spacing w:after="0" w:line="240" w:lineRule="auto"/>
              <w:jc w:val="both"/>
              <w:rPr>
                <w:rFonts w:ascii="Times New Roman" w:eastAsia="Times New Roman" w:hAnsi="Times New Roman" w:cs="Times New Roman"/>
                <w:iCs/>
                <w:sz w:val="28"/>
                <w:szCs w:val="28"/>
                <w:lang w:eastAsia="lv-LV"/>
              </w:rPr>
            </w:pPr>
          </w:p>
          <w:p w14:paraId="296C65FE" w14:textId="03E64826" w:rsidR="009435D1" w:rsidRPr="00DD4A66" w:rsidRDefault="009F6895" w:rsidP="00D832CB">
            <w:pPr>
              <w:shd w:val="clear" w:color="auto" w:fill="FFFFFF"/>
              <w:spacing w:after="12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b/>
                <w:iCs/>
                <w:sz w:val="28"/>
                <w:szCs w:val="28"/>
                <w:lang w:eastAsia="lv-LV"/>
              </w:rPr>
              <w:t>Tādēļ cenu mazināšanas process turpināms</w:t>
            </w:r>
            <w:r w:rsidRPr="00DD4A66">
              <w:rPr>
                <w:rFonts w:ascii="Times New Roman" w:eastAsia="Times New Roman" w:hAnsi="Times New Roman" w:cs="Times New Roman"/>
                <w:iCs/>
                <w:sz w:val="28"/>
                <w:szCs w:val="28"/>
                <w:lang w:eastAsia="lv-LV"/>
              </w:rPr>
              <w:t xml:space="preserve">. Ar Projektu paredzēts turpināt mazināt kompensējamo zāļu cenas, lai mazinātu pacienta līdzmaksājumu par zāļu iegādi, ko ārsts norādot pamatojumu, izrakstīs ar firmas nosaukumu. Paredzēts, ka no 2020. gada 1. aprīļa starpība starp lētāko un dārgāko līdzvērtīgas terapeitiskās efektivitātes zāļu cenām nedrīkst pārsniegt 100 % robežu. </w:t>
            </w:r>
          </w:p>
          <w:p w14:paraId="210117CF" w14:textId="09B51E3A" w:rsidR="00DA24EF" w:rsidRPr="00DD4A66" w:rsidRDefault="009F6895" w:rsidP="0032732A">
            <w:pPr>
              <w:shd w:val="clear" w:color="auto" w:fill="FFFFFF"/>
              <w:spacing w:after="12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Svarīgi, ka minētā norma stājas spēkā pakāpeniski, proti, iesniedzējiem iesniegums cenas samazinājumam ir jāiesniedz ne vēlāk kā līdz 20</w:t>
            </w:r>
            <w:r w:rsidR="00996480" w:rsidRPr="00DD4A66">
              <w:rPr>
                <w:rFonts w:ascii="Times New Roman" w:eastAsia="Times New Roman" w:hAnsi="Times New Roman" w:cs="Times New Roman"/>
                <w:iCs/>
                <w:sz w:val="28"/>
                <w:szCs w:val="28"/>
                <w:lang w:eastAsia="lv-LV"/>
              </w:rPr>
              <w:t>20</w:t>
            </w:r>
            <w:r w:rsidRPr="00DD4A66">
              <w:rPr>
                <w:rFonts w:ascii="Times New Roman" w:eastAsia="Times New Roman" w:hAnsi="Times New Roman" w:cs="Times New Roman"/>
                <w:iCs/>
                <w:sz w:val="28"/>
                <w:szCs w:val="28"/>
                <w:lang w:eastAsia="lv-LV"/>
              </w:rPr>
              <w:t>.gada 1.februārim. Līdz ar to iesniedzējiem ir dots samērā garš laika periods, kādā pielāgoties projektā paredzētajām izmaiņām.</w:t>
            </w:r>
            <w:r w:rsidR="00A06395" w:rsidRPr="00DD4A66">
              <w:rPr>
                <w:rFonts w:ascii="Times New Roman" w:eastAsia="Times New Roman" w:hAnsi="Times New Roman" w:cs="Times New Roman"/>
                <w:iCs/>
                <w:sz w:val="28"/>
                <w:szCs w:val="28"/>
                <w:lang w:eastAsia="lv-LV"/>
              </w:rPr>
              <w:t xml:space="preserve"> (</w:t>
            </w:r>
            <w:r w:rsidR="00A06395" w:rsidRPr="00DD4A66">
              <w:rPr>
                <w:rFonts w:ascii="Times New Roman" w:eastAsia="Times New Roman" w:hAnsi="Times New Roman" w:cs="Times New Roman"/>
                <w:i/>
                <w:iCs/>
                <w:sz w:val="28"/>
                <w:szCs w:val="28"/>
                <w:lang w:eastAsia="lv-LV"/>
              </w:rPr>
              <w:t>Sk. Projekta 1.2</w:t>
            </w:r>
            <w:r w:rsidR="00E018A1" w:rsidRPr="00DD4A66">
              <w:rPr>
                <w:rFonts w:ascii="Times New Roman" w:eastAsia="Times New Roman" w:hAnsi="Times New Roman" w:cs="Times New Roman"/>
                <w:i/>
                <w:iCs/>
                <w:sz w:val="28"/>
                <w:szCs w:val="28"/>
                <w:lang w:eastAsia="lv-LV"/>
              </w:rPr>
              <w:t>2</w:t>
            </w:r>
            <w:r w:rsidR="00A06395" w:rsidRPr="00DD4A66">
              <w:rPr>
                <w:rFonts w:ascii="Times New Roman" w:eastAsia="Times New Roman" w:hAnsi="Times New Roman" w:cs="Times New Roman"/>
                <w:i/>
                <w:iCs/>
                <w:sz w:val="28"/>
                <w:szCs w:val="28"/>
                <w:lang w:eastAsia="lv-LV"/>
              </w:rPr>
              <w:t>.apakšpunktu</w:t>
            </w:r>
            <w:r w:rsidR="00A06395" w:rsidRPr="00DD4A66">
              <w:rPr>
                <w:rFonts w:ascii="Times New Roman" w:eastAsia="Times New Roman" w:hAnsi="Times New Roman" w:cs="Times New Roman"/>
                <w:iCs/>
                <w:sz w:val="28"/>
                <w:szCs w:val="28"/>
                <w:lang w:eastAsia="lv-LV"/>
              </w:rPr>
              <w:t>).</w:t>
            </w:r>
          </w:p>
          <w:p w14:paraId="12F762F3" w14:textId="3938DA39" w:rsidR="00B577D0" w:rsidRPr="00DD4A66" w:rsidRDefault="00B577D0" w:rsidP="0032732A">
            <w:pPr>
              <w:shd w:val="clear" w:color="auto" w:fill="FFFFFF"/>
              <w:spacing w:after="12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Attiecībā uz Projekta 1.1</w:t>
            </w:r>
            <w:r w:rsidR="0057369B" w:rsidRPr="00DD4A66">
              <w:rPr>
                <w:rFonts w:ascii="Times New Roman" w:eastAsia="Times New Roman" w:hAnsi="Times New Roman" w:cs="Times New Roman"/>
                <w:iCs/>
                <w:sz w:val="28"/>
                <w:szCs w:val="28"/>
                <w:lang w:eastAsia="lv-LV"/>
              </w:rPr>
              <w:t>4</w:t>
            </w:r>
            <w:r w:rsidRPr="00DD4A66">
              <w:rPr>
                <w:rFonts w:ascii="Times New Roman" w:eastAsia="Times New Roman" w:hAnsi="Times New Roman" w:cs="Times New Roman"/>
                <w:iCs/>
                <w:sz w:val="28"/>
                <w:szCs w:val="28"/>
                <w:lang w:eastAsia="lv-LV"/>
              </w:rPr>
              <w:t>.</w:t>
            </w:r>
            <w:r w:rsidR="0057369B" w:rsidRPr="00DD4A66">
              <w:rPr>
                <w:rFonts w:ascii="Times New Roman" w:eastAsia="Times New Roman" w:hAnsi="Times New Roman" w:cs="Times New Roman"/>
                <w:iCs/>
                <w:sz w:val="28"/>
                <w:szCs w:val="28"/>
                <w:lang w:eastAsia="lv-LV"/>
              </w:rPr>
              <w:t xml:space="preserve"> un 1.15.apakšpunkts precizē termiņus, </w:t>
            </w:r>
            <w:r w:rsidR="00D60D7B">
              <w:rPr>
                <w:rFonts w:ascii="Times New Roman" w:eastAsia="Times New Roman" w:hAnsi="Times New Roman" w:cs="Times New Roman"/>
                <w:iCs/>
                <w:sz w:val="28"/>
                <w:szCs w:val="28"/>
                <w:lang w:eastAsia="lv-LV"/>
              </w:rPr>
              <w:t>saskaņojot</w:t>
            </w:r>
            <w:r w:rsidR="0057369B" w:rsidRPr="00DD4A66">
              <w:rPr>
                <w:rFonts w:ascii="Times New Roman" w:eastAsia="Times New Roman" w:hAnsi="Times New Roman" w:cs="Times New Roman"/>
                <w:iCs/>
                <w:sz w:val="28"/>
                <w:szCs w:val="28"/>
                <w:lang w:eastAsia="lv-LV"/>
              </w:rPr>
              <w:t xml:space="preserve"> </w:t>
            </w:r>
            <w:r w:rsidR="001C0D30">
              <w:rPr>
                <w:rFonts w:ascii="Times New Roman" w:eastAsia="Times New Roman" w:hAnsi="Times New Roman" w:cs="Times New Roman"/>
                <w:iCs/>
                <w:sz w:val="28"/>
                <w:szCs w:val="28"/>
                <w:lang w:eastAsia="lv-LV"/>
              </w:rPr>
              <w:t>ar</w:t>
            </w:r>
            <w:r w:rsidR="001C0D30" w:rsidRPr="00DD4A66">
              <w:rPr>
                <w:rFonts w:ascii="Times New Roman" w:eastAsia="Times New Roman" w:hAnsi="Times New Roman" w:cs="Times New Roman"/>
                <w:iCs/>
                <w:sz w:val="28"/>
                <w:szCs w:val="28"/>
                <w:lang w:eastAsia="lv-LV"/>
              </w:rPr>
              <w:t xml:space="preserve"> </w:t>
            </w:r>
            <w:r w:rsidRPr="00DD4A66">
              <w:rPr>
                <w:rFonts w:ascii="Times New Roman" w:eastAsia="Times New Roman" w:hAnsi="Times New Roman" w:cs="Times New Roman"/>
                <w:iCs/>
                <w:sz w:val="28"/>
                <w:szCs w:val="28"/>
                <w:lang w:eastAsia="lv-LV"/>
              </w:rPr>
              <w:t xml:space="preserve">Farmācijas likuma 64.panta otrās daļas </w:t>
            </w:r>
            <w:r w:rsidR="0057369B" w:rsidRPr="00DD4A66">
              <w:rPr>
                <w:rFonts w:ascii="Times New Roman" w:eastAsia="Times New Roman" w:hAnsi="Times New Roman" w:cs="Times New Roman"/>
                <w:iCs/>
                <w:sz w:val="28"/>
                <w:szCs w:val="28"/>
                <w:lang w:eastAsia="lv-LV"/>
              </w:rPr>
              <w:t xml:space="preserve">1. un </w:t>
            </w:r>
            <w:r w:rsidRPr="00DD4A66">
              <w:rPr>
                <w:rFonts w:ascii="Times New Roman" w:eastAsia="Times New Roman" w:hAnsi="Times New Roman" w:cs="Times New Roman"/>
                <w:iCs/>
                <w:sz w:val="28"/>
                <w:szCs w:val="28"/>
                <w:lang w:eastAsia="lv-LV"/>
              </w:rPr>
              <w:t>2.punkt</w:t>
            </w:r>
            <w:r w:rsidR="0057369B" w:rsidRPr="00DD4A66">
              <w:rPr>
                <w:rFonts w:ascii="Times New Roman" w:eastAsia="Times New Roman" w:hAnsi="Times New Roman" w:cs="Times New Roman"/>
                <w:iCs/>
                <w:sz w:val="28"/>
                <w:szCs w:val="28"/>
                <w:lang w:eastAsia="lv-LV"/>
              </w:rPr>
              <w:t>u.</w:t>
            </w:r>
          </w:p>
          <w:p w14:paraId="0D8446F0" w14:textId="631852CD" w:rsidR="00DA24EF" w:rsidRPr="00DD4A66" w:rsidRDefault="00DA24EF" w:rsidP="0032732A">
            <w:pPr>
              <w:shd w:val="clear" w:color="auto" w:fill="FFFFFF"/>
              <w:spacing w:after="12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Projekta 1.1</w:t>
            </w:r>
            <w:r w:rsidR="00B577D0" w:rsidRPr="00DD4A66">
              <w:rPr>
                <w:rFonts w:ascii="Times New Roman" w:eastAsia="Times New Roman" w:hAnsi="Times New Roman" w:cs="Times New Roman"/>
                <w:iCs/>
                <w:sz w:val="28"/>
                <w:szCs w:val="28"/>
                <w:lang w:eastAsia="lv-LV"/>
              </w:rPr>
              <w:t>6</w:t>
            </w:r>
            <w:r w:rsidRPr="00DD4A66">
              <w:rPr>
                <w:rFonts w:ascii="Times New Roman" w:eastAsia="Times New Roman" w:hAnsi="Times New Roman" w:cs="Times New Roman"/>
                <w:iCs/>
                <w:sz w:val="28"/>
                <w:szCs w:val="28"/>
                <w:lang w:eastAsia="lv-LV"/>
              </w:rPr>
              <w:t>.apakšpunkts precizē noteikumu 5</w:t>
            </w:r>
            <w:r w:rsidR="004A5971" w:rsidRPr="00DD4A66">
              <w:rPr>
                <w:rFonts w:ascii="Times New Roman" w:eastAsia="Times New Roman" w:hAnsi="Times New Roman" w:cs="Times New Roman"/>
                <w:iCs/>
                <w:sz w:val="28"/>
                <w:szCs w:val="28"/>
                <w:lang w:eastAsia="lv-LV"/>
              </w:rPr>
              <w:t>6</w:t>
            </w:r>
            <w:r w:rsidRPr="00DD4A66">
              <w:rPr>
                <w:rFonts w:ascii="Times New Roman" w:eastAsia="Times New Roman" w:hAnsi="Times New Roman" w:cs="Times New Roman"/>
                <w:iCs/>
                <w:sz w:val="28"/>
                <w:szCs w:val="28"/>
                <w:lang w:eastAsia="lv-LV"/>
              </w:rPr>
              <w:t>.punktu atbilstoši tiesiskajai situācijai pēc reorganizācijas, līdz ar to, lai panāktu tā izpildi atsevišķos gadījumus iesniedzējam var būt nepieciešamība saņemt jaunu atzinumu, bet citos atbilstību noteikumu prasībām ir iespējams konstatēt no administratīvajā lietā jau esošās informācijas, neprasot iesniegt papildu informāciju vai jaunu Zāļu valsts aģentūras atzinumu.</w:t>
            </w:r>
          </w:p>
          <w:p w14:paraId="5C4CAE72" w14:textId="576BC7EA" w:rsidR="00DD4A66" w:rsidRPr="00DD4A66" w:rsidRDefault="0057369B" w:rsidP="0032732A">
            <w:pPr>
              <w:shd w:val="clear" w:color="auto" w:fill="FFFFFF"/>
              <w:spacing w:after="12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 xml:space="preserve">Projekta 1.18.apakšpunkts precizē, ka arī iesniegumu kompensācijas bāzes cenas samazināšanai uz laiku, sniedzams  ne vēlāk kā 45 dienas pirms tā mēneša pirmā datuma, kurā </w:t>
            </w:r>
            <w:r w:rsidR="00DD4A66" w:rsidRPr="00DD4A66">
              <w:rPr>
                <w:rFonts w:ascii="Times New Roman" w:eastAsia="Times New Roman" w:hAnsi="Times New Roman" w:cs="Times New Roman"/>
                <w:iCs/>
                <w:sz w:val="28"/>
                <w:szCs w:val="28"/>
                <w:lang w:eastAsia="lv-LV"/>
              </w:rPr>
              <w:t>plānotas izmaiņas.</w:t>
            </w:r>
          </w:p>
          <w:p w14:paraId="50E360CB" w14:textId="60DB960D" w:rsidR="00EF6986" w:rsidRPr="00DD4A66" w:rsidRDefault="00DA24EF" w:rsidP="0032732A">
            <w:pPr>
              <w:shd w:val="clear" w:color="auto" w:fill="FFFFFF"/>
              <w:spacing w:after="120" w:line="240" w:lineRule="auto"/>
              <w:jc w:val="both"/>
              <w:rPr>
                <w:rFonts w:ascii="Times New Roman" w:hAnsi="Times New Roman" w:cs="Times New Roman"/>
                <w:sz w:val="28"/>
                <w:szCs w:val="28"/>
                <w:shd w:val="clear" w:color="auto" w:fill="FFFFFF"/>
              </w:rPr>
            </w:pPr>
            <w:r w:rsidRPr="00DD4A66">
              <w:rPr>
                <w:rFonts w:ascii="Times New Roman" w:eastAsia="Times New Roman" w:hAnsi="Times New Roman" w:cs="Times New Roman"/>
                <w:iCs/>
                <w:sz w:val="28"/>
                <w:szCs w:val="28"/>
                <w:lang w:eastAsia="lv-LV"/>
              </w:rPr>
              <w:t>Projekta 1.1</w:t>
            </w:r>
            <w:r w:rsidR="00CC439A" w:rsidRPr="00DD4A66">
              <w:rPr>
                <w:rFonts w:ascii="Times New Roman" w:eastAsia="Times New Roman" w:hAnsi="Times New Roman" w:cs="Times New Roman"/>
                <w:iCs/>
                <w:sz w:val="28"/>
                <w:szCs w:val="28"/>
                <w:lang w:eastAsia="lv-LV"/>
              </w:rPr>
              <w:t>9</w:t>
            </w:r>
            <w:r w:rsidRPr="00DD4A66">
              <w:rPr>
                <w:rFonts w:ascii="Times New Roman" w:eastAsia="Times New Roman" w:hAnsi="Times New Roman" w:cs="Times New Roman"/>
                <w:iCs/>
                <w:sz w:val="28"/>
                <w:szCs w:val="28"/>
                <w:lang w:eastAsia="lv-LV"/>
              </w:rPr>
              <w:t xml:space="preserve">.apakšpunkts </w:t>
            </w:r>
            <w:r w:rsidR="002C465C" w:rsidRPr="00DD4A66">
              <w:rPr>
                <w:rFonts w:ascii="Times New Roman" w:eastAsia="Times New Roman" w:hAnsi="Times New Roman" w:cs="Times New Roman"/>
                <w:iCs/>
                <w:sz w:val="28"/>
                <w:szCs w:val="28"/>
                <w:lang w:eastAsia="lv-LV"/>
              </w:rPr>
              <w:t>redakcionāli precizēts atbilstoši reorganizācijai</w:t>
            </w:r>
            <w:r w:rsidR="00C63006" w:rsidRPr="00DD4A66">
              <w:rPr>
                <w:rFonts w:ascii="Times New Roman" w:eastAsia="Times New Roman" w:hAnsi="Times New Roman" w:cs="Times New Roman"/>
                <w:iCs/>
                <w:sz w:val="28"/>
                <w:szCs w:val="28"/>
                <w:lang w:eastAsia="lv-LV"/>
              </w:rPr>
              <w:t xml:space="preserve">, svītrojot </w:t>
            </w:r>
            <w:r w:rsidR="0057369B" w:rsidRPr="00DD4A66">
              <w:rPr>
                <w:rFonts w:ascii="Times New Roman" w:eastAsia="Times New Roman" w:hAnsi="Times New Roman" w:cs="Times New Roman"/>
                <w:iCs/>
                <w:sz w:val="28"/>
                <w:szCs w:val="28"/>
                <w:lang w:eastAsia="lv-LV"/>
              </w:rPr>
              <w:t xml:space="preserve">neaktuālos </w:t>
            </w:r>
            <w:r w:rsidR="00C63006" w:rsidRPr="00DD4A66">
              <w:rPr>
                <w:rFonts w:ascii="Times New Roman" w:eastAsia="Times New Roman" w:hAnsi="Times New Roman" w:cs="Times New Roman"/>
                <w:iCs/>
                <w:sz w:val="28"/>
                <w:szCs w:val="28"/>
                <w:lang w:eastAsia="lv-LV"/>
              </w:rPr>
              <w:t>vārdus “</w:t>
            </w:r>
            <w:r w:rsidR="00C63006" w:rsidRPr="00DD4A66">
              <w:rPr>
                <w:rFonts w:ascii="Times New Roman" w:hAnsi="Times New Roman" w:cs="Times New Roman"/>
                <w:sz w:val="28"/>
                <w:szCs w:val="28"/>
                <w:shd w:val="clear" w:color="auto" w:fill="FFFFFF"/>
              </w:rPr>
              <w:t>atbilstoši šo noteikumu </w:t>
            </w:r>
            <w:hyperlink r:id="rId16" w:anchor="p22.2" w:history="1">
              <w:r w:rsidR="00C63006" w:rsidRPr="00DD4A66">
                <w:rPr>
                  <w:rFonts w:ascii="Times New Roman" w:hAnsi="Times New Roman" w:cs="Times New Roman"/>
                  <w:sz w:val="28"/>
                  <w:szCs w:val="28"/>
                  <w:shd w:val="clear" w:color="auto" w:fill="FFFFFF"/>
                </w:rPr>
                <w:t>22.2</w:t>
              </w:r>
            </w:hyperlink>
            <w:r w:rsidR="00C63006" w:rsidRPr="00DD4A66">
              <w:rPr>
                <w:rFonts w:ascii="Times New Roman" w:hAnsi="Times New Roman" w:cs="Times New Roman"/>
                <w:sz w:val="28"/>
                <w:szCs w:val="28"/>
                <w:shd w:val="clear" w:color="auto" w:fill="FFFFFF"/>
              </w:rPr>
              <w:t>.</w:t>
            </w:r>
            <w:hyperlink r:id="rId17" w:anchor="p1" w:history="1">
              <w:r w:rsidR="00C63006" w:rsidRPr="00DD4A66">
                <w:rPr>
                  <w:rFonts w:ascii="Times New Roman" w:hAnsi="Times New Roman" w:cs="Times New Roman"/>
                  <w:sz w:val="28"/>
                  <w:szCs w:val="28"/>
                  <w:shd w:val="clear" w:color="auto" w:fill="FFFFFF"/>
                </w:rPr>
                <w:t>1.</w:t>
              </w:r>
            </w:hyperlink>
            <w:r w:rsidR="00C63006" w:rsidRPr="00DD4A66">
              <w:rPr>
                <w:rFonts w:ascii="Times New Roman" w:hAnsi="Times New Roman" w:cs="Times New Roman"/>
                <w:sz w:val="28"/>
                <w:szCs w:val="28"/>
                <w:shd w:val="clear" w:color="auto" w:fill="FFFFFF"/>
              </w:rPr>
              <w:t>apakšpunktam”.</w:t>
            </w:r>
          </w:p>
          <w:p w14:paraId="11B06271" w14:textId="4A8F43C3" w:rsidR="00C84386" w:rsidRPr="00DD4A66" w:rsidRDefault="007479ED"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Attiecībā uz Projekta 1.</w:t>
            </w:r>
            <w:r w:rsidR="001A06C9" w:rsidRPr="00DD4A66">
              <w:rPr>
                <w:rFonts w:ascii="Times New Roman" w:hAnsi="Times New Roman" w:cs="Times New Roman"/>
                <w:sz w:val="28"/>
                <w:szCs w:val="28"/>
              </w:rPr>
              <w:t>20</w:t>
            </w:r>
            <w:r w:rsidRPr="00DD4A66">
              <w:rPr>
                <w:rFonts w:ascii="Times New Roman" w:hAnsi="Times New Roman" w:cs="Times New Roman"/>
                <w:sz w:val="28"/>
                <w:szCs w:val="28"/>
              </w:rPr>
              <w:t>.apkšpunkt</w:t>
            </w:r>
            <w:r w:rsidR="00DA24EF" w:rsidRPr="00DD4A66">
              <w:rPr>
                <w:rFonts w:ascii="Times New Roman" w:hAnsi="Times New Roman" w:cs="Times New Roman"/>
                <w:sz w:val="28"/>
                <w:szCs w:val="28"/>
              </w:rPr>
              <w:t>ā</w:t>
            </w:r>
            <w:r w:rsidRPr="00DD4A66">
              <w:rPr>
                <w:rFonts w:ascii="Times New Roman" w:hAnsi="Times New Roman" w:cs="Times New Roman"/>
                <w:sz w:val="28"/>
                <w:szCs w:val="28"/>
              </w:rPr>
              <w:t xml:space="preserve"> noteikto ir norādāms, ka v</w:t>
            </w:r>
            <w:r w:rsidR="00B231E9" w:rsidRPr="00DD4A66">
              <w:rPr>
                <w:rFonts w:ascii="Times New Roman" w:hAnsi="Times New Roman" w:cs="Times New Roman"/>
                <w:sz w:val="28"/>
                <w:szCs w:val="28"/>
              </w:rPr>
              <w:t>alsts p</w:t>
            </w:r>
            <w:r w:rsidR="00C84386" w:rsidRPr="00DD4A66">
              <w:rPr>
                <w:rFonts w:ascii="Times New Roman" w:hAnsi="Times New Roman" w:cs="Times New Roman"/>
                <w:sz w:val="28"/>
                <w:szCs w:val="28"/>
              </w:rPr>
              <w:t>olitikai vairāk jāpievērš uzmanība labākai zāļu pieejamībai ambulatoraj</w:t>
            </w:r>
            <w:r w:rsidR="00A86E2F" w:rsidRPr="00DD4A66">
              <w:rPr>
                <w:rFonts w:ascii="Times New Roman" w:hAnsi="Times New Roman" w:cs="Times New Roman"/>
                <w:sz w:val="28"/>
                <w:szCs w:val="28"/>
              </w:rPr>
              <w:t>ā</w:t>
            </w:r>
            <w:r w:rsidR="00C84386" w:rsidRPr="00DD4A66">
              <w:rPr>
                <w:rFonts w:ascii="Times New Roman" w:hAnsi="Times New Roman" w:cs="Times New Roman"/>
                <w:sz w:val="28"/>
                <w:szCs w:val="28"/>
              </w:rPr>
              <w:t xml:space="preserve"> ārstēšan</w:t>
            </w:r>
            <w:r w:rsidR="00A86E2F" w:rsidRPr="00DD4A66">
              <w:rPr>
                <w:rFonts w:ascii="Times New Roman" w:hAnsi="Times New Roman" w:cs="Times New Roman"/>
                <w:sz w:val="28"/>
                <w:szCs w:val="28"/>
              </w:rPr>
              <w:t>ā,</w:t>
            </w:r>
            <w:r w:rsidR="00C84386" w:rsidRPr="00DD4A66">
              <w:rPr>
                <w:rFonts w:ascii="Times New Roman" w:hAnsi="Times New Roman" w:cs="Times New Roman"/>
                <w:sz w:val="28"/>
                <w:szCs w:val="28"/>
              </w:rPr>
              <w:t xml:space="preserve"> lai iedzīvotāji tās varētu atļauties</w:t>
            </w:r>
            <w:r w:rsidR="00A86E2F" w:rsidRPr="00DD4A66">
              <w:rPr>
                <w:rFonts w:ascii="Times New Roman" w:hAnsi="Times New Roman" w:cs="Times New Roman"/>
                <w:sz w:val="28"/>
                <w:szCs w:val="28"/>
              </w:rPr>
              <w:t xml:space="preserve"> iegādāties</w:t>
            </w:r>
            <w:r w:rsidR="00C84386" w:rsidRPr="00DD4A66">
              <w:rPr>
                <w:rFonts w:ascii="Times New Roman" w:hAnsi="Times New Roman" w:cs="Times New Roman"/>
                <w:sz w:val="28"/>
                <w:szCs w:val="28"/>
              </w:rPr>
              <w:t>. Politiku var stiprināt pievēršot uzmanību ambulatorajai ārstēšanai  nepieciešamo zāļu izrakstīšanai  un izsniegšanai, lai ārsti, aptiekas un pacienti attiecīgi izrakstītu, izsniegtu un lietotu lētākās</w:t>
            </w:r>
            <w:r w:rsidR="00A86E2F" w:rsidRPr="00DD4A66">
              <w:rPr>
                <w:rFonts w:ascii="Times New Roman" w:hAnsi="Times New Roman" w:cs="Times New Roman"/>
                <w:sz w:val="28"/>
                <w:szCs w:val="28"/>
              </w:rPr>
              <w:t xml:space="preserve"> līdzvērtīgās</w:t>
            </w:r>
            <w:r w:rsidR="00C84386" w:rsidRPr="00DD4A66">
              <w:rPr>
                <w:rFonts w:ascii="Times New Roman" w:hAnsi="Times New Roman" w:cs="Times New Roman"/>
                <w:sz w:val="28"/>
                <w:szCs w:val="28"/>
              </w:rPr>
              <w:t xml:space="preserve"> alternatīvas. (</w:t>
            </w:r>
            <w:r w:rsidR="00C84386" w:rsidRPr="00DD4A66">
              <w:rPr>
                <w:rFonts w:ascii="Times New Roman" w:hAnsi="Times New Roman" w:cs="Times New Roman"/>
                <w:i/>
                <w:sz w:val="28"/>
                <w:szCs w:val="28"/>
              </w:rPr>
              <w:t>Pasaules veselības organizācija. Vai iedzīvotāji var atļauties maksāt par veselības aprūpi? “Secinājumi politikai” 2019. 56.lpp.</w:t>
            </w:r>
            <w:r w:rsidR="00C84386" w:rsidRPr="00DD4A66">
              <w:rPr>
                <w:rFonts w:ascii="Times New Roman" w:hAnsi="Times New Roman" w:cs="Times New Roman"/>
                <w:sz w:val="28"/>
                <w:szCs w:val="28"/>
              </w:rPr>
              <w:t>)</w:t>
            </w:r>
          </w:p>
          <w:p w14:paraId="20A29CBA" w14:textId="308FBC99" w:rsidR="002C0548" w:rsidRPr="00DD4A66" w:rsidRDefault="00EF14DD"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PVO vadlīnijās par valsts zāļu cenu politiku norādīts (</w:t>
            </w:r>
            <w:hyperlink r:id="rId18" w:history="1">
              <w:r w:rsidRPr="00DD4A66">
                <w:rPr>
                  <w:rStyle w:val="Hyperlink"/>
                  <w:rFonts w:ascii="Times New Roman" w:hAnsi="Times New Roman" w:cs="Times New Roman"/>
                  <w:color w:val="auto"/>
                  <w:sz w:val="28"/>
                  <w:szCs w:val="28"/>
                  <w:u w:val="none"/>
                </w:rPr>
                <w:t>https://www.who.int/medicines/areas/access/en/</w:t>
              </w:r>
            </w:hyperlink>
            <w:r w:rsidRPr="00DD4A66">
              <w:rPr>
                <w:rFonts w:ascii="Times New Roman" w:hAnsi="Times New Roman" w:cs="Times New Roman"/>
                <w:sz w:val="28"/>
                <w:szCs w:val="28"/>
              </w:rPr>
              <w:t>)</w:t>
            </w:r>
            <w:r w:rsidRPr="00DD4A66">
              <w:rPr>
                <w:rFonts w:ascii="Times New Roman" w:eastAsia="Times New Roman" w:hAnsi="Times New Roman" w:cs="Times New Roman"/>
                <w:iCs/>
                <w:sz w:val="28"/>
                <w:szCs w:val="28"/>
                <w:lang w:eastAsia="lv-LV"/>
              </w:rPr>
              <w:t>, ka ilgtspējīgai veselības aprūpes sistēmas attīstībai un zāļu finansiālās pieejamības uzlabošanai pacientiem lētāku ģenērisko zāļu lietošanas veicināšanai ir ļoti būtiska loma. Tādēļ valstīm ir jāveic pasākumi zāļu cenu konkurences veicināšanai un lētāku zāļu cenu iegūšanai, piem., organizējot tenderus un/vai līdzmaksājumu samazināšanu. Lai sekmētu lētāku ģenērisko zāļu lietošanu, valstij jāievieš zāļu izrakstīšanas princips, lietojot zāļu vispārīgo nepatentēto nosaukumu, iespēja veikt izrakstīto zāļu aizvietošanu ar lētākām līdzvērtīgas terapeitiskās efektivitātes zālēm.</w:t>
            </w:r>
          </w:p>
          <w:p w14:paraId="302280C0" w14:textId="77777777" w:rsidR="00093691" w:rsidRPr="00DD4A66" w:rsidRDefault="00093691" w:rsidP="0032732A">
            <w:pPr>
              <w:spacing w:after="0" w:line="240" w:lineRule="auto"/>
              <w:jc w:val="both"/>
              <w:rPr>
                <w:rFonts w:ascii="Times New Roman" w:eastAsia="Times New Roman" w:hAnsi="Times New Roman" w:cs="Times New Roman"/>
                <w:iCs/>
                <w:sz w:val="28"/>
                <w:szCs w:val="28"/>
                <w:lang w:eastAsia="lv-LV"/>
              </w:rPr>
            </w:pPr>
          </w:p>
          <w:p w14:paraId="689E1296" w14:textId="59CCFEB0" w:rsidR="003074B0" w:rsidRPr="00DD4A66" w:rsidRDefault="003074B0" w:rsidP="0032732A">
            <w:pPr>
              <w:spacing w:after="0" w:line="240" w:lineRule="auto"/>
              <w:jc w:val="both"/>
              <w:rPr>
                <w:rFonts w:ascii="Times New Roman" w:hAnsi="Times New Roman" w:cs="Times New Roman"/>
                <w:sz w:val="28"/>
                <w:szCs w:val="28"/>
              </w:rPr>
            </w:pPr>
            <w:r w:rsidRPr="00DD4A66">
              <w:rPr>
                <w:rFonts w:ascii="Times New Roman" w:hAnsi="Times New Roman" w:cs="Times New Roman"/>
                <w:sz w:val="28"/>
                <w:szCs w:val="28"/>
              </w:rPr>
              <w:t xml:space="preserve">„Ikgadējā </w:t>
            </w:r>
            <w:r w:rsidRPr="00DD4A66">
              <w:rPr>
                <w:rFonts w:ascii="Times New Roman" w:hAnsi="Times New Roman" w:cs="Times New Roman"/>
                <w:bCs/>
                <w:sz w:val="28"/>
                <w:szCs w:val="28"/>
              </w:rPr>
              <w:t xml:space="preserve">nabadzības un sociālās atstumtības mazināšanas </w:t>
            </w:r>
            <w:proofErr w:type="spellStart"/>
            <w:r w:rsidRPr="00DD4A66">
              <w:rPr>
                <w:rFonts w:ascii="Times New Roman" w:hAnsi="Times New Roman" w:cs="Times New Roman"/>
                <w:bCs/>
                <w:sz w:val="28"/>
                <w:szCs w:val="28"/>
              </w:rPr>
              <w:t>rīcībpolitikas</w:t>
            </w:r>
            <w:proofErr w:type="spellEnd"/>
            <w:r w:rsidRPr="00DD4A66">
              <w:rPr>
                <w:rFonts w:ascii="Times New Roman" w:hAnsi="Times New Roman" w:cs="Times New Roman"/>
                <w:bCs/>
                <w:sz w:val="28"/>
                <w:szCs w:val="28"/>
              </w:rPr>
              <w:t xml:space="preserve"> </w:t>
            </w:r>
            <w:proofErr w:type="spellStart"/>
            <w:r w:rsidRPr="00DD4A66">
              <w:rPr>
                <w:rFonts w:ascii="Times New Roman" w:hAnsi="Times New Roman" w:cs="Times New Roman"/>
                <w:bCs/>
                <w:sz w:val="28"/>
                <w:szCs w:val="28"/>
              </w:rPr>
              <w:t>izvērtējumā</w:t>
            </w:r>
            <w:proofErr w:type="spellEnd"/>
            <w:r w:rsidRPr="00DD4A66">
              <w:rPr>
                <w:rFonts w:ascii="Times New Roman" w:hAnsi="Times New Roman" w:cs="Times New Roman"/>
                <w:bCs/>
                <w:sz w:val="28"/>
                <w:szCs w:val="28"/>
              </w:rPr>
              <w:t xml:space="preserve"> (t.sk. </w:t>
            </w:r>
            <w:proofErr w:type="spellStart"/>
            <w:r w:rsidRPr="00DD4A66">
              <w:rPr>
                <w:rFonts w:ascii="Times New Roman" w:hAnsi="Times New Roman" w:cs="Times New Roman"/>
                <w:bCs/>
                <w:sz w:val="28"/>
                <w:szCs w:val="28"/>
              </w:rPr>
              <w:t>izvērtējums</w:t>
            </w:r>
            <w:proofErr w:type="spellEnd"/>
            <w:r w:rsidRPr="00DD4A66">
              <w:rPr>
                <w:rFonts w:ascii="Times New Roman" w:hAnsi="Times New Roman" w:cs="Times New Roman"/>
                <w:bCs/>
                <w:sz w:val="28"/>
                <w:szCs w:val="28"/>
              </w:rPr>
              <w:t xml:space="preserve"> par nevienlīdzību veselības aprūpē un nevienlīdzību mājokļa pieejamības jomā)</w:t>
            </w:r>
            <w:r w:rsidRPr="00DD4A66">
              <w:rPr>
                <w:rFonts w:ascii="Times New Roman" w:hAnsi="Times New Roman" w:cs="Times New Roman"/>
                <w:sz w:val="28"/>
                <w:szCs w:val="28"/>
              </w:rPr>
              <w:t>” norādīts, ka nozīmīgu slogu mājsaimniecībām rada tieši zāļu iegāde.</w:t>
            </w:r>
          </w:p>
          <w:p w14:paraId="7B60AE60" w14:textId="39F7E7EB" w:rsidR="009C453E" w:rsidRPr="00DD4A66" w:rsidRDefault="009C453E" w:rsidP="0032732A">
            <w:pPr>
              <w:spacing w:after="0" w:line="240" w:lineRule="auto"/>
              <w:jc w:val="both"/>
              <w:rPr>
                <w:rFonts w:ascii="Times New Roman" w:eastAsia="Times New Roman" w:hAnsi="Times New Roman" w:cs="Times New Roman"/>
                <w:iCs/>
                <w:sz w:val="28"/>
                <w:szCs w:val="28"/>
                <w:lang w:eastAsia="lv-LV"/>
              </w:rPr>
            </w:pPr>
          </w:p>
          <w:p w14:paraId="72A8143B" w14:textId="06CDC9A9" w:rsidR="008B3518" w:rsidRPr="00DD4A66" w:rsidRDefault="008B3518" w:rsidP="0032732A">
            <w:pPr>
              <w:shd w:val="clear" w:color="auto" w:fill="FFFFFF"/>
              <w:spacing w:after="12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 xml:space="preserve">Ģenēriskie jeb </w:t>
            </w:r>
            <w:proofErr w:type="spellStart"/>
            <w:r w:rsidRPr="00DD4A66">
              <w:rPr>
                <w:rFonts w:ascii="Times New Roman" w:eastAsia="Times New Roman" w:hAnsi="Times New Roman" w:cs="Times New Roman"/>
                <w:iCs/>
                <w:sz w:val="28"/>
                <w:szCs w:val="28"/>
                <w:lang w:eastAsia="lv-LV"/>
              </w:rPr>
              <w:t>patentbrīvie</w:t>
            </w:r>
            <w:proofErr w:type="spellEnd"/>
            <w:r w:rsidRPr="00DD4A66">
              <w:rPr>
                <w:rFonts w:ascii="Times New Roman" w:eastAsia="Times New Roman" w:hAnsi="Times New Roman" w:cs="Times New Roman"/>
                <w:iCs/>
                <w:sz w:val="28"/>
                <w:szCs w:val="28"/>
                <w:lang w:eastAsia="lv-LV"/>
              </w:rPr>
              <w:t xml:space="preserve"> medikamenti ir oriģinālo medikamentu ekvivalenti. Šo medikamentu sastāvā ir tā pati aktīvā viela, kas oriģinālajos preparātos, tāpēc to terapeitiskais efekts, piemērojot tādas pašas devas, ir ekvivalents oriģinālajiem medikamentiem – tie ir savstarpēji aizvietojami jeb </w:t>
            </w:r>
            <w:proofErr w:type="spellStart"/>
            <w:r w:rsidRPr="00DD4A66">
              <w:rPr>
                <w:rFonts w:ascii="Times New Roman" w:eastAsia="Times New Roman" w:hAnsi="Times New Roman" w:cs="Times New Roman"/>
                <w:iCs/>
                <w:sz w:val="28"/>
                <w:szCs w:val="28"/>
                <w:lang w:eastAsia="lv-LV"/>
              </w:rPr>
              <w:t>bioek</w:t>
            </w:r>
            <w:r w:rsidR="00F52BFC" w:rsidRPr="00DD4A66">
              <w:rPr>
                <w:rFonts w:ascii="Times New Roman" w:eastAsia="Times New Roman" w:hAnsi="Times New Roman" w:cs="Times New Roman"/>
                <w:iCs/>
                <w:sz w:val="28"/>
                <w:szCs w:val="28"/>
                <w:lang w:eastAsia="lv-LV"/>
              </w:rPr>
              <w:t>vivalenti</w:t>
            </w:r>
            <w:proofErr w:type="spellEnd"/>
            <w:r w:rsidR="00F52BFC" w:rsidRPr="00DD4A66">
              <w:rPr>
                <w:rFonts w:ascii="Times New Roman" w:eastAsia="Times New Roman" w:hAnsi="Times New Roman" w:cs="Times New Roman"/>
                <w:iCs/>
                <w:sz w:val="28"/>
                <w:szCs w:val="28"/>
                <w:lang w:eastAsia="lv-LV"/>
              </w:rPr>
              <w:t>.</w:t>
            </w:r>
          </w:p>
          <w:p w14:paraId="239E38A4" w14:textId="7007A762" w:rsidR="001A06C9" w:rsidRPr="00DD4A66" w:rsidRDefault="001A06C9" w:rsidP="0032732A">
            <w:pPr>
              <w:shd w:val="clear" w:color="auto" w:fill="FFFFFF"/>
              <w:spacing w:after="12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 xml:space="preserve">Pētījumos secināts, ka ģenērisko zāļu pieejamība tirgū nav saistīta ar tirgus izmēru, bet gan zāļu izplatīšanas politikas veidošanas instrumentiem. Valstīs, kurās zāļu vispārīgā nosaukuma izrakstīšana un/vai ģenērisko zāļu izsniegšana aptiekās ir obligāta vai mērķtiecīgi veicināta, </w:t>
            </w:r>
            <w:proofErr w:type="spellStart"/>
            <w:r w:rsidRPr="00DD4A66">
              <w:rPr>
                <w:rFonts w:ascii="Times New Roman" w:eastAsia="Times New Roman" w:hAnsi="Times New Roman" w:cs="Times New Roman"/>
                <w:iCs/>
                <w:sz w:val="28"/>
                <w:szCs w:val="28"/>
                <w:lang w:eastAsia="lv-LV"/>
              </w:rPr>
              <w:t>ģēnēriskie</w:t>
            </w:r>
            <w:proofErr w:type="spellEnd"/>
            <w:r w:rsidRPr="00DD4A66">
              <w:rPr>
                <w:rFonts w:ascii="Times New Roman" w:eastAsia="Times New Roman" w:hAnsi="Times New Roman" w:cs="Times New Roman"/>
                <w:iCs/>
                <w:sz w:val="28"/>
                <w:szCs w:val="28"/>
                <w:lang w:eastAsia="lv-LV"/>
              </w:rPr>
              <w:t xml:space="preserve"> produkti pēc </w:t>
            </w:r>
            <w:proofErr w:type="spellStart"/>
            <w:r w:rsidRPr="00DD4A66">
              <w:rPr>
                <w:rFonts w:ascii="Times New Roman" w:eastAsia="Times New Roman" w:hAnsi="Times New Roman" w:cs="Times New Roman"/>
                <w:iCs/>
                <w:sz w:val="28"/>
                <w:szCs w:val="28"/>
                <w:lang w:eastAsia="lv-LV"/>
              </w:rPr>
              <w:t>patenttermiņa</w:t>
            </w:r>
            <w:proofErr w:type="spellEnd"/>
            <w:r w:rsidRPr="00DD4A66">
              <w:rPr>
                <w:rFonts w:ascii="Times New Roman" w:eastAsia="Times New Roman" w:hAnsi="Times New Roman" w:cs="Times New Roman"/>
                <w:iCs/>
                <w:sz w:val="28"/>
                <w:szCs w:val="28"/>
                <w:lang w:eastAsia="lv-LV"/>
              </w:rPr>
              <w:t xml:space="preserve"> beigām tirgū ienāk visātrāk un tur pastāv visaugstākā konkurence un - attiecīgi efektīvākais cenu samazinājums (</w:t>
            </w:r>
            <w:proofErr w:type="spellStart"/>
            <w:r w:rsidRPr="00DD4A66">
              <w:rPr>
                <w:rFonts w:ascii="Times New Roman" w:eastAsia="Times New Roman" w:hAnsi="Times New Roman" w:cs="Times New Roman"/>
                <w:i/>
                <w:iCs/>
                <w:sz w:val="28"/>
                <w:szCs w:val="28"/>
                <w:lang w:eastAsia="lv-LV"/>
              </w:rPr>
              <w:t>Kanavos</w:t>
            </w:r>
            <w:proofErr w:type="spellEnd"/>
            <w:r w:rsidRPr="00DD4A66">
              <w:rPr>
                <w:rFonts w:ascii="Times New Roman" w:eastAsia="Times New Roman" w:hAnsi="Times New Roman" w:cs="Times New Roman"/>
                <w:i/>
                <w:iCs/>
                <w:sz w:val="28"/>
                <w:szCs w:val="28"/>
                <w:lang w:eastAsia="lv-LV"/>
              </w:rPr>
              <w:t xml:space="preserve">, P. (2014). </w:t>
            </w:r>
            <w:proofErr w:type="spellStart"/>
            <w:r w:rsidRPr="00DD4A66">
              <w:rPr>
                <w:rFonts w:ascii="Times New Roman" w:eastAsia="Times New Roman" w:hAnsi="Times New Roman" w:cs="Times New Roman"/>
                <w:i/>
                <w:iCs/>
                <w:sz w:val="28"/>
                <w:szCs w:val="28"/>
                <w:lang w:eastAsia="lv-LV"/>
              </w:rPr>
              <w:t>Measuring</w:t>
            </w:r>
            <w:proofErr w:type="spellEnd"/>
            <w:r w:rsidRPr="00DD4A66">
              <w:rPr>
                <w:rFonts w:ascii="Times New Roman" w:eastAsia="Times New Roman" w:hAnsi="Times New Roman" w:cs="Times New Roman"/>
                <w:i/>
                <w:iCs/>
                <w:sz w:val="28"/>
                <w:szCs w:val="28"/>
                <w:lang w:eastAsia="lv-LV"/>
              </w:rPr>
              <w:t xml:space="preserve"> performance </w:t>
            </w:r>
            <w:proofErr w:type="spellStart"/>
            <w:r w:rsidRPr="00DD4A66">
              <w:rPr>
                <w:rFonts w:ascii="Times New Roman" w:eastAsia="Times New Roman" w:hAnsi="Times New Roman" w:cs="Times New Roman"/>
                <w:i/>
                <w:iCs/>
                <w:sz w:val="28"/>
                <w:szCs w:val="28"/>
                <w:lang w:eastAsia="lv-LV"/>
              </w:rPr>
              <w:t>in</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off</w:t>
            </w:r>
            <w:proofErr w:type="spellEnd"/>
            <w:r w:rsidRPr="00DD4A66">
              <w:rPr>
                <w:rFonts w:ascii="Times New Roman" w:eastAsia="Times New Roman" w:hAnsi="Times New Roman" w:cs="Times New Roman"/>
                <w:i/>
                <w:iCs/>
                <w:sz w:val="28"/>
                <w:szCs w:val="28"/>
                <w:lang w:eastAsia="lv-LV"/>
              </w:rPr>
              <w:t xml:space="preserve">-patent </w:t>
            </w:r>
            <w:proofErr w:type="spellStart"/>
            <w:r w:rsidRPr="00DD4A66">
              <w:rPr>
                <w:rFonts w:ascii="Times New Roman" w:eastAsia="Times New Roman" w:hAnsi="Times New Roman" w:cs="Times New Roman"/>
                <w:i/>
                <w:iCs/>
                <w:sz w:val="28"/>
                <w:szCs w:val="28"/>
                <w:lang w:eastAsia="lv-LV"/>
              </w:rPr>
              <w:t>drug</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markets</w:t>
            </w:r>
            <w:proofErr w:type="spellEnd"/>
            <w:r w:rsidRPr="00DD4A66">
              <w:rPr>
                <w:rFonts w:ascii="Times New Roman" w:eastAsia="Times New Roman" w:hAnsi="Times New Roman" w:cs="Times New Roman"/>
                <w:i/>
                <w:iCs/>
                <w:sz w:val="28"/>
                <w:szCs w:val="28"/>
                <w:lang w:eastAsia="lv-LV"/>
              </w:rPr>
              <w:t xml:space="preserve">: A </w:t>
            </w:r>
            <w:proofErr w:type="spellStart"/>
            <w:r w:rsidRPr="00DD4A66">
              <w:rPr>
                <w:rFonts w:ascii="Times New Roman" w:eastAsia="Times New Roman" w:hAnsi="Times New Roman" w:cs="Times New Roman"/>
                <w:i/>
                <w:iCs/>
                <w:sz w:val="28"/>
                <w:szCs w:val="28"/>
                <w:lang w:eastAsia="lv-LV"/>
              </w:rPr>
              <w:t>methodological</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framework</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and</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empirical</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evidence</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from</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twelve</w:t>
            </w:r>
            <w:proofErr w:type="spellEnd"/>
            <w:r w:rsidRPr="00DD4A66">
              <w:rPr>
                <w:rFonts w:ascii="Times New Roman" w:eastAsia="Times New Roman" w:hAnsi="Times New Roman" w:cs="Times New Roman"/>
                <w:i/>
                <w:iCs/>
                <w:sz w:val="28"/>
                <w:szCs w:val="28"/>
                <w:lang w:eastAsia="lv-LV"/>
              </w:rPr>
              <w:t xml:space="preserve"> EU </w:t>
            </w:r>
            <w:proofErr w:type="spellStart"/>
            <w:r w:rsidRPr="00DD4A66">
              <w:rPr>
                <w:rFonts w:ascii="Times New Roman" w:eastAsia="Times New Roman" w:hAnsi="Times New Roman" w:cs="Times New Roman"/>
                <w:i/>
                <w:iCs/>
                <w:sz w:val="28"/>
                <w:szCs w:val="28"/>
                <w:lang w:eastAsia="lv-LV"/>
              </w:rPr>
              <w:t>member</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states</w:t>
            </w:r>
            <w:proofErr w:type="spellEnd"/>
            <w:r w:rsidRPr="00DD4A66">
              <w:rPr>
                <w:rFonts w:ascii="Times New Roman" w:eastAsia="Times New Roman" w:hAnsi="Times New Roman" w:cs="Times New Roman"/>
                <w:i/>
                <w:iCs/>
                <w:sz w:val="28"/>
                <w:szCs w:val="28"/>
                <w:lang w:eastAsia="lv-LV"/>
              </w:rPr>
              <w:t xml:space="preserve">. Health </w:t>
            </w:r>
            <w:proofErr w:type="spellStart"/>
            <w:r w:rsidRPr="00DD4A66">
              <w:rPr>
                <w:rFonts w:ascii="Times New Roman" w:eastAsia="Times New Roman" w:hAnsi="Times New Roman" w:cs="Times New Roman"/>
                <w:i/>
                <w:iCs/>
                <w:sz w:val="28"/>
                <w:szCs w:val="28"/>
                <w:lang w:eastAsia="lv-LV"/>
              </w:rPr>
              <w:t>Policy</w:t>
            </w:r>
            <w:proofErr w:type="spellEnd"/>
            <w:r w:rsidRPr="00DD4A66">
              <w:rPr>
                <w:rFonts w:ascii="Times New Roman" w:eastAsia="Times New Roman" w:hAnsi="Times New Roman" w:cs="Times New Roman"/>
                <w:i/>
                <w:iCs/>
                <w:sz w:val="28"/>
                <w:szCs w:val="28"/>
                <w:lang w:eastAsia="lv-LV"/>
              </w:rPr>
              <w:t xml:space="preserve"> 118. 229-241</w:t>
            </w:r>
            <w:r w:rsidRPr="00DD4A66">
              <w:rPr>
                <w:rFonts w:ascii="Times New Roman" w:eastAsia="Times New Roman" w:hAnsi="Times New Roman" w:cs="Times New Roman"/>
                <w:iCs/>
                <w:sz w:val="28"/>
                <w:szCs w:val="28"/>
                <w:lang w:eastAsia="lv-LV"/>
              </w:rPr>
              <w:t>).</w:t>
            </w:r>
          </w:p>
          <w:p w14:paraId="341DD2F6" w14:textId="70B9A453" w:rsidR="009C453E" w:rsidRPr="00DD4A66" w:rsidRDefault="00F52BFC"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hAnsi="Times New Roman" w:cs="Times New Roman"/>
                <w:sz w:val="28"/>
                <w:szCs w:val="28"/>
              </w:rPr>
              <w:t>Lai veicinātu lētāku līdzvērtīgas terapeitiskās efektivitātes zāļu izsniegšanu aptiekās un lietošanu pacientu ārstēšanai, i</w:t>
            </w:r>
            <w:r w:rsidR="009C453E" w:rsidRPr="00DD4A66">
              <w:rPr>
                <w:rFonts w:ascii="Times New Roman" w:eastAsia="Times New Roman" w:hAnsi="Times New Roman" w:cs="Times New Roman"/>
                <w:iCs/>
                <w:sz w:val="28"/>
                <w:szCs w:val="28"/>
                <w:lang w:eastAsia="lv-LV"/>
              </w:rPr>
              <w:t>r būtiski veicināt zāļu vispārīgā nosaukuma izrakstīšanu ne tikai pirmreizēji uzsākot zāļu lietošanu, bet arī</w:t>
            </w:r>
            <w:r w:rsidRPr="00DD4A66">
              <w:rPr>
                <w:rFonts w:ascii="Times New Roman" w:eastAsia="Times New Roman" w:hAnsi="Times New Roman" w:cs="Times New Roman"/>
                <w:iCs/>
                <w:sz w:val="28"/>
                <w:szCs w:val="28"/>
                <w:lang w:eastAsia="lv-LV"/>
              </w:rPr>
              <w:t xml:space="preserve"> pārējos</w:t>
            </w:r>
            <w:r w:rsidR="009C453E" w:rsidRPr="00DD4A66">
              <w:rPr>
                <w:rFonts w:ascii="Times New Roman" w:eastAsia="Times New Roman" w:hAnsi="Times New Roman" w:cs="Times New Roman"/>
                <w:iCs/>
                <w:sz w:val="28"/>
                <w:szCs w:val="28"/>
                <w:lang w:eastAsia="lv-LV"/>
              </w:rPr>
              <w:t xml:space="preserve"> gadījumus, ja nav konstatēta medicīniska</w:t>
            </w:r>
            <w:r w:rsidRPr="00DD4A66">
              <w:rPr>
                <w:rFonts w:ascii="Times New Roman" w:eastAsia="Times New Roman" w:hAnsi="Times New Roman" w:cs="Times New Roman"/>
                <w:iCs/>
                <w:sz w:val="28"/>
                <w:szCs w:val="28"/>
                <w:lang w:eastAsia="lv-LV"/>
              </w:rPr>
              <w:t xml:space="preserve"> rakstura</w:t>
            </w:r>
            <w:r w:rsidR="009C453E" w:rsidRPr="00DD4A66">
              <w:rPr>
                <w:rFonts w:ascii="Times New Roman" w:eastAsia="Times New Roman" w:hAnsi="Times New Roman" w:cs="Times New Roman"/>
                <w:iCs/>
                <w:sz w:val="28"/>
                <w:szCs w:val="28"/>
                <w:lang w:eastAsia="lv-LV"/>
              </w:rPr>
              <w:t xml:space="preserve"> nepieciešamība lietot attiecīga ražotāja zāles, proti, zāles nedod vēlamo ārstniecisko efektu, piemēram, medikaments tajā ietverto </w:t>
            </w:r>
            <w:proofErr w:type="spellStart"/>
            <w:r w:rsidR="009C453E" w:rsidRPr="00DD4A66">
              <w:rPr>
                <w:rFonts w:ascii="Times New Roman" w:eastAsia="Times New Roman" w:hAnsi="Times New Roman" w:cs="Times New Roman"/>
                <w:iCs/>
                <w:sz w:val="28"/>
                <w:szCs w:val="28"/>
                <w:lang w:eastAsia="lv-LV"/>
              </w:rPr>
              <w:t>palīgvielu</w:t>
            </w:r>
            <w:proofErr w:type="spellEnd"/>
            <w:r w:rsidR="009C453E" w:rsidRPr="00DD4A66">
              <w:rPr>
                <w:rFonts w:ascii="Times New Roman" w:eastAsia="Times New Roman" w:hAnsi="Times New Roman" w:cs="Times New Roman"/>
                <w:iCs/>
                <w:sz w:val="28"/>
                <w:szCs w:val="28"/>
                <w:lang w:eastAsia="lv-LV"/>
              </w:rPr>
              <w:t xml:space="preserve"> dēļ nav piemērots konkrēta pacienta ārstēšanai</w:t>
            </w:r>
            <w:r w:rsidRPr="00DD4A66">
              <w:rPr>
                <w:rFonts w:ascii="Times New Roman" w:eastAsia="Times New Roman" w:hAnsi="Times New Roman" w:cs="Times New Roman"/>
                <w:iCs/>
                <w:sz w:val="28"/>
                <w:szCs w:val="28"/>
                <w:lang w:eastAsia="lv-LV"/>
              </w:rPr>
              <w:t xml:space="preserve"> vai pacientam ir izrakstītas šaura terapeitiskā indeksa zāles.</w:t>
            </w:r>
            <w:r w:rsidR="009C453E" w:rsidRPr="00DD4A66">
              <w:rPr>
                <w:rFonts w:ascii="Times New Roman" w:eastAsia="Times New Roman" w:hAnsi="Times New Roman" w:cs="Times New Roman"/>
                <w:iCs/>
                <w:sz w:val="28"/>
                <w:szCs w:val="28"/>
                <w:lang w:eastAsia="lv-LV"/>
              </w:rPr>
              <w:t xml:space="preserve"> </w:t>
            </w:r>
            <w:r w:rsidR="008524BC" w:rsidRPr="00DD4A66">
              <w:rPr>
                <w:rFonts w:ascii="Times New Roman" w:eastAsia="Times New Roman" w:hAnsi="Times New Roman" w:cs="Times New Roman"/>
                <w:iCs/>
                <w:sz w:val="28"/>
                <w:szCs w:val="28"/>
                <w:lang w:eastAsia="lv-LV"/>
              </w:rPr>
              <w:t>Š</w:t>
            </w:r>
            <w:r w:rsidR="009C453E" w:rsidRPr="00DD4A66">
              <w:rPr>
                <w:rFonts w:ascii="Times New Roman" w:eastAsia="Times New Roman" w:hAnsi="Times New Roman" w:cs="Times New Roman"/>
                <w:iCs/>
                <w:sz w:val="28"/>
                <w:szCs w:val="28"/>
                <w:lang w:eastAsia="lv-LV"/>
              </w:rPr>
              <w:t xml:space="preserve">ādā gadījumā saglabājas līdzšinējais princips, ārstam </w:t>
            </w:r>
            <w:r w:rsidR="008524BC" w:rsidRPr="00DD4A66">
              <w:rPr>
                <w:rFonts w:ascii="Times New Roman" w:eastAsia="Times New Roman" w:hAnsi="Times New Roman" w:cs="Times New Roman"/>
                <w:iCs/>
                <w:sz w:val="28"/>
                <w:szCs w:val="28"/>
                <w:lang w:eastAsia="lv-LV"/>
              </w:rPr>
              <w:t>izvēloties izrakstīt konkrētu zāļu nosaukumu</w:t>
            </w:r>
            <w:r w:rsidR="009C453E" w:rsidRPr="00DD4A66">
              <w:rPr>
                <w:rFonts w:ascii="Times New Roman" w:eastAsia="Times New Roman" w:hAnsi="Times New Roman" w:cs="Times New Roman"/>
                <w:iCs/>
                <w:sz w:val="28"/>
                <w:szCs w:val="28"/>
                <w:lang w:eastAsia="lv-LV"/>
              </w:rPr>
              <w:t>. Izvēloties lētāku zāļu lietošanu</w:t>
            </w:r>
            <w:r w:rsidR="002C0548" w:rsidRPr="00DD4A66">
              <w:rPr>
                <w:rFonts w:ascii="Times New Roman" w:eastAsia="Times New Roman" w:hAnsi="Times New Roman" w:cs="Times New Roman"/>
                <w:iCs/>
                <w:sz w:val="28"/>
                <w:szCs w:val="28"/>
                <w:lang w:eastAsia="lv-LV"/>
              </w:rPr>
              <w:t>, pacientiem samazināsies izdevumi par zā</w:t>
            </w:r>
            <w:r w:rsidR="008524BC" w:rsidRPr="00DD4A66">
              <w:rPr>
                <w:rFonts w:ascii="Times New Roman" w:eastAsia="Times New Roman" w:hAnsi="Times New Roman" w:cs="Times New Roman"/>
                <w:iCs/>
                <w:sz w:val="28"/>
                <w:szCs w:val="28"/>
                <w:lang w:eastAsia="lv-LV"/>
              </w:rPr>
              <w:t>ļu iegādi</w:t>
            </w:r>
            <w:r w:rsidR="002C0548" w:rsidRPr="00DD4A66">
              <w:rPr>
                <w:rFonts w:ascii="Times New Roman" w:eastAsia="Times New Roman" w:hAnsi="Times New Roman" w:cs="Times New Roman"/>
                <w:iCs/>
                <w:sz w:val="28"/>
                <w:szCs w:val="28"/>
                <w:lang w:eastAsia="lv-LV"/>
              </w:rPr>
              <w:t>, un tie varēs finansiālu apsvērumu dēļ turpināt uzsākto terapiju un iegādāties visas ārsta nozīmētās zāles.</w:t>
            </w:r>
          </w:p>
          <w:p w14:paraId="1CF61EE1" w14:textId="55189C17" w:rsidR="002C0548" w:rsidRPr="00DD4A66" w:rsidRDefault="00FF4468"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S</w:t>
            </w:r>
            <w:r w:rsidR="002C0548" w:rsidRPr="00DD4A66">
              <w:rPr>
                <w:rFonts w:ascii="Times New Roman" w:eastAsia="Times New Roman" w:hAnsi="Times New Roman" w:cs="Times New Roman"/>
                <w:iCs/>
                <w:sz w:val="28"/>
                <w:szCs w:val="28"/>
                <w:lang w:eastAsia="lv-LV"/>
              </w:rPr>
              <w:t>ekmējot lētāku zāļu izrakstīšanu un lietošanu</w:t>
            </w:r>
            <w:r w:rsidR="00EC303A" w:rsidRPr="00DD4A66">
              <w:rPr>
                <w:rFonts w:ascii="Times New Roman" w:eastAsia="Times New Roman" w:hAnsi="Times New Roman" w:cs="Times New Roman"/>
                <w:iCs/>
                <w:sz w:val="28"/>
                <w:szCs w:val="28"/>
                <w:lang w:eastAsia="lv-LV"/>
              </w:rPr>
              <w:t>,</w:t>
            </w:r>
            <w:r w:rsidR="002C0548" w:rsidRPr="00DD4A66">
              <w:rPr>
                <w:rFonts w:ascii="Times New Roman" w:eastAsia="Times New Roman" w:hAnsi="Times New Roman" w:cs="Times New Roman"/>
                <w:iCs/>
                <w:sz w:val="28"/>
                <w:szCs w:val="28"/>
                <w:lang w:eastAsia="lv-LV"/>
              </w:rPr>
              <w:t xml:space="preserve"> un neveicinot dārgāku līdzvērtīgas terapeitiskās efektivitātes zāļu lietošanu, zāļu ražotājiem tiek radīts stimuls zāļu cenu mazināšanai. Samazinot </w:t>
            </w:r>
            <w:r w:rsidR="00B66BB1">
              <w:rPr>
                <w:rFonts w:ascii="Times New Roman" w:eastAsia="Times New Roman" w:hAnsi="Times New Roman" w:cs="Times New Roman"/>
                <w:iCs/>
                <w:sz w:val="28"/>
                <w:szCs w:val="28"/>
                <w:lang w:eastAsia="lv-LV"/>
              </w:rPr>
              <w:t xml:space="preserve">valsts budžeta </w:t>
            </w:r>
            <w:r w:rsidR="002C0548" w:rsidRPr="00DD4A66">
              <w:rPr>
                <w:rFonts w:ascii="Times New Roman" w:eastAsia="Times New Roman" w:hAnsi="Times New Roman" w:cs="Times New Roman"/>
                <w:iCs/>
                <w:sz w:val="28"/>
                <w:szCs w:val="28"/>
                <w:lang w:eastAsia="lv-LV"/>
              </w:rPr>
              <w:t xml:space="preserve">izdevumus par tirgū esošām nepatentētajām zālēm, </w:t>
            </w:r>
            <w:r w:rsidR="00B66BB1">
              <w:rPr>
                <w:rFonts w:ascii="Times New Roman" w:eastAsia="Times New Roman" w:hAnsi="Times New Roman" w:cs="Times New Roman"/>
                <w:iCs/>
                <w:sz w:val="28"/>
                <w:szCs w:val="28"/>
                <w:lang w:eastAsia="lv-LV"/>
              </w:rPr>
              <w:t>paredzēts</w:t>
            </w:r>
            <w:r w:rsidR="00B66BB1" w:rsidRPr="00DD4A66">
              <w:rPr>
                <w:rFonts w:ascii="Times New Roman" w:eastAsia="Times New Roman" w:hAnsi="Times New Roman" w:cs="Times New Roman"/>
                <w:iCs/>
                <w:sz w:val="28"/>
                <w:szCs w:val="28"/>
                <w:lang w:eastAsia="lv-LV"/>
              </w:rPr>
              <w:t xml:space="preserve"> </w:t>
            </w:r>
            <w:r w:rsidR="002C0548" w:rsidRPr="00DD4A66">
              <w:rPr>
                <w:rFonts w:ascii="Times New Roman" w:eastAsia="Times New Roman" w:hAnsi="Times New Roman" w:cs="Times New Roman"/>
                <w:iCs/>
                <w:sz w:val="28"/>
                <w:szCs w:val="28"/>
                <w:lang w:eastAsia="lv-LV"/>
              </w:rPr>
              <w:t>atvēlēt lielāku finansējumu jaunākām patentētām zālēm, tādējādi uzlabot arī šo zāļu pieejamību pacientiem.</w:t>
            </w:r>
          </w:p>
          <w:p w14:paraId="2AA3DD27" w14:textId="6B67F696" w:rsidR="00E65FD7" w:rsidRPr="00DD4A66" w:rsidRDefault="00E65FD7" w:rsidP="0032732A">
            <w:pPr>
              <w:spacing w:after="0" w:line="240" w:lineRule="auto"/>
              <w:jc w:val="both"/>
              <w:rPr>
                <w:rFonts w:ascii="Times New Roman" w:eastAsia="Times New Roman" w:hAnsi="Times New Roman" w:cs="Times New Roman"/>
                <w:iCs/>
                <w:sz w:val="28"/>
                <w:szCs w:val="28"/>
                <w:lang w:eastAsia="lv-LV"/>
              </w:rPr>
            </w:pPr>
          </w:p>
          <w:p w14:paraId="0E6BC089" w14:textId="29E1DCD0" w:rsidR="00E65FD7" w:rsidRPr="00DD4A66" w:rsidRDefault="00E65FD7"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 xml:space="preserve">ASV zāļu aģentūras mājas lapā publicētā informācijā (elektroniski pieejams: </w:t>
            </w:r>
            <w:hyperlink r:id="rId19" w:anchor="1" w:history="1">
              <w:r w:rsidRPr="00DD4A66">
                <w:rPr>
                  <w:rStyle w:val="Hyperlink"/>
                  <w:rFonts w:ascii="Times New Roman" w:eastAsia="Times New Roman" w:hAnsi="Times New Roman" w:cs="Times New Roman"/>
                  <w:iCs/>
                  <w:color w:val="auto"/>
                  <w:sz w:val="28"/>
                  <w:szCs w:val="28"/>
                  <w:u w:val="none"/>
                  <w:lang w:eastAsia="lv-LV"/>
                </w:rPr>
                <w:t>https://www.fda.gov/drugs/questions-answers/generic-drugs-questions-answers#1</w:t>
              </w:r>
            </w:hyperlink>
            <w:r w:rsidRPr="00DD4A66">
              <w:rPr>
                <w:rFonts w:ascii="Times New Roman" w:eastAsia="Times New Roman" w:hAnsi="Times New Roman" w:cs="Times New Roman"/>
                <w:iCs/>
                <w:sz w:val="28"/>
                <w:szCs w:val="28"/>
                <w:lang w:eastAsia="lv-LV"/>
              </w:rPr>
              <w:t>, aplūkots 2019.gada 5.jūnijā) par to, vai ģenēriskās zāles darbojas tāpat kā oriģinālās zāles, norādīts, ka lielā klīniskajā pētījumā (izvērtēti 38 klīnisko pētījumu dati), kur tika veikta  ģenērisko un oriģinālo zāļu salīdzināšana, tika konstatētas ļoti mazas atšķirības (apmēram 3-5% robežās) ģenērisko un oriģinālo zāļu absorbcijā organismā. Dažas ģenēriskās zāles tika absorbētas nedaudz vairāk un dažas nedaudz mazāk. Šī atšķirības ir sagaidāmas un akceptējamas gan oriģinālo zāļu vienu sēriju salīdzinot ar citu sēriju, gan arī ģenēriskās zāles salīdzinot ar oriģinālajām zālēm. Parasti novērotās atšķirības starp ģenēriskajām un oriģinālajām zālēm ir tādas pašas, kā salīdzinot oriģinālās ar oriģinālajām zālēm. Veicot 38 klīnisko pētījumu datu salīdzināšanu sirds un asinsvadu slimību gadījumā (</w:t>
            </w:r>
            <w:proofErr w:type="spellStart"/>
            <w:r w:rsidRPr="00DD4A66">
              <w:rPr>
                <w:rFonts w:ascii="Times New Roman" w:eastAsia="Times New Roman" w:hAnsi="Times New Roman" w:cs="Times New Roman"/>
                <w:i/>
                <w:iCs/>
                <w:sz w:val="28"/>
                <w:szCs w:val="28"/>
                <w:lang w:eastAsia="lv-LV"/>
              </w:rPr>
              <w:t>Clinical</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Equivalence</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of</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Generic</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and</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Brand-Name</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Drugs</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Used</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in</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Cardiovascular</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Disease</w:t>
            </w:r>
            <w:proofErr w:type="spellEnd"/>
            <w:r w:rsidRPr="00DD4A66">
              <w:rPr>
                <w:rFonts w:ascii="Times New Roman" w:eastAsia="Times New Roman" w:hAnsi="Times New Roman" w:cs="Times New Roman"/>
                <w:i/>
                <w:iCs/>
                <w:sz w:val="28"/>
                <w:szCs w:val="28"/>
                <w:lang w:eastAsia="lv-LV"/>
              </w:rPr>
              <w:t xml:space="preserve">, A </w:t>
            </w:r>
            <w:proofErr w:type="spellStart"/>
            <w:r w:rsidRPr="00DD4A66">
              <w:rPr>
                <w:rFonts w:ascii="Times New Roman" w:eastAsia="Times New Roman" w:hAnsi="Times New Roman" w:cs="Times New Roman"/>
                <w:i/>
                <w:iCs/>
                <w:sz w:val="28"/>
                <w:szCs w:val="28"/>
                <w:lang w:eastAsia="lv-LV"/>
              </w:rPr>
              <w:t>Systematic</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Review</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and</w:t>
            </w:r>
            <w:proofErr w:type="spellEnd"/>
            <w:r w:rsidRPr="00DD4A66">
              <w:rPr>
                <w:rFonts w:ascii="Times New Roman" w:eastAsia="Times New Roman" w:hAnsi="Times New Roman" w:cs="Times New Roman"/>
                <w:i/>
                <w:iCs/>
                <w:sz w:val="28"/>
                <w:szCs w:val="28"/>
                <w:lang w:eastAsia="lv-LV"/>
              </w:rPr>
              <w:t xml:space="preserve"> Meta-</w:t>
            </w:r>
            <w:proofErr w:type="spellStart"/>
            <w:r w:rsidRPr="00DD4A66">
              <w:rPr>
                <w:rFonts w:ascii="Times New Roman" w:eastAsia="Times New Roman" w:hAnsi="Times New Roman" w:cs="Times New Roman"/>
                <w:i/>
                <w:iCs/>
                <w:sz w:val="28"/>
                <w:szCs w:val="28"/>
                <w:lang w:eastAsia="lv-LV"/>
              </w:rPr>
              <w:t>analysis</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Aaron</w:t>
            </w:r>
            <w:proofErr w:type="spellEnd"/>
            <w:r w:rsidRPr="00DD4A66">
              <w:rPr>
                <w:rFonts w:ascii="Times New Roman" w:eastAsia="Times New Roman" w:hAnsi="Times New Roman" w:cs="Times New Roman"/>
                <w:i/>
                <w:iCs/>
                <w:sz w:val="28"/>
                <w:szCs w:val="28"/>
                <w:lang w:eastAsia="lv-LV"/>
              </w:rPr>
              <w:t xml:space="preserve"> S. </w:t>
            </w:r>
            <w:proofErr w:type="spellStart"/>
            <w:r w:rsidRPr="00DD4A66">
              <w:rPr>
                <w:rFonts w:ascii="Times New Roman" w:eastAsia="Times New Roman" w:hAnsi="Times New Roman" w:cs="Times New Roman"/>
                <w:i/>
                <w:iCs/>
                <w:sz w:val="28"/>
                <w:szCs w:val="28"/>
                <w:lang w:eastAsia="lv-LV"/>
              </w:rPr>
              <w:t>Kesselheim</w:t>
            </w:r>
            <w:proofErr w:type="spellEnd"/>
            <w:r w:rsidRPr="00DD4A66">
              <w:rPr>
                <w:rFonts w:ascii="Times New Roman" w:eastAsia="Times New Roman" w:hAnsi="Times New Roman" w:cs="Times New Roman"/>
                <w:i/>
                <w:iCs/>
                <w:sz w:val="28"/>
                <w:szCs w:val="28"/>
                <w:lang w:eastAsia="lv-LV"/>
              </w:rPr>
              <w:t xml:space="preserve">, MD, JD, MPH, </w:t>
            </w:r>
            <w:proofErr w:type="spellStart"/>
            <w:r w:rsidRPr="00DD4A66">
              <w:rPr>
                <w:rFonts w:ascii="Times New Roman" w:eastAsia="Times New Roman" w:hAnsi="Times New Roman" w:cs="Times New Roman"/>
                <w:i/>
                <w:iCs/>
                <w:sz w:val="28"/>
                <w:szCs w:val="28"/>
                <w:lang w:eastAsia="lv-LV"/>
              </w:rPr>
              <w:t>Alexander</w:t>
            </w:r>
            <w:proofErr w:type="spellEnd"/>
            <w:r w:rsidRPr="00DD4A66">
              <w:rPr>
                <w:rFonts w:ascii="Times New Roman" w:eastAsia="Times New Roman" w:hAnsi="Times New Roman" w:cs="Times New Roman"/>
                <w:i/>
                <w:iCs/>
                <w:sz w:val="28"/>
                <w:szCs w:val="28"/>
                <w:lang w:eastAsia="lv-LV"/>
              </w:rPr>
              <w:t xml:space="preserve"> S. </w:t>
            </w:r>
            <w:proofErr w:type="spellStart"/>
            <w:r w:rsidRPr="00DD4A66">
              <w:rPr>
                <w:rFonts w:ascii="Times New Roman" w:eastAsia="Times New Roman" w:hAnsi="Times New Roman" w:cs="Times New Roman"/>
                <w:i/>
                <w:iCs/>
                <w:sz w:val="28"/>
                <w:szCs w:val="28"/>
                <w:lang w:eastAsia="lv-LV"/>
              </w:rPr>
              <w:t>Misono</w:t>
            </w:r>
            <w:proofErr w:type="spellEnd"/>
            <w:r w:rsidRPr="00DD4A66">
              <w:rPr>
                <w:rFonts w:ascii="Times New Roman" w:eastAsia="Times New Roman" w:hAnsi="Times New Roman" w:cs="Times New Roman"/>
                <w:i/>
                <w:iCs/>
                <w:sz w:val="28"/>
                <w:szCs w:val="28"/>
                <w:lang w:eastAsia="lv-LV"/>
              </w:rPr>
              <w:t xml:space="preserve">, BA, </w:t>
            </w:r>
            <w:proofErr w:type="spellStart"/>
            <w:r w:rsidRPr="00DD4A66">
              <w:rPr>
                <w:rFonts w:ascii="Times New Roman" w:eastAsia="Times New Roman" w:hAnsi="Times New Roman" w:cs="Times New Roman"/>
                <w:i/>
                <w:iCs/>
                <w:sz w:val="28"/>
                <w:szCs w:val="28"/>
                <w:lang w:eastAsia="lv-LV"/>
              </w:rPr>
              <w:t>Joy</w:t>
            </w:r>
            <w:proofErr w:type="spellEnd"/>
            <w:r w:rsidRPr="00DD4A66">
              <w:rPr>
                <w:rFonts w:ascii="Times New Roman" w:eastAsia="Times New Roman" w:hAnsi="Times New Roman" w:cs="Times New Roman"/>
                <w:i/>
                <w:iCs/>
                <w:sz w:val="28"/>
                <w:szCs w:val="28"/>
                <w:lang w:eastAsia="lv-LV"/>
              </w:rPr>
              <w:t xml:space="preserve"> L. </w:t>
            </w:r>
            <w:proofErr w:type="spellStart"/>
            <w:r w:rsidRPr="00DD4A66">
              <w:rPr>
                <w:rFonts w:ascii="Times New Roman" w:eastAsia="Times New Roman" w:hAnsi="Times New Roman" w:cs="Times New Roman"/>
                <w:i/>
                <w:iCs/>
                <w:sz w:val="28"/>
                <w:szCs w:val="28"/>
                <w:lang w:eastAsia="lv-LV"/>
              </w:rPr>
              <w:t>Lee</w:t>
            </w:r>
            <w:proofErr w:type="spellEnd"/>
            <w:r w:rsidRPr="00DD4A66">
              <w:rPr>
                <w:rFonts w:ascii="Times New Roman" w:eastAsia="Times New Roman" w:hAnsi="Times New Roman" w:cs="Times New Roman"/>
                <w:i/>
                <w:iCs/>
                <w:sz w:val="28"/>
                <w:szCs w:val="28"/>
                <w:lang w:eastAsia="lv-LV"/>
              </w:rPr>
              <w:t xml:space="preserve">, BA, </w:t>
            </w:r>
            <w:proofErr w:type="spellStart"/>
            <w:r w:rsidRPr="00DD4A66">
              <w:rPr>
                <w:rFonts w:ascii="Times New Roman" w:eastAsia="Times New Roman" w:hAnsi="Times New Roman" w:cs="Times New Roman"/>
                <w:i/>
                <w:iCs/>
                <w:sz w:val="28"/>
                <w:szCs w:val="28"/>
                <w:lang w:eastAsia="lv-LV"/>
              </w:rPr>
              <w:t>Margaret</w:t>
            </w:r>
            <w:proofErr w:type="spellEnd"/>
            <w:r w:rsidRPr="00DD4A66">
              <w:rPr>
                <w:rFonts w:ascii="Times New Roman" w:eastAsia="Times New Roman" w:hAnsi="Times New Roman" w:cs="Times New Roman"/>
                <w:i/>
                <w:iCs/>
                <w:sz w:val="28"/>
                <w:szCs w:val="28"/>
                <w:lang w:eastAsia="lv-LV"/>
              </w:rPr>
              <w:t xml:space="preserve"> R. </w:t>
            </w:r>
            <w:proofErr w:type="spellStart"/>
            <w:r w:rsidRPr="00DD4A66">
              <w:rPr>
                <w:rFonts w:ascii="Times New Roman" w:eastAsia="Times New Roman" w:hAnsi="Times New Roman" w:cs="Times New Roman"/>
                <w:i/>
                <w:iCs/>
                <w:sz w:val="28"/>
                <w:szCs w:val="28"/>
                <w:lang w:eastAsia="lv-LV"/>
              </w:rPr>
              <w:t>Stedman</w:t>
            </w:r>
            <w:proofErr w:type="spellEnd"/>
            <w:r w:rsidRPr="00DD4A66">
              <w:rPr>
                <w:rFonts w:ascii="Times New Roman" w:eastAsia="Times New Roman" w:hAnsi="Times New Roman" w:cs="Times New Roman"/>
                <w:i/>
                <w:iCs/>
                <w:sz w:val="28"/>
                <w:szCs w:val="28"/>
                <w:lang w:eastAsia="lv-LV"/>
              </w:rPr>
              <w:t xml:space="preserve">, MPH, M. Alan </w:t>
            </w:r>
            <w:proofErr w:type="spellStart"/>
            <w:r w:rsidRPr="00DD4A66">
              <w:rPr>
                <w:rFonts w:ascii="Times New Roman" w:eastAsia="Times New Roman" w:hAnsi="Times New Roman" w:cs="Times New Roman"/>
                <w:i/>
                <w:iCs/>
                <w:sz w:val="28"/>
                <w:szCs w:val="28"/>
                <w:lang w:eastAsia="lv-LV"/>
              </w:rPr>
              <w:t>Brookhart</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PhD</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Niteesh</w:t>
            </w:r>
            <w:proofErr w:type="spellEnd"/>
            <w:r w:rsidRPr="00DD4A66">
              <w:rPr>
                <w:rFonts w:ascii="Times New Roman" w:eastAsia="Times New Roman" w:hAnsi="Times New Roman" w:cs="Times New Roman"/>
                <w:i/>
                <w:iCs/>
                <w:sz w:val="28"/>
                <w:szCs w:val="28"/>
                <w:lang w:eastAsia="lv-LV"/>
              </w:rPr>
              <w:t xml:space="preserve"> K. </w:t>
            </w:r>
            <w:proofErr w:type="spellStart"/>
            <w:r w:rsidRPr="00DD4A66">
              <w:rPr>
                <w:rFonts w:ascii="Times New Roman" w:eastAsia="Times New Roman" w:hAnsi="Times New Roman" w:cs="Times New Roman"/>
                <w:i/>
                <w:iCs/>
                <w:sz w:val="28"/>
                <w:szCs w:val="28"/>
                <w:lang w:eastAsia="lv-LV"/>
              </w:rPr>
              <w:t>Choudhry</w:t>
            </w:r>
            <w:proofErr w:type="spellEnd"/>
            <w:r w:rsidRPr="00DD4A66">
              <w:rPr>
                <w:rFonts w:ascii="Times New Roman" w:eastAsia="Times New Roman" w:hAnsi="Times New Roman" w:cs="Times New Roman"/>
                <w:i/>
                <w:iCs/>
                <w:sz w:val="28"/>
                <w:szCs w:val="28"/>
                <w:lang w:eastAsia="lv-LV"/>
              </w:rPr>
              <w:t xml:space="preserve">, MD, </w:t>
            </w:r>
            <w:proofErr w:type="spellStart"/>
            <w:r w:rsidRPr="00DD4A66">
              <w:rPr>
                <w:rFonts w:ascii="Times New Roman" w:eastAsia="Times New Roman" w:hAnsi="Times New Roman" w:cs="Times New Roman"/>
                <w:i/>
                <w:iCs/>
                <w:sz w:val="28"/>
                <w:szCs w:val="28"/>
                <w:lang w:eastAsia="lv-LV"/>
              </w:rPr>
              <w:t>PhD</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and</w:t>
            </w:r>
            <w:proofErr w:type="spellEnd"/>
            <w:r w:rsidRPr="00DD4A66">
              <w:rPr>
                <w:rFonts w:ascii="Times New Roman" w:eastAsia="Times New Roman" w:hAnsi="Times New Roman" w:cs="Times New Roman"/>
                <w:i/>
                <w:iCs/>
                <w:sz w:val="28"/>
                <w:szCs w:val="28"/>
                <w:lang w:eastAsia="lv-LV"/>
              </w:rPr>
              <w:t xml:space="preserve"> </w:t>
            </w:r>
            <w:proofErr w:type="spellStart"/>
            <w:r w:rsidRPr="00DD4A66">
              <w:rPr>
                <w:rFonts w:ascii="Times New Roman" w:eastAsia="Times New Roman" w:hAnsi="Times New Roman" w:cs="Times New Roman"/>
                <w:i/>
                <w:iCs/>
                <w:sz w:val="28"/>
                <w:szCs w:val="28"/>
                <w:lang w:eastAsia="lv-LV"/>
              </w:rPr>
              <w:t>William</w:t>
            </w:r>
            <w:proofErr w:type="spellEnd"/>
            <w:r w:rsidRPr="00DD4A66">
              <w:rPr>
                <w:rFonts w:ascii="Times New Roman" w:eastAsia="Times New Roman" w:hAnsi="Times New Roman" w:cs="Times New Roman"/>
                <w:i/>
                <w:iCs/>
                <w:sz w:val="28"/>
                <w:szCs w:val="28"/>
                <w:lang w:eastAsia="lv-LV"/>
              </w:rPr>
              <w:t xml:space="preserve"> H. </w:t>
            </w:r>
            <w:proofErr w:type="spellStart"/>
            <w:r w:rsidRPr="00DD4A66">
              <w:rPr>
                <w:rFonts w:ascii="Times New Roman" w:eastAsia="Times New Roman" w:hAnsi="Times New Roman" w:cs="Times New Roman"/>
                <w:i/>
                <w:iCs/>
                <w:sz w:val="28"/>
                <w:szCs w:val="28"/>
                <w:lang w:eastAsia="lv-LV"/>
              </w:rPr>
              <w:t>Shrank</w:t>
            </w:r>
            <w:proofErr w:type="spellEnd"/>
            <w:r w:rsidRPr="00DD4A66">
              <w:rPr>
                <w:rFonts w:ascii="Times New Roman" w:eastAsia="Times New Roman" w:hAnsi="Times New Roman" w:cs="Times New Roman"/>
                <w:i/>
                <w:iCs/>
                <w:sz w:val="28"/>
                <w:szCs w:val="28"/>
                <w:lang w:eastAsia="lv-LV"/>
              </w:rPr>
              <w:t>, MD, MSHS - https://www.ncbi.nlm.nih.gov/pmc/articles/PMC2713758/</w:t>
            </w:r>
            <w:r w:rsidRPr="00DD4A66">
              <w:rPr>
                <w:rFonts w:ascii="Times New Roman" w:eastAsia="Times New Roman" w:hAnsi="Times New Roman" w:cs="Times New Roman"/>
                <w:iCs/>
                <w:sz w:val="28"/>
                <w:szCs w:val="28"/>
                <w:lang w:eastAsia="lv-LV"/>
              </w:rPr>
              <w:t>), secināts, ka nav pierādījumu tam, ka sirds un asinsvadu slimību gadījumā oriģinālās zāles darbojas labāk par ģenēriskajām.</w:t>
            </w:r>
          </w:p>
          <w:p w14:paraId="01BC69B7" w14:textId="77777777" w:rsidR="00E65FD7" w:rsidRPr="00DD4A66" w:rsidRDefault="00E65FD7" w:rsidP="0032732A">
            <w:pPr>
              <w:spacing w:after="0" w:line="240" w:lineRule="auto"/>
              <w:jc w:val="both"/>
              <w:rPr>
                <w:rFonts w:ascii="Times New Roman" w:eastAsia="Times New Roman" w:hAnsi="Times New Roman" w:cs="Times New Roman"/>
                <w:iCs/>
                <w:sz w:val="28"/>
                <w:szCs w:val="28"/>
                <w:lang w:eastAsia="lv-LV"/>
              </w:rPr>
            </w:pPr>
          </w:p>
          <w:p w14:paraId="4875C434" w14:textId="6E34B7AB" w:rsidR="00051166" w:rsidRPr="00DD4A66" w:rsidRDefault="008B3518"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 xml:space="preserve">Arī </w:t>
            </w:r>
            <w:r w:rsidR="00844EE1" w:rsidRPr="00DD4A66">
              <w:rPr>
                <w:rFonts w:ascii="Times New Roman" w:hAnsi="Times New Roman" w:cs="Times New Roman"/>
                <w:sz w:val="28"/>
                <w:szCs w:val="28"/>
              </w:rPr>
              <w:t>Satversmes tiesa ir atzinusi, ka</w:t>
            </w:r>
            <w:r w:rsidR="00051166" w:rsidRPr="00DD4A66">
              <w:rPr>
                <w:rFonts w:ascii="Times New Roman" w:hAnsi="Times New Roman" w:cs="Times New Roman"/>
                <w:sz w:val="28"/>
                <w:szCs w:val="28"/>
              </w:rPr>
              <w:t xml:space="preserve"> </w:t>
            </w:r>
            <w:r w:rsidR="00C63006" w:rsidRPr="00DD4A66">
              <w:rPr>
                <w:rFonts w:ascii="Times New Roman" w:hAnsi="Times New Roman" w:cs="Times New Roman"/>
                <w:sz w:val="28"/>
                <w:szCs w:val="28"/>
              </w:rPr>
              <w:t>N</w:t>
            </w:r>
            <w:r w:rsidR="00844EE1" w:rsidRPr="00DD4A66">
              <w:rPr>
                <w:rFonts w:ascii="Times New Roman" w:hAnsi="Times New Roman" w:cs="Times New Roman"/>
                <w:sz w:val="28"/>
                <w:szCs w:val="28"/>
              </w:rPr>
              <w:t>oteikumi Nr.</w:t>
            </w:r>
            <w:r w:rsidR="00257BC0" w:rsidRPr="00DD4A66">
              <w:rPr>
                <w:rFonts w:ascii="Times New Roman" w:hAnsi="Times New Roman" w:cs="Times New Roman"/>
                <w:sz w:val="28"/>
                <w:szCs w:val="28"/>
              </w:rPr>
              <w:t> </w:t>
            </w:r>
            <w:r w:rsidR="00844EE1" w:rsidRPr="00DD4A66">
              <w:rPr>
                <w:rFonts w:ascii="Times New Roman" w:hAnsi="Times New Roman" w:cs="Times New Roman"/>
                <w:sz w:val="28"/>
                <w:szCs w:val="28"/>
              </w:rPr>
              <w:t>899 reglamentē, kādā kārtībā un kādu zāļu un medicīnisko ierīču iegādes izdevumus valsts ir apņēmusies kompensēt, nevis nosaka ārstam pienākumu izrakstīt pacienta ārstēšanai neatbilstošus medikamentus, respektīvi, neiejaucas ārstniecības procesā un neuzspiež konkrētu zāļu vai medicīnisko ierīču lietošanu. Ārpus kompensācijas kārtības ārstam joprojām saglabājas tiesības izrakstīt jebkurus konkrētā nosaukuma medikamentus. No tiesībām uz veselību valstij neizriet pienākums nodrošināt jebkuras zāles bez maksas. Vēl jo vairāk</w:t>
            </w:r>
            <w:r w:rsidR="00257BC0" w:rsidRPr="00DD4A66">
              <w:rPr>
                <w:rFonts w:ascii="Times New Roman" w:hAnsi="Times New Roman" w:cs="Times New Roman"/>
                <w:sz w:val="28"/>
                <w:szCs w:val="28"/>
              </w:rPr>
              <w:t> </w:t>
            </w:r>
            <w:r w:rsidR="00844EE1" w:rsidRPr="00DD4A66">
              <w:rPr>
                <w:rFonts w:ascii="Times New Roman" w:hAnsi="Times New Roman" w:cs="Times New Roman"/>
                <w:sz w:val="28"/>
                <w:szCs w:val="28"/>
              </w:rPr>
              <w:t>-</w:t>
            </w:r>
            <w:r w:rsidR="00257BC0" w:rsidRPr="00DD4A66">
              <w:rPr>
                <w:rFonts w:ascii="Times New Roman" w:hAnsi="Times New Roman" w:cs="Times New Roman"/>
                <w:sz w:val="28"/>
                <w:szCs w:val="28"/>
              </w:rPr>
              <w:t> </w:t>
            </w:r>
            <w:r w:rsidR="00844EE1" w:rsidRPr="00DD4A66">
              <w:rPr>
                <w:rFonts w:ascii="Times New Roman" w:hAnsi="Times New Roman" w:cs="Times New Roman"/>
                <w:sz w:val="28"/>
                <w:szCs w:val="28"/>
              </w:rPr>
              <w:t xml:space="preserve">situācijā, kad valsts ir apņēmusies apmaksāt konkrētu slimību ārstēšanai nepieciešamos medikamentus, tai ir tiesības noteikt šo medikamentu iegādes izdevumu kompensācijas kārtību, </w:t>
            </w:r>
            <w:proofErr w:type="spellStart"/>
            <w:r w:rsidR="00844EE1" w:rsidRPr="00DD4A66">
              <w:rPr>
                <w:rFonts w:ascii="Times New Roman" w:hAnsi="Times New Roman" w:cs="Times New Roman"/>
                <w:sz w:val="28"/>
                <w:szCs w:val="28"/>
              </w:rPr>
              <w:t>citastarp</w:t>
            </w:r>
            <w:proofErr w:type="spellEnd"/>
            <w:r w:rsidR="00844EE1" w:rsidRPr="00DD4A66">
              <w:rPr>
                <w:rFonts w:ascii="Times New Roman" w:hAnsi="Times New Roman" w:cs="Times New Roman"/>
                <w:sz w:val="28"/>
                <w:szCs w:val="28"/>
              </w:rPr>
              <w:t xml:space="preserve"> arī </w:t>
            </w:r>
            <w:r w:rsidR="00844EE1" w:rsidRPr="00DD4A66">
              <w:rPr>
                <w:rFonts w:ascii="Times New Roman" w:hAnsi="Times New Roman" w:cs="Times New Roman"/>
                <w:b/>
                <w:sz w:val="28"/>
                <w:szCs w:val="28"/>
              </w:rPr>
              <w:t>aprobežoties ar lētākā references medikamenta iegādes izdevumu kompensēšanu</w:t>
            </w:r>
            <w:r w:rsidR="00844EE1" w:rsidRPr="00DD4A66">
              <w:rPr>
                <w:rFonts w:ascii="Times New Roman" w:hAnsi="Times New Roman" w:cs="Times New Roman"/>
                <w:sz w:val="28"/>
                <w:szCs w:val="28"/>
              </w:rPr>
              <w:t>. (</w:t>
            </w:r>
            <w:r w:rsidR="00844EE1" w:rsidRPr="004C2AAC">
              <w:rPr>
                <w:rFonts w:ascii="Times New Roman" w:hAnsi="Times New Roman" w:cs="Times New Roman"/>
                <w:i/>
                <w:sz w:val="28"/>
                <w:szCs w:val="28"/>
              </w:rPr>
              <w:t>sk. plašāk: Satversmes tiesas 2013.</w:t>
            </w:r>
            <w:r w:rsidR="00587CD0" w:rsidRPr="004C2AAC">
              <w:rPr>
                <w:rFonts w:ascii="Times New Roman" w:hAnsi="Times New Roman" w:cs="Times New Roman"/>
                <w:i/>
                <w:sz w:val="28"/>
                <w:szCs w:val="28"/>
              </w:rPr>
              <w:t> </w:t>
            </w:r>
            <w:r w:rsidR="00844EE1" w:rsidRPr="004C2AAC">
              <w:rPr>
                <w:rFonts w:ascii="Times New Roman" w:hAnsi="Times New Roman" w:cs="Times New Roman"/>
                <w:i/>
                <w:sz w:val="28"/>
                <w:szCs w:val="28"/>
              </w:rPr>
              <w:t>gada 9.</w:t>
            </w:r>
            <w:r w:rsidR="00587CD0" w:rsidRPr="004C2AAC">
              <w:rPr>
                <w:rFonts w:ascii="Times New Roman" w:hAnsi="Times New Roman" w:cs="Times New Roman"/>
                <w:i/>
                <w:sz w:val="28"/>
                <w:szCs w:val="28"/>
              </w:rPr>
              <w:t> </w:t>
            </w:r>
            <w:r w:rsidR="00844EE1" w:rsidRPr="004C2AAC">
              <w:rPr>
                <w:rFonts w:ascii="Times New Roman" w:hAnsi="Times New Roman" w:cs="Times New Roman"/>
                <w:i/>
                <w:sz w:val="28"/>
                <w:szCs w:val="28"/>
              </w:rPr>
              <w:t>aprīļa spriedumu lietā Nr.</w:t>
            </w:r>
            <w:r w:rsidR="00587CD0" w:rsidRPr="004C2AAC">
              <w:rPr>
                <w:rFonts w:ascii="Times New Roman" w:hAnsi="Times New Roman" w:cs="Times New Roman"/>
                <w:i/>
                <w:sz w:val="28"/>
                <w:szCs w:val="28"/>
              </w:rPr>
              <w:t> </w:t>
            </w:r>
            <w:r w:rsidR="00844EE1" w:rsidRPr="004C2AAC">
              <w:rPr>
                <w:rFonts w:ascii="Times New Roman" w:hAnsi="Times New Roman" w:cs="Times New Roman"/>
                <w:i/>
                <w:sz w:val="28"/>
                <w:szCs w:val="28"/>
              </w:rPr>
              <w:t>2012</w:t>
            </w:r>
            <w:r w:rsidR="00587CD0" w:rsidRPr="004C2AAC">
              <w:rPr>
                <w:rFonts w:ascii="Times New Roman" w:hAnsi="Times New Roman" w:cs="Times New Roman"/>
                <w:i/>
                <w:sz w:val="28"/>
                <w:szCs w:val="28"/>
              </w:rPr>
              <w:t> – </w:t>
            </w:r>
            <w:r w:rsidR="00844EE1" w:rsidRPr="004C2AAC">
              <w:rPr>
                <w:rFonts w:ascii="Times New Roman" w:hAnsi="Times New Roman" w:cs="Times New Roman"/>
                <w:i/>
                <w:sz w:val="28"/>
                <w:szCs w:val="28"/>
              </w:rPr>
              <w:t>14</w:t>
            </w:r>
            <w:r w:rsidR="00587CD0" w:rsidRPr="004C2AAC">
              <w:rPr>
                <w:rFonts w:ascii="Times New Roman" w:hAnsi="Times New Roman" w:cs="Times New Roman"/>
                <w:i/>
                <w:sz w:val="28"/>
                <w:szCs w:val="28"/>
              </w:rPr>
              <w:t> </w:t>
            </w:r>
            <w:r w:rsidR="00844EE1" w:rsidRPr="004C2AAC">
              <w:rPr>
                <w:rFonts w:ascii="Times New Roman" w:hAnsi="Times New Roman" w:cs="Times New Roman"/>
                <w:i/>
                <w:sz w:val="28"/>
                <w:szCs w:val="28"/>
              </w:rPr>
              <w:t>-</w:t>
            </w:r>
            <w:r w:rsidR="00587CD0" w:rsidRPr="004C2AAC">
              <w:rPr>
                <w:rFonts w:ascii="Times New Roman" w:hAnsi="Times New Roman" w:cs="Times New Roman"/>
                <w:i/>
                <w:sz w:val="28"/>
                <w:szCs w:val="28"/>
              </w:rPr>
              <w:t> </w:t>
            </w:r>
            <w:r w:rsidR="00844EE1" w:rsidRPr="004C2AAC">
              <w:rPr>
                <w:rFonts w:ascii="Times New Roman" w:hAnsi="Times New Roman" w:cs="Times New Roman"/>
                <w:i/>
                <w:sz w:val="28"/>
                <w:szCs w:val="28"/>
              </w:rPr>
              <w:t>03 15.1.</w:t>
            </w:r>
            <w:r w:rsidR="00587CD0" w:rsidRPr="004C2AAC">
              <w:rPr>
                <w:rFonts w:ascii="Times New Roman" w:hAnsi="Times New Roman" w:cs="Times New Roman"/>
                <w:i/>
                <w:sz w:val="28"/>
                <w:szCs w:val="28"/>
              </w:rPr>
              <w:t> </w:t>
            </w:r>
            <w:r w:rsidR="00844EE1" w:rsidRPr="004C2AAC">
              <w:rPr>
                <w:rFonts w:ascii="Times New Roman" w:hAnsi="Times New Roman" w:cs="Times New Roman"/>
                <w:i/>
                <w:sz w:val="28"/>
                <w:szCs w:val="28"/>
              </w:rPr>
              <w:t>apakšpunkts</w:t>
            </w:r>
            <w:r w:rsidR="00844EE1" w:rsidRPr="00DD4A66">
              <w:rPr>
                <w:rFonts w:ascii="Times New Roman" w:hAnsi="Times New Roman" w:cs="Times New Roman"/>
                <w:sz w:val="28"/>
                <w:szCs w:val="28"/>
              </w:rPr>
              <w:t>).</w:t>
            </w:r>
          </w:p>
          <w:p w14:paraId="0C899C88" w14:textId="27F7DC9D" w:rsidR="008F0DC4" w:rsidRPr="00DD4A66" w:rsidRDefault="00051166"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Savukārt p</w:t>
            </w:r>
            <w:r w:rsidR="00844EE1" w:rsidRPr="00DD4A66">
              <w:rPr>
                <w:rFonts w:ascii="Times New Roman" w:hAnsi="Times New Roman" w:cs="Times New Roman"/>
                <w:sz w:val="28"/>
                <w:szCs w:val="28"/>
              </w:rPr>
              <w:t>acientiem, kuri kompensācijas kārtības ietvaros jau iepriekš saņēmuši konkrētus kompensējamos medikamentus, ārsts joprojām ir tiesīgs izrakstīt tos pašus konkrētā nosaukuma medikamentus, kurus pacients saņēmis agrāk</w:t>
            </w:r>
            <w:r w:rsidRPr="00DD4A66">
              <w:rPr>
                <w:rFonts w:ascii="Times New Roman" w:hAnsi="Times New Roman" w:cs="Times New Roman"/>
                <w:sz w:val="28"/>
                <w:szCs w:val="28"/>
              </w:rPr>
              <w:t>, ja</w:t>
            </w:r>
            <w:r w:rsidR="008524BC" w:rsidRPr="00DD4A66">
              <w:rPr>
                <w:rFonts w:ascii="Times New Roman" w:hAnsi="Times New Roman" w:cs="Times New Roman"/>
                <w:sz w:val="28"/>
                <w:szCs w:val="28"/>
              </w:rPr>
              <w:t xml:space="preserve"> vien</w:t>
            </w:r>
            <w:r w:rsidRPr="00DD4A66">
              <w:rPr>
                <w:rFonts w:ascii="Times New Roman" w:hAnsi="Times New Roman" w:cs="Times New Roman"/>
                <w:sz w:val="28"/>
                <w:szCs w:val="28"/>
              </w:rPr>
              <w:t xml:space="preserve"> tam ir medicīnisks pamatojums, respektīvi, objektīvi (pierādāmi) apstākļi, kas nepieļautu zāļu maiņu uz (ekvivalentām) cita ražotāja zālēm, piemēram, par vienu no šādiem gadījumiem būtu uzskatāmi orgānu transplantācijas gadījum</w:t>
            </w:r>
            <w:r w:rsidR="001A06C9" w:rsidRPr="00DD4A66">
              <w:rPr>
                <w:rFonts w:ascii="Times New Roman" w:hAnsi="Times New Roman" w:cs="Times New Roman"/>
                <w:sz w:val="28"/>
                <w:szCs w:val="28"/>
              </w:rPr>
              <w:t>i</w:t>
            </w:r>
            <w:r w:rsidRPr="00DD4A66">
              <w:rPr>
                <w:rFonts w:ascii="Times New Roman" w:hAnsi="Times New Roman" w:cs="Times New Roman"/>
                <w:sz w:val="28"/>
                <w:szCs w:val="28"/>
              </w:rPr>
              <w:t>.</w:t>
            </w:r>
          </w:p>
          <w:p w14:paraId="582E7DDE" w14:textId="13E52E40" w:rsidR="008B3518" w:rsidRPr="00DD4A66" w:rsidRDefault="008B3518"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Minētās izmaiņas zāļu izrakstīšana stājas spēkā ar 20</w:t>
            </w:r>
            <w:r w:rsidR="008524BC" w:rsidRPr="00DD4A66">
              <w:rPr>
                <w:rFonts w:ascii="Times New Roman" w:hAnsi="Times New Roman" w:cs="Times New Roman"/>
                <w:sz w:val="28"/>
                <w:szCs w:val="28"/>
              </w:rPr>
              <w:t>20</w:t>
            </w:r>
            <w:r w:rsidRPr="00DD4A66">
              <w:rPr>
                <w:rFonts w:ascii="Times New Roman" w:hAnsi="Times New Roman" w:cs="Times New Roman"/>
                <w:sz w:val="28"/>
                <w:szCs w:val="28"/>
              </w:rPr>
              <w:t>.gada 1.</w:t>
            </w:r>
            <w:r w:rsidR="008524BC" w:rsidRPr="00DD4A66">
              <w:rPr>
                <w:rFonts w:ascii="Times New Roman" w:hAnsi="Times New Roman" w:cs="Times New Roman"/>
                <w:sz w:val="28"/>
                <w:szCs w:val="28"/>
              </w:rPr>
              <w:t xml:space="preserve"> aprīli</w:t>
            </w:r>
            <w:r w:rsidRPr="00DD4A66">
              <w:rPr>
                <w:rFonts w:ascii="Times New Roman" w:hAnsi="Times New Roman" w:cs="Times New Roman"/>
                <w:sz w:val="28"/>
                <w:szCs w:val="28"/>
              </w:rPr>
              <w:t>, līdz ar to ārstiem un pacientiem tiek dots laika periods, lai izvērtētu esošo zāļu izrakstīšanas praksi individuālos gadījumos un pēc iespējas izvēlēties racionālāko ārstēšanās veidu pirms tiesību normas spēkā stāšanās, tas ir 20</w:t>
            </w:r>
            <w:r w:rsidR="008524BC" w:rsidRPr="00DD4A66">
              <w:rPr>
                <w:rFonts w:ascii="Times New Roman" w:hAnsi="Times New Roman" w:cs="Times New Roman"/>
                <w:sz w:val="28"/>
                <w:szCs w:val="28"/>
              </w:rPr>
              <w:t>20</w:t>
            </w:r>
            <w:r w:rsidRPr="00DD4A66">
              <w:rPr>
                <w:rFonts w:ascii="Times New Roman" w:hAnsi="Times New Roman" w:cs="Times New Roman"/>
                <w:sz w:val="28"/>
                <w:szCs w:val="28"/>
              </w:rPr>
              <w:t>.gada 1.</w:t>
            </w:r>
            <w:r w:rsidR="008524BC" w:rsidRPr="00DD4A66">
              <w:rPr>
                <w:rFonts w:ascii="Times New Roman" w:hAnsi="Times New Roman" w:cs="Times New Roman"/>
                <w:sz w:val="28"/>
                <w:szCs w:val="28"/>
              </w:rPr>
              <w:t xml:space="preserve"> aprīļa</w:t>
            </w:r>
            <w:r w:rsidRPr="00DD4A66">
              <w:rPr>
                <w:rFonts w:ascii="Times New Roman" w:hAnsi="Times New Roman" w:cs="Times New Roman"/>
                <w:sz w:val="28"/>
                <w:szCs w:val="28"/>
              </w:rPr>
              <w:t>.</w:t>
            </w:r>
          </w:p>
          <w:p w14:paraId="49962F51" w14:textId="58F8265E" w:rsidR="008A3374" w:rsidRPr="00DD4A66" w:rsidRDefault="008B3518"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Ņemot vērā, ka zāļu izrakstīšan</w:t>
            </w:r>
            <w:r w:rsidR="00275EC2" w:rsidRPr="00DD4A66">
              <w:rPr>
                <w:rFonts w:ascii="Times New Roman" w:hAnsi="Times New Roman" w:cs="Times New Roman"/>
                <w:sz w:val="28"/>
                <w:szCs w:val="28"/>
              </w:rPr>
              <w:t xml:space="preserve">ā </w:t>
            </w:r>
            <w:r w:rsidRPr="00DD4A66">
              <w:rPr>
                <w:rFonts w:ascii="Times New Roman" w:hAnsi="Times New Roman" w:cs="Times New Roman"/>
                <w:sz w:val="28"/>
                <w:szCs w:val="28"/>
              </w:rPr>
              <w:t xml:space="preserve">kompensācijas sistēmas ietvarā tiek samērīgi </w:t>
            </w:r>
            <w:r w:rsidR="008A3374" w:rsidRPr="00DD4A66">
              <w:rPr>
                <w:rFonts w:ascii="Times New Roman" w:hAnsi="Times New Roman" w:cs="Times New Roman"/>
                <w:sz w:val="28"/>
                <w:szCs w:val="28"/>
              </w:rPr>
              <w:t>reformēta un tās mērķis nav radīt nelabvēlīgas sekas pacientam vai ārsta profesionālajai darbībai, tad reformas ietvarā ir paredzēts, ka ārsts aizvien ir tiesīgs vismaz 30 procentos gadījumu kompensācijas kārtības ietvarā izrakstīt attiecīga ražotāja zāles, nevis zāļu vispārīgo nosaukumu. Savukārt, ja minētais procenta slieksnis tiks pārsniegts, Nacionālais veselības dienests vērtēs procentuālā pārsnieguma iemeslus un ja slieksnis tiks pārsniegts patvaļīgi, tas ir bez pārliecinošiem un uzrādāmiem medicīniskiem apsvērumiem, Nacionālais veselības dienests līgumattiecību ietvarā varēs lemt par līgumā un tiesību normās paredzēto mehānismu piemērošanu. Vienlaicīgi norma neparedz radīt ārstam jebkāda veida negatīvas sekas, ja procentuālais slieksnis tiek pārsniegts un pamatojoties uz medicīniskiem apsvērumiem, kas ir fiksēti medicīniskajā dokumentācijā un objektīvi pierādāmi.</w:t>
            </w:r>
          </w:p>
          <w:p w14:paraId="42E4BD8A" w14:textId="3E1275DB" w:rsidR="001A06C9" w:rsidRPr="00DD4A66" w:rsidRDefault="006E16FD"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Papildus norādāms, ka 2017. gad</w:t>
            </w:r>
            <w:r w:rsidR="00EF07E8" w:rsidRPr="00DD4A66">
              <w:rPr>
                <w:rFonts w:ascii="Times New Roman" w:hAnsi="Times New Roman" w:cs="Times New Roman"/>
                <w:sz w:val="28"/>
                <w:szCs w:val="28"/>
              </w:rPr>
              <w:t>ā</w:t>
            </w:r>
            <w:r w:rsidRPr="00DD4A66">
              <w:rPr>
                <w:rFonts w:ascii="Times New Roman" w:hAnsi="Times New Roman" w:cs="Times New Roman"/>
                <w:sz w:val="28"/>
                <w:szCs w:val="28"/>
              </w:rPr>
              <w:t xml:space="preserve"> no ārstiem un farmaceitiem saņemti tikai 49 ziņojumi par zāļu blaknēm, </w:t>
            </w:r>
            <w:r w:rsidR="00EF07E8" w:rsidRPr="00DD4A66">
              <w:rPr>
                <w:rFonts w:ascii="Times New Roman" w:hAnsi="Times New Roman" w:cs="Times New Roman"/>
                <w:sz w:val="28"/>
                <w:szCs w:val="28"/>
              </w:rPr>
              <w:t xml:space="preserve">savukārt 2018.gadā 42 ziņojumi, </w:t>
            </w:r>
            <w:r w:rsidRPr="00DD4A66">
              <w:rPr>
                <w:rFonts w:ascii="Times New Roman" w:hAnsi="Times New Roman" w:cs="Times New Roman"/>
                <w:sz w:val="28"/>
                <w:szCs w:val="28"/>
              </w:rPr>
              <w:t xml:space="preserve">lai gan Noteikumu Nr.899 tiesiskais regulējums </w:t>
            </w:r>
            <w:r w:rsidR="00EF07E8" w:rsidRPr="00DD4A66">
              <w:rPr>
                <w:rFonts w:ascii="Times New Roman" w:hAnsi="Times New Roman" w:cs="Times New Roman"/>
                <w:sz w:val="28"/>
                <w:szCs w:val="28"/>
              </w:rPr>
              <w:t>jau minētajos gados</w:t>
            </w:r>
            <w:r w:rsidRPr="00DD4A66">
              <w:rPr>
                <w:rFonts w:ascii="Times New Roman" w:hAnsi="Times New Roman" w:cs="Times New Roman"/>
                <w:sz w:val="28"/>
                <w:szCs w:val="28"/>
              </w:rPr>
              <w:t xml:space="preserve"> ārstiem </w:t>
            </w:r>
            <w:r w:rsidR="00EF07E8" w:rsidRPr="00DD4A66">
              <w:rPr>
                <w:rFonts w:ascii="Times New Roman" w:hAnsi="Times New Roman" w:cs="Times New Roman"/>
                <w:sz w:val="28"/>
                <w:szCs w:val="28"/>
              </w:rPr>
              <w:t xml:space="preserve">paredzēja </w:t>
            </w:r>
            <w:r w:rsidRPr="00DD4A66">
              <w:rPr>
                <w:rFonts w:ascii="Times New Roman" w:hAnsi="Times New Roman" w:cs="Times New Roman"/>
                <w:sz w:val="28"/>
                <w:szCs w:val="28"/>
              </w:rPr>
              <w:t>obligātu pienākumu ziņot, arī gadījumā, ja zāles nesniedza efektu. Minētais apliecina faktu, ka references (parasti ģenērisko) zāļu plašāka lietošana nevarētu raisīt diskusiju par to potenciālo neefektivitāti vai blaknēm.</w:t>
            </w:r>
          </w:p>
          <w:p w14:paraId="0D1CF72E" w14:textId="10C7B85B" w:rsidR="00B919E6" w:rsidRPr="00DD4A66" w:rsidRDefault="00537A23"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Projekta 1.2</w:t>
            </w:r>
            <w:r w:rsidR="001A06C9" w:rsidRPr="00DD4A66">
              <w:rPr>
                <w:rFonts w:ascii="Times New Roman" w:hAnsi="Times New Roman" w:cs="Times New Roman"/>
                <w:sz w:val="28"/>
                <w:szCs w:val="28"/>
              </w:rPr>
              <w:t>1</w:t>
            </w:r>
            <w:r w:rsidRPr="00DD4A66">
              <w:rPr>
                <w:rFonts w:ascii="Times New Roman" w:hAnsi="Times New Roman" w:cs="Times New Roman"/>
                <w:sz w:val="28"/>
                <w:szCs w:val="28"/>
              </w:rPr>
              <w:t>.apakšpunkts veicinās lētāko zāļu un medicīnisko ierīču pieejamību aptiekā, jo tiek pastiprināts aptiekas pienākums turpmāk savos krājumos būs turēt  visas lētākās, t.sk. visas lētākās līdzvērtīgas terapeitiskās efektivitātes zāles. Ar grozījumu projektu tiek veicināta gan lētāko līdzvērtīgas terapeitiskās efektivitātes zāļu lietošana, gan arī iesniedzēju vēlme mazināt Kompensējamo zāļu A sarakstā iekļauto līdzvērtīgas terapeitiskās efektivitātes zāļu cenas, gan stiprināta iespēja pacientam veikt izvēli no visa kompensējamo zāļu sarakstā esošā lētāko līdzvērtīgas terapeitiskās efektivitātes zāļu klāsta. Līdz ar to tiks veikta (nodrošināta) pacienta brīvas izvēles princips, nevis zāles tiks izsniegtas raugoties no aptiekas finansiāla vai citāda aprēķina.</w:t>
            </w:r>
          </w:p>
          <w:p w14:paraId="52CF539B" w14:textId="3C2A9470" w:rsidR="00B919E6" w:rsidRPr="00DD4A66" w:rsidRDefault="00195FCF" w:rsidP="0032732A">
            <w:pPr>
              <w:shd w:val="clear" w:color="auto" w:fill="FFFFFF"/>
              <w:spacing w:after="120" w:line="240" w:lineRule="auto"/>
              <w:jc w:val="both"/>
              <w:rPr>
                <w:rFonts w:ascii="Times New Roman" w:hAnsi="Times New Roman" w:cs="Times New Roman"/>
                <w:sz w:val="28"/>
                <w:szCs w:val="28"/>
              </w:rPr>
            </w:pPr>
            <w:r w:rsidRPr="002B4EF7">
              <w:rPr>
                <w:rFonts w:ascii="Times New Roman" w:hAnsi="Times New Roman" w:cs="Times New Roman"/>
                <w:sz w:val="28"/>
                <w:szCs w:val="28"/>
              </w:rPr>
              <w:t>Projekta 1.2</w:t>
            </w:r>
            <w:r w:rsidR="001A06C9" w:rsidRPr="002B4EF7">
              <w:rPr>
                <w:rFonts w:ascii="Times New Roman" w:hAnsi="Times New Roman" w:cs="Times New Roman"/>
                <w:sz w:val="28"/>
                <w:szCs w:val="28"/>
              </w:rPr>
              <w:t>2</w:t>
            </w:r>
            <w:r w:rsidRPr="002B4EF7">
              <w:rPr>
                <w:rFonts w:ascii="Times New Roman" w:hAnsi="Times New Roman" w:cs="Times New Roman"/>
                <w:sz w:val="28"/>
                <w:szCs w:val="28"/>
              </w:rPr>
              <w:t>.apakšpunkts paredz</w:t>
            </w:r>
            <w:r w:rsidR="00B178CB" w:rsidRPr="002B4EF7">
              <w:rPr>
                <w:rFonts w:ascii="Times New Roman" w:hAnsi="Times New Roman" w:cs="Times New Roman"/>
                <w:sz w:val="28"/>
                <w:szCs w:val="28"/>
              </w:rPr>
              <w:t>,</w:t>
            </w:r>
            <w:r w:rsidRPr="002B4EF7">
              <w:rPr>
                <w:rFonts w:ascii="Times New Roman" w:hAnsi="Times New Roman" w:cs="Times New Roman"/>
                <w:sz w:val="28"/>
                <w:szCs w:val="28"/>
              </w:rPr>
              <w:t xml:space="preserve"> ka </w:t>
            </w:r>
            <w:r w:rsidR="00E50DA6" w:rsidRPr="00F07308">
              <w:rPr>
                <w:rFonts w:ascii="Times New Roman" w:hAnsi="Times New Roman" w:cs="Times New Roman"/>
                <w:sz w:val="28"/>
                <w:szCs w:val="28"/>
              </w:rPr>
              <w:t xml:space="preserve"> administratīvās lietas, kas iesniegtas līdz Nacionālā veselības dienesta un Zāļu valsts aģentūras funkciju pārdales reorganizācijas pabeidz izskatīt Nacionālais veselības dienests, neprasot zāļu valsts aģentūras atzinuma saņemšanu, jo iesniedzējs iesniegu</w:t>
            </w:r>
            <w:r w:rsidR="00E50DA6" w:rsidRPr="002B4EF7">
              <w:rPr>
                <w:rFonts w:ascii="Times New Roman" w:hAnsi="Times New Roman" w:cs="Times New Roman"/>
                <w:sz w:val="28"/>
                <w:szCs w:val="28"/>
              </w:rPr>
              <w:t>mu ir sniedzis atbilstoši regulējumam pirms reorganizācijas, kā arī samaksa par iesnieguma izskatīšanu ir veikta Nacionālajam veselības dienestam.</w:t>
            </w:r>
          </w:p>
          <w:p w14:paraId="02421E94" w14:textId="5275F6A3" w:rsidR="0032732A" w:rsidRPr="00DD4A66" w:rsidRDefault="0032732A"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Ņemot vērā, ka 2019.gadā ārstniecības personas pienākums zāļu vispārīgā nosaukuma ietvarā stājas spēkā aprīlī, tad attiecīgajā gadā izrakstīto zāļu proporciju tiks skatīta laika periodā no 1.aprīļa līdz 31.decembrim, bet ar 2021.gadu kalendārā gada ietvarā.</w:t>
            </w:r>
          </w:p>
          <w:p w14:paraId="40288266" w14:textId="22F313EC" w:rsidR="001B2584" w:rsidRPr="00DD4A66" w:rsidRDefault="001B2584"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Projekta 1.2</w:t>
            </w:r>
            <w:r w:rsidR="001A06C9" w:rsidRPr="00DD4A66">
              <w:rPr>
                <w:rFonts w:ascii="Times New Roman" w:hAnsi="Times New Roman" w:cs="Times New Roman"/>
                <w:sz w:val="28"/>
                <w:szCs w:val="28"/>
              </w:rPr>
              <w:t>3</w:t>
            </w:r>
            <w:r w:rsidRPr="00DD4A66">
              <w:rPr>
                <w:rFonts w:ascii="Times New Roman" w:hAnsi="Times New Roman" w:cs="Times New Roman"/>
                <w:sz w:val="28"/>
                <w:szCs w:val="28"/>
              </w:rPr>
              <w:t>.apakšpunktā veikti redakcionāli precizējumi</w:t>
            </w:r>
            <w:r w:rsidR="00275EC2" w:rsidRPr="00DD4A66">
              <w:rPr>
                <w:rFonts w:ascii="Times New Roman" w:hAnsi="Times New Roman" w:cs="Times New Roman"/>
                <w:sz w:val="28"/>
                <w:szCs w:val="28"/>
              </w:rPr>
              <w:t xml:space="preserve"> atbilstoši reorganizācijai, proti, Nacionālais veselības dienests vairāk vienpersoniski nenosaka zāļu  vai medicīnisko erīču lietošanas izmaksas, bet ņem vērā Zāļu valsts aģentūras atzinumu, kā arī precizēts termins medicīnas ierīces, nevis prece.</w:t>
            </w:r>
          </w:p>
          <w:p w14:paraId="26506517" w14:textId="07116E53" w:rsidR="008B3518" w:rsidRPr="00DD4A66" w:rsidRDefault="00E8158C" w:rsidP="0032732A">
            <w:pPr>
              <w:shd w:val="clear" w:color="auto" w:fill="FFFFFF"/>
              <w:spacing w:after="120" w:line="240" w:lineRule="auto"/>
              <w:jc w:val="both"/>
              <w:rPr>
                <w:rFonts w:ascii="Times New Roman" w:hAnsi="Times New Roman" w:cs="Times New Roman"/>
                <w:sz w:val="28"/>
                <w:szCs w:val="28"/>
              </w:rPr>
            </w:pPr>
            <w:r w:rsidRPr="00DD4A66">
              <w:rPr>
                <w:rFonts w:ascii="Times New Roman" w:hAnsi="Times New Roman" w:cs="Times New Roman"/>
                <w:sz w:val="28"/>
                <w:szCs w:val="28"/>
              </w:rPr>
              <w:t>Ņemot vērā, ka Nacionālā veselības dienesta un Zāļu valsts aģentūras reorganizācija tiek veikta, pamatojoties uz grozījumiem Farmācijas likumā, kas pieņemti 2019.gada 30.aprīlī, bet stājas spēkā 201</w:t>
            </w:r>
            <w:r w:rsidR="0029582E" w:rsidRPr="00DD4A66">
              <w:rPr>
                <w:rFonts w:ascii="Times New Roman" w:hAnsi="Times New Roman" w:cs="Times New Roman"/>
                <w:sz w:val="28"/>
                <w:szCs w:val="28"/>
              </w:rPr>
              <w:t>9</w:t>
            </w:r>
            <w:r w:rsidRPr="00DD4A66">
              <w:rPr>
                <w:rFonts w:ascii="Times New Roman" w:hAnsi="Times New Roman" w:cs="Times New Roman"/>
                <w:sz w:val="28"/>
                <w:szCs w:val="28"/>
              </w:rPr>
              <w:t>.gada 1.jūlijā. (sk. Latvijas Vēstnesis, 86 (6425)),  iestāžu funkciju maiņa notiek, pamatojoties uz augstāka spēka tiesību akta pamata, un tādējādi projektā iekļautās tiesību normas, kas skar reorganizāciju, būtu attiecināmas arī uz laika periodu no 2019.gada 1.jūlija līdz projekta pieņemšanas brīdim. Turklāt  publiskajās tiesībās jaunā tiesību norma parasti ir piemērojama tiem apstākļiem, kas   radušies pirms, bet turpinās pēc jaunās tiesību normas spēkā stāšanās (ievadītiem jeb turpinātiem apstākļiem), proti, jaunajai tiesību normai ir tūlītējs spēks (Augstākās tiesas Senāta Administratīvo lietu departamenta 2006.gada 16. maija spriedums lietā Nr. SKA – 168), respektīvi, visiem tiem apstākļiem , kas radušies (ievadīti) ar 2019.gada 1.jūliju.</w:t>
            </w:r>
          </w:p>
        </w:tc>
      </w:tr>
      <w:tr w:rsidR="00F460E2" w:rsidRPr="00DD4A66" w14:paraId="4C26DDDF" w14:textId="77777777" w:rsidTr="009D68C3">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5D5BA64" w14:textId="77777777" w:rsidR="0072784A"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w:t>
            </w:r>
          </w:p>
        </w:tc>
        <w:tc>
          <w:tcPr>
            <w:tcW w:w="1529" w:type="dxa"/>
            <w:tcBorders>
              <w:top w:val="outset" w:sz="6" w:space="0" w:color="auto"/>
              <w:left w:val="outset" w:sz="6" w:space="0" w:color="auto"/>
              <w:bottom w:val="outset" w:sz="6" w:space="0" w:color="auto"/>
              <w:right w:val="outset" w:sz="6" w:space="0" w:color="auto"/>
            </w:tcBorders>
            <w:hideMark/>
          </w:tcPr>
          <w:p w14:paraId="135C4C99" w14:textId="77777777" w:rsidR="0072784A"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Projekta izstrādē iesaistītās institūcijas un publiskas personas kapitālsabiedrības</w:t>
            </w:r>
          </w:p>
        </w:tc>
        <w:tc>
          <w:tcPr>
            <w:tcW w:w="7033" w:type="dxa"/>
            <w:tcBorders>
              <w:top w:val="outset" w:sz="6" w:space="0" w:color="auto"/>
              <w:left w:val="outset" w:sz="6" w:space="0" w:color="auto"/>
              <w:bottom w:val="outset" w:sz="6" w:space="0" w:color="auto"/>
              <w:right w:val="outset" w:sz="6" w:space="0" w:color="auto"/>
            </w:tcBorders>
            <w:hideMark/>
          </w:tcPr>
          <w:p w14:paraId="56F33AE2" w14:textId="14349082" w:rsidR="0072784A" w:rsidRPr="00DD4A66" w:rsidRDefault="00E043C9"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 xml:space="preserve">Veselības ministrija, Nacionālais veselības dienests, </w:t>
            </w:r>
            <w:r w:rsidR="00E73406" w:rsidRPr="00DD4A66">
              <w:rPr>
                <w:rFonts w:ascii="Times New Roman" w:eastAsia="Times New Roman" w:hAnsi="Times New Roman" w:cs="Times New Roman"/>
                <w:iCs/>
                <w:sz w:val="28"/>
                <w:szCs w:val="28"/>
                <w:lang w:eastAsia="lv-LV"/>
              </w:rPr>
              <w:t>Zāļu valsts aģentūra</w:t>
            </w:r>
          </w:p>
        </w:tc>
      </w:tr>
      <w:tr w:rsidR="00F460E2" w:rsidRPr="00DD4A66" w14:paraId="18FEEB9B" w14:textId="77777777" w:rsidTr="009D68C3">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A1A91D3" w14:textId="77777777" w:rsidR="0072784A"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4.</w:t>
            </w:r>
          </w:p>
        </w:tc>
        <w:tc>
          <w:tcPr>
            <w:tcW w:w="1529" w:type="dxa"/>
            <w:tcBorders>
              <w:top w:val="outset" w:sz="6" w:space="0" w:color="auto"/>
              <w:left w:val="outset" w:sz="6" w:space="0" w:color="auto"/>
              <w:bottom w:val="outset" w:sz="6" w:space="0" w:color="auto"/>
              <w:right w:val="outset" w:sz="6" w:space="0" w:color="auto"/>
            </w:tcBorders>
            <w:hideMark/>
          </w:tcPr>
          <w:p w14:paraId="38590F04" w14:textId="77777777" w:rsidR="0072784A"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Cita informācija</w:t>
            </w:r>
          </w:p>
        </w:tc>
        <w:tc>
          <w:tcPr>
            <w:tcW w:w="7033" w:type="dxa"/>
            <w:tcBorders>
              <w:top w:val="outset" w:sz="6" w:space="0" w:color="auto"/>
              <w:left w:val="outset" w:sz="6" w:space="0" w:color="auto"/>
              <w:bottom w:val="outset" w:sz="6" w:space="0" w:color="auto"/>
              <w:right w:val="outset" w:sz="6" w:space="0" w:color="auto"/>
            </w:tcBorders>
            <w:hideMark/>
          </w:tcPr>
          <w:p w14:paraId="4BA1CB3E" w14:textId="633A87F7" w:rsidR="0072784A" w:rsidRPr="00DD4A66" w:rsidRDefault="00996480"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hAnsi="Times New Roman" w:cs="Times New Roman"/>
                <w:b/>
                <w:sz w:val="28"/>
                <w:szCs w:val="28"/>
              </w:rPr>
              <w:t xml:space="preserve">Veselības ministrija veiks stingru uzraudzību (monitorēšana) Projektā noteikto prasību izpildei, kā arī cenu samazinājumam un zāļu pieejamībai pacientiem un </w:t>
            </w:r>
            <w:r w:rsidR="00536341" w:rsidRPr="00DD4A66">
              <w:rPr>
                <w:rFonts w:ascii="Times New Roman" w:hAnsi="Times New Roman" w:cs="Times New Roman"/>
                <w:b/>
                <w:sz w:val="28"/>
                <w:szCs w:val="28"/>
              </w:rPr>
              <w:t xml:space="preserve">2021.gada janvārī </w:t>
            </w:r>
            <w:r w:rsidRPr="00DD4A66">
              <w:rPr>
                <w:rFonts w:ascii="Times New Roman" w:hAnsi="Times New Roman" w:cs="Times New Roman"/>
                <w:b/>
                <w:sz w:val="28"/>
                <w:szCs w:val="28"/>
              </w:rPr>
              <w:t>informēs Ministru kabinetu par veiktās uzraudzības rezultātiem.</w:t>
            </w:r>
          </w:p>
        </w:tc>
      </w:tr>
    </w:tbl>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F460E2" w:rsidRPr="00DD4A66" w14:paraId="2139CA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7539DD" w14:textId="77777777" w:rsidR="00655F2C" w:rsidRPr="00DD4A66" w:rsidRDefault="00E043C9" w:rsidP="0032732A">
            <w:pPr>
              <w:spacing w:after="0" w:line="240" w:lineRule="auto"/>
              <w:rPr>
                <w:rFonts w:ascii="Times New Roman" w:eastAsia="Times New Roman" w:hAnsi="Times New Roman" w:cs="Times New Roman"/>
                <w:b/>
                <w:bCs/>
                <w:iCs/>
                <w:sz w:val="28"/>
                <w:szCs w:val="28"/>
                <w:lang w:eastAsia="lv-LV"/>
              </w:rPr>
            </w:pPr>
            <w:r w:rsidRPr="00DD4A66">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F460E2" w:rsidRPr="00DD4A66" w14:paraId="5BB76B97" w14:textId="77777777" w:rsidTr="0032732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22E35D" w14:textId="77777777" w:rsidR="00655F2C"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72793D8D"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 xml:space="preserve">Sabiedrības </w:t>
            </w:r>
            <w:proofErr w:type="spellStart"/>
            <w:r w:rsidRPr="00DD4A66">
              <w:rPr>
                <w:rFonts w:ascii="Times New Roman" w:eastAsia="Times New Roman" w:hAnsi="Times New Roman" w:cs="Times New Roman"/>
                <w:iCs/>
                <w:sz w:val="28"/>
                <w:szCs w:val="28"/>
                <w:lang w:eastAsia="lv-LV"/>
              </w:rPr>
              <w:t>mērķgrupas</w:t>
            </w:r>
            <w:proofErr w:type="spellEnd"/>
            <w:r w:rsidRPr="00DD4A66">
              <w:rPr>
                <w:rFonts w:ascii="Times New Roman" w:eastAsia="Times New Roman" w:hAnsi="Times New Roman" w:cs="Times New Roman"/>
                <w:iCs/>
                <w:sz w:val="28"/>
                <w:szCs w:val="28"/>
                <w:lang w:eastAsia="lv-LV"/>
              </w:rPr>
              <w:t>, kuras tiesiskais regulējums ietekmē vai varētu ietekmēt</w:t>
            </w:r>
          </w:p>
        </w:tc>
        <w:tc>
          <w:tcPr>
            <w:tcW w:w="2959" w:type="pct"/>
            <w:tcBorders>
              <w:top w:val="outset" w:sz="6" w:space="0" w:color="auto"/>
              <w:left w:val="outset" w:sz="6" w:space="0" w:color="auto"/>
              <w:bottom w:val="outset" w:sz="6" w:space="0" w:color="auto"/>
              <w:right w:val="outset" w:sz="6" w:space="0" w:color="auto"/>
            </w:tcBorders>
            <w:hideMark/>
          </w:tcPr>
          <w:p w14:paraId="20D65D16" w14:textId="421A0676" w:rsidR="00656F99" w:rsidRPr="00DD4A66" w:rsidRDefault="00E043C9" w:rsidP="0032732A">
            <w:pPr>
              <w:spacing w:after="0" w:line="240" w:lineRule="auto"/>
              <w:jc w:val="both"/>
              <w:rPr>
                <w:rFonts w:ascii="Times New Roman" w:hAnsi="Times New Roman" w:cs="Times New Roman"/>
                <w:sz w:val="28"/>
                <w:szCs w:val="28"/>
              </w:rPr>
            </w:pPr>
            <w:r w:rsidRPr="00DD4A66">
              <w:rPr>
                <w:rFonts w:ascii="Times New Roman" w:hAnsi="Times New Roman" w:cs="Times New Roman"/>
                <w:sz w:val="28"/>
                <w:szCs w:val="28"/>
              </w:rPr>
              <w:t xml:space="preserve">Zāļu ražotāju pārstāvji, kas </w:t>
            </w:r>
            <w:r w:rsidR="00EE7BD1" w:rsidRPr="00DD4A66">
              <w:rPr>
                <w:rFonts w:ascii="Times New Roman" w:hAnsi="Times New Roman" w:cs="Times New Roman"/>
                <w:sz w:val="28"/>
                <w:szCs w:val="28"/>
              </w:rPr>
              <w:t>iesniedz</w:t>
            </w:r>
            <w:r w:rsidR="00E1515A" w:rsidRPr="00DD4A66">
              <w:rPr>
                <w:rFonts w:ascii="Times New Roman" w:hAnsi="Times New Roman" w:cs="Times New Roman"/>
                <w:sz w:val="28"/>
                <w:szCs w:val="28"/>
              </w:rPr>
              <w:t xml:space="preserve"> iesniegumus </w:t>
            </w:r>
            <w:r w:rsidRPr="00DD4A66">
              <w:rPr>
                <w:rFonts w:ascii="Times New Roman" w:hAnsi="Times New Roman" w:cs="Times New Roman"/>
                <w:sz w:val="28"/>
                <w:szCs w:val="28"/>
              </w:rPr>
              <w:t>zā</w:t>
            </w:r>
            <w:r w:rsidR="00E1515A" w:rsidRPr="00DD4A66">
              <w:rPr>
                <w:rFonts w:ascii="Times New Roman" w:hAnsi="Times New Roman" w:cs="Times New Roman"/>
                <w:sz w:val="28"/>
                <w:szCs w:val="28"/>
              </w:rPr>
              <w:t>ļu</w:t>
            </w:r>
            <w:r w:rsidRPr="00DD4A66">
              <w:rPr>
                <w:rFonts w:ascii="Times New Roman" w:hAnsi="Times New Roman" w:cs="Times New Roman"/>
                <w:sz w:val="28"/>
                <w:szCs w:val="28"/>
              </w:rPr>
              <w:t xml:space="preserve"> iekļaušan</w:t>
            </w:r>
            <w:r w:rsidR="0094022E" w:rsidRPr="00DD4A66">
              <w:rPr>
                <w:rFonts w:ascii="Times New Roman" w:hAnsi="Times New Roman" w:cs="Times New Roman"/>
                <w:sz w:val="28"/>
                <w:szCs w:val="28"/>
              </w:rPr>
              <w:t>ai</w:t>
            </w:r>
            <w:r w:rsidRPr="00DD4A66">
              <w:rPr>
                <w:rFonts w:ascii="Times New Roman" w:hAnsi="Times New Roman" w:cs="Times New Roman"/>
                <w:sz w:val="28"/>
                <w:szCs w:val="28"/>
              </w:rPr>
              <w:t xml:space="preserve"> kompensējamo zāļu sarakstā</w:t>
            </w:r>
          </w:p>
          <w:p w14:paraId="419A68E8" w14:textId="4269DEDB" w:rsidR="00391B0D" w:rsidRPr="00DD4A66" w:rsidRDefault="00391B0D" w:rsidP="0032732A">
            <w:pPr>
              <w:spacing w:after="0" w:line="240" w:lineRule="auto"/>
              <w:jc w:val="both"/>
              <w:rPr>
                <w:rFonts w:ascii="Times New Roman" w:eastAsia="Times New Roman" w:hAnsi="Times New Roman" w:cs="Times New Roman"/>
                <w:iCs/>
                <w:sz w:val="28"/>
                <w:szCs w:val="28"/>
                <w:lang w:eastAsia="lv-LV"/>
              </w:rPr>
            </w:pPr>
          </w:p>
        </w:tc>
      </w:tr>
      <w:tr w:rsidR="00F460E2" w:rsidRPr="00DD4A66" w14:paraId="6A629104" w14:textId="77777777" w:rsidTr="0032732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A75B7F" w14:textId="77777777" w:rsidR="00655F2C"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7D6DD03B"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Tiesiskā regulējuma ietekme uz tautsaimniecību un administratīvo slogu</w:t>
            </w:r>
          </w:p>
        </w:tc>
        <w:tc>
          <w:tcPr>
            <w:tcW w:w="2959" w:type="pct"/>
            <w:tcBorders>
              <w:top w:val="outset" w:sz="6" w:space="0" w:color="auto"/>
              <w:left w:val="outset" w:sz="6" w:space="0" w:color="auto"/>
              <w:bottom w:val="outset" w:sz="6" w:space="0" w:color="auto"/>
              <w:right w:val="outset" w:sz="6" w:space="0" w:color="auto"/>
            </w:tcBorders>
            <w:hideMark/>
          </w:tcPr>
          <w:p w14:paraId="78DA5101"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Projekts šo jomu neskar</w:t>
            </w:r>
          </w:p>
        </w:tc>
      </w:tr>
      <w:tr w:rsidR="00F460E2" w:rsidRPr="00DD4A66" w14:paraId="18BDD4D0" w14:textId="77777777" w:rsidTr="0032732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6237D1" w14:textId="77777777" w:rsidR="00655F2C"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w:t>
            </w:r>
          </w:p>
        </w:tc>
        <w:tc>
          <w:tcPr>
            <w:tcW w:w="1677" w:type="pct"/>
            <w:tcBorders>
              <w:top w:val="outset" w:sz="6" w:space="0" w:color="auto"/>
              <w:left w:val="outset" w:sz="6" w:space="0" w:color="auto"/>
              <w:bottom w:val="outset" w:sz="6" w:space="0" w:color="auto"/>
              <w:right w:val="outset" w:sz="6" w:space="0" w:color="auto"/>
            </w:tcBorders>
            <w:hideMark/>
          </w:tcPr>
          <w:p w14:paraId="6D04464F"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Administratīvo izmaksu monetārs novērtējums</w:t>
            </w:r>
          </w:p>
        </w:tc>
        <w:tc>
          <w:tcPr>
            <w:tcW w:w="2959" w:type="pct"/>
            <w:tcBorders>
              <w:top w:val="outset" w:sz="6" w:space="0" w:color="auto"/>
              <w:left w:val="outset" w:sz="6" w:space="0" w:color="auto"/>
              <w:bottom w:val="outset" w:sz="6" w:space="0" w:color="auto"/>
              <w:right w:val="outset" w:sz="6" w:space="0" w:color="auto"/>
            </w:tcBorders>
            <w:hideMark/>
          </w:tcPr>
          <w:p w14:paraId="580A286D"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Projekts šo jomu neskar</w:t>
            </w:r>
          </w:p>
        </w:tc>
      </w:tr>
      <w:tr w:rsidR="00F460E2" w:rsidRPr="00DD4A66" w14:paraId="744EE9C7" w14:textId="77777777" w:rsidTr="0032732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99E2AA" w14:textId="77777777" w:rsidR="00655F2C"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3B9968F4"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Atbilstības izmaksu monetārs novērtējums</w:t>
            </w:r>
          </w:p>
        </w:tc>
        <w:tc>
          <w:tcPr>
            <w:tcW w:w="2959" w:type="pct"/>
            <w:tcBorders>
              <w:top w:val="outset" w:sz="6" w:space="0" w:color="auto"/>
              <w:left w:val="outset" w:sz="6" w:space="0" w:color="auto"/>
              <w:bottom w:val="outset" w:sz="6" w:space="0" w:color="auto"/>
              <w:right w:val="outset" w:sz="6" w:space="0" w:color="auto"/>
            </w:tcBorders>
            <w:hideMark/>
          </w:tcPr>
          <w:p w14:paraId="075C2047"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Projekts šo jomu neskar</w:t>
            </w:r>
          </w:p>
        </w:tc>
      </w:tr>
      <w:tr w:rsidR="00F460E2" w:rsidRPr="00DD4A66" w14:paraId="10DE5665" w14:textId="77777777" w:rsidTr="0032732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6B7B05" w14:textId="77777777" w:rsidR="00655F2C"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5.</w:t>
            </w:r>
          </w:p>
        </w:tc>
        <w:tc>
          <w:tcPr>
            <w:tcW w:w="1677" w:type="pct"/>
            <w:tcBorders>
              <w:top w:val="outset" w:sz="6" w:space="0" w:color="auto"/>
              <w:left w:val="outset" w:sz="6" w:space="0" w:color="auto"/>
              <w:bottom w:val="outset" w:sz="6" w:space="0" w:color="auto"/>
              <w:right w:val="outset" w:sz="6" w:space="0" w:color="auto"/>
            </w:tcBorders>
            <w:hideMark/>
          </w:tcPr>
          <w:p w14:paraId="405B2EE1"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05225332"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Nav</w:t>
            </w:r>
          </w:p>
        </w:tc>
      </w:tr>
    </w:tbl>
    <w:p w14:paraId="3CA52121" w14:textId="77777777" w:rsidR="00186873" w:rsidRPr="00DD4A66" w:rsidRDefault="00186873" w:rsidP="0032732A">
      <w:pPr>
        <w:spacing w:after="0" w:line="240" w:lineRule="auto"/>
        <w:rPr>
          <w:rFonts w:ascii="Times New Roman" w:eastAsia="Times New Roman" w:hAnsi="Times New Roman" w:cs="Times New Roman"/>
          <w:iCs/>
          <w:sz w:val="28"/>
          <w:szCs w:val="28"/>
          <w:lang w:eastAsia="lv-LV"/>
        </w:rPr>
      </w:pPr>
    </w:p>
    <w:p w14:paraId="0CBAF83B" w14:textId="77777777" w:rsidR="00537A23"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7"/>
        <w:gridCol w:w="1080"/>
        <w:gridCol w:w="984"/>
        <w:gridCol w:w="811"/>
        <w:gridCol w:w="984"/>
        <w:gridCol w:w="811"/>
        <w:gridCol w:w="984"/>
        <w:gridCol w:w="1600"/>
      </w:tblGrid>
      <w:tr w:rsidR="00F460E2" w:rsidRPr="00DD4A66" w14:paraId="35F04478" w14:textId="77777777" w:rsidTr="00537A23">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BD1AD3F" w14:textId="77777777" w:rsidR="00537A23" w:rsidRPr="00DD4A66" w:rsidRDefault="00537A23" w:rsidP="0032732A">
            <w:pPr>
              <w:spacing w:after="0" w:line="240" w:lineRule="auto"/>
              <w:rPr>
                <w:rFonts w:ascii="Times New Roman" w:eastAsia="Times New Roman" w:hAnsi="Times New Roman" w:cs="Times New Roman"/>
                <w:b/>
                <w:bCs/>
                <w:iCs/>
                <w:sz w:val="28"/>
                <w:szCs w:val="28"/>
                <w:lang w:eastAsia="lv-LV"/>
              </w:rPr>
            </w:pPr>
            <w:r w:rsidRPr="00DD4A66">
              <w:rPr>
                <w:rFonts w:ascii="Times New Roman" w:eastAsia="Times New Roman" w:hAnsi="Times New Roman" w:cs="Times New Roman"/>
                <w:b/>
                <w:bCs/>
                <w:iCs/>
                <w:sz w:val="28"/>
                <w:szCs w:val="28"/>
                <w:lang w:eastAsia="lv-LV"/>
              </w:rPr>
              <w:t>III. Tiesību akta projekta ietekme uz valsts budžetu un pašvaldību budžetiem</w:t>
            </w:r>
          </w:p>
        </w:tc>
      </w:tr>
      <w:tr w:rsidR="00F460E2" w:rsidRPr="00DD4A66" w14:paraId="5C90F3CD" w14:textId="77777777" w:rsidTr="006C6A57">
        <w:trPr>
          <w:tblCellSpacing w:w="15" w:type="dxa"/>
        </w:trPr>
        <w:tc>
          <w:tcPr>
            <w:tcW w:w="806" w:type="pct"/>
            <w:vMerge w:val="restart"/>
            <w:tcBorders>
              <w:top w:val="outset" w:sz="6" w:space="0" w:color="auto"/>
              <w:left w:val="outset" w:sz="6" w:space="0" w:color="auto"/>
              <w:bottom w:val="outset" w:sz="6" w:space="0" w:color="auto"/>
              <w:right w:val="outset" w:sz="6" w:space="0" w:color="auto"/>
            </w:tcBorders>
            <w:vAlign w:val="center"/>
            <w:hideMark/>
          </w:tcPr>
          <w:p w14:paraId="5D7F8FBA"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Rādītāji</w:t>
            </w:r>
          </w:p>
        </w:tc>
        <w:tc>
          <w:tcPr>
            <w:tcW w:w="111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1B9AE23"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2019.gads</w:t>
            </w:r>
          </w:p>
        </w:tc>
        <w:tc>
          <w:tcPr>
            <w:tcW w:w="3013" w:type="pct"/>
            <w:gridSpan w:val="5"/>
            <w:tcBorders>
              <w:top w:val="outset" w:sz="6" w:space="0" w:color="auto"/>
              <w:left w:val="outset" w:sz="6" w:space="0" w:color="auto"/>
              <w:bottom w:val="outset" w:sz="6" w:space="0" w:color="auto"/>
              <w:right w:val="outset" w:sz="6" w:space="0" w:color="auto"/>
            </w:tcBorders>
            <w:vAlign w:val="center"/>
            <w:hideMark/>
          </w:tcPr>
          <w:p w14:paraId="4B5A26D7"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Turpmākie trīs gadi (</w:t>
            </w:r>
            <w:proofErr w:type="spellStart"/>
            <w:r w:rsidRPr="00DD4A66">
              <w:rPr>
                <w:rFonts w:ascii="Times New Roman" w:eastAsia="Times New Roman" w:hAnsi="Times New Roman" w:cs="Times New Roman"/>
                <w:i/>
                <w:iCs/>
                <w:sz w:val="28"/>
                <w:szCs w:val="28"/>
                <w:lang w:eastAsia="lv-LV"/>
              </w:rPr>
              <w:t>euro</w:t>
            </w:r>
            <w:proofErr w:type="spellEnd"/>
            <w:r w:rsidRPr="00DD4A66">
              <w:rPr>
                <w:rFonts w:ascii="Times New Roman" w:eastAsia="Times New Roman" w:hAnsi="Times New Roman" w:cs="Times New Roman"/>
                <w:iCs/>
                <w:sz w:val="28"/>
                <w:szCs w:val="28"/>
                <w:lang w:eastAsia="lv-LV"/>
              </w:rPr>
              <w:t>)</w:t>
            </w:r>
          </w:p>
        </w:tc>
      </w:tr>
      <w:tr w:rsidR="00F460E2" w:rsidRPr="00DD4A66" w14:paraId="57C4AC3C" w14:textId="77777777" w:rsidTr="006C6A5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E5ED51"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2CE2134"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p>
        </w:tc>
        <w:tc>
          <w:tcPr>
            <w:tcW w:w="1013" w:type="pct"/>
            <w:gridSpan w:val="2"/>
            <w:tcBorders>
              <w:top w:val="outset" w:sz="6" w:space="0" w:color="auto"/>
              <w:left w:val="outset" w:sz="6" w:space="0" w:color="auto"/>
              <w:bottom w:val="outset" w:sz="6" w:space="0" w:color="auto"/>
              <w:right w:val="outset" w:sz="6" w:space="0" w:color="auto"/>
            </w:tcBorders>
            <w:vAlign w:val="center"/>
            <w:hideMark/>
          </w:tcPr>
          <w:p w14:paraId="68DCAD7E"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2020.gads</w:t>
            </w:r>
          </w:p>
        </w:tc>
        <w:tc>
          <w:tcPr>
            <w:tcW w:w="1014" w:type="pct"/>
            <w:gridSpan w:val="2"/>
            <w:tcBorders>
              <w:top w:val="outset" w:sz="6" w:space="0" w:color="auto"/>
              <w:left w:val="outset" w:sz="6" w:space="0" w:color="auto"/>
              <w:bottom w:val="outset" w:sz="6" w:space="0" w:color="auto"/>
              <w:right w:val="outset" w:sz="6" w:space="0" w:color="auto"/>
            </w:tcBorders>
            <w:vAlign w:val="center"/>
            <w:hideMark/>
          </w:tcPr>
          <w:p w14:paraId="74F8A04C"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2021.gads</w:t>
            </w:r>
          </w:p>
        </w:tc>
        <w:tc>
          <w:tcPr>
            <w:tcW w:w="952" w:type="pct"/>
            <w:tcBorders>
              <w:top w:val="outset" w:sz="6" w:space="0" w:color="auto"/>
              <w:left w:val="outset" w:sz="6" w:space="0" w:color="auto"/>
              <w:bottom w:val="outset" w:sz="6" w:space="0" w:color="auto"/>
              <w:right w:val="outset" w:sz="6" w:space="0" w:color="auto"/>
            </w:tcBorders>
            <w:vAlign w:val="center"/>
            <w:hideMark/>
          </w:tcPr>
          <w:p w14:paraId="012A8889"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2022.gads</w:t>
            </w:r>
          </w:p>
        </w:tc>
      </w:tr>
      <w:tr w:rsidR="00F460E2" w:rsidRPr="00DD4A66" w14:paraId="6F6AA4B8" w14:textId="77777777" w:rsidTr="006C6A5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106A0B"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p>
        </w:tc>
        <w:tc>
          <w:tcPr>
            <w:tcW w:w="531" w:type="pct"/>
            <w:tcBorders>
              <w:top w:val="outset" w:sz="6" w:space="0" w:color="auto"/>
              <w:left w:val="outset" w:sz="6" w:space="0" w:color="auto"/>
              <w:bottom w:val="outset" w:sz="6" w:space="0" w:color="auto"/>
              <w:right w:val="outset" w:sz="6" w:space="0" w:color="auto"/>
            </w:tcBorders>
            <w:vAlign w:val="center"/>
            <w:hideMark/>
          </w:tcPr>
          <w:p w14:paraId="23C0EAAF"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saskaņā ar valsts budžetu kārtējam gadam</w:t>
            </w:r>
          </w:p>
        </w:tc>
        <w:tc>
          <w:tcPr>
            <w:tcW w:w="568" w:type="pct"/>
            <w:tcBorders>
              <w:top w:val="outset" w:sz="6" w:space="0" w:color="auto"/>
              <w:left w:val="outset" w:sz="6" w:space="0" w:color="auto"/>
              <w:bottom w:val="outset" w:sz="6" w:space="0" w:color="auto"/>
              <w:right w:val="outset" w:sz="6" w:space="0" w:color="auto"/>
            </w:tcBorders>
            <w:vAlign w:val="center"/>
            <w:hideMark/>
          </w:tcPr>
          <w:p w14:paraId="3AF80860"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izmaiņas kārtējā gadā, salīdzinot ar valsts budžetu kārtējam gadam</w:t>
            </w:r>
          </w:p>
        </w:tc>
        <w:tc>
          <w:tcPr>
            <w:tcW w:w="428" w:type="pct"/>
            <w:tcBorders>
              <w:top w:val="outset" w:sz="6" w:space="0" w:color="auto"/>
              <w:left w:val="outset" w:sz="6" w:space="0" w:color="auto"/>
              <w:bottom w:val="outset" w:sz="6" w:space="0" w:color="auto"/>
              <w:right w:val="outset" w:sz="6" w:space="0" w:color="auto"/>
            </w:tcBorders>
            <w:vAlign w:val="center"/>
            <w:hideMark/>
          </w:tcPr>
          <w:p w14:paraId="58662BAE"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saskaņā ar vidēja termiņa budžeta ietvaru</w:t>
            </w:r>
          </w:p>
        </w:tc>
        <w:tc>
          <w:tcPr>
            <w:tcW w:w="568" w:type="pct"/>
            <w:tcBorders>
              <w:top w:val="outset" w:sz="6" w:space="0" w:color="auto"/>
              <w:left w:val="outset" w:sz="6" w:space="0" w:color="auto"/>
              <w:bottom w:val="outset" w:sz="6" w:space="0" w:color="auto"/>
              <w:right w:val="outset" w:sz="6" w:space="0" w:color="auto"/>
            </w:tcBorders>
            <w:vAlign w:val="center"/>
            <w:hideMark/>
          </w:tcPr>
          <w:p w14:paraId="62A6A620"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izmaiņas, salīdzinot ar vidēja termiņa budžeta ietvaru n+1 gadam</w:t>
            </w:r>
          </w:p>
        </w:tc>
        <w:tc>
          <w:tcPr>
            <w:tcW w:w="428" w:type="pct"/>
            <w:tcBorders>
              <w:top w:val="outset" w:sz="6" w:space="0" w:color="auto"/>
              <w:left w:val="outset" w:sz="6" w:space="0" w:color="auto"/>
              <w:bottom w:val="outset" w:sz="6" w:space="0" w:color="auto"/>
              <w:right w:val="outset" w:sz="6" w:space="0" w:color="auto"/>
            </w:tcBorders>
            <w:vAlign w:val="center"/>
            <w:hideMark/>
          </w:tcPr>
          <w:p w14:paraId="2E3FF364"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14:paraId="66690E08"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izmaiņas, salīdzinot ar vidēja termiņa budžeta ietvaru n+2 gadam</w:t>
            </w:r>
          </w:p>
        </w:tc>
        <w:tc>
          <w:tcPr>
            <w:tcW w:w="952" w:type="pct"/>
            <w:tcBorders>
              <w:top w:val="outset" w:sz="6" w:space="0" w:color="auto"/>
              <w:left w:val="outset" w:sz="6" w:space="0" w:color="auto"/>
              <w:bottom w:val="outset" w:sz="6" w:space="0" w:color="auto"/>
              <w:right w:val="outset" w:sz="6" w:space="0" w:color="auto"/>
            </w:tcBorders>
            <w:vAlign w:val="center"/>
            <w:hideMark/>
          </w:tcPr>
          <w:p w14:paraId="674C266A"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izmaiņas, salīdzinot ar vidēja termiņa budžeta ietvaru n+2 gadam</w:t>
            </w:r>
          </w:p>
        </w:tc>
      </w:tr>
      <w:tr w:rsidR="00F460E2" w:rsidRPr="00DD4A66" w14:paraId="47D512B2"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vAlign w:val="center"/>
            <w:hideMark/>
          </w:tcPr>
          <w:p w14:paraId="693E1C7B"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w:t>
            </w:r>
          </w:p>
        </w:tc>
        <w:tc>
          <w:tcPr>
            <w:tcW w:w="531" w:type="pct"/>
            <w:tcBorders>
              <w:top w:val="outset" w:sz="6" w:space="0" w:color="auto"/>
              <w:left w:val="outset" w:sz="6" w:space="0" w:color="auto"/>
              <w:bottom w:val="outset" w:sz="6" w:space="0" w:color="auto"/>
              <w:right w:val="outset" w:sz="6" w:space="0" w:color="auto"/>
            </w:tcBorders>
            <w:vAlign w:val="center"/>
            <w:hideMark/>
          </w:tcPr>
          <w:p w14:paraId="0ED77B6B"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2</w:t>
            </w:r>
          </w:p>
        </w:tc>
        <w:tc>
          <w:tcPr>
            <w:tcW w:w="568" w:type="pct"/>
            <w:tcBorders>
              <w:top w:val="outset" w:sz="6" w:space="0" w:color="auto"/>
              <w:left w:val="outset" w:sz="6" w:space="0" w:color="auto"/>
              <w:bottom w:val="outset" w:sz="6" w:space="0" w:color="auto"/>
              <w:right w:val="outset" w:sz="6" w:space="0" w:color="auto"/>
            </w:tcBorders>
            <w:vAlign w:val="center"/>
            <w:hideMark/>
          </w:tcPr>
          <w:p w14:paraId="7BA67E73"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w:t>
            </w:r>
          </w:p>
        </w:tc>
        <w:tc>
          <w:tcPr>
            <w:tcW w:w="428" w:type="pct"/>
            <w:tcBorders>
              <w:top w:val="outset" w:sz="6" w:space="0" w:color="auto"/>
              <w:left w:val="outset" w:sz="6" w:space="0" w:color="auto"/>
              <w:bottom w:val="outset" w:sz="6" w:space="0" w:color="auto"/>
              <w:right w:val="outset" w:sz="6" w:space="0" w:color="auto"/>
            </w:tcBorders>
            <w:vAlign w:val="center"/>
            <w:hideMark/>
          </w:tcPr>
          <w:p w14:paraId="3D4E0607"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4</w:t>
            </w:r>
          </w:p>
        </w:tc>
        <w:tc>
          <w:tcPr>
            <w:tcW w:w="568" w:type="pct"/>
            <w:tcBorders>
              <w:top w:val="outset" w:sz="6" w:space="0" w:color="auto"/>
              <w:left w:val="outset" w:sz="6" w:space="0" w:color="auto"/>
              <w:bottom w:val="outset" w:sz="6" w:space="0" w:color="auto"/>
              <w:right w:val="outset" w:sz="6" w:space="0" w:color="auto"/>
            </w:tcBorders>
            <w:vAlign w:val="center"/>
            <w:hideMark/>
          </w:tcPr>
          <w:p w14:paraId="754A04F2"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5</w:t>
            </w:r>
          </w:p>
        </w:tc>
        <w:tc>
          <w:tcPr>
            <w:tcW w:w="428" w:type="pct"/>
            <w:tcBorders>
              <w:top w:val="outset" w:sz="6" w:space="0" w:color="auto"/>
              <w:left w:val="outset" w:sz="6" w:space="0" w:color="auto"/>
              <w:bottom w:val="outset" w:sz="6" w:space="0" w:color="auto"/>
              <w:right w:val="outset" w:sz="6" w:space="0" w:color="auto"/>
            </w:tcBorders>
            <w:vAlign w:val="center"/>
            <w:hideMark/>
          </w:tcPr>
          <w:p w14:paraId="33AC9FEA"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6</w:t>
            </w:r>
          </w:p>
        </w:tc>
        <w:tc>
          <w:tcPr>
            <w:tcW w:w="569" w:type="pct"/>
            <w:tcBorders>
              <w:top w:val="outset" w:sz="6" w:space="0" w:color="auto"/>
              <w:left w:val="outset" w:sz="6" w:space="0" w:color="auto"/>
              <w:bottom w:val="outset" w:sz="6" w:space="0" w:color="auto"/>
              <w:right w:val="outset" w:sz="6" w:space="0" w:color="auto"/>
            </w:tcBorders>
            <w:vAlign w:val="center"/>
            <w:hideMark/>
          </w:tcPr>
          <w:p w14:paraId="007FB259"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7</w:t>
            </w:r>
          </w:p>
        </w:tc>
        <w:tc>
          <w:tcPr>
            <w:tcW w:w="952" w:type="pct"/>
            <w:tcBorders>
              <w:top w:val="outset" w:sz="6" w:space="0" w:color="auto"/>
              <w:left w:val="outset" w:sz="6" w:space="0" w:color="auto"/>
              <w:bottom w:val="outset" w:sz="6" w:space="0" w:color="auto"/>
              <w:right w:val="outset" w:sz="6" w:space="0" w:color="auto"/>
            </w:tcBorders>
            <w:vAlign w:val="center"/>
            <w:hideMark/>
          </w:tcPr>
          <w:p w14:paraId="3DE9A7BF" w14:textId="77777777" w:rsidR="00537A23" w:rsidRPr="00DD4A66" w:rsidRDefault="00537A23"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8</w:t>
            </w:r>
          </w:p>
        </w:tc>
      </w:tr>
      <w:tr w:rsidR="00F460E2" w:rsidRPr="00DD4A66" w14:paraId="03B427BA"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543B0078"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 Budžeta ieņēmumi</w:t>
            </w:r>
          </w:p>
        </w:tc>
        <w:tc>
          <w:tcPr>
            <w:tcW w:w="531" w:type="pct"/>
            <w:tcBorders>
              <w:top w:val="outset" w:sz="6" w:space="0" w:color="auto"/>
              <w:left w:val="outset" w:sz="6" w:space="0" w:color="auto"/>
              <w:bottom w:val="outset" w:sz="6" w:space="0" w:color="auto"/>
              <w:right w:val="outset" w:sz="6" w:space="0" w:color="auto"/>
            </w:tcBorders>
            <w:vAlign w:val="center"/>
          </w:tcPr>
          <w:p w14:paraId="768DD235" w14:textId="0951C274"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12 063 331</w:t>
            </w:r>
          </w:p>
        </w:tc>
        <w:tc>
          <w:tcPr>
            <w:tcW w:w="568" w:type="pct"/>
            <w:tcBorders>
              <w:top w:val="outset" w:sz="6" w:space="0" w:color="auto"/>
              <w:left w:val="outset" w:sz="6" w:space="0" w:color="auto"/>
              <w:bottom w:val="outset" w:sz="6" w:space="0" w:color="auto"/>
              <w:right w:val="outset" w:sz="6" w:space="0" w:color="auto"/>
            </w:tcBorders>
            <w:vAlign w:val="center"/>
          </w:tcPr>
          <w:p w14:paraId="39C63A8F" w14:textId="209D8AD3"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-16 815</w:t>
            </w:r>
          </w:p>
        </w:tc>
        <w:tc>
          <w:tcPr>
            <w:tcW w:w="428" w:type="pct"/>
            <w:tcBorders>
              <w:top w:val="outset" w:sz="6" w:space="0" w:color="auto"/>
              <w:left w:val="outset" w:sz="6" w:space="0" w:color="auto"/>
              <w:bottom w:val="outset" w:sz="6" w:space="0" w:color="auto"/>
              <w:right w:val="outset" w:sz="6" w:space="0" w:color="auto"/>
            </w:tcBorders>
            <w:vAlign w:val="center"/>
          </w:tcPr>
          <w:p w14:paraId="04C14ACE" w14:textId="56E37A59"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11 844 572</w:t>
            </w:r>
          </w:p>
        </w:tc>
        <w:tc>
          <w:tcPr>
            <w:tcW w:w="568" w:type="pct"/>
            <w:tcBorders>
              <w:top w:val="outset" w:sz="6" w:space="0" w:color="auto"/>
              <w:left w:val="outset" w:sz="6" w:space="0" w:color="auto"/>
              <w:bottom w:val="outset" w:sz="6" w:space="0" w:color="auto"/>
              <w:right w:val="outset" w:sz="6" w:space="0" w:color="auto"/>
            </w:tcBorders>
            <w:vAlign w:val="center"/>
          </w:tcPr>
          <w:p w14:paraId="065F85EC" w14:textId="6FD97CEC"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-33 630</w:t>
            </w:r>
          </w:p>
        </w:tc>
        <w:tc>
          <w:tcPr>
            <w:tcW w:w="428" w:type="pct"/>
            <w:tcBorders>
              <w:top w:val="outset" w:sz="6" w:space="0" w:color="auto"/>
              <w:left w:val="outset" w:sz="6" w:space="0" w:color="auto"/>
              <w:bottom w:val="outset" w:sz="6" w:space="0" w:color="auto"/>
              <w:right w:val="outset" w:sz="6" w:space="0" w:color="auto"/>
            </w:tcBorders>
            <w:vAlign w:val="center"/>
          </w:tcPr>
          <w:p w14:paraId="19A17458" w14:textId="059A6CB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11 844 572</w:t>
            </w:r>
          </w:p>
        </w:tc>
        <w:tc>
          <w:tcPr>
            <w:tcW w:w="569" w:type="pct"/>
            <w:tcBorders>
              <w:top w:val="outset" w:sz="6" w:space="0" w:color="auto"/>
              <w:left w:val="outset" w:sz="6" w:space="0" w:color="auto"/>
              <w:bottom w:val="outset" w:sz="6" w:space="0" w:color="auto"/>
              <w:right w:val="outset" w:sz="6" w:space="0" w:color="auto"/>
            </w:tcBorders>
            <w:vAlign w:val="center"/>
          </w:tcPr>
          <w:p w14:paraId="61F923FE" w14:textId="10494914"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-33 630</w:t>
            </w:r>
          </w:p>
        </w:tc>
        <w:tc>
          <w:tcPr>
            <w:tcW w:w="952" w:type="pct"/>
            <w:tcBorders>
              <w:top w:val="outset" w:sz="6" w:space="0" w:color="auto"/>
              <w:left w:val="outset" w:sz="6" w:space="0" w:color="auto"/>
              <w:bottom w:val="outset" w:sz="6" w:space="0" w:color="auto"/>
              <w:right w:val="outset" w:sz="6" w:space="0" w:color="auto"/>
            </w:tcBorders>
            <w:vAlign w:val="center"/>
          </w:tcPr>
          <w:p w14:paraId="2DE6A0D0" w14:textId="66853844"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-33 630</w:t>
            </w:r>
          </w:p>
        </w:tc>
      </w:tr>
      <w:tr w:rsidR="00F460E2" w:rsidRPr="00DD4A66" w14:paraId="43BD32E1"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3164CE15"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31" w:type="pct"/>
            <w:tcBorders>
              <w:top w:val="outset" w:sz="6" w:space="0" w:color="auto"/>
              <w:left w:val="outset" w:sz="6" w:space="0" w:color="auto"/>
              <w:bottom w:val="outset" w:sz="6" w:space="0" w:color="auto"/>
              <w:right w:val="outset" w:sz="6" w:space="0" w:color="auto"/>
            </w:tcBorders>
            <w:vAlign w:val="center"/>
          </w:tcPr>
          <w:p w14:paraId="0342C85C"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340D24E6"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tcPr>
          <w:p w14:paraId="774D5D3A"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6DFE6A76"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tcPr>
          <w:p w14:paraId="54471C63"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tcPr>
          <w:p w14:paraId="4718F4FB"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952" w:type="pct"/>
            <w:tcBorders>
              <w:top w:val="outset" w:sz="6" w:space="0" w:color="auto"/>
              <w:left w:val="outset" w:sz="6" w:space="0" w:color="auto"/>
              <w:bottom w:val="outset" w:sz="6" w:space="0" w:color="auto"/>
              <w:right w:val="outset" w:sz="6" w:space="0" w:color="auto"/>
            </w:tcBorders>
            <w:vAlign w:val="center"/>
          </w:tcPr>
          <w:p w14:paraId="237B140E"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r>
      <w:tr w:rsidR="00F460E2" w:rsidRPr="00DD4A66" w14:paraId="5CB67C77"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tcPr>
          <w:p w14:paraId="4C55BAC1"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45.01.00</w:t>
            </w:r>
          </w:p>
        </w:tc>
        <w:tc>
          <w:tcPr>
            <w:tcW w:w="531" w:type="pct"/>
            <w:tcBorders>
              <w:top w:val="outset" w:sz="6" w:space="0" w:color="auto"/>
              <w:left w:val="outset" w:sz="6" w:space="0" w:color="auto"/>
              <w:bottom w:val="outset" w:sz="6" w:space="0" w:color="auto"/>
              <w:right w:val="outset" w:sz="6" w:space="0" w:color="auto"/>
            </w:tcBorders>
            <w:vAlign w:val="center"/>
          </w:tcPr>
          <w:p w14:paraId="0FEA4FDD" w14:textId="6D32F4FD"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8 763 611</w:t>
            </w:r>
          </w:p>
        </w:tc>
        <w:tc>
          <w:tcPr>
            <w:tcW w:w="568" w:type="pct"/>
            <w:tcBorders>
              <w:top w:val="outset" w:sz="6" w:space="0" w:color="auto"/>
              <w:left w:val="outset" w:sz="6" w:space="0" w:color="auto"/>
              <w:bottom w:val="outset" w:sz="6" w:space="0" w:color="auto"/>
              <w:right w:val="outset" w:sz="6" w:space="0" w:color="auto"/>
            </w:tcBorders>
            <w:vAlign w:val="center"/>
          </w:tcPr>
          <w:p w14:paraId="2B068B48" w14:textId="56ED88DE"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-51 011</w:t>
            </w:r>
          </w:p>
        </w:tc>
        <w:tc>
          <w:tcPr>
            <w:tcW w:w="428" w:type="pct"/>
            <w:tcBorders>
              <w:top w:val="outset" w:sz="6" w:space="0" w:color="auto"/>
              <w:left w:val="outset" w:sz="6" w:space="0" w:color="auto"/>
              <w:bottom w:val="outset" w:sz="6" w:space="0" w:color="auto"/>
              <w:right w:val="outset" w:sz="6" w:space="0" w:color="auto"/>
            </w:tcBorders>
            <w:vAlign w:val="center"/>
          </w:tcPr>
          <w:p w14:paraId="351A1343" w14:textId="71A88955"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8 544 994</w:t>
            </w:r>
          </w:p>
        </w:tc>
        <w:tc>
          <w:tcPr>
            <w:tcW w:w="568" w:type="pct"/>
            <w:tcBorders>
              <w:top w:val="outset" w:sz="6" w:space="0" w:color="auto"/>
              <w:left w:val="outset" w:sz="6" w:space="0" w:color="auto"/>
              <w:bottom w:val="outset" w:sz="6" w:space="0" w:color="auto"/>
              <w:right w:val="outset" w:sz="6" w:space="0" w:color="auto"/>
            </w:tcBorders>
            <w:vAlign w:val="center"/>
          </w:tcPr>
          <w:p w14:paraId="4461BD78" w14:textId="69A9762A"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-102 021</w:t>
            </w:r>
          </w:p>
        </w:tc>
        <w:tc>
          <w:tcPr>
            <w:tcW w:w="428" w:type="pct"/>
            <w:tcBorders>
              <w:top w:val="outset" w:sz="6" w:space="0" w:color="auto"/>
              <w:left w:val="outset" w:sz="6" w:space="0" w:color="auto"/>
              <w:bottom w:val="outset" w:sz="6" w:space="0" w:color="auto"/>
              <w:right w:val="outset" w:sz="6" w:space="0" w:color="auto"/>
            </w:tcBorders>
            <w:vAlign w:val="center"/>
          </w:tcPr>
          <w:p w14:paraId="74AE6D0C" w14:textId="252725DE"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8 544 994</w:t>
            </w:r>
          </w:p>
        </w:tc>
        <w:tc>
          <w:tcPr>
            <w:tcW w:w="569" w:type="pct"/>
            <w:tcBorders>
              <w:top w:val="outset" w:sz="6" w:space="0" w:color="auto"/>
              <w:left w:val="outset" w:sz="6" w:space="0" w:color="auto"/>
              <w:bottom w:val="outset" w:sz="6" w:space="0" w:color="auto"/>
              <w:right w:val="outset" w:sz="6" w:space="0" w:color="auto"/>
            </w:tcBorders>
            <w:vAlign w:val="center"/>
          </w:tcPr>
          <w:p w14:paraId="629A57FF" w14:textId="69E46BBF"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-102 021</w:t>
            </w:r>
          </w:p>
        </w:tc>
        <w:tc>
          <w:tcPr>
            <w:tcW w:w="952" w:type="pct"/>
            <w:tcBorders>
              <w:top w:val="outset" w:sz="6" w:space="0" w:color="auto"/>
              <w:left w:val="outset" w:sz="6" w:space="0" w:color="auto"/>
              <w:bottom w:val="outset" w:sz="6" w:space="0" w:color="auto"/>
              <w:right w:val="outset" w:sz="6" w:space="0" w:color="auto"/>
            </w:tcBorders>
            <w:vAlign w:val="center"/>
          </w:tcPr>
          <w:p w14:paraId="562ECE8B" w14:textId="7B065DC4"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-102 021</w:t>
            </w:r>
          </w:p>
        </w:tc>
      </w:tr>
      <w:tr w:rsidR="00F460E2" w:rsidRPr="00DD4A66" w14:paraId="401CD37D"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tcPr>
          <w:p w14:paraId="5FD1D67E"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97.00.00</w:t>
            </w:r>
          </w:p>
        </w:tc>
        <w:tc>
          <w:tcPr>
            <w:tcW w:w="531" w:type="pct"/>
            <w:tcBorders>
              <w:top w:val="outset" w:sz="6" w:space="0" w:color="auto"/>
              <w:left w:val="outset" w:sz="6" w:space="0" w:color="auto"/>
              <w:bottom w:val="outset" w:sz="6" w:space="0" w:color="auto"/>
              <w:right w:val="outset" w:sz="6" w:space="0" w:color="auto"/>
            </w:tcBorders>
            <w:vAlign w:val="center"/>
          </w:tcPr>
          <w:p w14:paraId="101E83E2" w14:textId="3E48312C"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3 299 720</w:t>
            </w:r>
          </w:p>
        </w:tc>
        <w:tc>
          <w:tcPr>
            <w:tcW w:w="568" w:type="pct"/>
            <w:tcBorders>
              <w:top w:val="outset" w:sz="6" w:space="0" w:color="auto"/>
              <w:left w:val="outset" w:sz="6" w:space="0" w:color="auto"/>
              <w:bottom w:val="outset" w:sz="6" w:space="0" w:color="auto"/>
              <w:right w:val="outset" w:sz="6" w:space="0" w:color="auto"/>
            </w:tcBorders>
            <w:vAlign w:val="center"/>
          </w:tcPr>
          <w:p w14:paraId="7DB61BFC" w14:textId="72934052"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+34 196</w:t>
            </w:r>
          </w:p>
        </w:tc>
        <w:tc>
          <w:tcPr>
            <w:tcW w:w="428" w:type="pct"/>
            <w:tcBorders>
              <w:top w:val="outset" w:sz="6" w:space="0" w:color="auto"/>
              <w:left w:val="outset" w:sz="6" w:space="0" w:color="auto"/>
              <w:bottom w:val="outset" w:sz="6" w:space="0" w:color="auto"/>
              <w:right w:val="outset" w:sz="6" w:space="0" w:color="auto"/>
            </w:tcBorders>
            <w:vAlign w:val="center"/>
          </w:tcPr>
          <w:p w14:paraId="4E5C9D2A" w14:textId="161773BE"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3 299 578</w:t>
            </w:r>
          </w:p>
        </w:tc>
        <w:tc>
          <w:tcPr>
            <w:tcW w:w="568" w:type="pct"/>
            <w:tcBorders>
              <w:top w:val="outset" w:sz="6" w:space="0" w:color="auto"/>
              <w:left w:val="outset" w:sz="6" w:space="0" w:color="auto"/>
              <w:bottom w:val="outset" w:sz="6" w:space="0" w:color="auto"/>
              <w:right w:val="outset" w:sz="6" w:space="0" w:color="auto"/>
            </w:tcBorders>
            <w:vAlign w:val="center"/>
          </w:tcPr>
          <w:p w14:paraId="52062F98" w14:textId="1CBFED82"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+68 391</w:t>
            </w:r>
          </w:p>
        </w:tc>
        <w:tc>
          <w:tcPr>
            <w:tcW w:w="428" w:type="pct"/>
            <w:tcBorders>
              <w:top w:val="outset" w:sz="6" w:space="0" w:color="auto"/>
              <w:left w:val="outset" w:sz="6" w:space="0" w:color="auto"/>
              <w:bottom w:val="outset" w:sz="6" w:space="0" w:color="auto"/>
              <w:right w:val="outset" w:sz="6" w:space="0" w:color="auto"/>
            </w:tcBorders>
            <w:vAlign w:val="center"/>
          </w:tcPr>
          <w:p w14:paraId="525CC42B" w14:textId="0A075186"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3 299 578</w:t>
            </w:r>
          </w:p>
        </w:tc>
        <w:tc>
          <w:tcPr>
            <w:tcW w:w="569" w:type="pct"/>
            <w:tcBorders>
              <w:top w:val="outset" w:sz="6" w:space="0" w:color="auto"/>
              <w:left w:val="outset" w:sz="6" w:space="0" w:color="auto"/>
              <w:bottom w:val="outset" w:sz="6" w:space="0" w:color="auto"/>
              <w:right w:val="outset" w:sz="6" w:space="0" w:color="auto"/>
            </w:tcBorders>
            <w:vAlign w:val="center"/>
          </w:tcPr>
          <w:p w14:paraId="4BDE7951" w14:textId="55CF251F"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+68 391</w:t>
            </w:r>
          </w:p>
        </w:tc>
        <w:tc>
          <w:tcPr>
            <w:tcW w:w="952" w:type="pct"/>
            <w:tcBorders>
              <w:top w:val="outset" w:sz="6" w:space="0" w:color="auto"/>
              <w:left w:val="outset" w:sz="6" w:space="0" w:color="auto"/>
              <w:bottom w:val="outset" w:sz="6" w:space="0" w:color="auto"/>
              <w:right w:val="outset" w:sz="6" w:space="0" w:color="auto"/>
            </w:tcBorders>
            <w:vAlign w:val="center"/>
          </w:tcPr>
          <w:p w14:paraId="30E0EE25" w14:textId="06CFECE2"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+68 391</w:t>
            </w:r>
          </w:p>
        </w:tc>
      </w:tr>
      <w:tr w:rsidR="00F460E2" w:rsidRPr="00DD4A66" w14:paraId="77351563"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2CEA3848"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1.2. valsts speciālais budžets</w:t>
            </w:r>
          </w:p>
        </w:tc>
        <w:tc>
          <w:tcPr>
            <w:tcW w:w="531" w:type="pct"/>
            <w:tcBorders>
              <w:top w:val="outset" w:sz="6" w:space="0" w:color="auto"/>
              <w:left w:val="outset" w:sz="6" w:space="0" w:color="auto"/>
              <w:bottom w:val="outset" w:sz="6" w:space="0" w:color="auto"/>
              <w:right w:val="outset" w:sz="6" w:space="0" w:color="auto"/>
            </w:tcBorders>
            <w:vAlign w:val="center"/>
          </w:tcPr>
          <w:p w14:paraId="307DDBC7"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67652EEB"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tcPr>
          <w:p w14:paraId="2FC5CE1B"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5280A864"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tcPr>
          <w:p w14:paraId="2CC8E237"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tcPr>
          <w:p w14:paraId="319B224F"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952" w:type="pct"/>
            <w:tcBorders>
              <w:top w:val="outset" w:sz="6" w:space="0" w:color="auto"/>
              <w:left w:val="outset" w:sz="6" w:space="0" w:color="auto"/>
              <w:bottom w:val="outset" w:sz="6" w:space="0" w:color="auto"/>
              <w:right w:val="outset" w:sz="6" w:space="0" w:color="auto"/>
            </w:tcBorders>
            <w:vAlign w:val="center"/>
          </w:tcPr>
          <w:p w14:paraId="278011BC"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r>
      <w:tr w:rsidR="00F460E2" w:rsidRPr="00DD4A66" w14:paraId="0069A8F4"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4A826ABB"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1.3. pašvaldību budžets</w:t>
            </w:r>
          </w:p>
        </w:tc>
        <w:tc>
          <w:tcPr>
            <w:tcW w:w="531" w:type="pct"/>
            <w:tcBorders>
              <w:top w:val="outset" w:sz="6" w:space="0" w:color="auto"/>
              <w:left w:val="outset" w:sz="6" w:space="0" w:color="auto"/>
              <w:bottom w:val="outset" w:sz="6" w:space="0" w:color="auto"/>
              <w:right w:val="outset" w:sz="6" w:space="0" w:color="auto"/>
            </w:tcBorders>
            <w:vAlign w:val="center"/>
          </w:tcPr>
          <w:p w14:paraId="084553D7"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66AE12A7"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tcPr>
          <w:p w14:paraId="3F0E8FAC"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2CAA8EC1"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tcPr>
          <w:p w14:paraId="263350B7"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tcPr>
          <w:p w14:paraId="19AC44B7"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952" w:type="pct"/>
            <w:tcBorders>
              <w:top w:val="outset" w:sz="6" w:space="0" w:color="auto"/>
              <w:left w:val="outset" w:sz="6" w:space="0" w:color="auto"/>
              <w:bottom w:val="outset" w:sz="6" w:space="0" w:color="auto"/>
              <w:right w:val="outset" w:sz="6" w:space="0" w:color="auto"/>
            </w:tcBorders>
            <w:vAlign w:val="center"/>
          </w:tcPr>
          <w:p w14:paraId="00D4D7DB"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r>
      <w:tr w:rsidR="00F460E2" w:rsidRPr="00DD4A66" w14:paraId="1A2386EF"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70835B8D"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2. Budžeta izdevumi</w:t>
            </w:r>
          </w:p>
        </w:tc>
        <w:tc>
          <w:tcPr>
            <w:tcW w:w="531" w:type="pct"/>
            <w:tcBorders>
              <w:top w:val="outset" w:sz="6" w:space="0" w:color="auto"/>
              <w:left w:val="outset" w:sz="6" w:space="0" w:color="auto"/>
              <w:bottom w:val="outset" w:sz="6" w:space="0" w:color="auto"/>
              <w:right w:val="outset" w:sz="6" w:space="0" w:color="auto"/>
            </w:tcBorders>
            <w:vAlign w:val="center"/>
          </w:tcPr>
          <w:p w14:paraId="7A5C1D6D" w14:textId="4AA28BA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12 063 331</w:t>
            </w:r>
          </w:p>
        </w:tc>
        <w:tc>
          <w:tcPr>
            <w:tcW w:w="568" w:type="pct"/>
            <w:tcBorders>
              <w:top w:val="outset" w:sz="6" w:space="0" w:color="auto"/>
              <w:left w:val="outset" w:sz="6" w:space="0" w:color="auto"/>
              <w:bottom w:val="outset" w:sz="6" w:space="0" w:color="auto"/>
              <w:right w:val="outset" w:sz="6" w:space="0" w:color="auto"/>
            </w:tcBorders>
            <w:vAlign w:val="center"/>
          </w:tcPr>
          <w:p w14:paraId="3AE1D403" w14:textId="58D452FE"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-16 815</w:t>
            </w:r>
          </w:p>
        </w:tc>
        <w:tc>
          <w:tcPr>
            <w:tcW w:w="428" w:type="pct"/>
            <w:tcBorders>
              <w:top w:val="outset" w:sz="6" w:space="0" w:color="auto"/>
              <w:left w:val="outset" w:sz="6" w:space="0" w:color="auto"/>
              <w:bottom w:val="outset" w:sz="6" w:space="0" w:color="auto"/>
              <w:right w:val="outset" w:sz="6" w:space="0" w:color="auto"/>
            </w:tcBorders>
            <w:vAlign w:val="center"/>
          </w:tcPr>
          <w:p w14:paraId="048F42D9" w14:textId="6480C57E"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11 844 572</w:t>
            </w:r>
          </w:p>
        </w:tc>
        <w:tc>
          <w:tcPr>
            <w:tcW w:w="568" w:type="pct"/>
            <w:tcBorders>
              <w:top w:val="outset" w:sz="6" w:space="0" w:color="auto"/>
              <w:left w:val="outset" w:sz="6" w:space="0" w:color="auto"/>
              <w:bottom w:val="outset" w:sz="6" w:space="0" w:color="auto"/>
              <w:right w:val="outset" w:sz="6" w:space="0" w:color="auto"/>
            </w:tcBorders>
            <w:vAlign w:val="center"/>
          </w:tcPr>
          <w:p w14:paraId="07042473" w14:textId="3B257034"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-33 630</w:t>
            </w:r>
          </w:p>
        </w:tc>
        <w:tc>
          <w:tcPr>
            <w:tcW w:w="428" w:type="pct"/>
            <w:tcBorders>
              <w:top w:val="outset" w:sz="6" w:space="0" w:color="auto"/>
              <w:left w:val="outset" w:sz="6" w:space="0" w:color="auto"/>
              <w:bottom w:val="outset" w:sz="6" w:space="0" w:color="auto"/>
              <w:right w:val="outset" w:sz="6" w:space="0" w:color="auto"/>
            </w:tcBorders>
            <w:vAlign w:val="center"/>
          </w:tcPr>
          <w:p w14:paraId="44F70A4C" w14:textId="264E574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11 844 572</w:t>
            </w:r>
          </w:p>
        </w:tc>
        <w:tc>
          <w:tcPr>
            <w:tcW w:w="569" w:type="pct"/>
            <w:tcBorders>
              <w:top w:val="outset" w:sz="6" w:space="0" w:color="auto"/>
              <w:left w:val="outset" w:sz="6" w:space="0" w:color="auto"/>
              <w:bottom w:val="outset" w:sz="6" w:space="0" w:color="auto"/>
              <w:right w:val="outset" w:sz="6" w:space="0" w:color="auto"/>
            </w:tcBorders>
            <w:vAlign w:val="center"/>
          </w:tcPr>
          <w:p w14:paraId="5452DA21" w14:textId="26771736"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-33 630</w:t>
            </w:r>
          </w:p>
        </w:tc>
        <w:tc>
          <w:tcPr>
            <w:tcW w:w="952" w:type="pct"/>
            <w:tcBorders>
              <w:top w:val="outset" w:sz="6" w:space="0" w:color="auto"/>
              <w:left w:val="outset" w:sz="6" w:space="0" w:color="auto"/>
              <w:bottom w:val="outset" w:sz="6" w:space="0" w:color="auto"/>
              <w:right w:val="outset" w:sz="6" w:space="0" w:color="auto"/>
            </w:tcBorders>
            <w:vAlign w:val="center"/>
          </w:tcPr>
          <w:p w14:paraId="0986F9A3" w14:textId="41C232FB"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-33 630</w:t>
            </w:r>
          </w:p>
        </w:tc>
      </w:tr>
      <w:tr w:rsidR="00F460E2" w:rsidRPr="00DD4A66" w14:paraId="16962A73"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5FFC3273"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2.1. valsts pamatbudžets</w:t>
            </w:r>
          </w:p>
        </w:tc>
        <w:tc>
          <w:tcPr>
            <w:tcW w:w="531" w:type="pct"/>
            <w:tcBorders>
              <w:top w:val="outset" w:sz="6" w:space="0" w:color="auto"/>
              <w:left w:val="outset" w:sz="6" w:space="0" w:color="auto"/>
              <w:bottom w:val="outset" w:sz="6" w:space="0" w:color="auto"/>
              <w:right w:val="outset" w:sz="6" w:space="0" w:color="auto"/>
            </w:tcBorders>
            <w:vAlign w:val="center"/>
          </w:tcPr>
          <w:p w14:paraId="69284562"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48FAB81D"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tcPr>
          <w:p w14:paraId="5575FF82"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2AD8094D"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tcPr>
          <w:p w14:paraId="3CE9981A"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tcPr>
          <w:p w14:paraId="687D0212"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952" w:type="pct"/>
            <w:tcBorders>
              <w:top w:val="outset" w:sz="6" w:space="0" w:color="auto"/>
              <w:left w:val="outset" w:sz="6" w:space="0" w:color="auto"/>
              <w:bottom w:val="outset" w:sz="6" w:space="0" w:color="auto"/>
              <w:right w:val="outset" w:sz="6" w:space="0" w:color="auto"/>
            </w:tcBorders>
            <w:vAlign w:val="center"/>
          </w:tcPr>
          <w:p w14:paraId="1EC56A92"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r>
      <w:tr w:rsidR="00F460E2" w:rsidRPr="00DD4A66" w14:paraId="53D42996"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tcPr>
          <w:p w14:paraId="19E7353A"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45.01.00</w:t>
            </w:r>
          </w:p>
        </w:tc>
        <w:tc>
          <w:tcPr>
            <w:tcW w:w="531" w:type="pct"/>
            <w:tcBorders>
              <w:top w:val="outset" w:sz="6" w:space="0" w:color="auto"/>
              <w:left w:val="outset" w:sz="6" w:space="0" w:color="auto"/>
              <w:bottom w:val="outset" w:sz="6" w:space="0" w:color="auto"/>
              <w:right w:val="outset" w:sz="6" w:space="0" w:color="auto"/>
            </w:tcBorders>
            <w:vAlign w:val="center"/>
          </w:tcPr>
          <w:p w14:paraId="55F1B56E" w14:textId="0BA6B475"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8 763 611</w:t>
            </w:r>
          </w:p>
        </w:tc>
        <w:tc>
          <w:tcPr>
            <w:tcW w:w="568" w:type="pct"/>
            <w:tcBorders>
              <w:top w:val="outset" w:sz="6" w:space="0" w:color="auto"/>
              <w:left w:val="outset" w:sz="6" w:space="0" w:color="auto"/>
              <w:bottom w:val="outset" w:sz="6" w:space="0" w:color="auto"/>
              <w:right w:val="outset" w:sz="6" w:space="0" w:color="auto"/>
            </w:tcBorders>
            <w:vAlign w:val="center"/>
          </w:tcPr>
          <w:p w14:paraId="34CA221D" w14:textId="1565A8C0"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-51 011</w:t>
            </w:r>
          </w:p>
        </w:tc>
        <w:tc>
          <w:tcPr>
            <w:tcW w:w="428" w:type="pct"/>
            <w:tcBorders>
              <w:top w:val="outset" w:sz="6" w:space="0" w:color="auto"/>
              <w:left w:val="outset" w:sz="6" w:space="0" w:color="auto"/>
              <w:bottom w:val="outset" w:sz="6" w:space="0" w:color="auto"/>
              <w:right w:val="outset" w:sz="6" w:space="0" w:color="auto"/>
            </w:tcBorders>
            <w:vAlign w:val="center"/>
          </w:tcPr>
          <w:p w14:paraId="498B949E" w14:textId="780782B9"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8 544 994</w:t>
            </w:r>
          </w:p>
        </w:tc>
        <w:tc>
          <w:tcPr>
            <w:tcW w:w="568" w:type="pct"/>
            <w:tcBorders>
              <w:top w:val="outset" w:sz="6" w:space="0" w:color="auto"/>
              <w:left w:val="outset" w:sz="6" w:space="0" w:color="auto"/>
              <w:bottom w:val="outset" w:sz="6" w:space="0" w:color="auto"/>
              <w:right w:val="outset" w:sz="6" w:space="0" w:color="auto"/>
            </w:tcBorders>
            <w:vAlign w:val="center"/>
          </w:tcPr>
          <w:p w14:paraId="0AD14253" w14:textId="532EDD28"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-102 021</w:t>
            </w:r>
          </w:p>
        </w:tc>
        <w:tc>
          <w:tcPr>
            <w:tcW w:w="428" w:type="pct"/>
            <w:tcBorders>
              <w:top w:val="outset" w:sz="6" w:space="0" w:color="auto"/>
              <w:left w:val="outset" w:sz="6" w:space="0" w:color="auto"/>
              <w:bottom w:val="outset" w:sz="6" w:space="0" w:color="auto"/>
              <w:right w:val="outset" w:sz="6" w:space="0" w:color="auto"/>
            </w:tcBorders>
            <w:vAlign w:val="center"/>
          </w:tcPr>
          <w:p w14:paraId="18EA2439" w14:textId="47E71B60"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8 544 994</w:t>
            </w:r>
          </w:p>
        </w:tc>
        <w:tc>
          <w:tcPr>
            <w:tcW w:w="569" w:type="pct"/>
            <w:tcBorders>
              <w:top w:val="outset" w:sz="6" w:space="0" w:color="auto"/>
              <w:left w:val="outset" w:sz="6" w:space="0" w:color="auto"/>
              <w:bottom w:val="outset" w:sz="6" w:space="0" w:color="auto"/>
              <w:right w:val="outset" w:sz="6" w:space="0" w:color="auto"/>
            </w:tcBorders>
            <w:vAlign w:val="center"/>
          </w:tcPr>
          <w:p w14:paraId="697C6FC7" w14:textId="08121589"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-102 021</w:t>
            </w:r>
          </w:p>
        </w:tc>
        <w:tc>
          <w:tcPr>
            <w:tcW w:w="952" w:type="pct"/>
            <w:tcBorders>
              <w:top w:val="outset" w:sz="6" w:space="0" w:color="auto"/>
              <w:left w:val="outset" w:sz="6" w:space="0" w:color="auto"/>
              <w:bottom w:val="outset" w:sz="6" w:space="0" w:color="auto"/>
              <w:right w:val="outset" w:sz="6" w:space="0" w:color="auto"/>
            </w:tcBorders>
            <w:vAlign w:val="center"/>
          </w:tcPr>
          <w:p w14:paraId="65D913A9" w14:textId="38D0CC36"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-102 021</w:t>
            </w:r>
          </w:p>
        </w:tc>
      </w:tr>
      <w:tr w:rsidR="00F460E2" w:rsidRPr="00DD4A66" w14:paraId="5BF67977"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tcPr>
          <w:p w14:paraId="0D4C4E9D"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97.00.00</w:t>
            </w:r>
          </w:p>
        </w:tc>
        <w:tc>
          <w:tcPr>
            <w:tcW w:w="531" w:type="pct"/>
            <w:tcBorders>
              <w:top w:val="outset" w:sz="6" w:space="0" w:color="auto"/>
              <w:left w:val="outset" w:sz="6" w:space="0" w:color="auto"/>
              <w:bottom w:val="outset" w:sz="6" w:space="0" w:color="auto"/>
              <w:right w:val="outset" w:sz="6" w:space="0" w:color="auto"/>
            </w:tcBorders>
            <w:vAlign w:val="center"/>
          </w:tcPr>
          <w:p w14:paraId="43709ED3" w14:textId="3D370A3C"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3 299 720</w:t>
            </w:r>
          </w:p>
        </w:tc>
        <w:tc>
          <w:tcPr>
            <w:tcW w:w="568" w:type="pct"/>
            <w:tcBorders>
              <w:top w:val="outset" w:sz="6" w:space="0" w:color="auto"/>
              <w:left w:val="outset" w:sz="6" w:space="0" w:color="auto"/>
              <w:bottom w:val="outset" w:sz="6" w:space="0" w:color="auto"/>
              <w:right w:val="outset" w:sz="6" w:space="0" w:color="auto"/>
            </w:tcBorders>
            <w:vAlign w:val="center"/>
          </w:tcPr>
          <w:p w14:paraId="5289CA8F" w14:textId="039078BE"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+34 196</w:t>
            </w:r>
          </w:p>
        </w:tc>
        <w:tc>
          <w:tcPr>
            <w:tcW w:w="428" w:type="pct"/>
            <w:tcBorders>
              <w:top w:val="outset" w:sz="6" w:space="0" w:color="auto"/>
              <w:left w:val="outset" w:sz="6" w:space="0" w:color="auto"/>
              <w:bottom w:val="outset" w:sz="6" w:space="0" w:color="auto"/>
              <w:right w:val="outset" w:sz="6" w:space="0" w:color="auto"/>
            </w:tcBorders>
            <w:vAlign w:val="center"/>
          </w:tcPr>
          <w:p w14:paraId="0B2CBBD9" w14:textId="5874B570"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3 299 578</w:t>
            </w:r>
          </w:p>
        </w:tc>
        <w:tc>
          <w:tcPr>
            <w:tcW w:w="568" w:type="pct"/>
            <w:tcBorders>
              <w:top w:val="outset" w:sz="6" w:space="0" w:color="auto"/>
              <w:left w:val="outset" w:sz="6" w:space="0" w:color="auto"/>
              <w:bottom w:val="outset" w:sz="6" w:space="0" w:color="auto"/>
              <w:right w:val="outset" w:sz="6" w:space="0" w:color="auto"/>
            </w:tcBorders>
            <w:vAlign w:val="center"/>
          </w:tcPr>
          <w:p w14:paraId="4E2F3CE3" w14:textId="10616E2B"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+68 391</w:t>
            </w:r>
          </w:p>
        </w:tc>
        <w:tc>
          <w:tcPr>
            <w:tcW w:w="428" w:type="pct"/>
            <w:tcBorders>
              <w:top w:val="outset" w:sz="6" w:space="0" w:color="auto"/>
              <w:left w:val="outset" w:sz="6" w:space="0" w:color="auto"/>
              <w:bottom w:val="outset" w:sz="6" w:space="0" w:color="auto"/>
              <w:right w:val="outset" w:sz="6" w:space="0" w:color="auto"/>
            </w:tcBorders>
            <w:vAlign w:val="center"/>
          </w:tcPr>
          <w:p w14:paraId="053FAE21" w14:textId="04CC315B"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3 299 578</w:t>
            </w:r>
          </w:p>
        </w:tc>
        <w:tc>
          <w:tcPr>
            <w:tcW w:w="569" w:type="pct"/>
            <w:tcBorders>
              <w:top w:val="outset" w:sz="6" w:space="0" w:color="auto"/>
              <w:left w:val="outset" w:sz="6" w:space="0" w:color="auto"/>
              <w:bottom w:val="outset" w:sz="6" w:space="0" w:color="auto"/>
              <w:right w:val="outset" w:sz="6" w:space="0" w:color="auto"/>
            </w:tcBorders>
            <w:vAlign w:val="center"/>
          </w:tcPr>
          <w:p w14:paraId="7707DD69" w14:textId="288E1959"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+68 391</w:t>
            </w:r>
          </w:p>
        </w:tc>
        <w:tc>
          <w:tcPr>
            <w:tcW w:w="952" w:type="pct"/>
            <w:tcBorders>
              <w:top w:val="outset" w:sz="6" w:space="0" w:color="auto"/>
              <w:left w:val="outset" w:sz="6" w:space="0" w:color="auto"/>
              <w:bottom w:val="outset" w:sz="6" w:space="0" w:color="auto"/>
              <w:right w:val="outset" w:sz="6" w:space="0" w:color="auto"/>
            </w:tcBorders>
            <w:vAlign w:val="center"/>
          </w:tcPr>
          <w:p w14:paraId="03C5F28B" w14:textId="6E6F220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+68 391</w:t>
            </w:r>
          </w:p>
        </w:tc>
      </w:tr>
      <w:tr w:rsidR="00F460E2" w:rsidRPr="00DD4A66" w14:paraId="2AB51CB1"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199EA233"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2.2. valsts speciālais budžets</w:t>
            </w:r>
          </w:p>
        </w:tc>
        <w:tc>
          <w:tcPr>
            <w:tcW w:w="531" w:type="pct"/>
            <w:tcBorders>
              <w:top w:val="outset" w:sz="6" w:space="0" w:color="auto"/>
              <w:left w:val="outset" w:sz="6" w:space="0" w:color="auto"/>
              <w:bottom w:val="outset" w:sz="6" w:space="0" w:color="auto"/>
              <w:right w:val="outset" w:sz="6" w:space="0" w:color="auto"/>
            </w:tcBorders>
            <w:vAlign w:val="center"/>
          </w:tcPr>
          <w:p w14:paraId="75C13B71"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111251BE"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tcPr>
          <w:p w14:paraId="06D6AAE3"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7466772A"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tcPr>
          <w:p w14:paraId="19F68903"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tcPr>
          <w:p w14:paraId="21F2EA38"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952" w:type="pct"/>
            <w:tcBorders>
              <w:top w:val="outset" w:sz="6" w:space="0" w:color="auto"/>
              <w:left w:val="outset" w:sz="6" w:space="0" w:color="auto"/>
              <w:bottom w:val="outset" w:sz="6" w:space="0" w:color="auto"/>
              <w:right w:val="outset" w:sz="6" w:space="0" w:color="auto"/>
            </w:tcBorders>
            <w:vAlign w:val="center"/>
          </w:tcPr>
          <w:p w14:paraId="7F102DAC"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r>
      <w:tr w:rsidR="00F460E2" w:rsidRPr="00DD4A66" w14:paraId="3E7F9A43"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011A79DD"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2.3. pašvaldību budžets</w:t>
            </w:r>
          </w:p>
        </w:tc>
        <w:tc>
          <w:tcPr>
            <w:tcW w:w="531" w:type="pct"/>
            <w:tcBorders>
              <w:top w:val="outset" w:sz="6" w:space="0" w:color="auto"/>
              <w:left w:val="outset" w:sz="6" w:space="0" w:color="auto"/>
              <w:bottom w:val="outset" w:sz="6" w:space="0" w:color="auto"/>
              <w:right w:val="outset" w:sz="6" w:space="0" w:color="auto"/>
            </w:tcBorders>
            <w:vAlign w:val="center"/>
          </w:tcPr>
          <w:p w14:paraId="6FC1B24E"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74E23BD1"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tcPr>
          <w:p w14:paraId="261DB272"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5C537A15"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tcPr>
          <w:p w14:paraId="097F5A17"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tcPr>
          <w:p w14:paraId="75AFCB64"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952" w:type="pct"/>
            <w:tcBorders>
              <w:top w:val="outset" w:sz="6" w:space="0" w:color="auto"/>
              <w:left w:val="outset" w:sz="6" w:space="0" w:color="auto"/>
              <w:bottom w:val="outset" w:sz="6" w:space="0" w:color="auto"/>
              <w:right w:val="outset" w:sz="6" w:space="0" w:color="auto"/>
            </w:tcBorders>
            <w:vAlign w:val="center"/>
          </w:tcPr>
          <w:p w14:paraId="741AAD84"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r>
      <w:tr w:rsidR="00F460E2" w:rsidRPr="00DD4A66" w14:paraId="62372F44"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404DD92D"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 Finansiālā ietekme</w:t>
            </w:r>
          </w:p>
        </w:tc>
        <w:tc>
          <w:tcPr>
            <w:tcW w:w="531" w:type="pct"/>
            <w:tcBorders>
              <w:top w:val="outset" w:sz="6" w:space="0" w:color="auto"/>
              <w:left w:val="outset" w:sz="6" w:space="0" w:color="auto"/>
              <w:bottom w:val="outset" w:sz="6" w:space="0" w:color="auto"/>
              <w:right w:val="outset" w:sz="6" w:space="0" w:color="auto"/>
            </w:tcBorders>
            <w:vAlign w:val="center"/>
          </w:tcPr>
          <w:p w14:paraId="05916F37"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3764389E"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tcPr>
          <w:p w14:paraId="1ADCE29D"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26EE5304"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tcPr>
          <w:p w14:paraId="1FF379DA"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tcPr>
          <w:p w14:paraId="5A9658EA"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952" w:type="pct"/>
            <w:tcBorders>
              <w:top w:val="outset" w:sz="6" w:space="0" w:color="auto"/>
              <w:left w:val="outset" w:sz="6" w:space="0" w:color="auto"/>
              <w:bottom w:val="outset" w:sz="6" w:space="0" w:color="auto"/>
              <w:right w:val="outset" w:sz="6" w:space="0" w:color="auto"/>
            </w:tcBorders>
            <w:vAlign w:val="center"/>
          </w:tcPr>
          <w:p w14:paraId="54DDF61A"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r>
      <w:tr w:rsidR="00F460E2" w:rsidRPr="00DD4A66" w14:paraId="72E4E3DE"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7A1D2C26"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3.1. valsts pamatbudžets</w:t>
            </w:r>
          </w:p>
        </w:tc>
        <w:tc>
          <w:tcPr>
            <w:tcW w:w="531" w:type="pct"/>
            <w:tcBorders>
              <w:top w:val="outset" w:sz="6" w:space="0" w:color="auto"/>
              <w:left w:val="outset" w:sz="6" w:space="0" w:color="auto"/>
              <w:bottom w:val="outset" w:sz="6" w:space="0" w:color="auto"/>
              <w:right w:val="outset" w:sz="6" w:space="0" w:color="auto"/>
            </w:tcBorders>
            <w:vAlign w:val="center"/>
          </w:tcPr>
          <w:p w14:paraId="4C33B5F3"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76D806C3"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tcPr>
          <w:p w14:paraId="58885EB9"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02A6D107"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tcPr>
          <w:p w14:paraId="54ADA9A5"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tcPr>
          <w:p w14:paraId="25521050"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952" w:type="pct"/>
            <w:tcBorders>
              <w:top w:val="outset" w:sz="6" w:space="0" w:color="auto"/>
              <w:left w:val="outset" w:sz="6" w:space="0" w:color="auto"/>
              <w:bottom w:val="outset" w:sz="6" w:space="0" w:color="auto"/>
              <w:right w:val="outset" w:sz="6" w:space="0" w:color="auto"/>
            </w:tcBorders>
            <w:vAlign w:val="center"/>
          </w:tcPr>
          <w:p w14:paraId="584890B9"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r>
      <w:tr w:rsidR="00F460E2" w:rsidRPr="00DD4A66" w14:paraId="3AB5C7B0"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5206B39C"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3.2. speciālais budžets</w:t>
            </w:r>
          </w:p>
        </w:tc>
        <w:tc>
          <w:tcPr>
            <w:tcW w:w="531" w:type="pct"/>
            <w:tcBorders>
              <w:top w:val="outset" w:sz="6" w:space="0" w:color="auto"/>
              <w:left w:val="outset" w:sz="6" w:space="0" w:color="auto"/>
              <w:bottom w:val="outset" w:sz="6" w:space="0" w:color="auto"/>
              <w:right w:val="outset" w:sz="6" w:space="0" w:color="auto"/>
            </w:tcBorders>
            <w:vAlign w:val="center"/>
          </w:tcPr>
          <w:p w14:paraId="66253A2A"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3D355CF0"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tcPr>
          <w:p w14:paraId="433B2A72"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4FD82749"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tcPr>
          <w:p w14:paraId="32680D7D"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tcPr>
          <w:p w14:paraId="5CDA3273"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952" w:type="pct"/>
            <w:tcBorders>
              <w:top w:val="outset" w:sz="6" w:space="0" w:color="auto"/>
              <w:left w:val="outset" w:sz="6" w:space="0" w:color="auto"/>
              <w:bottom w:val="outset" w:sz="6" w:space="0" w:color="auto"/>
              <w:right w:val="outset" w:sz="6" w:space="0" w:color="auto"/>
            </w:tcBorders>
            <w:vAlign w:val="center"/>
          </w:tcPr>
          <w:p w14:paraId="39CE4EE7"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r>
      <w:tr w:rsidR="00F460E2" w:rsidRPr="00DD4A66" w14:paraId="4D594A0B"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6ABA879F"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3.3. pašvaldību budžets</w:t>
            </w:r>
          </w:p>
        </w:tc>
        <w:tc>
          <w:tcPr>
            <w:tcW w:w="531" w:type="pct"/>
            <w:tcBorders>
              <w:top w:val="outset" w:sz="6" w:space="0" w:color="auto"/>
              <w:left w:val="outset" w:sz="6" w:space="0" w:color="auto"/>
              <w:bottom w:val="outset" w:sz="6" w:space="0" w:color="auto"/>
              <w:right w:val="outset" w:sz="6" w:space="0" w:color="auto"/>
            </w:tcBorders>
            <w:vAlign w:val="center"/>
          </w:tcPr>
          <w:p w14:paraId="10F1D30E"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283A6FF8"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tcPr>
          <w:p w14:paraId="64E63331"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6E46BE2F"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tcPr>
          <w:p w14:paraId="2AFAF3AE"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tcPr>
          <w:p w14:paraId="7863358C"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952" w:type="pct"/>
            <w:tcBorders>
              <w:top w:val="outset" w:sz="6" w:space="0" w:color="auto"/>
              <w:left w:val="outset" w:sz="6" w:space="0" w:color="auto"/>
              <w:bottom w:val="outset" w:sz="6" w:space="0" w:color="auto"/>
              <w:right w:val="outset" w:sz="6" w:space="0" w:color="auto"/>
            </w:tcBorders>
            <w:vAlign w:val="center"/>
          </w:tcPr>
          <w:p w14:paraId="110A25D0"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r>
      <w:tr w:rsidR="00F460E2" w:rsidRPr="00DD4A66" w14:paraId="3AF976AA"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757A6BA6"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31" w:type="pct"/>
            <w:tcBorders>
              <w:top w:val="outset" w:sz="6" w:space="0" w:color="auto"/>
              <w:left w:val="outset" w:sz="6" w:space="0" w:color="auto"/>
              <w:bottom w:val="outset" w:sz="6" w:space="0" w:color="auto"/>
              <w:right w:val="outset" w:sz="6" w:space="0" w:color="auto"/>
            </w:tcBorders>
            <w:vAlign w:val="center"/>
            <w:hideMark/>
          </w:tcPr>
          <w:p w14:paraId="7480AF78"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tcPr>
          <w:p w14:paraId="07D88BA7"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hideMark/>
          </w:tcPr>
          <w:p w14:paraId="19723F4A"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tcPr>
          <w:p w14:paraId="4EF2C782"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428" w:type="pct"/>
            <w:tcBorders>
              <w:top w:val="outset" w:sz="6" w:space="0" w:color="auto"/>
              <w:left w:val="outset" w:sz="6" w:space="0" w:color="auto"/>
              <w:bottom w:val="outset" w:sz="6" w:space="0" w:color="auto"/>
              <w:right w:val="outset" w:sz="6" w:space="0" w:color="auto"/>
            </w:tcBorders>
            <w:vAlign w:val="center"/>
            <w:hideMark/>
          </w:tcPr>
          <w:p w14:paraId="52DCA6F5"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tcPr>
          <w:p w14:paraId="75FDF1F2"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952" w:type="pct"/>
            <w:tcBorders>
              <w:top w:val="outset" w:sz="6" w:space="0" w:color="auto"/>
              <w:left w:val="outset" w:sz="6" w:space="0" w:color="auto"/>
              <w:bottom w:val="outset" w:sz="6" w:space="0" w:color="auto"/>
              <w:right w:val="outset" w:sz="6" w:space="0" w:color="auto"/>
            </w:tcBorders>
            <w:vAlign w:val="center"/>
          </w:tcPr>
          <w:p w14:paraId="2A37D52A"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r>
      <w:tr w:rsidR="00F460E2" w:rsidRPr="00DD4A66" w14:paraId="69484E25"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0F4A1966"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5. Precizēta finansiālā ietekme</w:t>
            </w:r>
          </w:p>
        </w:tc>
        <w:tc>
          <w:tcPr>
            <w:tcW w:w="531" w:type="pct"/>
            <w:vMerge w:val="restart"/>
            <w:tcBorders>
              <w:top w:val="outset" w:sz="6" w:space="0" w:color="auto"/>
              <w:left w:val="outset" w:sz="6" w:space="0" w:color="auto"/>
              <w:bottom w:val="outset" w:sz="6" w:space="0" w:color="auto"/>
              <w:right w:val="outset" w:sz="6" w:space="0" w:color="auto"/>
            </w:tcBorders>
            <w:vAlign w:val="center"/>
            <w:hideMark/>
          </w:tcPr>
          <w:p w14:paraId="28BD1607"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p>
          <w:p w14:paraId="7902D851"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p>
          <w:p w14:paraId="7D318A17"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p>
          <w:p w14:paraId="708B9F7F"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p>
          <w:p w14:paraId="3772B0D1"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p>
          <w:p w14:paraId="45F60822"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tcPr>
          <w:p w14:paraId="0AA2E1C3"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p>
        </w:tc>
        <w:tc>
          <w:tcPr>
            <w:tcW w:w="428" w:type="pct"/>
            <w:vMerge w:val="restart"/>
            <w:tcBorders>
              <w:top w:val="outset" w:sz="6" w:space="0" w:color="auto"/>
              <w:left w:val="outset" w:sz="6" w:space="0" w:color="auto"/>
              <w:bottom w:val="outset" w:sz="6" w:space="0" w:color="auto"/>
              <w:right w:val="outset" w:sz="6" w:space="0" w:color="auto"/>
            </w:tcBorders>
            <w:vAlign w:val="center"/>
            <w:hideMark/>
          </w:tcPr>
          <w:p w14:paraId="25BBAE6A"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p w14:paraId="2C1ED14E"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p w14:paraId="35506B0A"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p w14:paraId="69271FF8"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p w14:paraId="1D0255EC"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p w14:paraId="7DA6F6A1"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tcPr>
          <w:p w14:paraId="09506BAA"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428" w:type="pct"/>
            <w:vMerge w:val="restart"/>
            <w:tcBorders>
              <w:top w:val="outset" w:sz="6" w:space="0" w:color="auto"/>
              <w:left w:val="outset" w:sz="6" w:space="0" w:color="auto"/>
              <w:bottom w:val="outset" w:sz="6" w:space="0" w:color="auto"/>
              <w:right w:val="outset" w:sz="6" w:space="0" w:color="auto"/>
            </w:tcBorders>
            <w:vAlign w:val="center"/>
            <w:hideMark/>
          </w:tcPr>
          <w:p w14:paraId="6D3EFEE5"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p w14:paraId="24C5827E"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p w14:paraId="482BD372"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p w14:paraId="545B94AE"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p w14:paraId="5863B000"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p w14:paraId="0363D336"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tcPr>
          <w:p w14:paraId="27AA5E9D"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952" w:type="pct"/>
            <w:tcBorders>
              <w:top w:val="outset" w:sz="6" w:space="0" w:color="auto"/>
              <w:left w:val="outset" w:sz="6" w:space="0" w:color="auto"/>
              <w:bottom w:val="outset" w:sz="6" w:space="0" w:color="auto"/>
              <w:right w:val="outset" w:sz="6" w:space="0" w:color="auto"/>
            </w:tcBorders>
            <w:vAlign w:val="center"/>
          </w:tcPr>
          <w:p w14:paraId="4DFC7604"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r>
      <w:tr w:rsidR="00F460E2" w:rsidRPr="00DD4A66" w14:paraId="4E1C0254"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15EAC15A"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5.1. valsts pamatbudžets</w:t>
            </w:r>
          </w:p>
        </w:tc>
        <w:tc>
          <w:tcPr>
            <w:tcW w:w="531" w:type="pct"/>
            <w:vMerge/>
            <w:tcBorders>
              <w:top w:val="outset" w:sz="6" w:space="0" w:color="auto"/>
              <w:left w:val="outset" w:sz="6" w:space="0" w:color="auto"/>
              <w:bottom w:val="outset" w:sz="6" w:space="0" w:color="auto"/>
              <w:right w:val="outset" w:sz="6" w:space="0" w:color="auto"/>
            </w:tcBorders>
            <w:vAlign w:val="center"/>
            <w:hideMark/>
          </w:tcPr>
          <w:p w14:paraId="6A08605A"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5E65418C"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90846E"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5C35515E"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7F6216"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tcPr>
          <w:p w14:paraId="25E29ECA"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952" w:type="pct"/>
            <w:tcBorders>
              <w:top w:val="outset" w:sz="6" w:space="0" w:color="auto"/>
              <w:left w:val="outset" w:sz="6" w:space="0" w:color="auto"/>
              <w:bottom w:val="outset" w:sz="6" w:space="0" w:color="auto"/>
              <w:right w:val="outset" w:sz="6" w:space="0" w:color="auto"/>
            </w:tcBorders>
            <w:vAlign w:val="center"/>
          </w:tcPr>
          <w:p w14:paraId="01F27916"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r>
      <w:tr w:rsidR="00F460E2" w:rsidRPr="00DD4A66" w14:paraId="6BB7169C"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23923958"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5.2. speciālais budžets</w:t>
            </w:r>
          </w:p>
        </w:tc>
        <w:tc>
          <w:tcPr>
            <w:tcW w:w="531" w:type="pct"/>
            <w:vMerge/>
            <w:tcBorders>
              <w:top w:val="outset" w:sz="6" w:space="0" w:color="auto"/>
              <w:left w:val="outset" w:sz="6" w:space="0" w:color="auto"/>
              <w:bottom w:val="outset" w:sz="6" w:space="0" w:color="auto"/>
              <w:right w:val="outset" w:sz="6" w:space="0" w:color="auto"/>
            </w:tcBorders>
            <w:vAlign w:val="center"/>
            <w:hideMark/>
          </w:tcPr>
          <w:p w14:paraId="3BAEB3DE"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38372FC1"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2FCC5D"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1CBFF00B"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688AD3"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tcPr>
          <w:p w14:paraId="67A2764D"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952" w:type="pct"/>
            <w:tcBorders>
              <w:top w:val="outset" w:sz="6" w:space="0" w:color="auto"/>
              <w:left w:val="outset" w:sz="6" w:space="0" w:color="auto"/>
              <w:bottom w:val="outset" w:sz="6" w:space="0" w:color="auto"/>
              <w:right w:val="outset" w:sz="6" w:space="0" w:color="auto"/>
            </w:tcBorders>
            <w:vAlign w:val="center"/>
          </w:tcPr>
          <w:p w14:paraId="5EA143E8"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r>
      <w:tr w:rsidR="00F460E2" w:rsidRPr="00DD4A66" w14:paraId="166D223F"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69EB5E1F"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5.3. pašvaldību budžets</w:t>
            </w:r>
          </w:p>
        </w:tc>
        <w:tc>
          <w:tcPr>
            <w:tcW w:w="531" w:type="pct"/>
            <w:vMerge/>
            <w:tcBorders>
              <w:top w:val="outset" w:sz="6" w:space="0" w:color="auto"/>
              <w:left w:val="outset" w:sz="6" w:space="0" w:color="auto"/>
              <w:bottom w:val="outset" w:sz="6" w:space="0" w:color="auto"/>
              <w:right w:val="outset" w:sz="6" w:space="0" w:color="auto"/>
            </w:tcBorders>
            <w:vAlign w:val="center"/>
            <w:hideMark/>
          </w:tcPr>
          <w:p w14:paraId="0586CA6B"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1F1027B7"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D05DD6"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59ACCA16"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D184AF"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04DC0D7D"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c>
          <w:tcPr>
            <w:tcW w:w="952" w:type="pct"/>
            <w:tcBorders>
              <w:top w:val="outset" w:sz="6" w:space="0" w:color="auto"/>
              <w:left w:val="outset" w:sz="6" w:space="0" w:color="auto"/>
              <w:bottom w:val="outset" w:sz="6" w:space="0" w:color="auto"/>
              <w:right w:val="outset" w:sz="6" w:space="0" w:color="auto"/>
            </w:tcBorders>
            <w:vAlign w:val="center"/>
            <w:hideMark/>
          </w:tcPr>
          <w:p w14:paraId="08FE14B5"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p>
        </w:tc>
      </w:tr>
      <w:tr w:rsidR="00F460E2" w:rsidRPr="00DD4A66" w14:paraId="7A64856E"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73C79117"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14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767227D" w14:textId="77777777" w:rsidR="006C6A57" w:rsidRPr="00DD4A66" w:rsidRDefault="006C6A57" w:rsidP="0032732A">
            <w:pPr>
              <w:spacing w:after="0" w:line="240" w:lineRule="auto"/>
              <w:ind w:right="135"/>
              <w:jc w:val="both"/>
              <w:rPr>
                <w:rFonts w:ascii="Times New Roman" w:hAnsi="Times New Roman" w:cs="Times New Roman"/>
                <w:sz w:val="28"/>
                <w:szCs w:val="28"/>
              </w:rPr>
            </w:pPr>
          </w:p>
          <w:p w14:paraId="5AA3026E" w14:textId="77777777" w:rsidR="006C6A57" w:rsidRPr="00DD4A66" w:rsidRDefault="006C6A57" w:rsidP="0032732A">
            <w:pPr>
              <w:widowControl w:val="0"/>
              <w:spacing w:after="0" w:line="240" w:lineRule="auto"/>
              <w:ind w:firstLine="298"/>
              <w:jc w:val="both"/>
              <w:rPr>
                <w:rFonts w:ascii="Times New Roman" w:eastAsia="Times New Roman" w:hAnsi="Times New Roman" w:cs="Times New Roman"/>
                <w:noProof/>
                <w:sz w:val="28"/>
                <w:szCs w:val="28"/>
              </w:rPr>
            </w:pPr>
            <w:r w:rsidRPr="00DD4A66">
              <w:rPr>
                <w:rFonts w:ascii="Times New Roman" w:eastAsia="Times New Roman" w:hAnsi="Times New Roman" w:cs="Times New Roman"/>
                <w:noProof/>
                <w:sz w:val="28"/>
                <w:szCs w:val="28"/>
              </w:rPr>
              <w:t xml:space="preserve">2019.gads atbilstoši likumam “Par valsts budžetu 2019.gadam” un ņemot vērā Finanšu ministrijas rīkojumus: </w:t>
            </w:r>
          </w:p>
          <w:p w14:paraId="3AA11AD1" w14:textId="77777777" w:rsidR="006C6A57" w:rsidRPr="00DD4A66" w:rsidRDefault="006C6A57" w:rsidP="0032732A">
            <w:pPr>
              <w:widowControl w:val="0"/>
              <w:spacing w:after="0" w:line="240" w:lineRule="auto"/>
              <w:jc w:val="both"/>
              <w:rPr>
                <w:rFonts w:ascii="Times New Roman" w:eastAsia="Times New Roman" w:hAnsi="Times New Roman" w:cs="Times New Roman"/>
                <w:noProof/>
                <w:sz w:val="28"/>
                <w:szCs w:val="28"/>
              </w:rPr>
            </w:pPr>
            <w:r w:rsidRPr="00DD4A66">
              <w:rPr>
                <w:rFonts w:ascii="Times New Roman" w:eastAsia="Times New Roman" w:hAnsi="Times New Roman" w:cs="Times New Roman"/>
                <w:noProof/>
                <w:sz w:val="28"/>
                <w:szCs w:val="28"/>
              </w:rPr>
              <w:t xml:space="preserve"> Veselības ministrijas (NVD) budžeta programmas 45.00.00 “Veselības aprūpes finansējuma administrēšana”:</w:t>
            </w:r>
          </w:p>
          <w:p w14:paraId="518E8A22" w14:textId="77777777" w:rsidR="006C6A57" w:rsidRPr="00DD4A66" w:rsidRDefault="006C6A57" w:rsidP="0032732A">
            <w:pPr>
              <w:widowControl w:val="0"/>
              <w:spacing w:after="0" w:line="240" w:lineRule="auto"/>
              <w:jc w:val="both"/>
              <w:rPr>
                <w:rFonts w:ascii="Times New Roman" w:eastAsia="Times New Roman" w:hAnsi="Times New Roman" w:cs="Times New Roman"/>
                <w:noProof/>
                <w:sz w:val="28"/>
                <w:szCs w:val="28"/>
              </w:rPr>
            </w:pPr>
            <w:r w:rsidRPr="00DD4A66">
              <w:rPr>
                <w:rFonts w:ascii="Times New Roman" w:eastAsia="Times New Roman" w:hAnsi="Times New Roman" w:cs="Times New Roman"/>
                <w:noProof/>
                <w:sz w:val="28"/>
                <w:szCs w:val="28"/>
              </w:rPr>
              <w:t xml:space="preserve">   apakšprogrammā 45.01.00 “Veselības aprūpes finansējuma administrēšana un ekonomiskā novērtēšana”:</w:t>
            </w:r>
          </w:p>
          <w:p w14:paraId="64561BC2" w14:textId="77777777" w:rsidR="006C6A57" w:rsidRPr="00DD4A66" w:rsidRDefault="006C6A57" w:rsidP="0032732A">
            <w:pPr>
              <w:spacing w:after="0" w:line="240" w:lineRule="auto"/>
              <w:rPr>
                <w:rFonts w:ascii="Times New Roman" w:eastAsia="Times New Roman" w:hAnsi="Times New Roman" w:cs="Times New Roman"/>
                <w:i/>
                <w:noProof/>
                <w:sz w:val="28"/>
                <w:szCs w:val="28"/>
              </w:rPr>
            </w:pPr>
            <w:r w:rsidRPr="00DD4A66">
              <w:rPr>
                <w:rFonts w:ascii="Times New Roman" w:eastAsia="Times New Roman" w:hAnsi="Times New Roman" w:cs="Times New Roman"/>
                <w:noProof/>
                <w:sz w:val="28"/>
                <w:szCs w:val="28"/>
              </w:rPr>
              <w:t>Resursi izdevumu segšanai 8 763 611</w:t>
            </w:r>
            <w:r w:rsidRPr="00DD4A66">
              <w:rPr>
                <w:rFonts w:ascii="Times New Roman" w:eastAsia="Times New Roman" w:hAnsi="Times New Roman" w:cs="Times New Roman"/>
                <w:sz w:val="28"/>
                <w:szCs w:val="28"/>
                <w:shd w:val="clear" w:color="auto" w:fill="FFFFFF"/>
                <w:lang w:bidi="lv-LV"/>
              </w:rPr>
              <w:t xml:space="preserve"> </w:t>
            </w:r>
            <w:r w:rsidRPr="00DD4A66">
              <w:rPr>
                <w:rFonts w:ascii="Times New Roman" w:eastAsia="Times New Roman" w:hAnsi="Times New Roman" w:cs="Times New Roman"/>
                <w:i/>
                <w:noProof/>
                <w:sz w:val="28"/>
                <w:szCs w:val="28"/>
              </w:rPr>
              <w:t>euro</w:t>
            </w:r>
          </w:p>
          <w:p w14:paraId="5673C069" w14:textId="77777777" w:rsidR="006C6A57" w:rsidRPr="00DD4A66" w:rsidRDefault="006C6A57" w:rsidP="0032732A">
            <w:pPr>
              <w:spacing w:after="0" w:line="240" w:lineRule="auto"/>
              <w:rPr>
                <w:rFonts w:ascii="Times New Roman" w:eastAsia="Times New Roman" w:hAnsi="Times New Roman" w:cs="Times New Roman"/>
                <w:noProof/>
                <w:sz w:val="28"/>
                <w:szCs w:val="28"/>
              </w:rPr>
            </w:pPr>
            <w:r w:rsidRPr="00DD4A66">
              <w:rPr>
                <w:rFonts w:ascii="Times New Roman" w:eastAsia="Times New Roman" w:hAnsi="Times New Roman" w:cs="Times New Roman"/>
                <w:i/>
                <w:noProof/>
                <w:sz w:val="28"/>
                <w:szCs w:val="28"/>
              </w:rPr>
              <w:t xml:space="preserve">     </w:t>
            </w:r>
            <w:r w:rsidRPr="00DD4A66">
              <w:rPr>
                <w:rFonts w:ascii="Times New Roman" w:eastAsia="Times New Roman" w:hAnsi="Times New Roman" w:cs="Times New Roman"/>
                <w:noProof/>
                <w:sz w:val="28"/>
                <w:szCs w:val="28"/>
              </w:rPr>
              <w:t xml:space="preserve">Ieņēmumi no maksas pakalpojumiem  1 519 729 </w:t>
            </w:r>
            <w:r w:rsidRPr="00DD4A66">
              <w:rPr>
                <w:rFonts w:ascii="Times New Roman" w:eastAsia="Times New Roman" w:hAnsi="Times New Roman" w:cs="Times New Roman"/>
                <w:i/>
                <w:noProof/>
                <w:sz w:val="28"/>
                <w:szCs w:val="28"/>
              </w:rPr>
              <w:t>euro</w:t>
            </w:r>
          </w:p>
          <w:p w14:paraId="31A95B4E" w14:textId="77777777" w:rsidR="006C6A57" w:rsidRPr="00DD4A66" w:rsidRDefault="006C6A57" w:rsidP="0032732A">
            <w:pPr>
              <w:spacing w:after="0" w:line="240" w:lineRule="auto"/>
              <w:ind w:firstLine="259"/>
              <w:rPr>
                <w:rFonts w:ascii="Times New Roman" w:eastAsia="Times New Roman" w:hAnsi="Times New Roman" w:cs="Times New Roman"/>
                <w:noProof/>
                <w:sz w:val="28"/>
                <w:szCs w:val="28"/>
              </w:rPr>
            </w:pPr>
            <w:r w:rsidRPr="00DD4A66">
              <w:rPr>
                <w:rFonts w:ascii="Times New Roman" w:eastAsia="Times New Roman" w:hAnsi="Times New Roman" w:cs="Times New Roman"/>
                <w:noProof/>
                <w:sz w:val="28"/>
                <w:szCs w:val="28"/>
              </w:rPr>
              <w:t xml:space="preserve">Dotācija no vispārējiem ieņēmumiem 7 243 882 </w:t>
            </w:r>
            <w:r w:rsidRPr="00DD4A66">
              <w:rPr>
                <w:rFonts w:ascii="Times New Roman" w:eastAsia="Times New Roman" w:hAnsi="Times New Roman" w:cs="Times New Roman"/>
                <w:i/>
                <w:noProof/>
                <w:sz w:val="28"/>
                <w:szCs w:val="28"/>
              </w:rPr>
              <w:t>euro</w:t>
            </w:r>
            <w:r w:rsidRPr="00DD4A66">
              <w:rPr>
                <w:rFonts w:ascii="Times New Roman" w:eastAsia="Times New Roman" w:hAnsi="Times New Roman" w:cs="Times New Roman"/>
                <w:noProof/>
                <w:sz w:val="28"/>
                <w:szCs w:val="28"/>
              </w:rPr>
              <w:t xml:space="preserve"> </w:t>
            </w:r>
          </w:p>
          <w:p w14:paraId="49208D09" w14:textId="77777777" w:rsidR="006C6A57" w:rsidRPr="00DD4A66" w:rsidRDefault="006C6A57" w:rsidP="0032732A">
            <w:pPr>
              <w:spacing w:after="0" w:line="240" w:lineRule="auto"/>
              <w:rPr>
                <w:rFonts w:ascii="Times New Roman" w:eastAsia="Times New Roman" w:hAnsi="Times New Roman" w:cs="Times New Roman"/>
                <w:noProof/>
                <w:sz w:val="28"/>
                <w:szCs w:val="28"/>
              </w:rPr>
            </w:pPr>
            <w:r w:rsidRPr="00DD4A66">
              <w:rPr>
                <w:rFonts w:ascii="Times New Roman" w:eastAsia="Times New Roman" w:hAnsi="Times New Roman" w:cs="Times New Roman"/>
                <w:noProof/>
                <w:sz w:val="28"/>
                <w:szCs w:val="28"/>
              </w:rPr>
              <w:t>Izdevumi 8 763 611</w:t>
            </w:r>
            <w:r w:rsidRPr="00DD4A66">
              <w:rPr>
                <w:rFonts w:ascii="Times New Roman" w:eastAsia="Times New Roman" w:hAnsi="Times New Roman" w:cs="Times New Roman"/>
                <w:sz w:val="28"/>
                <w:szCs w:val="28"/>
                <w:shd w:val="clear" w:color="auto" w:fill="FFFFFF"/>
                <w:lang w:bidi="lv-LV"/>
              </w:rPr>
              <w:t xml:space="preserve"> </w:t>
            </w:r>
            <w:r w:rsidRPr="00DD4A66">
              <w:rPr>
                <w:rFonts w:ascii="Times New Roman" w:eastAsia="Times New Roman" w:hAnsi="Times New Roman" w:cs="Times New Roman"/>
                <w:i/>
                <w:noProof/>
                <w:sz w:val="28"/>
                <w:szCs w:val="28"/>
              </w:rPr>
              <w:t>euro</w:t>
            </w:r>
            <w:r w:rsidRPr="00DD4A66">
              <w:rPr>
                <w:rFonts w:ascii="Times New Roman" w:eastAsia="Times New Roman" w:hAnsi="Times New Roman" w:cs="Times New Roman"/>
                <w:noProof/>
                <w:sz w:val="28"/>
                <w:szCs w:val="28"/>
              </w:rPr>
              <w:t>, tai skaitā:</w:t>
            </w:r>
          </w:p>
          <w:p w14:paraId="00CF79F9" w14:textId="77777777" w:rsidR="006C6A57" w:rsidRPr="00DD4A66" w:rsidRDefault="006C6A57" w:rsidP="0032732A">
            <w:pPr>
              <w:spacing w:after="0" w:line="240" w:lineRule="auto"/>
              <w:rPr>
                <w:rFonts w:ascii="Times New Roman" w:eastAsia="Times New Roman" w:hAnsi="Times New Roman" w:cs="Times New Roman"/>
                <w:noProof/>
                <w:sz w:val="28"/>
                <w:szCs w:val="28"/>
              </w:rPr>
            </w:pPr>
            <w:r w:rsidRPr="00DD4A66">
              <w:rPr>
                <w:rFonts w:ascii="Times New Roman" w:eastAsia="Times New Roman" w:hAnsi="Times New Roman" w:cs="Times New Roman"/>
                <w:noProof/>
                <w:sz w:val="28"/>
                <w:szCs w:val="28"/>
              </w:rPr>
              <w:t xml:space="preserve">     Kārtējie izdevumi 7 495 604 </w:t>
            </w:r>
            <w:r w:rsidRPr="00DD4A66">
              <w:rPr>
                <w:rFonts w:ascii="Times New Roman" w:eastAsia="Times New Roman" w:hAnsi="Times New Roman" w:cs="Times New Roman"/>
                <w:i/>
                <w:noProof/>
                <w:sz w:val="28"/>
                <w:szCs w:val="28"/>
              </w:rPr>
              <w:t>euro</w:t>
            </w:r>
          </w:p>
          <w:p w14:paraId="328707EB" w14:textId="77777777" w:rsidR="006C6A57" w:rsidRPr="00DD4A66" w:rsidRDefault="006C6A57" w:rsidP="0032732A">
            <w:pPr>
              <w:spacing w:after="0" w:line="240" w:lineRule="auto"/>
              <w:ind w:firstLine="259"/>
              <w:rPr>
                <w:rFonts w:ascii="Times New Roman" w:eastAsia="Times New Roman" w:hAnsi="Times New Roman" w:cs="Times New Roman"/>
                <w:i/>
                <w:noProof/>
                <w:sz w:val="28"/>
                <w:szCs w:val="28"/>
              </w:rPr>
            </w:pPr>
            <w:r w:rsidRPr="00DD4A66">
              <w:rPr>
                <w:rFonts w:ascii="Times New Roman" w:eastAsia="Times New Roman" w:hAnsi="Times New Roman" w:cs="Times New Roman"/>
                <w:noProof/>
                <w:sz w:val="28"/>
                <w:szCs w:val="28"/>
              </w:rPr>
              <w:t>Subsīdijas un dotācijas 367 536</w:t>
            </w:r>
            <w:r w:rsidRPr="00DD4A66">
              <w:rPr>
                <w:rFonts w:ascii="Times New Roman" w:eastAsia="Times New Roman" w:hAnsi="Times New Roman" w:cs="Times New Roman"/>
                <w:sz w:val="28"/>
                <w:szCs w:val="28"/>
                <w:shd w:val="clear" w:color="auto" w:fill="FFFFFF"/>
                <w:lang w:bidi="lv-LV"/>
              </w:rPr>
              <w:t xml:space="preserve"> </w:t>
            </w:r>
            <w:r w:rsidRPr="00DD4A66">
              <w:rPr>
                <w:rFonts w:ascii="Times New Roman" w:eastAsia="Times New Roman" w:hAnsi="Times New Roman" w:cs="Times New Roman"/>
                <w:i/>
                <w:noProof/>
                <w:sz w:val="28"/>
                <w:szCs w:val="28"/>
              </w:rPr>
              <w:t>euro</w:t>
            </w:r>
          </w:p>
          <w:p w14:paraId="0147A0A3" w14:textId="77777777" w:rsidR="006C6A57" w:rsidRPr="00DD4A66" w:rsidRDefault="006C6A57" w:rsidP="0032732A">
            <w:pPr>
              <w:spacing w:after="0" w:line="240" w:lineRule="auto"/>
              <w:ind w:firstLine="259"/>
              <w:rPr>
                <w:rFonts w:ascii="Times New Roman" w:eastAsia="Times New Roman" w:hAnsi="Times New Roman" w:cs="Times New Roman"/>
                <w:i/>
                <w:noProof/>
                <w:sz w:val="28"/>
                <w:szCs w:val="28"/>
              </w:rPr>
            </w:pPr>
            <w:r w:rsidRPr="00DD4A66">
              <w:rPr>
                <w:rFonts w:ascii="Times New Roman" w:eastAsia="Times New Roman" w:hAnsi="Times New Roman" w:cs="Times New Roman"/>
                <w:noProof/>
                <w:sz w:val="28"/>
                <w:szCs w:val="28"/>
              </w:rPr>
              <w:t xml:space="preserve">Kapitālie izdevumi 900 471 </w:t>
            </w:r>
            <w:r w:rsidRPr="00DD4A66">
              <w:rPr>
                <w:rFonts w:ascii="Times New Roman" w:eastAsia="Times New Roman" w:hAnsi="Times New Roman" w:cs="Times New Roman"/>
                <w:i/>
                <w:noProof/>
                <w:sz w:val="28"/>
                <w:szCs w:val="28"/>
              </w:rPr>
              <w:t>euro</w:t>
            </w:r>
          </w:p>
          <w:p w14:paraId="33EA3929" w14:textId="77777777" w:rsidR="006C6A57" w:rsidRPr="00DD4A66" w:rsidRDefault="006C6A57" w:rsidP="0032732A">
            <w:pPr>
              <w:spacing w:after="0" w:line="240" w:lineRule="auto"/>
              <w:ind w:firstLine="259"/>
              <w:rPr>
                <w:rFonts w:ascii="Times New Roman" w:eastAsia="Times New Roman" w:hAnsi="Times New Roman" w:cs="Times New Roman"/>
                <w:noProof/>
                <w:sz w:val="28"/>
                <w:szCs w:val="28"/>
              </w:rPr>
            </w:pPr>
          </w:p>
          <w:p w14:paraId="3B9FB4F9" w14:textId="77777777" w:rsidR="006C6A57" w:rsidRPr="00DD4A66" w:rsidRDefault="006C6A57" w:rsidP="0032732A">
            <w:pPr>
              <w:widowControl w:val="0"/>
              <w:spacing w:after="0" w:line="240" w:lineRule="auto"/>
              <w:jc w:val="both"/>
              <w:rPr>
                <w:rFonts w:ascii="Times New Roman" w:eastAsia="Times New Roman" w:hAnsi="Times New Roman" w:cs="Times New Roman"/>
                <w:noProof/>
                <w:sz w:val="28"/>
                <w:szCs w:val="28"/>
              </w:rPr>
            </w:pPr>
            <w:r w:rsidRPr="00DD4A66">
              <w:rPr>
                <w:rFonts w:ascii="Times New Roman" w:eastAsia="Times New Roman" w:hAnsi="Times New Roman" w:cs="Times New Roman"/>
                <w:noProof/>
                <w:sz w:val="28"/>
                <w:szCs w:val="28"/>
              </w:rPr>
              <w:t>Veselības ministrijas budžeta programmas 97.00.00 “Nozares vadība un politikas plānošana”:</w:t>
            </w:r>
          </w:p>
          <w:p w14:paraId="78EE7E55" w14:textId="77777777" w:rsidR="006C6A57" w:rsidRPr="00DD4A66" w:rsidRDefault="006C6A57" w:rsidP="0032732A">
            <w:pPr>
              <w:spacing w:after="0" w:line="240" w:lineRule="auto"/>
              <w:rPr>
                <w:rFonts w:ascii="Times New Roman" w:eastAsia="Times New Roman" w:hAnsi="Times New Roman" w:cs="Times New Roman"/>
                <w:i/>
                <w:noProof/>
                <w:sz w:val="28"/>
                <w:szCs w:val="28"/>
              </w:rPr>
            </w:pPr>
            <w:r w:rsidRPr="00DD4A66">
              <w:rPr>
                <w:rFonts w:ascii="Times New Roman" w:eastAsia="Times New Roman" w:hAnsi="Times New Roman" w:cs="Times New Roman"/>
                <w:noProof/>
                <w:sz w:val="28"/>
                <w:szCs w:val="28"/>
              </w:rPr>
              <w:t>Resursi izdevumu segšanai 3 299 720</w:t>
            </w:r>
            <w:r w:rsidRPr="00DD4A66">
              <w:rPr>
                <w:rFonts w:ascii="Times New Roman" w:eastAsia="Times New Roman" w:hAnsi="Times New Roman" w:cs="Times New Roman"/>
                <w:sz w:val="28"/>
                <w:szCs w:val="28"/>
                <w:shd w:val="clear" w:color="auto" w:fill="FFFFFF"/>
                <w:lang w:bidi="lv-LV"/>
              </w:rPr>
              <w:t xml:space="preserve"> </w:t>
            </w:r>
            <w:r w:rsidRPr="00DD4A66">
              <w:rPr>
                <w:rFonts w:ascii="Times New Roman" w:eastAsia="Times New Roman" w:hAnsi="Times New Roman" w:cs="Times New Roman"/>
                <w:i/>
                <w:noProof/>
                <w:sz w:val="28"/>
                <w:szCs w:val="28"/>
              </w:rPr>
              <w:t>euro</w:t>
            </w:r>
          </w:p>
          <w:p w14:paraId="707186D3" w14:textId="77777777" w:rsidR="006C6A57" w:rsidRPr="00DD4A66" w:rsidRDefault="006C6A57" w:rsidP="0032732A">
            <w:pPr>
              <w:spacing w:after="0" w:line="240" w:lineRule="auto"/>
              <w:ind w:firstLine="259"/>
              <w:rPr>
                <w:rFonts w:ascii="Times New Roman" w:eastAsia="Times New Roman" w:hAnsi="Times New Roman" w:cs="Times New Roman"/>
                <w:noProof/>
                <w:sz w:val="28"/>
                <w:szCs w:val="28"/>
              </w:rPr>
            </w:pPr>
            <w:r w:rsidRPr="00DD4A66">
              <w:rPr>
                <w:rFonts w:ascii="Times New Roman" w:eastAsia="Times New Roman" w:hAnsi="Times New Roman" w:cs="Times New Roman"/>
                <w:noProof/>
                <w:sz w:val="28"/>
                <w:szCs w:val="28"/>
              </w:rPr>
              <w:t xml:space="preserve">Dotācija no vispārējiem ieņēmumiem 3 299 720 </w:t>
            </w:r>
            <w:r w:rsidRPr="00DD4A66">
              <w:rPr>
                <w:rFonts w:ascii="Times New Roman" w:eastAsia="Times New Roman" w:hAnsi="Times New Roman" w:cs="Times New Roman"/>
                <w:i/>
                <w:noProof/>
                <w:sz w:val="28"/>
                <w:szCs w:val="28"/>
              </w:rPr>
              <w:t>euro</w:t>
            </w:r>
            <w:r w:rsidRPr="00DD4A66">
              <w:rPr>
                <w:rFonts w:ascii="Times New Roman" w:eastAsia="Times New Roman" w:hAnsi="Times New Roman" w:cs="Times New Roman"/>
                <w:noProof/>
                <w:sz w:val="28"/>
                <w:szCs w:val="28"/>
              </w:rPr>
              <w:t xml:space="preserve"> </w:t>
            </w:r>
          </w:p>
          <w:p w14:paraId="4E4E47E9" w14:textId="77777777" w:rsidR="006C6A57" w:rsidRPr="00DD4A66" w:rsidRDefault="006C6A57" w:rsidP="0032732A">
            <w:pPr>
              <w:spacing w:after="0" w:line="240" w:lineRule="auto"/>
              <w:rPr>
                <w:rFonts w:ascii="Times New Roman" w:eastAsia="Times New Roman" w:hAnsi="Times New Roman" w:cs="Times New Roman"/>
                <w:noProof/>
                <w:sz w:val="28"/>
                <w:szCs w:val="28"/>
              </w:rPr>
            </w:pPr>
            <w:r w:rsidRPr="00DD4A66">
              <w:rPr>
                <w:rFonts w:ascii="Times New Roman" w:eastAsia="Times New Roman" w:hAnsi="Times New Roman" w:cs="Times New Roman"/>
                <w:noProof/>
                <w:sz w:val="28"/>
                <w:szCs w:val="28"/>
              </w:rPr>
              <w:t>Izdevumi 3 299 720</w:t>
            </w:r>
            <w:r w:rsidRPr="00DD4A66">
              <w:rPr>
                <w:rFonts w:ascii="Times New Roman" w:eastAsia="Times New Roman" w:hAnsi="Times New Roman" w:cs="Times New Roman"/>
                <w:sz w:val="28"/>
                <w:szCs w:val="28"/>
                <w:shd w:val="clear" w:color="auto" w:fill="FFFFFF"/>
                <w:lang w:bidi="lv-LV"/>
              </w:rPr>
              <w:t xml:space="preserve"> </w:t>
            </w:r>
            <w:r w:rsidRPr="00DD4A66">
              <w:rPr>
                <w:rFonts w:ascii="Times New Roman" w:eastAsia="Times New Roman" w:hAnsi="Times New Roman" w:cs="Times New Roman"/>
                <w:i/>
                <w:noProof/>
                <w:sz w:val="28"/>
                <w:szCs w:val="28"/>
              </w:rPr>
              <w:t>euro</w:t>
            </w:r>
            <w:r w:rsidRPr="00DD4A66">
              <w:rPr>
                <w:rFonts w:ascii="Times New Roman" w:eastAsia="Times New Roman" w:hAnsi="Times New Roman" w:cs="Times New Roman"/>
                <w:noProof/>
                <w:sz w:val="28"/>
                <w:szCs w:val="28"/>
              </w:rPr>
              <w:t>, tai skaitā:</w:t>
            </w:r>
          </w:p>
          <w:p w14:paraId="2C2987D8" w14:textId="77777777" w:rsidR="006C6A57" w:rsidRPr="00DD4A66" w:rsidRDefault="006C6A57" w:rsidP="0032732A">
            <w:pPr>
              <w:spacing w:after="0" w:line="240" w:lineRule="auto"/>
              <w:rPr>
                <w:rFonts w:ascii="Times New Roman" w:eastAsia="Times New Roman" w:hAnsi="Times New Roman" w:cs="Times New Roman"/>
                <w:noProof/>
                <w:sz w:val="28"/>
                <w:szCs w:val="28"/>
              </w:rPr>
            </w:pPr>
            <w:r w:rsidRPr="00DD4A66">
              <w:rPr>
                <w:rFonts w:ascii="Times New Roman" w:eastAsia="Times New Roman" w:hAnsi="Times New Roman" w:cs="Times New Roman"/>
                <w:noProof/>
                <w:sz w:val="28"/>
                <w:szCs w:val="28"/>
              </w:rPr>
              <w:t xml:space="preserve">     Kārtējie izdevumi 3 294 151 </w:t>
            </w:r>
            <w:r w:rsidRPr="00DD4A66">
              <w:rPr>
                <w:rFonts w:ascii="Times New Roman" w:eastAsia="Times New Roman" w:hAnsi="Times New Roman" w:cs="Times New Roman"/>
                <w:i/>
                <w:noProof/>
                <w:sz w:val="28"/>
                <w:szCs w:val="28"/>
              </w:rPr>
              <w:t>euro</w:t>
            </w:r>
          </w:p>
          <w:p w14:paraId="504D26E9" w14:textId="77777777" w:rsidR="006C6A57" w:rsidRPr="00DD4A66" w:rsidRDefault="006C6A57" w:rsidP="0032732A">
            <w:pPr>
              <w:spacing w:after="0" w:line="240" w:lineRule="auto"/>
              <w:ind w:firstLine="259"/>
              <w:rPr>
                <w:rFonts w:ascii="Times New Roman" w:eastAsia="Times New Roman" w:hAnsi="Times New Roman" w:cs="Times New Roman"/>
                <w:i/>
                <w:noProof/>
                <w:sz w:val="28"/>
                <w:szCs w:val="28"/>
              </w:rPr>
            </w:pPr>
            <w:r w:rsidRPr="00DD4A66">
              <w:rPr>
                <w:rFonts w:ascii="Times New Roman" w:eastAsia="Times New Roman" w:hAnsi="Times New Roman" w:cs="Times New Roman"/>
                <w:noProof/>
                <w:sz w:val="28"/>
                <w:szCs w:val="28"/>
              </w:rPr>
              <w:t xml:space="preserve">Kapitālie izdevumi 5 569 </w:t>
            </w:r>
            <w:r w:rsidRPr="00DD4A66">
              <w:rPr>
                <w:rFonts w:ascii="Times New Roman" w:eastAsia="Times New Roman" w:hAnsi="Times New Roman" w:cs="Times New Roman"/>
                <w:i/>
                <w:noProof/>
                <w:sz w:val="28"/>
                <w:szCs w:val="28"/>
              </w:rPr>
              <w:t>euro</w:t>
            </w:r>
          </w:p>
          <w:p w14:paraId="3ADA9063" w14:textId="77777777" w:rsidR="006C6A57" w:rsidRPr="00DD4A66" w:rsidRDefault="006C6A57" w:rsidP="0032732A">
            <w:pPr>
              <w:spacing w:after="0" w:line="240" w:lineRule="auto"/>
              <w:rPr>
                <w:rFonts w:ascii="Times New Roman" w:eastAsia="Times New Roman" w:hAnsi="Times New Roman" w:cs="Times New Roman"/>
                <w:sz w:val="28"/>
                <w:szCs w:val="28"/>
              </w:rPr>
            </w:pPr>
          </w:p>
          <w:p w14:paraId="6DE1F456" w14:textId="77777777" w:rsidR="006C6A57" w:rsidRPr="00DD4A66" w:rsidRDefault="006C6A57" w:rsidP="0032732A">
            <w:pPr>
              <w:spacing w:after="0" w:line="240" w:lineRule="auto"/>
              <w:jc w:val="both"/>
              <w:rPr>
                <w:rFonts w:ascii="Times New Roman" w:eastAsia="Times New Roman" w:hAnsi="Times New Roman" w:cs="Times New Roman"/>
                <w:i/>
                <w:sz w:val="28"/>
                <w:szCs w:val="28"/>
              </w:rPr>
            </w:pPr>
            <w:r w:rsidRPr="00DD4A66">
              <w:rPr>
                <w:rFonts w:ascii="Times New Roman" w:eastAsia="Calibri" w:hAnsi="Times New Roman" w:cs="Times New Roman"/>
                <w:bCs/>
                <w:sz w:val="28"/>
                <w:szCs w:val="28"/>
              </w:rPr>
              <w:t>2020. un 2021.gadam maksimāli pieļaujamais valsts pamatbudžeta izdevumu apjoms</w:t>
            </w:r>
            <w:r w:rsidRPr="00DD4A66">
              <w:rPr>
                <w:rFonts w:ascii="Times New Roman" w:eastAsia="Times New Roman" w:hAnsi="Times New Roman" w:cs="Times New Roman"/>
                <w:noProof/>
                <w:sz w:val="28"/>
                <w:szCs w:val="28"/>
                <w:lang w:eastAsia="lv-LV"/>
              </w:rPr>
              <w:t xml:space="preserve"> </w:t>
            </w:r>
            <w:r w:rsidRPr="00DD4A66">
              <w:rPr>
                <w:rFonts w:ascii="Times New Roman" w:eastAsia="Times New Roman" w:hAnsi="Times New Roman" w:cs="Times New Roman"/>
                <w:noProof/>
                <w:sz w:val="28"/>
                <w:szCs w:val="28"/>
              </w:rPr>
              <w:t>Veselības ministrijas (NVD) budžeta programmas 45.00.00 “Veselības aprūpes finansējuma administrēšana”:</w:t>
            </w:r>
            <w:r w:rsidRPr="00DD4A66">
              <w:rPr>
                <w:rFonts w:ascii="Times New Roman" w:eastAsia="Times New Roman" w:hAnsi="Times New Roman" w:cs="Times New Roman"/>
                <w:i/>
                <w:sz w:val="28"/>
                <w:szCs w:val="28"/>
              </w:rPr>
              <w:t xml:space="preserve"> </w:t>
            </w:r>
          </w:p>
          <w:p w14:paraId="1067874C" w14:textId="77777777" w:rsidR="006C6A57" w:rsidRPr="00DD4A66" w:rsidRDefault="006C6A57" w:rsidP="0032732A">
            <w:pPr>
              <w:widowControl w:val="0"/>
              <w:spacing w:after="0" w:line="240" w:lineRule="auto"/>
              <w:jc w:val="both"/>
              <w:rPr>
                <w:rFonts w:ascii="Times New Roman" w:eastAsia="Times New Roman" w:hAnsi="Times New Roman" w:cs="Times New Roman"/>
                <w:noProof/>
                <w:sz w:val="28"/>
                <w:szCs w:val="28"/>
              </w:rPr>
            </w:pPr>
            <w:r w:rsidRPr="00DD4A66">
              <w:rPr>
                <w:rFonts w:ascii="Times New Roman" w:eastAsia="Times New Roman" w:hAnsi="Times New Roman" w:cs="Times New Roman"/>
                <w:noProof/>
                <w:sz w:val="28"/>
                <w:szCs w:val="28"/>
              </w:rPr>
              <w:t xml:space="preserve">   apakšprogrammā 45.01.00 “Veselības aprūpes finansējuma administrēšana un ekonomiskā novērtēšana”:</w:t>
            </w:r>
          </w:p>
          <w:p w14:paraId="6EBE326B" w14:textId="77777777" w:rsidR="006C6A57" w:rsidRPr="00DD4A66" w:rsidRDefault="006C6A57" w:rsidP="0032732A">
            <w:pPr>
              <w:spacing w:after="0" w:line="240" w:lineRule="auto"/>
              <w:rPr>
                <w:rFonts w:ascii="Times New Roman" w:eastAsia="Times New Roman" w:hAnsi="Times New Roman" w:cs="Times New Roman"/>
                <w:i/>
                <w:noProof/>
                <w:sz w:val="28"/>
                <w:szCs w:val="28"/>
              </w:rPr>
            </w:pPr>
            <w:r w:rsidRPr="00DD4A66">
              <w:rPr>
                <w:rFonts w:ascii="Times New Roman" w:eastAsia="Times New Roman" w:hAnsi="Times New Roman" w:cs="Times New Roman"/>
                <w:noProof/>
                <w:sz w:val="28"/>
                <w:szCs w:val="28"/>
              </w:rPr>
              <w:t>Resursi izdevumu segšanai 8 544 994</w:t>
            </w:r>
            <w:r w:rsidRPr="00DD4A66">
              <w:rPr>
                <w:rFonts w:ascii="Times New Roman" w:eastAsia="Times New Roman" w:hAnsi="Times New Roman" w:cs="Times New Roman"/>
                <w:sz w:val="28"/>
                <w:szCs w:val="28"/>
                <w:shd w:val="clear" w:color="auto" w:fill="FFFFFF"/>
                <w:lang w:bidi="lv-LV"/>
              </w:rPr>
              <w:t xml:space="preserve"> </w:t>
            </w:r>
            <w:r w:rsidRPr="00DD4A66">
              <w:rPr>
                <w:rFonts w:ascii="Times New Roman" w:eastAsia="Times New Roman" w:hAnsi="Times New Roman" w:cs="Times New Roman"/>
                <w:i/>
                <w:noProof/>
                <w:sz w:val="28"/>
                <w:szCs w:val="28"/>
              </w:rPr>
              <w:t>euro</w:t>
            </w:r>
          </w:p>
          <w:p w14:paraId="11A11B79" w14:textId="77777777" w:rsidR="006C6A57" w:rsidRPr="00DD4A66" w:rsidRDefault="006C6A57" w:rsidP="0032732A">
            <w:pPr>
              <w:spacing w:after="0" w:line="240" w:lineRule="auto"/>
              <w:rPr>
                <w:rFonts w:ascii="Times New Roman" w:eastAsia="Times New Roman" w:hAnsi="Times New Roman" w:cs="Times New Roman"/>
                <w:noProof/>
                <w:sz w:val="28"/>
                <w:szCs w:val="28"/>
              </w:rPr>
            </w:pPr>
            <w:r w:rsidRPr="00DD4A66">
              <w:rPr>
                <w:rFonts w:ascii="Times New Roman" w:eastAsia="Times New Roman" w:hAnsi="Times New Roman" w:cs="Times New Roman"/>
                <w:i/>
                <w:noProof/>
                <w:sz w:val="28"/>
                <w:szCs w:val="28"/>
              </w:rPr>
              <w:t xml:space="preserve">     </w:t>
            </w:r>
            <w:r w:rsidRPr="00DD4A66">
              <w:rPr>
                <w:rFonts w:ascii="Times New Roman" w:eastAsia="Times New Roman" w:hAnsi="Times New Roman" w:cs="Times New Roman"/>
                <w:noProof/>
                <w:sz w:val="28"/>
                <w:szCs w:val="28"/>
              </w:rPr>
              <w:t xml:space="preserve">Ieņēmumi no maksas pakalpojumiem 1 519 729 </w:t>
            </w:r>
            <w:r w:rsidRPr="00DD4A66">
              <w:rPr>
                <w:rFonts w:ascii="Times New Roman" w:eastAsia="Times New Roman" w:hAnsi="Times New Roman" w:cs="Times New Roman"/>
                <w:i/>
                <w:noProof/>
                <w:sz w:val="28"/>
                <w:szCs w:val="28"/>
              </w:rPr>
              <w:t>euro</w:t>
            </w:r>
          </w:p>
          <w:p w14:paraId="6CA7BA4F" w14:textId="77777777" w:rsidR="006C6A57" w:rsidRPr="00DD4A66" w:rsidRDefault="006C6A57" w:rsidP="0032732A">
            <w:pPr>
              <w:spacing w:after="0" w:line="240" w:lineRule="auto"/>
              <w:ind w:firstLine="259"/>
              <w:rPr>
                <w:rFonts w:ascii="Times New Roman" w:eastAsia="Times New Roman" w:hAnsi="Times New Roman" w:cs="Times New Roman"/>
                <w:noProof/>
                <w:sz w:val="28"/>
                <w:szCs w:val="28"/>
              </w:rPr>
            </w:pPr>
            <w:r w:rsidRPr="00DD4A66">
              <w:rPr>
                <w:rFonts w:ascii="Times New Roman" w:eastAsia="Times New Roman" w:hAnsi="Times New Roman" w:cs="Times New Roman"/>
                <w:noProof/>
                <w:sz w:val="28"/>
                <w:szCs w:val="28"/>
              </w:rPr>
              <w:t xml:space="preserve">Dotācija no vispārējiem ieņēmumiem 7 025 265 </w:t>
            </w:r>
            <w:r w:rsidRPr="00DD4A66">
              <w:rPr>
                <w:rFonts w:ascii="Times New Roman" w:eastAsia="Times New Roman" w:hAnsi="Times New Roman" w:cs="Times New Roman"/>
                <w:i/>
                <w:noProof/>
                <w:sz w:val="28"/>
                <w:szCs w:val="28"/>
              </w:rPr>
              <w:t>euro</w:t>
            </w:r>
            <w:r w:rsidRPr="00DD4A66">
              <w:rPr>
                <w:rFonts w:ascii="Times New Roman" w:eastAsia="Times New Roman" w:hAnsi="Times New Roman" w:cs="Times New Roman"/>
                <w:noProof/>
                <w:sz w:val="28"/>
                <w:szCs w:val="28"/>
              </w:rPr>
              <w:t xml:space="preserve"> </w:t>
            </w:r>
          </w:p>
          <w:p w14:paraId="79A3623B" w14:textId="77777777" w:rsidR="006C6A57" w:rsidRPr="00DD4A66" w:rsidRDefault="006C6A57" w:rsidP="0032732A">
            <w:pPr>
              <w:spacing w:after="0" w:line="240" w:lineRule="auto"/>
              <w:rPr>
                <w:rFonts w:ascii="Times New Roman" w:eastAsia="Times New Roman" w:hAnsi="Times New Roman" w:cs="Times New Roman"/>
                <w:noProof/>
                <w:sz w:val="28"/>
                <w:szCs w:val="28"/>
              </w:rPr>
            </w:pPr>
            <w:r w:rsidRPr="00DD4A66">
              <w:rPr>
                <w:rFonts w:ascii="Times New Roman" w:eastAsia="Times New Roman" w:hAnsi="Times New Roman" w:cs="Times New Roman"/>
                <w:noProof/>
                <w:sz w:val="28"/>
                <w:szCs w:val="28"/>
              </w:rPr>
              <w:t>Izdevumi</w:t>
            </w:r>
            <w:r w:rsidRPr="00DD4A66">
              <w:rPr>
                <w:rFonts w:ascii="Times New Roman" w:eastAsia="Times New Roman" w:hAnsi="Times New Roman" w:cs="Times New Roman"/>
                <w:sz w:val="28"/>
                <w:szCs w:val="28"/>
                <w:shd w:val="clear" w:color="auto" w:fill="FFFFFF"/>
                <w:lang w:bidi="lv-LV"/>
              </w:rPr>
              <w:t xml:space="preserve"> 8 544 994 </w:t>
            </w:r>
            <w:r w:rsidRPr="00DD4A66">
              <w:rPr>
                <w:rFonts w:ascii="Times New Roman" w:eastAsia="Times New Roman" w:hAnsi="Times New Roman" w:cs="Times New Roman"/>
                <w:i/>
                <w:noProof/>
                <w:sz w:val="28"/>
                <w:szCs w:val="28"/>
              </w:rPr>
              <w:t>euro</w:t>
            </w:r>
            <w:r w:rsidRPr="00DD4A66">
              <w:rPr>
                <w:rFonts w:ascii="Times New Roman" w:eastAsia="Times New Roman" w:hAnsi="Times New Roman" w:cs="Times New Roman"/>
                <w:noProof/>
                <w:sz w:val="28"/>
                <w:szCs w:val="28"/>
              </w:rPr>
              <w:t>, tai skaitā:</w:t>
            </w:r>
          </w:p>
          <w:p w14:paraId="0BFC6341" w14:textId="77777777" w:rsidR="006C6A57" w:rsidRPr="00DD4A66" w:rsidRDefault="006C6A57" w:rsidP="0032732A">
            <w:pPr>
              <w:spacing w:after="0" w:line="240" w:lineRule="auto"/>
              <w:ind w:firstLine="259"/>
              <w:rPr>
                <w:rFonts w:ascii="Times New Roman" w:eastAsia="Times New Roman" w:hAnsi="Times New Roman" w:cs="Times New Roman"/>
                <w:i/>
                <w:noProof/>
                <w:sz w:val="28"/>
                <w:szCs w:val="28"/>
              </w:rPr>
            </w:pPr>
            <w:r w:rsidRPr="00DD4A66">
              <w:rPr>
                <w:rFonts w:ascii="Times New Roman" w:eastAsia="Times New Roman" w:hAnsi="Times New Roman" w:cs="Times New Roman"/>
                <w:noProof/>
                <w:sz w:val="28"/>
                <w:szCs w:val="28"/>
              </w:rPr>
              <w:t xml:space="preserve">Subsīdijas un dotācijas 290 523 </w:t>
            </w:r>
            <w:r w:rsidRPr="00DD4A66">
              <w:rPr>
                <w:rFonts w:ascii="Times New Roman" w:eastAsia="Times New Roman" w:hAnsi="Times New Roman" w:cs="Times New Roman"/>
                <w:i/>
                <w:noProof/>
                <w:sz w:val="28"/>
                <w:szCs w:val="28"/>
              </w:rPr>
              <w:t>euro</w:t>
            </w:r>
          </w:p>
          <w:p w14:paraId="6C7864CA" w14:textId="77777777" w:rsidR="006C6A57" w:rsidRPr="00DD4A66" w:rsidRDefault="006C6A57" w:rsidP="0032732A">
            <w:pPr>
              <w:spacing w:after="0" w:line="240" w:lineRule="auto"/>
              <w:ind w:firstLine="259"/>
              <w:rPr>
                <w:rFonts w:ascii="Times New Roman" w:eastAsia="Times New Roman" w:hAnsi="Times New Roman" w:cs="Times New Roman"/>
                <w:noProof/>
                <w:sz w:val="28"/>
                <w:szCs w:val="28"/>
              </w:rPr>
            </w:pPr>
            <w:r w:rsidRPr="00DD4A66">
              <w:rPr>
                <w:rFonts w:ascii="Times New Roman" w:eastAsia="Times New Roman" w:hAnsi="Times New Roman" w:cs="Times New Roman"/>
                <w:noProof/>
                <w:sz w:val="28"/>
                <w:szCs w:val="28"/>
              </w:rPr>
              <w:t xml:space="preserve">Kārtējie izdevumi 7 354 000 </w:t>
            </w:r>
            <w:r w:rsidRPr="00DD4A66">
              <w:rPr>
                <w:rFonts w:ascii="Times New Roman" w:eastAsia="Times New Roman" w:hAnsi="Times New Roman" w:cs="Times New Roman"/>
                <w:i/>
                <w:noProof/>
                <w:sz w:val="28"/>
                <w:szCs w:val="28"/>
              </w:rPr>
              <w:t>euro</w:t>
            </w:r>
          </w:p>
          <w:p w14:paraId="61BF91B7" w14:textId="77777777" w:rsidR="006C6A57" w:rsidRPr="00DD4A66" w:rsidRDefault="006C6A57" w:rsidP="0032732A">
            <w:pPr>
              <w:spacing w:after="0" w:line="240" w:lineRule="auto"/>
              <w:ind w:firstLine="259"/>
              <w:rPr>
                <w:rFonts w:ascii="Times New Roman" w:eastAsia="Times New Roman" w:hAnsi="Times New Roman" w:cs="Times New Roman"/>
                <w:i/>
                <w:noProof/>
                <w:sz w:val="28"/>
                <w:szCs w:val="28"/>
              </w:rPr>
            </w:pPr>
            <w:r w:rsidRPr="00DD4A66">
              <w:rPr>
                <w:rFonts w:ascii="Times New Roman" w:eastAsia="Times New Roman" w:hAnsi="Times New Roman" w:cs="Times New Roman"/>
                <w:noProof/>
                <w:sz w:val="28"/>
                <w:szCs w:val="28"/>
              </w:rPr>
              <w:t>Kapitālie izdevumi 900 471</w:t>
            </w:r>
            <w:r w:rsidRPr="00DD4A66">
              <w:rPr>
                <w:rFonts w:ascii="Times New Roman" w:eastAsia="Times New Roman" w:hAnsi="Times New Roman" w:cs="Times New Roman"/>
                <w:i/>
                <w:noProof/>
                <w:sz w:val="28"/>
                <w:szCs w:val="28"/>
              </w:rPr>
              <w:t>euro</w:t>
            </w:r>
          </w:p>
          <w:p w14:paraId="0D460EE6" w14:textId="77777777" w:rsidR="006C6A57" w:rsidRPr="00DD4A66" w:rsidRDefault="006C6A57" w:rsidP="0032732A">
            <w:pPr>
              <w:spacing w:after="0" w:line="240" w:lineRule="auto"/>
              <w:ind w:firstLine="259"/>
              <w:rPr>
                <w:rFonts w:ascii="Times New Roman" w:eastAsia="Times New Roman" w:hAnsi="Times New Roman" w:cs="Times New Roman"/>
                <w:noProof/>
                <w:sz w:val="28"/>
                <w:szCs w:val="28"/>
              </w:rPr>
            </w:pPr>
          </w:p>
          <w:p w14:paraId="53B632DE" w14:textId="77777777" w:rsidR="006C6A57" w:rsidRPr="00DD4A66" w:rsidRDefault="006C6A57" w:rsidP="0032732A">
            <w:pPr>
              <w:widowControl w:val="0"/>
              <w:spacing w:after="0" w:line="240" w:lineRule="auto"/>
              <w:jc w:val="both"/>
              <w:rPr>
                <w:rFonts w:ascii="Times New Roman" w:eastAsia="Times New Roman" w:hAnsi="Times New Roman" w:cs="Times New Roman"/>
                <w:noProof/>
                <w:sz w:val="28"/>
                <w:szCs w:val="28"/>
              </w:rPr>
            </w:pPr>
            <w:r w:rsidRPr="00DD4A66">
              <w:rPr>
                <w:rFonts w:ascii="Times New Roman" w:eastAsia="Times New Roman" w:hAnsi="Times New Roman" w:cs="Times New Roman"/>
                <w:noProof/>
                <w:sz w:val="28"/>
                <w:szCs w:val="28"/>
              </w:rPr>
              <w:t>Veselības ministrijas budžeta programmas 97.00.00 “Nozares vadība un politikas plānošana”:</w:t>
            </w:r>
          </w:p>
          <w:p w14:paraId="0FCA5A06" w14:textId="77777777" w:rsidR="006C6A57" w:rsidRPr="00DD4A66" w:rsidRDefault="006C6A57" w:rsidP="0032732A">
            <w:pPr>
              <w:spacing w:after="0" w:line="240" w:lineRule="auto"/>
              <w:rPr>
                <w:rFonts w:ascii="Times New Roman" w:eastAsia="Times New Roman" w:hAnsi="Times New Roman" w:cs="Times New Roman"/>
                <w:i/>
                <w:noProof/>
                <w:sz w:val="28"/>
                <w:szCs w:val="28"/>
              </w:rPr>
            </w:pPr>
            <w:r w:rsidRPr="00DD4A66">
              <w:rPr>
                <w:rFonts w:ascii="Times New Roman" w:eastAsia="Times New Roman" w:hAnsi="Times New Roman" w:cs="Times New Roman"/>
                <w:noProof/>
                <w:sz w:val="28"/>
                <w:szCs w:val="28"/>
              </w:rPr>
              <w:t>Resursi izdevumu segšanai 3 299 578</w:t>
            </w:r>
            <w:r w:rsidRPr="00DD4A66">
              <w:rPr>
                <w:rFonts w:ascii="Times New Roman" w:eastAsia="Times New Roman" w:hAnsi="Times New Roman" w:cs="Times New Roman"/>
                <w:sz w:val="28"/>
                <w:szCs w:val="28"/>
                <w:shd w:val="clear" w:color="auto" w:fill="FFFFFF"/>
                <w:lang w:bidi="lv-LV"/>
              </w:rPr>
              <w:t xml:space="preserve"> </w:t>
            </w:r>
            <w:r w:rsidRPr="00DD4A66">
              <w:rPr>
                <w:rFonts w:ascii="Times New Roman" w:eastAsia="Times New Roman" w:hAnsi="Times New Roman" w:cs="Times New Roman"/>
                <w:i/>
                <w:noProof/>
                <w:sz w:val="28"/>
                <w:szCs w:val="28"/>
              </w:rPr>
              <w:t>euro</w:t>
            </w:r>
          </w:p>
          <w:p w14:paraId="60EC56D1" w14:textId="77777777" w:rsidR="006C6A57" w:rsidRPr="00DD4A66" w:rsidRDefault="006C6A57" w:rsidP="0032732A">
            <w:pPr>
              <w:spacing w:after="0" w:line="240" w:lineRule="auto"/>
              <w:ind w:firstLine="259"/>
              <w:rPr>
                <w:rFonts w:ascii="Times New Roman" w:eastAsia="Times New Roman" w:hAnsi="Times New Roman" w:cs="Times New Roman"/>
                <w:noProof/>
                <w:sz w:val="28"/>
                <w:szCs w:val="28"/>
              </w:rPr>
            </w:pPr>
            <w:r w:rsidRPr="00DD4A66">
              <w:rPr>
                <w:rFonts w:ascii="Times New Roman" w:eastAsia="Times New Roman" w:hAnsi="Times New Roman" w:cs="Times New Roman"/>
                <w:noProof/>
                <w:sz w:val="28"/>
                <w:szCs w:val="28"/>
              </w:rPr>
              <w:t>Dotācija no vispārējiem ieņēmumiem 3 299 578</w:t>
            </w:r>
            <w:r w:rsidRPr="00DD4A66">
              <w:rPr>
                <w:rFonts w:ascii="Times New Roman" w:eastAsia="Times New Roman" w:hAnsi="Times New Roman" w:cs="Times New Roman"/>
                <w:i/>
                <w:noProof/>
                <w:sz w:val="28"/>
                <w:szCs w:val="28"/>
              </w:rPr>
              <w:t>euro</w:t>
            </w:r>
            <w:r w:rsidRPr="00DD4A66">
              <w:rPr>
                <w:rFonts w:ascii="Times New Roman" w:eastAsia="Times New Roman" w:hAnsi="Times New Roman" w:cs="Times New Roman"/>
                <w:noProof/>
                <w:sz w:val="28"/>
                <w:szCs w:val="28"/>
              </w:rPr>
              <w:t xml:space="preserve"> </w:t>
            </w:r>
          </w:p>
          <w:p w14:paraId="65CB8A6E" w14:textId="77777777" w:rsidR="006C6A57" w:rsidRPr="00DD4A66" w:rsidRDefault="006C6A57" w:rsidP="0032732A">
            <w:pPr>
              <w:spacing w:after="0" w:line="240" w:lineRule="auto"/>
              <w:rPr>
                <w:rFonts w:ascii="Times New Roman" w:eastAsia="Times New Roman" w:hAnsi="Times New Roman" w:cs="Times New Roman"/>
                <w:noProof/>
                <w:sz w:val="28"/>
                <w:szCs w:val="28"/>
              </w:rPr>
            </w:pPr>
            <w:r w:rsidRPr="00DD4A66">
              <w:rPr>
                <w:rFonts w:ascii="Times New Roman" w:eastAsia="Times New Roman" w:hAnsi="Times New Roman" w:cs="Times New Roman"/>
                <w:noProof/>
                <w:sz w:val="28"/>
                <w:szCs w:val="28"/>
              </w:rPr>
              <w:t>Izdevumi 3 299 578</w:t>
            </w:r>
            <w:r w:rsidRPr="00DD4A66">
              <w:rPr>
                <w:rFonts w:ascii="Times New Roman" w:eastAsia="Times New Roman" w:hAnsi="Times New Roman" w:cs="Times New Roman"/>
                <w:sz w:val="28"/>
                <w:szCs w:val="28"/>
                <w:shd w:val="clear" w:color="auto" w:fill="FFFFFF"/>
                <w:lang w:bidi="lv-LV"/>
              </w:rPr>
              <w:t xml:space="preserve"> </w:t>
            </w:r>
            <w:r w:rsidRPr="00DD4A66">
              <w:rPr>
                <w:rFonts w:ascii="Times New Roman" w:eastAsia="Times New Roman" w:hAnsi="Times New Roman" w:cs="Times New Roman"/>
                <w:i/>
                <w:noProof/>
                <w:sz w:val="28"/>
                <w:szCs w:val="28"/>
              </w:rPr>
              <w:t>euro</w:t>
            </w:r>
            <w:r w:rsidRPr="00DD4A66">
              <w:rPr>
                <w:rFonts w:ascii="Times New Roman" w:eastAsia="Times New Roman" w:hAnsi="Times New Roman" w:cs="Times New Roman"/>
                <w:noProof/>
                <w:sz w:val="28"/>
                <w:szCs w:val="28"/>
              </w:rPr>
              <w:t>, tai skaitā:</w:t>
            </w:r>
          </w:p>
          <w:p w14:paraId="4C8A9D7D" w14:textId="77777777" w:rsidR="006C6A57" w:rsidRPr="00DD4A66" w:rsidRDefault="006C6A57" w:rsidP="0032732A">
            <w:pPr>
              <w:spacing w:after="0" w:line="240" w:lineRule="auto"/>
              <w:rPr>
                <w:rFonts w:ascii="Times New Roman" w:eastAsia="Times New Roman" w:hAnsi="Times New Roman" w:cs="Times New Roman"/>
                <w:noProof/>
                <w:sz w:val="28"/>
                <w:szCs w:val="28"/>
              </w:rPr>
            </w:pPr>
            <w:r w:rsidRPr="00DD4A66">
              <w:rPr>
                <w:rFonts w:ascii="Times New Roman" w:eastAsia="Times New Roman" w:hAnsi="Times New Roman" w:cs="Times New Roman"/>
                <w:noProof/>
                <w:sz w:val="28"/>
                <w:szCs w:val="28"/>
              </w:rPr>
              <w:t xml:space="preserve">     Kārtējie izdevumi 3 294 009 </w:t>
            </w:r>
            <w:r w:rsidRPr="00DD4A66">
              <w:rPr>
                <w:rFonts w:ascii="Times New Roman" w:eastAsia="Times New Roman" w:hAnsi="Times New Roman" w:cs="Times New Roman"/>
                <w:i/>
                <w:noProof/>
                <w:sz w:val="28"/>
                <w:szCs w:val="28"/>
              </w:rPr>
              <w:t>euro</w:t>
            </w:r>
          </w:p>
          <w:p w14:paraId="7CC8A417" w14:textId="77777777" w:rsidR="006C6A57" w:rsidRPr="00DD4A66" w:rsidRDefault="006C6A57" w:rsidP="0032732A">
            <w:pPr>
              <w:spacing w:after="0" w:line="240" w:lineRule="auto"/>
              <w:ind w:firstLine="259"/>
              <w:rPr>
                <w:rFonts w:ascii="Times New Roman" w:eastAsia="Times New Roman" w:hAnsi="Times New Roman" w:cs="Times New Roman"/>
                <w:i/>
                <w:noProof/>
                <w:sz w:val="28"/>
                <w:szCs w:val="28"/>
              </w:rPr>
            </w:pPr>
            <w:r w:rsidRPr="00DD4A66">
              <w:rPr>
                <w:rFonts w:ascii="Times New Roman" w:eastAsia="Times New Roman" w:hAnsi="Times New Roman" w:cs="Times New Roman"/>
                <w:noProof/>
                <w:sz w:val="28"/>
                <w:szCs w:val="28"/>
              </w:rPr>
              <w:t xml:space="preserve">Kapitālie izdevumi 5 569 </w:t>
            </w:r>
            <w:r w:rsidRPr="00DD4A66">
              <w:rPr>
                <w:rFonts w:ascii="Times New Roman" w:eastAsia="Times New Roman" w:hAnsi="Times New Roman" w:cs="Times New Roman"/>
                <w:i/>
                <w:noProof/>
                <w:sz w:val="28"/>
                <w:szCs w:val="28"/>
              </w:rPr>
              <w:t>euro</w:t>
            </w:r>
          </w:p>
          <w:p w14:paraId="384C04D6" w14:textId="77777777" w:rsidR="006C6A57" w:rsidRPr="00DD4A66" w:rsidRDefault="006C6A57" w:rsidP="0032732A">
            <w:pPr>
              <w:spacing w:after="0" w:line="240" w:lineRule="auto"/>
              <w:ind w:right="136"/>
              <w:jc w:val="both"/>
              <w:rPr>
                <w:rFonts w:ascii="Times New Roman" w:hAnsi="Times New Roman" w:cs="Times New Roman"/>
                <w:sz w:val="28"/>
                <w:szCs w:val="28"/>
              </w:rPr>
            </w:pPr>
          </w:p>
          <w:p w14:paraId="57625098" w14:textId="77777777" w:rsidR="006C6A57" w:rsidRPr="00DD4A66" w:rsidRDefault="006C6A57" w:rsidP="0032732A">
            <w:pPr>
              <w:spacing w:after="0" w:line="240" w:lineRule="auto"/>
              <w:ind w:right="136"/>
              <w:jc w:val="both"/>
              <w:rPr>
                <w:rFonts w:ascii="Times New Roman" w:hAnsi="Times New Roman" w:cs="Times New Roman"/>
                <w:b/>
                <w:sz w:val="28"/>
                <w:szCs w:val="28"/>
              </w:rPr>
            </w:pPr>
            <w:r w:rsidRPr="00DD4A66">
              <w:rPr>
                <w:rFonts w:ascii="Times New Roman" w:hAnsi="Times New Roman" w:cs="Times New Roman"/>
                <w:b/>
                <w:sz w:val="28"/>
                <w:szCs w:val="28"/>
              </w:rPr>
              <w:t>2019.gadā jūlijs - decembris:</w:t>
            </w:r>
          </w:p>
          <w:p w14:paraId="71BAC2AA" w14:textId="77777777" w:rsidR="006C6A57" w:rsidRPr="00DD4A66" w:rsidRDefault="006C6A57" w:rsidP="0032732A">
            <w:pPr>
              <w:spacing w:after="0" w:line="240" w:lineRule="auto"/>
              <w:jc w:val="both"/>
              <w:rPr>
                <w:rFonts w:ascii="Times New Roman" w:hAnsi="Times New Roman" w:cs="Times New Roman"/>
                <w:b/>
                <w:sz w:val="28"/>
                <w:szCs w:val="28"/>
              </w:rPr>
            </w:pPr>
            <w:r w:rsidRPr="00DD4A66">
              <w:rPr>
                <w:rFonts w:ascii="Times New Roman" w:hAnsi="Times New Roman" w:cs="Times New Roman"/>
                <w:b/>
                <w:sz w:val="28"/>
                <w:szCs w:val="28"/>
              </w:rPr>
              <w:t>no NVD (apakšprogramma 45.01.00):</w:t>
            </w:r>
          </w:p>
          <w:p w14:paraId="24CADFBB" w14:textId="77777777" w:rsidR="006C6A57" w:rsidRPr="00DD4A66" w:rsidRDefault="006C6A57" w:rsidP="0032732A">
            <w:pPr>
              <w:spacing w:after="0" w:line="240" w:lineRule="auto"/>
              <w:jc w:val="both"/>
              <w:rPr>
                <w:rFonts w:ascii="Times New Roman" w:hAnsi="Times New Roman" w:cs="Times New Roman"/>
                <w:b/>
                <w:sz w:val="28"/>
                <w:szCs w:val="28"/>
              </w:rPr>
            </w:pPr>
            <w:r w:rsidRPr="00DD4A66">
              <w:rPr>
                <w:rFonts w:ascii="Times New Roman" w:hAnsi="Times New Roman" w:cs="Times New Roman"/>
                <w:b/>
                <w:sz w:val="28"/>
                <w:szCs w:val="28"/>
              </w:rPr>
              <w:t>1) pārdalot uz VM (programma 97.00.00)</w:t>
            </w:r>
            <w:r w:rsidRPr="00DD4A66">
              <w:rPr>
                <w:rFonts w:ascii="Times New Roman" w:hAnsi="Times New Roman" w:cs="Times New Roman"/>
                <w:sz w:val="28"/>
                <w:szCs w:val="28"/>
              </w:rPr>
              <w:t xml:space="preserve"> veicot pārdali starp izdevumu kodiem, VM ieplānojot EKK 7350 “Valsts budžeta </w:t>
            </w:r>
            <w:proofErr w:type="spellStart"/>
            <w:r w:rsidRPr="00DD4A66">
              <w:rPr>
                <w:rFonts w:ascii="Times New Roman" w:hAnsi="Times New Roman" w:cs="Times New Roman"/>
                <w:sz w:val="28"/>
                <w:szCs w:val="28"/>
              </w:rPr>
              <w:t>transferti</w:t>
            </w:r>
            <w:proofErr w:type="spellEnd"/>
            <w:r w:rsidRPr="00DD4A66">
              <w:rPr>
                <w:rFonts w:ascii="Times New Roman" w:hAnsi="Times New Roman" w:cs="Times New Roman"/>
                <w:sz w:val="28"/>
                <w:szCs w:val="28"/>
              </w:rPr>
              <w:t xml:space="preserve"> valsts budžeta daļēji finansētām atvasinātajām publiskajām personām un budžeta nefinansētām iestādēm noteiktam mērķim”, lai nodrošinātu finanšu līdzekļus 34 196 </w:t>
            </w:r>
            <w:proofErr w:type="spellStart"/>
            <w:r w:rsidRPr="00DD4A66">
              <w:rPr>
                <w:rFonts w:ascii="Times New Roman" w:hAnsi="Times New Roman" w:cs="Times New Roman"/>
                <w:i/>
                <w:sz w:val="28"/>
                <w:szCs w:val="28"/>
              </w:rPr>
              <w:t>euro</w:t>
            </w:r>
            <w:proofErr w:type="spellEnd"/>
            <w:r w:rsidRPr="00DD4A66">
              <w:rPr>
                <w:rFonts w:ascii="Times New Roman" w:hAnsi="Times New Roman" w:cs="Times New Roman"/>
                <w:sz w:val="28"/>
                <w:szCs w:val="28"/>
              </w:rPr>
              <w:t xml:space="preserve"> apmērā ZVA valsts pārvaldes uzdevumu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14 251 </w:t>
            </w:r>
            <w:proofErr w:type="spellStart"/>
            <w:r w:rsidRPr="00DD4A66">
              <w:rPr>
                <w:rFonts w:ascii="Times New Roman" w:hAnsi="Times New Roman" w:cs="Times New Roman"/>
                <w:i/>
                <w:sz w:val="28"/>
                <w:szCs w:val="28"/>
              </w:rPr>
              <w:t>euro</w:t>
            </w:r>
            <w:proofErr w:type="spellEnd"/>
            <w:r w:rsidRPr="00DD4A66">
              <w:rPr>
                <w:rFonts w:ascii="Times New Roman" w:hAnsi="Times New Roman" w:cs="Times New Roman"/>
                <w:i/>
                <w:sz w:val="28"/>
                <w:szCs w:val="28"/>
              </w:rPr>
              <w:t xml:space="preserve"> </w:t>
            </w:r>
            <w:r w:rsidRPr="00DD4A66">
              <w:rPr>
                <w:rFonts w:ascii="Times New Roman" w:hAnsi="Times New Roman" w:cs="Times New Roman"/>
                <w:sz w:val="28"/>
                <w:szCs w:val="28"/>
              </w:rPr>
              <w:t xml:space="preserve">apmērā un novērtēt ārstniecībā lietojamo zāļu, medicīnisko ierīču un medicīnisko tehnoloģiju izmaksu efektivitāti 19 945 </w:t>
            </w:r>
            <w:proofErr w:type="spellStart"/>
            <w:r w:rsidRPr="00DD4A66">
              <w:rPr>
                <w:rFonts w:ascii="Times New Roman" w:hAnsi="Times New Roman" w:cs="Times New Roman"/>
                <w:i/>
                <w:sz w:val="28"/>
                <w:szCs w:val="28"/>
              </w:rPr>
              <w:t>euro</w:t>
            </w:r>
            <w:proofErr w:type="spellEnd"/>
            <w:r w:rsidRPr="00DD4A66">
              <w:rPr>
                <w:rFonts w:ascii="Times New Roman" w:hAnsi="Times New Roman" w:cs="Times New Roman"/>
                <w:sz w:val="28"/>
                <w:szCs w:val="28"/>
              </w:rPr>
              <w:t xml:space="preserve"> apmērā) īstenošanai samazinot 32 492 </w:t>
            </w:r>
            <w:proofErr w:type="spellStart"/>
            <w:r w:rsidRPr="00DD4A66">
              <w:rPr>
                <w:rFonts w:ascii="Times New Roman" w:hAnsi="Times New Roman" w:cs="Times New Roman"/>
                <w:i/>
                <w:sz w:val="28"/>
                <w:szCs w:val="28"/>
              </w:rPr>
              <w:t>euro</w:t>
            </w:r>
            <w:proofErr w:type="spellEnd"/>
            <w:r w:rsidRPr="00DD4A66">
              <w:rPr>
                <w:rFonts w:ascii="Times New Roman" w:hAnsi="Times New Roman" w:cs="Times New Roman"/>
                <w:sz w:val="28"/>
                <w:szCs w:val="28"/>
              </w:rPr>
              <w:t xml:space="preserve"> atlīdzībai un 1 704 </w:t>
            </w:r>
            <w:proofErr w:type="spellStart"/>
            <w:r w:rsidRPr="00DD4A66">
              <w:rPr>
                <w:rFonts w:ascii="Times New Roman" w:hAnsi="Times New Roman" w:cs="Times New Roman"/>
                <w:i/>
                <w:sz w:val="28"/>
                <w:szCs w:val="28"/>
              </w:rPr>
              <w:t>euro</w:t>
            </w:r>
            <w:proofErr w:type="spellEnd"/>
            <w:r w:rsidRPr="00DD4A66">
              <w:rPr>
                <w:rFonts w:ascii="Times New Roman" w:hAnsi="Times New Roman" w:cs="Times New Roman"/>
                <w:sz w:val="28"/>
                <w:szCs w:val="28"/>
              </w:rPr>
              <w:t xml:space="preserve"> no precēm un pakalpojumiem. </w:t>
            </w:r>
          </w:p>
          <w:p w14:paraId="15F5D909" w14:textId="210F2E79" w:rsidR="006C6A57" w:rsidRPr="00DD4A66" w:rsidRDefault="006C6A57" w:rsidP="0032732A">
            <w:pPr>
              <w:pStyle w:val="ListParagraph"/>
              <w:spacing w:line="240" w:lineRule="auto"/>
              <w:ind w:left="6"/>
              <w:jc w:val="both"/>
              <w:rPr>
                <w:rFonts w:ascii="Times New Roman" w:hAnsi="Times New Roman" w:cs="Times New Roman"/>
                <w:sz w:val="28"/>
                <w:szCs w:val="28"/>
              </w:rPr>
            </w:pPr>
            <w:r w:rsidRPr="00DD4A66">
              <w:rPr>
                <w:rFonts w:ascii="Times New Roman" w:hAnsi="Times New Roman" w:cs="Times New Roman"/>
                <w:b/>
                <w:sz w:val="28"/>
                <w:szCs w:val="28"/>
              </w:rPr>
              <w:t>2)samazinot NVD ieņēmumus no maksas pakalpojumiem un citiem pašu ieņēmumiem</w:t>
            </w:r>
            <w:r w:rsidRPr="00DD4A66">
              <w:rPr>
                <w:rFonts w:ascii="Times New Roman" w:hAnsi="Times New Roman" w:cs="Times New Roman"/>
                <w:sz w:val="28"/>
                <w:szCs w:val="28"/>
              </w:rPr>
              <w:t xml:space="preserve"> un tiem atbilstošos izdevumus 16 815 </w:t>
            </w:r>
            <w:proofErr w:type="spellStart"/>
            <w:r w:rsidRPr="00DD4A66">
              <w:rPr>
                <w:rFonts w:ascii="Times New Roman" w:hAnsi="Times New Roman" w:cs="Times New Roman"/>
                <w:i/>
                <w:sz w:val="28"/>
                <w:szCs w:val="28"/>
              </w:rPr>
              <w:t>euro</w:t>
            </w:r>
            <w:proofErr w:type="spellEnd"/>
            <w:r w:rsidRPr="00DD4A66">
              <w:rPr>
                <w:rFonts w:ascii="Times New Roman" w:hAnsi="Times New Roman" w:cs="Times New Roman"/>
                <w:sz w:val="28"/>
                <w:szCs w:val="28"/>
              </w:rPr>
              <w:t xml:space="preserve">,  tai skaitā  atlīdzībai 15 777 </w:t>
            </w:r>
            <w:proofErr w:type="spellStart"/>
            <w:r w:rsidRPr="00DD4A66">
              <w:rPr>
                <w:rFonts w:ascii="Times New Roman" w:hAnsi="Times New Roman" w:cs="Times New Roman"/>
                <w:i/>
                <w:sz w:val="28"/>
                <w:szCs w:val="28"/>
              </w:rPr>
              <w:t>euro</w:t>
            </w:r>
            <w:proofErr w:type="spellEnd"/>
            <w:r w:rsidRPr="00DD4A66">
              <w:rPr>
                <w:rFonts w:ascii="Times New Roman" w:hAnsi="Times New Roman" w:cs="Times New Roman"/>
                <w:sz w:val="28"/>
                <w:szCs w:val="28"/>
              </w:rPr>
              <w:t xml:space="preserve"> un precēm un pakalpojumiem 1 038 </w:t>
            </w:r>
            <w:proofErr w:type="spellStart"/>
            <w:r w:rsidRPr="00DD4A66">
              <w:rPr>
                <w:rFonts w:ascii="Times New Roman" w:hAnsi="Times New Roman" w:cs="Times New Roman"/>
                <w:i/>
                <w:sz w:val="28"/>
                <w:szCs w:val="28"/>
              </w:rPr>
              <w:t>euro</w:t>
            </w:r>
            <w:proofErr w:type="spellEnd"/>
            <w:r w:rsidRPr="00DD4A66">
              <w:rPr>
                <w:rFonts w:ascii="Times New Roman" w:hAnsi="Times New Roman" w:cs="Times New Roman"/>
                <w:sz w:val="28"/>
                <w:szCs w:val="28"/>
              </w:rPr>
              <w:t>, jo no 201</w:t>
            </w:r>
            <w:r w:rsidR="00134681" w:rsidRPr="00DD4A66">
              <w:rPr>
                <w:rFonts w:ascii="Times New Roman" w:hAnsi="Times New Roman" w:cs="Times New Roman"/>
                <w:sz w:val="28"/>
                <w:szCs w:val="28"/>
              </w:rPr>
              <w:t>9</w:t>
            </w:r>
            <w:r w:rsidRPr="00DD4A66">
              <w:rPr>
                <w:rFonts w:ascii="Times New Roman" w:hAnsi="Times New Roman" w:cs="Times New Roman"/>
                <w:sz w:val="28"/>
                <w:szCs w:val="28"/>
              </w:rPr>
              <w:t>.gada 1.jūlija ZVA nodrošinās no NVD pārņemto jomu - novērtēt ārstniecībā lietojamo zāļu, medicīnisko ierīču un medicīnisko tehnoloģiju izmaksu efektivitāti, kas ir maksas pakalpojumi.</w:t>
            </w:r>
          </w:p>
          <w:p w14:paraId="1393E86B" w14:textId="77777777" w:rsidR="006C6A57" w:rsidRPr="00DD4A66" w:rsidRDefault="006C6A57" w:rsidP="0032732A">
            <w:pPr>
              <w:spacing w:after="0" w:line="240" w:lineRule="auto"/>
              <w:ind w:right="136"/>
              <w:jc w:val="both"/>
              <w:rPr>
                <w:rFonts w:ascii="Times New Roman" w:hAnsi="Times New Roman" w:cs="Times New Roman"/>
                <w:sz w:val="28"/>
                <w:szCs w:val="28"/>
              </w:rPr>
            </w:pPr>
          </w:p>
          <w:p w14:paraId="2C48028D" w14:textId="77777777" w:rsidR="006C6A57" w:rsidRPr="00DD4A66" w:rsidRDefault="006C6A57" w:rsidP="0032732A">
            <w:pPr>
              <w:spacing w:after="0" w:line="240" w:lineRule="auto"/>
              <w:ind w:right="136"/>
              <w:jc w:val="both"/>
              <w:rPr>
                <w:rFonts w:ascii="Times New Roman" w:hAnsi="Times New Roman" w:cs="Times New Roman"/>
                <w:b/>
                <w:sz w:val="28"/>
                <w:szCs w:val="28"/>
              </w:rPr>
            </w:pPr>
            <w:r w:rsidRPr="00DD4A66">
              <w:rPr>
                <w:rFonts w:ascii="Times New Roman" w:hAnsi="Times New Roman" w:cs="Times New Roman"/>
                <w:b/>
                <w:sz w:val="28"/>
                <w:szCs w:val="28"/>
              </w:rPr>
              <w:t>2020.gadā un turpmāk ik gadu finansējuma izmaiņas pret likumu “Par vidēja termiņa budžeta ietvaru 2018., 2019. un 2020. gadam” tai skaitā pārdale:</w:t>
            </w:r>
          </w:p>
          <w:p w14:paraId="61969F1B" w14:textId="77777777" w:rsidR="006C6A57" w:rsidRPr="00DD4A66" w:rsidRDefault="006C6A57" w:rsidP="0032732A">
            <w:pPr>
              <w:spacing w:after="0" w:line="240" w:lineRule="auto"/>
              <w:jc w:val="both"/>
              <w:rPr>
                <w:rFonts w:ascii="Times New Roman" w:hAnsi="Times New Roman" w:cs="Times New Roman"/>
                <w:b/>
                <w:sz w:val="28"/>
                <w:szCs w:val="28"/>
              </w:rPr>
            </w:pPr>
            <w:r w:rsidRPr="00DD4A66">
              <w:rPr>
                <w:rFonts w:ascii="Times New Roman" w:hAnsi="Times New Roman" w:cs="Times New Roman"/>
                <w:b/>
                <w:sz w:val="28"/>
                <w:szCs w:val="28"/>
              </w:rPr>
              <w:t>no NVD (apakšprogramma 45.01.00):</w:t>
            </w:r>
          </w:p>
          <w:p w14:paraId="6A62BE60" w14:textId="77777777" w:rsidR="006C6A57" w:rsidRPr="00DD4A66" w:rsidRDefault="006C6A57" w:rsidP="0032732A">
            <w:pPr>
              <w:spacing w:after="0" w:line="240" w:lineRule="auto"/>
              <w:jc w:val="both"/>
              <w:rPr>
                <w:rFonts w:ascii="Times New Roman" w:hAnsi="Times New Roman" w:cs="Times New Roman"/>
                <w:b/>
                <w:sz w:val="28"/>
                <w:szCs w:val="28"/>
              </w:rPr>
            </w:pPr>
            <w:r w:rsidRPr="00DD4A66">
              <w:rPr>
                <w:rFonts w:ascii="Times New Roman" w:hAnsi="Times New Roman" w:cs="Times New Roman"/>
                <w:b/>
                <w:sz w:val="28"/>
                <w:szCs w:val="28"/>
              </w:rPr>
              <w:t>1) pārdalot uz VM (programma 97.00.00)</w:t>
            </w:r>
            <w:r w:rsidRPr="00DD4A66">
              <w:rPr>
                <w:rFonts w:ascii="Times New Roman" w:hAnsi="Times New Roman" w:cs="Times New Roman"/>
                <w:sz w:val="28"/>
                <w:szCs w:val="28"/>
              </w:rPr>
              <w:t xml:space="preserve"> veicot pārdali starp izdevumu kodiem, VM ieplānojot EKK 7350 “Valsts budžeta </w:t>
            </w:r>
            <w:proofErr w:type="spellStart"/>
            <w:r w:rsidRPr="00DD4A66">
              <w:rPr>
                <w:rFonts w:ascii="Times New Roman" w:hAnsi="Times New Roman" w:cs="Times New Roman"/>
                <w:sz w:val="28"/>
                <w:szCs w:val="28"/>
              </w:rPr>
              <w:t>transferti</w:t>
            </w:r>
            <w:proofErr w:type="spellEnd"/>
            <w:r w:rsidRPr="00DD4A66">
              <w:rPr>
                <w:rFonts w:ascii="Times New Roman" w:hAnsi="Times New Roman" w:cs="Times New Roman"/>
                <w:sz w:val="28"/>
                <w:szCs w:val="28"/>
              </w:rPr>
              <w:t xml:space="preserve"> valsts budžeta daļēji finansētām atvasinātajām publiskajām personām un budžeta nefinansētām iestādēm noteiktam mērķim”, lai nodrošinātu finanšu līdzekļus 68 391 </w:t>
            </w:r>
            <w:proofErr w:type="spellStart"/>
            <w:r w:rsidRPr="00DD4A66">
              <w:rPr>
                <w:rFonts w:ascii="Times New Roman" w:hAnsi="Times New Roman" w:cs="Times New Roman"/>
                <w:i/>
                <w:sz w:val="28"/>
                <w:szCs w:val="28"/>
              </w:rPr>
              <w:t>euro</w:t>
            </w:r>
            <w:proofErr w:type="spellEnd"/>
            <w:r w:rsidRPr="00DD4A66">
              <w:rPr>
                <w:rFonts w:ascii="Times New Roman" w:hAnsi="Times New Roman" w:cs="Times New Roman"/>
                <w:sz w:val="28"/>
                <w:szCs w:val="28"/>
              </w:rPr>
              <w:t xml:space="preserve"> apmērā ZVA valsts pārvaldes uzdevumu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28 502 </w:t>
            </w:r>
            <w:proofErr w:type="spellStart"/>
            <w:r w:rsidRPr="00DD4A66">
              <w:rPr>
                <w:rFonts w:ascii="Times New Roman" w:hAnsi="Times New Roman" w:cs="Times New Roman"/>
                <w:i/>
                <w:sz w:val="28"/>
                <w:szCs w:val="28"/>
              </w:rPr>
              <w:t>euro</w:t>
            </w:r>
            <w:proofErr w:type="spellEnd"/>
            <w:r w:rsidRPr="00DD4A66">
              <w:rPr>
                <w:rFonts w:ascii="Times New Roman" w:hAnsi="Times New Roman" w:cs="Times New Roman"/>
                <w:i/>
                <w:sz w:val="28"/>
                <w:szCs w:val="28"/>
              </w:rPr>
              <w:t xml:space="preserve"> </w:t>
            </w:r>
            <w:r w:rsidRPr="00DD4A66">
              <w:rPr>
                <w:rFonts w:ascii="Times New Roman" w:hAnsi="Times New Roman" w:cs="Times New Roman"/>
                <w:sz w:val="28"/>
                <w:szCs w:val="28"/>
              </w:rPr>
              <w:t xml:space="preserve">apmērā un novērtēt ārstniecībā lietojamo zāļu, medicīnisko ierīču un medicīnisko tehnoloģiju izmaksu efektivitāti 39 889 </w:t>
            </w:r>
            <w:proofErr w:type="spellStart"/>
            <w:r w:rsidRPr="00DD4A66">
              <w:rPr>
                <w:rFonts w:ascii="Times New Roman" w:hAnsi="Times New Roman" w:cs="Times New Roman"/>
                <w:i/>
                <w:sz w:val="28"/>
                <w:szCs w:val="28"/>
              </w:rPr>
              <w:t>euro</w:t>
            </w:r>
            <w:proofErr w:type="spellEnd"/>
            <w:r w:rsidRPr="00DD4A66">
              <w:rPr>
                <w:rFonts w:ascii="Times New Roman" w:hAnsi="Times New Roman" w:cs="Times New Roman"/>
                <w:sz w:val="28"/>
                <w:szCs w:val="28"/>
              </w:rPr>
              <w:t xml:space="preserve"> apmērā) īstenošanai samazinot 64 983 </w:t>
            </w:r>
            <w:proofErr w:type="spellStart"/>
            <w:r w:rsidRPr="00DD4A66">
              <w:rPr>
                <w:rFonts w:ascii="Times New Roman" w:hAnsi="Times New Roman" w:cs="Times New Roman"/>
                <w:i/>
                <w:sz w:val="28"/>
                <w:szCs w:val="28"/>
              </w:rPr>
              <w:t>euro</w:t>
            </w:r>
            <w:proofErr w:type="spellEnd"/>
            <w:r w:rsidRPr="00DD4A66">
              <w:rPr>
                <w:rFonts w:ascii="Times New Roman" w:hAnsi="Times New Roman" w:cs="Times New Roman"/>
                <w:sz w:val="28"/>
                <w:szCs w:val="28"/>
              </w:rPr>
              <w:t xml:space="preserve"> atlīdzībai un 3 408 </w:t>
            </w:r>
            <w:proofErr w:type="spellStart"/>
            <w:r w:rsidRPr="00DD4A66">
              <w:rPr>
                <w:rFonts w:ascii="Times New Roman" w:hAnsi="Times New Roman" w:cs="Times New Roman"/>
                <w:i/>
                <w:sz w:val="28"/>
                <w:szCs w:val="28"/>
              </w:rPr>
              <w:t>euro</w:t>
            </w:r>
            <w:proofErr w:type="spellEnd"/>
            <w:r w:rsidRPr="00DD4A66">
              <w:rPr>
                <w:rFonts w:ascii="Times New Roman" w:hAnsi="Times New Roman" w:cs="Times New Roman"/>
                <w:sz w:val="28"/>
                <w:szCs w:val="28"/>
              </w:rPr>
              <w:t xml:space="preserve"> no precēm un pakalpojumiem. </w:t>
            </w:r>
          </w:p>
          <w:p w14:paraId="692E5478" w14:textId="77777777" w:rsidR="006C6A57" w:rsidRPr="00DD4A66" w:rsidRDefault="006C6A57" w:rsidP="0032732A">
            <w:pPr>
              <w:pStyle w:val="ListParagraph"/>
              <w:spacing w:line="240" w:lineRule="auto"/>
              <w:ind w:left="6"/>
              <w:jc w:val="both"/>
              <w:rPr>
                <w:rFonts w:ascii="Times New Roman" w:hAnsi="Times New Roman" w:cs="Times New Roman"/>
                <w:sz w:val="28"/>
                <w:szCs w:val="28"/>
              </w:rPr>
            </w:pPr>
            <w:r w:rsidRPr="00DD4A66">
              <w:rPr>
                <w:rFonts w:ascii="Times New Roman" w:hAnsi="Times New Roman" w:cs="Times New Roman"/>
                <w:b/>
                <w:sz w:val="28"/>
                <w:szCs w:val="28"/>
              </w:rPr>
              <w:t>2)samazinot NVD ieņēmumus no maksas pakalpojumiem un citiem pašu ieņēmumiem</w:t>
            </w:r>
            <w:r w:rsidRPr="00DD4A66">
              <w:rPr>
                <w:rFonts w:ascii="Times New Roman" w:hAnsi="Times New Roman" w:cs="Times New Roman"/>
                <w:sz w:val="28"/>
                <w:szCs w:val="28"/>
              </w:rPr>
              <w:t xml:space="preserve"> un tiem atbilstošos izdevumus 33 630 </w:t>
            </w:r>
            <w:proofErr w:type="spellStart"/>
            <w:r w:rsidRPr="00DD4A66">
              <w:rPr>
                <w:rFonts w:ascii="Times New Roman" w:hAnsi="Times New Roman" w:cs="Times New Roman"/>
                <w:i/>
                <w:sz w:val="28"/>
                <w:szCs w:val="28"/>
              </w:rPr>
              <w:t>euro</w:t>
            </w:r>
            <w:proofErr w:type="spellEnd"/>
            <w:r w:rsidRPr="00DD4A66">
              <w:rPr>
                <w:rFonts w:ascii="Times New Roman" w:hAnsi="Times New Roman" w:cs="Times New Roman"/>
                <w:sz w:val="28"/>
                <w:szCs w:val="28"/>
              </w:rPr>
              <w:t xml:space="preserve">,  tai skaitā  atlīdzībai 31 554 </w:t>
            </w:r>
            <w:proofErr w:type="spellStart"/>
            <w:r w:rsidRPr="00DD4A66">
              <w:rPr>
                <w:rFonts w:ascii="Times New Roman" w:hAnsi="Times New Roman" w:cs="Times New Roman"/>
                <w:i/>
                <w:sz w:val="28"/>
                <w:szCs w:val="28"/>
              </w:rPr>
              <w:t>euro</w:t>
            </w:r>
            <w:proofErr w:type="spellEnd"/>
            <w:r w:rsidRPr="00DD4A66">
              <w:rPr>
                <w:rFonts w:ascii="Times New Roman" w:hAnsi="Times New Roman" w:cs="Times New Roman"/>
                <w:sz w:val="28"/>
                <w:szCs w:val="28"/>
              </w:rPr>
              <w:t xml:space="preserve"> un precēm un pakalpojumiem 2 076 </w:t>
            </w:r>
            <w:proofErr w:type="spellStart"/>
            <w:r w:rsidRPr="00DD4A66">
              <w:rPr>
                <w:rFonts w:ascii="Times New Roman" w:hAnsi="Times New Roman" w:cs="Times New Roman"/>
                <w:i/>
                <w:sz w:val="28"/>
                <w:szCs w:val="28"/>
              </w:rPr>
              <w:t>euro</w:t>
            </w:r>
            <w:proofErr w:type="spellEnd"/>
            <w:r w:rsidRPr="00DD4A66">
              <w:rPr>
                <w:rFonts w:ascii="Times New Roman" w:hAnsi="Times New Roman" w:cs="Times New Roman"/>
                <w:sz w:val="28"/>
                <w:szCs w:val="28"/>
              </w:rPr>
              <w:t>, jo no 2019.gada 1.jūlija ZVA nodrošinās no NVD pārņemto jomu - novērtēt ārstniecībā lietojamo zāļu, medicīnisko ierīču un medicīnisko tehnoloģiju izmaksu efektivitāti, kas ir maksas pakalpojumi.</w:t>
            </w:r>
          </w:p>
          <w:p w14:paraId="316B7981" w14:textId="77777777" w:rsidR="006C6A57" w:rsidRPr="00DD4A66" w:rsidRDefault="006C6A57" w:rsidP="0032732A">
            <w:pPr>
              <w:pStyle w:val="ListParagraph"/>
              <w:spacing w:line="240" w:lineRule="auto"/>
              <w:ind w:left="6"/>
              <w:jc w:val="both"/>
              <w:rPr>
                <w:rFonts w:ascii="Times New Roman" w:hAnsi="Times New Roman" w:cs="Times New Roman"/>
                <w:sz w:val="28"/>
                <w:szCs w:val="28"/>
              </w:rPr>
            </w:pPr>
          </w:p>
          <w:p w14:paraId="1937C98F" w14:textId="72013481" w:rsidR="006C6A57" w:rsidRPr="00DD4A66" w:rsidRDefault="006C6A57" w:rsidP="0032732A">
            <w:pPr>
              <w:pStyle w:val="ListParagraph"/>
              <w:spacing w:line="240" w:lineRule="auto"/>
              <w:ind w:left="6"/>
              <w:jc w:val="both"/>
              <w:rPr>
                <w:rFonts w:ascii="Times New Roman" w:hAnsi="Times New Roman" w:cs="Times New Roman"/>
                <w:sz w:val="28"/>
                <w:szCs w:val="28"/>
              </w:rPr>
            </w:pPr>
            <w:r w:rsidRPr="00DD4A66">
              <w:rPr>
                <w:rFonts w:ascii="Times New Roman" w:hAnsi="Times New Roman" w:cs="Times New Roman"/>
                <w:sz w:val="28"/>
                <w:szCs w:val="28"/>
              </w:rPr>
              <w:t>Izdevumu samazinājums salīdzinājumā ar Ministru kabineta 2018.gada 29.maija rīkojumā Nr.227 “Par Veselības ministrijas padotībā esošo valsts iestāžu reorganizāciju” sniegtiem datiem (saistībā ar Nacionālā veselības dienesta amatiem, kas tiek pārcelti uz citu iestādi saistībā ar funkciju nodošanu citām veselības ministrijas padotībā esošām iestādēm) ir saistīts ar to, jo kopējo izdevumu sarakstā  netiek iekļauts iestādes amatpersonu darbinieku novērtēšanas prēmijas un atvaļinājuma pabalsts, kā arī tas, ka viens darbinieks pārtrauca darba attiecības (pašlaik viņa vietā ir jauns darbinieks, kuram zemāka mēnešalga).</w:t>
            </w:r>
          </w:p>
          <w:p w14:paraId="0C3C2441" w14:textId="77777777" w:rsidR="006C6A57" w:rsidRPr="00DD4A66" w:rsidRDefault="006C6A57" w:rsidP="0032732A">
            <w:pPr>
              <w:tabs>
                <w:tab w:val="left" w:pos="7124"/>
              </w:tabs>
              <w:spacing w:after="0" w:line="240" w:lineRule="auto"/>
              <w:ind w:right="136"/>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 xml:space="preserve">Veselības ministrija normatīvajos aktos noteiktajā kārtībā sagatavos un iesniegs Finanšu ministrijā pieprasījumu par apropriācijas pārdali starp programmām/apakšprogrammām un izdevumu kodiem atbilstoši ekonomiskajām kategorijām atbilstoši anotācijas III sadaļā norādītajām plānotajām izmaiņām. </w:t>
            </w:r>
          </w:p>
          <w:p w14:paraId="7A479904" w14:textId="77777777" w:rsidR="006C6A57" w:rsidRPr="00DD4A66" w:rsidRDefault="006C6A57" w:rsidP="0032732A">
            <w:pPr>
              <w:tabs>
                <w:tab w:val="left" w:pos="7124"/>
              </w:tabs>
              <w:spacing w:after="0" w:line="240" w:lineRule="auto"/>
              <w:ind w:right="136"/>
              <w:jc w:val="both"/>
              <w:rPr>
                <w:rFonts w:ascii="Times New Roman" w:hAnsi="Times New Roman" w:cs="Times New Roman"/>
                <w:sz w:val="28"/>
                <w:szCs w:val="28"/>
              </w:rPr>
            </w:pPr>
            <w:r w:rsidRPr="00DD4A66">
              <w:rPr>
                <w:rFonts w:ascii="Times New Roman" w:hAnsi="Times New Roman" w:cs="Times New Roman"/>
                <w:sz w:val="28"/>
                <w:szCs w:val="28"/>
              </w:rPr>
              <w:t>Veselības ministrija iesniegs Finanšu ministrijai priekšlikumus par valsts pamatbudžeta bāzes izdevumu 2020. – 2022.gadam izmaiņām tai skaitā ieņēmumu no maksas pakalpojumiem un citiem pašu ieņēmumiem un to attiecīgo izdevumu samazināšanu turpmāk ik gadu.</w:t>
            </w:r>
          </w:p>
          <w:p w14:paraId="48CCF875"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p>
        </w:tc>
      </w:tr>
      <w:tr w:rsidR="00F460E2" w:rsidRPr="00DD4A66" w14:paraId="18647D26"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7D5FC07F"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D68CBEF"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p>
        </w:tc>
      </w:tr>
      <w:tr w:rsidR="00F460E2" w:rsidRPr="00DD4A66" w14:paraId="2B4F90A4"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6221CECE"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60790EC"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p>
        </w:tc>
      </w:tr>
      <w:tr w:rsidR="00F460E2" w:rsidRPr="00DD4A66" w14:paraId="1804EF7E" w14:textId="77777777" w:rsidTr="006C6A57">
        <w:trPr>
          <w:trHeight w:val="501"/>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266CB46D"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7. Amata vietu skaita izmaiņas</w:t>
            </w:r>
          </w:p>
        </w:tc>
        <w:tc>
          <w:tcPr>
            <w:tcW w:w="4145" w:type="pct"/>
            <w:gridSpan w:val="7"/>
            <w:tcBorders>
              <w:top w:val="outset" w:sz="6" w:space="0" w:color="auto"/>
              <w:left w:val="outset" w:sz="6" w:space="0" w:color="auto"/>
              <w:bottom w:val="outset" w:sz="6" w:space="0" w:color="auto"/>
              <w:right w:val="outset" w:sz="6" w:space="0" w:color="auto"/>
            </w:tcBorders>
            <w:hideMark/>
          </w:tcPr>
          <w:p w14:paraId="33529310" w14:textId="36B56A36" w:rsidR="006C6A57" w:rsidRPr="00DD4A66" w:rsidRDefault="006C6A57" w:rsidP="0032732A">
            <w:pPr>
              <w:spacing w:after="0" w:line="240" w:lineRule="auto"/>
              <w:jc w:val="both"/>
              <w:rPr>
                <w:rFonts w:ascii="Times New Roman" w:eastAsia="Calibri" w:hAnsi="Times New Roman" w:cs="Times New Roman"/>
                <w:noProof/>
                <w:sz w:val="28"/>
                <w:szCs w:val="28"/>
              </w:rPr>
            </w:pPr>
            <w:r w:rsidRPr="00DD4A66">
              <w:rPr>
                <w:rFonts w:ascii="Times New Roman" w:eastAsia="Calibri" w:hAnsi="Times New Roman" w:cs="Times New Roman"/>
                <w:noProof/>
                <w:sz w:val="28"/>
                <w:szCs w:val="28"/>
              </w:rPr>
              <w:t>Izmaiņas amata vietu skaitā (saistībā ar funkciju pārdali no NVD uz ZVA).</w:t>
            </w:r>
          </w:p>
          <w:tbl>
            <w:tblPr>
              <w:tblW w:w="7210" w:type="dxa"/>
              <w:tblLook w:val="04A0" w:firstRow="1" w:lastRow="0" w:firstColumn="1" w:lastColumn="0" w:noHBand="0" w:noVBand="1"/>
            </w:tblPr>
            <w:tblGrid>
              <w:gridCol w:w="1964"/>
              <w:gridCol w:w="1506"/>
              <w:gridCol w:w="2467"/>
              <w:gridCol w:w="1172"/>
            </w:tblGrid>
            <w:tr w:rsidR="00F460E2" w:rsidRPr="00DD4A66" w14:paraId="44A7DD75" w14:textId="77777777" w:rsidTr="00A27498">
              <w:trPr>
                <w:trHeight w:val="1387"/>
              </w:trPr>
              <w:tc>
                <w:tcPr>
                  <w:tcW w:w="191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1E0A203" w14:textId="77777777" w:rsidR="006C6A57" w:rsidRPr="00DD4A66" w:rsidRDefault="006C6A57" w:rsidP="0032732A">
                  <w:pPr>
                    <w:spacing w:after="0" w:line="240" w:lineRule="auto"/>
                    <w:jc w:val="both"/>
                    <w:rPr>
                      <w:rFonts w:ascii="Times New Roman" w:eastAsia="Times New Roman" w:hAnsi="Times New Roman" w:cs="Times New Roman"/>
                      <w:bCs/>
                      <w:iCs/>
                      <w:sz w:val="28"/>
                      <w:szCs w:val="28"/>
                      <w:lang w:eastAsia="lv-LV"/>
                    </w:rPr>
                  </w:pPr>
                  <w:r w:rsidRPr="00DD4A66">
                    <w:rPr>
                      <w:rFonts w:ascii="Times New Roman" w:eastAsia="Times New Roman" w:hAnsi="Times New Roman" w:cs="Times New Roman"/>
                      <w:bCs/>
                      <w:iCs/>
                      <w:sz w:val="28"/>
                      <w:szCs w:val="28"/>
                      <w:lang w:eastAsia="lv-LV"/>
                    </w:rPr>
                    <w:t>Iestāde</w:t>
                  </w:r>
                </w:p>
              </w:tc>
              <w:tc>
                <w:tcPr>
                  <w:tcW w:w="1252" w:type="dxa"/>
                  <w:tcBorders>
                    <w:top w:val="single" w:sz="4" w:space="0" w:color="auto"/>
                    <w:left w:val="nil"/>
                    <w:bottom w:val="single" w:sz="4" w:space="0" w:color="auto"/>
                    <w:right w:val="single" w:sz="4" w:space="0" w:color="auto"/>
                  </w:tcBorders>
                  <w:shd w:val="clear" w:color="000000" w:fill="D9D9D9"/>
                  <w:vAlign w:val="center"/>
                  <w:hideMark/>
                </w:tcPr>
                <w:p w14:paraId="21B3EE5C" w14:textId="77777777" w:rsidR="006C6A57" w:rsidRPr="00DD4A66" w:rsidRDefault="006C6A57" w:rsidP="0032732A">
                  <w:pPr>
                    <w:spacing w:after="0" w:line="240" w:lineRule="auto"/>
                    <w:jc w:val="both"/>
                    <w:rPr>
                      <w:rFonts w:ascii="Times New Roman" w:eastAsia="Times New Roman" w:hAnsi="Times New Roman" w:cs="Times New Roman"/>
                      <w:bCs/>
                      <w:iCs/>
                      <w:sz w:val="28"/>
                      <w:szCs w:val="28"/>
                      <w:lang w:eastAsia="lv-LV"/>
                    </w:rPr>
                  </w:pPr>
                  <w:r w:rsidRPr="00DD4A66">
                    <w:rPr>
                      <w:rFonts w:ascii="Times New Roman" w:eastAsia="Times New Roman" w:hAnsi="Times New Roman" w:cs="Times New Roman"/>
                      <w:bCs/>
                      <w:iCs/>
                      <w:sz w:val="28"/>
                      <w:szCs w:val="28"/>
                      <w:lang w:eastAsia="lv-LV"/>
                    </w:rPr>
                    <w:t>Amatu vietu skaits atbilstoši  likumam "Par valsts budžetu 2019.gadam"</w:t>
                  </w:r>
                </w:p>
              </w:tc>
              <w:tc>
                <w:tcPr>
                  <w:tcW w:w="2818" w:type="dxa"/>
                  <w:tcBorders>
                    <w:top w:val="single" w:sz="4" w:space="0" w:color="auto"/>
                    <w:left w:val="nil"/>
                    <w:bottom w:val="single" w:sz="4" w:space="0" w:color="auto"/>
                    <w:right w:val="single" w:sz="4" w:space="0" w:color="auto"/>
                  </w:tcBorders>
                  <w:shd w:val="clear" w:color="000000" w:fill="D9D9D9"/>
                  <w:vAlign w:val="center"/>
                  <w:hideMark/>
                </w:tcPr>
                <w:p w14:paraId="0ECC0BC8" w14:textId="77777777" w:rsidR="006C6A57" w:rsidRPr="00DD4A66" w:rsidRDefault="006C6A57" w:rsidP="0032732A">
                  <w:pPr>
                    <w:spacing w:after="0" w:line="240" w:lineRule="auto"/>
                    <w:jc w:val="both"/>
                    <w:rPr>
                      <w:rFonts w:ascii="Times New Roman" w:eastAsia="Times New Roman" w:hAnsi="Times New Roman" w:cs="Times New Roman"/>
                      <w:bCs/>
                      <w:iCs/>
                      <w:sz w:val="28"/>
                      <w:szCs w:val="28"/>
                      <w:lang w:eastAsia="lv-LV"/>
                    </w:rPr>
                  </w:pPr>
                  <w:r w:rsidRPr="00DD4A66">
                    <w:rPr>
                      <w:rFonts w:ascii="Times New Roman" w:eastAsia="Times New Roman" w:hAnsi="Times New Roman" w:cs="Times New Roman"/>
                      <w:bCs/>
                      <w:iCs/>
                      <w:sz w:val="28"/>
                      <w:szCs w:val="28"/>
                      <w:lang w:eastAsia="lv-LV"/>
                    </w:rPr>
                    <w:t>Amatu vietu skaita izmaiņas saistībā ar MK rīkojuma projektu</w:t>
                  </w:r>
                </w:p>
              </w:tc>
              <w:tc>
                <w:tcPr>
                  <w:tcW w:w="1229" w:type="dxa"/>
                  <w:tcBorders>
                    <w:top w:val="single" w:sz="4" w:space="0" w:color="auto"/>
                    <w:left w:val="nil"/>
                    <w:bottom w:val="single" w:sz="4" w:space="0" w:color="auto"/>
                    <w:right w:val="single" w:sz="4" w:space="0" w:color="auto"/>
                  </w:tcBorders>
                  <w:shd w:val="clear" w:color="000000" w:fill="D9D9D9"/>
                  <w:vAlign w:val="center"/>
                  <w:hideMark/>
                </w:tcPr>
                <w:p w14:paraId="44EC9F4B" w14:textId="77777777" w:rsidR="006C6A57" w:rsidRPr="00DD4A66" w:rsidRDefault="006C6A57" w:rsidP="0032732A">
                  <w:pPr>
                    <w:spacing w:after="0" w:line="240" w:lineRule="auto"/>
                    <w:jc w:val="both"/>
                    <w:rPr>
                      <w:rFonts w:ascii="Times New Roman" w:eastAsia="Times New Roman" w:hAnsi="Times New Roman" w:cs="Times New Roman"/>
                      <w:bCs/>
                      <w:iCs/>
                      <w:sz w:val="28"/>
                      <w:szCs w:val="28"/>
                      <w:lang w:eastAsia="lv-LV"/>
                    </w:rPr>
                  </w:pPr>
                  <w:r w:rsidRPr="00DD4A66">
                    <w:rPr>
                      <w:rFonts w:ascii="Times New Roman" w:eastAsia="Times New Roman" w:hAnsi="Times New Roman" w:cs="Times New Roman"/>
                      <w:bCs/>
                      <w:iCs/>
                      <w:sz w:val="28"/>
                      <w:szCs w:val="28"/>
                      <w:lang w:eastAsia="lv-LV"/>
                    </w:rPr>
                    <w:t>Amatu vietu skaits pēc izmaiņām</w:t>
                  </w:r>
                </w:p>
              </w:tc>
            </w:tr>
            <w:tr w:rsidR="00F460E2" w:rsidRPr="00DD4A66" w14:paraId="186399F2" w14:textId="77777777" w:rsidTr="00A27498">
              <w:trPr>
                <w:trHeight w:val="510"/>
              </w:trPr>
              <w:tc>
                <w:tcPr>
                  <w:tcW w:w="1911" w:type="dxa"/>
                  <w:tcBorders>
                    <w:top w:val="nil"/>
                    <w:left w:val="single" w:sz="4" w:space="0" w:color="auto"/>
                    <w:bottom w:val="single" w:sz="4" w:space="0" w:color="auto"/>
                    <w:right w:val="single" w:sz="4" w:space="0" w:color="auto"/>
                  </w:tcBorders>
                  <w:shd w:val="clear" w:color="auto" w:fill="auto"/>
                  <w:noWrap/>
                  <w:hideMark/>
                </w:tcPr>
                <w:p w14:paraId="76E7A9D7"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NVD (apakšprogramma 45.01.00)</w:t>
                  </w:r>
                </w:p>
              </w:tc>
              <w:tc>
                <w:tcPr>
                  <w:tcW w:w="1252" w:type="dxa"/>
                  <w:tcBorders>
                    <w:top w:val="nil"/>
                    <w:left w:val="nil"/>
                    <w:bottom w:val="single" w:sz="4" w:space="0" w:color="auto"/>
                    <w:right w:val="single" w:sz="4" w:space="0" w:color="auto"/>
                  </w:tcBorders>
                  <w:shd w:val="clear" w:color="auto" w:fill="auto"/>
                  <w:noWrap/>
                  <w:hideMark/>
                </w:tcPr>
                <w:p w14:paraId="306BA33A" w14:textId="77777777" w:rsidR="006C6A57" w:rsidRPr="00DD4A66" w:rsidRDefault="006C6A57" w:rsidP="0032732A">
                  <w:pPr>
                    <w:spacing w:after="0" w:line="240" w:lineRule="auto"/>
                    <w:jc w:val="center"/>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216</w:t>
                  </w:r>
                </w:p>
              </w:tc>
              <w:tc>
                <w:tcPr>
                  <w:tcW w:w="2818" w:type="dxa"/>
                  <w:tcBorders>
                    <w:top w:val="nil"/>
                    <w:left w:val="nil"/>
                    <w:bottom w:val="single" w:sz="4" w:space="0" w:color="auto"/>
                    <w:right w:val="single" w:sz="4" w:space="0" w:color="auto"/>
                  </w:tcBorders>
                  <w:shd w:val="clear" w:color="auto" w:fill="auto"/>
                  <w:noWrap/>
                  <w:hideMark/>
                </w:tcPr>
                <w:p w14:paraId="2C61C74E" w14:textId="77777777" w:rsidR="006C6A57" w:rsidRPr="00DD4A66" w:rsidRDefault="006C6A57" w:rsidP="0032732A">
                  <w:pPr>
                    <w:spacing w:after="0" w:line="240" w:lineRule="auto"/>
                    <w:jc w:val="center"/>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-2-2-2=-6</w:t>
                  </w:r>
                </w:p>
              </w:tc>
              <w:tc>
                <w:tcPr>
                  <w:tcW w:w="1229" w:type="dxa"/>
                  <w:tcBorders>
                    <w:top w:val="nil"/>
                    <w:left w:val="nil"/>
                    <w:bottom w:val="single" w:sz="4" w:space="0" w:color="auto"/>
                    <w:right w:val="single" w:sz="4" w:space="0" w:color="auto"/>
                  </w:tcBorders>
                  <w:shd w:val="clear" w:color="auto" w:fill="auto"/>
                  <w:noWrap/>
                  <w:hideMark/>
                </w:tcPr>
                <w:p w14:paraId="3E27D001" w14:textId="77777777" w:rsidR="006C6A57" w:rsidRPr="00DD4A66" w:rsidRDefault="006C6A57" w:rsidP="0032732A">
                  <w:pPr>
                    <w:spacing w:after="0" w:line="240" w:lineRule="auto"/>
                    <w:jc w:val="center"/>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210</w:t>
                  </w:r>
                </w:p>
              </w:tc>
            </w:tr>
          </w:tbl>
          <w:p w14:paraId="40159BC0"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p>
        </w:tc>
      </w:tr>
      <w:tr w:rsidR="00F460E2" w:rsidRPr="00DD4A66" w14:paraId="0AB49EFC" w14:textId="77777777" w:rsidTr="006C6A57">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106466FB" w14:textId="77777777" w:rsidR="006C6A57" w:rsidRPr="00DD4A66" w:rsidRDefault="006C6A57"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8. Cita informācija</w:t>
            </w:r>
          </w:p>
        </w:tc>
        <w:tc>
          <w:tcPr>
            <w:tcW w:w="4145" w:type="pct"/>
            <w:gridSpan w:val="7"/>
            <w:tcBorders>
              <w:top w:val="outset" w:sz="6" w:space="0" w:color="auto"/>
              <w:left w:val="outset" w:sz="6" w:space="0" w:color="auto"/>
              <w:bottom w:val="outset" w:sz="6" w:space="0" w:color="auto"/>
              <w:right w:val="outset" w:sz="6" w:space="0" w:color="auto"/>
            </w:tcBorders>
            <w:hideMark/>
          </w:tcPr>
          <w:p w14:paraId="76CF531E" w14:textId="77777777" w:rsidR="006C6A57" w:rsidRPr="00DD4A66" w:rsidRDefault="006C6A57"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Noteikumu projekts tiks īstenots Veselības ministrijai piešķirto valsts budžeta līdzekļu ietvaros.</w:t>
            </w:r>
          </w:p>
        </w:tc>
      </w:tr>
    </w:tbl>
    <w:p w14:paraId="3C23F053" w14:textId="57590252"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1627"/>
        <w:gridCol w:w="6580"/>
      </w:tblGrid>
      <w:tr w:rsidR="00F460E2" w:rsidRPr="00DD4A66" w14:paraId="05D089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C781EF" w14:textId="77777777" w:rsidR="00655F2C" w:rsidRPr="00DD4A66" w:rsidRDefault="00E043C9" w:rsidP="0032732A">
            <w:pPr>
              <w:spacing w:after="0" w:line="240" w:lineRule="auto"/>
              <w:rPr>
                <w:rFonts w:ascii="Times New Roman" w:eastAsia="Times New Roman" w:hAnsi="Times New Roman" w:cs="Times New Roman"/>
                <w:b/>
                <w:bCs/>
                <w:iCs/>
                <w:sz w:val="28"/>
                <w:szCs w:val="28"/>
                <w:lang w:eastAsia="lv-LV"/>
              </w:rPr>
            </w:pPr>
            <w:r w:rsidRPr="00DD4A66">
              <w:rPr>
                <w:rFonts w:ascii="Times New Roman" w:eastAsia="Times New Roman" w:hAnsi="Times New Roman" w:cs="Times New Roman"/>
                <w:b/>
                <w:bCs/>
                <w:iCs/>
                <w:sz w:val="28"/>
                <w:szCs w:val="28"/>
                <w:lang w:eastAsia="lv-LV"/>
              </w:rPr>
              <w:t>IV. Tiesību akta projekta ietekme uz spēkā esošo tiesību normu sistēmu</w:t>
            </w:r>
          </w:p>
        </w:tc>
      </w:tr>
      <w:tr w:rsidR="00F460E2" w:rsidRPr="00DD4A66" w14:paraId="7E7D9907" w14:textId="77777777" w:rsidTr="00F67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2DB3B7" w14:textId="77777777" w:rsidR="00655F2C"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w:t>
            </w:r>
          </w:p>
        </w:tc>
        <w:tc>
          <w:tcPr>
            <w:tcW w:w="911" w:type="pct"/>
            <w:tcBorders>
              <w:top w:val="outset" w:sz="6" w:space="0" w:color="auto"/>
              <w:left w:val="outset" w:sz="6" w:space="0" w:color="auto"/>
              <w:bottom w:val="outset" w:sz="6" w:space="0" w:color="auto"/>
              <w:right w:val="outset" w:sz="6" w:space="0" w:color="auto"/>
            </w:tcBorders>
            <w:hideMark/>
          </w:tcPr>
          <w:p w14:paraId="7054430D"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Saistītie tiesību aktu projekti</w:t>
            </w:r>
          </w:p>
        </w:tc>
        <w:tc>
          <w:tcPr>
            <w:tcW w:w="3727" w:type="pct"/>
            <w:tcBorders>
              <w:top w:val="outset" w:sz="6" w:space="0" w:color="auto"/>
              <w:left w:val="outset" w:sz="6" w:space="0" w:color="auto"/>
              <w:bottom w:val="outset" w:sz="6" w:space="0" w:color="auto"/>
              <w:right w:val="outset" w:sz="6" w:space="0" w:color="auto"/>
            </w:tcBorders>
            <w:hideMark/>
          </w:tcPr>
          <w:p w14:paraId="035A62F2" w14:textId="4FCEE591" w:rsidR="00881229" w:rsidRPr="00DD4A66" w:rsidRDefault="00F5681C"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 xml:space="preserve">Grozījumi </w:t>
            </w:r>
            <w:r w:rsidR="00E043C9" w:rsidRPr="00DD4A66">
              <w:rPr>
                <w:rFonts w:ascii="Times New Roman" w:eastAsia="Times New Roman" w:hAnsi="Times New Roman" w:cs="Times New Roman"/>
                <w:iCs/>
                <w:sz w:val="28"/>
                <w:szCs w:val="28"/>
                <w:lang w:eastAsia="lv-LV"/>
              </w:rPr>
              <w:t>Ministru kabineta 2011.</w:t>
            </w:r>
            <w:r w:rsidR="00257BC0" w:rsidRPr="00DD4A66">
              <w:rPr>
                <w:rFonts w:ascii="Times New Roman" w:eastAsia="Times New Roman" w:hAnsi="Times New Roman" w:cs="Times New Roman"/>
                <w:iCs/>
                <w:sz w:val="28"/>
                <w:szCs w:val="28"/>
                <w:lang w:eastAsia="lv-LV"/>
              </w:rPr>
              <w:t> </w:t>
            </w:r>
            <w:r w:rsidR="00E043C9" w:rsidRPr="00DD4A66">
              <w:rPr>
                <w:rFonts w:ascii="Times New Roman" w:eastAsia="Times New Roman" w:hAnsi="Times New Roman" w:cs="Times New Roman"/>
                <w:iCs/>
                <w:sz w:val="28"/>
                <w:szCs w:val="28"/>
                <w:lang w:eastAsia="lv-LV"/>
              </w:rPr>
              <w:t>gada 1.</w:t>
            </w:r>
            <w:r w:rsidR="00257BC0" w:rsidRPr="00DD4A66">
              <w:rPr>
                <w:rFonts w:ascii="Times New Roman" w:eastAsia="Times New Roman" w:hAnsi="Times New Roman" w:cs="Times New Roman"/>
                <w:iCs/>
                <w:sz w:val="28"/>
                <w:szCs w:val="28"/>
                <w:lang w:eastAsia="lv-LV"/>
              </w:rPr>
              <w:t> </w:t>
            </w:r>
            <w:r w:rsidR="00E043C9" w:rsidRPr="00DD4A66">
              <w:rPr>
                <w:rFonts w:ascii="Times New Roman" w:eastAsia="Times New Roman" w:hAnsi="Times New Roman" w:cs="Times New Roman"/>
                <w:iCs/>
                <w:sz w:val="28"/>
                <w:szCs w:val="28"/>
                <w:lang w:eastAsia="lv-LV"/>
              </w:rPr>
              <w:t>novembra noteikum</w:t>
            </w:r>
            <w:r w:rsidR="009A228F" w:rsidRPr="00DD4A66">
              <w:rPr>
                <w:rFonts w:ascii="Times New Roman" w:eastAsia="Times New Roman" w:hAnsi="Times New Roman" w:cs="Times New Roman"/>
                <w:iCs/>
                <w:sz w:val="28"/>
                <w:szCs w:val="28"/>
                <w:lang w:eastAsia="lv-LV"/>
              </w:rPr>
              <w:t>i</w:t>
            </w:r>
            <w:r w:rsidR="00E043C9" w:rsidRPr="00DD4A66">
              <w:rPr>
                <w:rFonts w:ascii="Times New Roman" w:eastAsia="Times New Roman" w:hAnsi="Times New Roman" w:cs="Times New Roman"/>
                <w:iCs/>
                <w:sz w:val="28"/>
                <w:szCs w:val="28"/>
                <w:lang w:eastAsia="lv-LV"/>
              </w:rPr>
              <w:t xml:space="preserve"> Nr.</w:t>
            </w:r>
            <w:r w:rsidR="00257BC0" w:rsidRPr="00DD4A66">
              <w:rPr>
                <w:rFonts w:ascii="Times New Roman" w:eastAsia="Times New Roman" w:hAnsi="Times New Roman" w:cs="Times New Roman"/>
                <w:iCs/>
                <w:sz w:val="28"/>
                <w:szCs w:val="28"/>
                <w:lang w:eastAsia="lv-LV"/>
              </w:rPr>
              <w:t> </w:t>
            </w:r>
            <w:r w:rsidR="00E043C9" w:rsidRPr="00DD4A66">
              <w:rPr>
                <w:rFonts w:ascii="Times New Roman" w:eastAsia="Times New Roman" w:hAnsi="Times New Roman" w:cs="Times New Roman"/>
                <w:iCs/>
                <w:sz w:val="28"/>
                <w:szCs w:val="28"/>
                <w:lang w:eastAsia="lv-LV"/>
              </w:rPr>
              <w:t>850 “Nacionālā veselības dienesta nolikums”</w:t>
            </w:r>
          </w:p>
          <w:p w14:paraId="4F49DC4B" w14:textId="56FC4343" w:rsidR="00AA76C8" w:rsidRPr="00DD4A66" w:rsidRDefault="00AA76C8"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w:t>
            </w:r>
            <w:r w:rsidR="00687994" w:rsidRPr="00DD4A66">
              <w:rPr>
                <w:rFonts w:ascii="Times New Roman" w:eastAsia="Times New Roman" w:hAnsi="Times New Roman" w:cs="Times New Roman"/>
                <w:iCs/>
                <w:sz w:val="28"/>
                <w:szCs w:val="28"/>
                <w:lang w:eastAsia="lv-LV"/>
              </w:rPr>
              <w:t>izskatīti Ministru kabineta 2019</w:t>
            </w:r>
            <w:r w:rsidR="00660757" w:rsidRPr="00DD4A66">
              <w:rPr>
                <w:rFonts w:ascii="Times New Roman" w:eastAsia="Times New Roman" w:hAnsi="Times New Roman" w:cs="Times New Roman"/>
                <w:iCs/>
                <w:sz w:val="28"/>
                <w:szCs w:val="28"/>
                <w:lang w:eastAsia="lv-LV"/>
              </w:rPr>
              <w:t>.gada 2.jūlija</w:t>
            </w:r>
            <w:r w:rsidR="00687994" w:rsidRPr="00DD4A66">
              <w:rPr>
                <w:rFonts w:ascii="Times New Roman" w:eastAsia="Times New Roman" w:hAnsi="Times New Roman" w:cs="Times New Roman"/>
                <w:iCs/>
                <w:sz w:val="28"/>
                <w:szCs w:val="28"/>
                <w:lang w:eastAsia="lv-LV"/>
              </w:rPr>
              <w:t xml:space="preserve"> </w:t>
            </w:r>
            <w:r w:rsidR="00660757" w:rsidRPr="00DD4A66">
              <w:rPr>
                <w:rFonts w:ascii="Times New Roman" w:eastAsia="Times New Roman" w:hAnsi="Times New Roman" w:cs="Times New Roman"/>
                <w:iCs/>
                <w:sz w:val="28"/>
                <w:szCs w:val="28"/>
                <w:lang w:eastAsia="lv-LV"/>
              </w:rPr>
              <w:t xml:space="preserve">sēdē </w:t>
            </w:r>
            <w:r w:rsidR="00687994" w:rsidRPr="00DD4A66">
              <w:rPr>
                <w:rFonts w:ascii="Times New Roman" w:eastAsia="Times New Roman" w:hAnsi="Times New Roman" w:cs="Times New Roman"/>
                <w:iCs/>
                <w:sz w:val="28"/>
                <w:szCs w:val="28"/>
                <w:lang w:eastAsia="lv-LV"/>
              </w:rPr>
              <w:t>TA-1090</w:t>
            </w:r>
            <w:r w:rsidRPr="00DD4A66">
              <w:rPr>
                <w:rFonts w:ascii="Times New Roman" w:eastAsia="Times New Roman" w:hAnsi="Times New Roman" w:cs="Times New Roman"/>
                <w:iCs/>
                <w:sz w:val="28"/>
                <w:szCs w:val="28"/>
                <w:lang w:eastAsia="lv-LV"/>
              </w:rPr>
              <w:t>)</w:t>
            </w:r>
          </w:p>
          <w:p w14:paraId="3D929DC1" w14:textId="37813B47" w:rsidR="00C756FE" w:rsidRPr="00DD4A66" w:rsidRDefault="00F5681C"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 xml:space="preserve">Grozījumi </w:t>
            </w:r>
            <w:r w:rsidR="00E043C9" w:rsidRPr="00DD4A66">
              <w:rPr>
                <w:rFonts w:ascii="Times New Roman" w:eastAsia="Times New Roman" w:hAnsi="Times New Roman" w:cs="Times New Roman"/>
                <w:iCs/>
                <w:sz w:val="28"/>
                <w:szCs w:val="28"/>
                <w:lang w:eastAsia="lv-LV"/>
              </w:rPr>
              <w:t>Ministru kabineta 2013.</w:t>
            </w:r>
            <w:r w:rsidR="00257BC0" w:rsidRPr="00DD4A66">
              <w:rPr>
                <w:rFonts w:ascii="Times New Roman" w:eastAsia="Times New Roman" w:hAnsi="Times New Roman" w:cs="Times New Roman"/>
                <w:iCs/>
                <w:sz w:val="28"/>
                <w:szCs w:val="28"/>
                <w:lang w:eastAsia="lv-LV"/>
              </w:rPr>
              <w:t> </w:t>
            </w:r>
            <w:r w:rsidR="00E043C9" w:rsidRPr="00DD4A66">
              <w:rPr>
                <w:rFonts w:ascii="Times New Roman" w:eastAsia="Times New Roman" w:hAnsi="Times New Roman" w:cs="Times New Roman"/>
                <w:iCs/>
                <w:sz w:val="28"/>
                <w:szCs w:val="28"/>
                <w:lang w:eastAsia="lv-LV"/>
              </w:rPr>
              <w:t>gada 3.</w:t>
            </w:r>
            <w:r w:rsidR="00257BC0" w:rsidRPr="00DD4A66">
              <w:rPr>
                <w:rFonts w:ascii="Times New Roman" w:eastAsia="Times New Roman" w:hAnsi="Times New Roman" w:cs="Times New Roman"/>
                <w:iCs/>
                <w:sz w:val="28"/>
                <w:szCs w:val="28"/>
                <w:lang w:eastAsia="lv-LV"/>
              </w:rPr>
              <w:t> </w:t>
            </w:r>
            <w:r w:rsidR="00E043C9" w:rsidRPr="00DD4A66">
              <w:rPr>
                <w:rFonts w:ascii="Times New Roman" w:eastAsia="Times New Roman" w:hAnsi="Times New Roman" w:cs="Times New Roman"/>
                <w:iCs/>
                <w:sz w:val="28"/>
                <w:szCs w:val="28"/>
                <w:lang w:eastAsia="lv-LV"/>
              </w:rPr>
              <w:t>septembra noteikum</w:t>
            </w:r>
            <w:r w:rsidR="009A228F" w:rsidRPr="00DD4A66">
              <w:rPr>
                <w:rFonts w:ascii="Times New Roman" w:eastAsia="Times New Roman" w:hAnsi="Times New Roman" w:cs="Times New Roman"/>
                <w:iCs/>
                <w:sz w:val="28"/>
                <w:szCs w:val="28"/>
                <w:lang w:eastAsia="lv-LV"/>
              </w:rPr>
              <w:t>i</w:t>
            </w:r>
            <w:r w:rsidR="00E043C9" w:rsidRPr="00DD4A66">
              <w:rPr>
                <w:rFonts w:ascii="Times New Roman" w:eastAsia="Times New Roman" w:hAnsi="Times New Roman" w:cs="Times New Roman"/>
                <w:iCs/>
                <w:sz w:val="28"/>
                <w:szCs w:val="28"/>
                <w:lang w:eastAsia="lv-LV"/>
              </w:rPr>
              <w:t xml:space="preserve"> Nr.</w:t>
            </w:r>
            <w:r w:rsidR="00257BC0" w:rsidRPr="00DD4A66">
              <w:rPr>
                <w:rFonts w:ascii="Times New Roman" w:eastAsia="Times New Roman" w:hAnsi="Times New Roman" w:cs="Times New Roman"/>
                <w:iCs/>
                <w:sz w:val="28"/>
                <w:szCs w:val="28"/>
                <w:lang w:eastAsia="lv-LV"/>
              </w:rPr>
              <w:t> </w:t>
            </w:r>
            <w:r w:rsidR="00E043C9" w:rsidRPr="00DD4A66">
              <w:rPr>
                <w:rFonts w:ascii="Times New Roman" w:eastAsia="Times New Roman" w:hAnsi="Times New Roman" w:cs="Times New Roman"/>
                <w:iCs/>
                <w:sz w:val="28"/>
                <w:szCs w:val="28"/>
                <w:lang w:eastAsia="lv-LV"/>
              </w:rPr>
              <w:t>744 „Nacionālā veselības dienesta maksas pakalpojumu cenrādis”</w:t>
            </w:r>
          </w:p>
          <w:p w14:paraId="73CBD16E" w14:textId="42736D39" w:rsidR="00AA76C8" w:rsidRPr="00DD4A66" w:rsidRDefault="00AA76C8"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(izsludināti 2019.gada 6.jūnija Valsts sekretāru sanāksmē (prot.nr.22, 32.§))</w:t>
            </w:r>
          </w:p>
          <w:p w14:paraId="3CBAC5A9" w14:textId="115BCAF7" w:rsidR="009E1503" w:rsidRPr="00DD4A66" w:rsidRDefault="00F5681C"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 xml:space="preserve">Grozījumi </w:t>
            </w:r>
            <w:r w:rsidR="00E043C9" w:rsidRPr="00DD4A66">
              <w:rPr>
                <w:rFonts w:ascii="Times New Roman" w:eastAsia="Times New Roman" w:hAnsi="Times New Roman" w:cs="Times New Roman"/>
                <w:iCs/>
                <w:sz w:val="28"/>
                <w:szCs w:val="28"/>
                <w:lang w:eastAsia="lv-LV"/>
              </w:rPr>
              <w:t>Ministru kabineta 2013.</w:t>
            </w:r>
            <w:r w:rsidR="00257BC0" w:rsidRPr="00DD4A66">
              <w:rPr>
                <w:rFonts w:ascii="Times New Roman" w:eastAsia="Times New Roman" w:hAnsi="Times New Roman" w:cs="Times New Roman"/>
                <w:iCs/>
                <w:sz w:val="28"/>
                <w:szCs w:val="28"/>
                <w:lang w:eastAsia="lv-LV"/>
              </w:rPr>
              <w:t> </w:t>
            </w:r>
            <w:r w:rsidR="00E043C9" w:rsidRPr="00DD4A66">
              <w:rPr>
                <w:rFonts w:ascii="Times New Roman" w:eastAsia="Times New Roman" w:hAnsi="Times New Roman" w:cs="Times New Roman"/>
                <w:iCs/>
                <w:sz w:val="28"/>
                <w:szCs w:val="28"/>
                <w:lang w:eastAsia="lv-LV"/>
              </w:rPr>
              <w:t>gada 17.</w:t>
            </w:r>
            <w:r w:rsidR="00257BC0" w:rsidRPr="00DD4A66">
              <w:rPr>
                <w:rFonts w:ascii="Times New Roman" w:eastAsia="Times New Roman" w:hAnsi="Times New Roman" w:cs="Times New Roman"/>
                <w:iCs/>
                <w:sz w:val="28"/>
                <w:szCs w:val="28"/>
                <w:lang w:eastAsia="lv-LV"/>
              </w:rPr>
              <w:t> </w:t>
            </w:r>
            <w:r w:rsidR="00E043C9" w:rsidRPr="00DD4A66">
              <w:rPr>
                <w:rFonts w:ascii="Times New Roman" w:eastAsia="Times New Roman" w:hAnsi="Times New Roman" w:cs="Times New Roman"/>
                <w:iCs/>
                <w:sz w:val="28"/>
                <w:szCs w:val="28"/>
                <w:lang w:eastAsia="lv-LV"/>
              </w:rPr>
              <w:t>septembra noteikum</w:t>
            </w:r>
            <w:r w:rsidR="009A228F" w:rsidRPr="00DD4A66">
              <w:rPr>
                <w:rFonts w:ascii="Times New Roman" w:eastAsia="Times New Roman" w:hAnsi="Times New Roman" w:cs="Times New Roman"/>
                <w:iCs/>
                <w:sz w:val="28"/>
                <w:szCs w:val="28"/>
                <w:lang w:eastAsia="lv-LV"/>
              </w:rPr>
              <w:t>i</w:t>
            </w:r>
            <w:r w:rsidR="00E043C9" w:rsidRPr="00DD4A66">
              <w:rPr>
                <w:rFonts w:ascii="Times New Roman" w:eastAsia="Times New Roman" w:hAnsi="Times New Roman" w:cs="Times New Roman"/>
                <w:iCs/>
                <w:sz w:val="28"/>
                <w:szCs w:val="28"/>
                <w:lang w:eastAsia="lv-LV"/>
              </w:rPr>
              <w:t xml:space="preserve"> Nr.</w:t>
            </w:r>
            <w:r w:rsidR="00257BC0" w:rsidRPr="00DD4A66">
              <w:rPr>
                <w:rFonts w:ascii="Times New Roman" w:eastAsia="Times New Roman" w:hAnsi="Times New Roman" w:cs="Times New Roman"/>
                <w:iCs/>
                <w:sz w:val="28"/>
                <w:szCs w:val="28"/>
                <w:lang w:eastAsia="lv-LV"/>
              </w:rPr>
              <w:t> </w:t>
            </w:r>
            <w:r w:rsidR="00E043C9" w:rsidRPr="00DD4A66">
              <w:rPr>
                <w:rFonts w:ascii="Times New Roman" w:eastAsia="Times New Roman" w:hAnsi="Times New Roman" w:cs="Times New Roman"/>
                <w:iCs/>
                <w:sz w:val="28"/>
                <w:szCs w:val="28"/>
                <w:lang w:eastAsia="lv-LV"/>
              </w:rPr>
              <w:t>873 „</w:t>
            </w:r>
            <w:r w:rsidR="00E043C9" w:rsidRPr="00DD4A66">
              <w:rPr>
                <w:rFonts w:ascii="Times New Roman" w:hAnsi="Times New Roman" w:cs="Times New Roman"/>
                <w:sz w:val="28"/>
                <w:szCs w:val="28"/>
              </w:rPr>
              <w:t xml:space="preserve"> </w:t>
            </w:r>
            <w:r w:rsidR="00E043C9" w:rsidRPr="00DD4A66">
              <w:rPr>
                <w:rFonts w:ascii="Times New Roman" w:eastAsia="Times New Roman" w:hAnsi="Times New Roman" w:cs="Times New Roman"/>
                <w:iCs/>
                <w:sz w:val="28"/>
                <w:szCs w:val="28"/>
                <w:lang w:eastAsia="lv-LV"/>
              </w:rPr>
              <w:t>Zāļu valsts aģentūras maksas pakalpojumu cenrādis”</w:t>
            </w:r>
          </w:p>
          <w:p w14:paraId="0986311D" w14:textId="09EE2E53" w:rsidR="00AA76C8" w:rsidRPr="00DD4A66" w:rsidRDefault="00AA76C8"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(izsludināti 2019.gada 6.jūnija Valsts sekretāru sanāksmē (prot.Nr.22, 33.§))</w:t>
            </w:r>
          </w:p>
          <w:p w14:paraId="7D5C2D33" w14:textId="77777777" w:rsidR="00DC2D7F" w:rsidRPr="00DD4A66" w:rsidRDefault="00F5681C"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 xml:space="preserve">Grozījumi </w:t>
            </w:r>
            <w:r w:rsidR="00E043C9" w:rsidRPr="00DD4A66">
              <w:rPr>
                <w:rFonts w:ascii="Times New Roman" w:eastAsia="Times New Roman" w:hAnsi="Times New Roman" w:cs="Times New Roman"/>
                <w:iCs/>
                <w:sz w:val="28"/>
                <w:szCs w:val="28"/>
                <w:lang w:eastAsia="lv-LV"/>
              </w:rPr>
              <w:t>Ministru kabineta 2012.</w:t>
            </w:r>
            <w:r w:rsidR="00257BC0" w:rsidRPr="00DD4A66">
              <w:rPr>
                <w:rFonts w:ascii="Times New Roman" w:eastAsia="Times New Roman" w:hAnsi="Times New Roman" w:cs="Times New Roman"/>
                <w:iCs/>
                <w:sz w:val="28"/>
                <w:szCs w:val="28"/>
                <w:lang w:eastAsia="lv-LV"/>
              </w:rPr>
              <w:t> </w:t>
            </w:r>
            <w:r w:rsidR="00E043C9" w:rsidRPr="00DD4A66">
              <w:rPr>
                <w:rFonts w:ascii="Times New Roman" w:eastAsia="Times New Roman" w:hAnsi="Times New Roman" w:cs="Times New Roman"/>
                <w:iCs/>
                <w:sz w:val="28"/>
                <w:szCs w:val="28"/>
                <w:lang w:eastAsia="lv-LV"/>
              </w:rPr>
              <w:t>gada 31.</w:t>
            </w:r>
            <w:r w:rsidR="00257BC0" w:rsidRPr="00DD4A66">
              <w:rPr>
                <w:rFonts w:ascii="Times New Roman" w:eastAsia="Times New Roman" w:hAnsi="Times New Roman" w:cs="Times New Roman"/>
                <w:iCs/>
                <w:sz w:val="28"/>
                <w:szCs w:val="28"/>
                <w:lang w:eastAsia="lv-LV"/>
              </w:rPr>
              <w:t> </w:t>
            </w:r>
            <w:r w:rsidR="00E043C9" w:rsidRPr="00DD4A66">
              <w:rPr>
                <w:rFonts w:ascii="Times New Roman" w:eastAsia="Times New Roman" w:hAnsi="Times New Roman" w:cs="Times New Roman"/>
                <w:iCs/>
                <w:sz w:val="28"/>
                <w:szCs w:val="28"/>
                <w:lang w:eastAsia="lv-LV"/>
              </w:rPr>
              <w:t>jūlija noteikum</w:t>
            </w:r>
            <w:r w:rsidR="009A228F" w:rsidRPr="00DD4A66">
              <w:rPr>
                <w:rFonts w:ascii="Times New Roman" w:eastAsia="Times New Roman" w:hAnsi="Times New Roman" w:cs="Times New Roman"/>
                <w:iCs/>
                <w:sz w:val="28"/>
                <w:szCs w:val="28"/>
                <w:lang w:eastAsia="lv-LV"/>
              </w:rPr>
              <w:t>i</w:t>
            </w:r>
            <w:r w:rsidR="00E043C9" w:rsidRPr="00DD4A66">
              <w:rPr>
                <w:rFonts w:ascii="Times New Roman" w:eastAsia="Times New Roman" w:hAnsi="Times New Roman" w:cs="Times New Roman"/>
                <w:iCs/>
                <w:sz w:val="28"/>
                <w:szCs w:val="28"/>
                <w:lang w:eastAsia="lv-LV"/>
              </w:rPr>
              <w:t xml:space="preserve"> Nr.</w:t>
            </w:r>
            <w:r w:rsidR="00257BC0" w:rsidRPr="00DD4A66">
              <w:rPr>
                <w:rFonts w:ascii="Times New Roman" w:eastAsia="Times New Roman" w:hAnsi="Times New Roman" w:cs="Times New Roman"/>
                <w:iCs/>
                <w:sz w:val="28"/>
                <w:szCs w:val="28"/>
                <w:lang w:eastAsia="lv-LV"/>
              </w:rPr>
              <w:t> </w:t>
            </w:r>
            <w:r w:rsidR="00E043C9" w:rsidRPr="00DD4A66">
              <w:rPr>
                <w:rFonts w:ascii="Times New Roman" w:eastAsia="Times New Roman" w:hAnsi="Times New Roman" w:cs="Times New Roman"/>
                <w:iCs/>
                <w:sz w:val="28"/>
                <w:szCs w:val="28"/>
                <w:lang w:eastAsia="lv-LV"/>
              </w:rPr>
              <w:t>537 “Zāļu valsts aģentūras nolikums”</w:t>
            </w:r>
          </w:p>
          <w:p w14:paraId="77C4AAC8" w14:textId="26AD4D3D" w:rsidR="00AA76C8" w:rsidRPr="00DD4A66" w:rsidRDefault="00AA76C8"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w:t>
            </w:r>
            <w:r w:rsidR="00687994" w:rsidRPr="00DD4A66">
              <w:rPr>
                <w:rFonts w:ascii="Times New Roman" w:eastAsia="Times New Roman" w:hAnsi="Times New Roman" w:cs="Times New Roman"/>
                <w:iCs/>
                <w:sz w:val="28"/>
                <w:szCs w:val="28"/>
                <w:lang w:eastAsia="lv-LV"/>
              </w:rPr>
              <w:t>izskatīti Ministru kabineta 2019</w:t>
            </w:r>
            <w:r w:rsidR="00660757" w:rsidRPr="00DD4A66">
              <w:rPr>
                <w:rFonts w:ascii="Times New Roman" w:eastAsia="Times New Roman" w:hAnsi="Times New Roman" w:cs="Times New Roman"/>
                <w:iCs/>
                <w:sz w:val="28"/>
                <w:szCs w:val="28"/>
                <w:lang w:eastAsia="lv-LV"/>
              </w:rPr>
              <w:t>.gada 2.jūlija</w:t>
            </w:r>
            <w:r w:rsidR="00687994" w:rsidRPr="00DD4A66">
              <w:rPr>
                <w:rFonts w:ascii="Times New Roman" w:eastAsia="Times New Roman" w:hAnsi="Times New Roman" w:cs="Times New Roman"/>
                <w:iCs/>
                <w:sz w:val="28"/>
                <w:szCs w:val="28"/>
                <w:lang w:eastAsia="lv-LV"/>
              </w:rPr>
              <w:t xml:space="preserve"> </w:t>
            </w:r>
            <w:r w:rsidR="00660757" w:rsidRPr="00DD4A66">
              <w:rPr>
                <w:rFonts w:ascii="Times New Roman" w:eastAsia="Times New Roman" w:hAnsi="Times New Roman" w:cs="Times New Roman"/>
                <w:iCs/>
                <w:sz w:val="28"/>
                <w:szCs w:val="28"/>
                <w:lang w:eastAsia="lv-LV"/>
              </w:rPr>
              <w:t xml:space="preserve">sēdē </w:t>
            </w:r>
            <w:r w:rsidR="00687994" w:rsidRPr="00DD4A66">
              <w:rPr>
                <w:rFonts w:ascii="Times New Roman" w:eastAsia="Times New Roman" w:hAnsi="Times New Roman" w:cs="Times New Roman"/>
                <w:iCs/>
                <w:sz w:val="28"/>
                <w:szCs w:val="28"/>
                <w:lang w:eastAsia="lv-LV"/>
              </w:rPr>
              <w:t>TA-1091</w:t>
            </w:r>
            <w:r w:rsidRPr="00DD4A66">
              <w:rPr>
                <w:rFonts w:ascii="Times New Roman" w:eastAsia="Times New Roman" w:hAnsi="Times New Roman" w:cs="Times New Roman"/>
                <w:iCs/>
                <w:sz w:val="28"/>
                <w:szCs w:val="28"/>
                <w:lang w:eastAsia="lv-LV"/>
              </w:rPr>
              <w:t>)</w:t>
            </w:r>
          </w:p>
          <w:p w14:paraId="5510BF09" w14:textId="42BBF603" w:rsidR="00660757" w:rsidRPr="00DD4A66" w:rsidRDefault="00660757"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Visi minētie grozījumi ir nepieciešami, lai īstenotu funkciju pārdali starp Nacionālo veselības dienestu un Zāļu valsts aģentūru.</w:t>
            </w:r>
          </w:p>
        </w:tc>
      </w:tr>
      <w:tr w:rsidR="00F460E2" w:rsidRPr="00DD4A66" w14:paraId="4E8858D7" w14:textId="77777777" w:rsidTr="00F67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649CCD" w14:textId="77777777" w:rsidR="00655F2C"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2.</w:t>
            </w:r>
          </w:p>
        </w:tc>
        <w:tc>
          <w:tcPr>
            <w:tcW w:w="911" w:type="pct"/>
            <w:tcBorders>
              <w:top w:val="outset" w:sz="6" w:space="0" w:color="auto"/>
              <w:left w:val="outset" w:sz="6" w:space="0" w:color="auto"/>
              <w:bottom w:val="outset" w:sz="6" w:space="0" w:color="auto"/>
              <w:right w:val="outset" w:sz="6" w:space="0" w:color="auto"/>
            </w:tcBorders>
            <w:hideMark/>
          </w:tcPr>
          <w:p w14:paraId="35E036AC"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Atbildīgā institūcija</w:t>
            </w:r>
          </w:p>
        </w:tc>
        <w:tc>
          <w:tcPr>
            <w:tcW w:w="3727" w:type="pct"/>
            <w:tcBorders>
              <w:top w:val="outset" w:sz="6" w:space="0" w:color="auto"/>
              <w:left w:val="outset" w:sz="6" w:space="0" w:color="auto"/>
              <w:bottom w:val="outset" w:sz="6" w:space="0" w:color="auto"/>
              <w:right w:val="outset" w:sz="6" w:space="0" w:color="auto"/>
            </w:tcBorders>
            <w:hideMark/>
          </w:tcPr>
          <w:p w14:paraId="759E21EC" w14:textId="76BC0531"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Veselības ministrija</w:t>
            </w:r>
          </w:p>
        </w:tc>
      </w:tr>
      <w:tr w:rsidR="00F460E2" w:rsidRPr="00DD4A66" w14:paraId="39F1DE82" w14:textId="77777777" w:rsidTr="00F67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C4FE8E" w14:textId="77777777" w:rsidR="00655F2C"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w:t>
            </w:r>
          </w:p>
        </w:tc>
        <w:tc>
          <w:tcPr>
            <w:tcW w:w="911" w:type="pct"/>
            <w:tcBorders>
              <w:top w:val="outset" w:sz="6" w:space="0" w:color="auto"/>
              <w:left w:val="outset" w:sz="6" w:space="0" w:color="auto"/>
              <w:bottom w:val="outset" w:sz="6" w:space="0" w:color="auto"/>
              <w:right w:val="outset" w:sz="6" w:space="0" w:color="auto"/>
            </w:tcBorders>
            <w:hideMark/>
          </w:tcPr>
          <w:p w14:paraId="23666E3F"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14:paraId="2BA02681" w14:textId="33DCA65C" w:rsidR="00E5323B" w:rsidRPr="00DD4A66" w:rsidRDefault="00B24110"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Nav</w:t>
            </w:r>
          </w:p>
        </w:tc>
      </w:tr>
    </w:tbl>
    <w:p w14:paraId="0EF1EB2F" w14:textId="4E47907F"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1"/>
      </w:tblGrid>
      <w:tr w:rsidR="00F460E2" w:rsidRPr="00DD4A66" w14:paraId="0C8D8968" w14:textId="77777777" w:rsidTr="0072784A">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D82843" w14:textId="27C2C9D0" w:rsidR="00655F2C" w:rsidRPr="00DD4A66" w:rsidRDefault="00E043C9" w:rsidP="0032732A">
            <w:pPr>
              <w:spacing w:after="0" w:line="240" w:lineRule="auto"/>
              <w:rPr>
                <w:rFonts w:ascii="Times New Roman" w:eastAsia="Times New Roman" w:hAnsi="Times New Roman" w:cs="Times New Roman"/>
                <w:b/>
                <w:bCs/>
                <w:iCs/>
                <w:sz w:val="28"/>
                <w:szCs w:val="28"/>
                <w:lang w:eastAsia="lv-LV"/>
              </w:rPr>
            </w:pPr>
            <w:r w:rsidRPr="00DD4A66">
              <w:rPr>
                <w:rFonts w:ascii="Times New Roman" w:eastAsia="Times New Roman" w:hAnsi="Times New Roman" w:cs="Times New Roman"/>
                <w:b/>
                <w:bCs/>
                <w:iCs/>
                <w:sz w:val="28"/>
                <w:szCs w:val="28"/>
                <w:lang w:eastAsia="lv-LV"/>
              </w:rPr>
              <w:t>V.</w:t>
            </w:r>
            <w:r w:rsidR="00257BC0" w:rsidRPr="00DD4A66">
              <w:rPr>
                <w:rFonts w:ascii="Times New Roman" w:eastAsia="Times New Roman" w:hAnsi="Times New Roman" w:cs="Times New Roman"/>
                <w:b/>
                <w:bCs/>
                <w:iCs/>
                <w:sz w:val="28"/>
                <w:szCs w:val="28"/>
                <w:lang w:eastAsia="lv-LV"/>
              </w:rPr>
              <w:t> </w:t>
            </w:r>
            <w:r w:rsidRPr="00DD4A66">
              <w:rPr>
                <w:rFonts w:ascii="Times New Roman" w:eastAsia="Times New Roman" w:hAnsi="Times New Roman" w:cs="Times New Roman"/>
                <w:b/>
                <w:bCs/>
                <w:iCs/>
                <w:sz w:val="28"/>
                <w:szCs w:val="28"/>
                <w:lang w:eastAsia="lv-LV"/>
              </w:rPr>
              <w:t>Tiesību akta projekta atbilstība Latvijas Republikas starptautiskajām saistībām</w:t>
            </w:r>
          </w:p>
        </w:tc>
      </w:tr>
      <w:tr w:rsidR="00F460E2" w:rsidRPr="00DD4A66" w14:paraId="3556A439" w14:textId="77777777" w:rsidTr="0072784A">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CDD0006" w14:textId="77777777" w:rsidR="0072784A"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Projekts šo jomu neskar</w:t>
            </w:r>
          </w:p>
        </w:tc>
      </w:tr>
    </w:tbl>
    <w:p w14:paraId="57E6E178" w14:textId="06FDB64E"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2"/>
        <w:gridCol w:w="1342"/>
        <w:gridCol w:w="7137"/>
      </w:tblGrid>
      <w:tr w:rsidR="00F460E2" w:rsidRPr="00DD4A66" w14:paraId="5F69A87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648C5D" w14:textId="7FD0E73A" w:rsidR="00655F2C" w:rsidRPr="00DD4A66" w:rsidRDefault="00E043C9" w:rsidP="0032732A">
            <w:pPr>
              <w:spacing w:after="0" w:line="240" w:lineRule="auto"/>
              <w:rPr>
                <w:rFonts w:ascii="Times New Roman" w:eastAsia="Times New Roman" w:hAnsi="Times New Roman" w:cs="Times New Roman"/>
                <w:b/>
                <w:bCs/>
                <w:iCs/>
                <w:sz w:val="28"/>
                <w:szCs w:val="28"/>
                <w:lang w:eastAsia="lv-LV"/>
              </w:rPr>
            </w:pPr>
            <w:r w:rsidRPr="00DD4A66">
              <w:rPr>
                <w:rFonts w:ascii="Times New Roman" w:eastAsia="Times New Roman" w:hAnsi="Times New Roman" w:cs="Times New Roman"/>
                <w:b/>
                <w:bCs/>
                <w:iCs/>
                <w:sz w:val="28"/>
                <w:szCs w:val="28"/>
                <w:lang w:eastAsia="lv-LV"/>
              </w:rPr>
              <w:t>VI.</w:t>
            </w:r>
            <w:r w:rsidR="00257BC0" w:rsidRPr="00DD4A66">
              <w:rPr>
                <w:rFonts w:ascii="Times New Roman" w:eastAsia="Times New Roman" w:hAnsi="Times New Roman" w:cs="Times New Roman"/>
                <w:b/>
                <w:bCs/>
                <w:iCs/>
                <w:sz w:val="28"/>
                <w:szCs w:val="28"/>
                <w:lang w:eastAsia="lv-LV"/>
              </w:rPr>
              <w:t> </w:t>
            </w:r>
            <w:r w:rsidRPr="00DD4A66">
              <w:rPr>
                <w:rFonts w:ascii="Times New Roman" w:eastAsia="Times New Roman" w:hAnsi="Times New Roman" w:cs="Times New Roman"/>
                <w:b/>
                <w:bCs/>
                <w:iCs/>
                <w:sz w:val="28"/>
                <w:szCs w:val="28"/>
                <w:lang w:eastAsia="lv-LV"/>
              </w:rPr>
              <w:t>Sabiedrības līdzdalība un komunikācijas aktivitātes</w:t>
            </w:r>
          </w:p>
        </w:tc>
      </w:tr>
      <w:tr w:rsidR="00F460E2" w:rsidRPr="00DD4A66" w14:paraId="280022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70F7E1" w14:textId="77777777" w:rsidR="00655F2C"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E26F58"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71ABE38" w14:textId="1C52BC45" w:rsidR="00E5323B" w:rsidRPr="00DD4A66" w:rsidRDefault="00E65FD7"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Veselības ministrija 2018.gada 31.maijā rīkoja tikšanos ar Farmācijas jomas konsultatīvās padomes pārstāvošajām organizācijām un citām iesaistītajām nevalstiskajām organizācijām un institūcijām, lai izdiskutētu un izanalizētu nosūtīto Projektu</w:t>
            </w:r>
            <w:r w:rsidR="00C63006" w:rsidRPr="00DD4A66">
              <w:rPr>
                <w:rFonts w:ascii="Times New Roman" w:eastAsia="Times New Roman" w:hAnsi="Times New Roman" w:cs="Times New Roman"/>
                <w:iCs/>
                <w:sz w:val="28"/>
                <w:szCs w:val="28"/>
                <w:lang w:eastAsia="lv-LV"/>
              </w:rPr>
              <w:t>. Papildus tam projekts tika ievietots Veselības ministrijas tīmekļa vietnē</w:t>
            </w:r>
            <w:r w:rsidR="00A06395" w:rsidRPr="00DD4A66">
              <w:rPr>
                <w:rFonts w:ascii="Times New Roman" w:eastAsia="Times New Roman" w:hAnsi="Times New Roman" w:cs="Times New Roman"/>
                <w:iCs/>
                <w:sz w:val="28"/>
                <w:szCs w:val="28"/>
                <w:lang w:eastAsia="lv-LV"/>
              </w:rPr>
              <w:t xml:space="preserve"> sadaļā sabiedrības līdzdalība, publiskajai apriešanai.</w:t>
            </w:r>
          </w:p>
        </w:tc>
      </w:tr>
      <w:tr w:rsidR="00F460E2" w:rsidRPr="00DD4A66" w14:paraId="42A04E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370AF2" w14:textId="77777777" w:rsidR="00655F2C"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ABA5FA"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CF61460" w14:textId="77777777" w:rsidR="00693B5A" w:rsidRPr="00FF11D9" w:rsidRDefault="00693B5A" w:rsidP="00693B5A">
            <w:pPr>
              <w:tabs>
                <w:tab w:val="left" w:pos="6237"/>
              </w:tabs>
              <w:spacing w:after="0" w:line="240" w:lineRule="auto"/>
              <w:jc w:val="both"/>
              <w:rPr>
                <w:rFonts w:ascii="Times New Roman" w:hAnsi="Times New Roman" w:cs="Times New Roman"/>
                <w:sz w:val="28"/>
                <w:szCs w:val="28"/>
              </w:rPr>
            </w:pPr>
            <w:r w:rsidRPr="00FF11D9">
              <w:rPr>
                <w:rFonts w:ascii="Times New Roman" w:hAnsi="Times New Roman" w:cs="Times New Roman"/>
                <w:sz w:val="28"/>
                <w:szCs w:val="28"/>
              </w:rPr>
              <w:t>Farmācijas jomu, ārstu un pacientu pārstāvošās organizācijas, aktīvi iesniedza priekšlikumus un izteica viedokļus, kas ir detalizēti apkopoti Veselības ministrijas mājas lapā, iespēju robežās ņemti vērā, sniedzot Veselības ministrijas atbildes (sk. detalizēti izteiktus viedokļus un atbildes http://www.vm.gov.lv/lv/aktualitates/sabiedribas_lidzdaliba/publiska_apspriesana/)</w:t>
            </w:r>
          </w:p>
          <w:p w14:paraId="57785375" w14:textId="77777777" w:rsidR="00693B5A" w:rsidRPr="00FF11D9" w:rsidRDefault="00693B5A" w:rsidP="00693B5A">
            <w:pPr>
              <w:tabs>
                <w:tab w:val="left" w:pos="6237"/>
              </w:tabs>
              <w:spacing w:after="0" w:line="240" w:lineRule="auto"/>
              <w:jc w:val="both"/>
              <w:rPr>
                <w:rFonts w:ascii="Times New Roman" w:hAnsi="Times New Roman" w:cs="Times New Roman"/>
                <w:sz w:val="28"/>
                <w:szCs w:val="28"/>
              </w:rPr>
            </w:pPr>
            <w:r w:rsidRPr="00FF11D9">
              <w:rPr>
                <w:rFonts w:ascii="Times New Roman" w:hAnsi="Times New Roman" w:cs="Times New Roman"/>
                <w:sz w:val="28"/>
                <w:szCs w:val="28"/>
              </w:rPr>
              <w:t xml:space="preserve"> </w:t>
            </w:r>
          </w:p>
          <w:p w14:paraId="3E268C44" w14:textId="77777777" w:rsidR="00693B5A" w:rsidRPr="00FF11D9" w:rsidRDefault="00693B5A" w:rsidP="00693B5A">
            <w:pPr>
              <w:tabs>
                <w:tab w:val="left" w:pos="6237"/>
              </w:tabs>
              <w:spacing w:after="0" w:line="240" w:lineRule="auto"/>
              <w:jc w:val="both"/>
              <w:rPr>
                <w:rFonts w:ascii="Times New Roman" w:hAnsi="Times New Roman" w:cs="Times New Roman"/>
                <w:sz w:val="28"/>
                <w:szCs w:val="28"/>
              </w:rPr>
            </w:pPr>
            <w:r w:rsidRPr="00FF11D9">
              <w:rPr>
                <w:rFonts w:ascii="Times New Roman" w:hAnsi="Times New Roman" w:cs="Times New Roman"/>
                <w:sz w:val="28"/>
                <w:szCs w:val="28"/>
              </w:rPr>
              <w:t>Saistībā ar tiesību normām, kas attiecas uz Nacionālā veselības dienesta un Zāļu valsts aģentūras reorganizāciju tika ņemts vērā zāļu reģistrācijas īpašnieku priekšlikums, proti, jau Zāļu valsts aģentūrā pēc iesniedzēja ieskata sniegt finansiālās līdzdalības priekšlikumus ar mērķi uzlabot izmaksu efektivitātes rādītājus, salīdzinot ar Latvijā pieejamo standarta terapiju. Līdz ar to tiek veicināta un novērtēta zāļu reģistrācijas īpašnieku vēlme finansiāli līdzdarboties izmaksu efektīvu zāļu nodrošināšanā, turklāt to varēs vērtēt divos līmeņos – Zāļu valsts aģentūras, saņemot atzinumu par zāļu izmaksu efektivitāti, un Nacionālā veselības dienestā, vērtējot zāļu iekļaušanu kompensējamo zāļu sarakstā (valsts budžeta iespēju ietvarā).</w:t>
            </w:r>
          </w:p>
          <w:p w14:paraId="67DFE198" w14:textId="77777777" w:rsidR="00693B5A" w:rsidRPr="00FF11D9" w:rsidRDefault="00693B5A" w:rsidP="00693B5A">
            <w:pPr>
              <w:tabs>
                <w:tab w:val="left" w:pos="6237"/>
              </w:tabs>
              <w:spacing w:after="0" w:line="240" w:lineRule="auto"/>
              <w:jc w:val="both"/>
              <w:rPr>
                <w:rFonts w:ascii="Times New Roman" w:hAnsi="Times New Roman" w:cs="Times New Roman"/>
                <w:sz w:val="28"/>
                <w:szCs w:val="28"/>
              </w:rPr>
            </w:pPr>
            <w:r w:rsidRPr="00FF11D9">
              <w:rPr>
                <w:rFonts w:ascii="Times New Roman" w:hAnsi="Times New Roman" w:cs="Times New Roman"/>
                <w:sz w:val="28"/>
                <w:szCs w:val="28"/>
              </w:rPr>
              <w:t xml:space="preserve"> </w:t>
            </w:r>
          </w:p>
          <w:p w14:paraId="12DE7CB5" w14:textId="77777777" w:rsidR="00693B5A" w:rsidRPr="00FF11D9" w:rsidRDefault="00693B5A" w:rsidP="00693B5A">
            <w:pPr>
              <w:tabs>
                <w:tab w:val="left" w:pos="6237"/>
              </w:tabs>
              <w:spacing w:after="0" w:line="240" w:lineRule="auto"/>
              <w:jc w:val="both"/>
              <w:rPr>
                <w:rFonts w:ascii="Times New Roman" w:hAnsi="Times New Roman" w:cs="Times New Roman"/>
                <w:sz w:val="28"/>
                <w:szCs w:val="28"/>
              </w:rPr>
            </w:pPr>
            <w:r w:rsidRPr="00FF11D9">
              <w:rPr>
                <w:rFonts w:ascii="Times New Roman" w:hAnsi="Times New Roman" w:cs="Times New Roman"/>
                <w:sz w:val="28"/>
                <w:szCs w:val="28"/>
              </w:rPr>
              <w:t>Tika ņemts vērā vairāku organizāciju izteiktais priekšlikums paredzēt, ka Zāļu valsts aģentūras sniegtais atzinums ir publiski pieejams, proti, tiek publicēts iestādes tīmekļa vietnē. Savukārt, ja zāļu reģistrācijas īpašnieks vēlas, lai kāda daļa no informācijas atzinumā netiktu publicēta, tas var tikt norādīts, sniedzot iesniegumu Zāļu valsts aģentūrai, proti, piemēram, motivējot komercnoslēpuma esamību normatīvajos aktos noteiktajā kārtībā (vispārējā kārtībā), Noteikumu Nr.899 tiesiskajā regulējumā neietverot speciālu regulējumu.</w:t>
            </w:r>
          </w:p>
          <w:p w14:paraId="7C62E239" w14:textId="77777777" w:rsidR="00693B5A" w:rsidRPr="00FF11D9" w:rsidRDefault="00693B5A" w:rsidP="00693B5A">
            <w:pPr>
              <w:tabs>
                <w:tab w:val="left" w:pos="6237"/>
              </w:tabs>
              <w:spacing w:after="0" w:line="240" w:lineRule="auto"/>
              <w:jc w:val="both"/>
              <w:rPr>
                <w:rFonts w:ascii="Times New Roman" w:hAnsi="Times New Roman" w:cs="Times New Roman"/>
                <w:sz w:val="28"/>
                <w:szCs w:val="28"/>
              </w:rPr>
            </w:pPr>
            <w:r w:rsidRPr="00FF11D9">
              <w:rPr>
                <w:rFonts w:ascii="Times New Roman" w:hAnsi="Times New Roman" w:cs="Times New Roman"/>
                <w:sz w:val="28"/>
                <w:szCs w:val="28"/>
              </w:rPr>
              <w:t xml:space="preserve"> </w:t>
            </w:r>
          </w:p>
          <w:p w14:paraId="788DA6EE" w14:textId="77777777" w:rsidR="00693B5A" w:rsidRPr="00FF11D9" w:rsidRDefault="00693B5A" w:rsidP="00693B5A">
            <w:pPr>
              <w:tabs>
                <w:tab w:val="left" w:pos="6237"/>
              </w:tabs>
              <w:spacing w:after="0" w:line="240" w:lineRule="auto"/>
              <w:jc w:val="both"/>
              <w:rPr>
                <w:rFonts w:ascii="Times New Roman" w:hAnsi="Times New Roman" w:cs="Times New Roman"/>
                <w:sz w:val="28"/>
                <w:szCs w:val="28"/>
              </w:rPr>
            </w:pPr>
            <w:r w:rsidRPr="00FF11D9">
              <w:rPr>
                <w:rFonts w:ascii="Times New Roman" w:hAnsi="Times New Roman" w:cs="Times New Roman"/>
                <w:sz w:val="28"/>
                <w:szCs w:val="28"/>
              </w:rPr>
              <w:t>Tika ņemt vērā zāļu reģistrācijas īpašnieku priekšlikums veikt zāļu cenu salīdzināšanu ar otro zemāku cenu starp references valstīm, nevis zemāko (iepriekš salīdzināšana tika veikta ar trešo zemāko).</w:t>
            </w:r>
          </w:p>
          <w:p w14:paraId="6D49ECF9" w14:textId="77777777" w:rsidR="00693B5A" w:rsidRPr="00FF11D9" w:rsidRDefault="00693B5A" w:rsidP="00693B5A">
            <w:pPr>
              <w:tabs>
                <w:tab w:val="left" w:pos="6237"/>
              </w:tabs>
              <w:spacing w:after="0" w:line="240" w:lineRule="auto"/>
              <w:jc w:val="both"/>
              <w:rPr>
                <w:rFonts w:ascii="Times New Roman" w:hAnsi="Times New Roman" w:cs="Times New Roman"/>
                <w:sz w:val="28"/>
                <w:szCs w:val="28"/>
              </w:rPr>
            </w:pPr>
            <w:r w:rsidRPr="00FF11D9">
              <w:rPr>
                <w:rFonts w:ascii="Times New Roman" w:hAnsi="Times New Roman" w:cs="Times New Roman"/>
                <w:sz w:val="28"/>
                <w:szCs w:val="28"/>
              </w:rPr>
              <w:t xml:space="preserve"> </w:t>
            </w:r>
          </w:p>
          <w:p w14:paraId="4814F7AE" w14:textId="77777777" w:rsidR="00693B5A" w:rsidRPr="00FF11D9" w:rsidRDefault="00693B5A" w:rsidP="00693B5A">
            <w:pPr>
              <w:tabs>
                <w:tab w:val="left" w:pos="6237"/>
              </w:tabs>
              <w:spacing w:after="0" w:line="240" w:lineRule="auto"/>
              <w:jc w:val="both"/>
              <w:rPr>
                <w:rFonts w:ascii="Times New Roman" w:hAnsi="Times New Roman" w:cs="Times New Roman"/>
                <w:sz w:val="28"/>
                <w:szCs w:val="28"/>
              </w:rPr>
            </w:pPr>
            <w:r w:rsidRPr="00FF11D9">
              <w:rPr>
                <w:rFonts w:ascii="Times New Roman" w:hAnsi="Times New Roman" w:cs="Times New Roman"/>
                <w:sz w:val="28"/>
                <w:szCs w:val="28"/>
              </w:rPr>
              <w:t xml:space="preserve">Biofarmaceitisko zāļu ražotāju asociācija Latvijā, Latvijas </w:t>
            </w:r>
            <w:proofErr w:type="spellStart"/>
            <w:r w:rsidRPr="00FF11D9">
              <w:rPr>
                <w:rFonts w:ascii="Times New Roman" w:hAnsi="Times New Roman" w:cs="Times New Roman"/>
                <w:sz w:val="28"/>
                <w:szCs w:val="28"/>
              </w:rPr>
              <w:t>patentbrīvo</w:t>
            </w:r>
            <w:proofErr w:type="spellEnd"/>
            <w:r w:rsidRPr="00FF11D9">
              <w:rPr>
                <w:rFonts w:ascii="Times New Roman" w:hAnsi="Times New Roman" w:cs="Times New Roman"/>
                <w:sz w:val="28"/>
                <w:szCs w:val="28"/>
              </w:rPr>
              <w:t xml:space="preserve"> medikamentu asociācija, Starptautisko inovatīvo farmaceitisko firmu asociācija izteica iebildumus par vispārīgā nosaukuma izrakstīšanas attiecināšanu uz bioloģiskas izcelsmes zālēm. Tā kā ir pierādīta bioloģiskās izcelsmes zāļu savstarpējā aizvietojamība, turklāt arī, atbilstoši spēkā esošiem normatīviem aktiem, līdz šim jau ir iespējama zāļu vispārīgā nosaukuma lietošana, receptēs izrakstot bioloģiskās izcelsmes zāles, Veselības ministrijas ieskatā nav pamata ieviest izņēmumus bioloģiskās izcelsmes zāļu izrakstīšanai. Vienlaicīgi jebkurā gadījumā, ja ārstniecības personai ir medicīniska rakstura pamatojums, ārsts receptē varēs lietot ari konkrētu zāļu nosaukumu, tai skaitā bioloģiskas izcelsmes zālēm. </w:t>
            </w:r>
          </w:p>
          <w:p w14:paraId="676EA55A" w14:textId="77777777" w:rsidR="00693B5A" w:rsidRPr="00FF11D9" w:rsidRDefault="00693B5A" w:rsidP="00693B5A">
            <w:pPr>
              <w:tabs>
                <w:tab w:val="left" w:pos="6237"/>
              </w:tabs>
              <w:spacing w:after="0" w:line="240" w:lineRule="auto"/>
              <w:jc w:val="both"/>
              <w:rPr>
                <w:rFonts w:ascii="Times New Roman" w:hAnsi="Times New Roman" w:cs="Times New Roman"/>
                <w:sz w:val="28"/>
                <w:szCs w:val="28"/>
              </w:rPr>
            </w:pPr>
            <w:r w:rsidRPr="00FF11D9">
              <w:rPr>
                <w:rFonts w:ascii="Times New Roman" w:hAnsi="Times New Roman" w:cs="Times New Roman"/>
                <w:sz w:val="28"/>
                <w:szCs w:val="28"/>
              </w:rPr>
              <w:t xml:space="preserve"> </w:t>
            </w:r>
          </w:p>
          <w:p w14:paraId="1ACA510E" w14:textId="77777777" w:rsidR="00693B5A" w:rsidRPr="00FF11D9" w:rsidRDefault="00693B5A" w:rsidP="00693B5A">
            <w:pPr>
              <w:tabs>
                <w:tab w:val="left" w:pos="6237"/>
              </w:tabs>
              <w:spacing w:after="0" w:line="240" w:lineRule="auto"/>
              <w:jc w:val="both"/>
              <w:rPr>
                <w:rFonts w:ascii="Times New Roman" w:hAnsi="Times New Roman" w:cs="Times New Roman"/>
                <w:sz w:val="28"/>
                <w:szCs w:val="28"/>
              </w:rPr>
            </w:pPr>
            <w:r w:rsidRPr="00FF11D9">
              <w:rPr>
                <w:rFonts w:ascii="Times New Roman" w:hAnsi="Times New Roman" w:cs="Times New Roman"/>
                <w:sz w:val="28"/>
                <w:szCs w:val="28"/>
              </w:rPr>
              <w:t xml:space="preserve">Latvijas Reto slimību alianse, Latvijas Hipertensijas un Aterosklerozes biedrība, biedrība ParSirdi.lv, Latvijas Ģimenes ārstu asociācija iebilst pret zāļu vispārīgā nosaukuma izrakstīšanu vismaz 70% gadījumu kalendārā gada ietvarā, galvenokārt norādot argumentus, kas saistīti ar pacientiem nozīmēto zāļu maiņu un administratīvo slogu, kā arī vairākas organizācijas prasīja papildu skaidrojumu. Veselības ministrijas ieskatā ir svarīgi ņemt vērā Satversmes tiesas sniegto interpretāciju, ka valsts var aprobežoties tikai ar lētākā references medikamenta iegādes izdevumu kompensēšanu. (sk. plašāk: Satversmes tiesas 2013. gada 9. aprīļa spriedumu lietā Nr. 2012 – 14 - 03 15.1. apakšpunkts). Projektā ietvertais proporcija ir izsvērts kompromisa variants, proti, nenoteikt  vispārīgā nosaukuma lietošanu kā obligātu visos gadījumos. Turklāt, lai pēc iespējas ņemtu vērā pacientu un ārstu medicīniska rakstura iemeslus gandrīz trešdaļā gadījumu (30 %) ārsts, ja būs tāda nepieciešamība, varēs turpināt nozīmēt arī zāles ar konkrētu nosaukumu, piemēram, ja konstatēts, ka pret kādu no medikamenta </w:t>
            </w:r>
            <w:proofErr w:type="spellStart"/>
            <w:r w:rsidRPr="00FF11D9">
              <w:rPr>
                <w:rFonts w:ascii="Times New Roman" w:hAnsi="Times New Roman" w:cs="Times New Roman"/>
                <w:sz w:val="28"/>
                <w:szCs w:val="28"/>
              </w:rPr>
              <w:t>palīgvielām</w:t>
            </w:r>
            <w:proofErr w:type="spellEnd"/>
            <w:r w:rsidRPr="00FF11D9">
              <w:rPr>
                <w:rFonts w:ascii="Times New Roman" w:hAnsi="Times New Roman" w:cs="Times New Roman"/>
                <w:sz w:val="28"/>
                <w:szCs w:val="28"/>
              </w:rPr>
              <w:t xml:space="preserve"> ir blakne vai tas nedot konkrētajam pacientam ārstniecisko efektu. Turklāt, ja ārstniecības persona pārsniegs 30 procentu slieksni, pārbaudes laikā Nacionālais veselības dienests vērtēs, kāpēc ir veikts pārsniegums un ja ārstniecības persona spēs pamatot pārsnieguma objektivitāti, piemēram, izraksta zāles pēc orgānu transplantācijas, tad šādā gadījumā nav paredzēts piemērot jebkāda veida sankcijas.</w:t>
            </w:r>
          </w:p>
          <w:p w14:paraId="5E943404" w14:textId="77777777" w:rsidR="00693B5A" w:rsidRPr="00FF11D9" w:rsidRDefault="00693B5A" w:rsidP="00693B5A">
            <w:pPr>
              <w:tabs>
                <w:tab w:val="left" w:pos="6237"/>
              </w:tabs>
              <w:spacing w:after="0" w:line="240" w:lineRule="auto"/>
              <w:jc w:val="both"/>
              <w:rPr>
                <w:rFonts w:ascii="Times New Roman" w:hAnsi="Times New Roman" w:cs="Times New Roman"/>
                <w:sz w:val="28"/>
                <w:szCs w:val="28"/>
              </w:rPr>
            </w:pPr>
            <w:r w:rsidRPr="00FF11D9">
              <w:rPr>
                <w:rFonts w:ascii="Times New Roman" w:hAnsi="Times New Roman" w:cs="Times New Roman"/>
                <w:sz w:val="28"/>
                <w:szCs w:val="28"/>
              </w:rPr>
              <w:t xml:space="preserve">Minētās normas mērķis – veicināt racionālu zāļu lietošanu, mazināt pacientu </w:t>
            </w:r>
            <w:proofErr w:type="spellStart"/>
            <w:r w:rsidRPr="00FF11D9">
              <w:rPr>
                <w:rFonts w:ascii="Times New Roman" w:hAnsi="Times New Roman" w:cs="Times New Roman"/>
                <w:sz w:val="28"/>
                <w:szCs w:val="28"/>
              </w:rPr>
              <w:t>līdzmaksājumus</w:t>
            </w:r>
            <w:proofErr w:type="spellEnd"/>
            <w:r w:rsidRPr="00FF11D9">
              <w:rPr>
                <w:rFonts w:ascii="Times New Roman" w:hAnsi="Times New Roman" w:cs="Times New Roman"/>
                <w:sz w:val="28"/>
                <w:szCs w:val="28"/>
              </w:rPr>
              <w:t xml:space="preserve"> un zāļu cenas, sekmējot konkurenci. Atceļot noteikto proporciju, minētie mērķi netiktu sasniegti. Turklāt Veselības ministrijai ir pierādījumi par zāļu savstarpējo aizvietojamību un drošumu pacientiem.</w:t>
            </w:r>
          </w:p>
          <w:p w14:paraId="769C648D" w14:textId="77777777" w:rsidR="00693B5A" w:rsidRPr="00FF11D9" w:rsidRDefault="00693B5A" w:rsidP="00693B5A">
            <w:pPr>
              <w:tabs>
                <w:tab w:val="left" w:pos="6237"/>
              </w:tabs>
              <w:spacing w:after="0" w:line="240" w:lineRule="auto"/>
              <w:jc w:val="both"/>
              <w:rPr>
                <w:rFonts w:ascii="Times New Roman" w:hAnsi="Times New Roman" w:cs="Times New Roman"/>
                <w:sz w:val="28"/>
                <w:szCs w:val="28"/>
              </w:rPr>
            </w:pPr>
          </w:p>
          <w:p w14:paraId="4167F2C0" w14:textId="070E0DE7" w:rsidR="002B4EF7" w:rsidRPr="0032732A" w:rsidRDefault="002B4EF7" w:rsidP="00693B5A">
            <w:pPr>
              <w:tabs>
                <w:tab w:val="left" w:pos="6237"/>
              </w:tabs>
              <w:spacing w:after="0" w:line="240" w:lineRule="auto"/>
              <w:jc w:val="both"/>
              <w:rPr>
                <w:rFonts w:ascii="Times New Roman" w:hAnsi="Times New Roman" w:cs="Times New Roman"/>
                <w:sz w:val="28"/>
                <w:szCs w:val="28"/>
              </w:rPr>
            </w:pPr>
            <w:r w:rsidRPr="00FF11D9">
              <w:rPr>
                <w:rFonts w:ascii="Times New Roman" w:hAnsi="Times New Roman" w:cs="Times New Roman"/>
                <w:sz w:val="28"/>
                <w:szCs w:val="28"/>
              </w:rPr>
              <w:t>Latvijas Hipertensijas un Aterosklerozes biedrība</w:t>
            </w:r>
            <w:r>
              <w:rPr>
                <w:rFonts w:ascii="Times New Roman" w:hAnsi="Times New Roman" w:cs="Times New Roman"/>
                <w:sz w:val="28"/>
                <w:szCs w:val="28"/>
              </w:rPr>
              <w:t>,</w:t>
            </w:r>
            <w:r w:rsidRPr="00FF11D9">
              <w:rPr>
                <w:rFonts w:ascii="Times New Roman" w:hAnsi="Times New Roman" w:cs="Times New Roman"/>
                <w:sz w:val="28"/>
                <w:szCs w:val="28"/>
              </w:rPr>
              <w:t xml:space="preserve"> biedrība ParSirdi.lv</w:t>
            </w:r>
            <w:r>
              <w:rPr>
                <w:rFonts w:ascii="Times New Roman" w:hAnsi="Times New Roman" w:cs="Times New Roman"/>
                <w:sz w:val="28"/>
                <w:szCs w:val="28"/>
              </w:rPr>
              <w:t>,</w:t>
            </w:r>
            <w:r w:rsidRPr="00FF11D9">
              <w:rPr>
                <w:rFonts w:ascii="Times New Roman" w:hAnsi="Times New Roman" w:cs="Times New Roman"/>
                <w:sz w:val="28"/>
                <w:szCs w:val="28"/>
              </w:rPr>
              <w:t xml:space="preserve"> </w:t>
            </w:r>
            <w:r w:rsidR="00693B5A" w:rsidRPr="00FF11D9">
              <w:rPr>
                <w:rFonts w:ascii="Times New Roman" w:hAnsi="Times New Roman" w:cs="Times New Roman"/>
                <w:sz w:val="28"/>
                <w:szCs w:val="28"/>
              </w:rPr>
              <w:t xml:space="preserve">Latvijas </w:t>
            </w:r>
            <w:proofErr w:type="spellStart"/>
            <w:r w:rsidR="00693B5A" w:rsidRPr="00FF11D9">
              <w:rPr>
                <w:rFonts w:ascii="Times New Roman" w:hAnsi="Times New Roman" w:cs="Times New Roman"/>
                <w:sz w:val="28"/>
                <w:szCs w:val="28"/>
              </w:rPr>
              <w:t>Patentbrīvo</w:t>
            </w:r>
            <w:proofErr w:type="spellEnd"/>
            <w:r w:rsidR="00693B5A" w:rsidRPr="00FF11D9">
              <w:rPr>
                <w:rFonts w:ascii="Times New Roman" w:hAnsi="Times New Roman" w:cs="Times New Roman"/>
                <w:sz w:val="28"/>
                <w:szCs w:val="28"/>
              </w:rPr>
              <w:t xml:space="preserve"> medikamentu asociācija, </w:t>
            </w:r>
            <w:r>
              <w:rPr>
                <w:rFonts w:ascii="Times New Roman" w:hAnsi="Times New Roman" w:cs="Times New Roman"/>
                <w:sz w:val="28"/>
                <w:szCs w:val="28"/>
              </w:rPr>
              <w:t>un</w:t>
            </w:r>
            <w:r w:rsidRPr="00FF11D9">
              <w:rPr>
                <w:rFonts w:ascii="Times New Roman" w:hAnsi="Times New Roman" w:cs="Times New Roman"/>
                <w:sz w:val="28"/>
                <w:szCs w:val="28"/>
              </w:rPr>
              <w:t xml:space="preserve"> </w:t>
            </w:r>
            <w:r w:rsidR="00693B5A" w:rsidRPr="00FF11D9">
              <w:rPr>
                <w:rFonts w:ascii="Times New Roman" w:hAnsi="Times New Roman" w:cs="Times New Roman"/>
                <w:sz w:val="28"/>
                <w:szCs w:val="28"/>
              </w:rPr>
              <w:t xml:space="preserve">Starptautisko inovatīvo farmaceitisko firmu asociācija nepiekrīt kombinēta sastāva zāļu cenu </w:t>
            </w:r>
            <w:r w:rsidR="00232F8E" w:rsidRPr="00FF11D9">
              <w:rPr>
                <w:rFonts w:ascii="Times New Roman" w:hAnsi="Times New Roman" w:cs="Times New Roman"/>
                <w:sz w:val="28"/>
                <w:szCs w:val="28"/>
              </w:rPr>
              <w:t>salīdzināšan</w:t>
            </w:r>
            <w:r w:rsidR="00232F8E">
              <w:rPr>
                <w:rFonts w:ascii="Times New Roman" w:hAnsi="Times New Roman" w:cs="Times New Roman"/>
                <w:sz w:val="28"/>
                <w:szCs w:val="28"/>
              </w:rPr>
              <w:t>ai</w:t>
            </w:r>
            <w:r w:rsidR="00232F8E" w:rsidRPr="00FF11D9">
              <w:rPr>
                <w:rFonts w:ascii="Times New Roman" w:hAnsi="Times New Roman" w:cs="Times New Roman"/>
                <w:sz w:val="28"/>
                <w:szCs w:val="28"/>
              </w:rPr>
              <w:t xml:space="preserve"> </w:t>
            </w:r>
            <w:r w:rsidR="00693B5A" w:rsidRPr="00FF11D9">
              <w:rPr>
                <w:rFonts w:ascii="Times New Roman" w:hAnsi="Times New Roman" w:cs="Times New Roman"/>
                <w:sz w:val="28"/>
                <w:szCs w:val="28"/>
              </w:rPr>
              <w:t xml:space="preserve">ar lētāko atsevišķu sastāvdaļu summu un maksimāli pieļaujamās cenu starpības 100% apmērā noteikšanu. </w:t>
            </w:r>
            <w:r>
              <w:rPr>
                <w:rFonts w:ascii="Times New Roman" w:hAnsi="Times New Roman" w:cs="Times New Roman"/>
                <w:sz w:val="28"/>
                <w:szCs w:val="28"/>
              </w:rPr>
              <w:t xml:space="preserve">Līdz ar to tika panākta vienošanās, ka </w:t>
            </w:r>
            <w:r w:rsidR="00232F8E">
              <w:rPr>
                <w:rFonts w:ascii="Times New Roman" w:hAnsi="Times New Roman" w:cs="Times New Roman"/>
                <w:sz w:val="28"/>
                <w:szCs w:val="28"/>
              </w:rPr>
              <w:t>šajos grozījumos minētā norma netiks virzīta. Tādējādi tiks turpinātas</w:t>
            </w:r>
            <w:r>
              <w:rPr>
                <w:rFonts w:ascii="Times New Roman" w:hAnsi="Times New Roman" w:cs="Times New Roman"/>
                <w:sz w:val="28"/>
                <w:szCs w:val="28"/>
              </w:rPr>
              <w:t xml:space="preserve"> diskusija</w:t>
            </w:r>
            <w:r w:rsidR="00232F8E">
              <w:rPr>
                <w:rFonts w:ascii="Times New Roman" w:hAnsi="Times New Roman" w:cs="Times New Roman"/>
                <w:sz w:val="28"/>
                <w:szCs w:val="28"/>
              </w:rPr>
              <w:t>s par efektīvāko veidu, kādā</w:t>
            </w:r>
            <w:r>
              <w:rPr>
                <w:rFonts w:ascii="Times New Roman" w:hAnsi="Times New Roman" w:cs="Times New Roman"/>
                <w:sz w:val="28"/>
                <w:szCs w:val="28"/>
              </w:rPr>
              <w:t xml:space="preserve"> </w:t>
            </w:r>
            <w:r w:rsidR="00232F8E">
              <w:rPr>
                <w:rFonts w:ascii="Times New Roman" w:hAnsi="Times New Roman" w:cs="Times New Roman"/>
                <w:sz w:val="28"/>
                <w:szCs w:val="28"/>
              </w:rPr>
              <w:t xml:space="preserve">mazināt </w:t>
            </w:r>
            <w:bookmarkStart w:id="1" w:name="_GoBack"/>
            <w:r w:rsidR="00232F8E">
              <w:rPr>
                <w:rFonts w:ascii="Times New Roman" w:hAnsi="Times New Roman" w:cs="Times New Roman"/>
                <w:sz w:val="28"/>
                <w:szCs w:val="28"/>
              </w:rPr>
              <w:t>komb</w:t>
            </w:r>
            <w:bookmarkEnd w:id="1"/>
            <w:r w:rsidR="00232F8E">
              <w:rPr>
                <w:rFonts w:ascii="Times New Roman" w:hAnsi="Times New Roman" w:cs="Times New Roman"/>
                <w:sz w:val="28"/>
                <w:szCs w:val="28"/>
              </w:rPr>
              <w:t>inēto zāļu cenu.</w:t>
            </w:r>
          </w:p>
          <w:p w14:paraId="6E0B4D45" w14:textId="38417CE3" w:rsidR="00E5323B" w:rsidRPr="00DD4A66" w:rsidRDefault="00E5323B" w:rsidP="0032732A">
            <w:pPr>
              <w:spacing w:after="0" w:line="240" w:lineRule="auto"/>
              <w:jc w:val="both"/>
              <w:rPr>
                <w:rFonts w:ascii="Times New Roman" w:eastAsia="Times New Roman" w:hAnsi="Times New Roman" w:cs="Times New Roman"/>
                <w:iCs/>
                <w:sz w:val="28"/>
                <w:szCs w:val="28"/>
                <w:lang w:eastAsia="lv-LV"/>
              </w:rPr>
            </w:pPr>
          </w:p>
        </w:tc>
      </w:tr>
      <w:tr w:rsidR="00F460E2" w:rsidRPr="00DD4A66" w14:paraId="6514AD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DDFCB2" w14:textId="77777777" w:rsidR="00655F2C"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33FB33"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238B8C1" w14:textId="7E08F63F" w:rsidR="00E5323B" w:rsidRPr="00DD4A66" w:rsidRDefault="00C63006" w:rsidP="0032732A">
            <w:pPr>
              <w:spacing w:after="0" w:line="240" w:lineRule="auto"/>
              <w:jc w:val="both"/>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S</w:t>
            </w:r>
            <w:r w:rsidR="00E65FD7" w:rsidRPr="00DD4A66">
              <w:rPr>
                <w:rFonts w:ascii="Times New Roman" w:eastAsia="Times New Roman" w:hAnsi="Times New Roman" w:cs="Times New Roman"/>
                <w:iCs/>
                <w:sz w:val="28"/>
                <w:szCs w:val="28"/>
                <w:lang w:eastAsia="lv-LV"/>
              </w:rPr>
              <w:t>aistībā ar izteiktajiem priekšlikumiem un iebildumiem tika precizēts Projekts un tā anotācija.</w:t>
            </w:r>
          </w:p>
        </w:tc>
      </w:tr>
      <w:tr w:rsidR="00F460E2" w:rsidRPr="00DD4A66" w14:paraId="4BC136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3F10F" w14:textId="77777777" w:rsidR="00655F2C"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A83AD41"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9A8A87"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Nav</w:t>
            </w:r>
          </w:p>
        </w:tc>
      </w:tr>
    </w:tbl>
    <w:p w14:paraId="4E634DC6"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F460E2" w:rsidRPr="00DD4A66" w14:paraId="1819DE0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AB7E51" w14:textId="32C63783" w:rsidR="00655F2C" w:rsidRPr="00DD4A66" w:rsidRDefault="00E043C9" w:rsidP="0032732A">
            <w:pPr>
              <w:spacing w:after="0" w:line="240" w:lineRule="auto"/>
              <w:rPr>
                <w:rFonts w:ascii="Times New Roman" w:eastAsia="Times New Roman" w:hAnsi="Times New Roman" w:cs="Times New Roman"/>
                <w:b/>
                <w:bCs/>
                <w:iCs/>
                <w:sz w:val="28"/>
                <w:szCs w:val="28"/>
                <w:lang w:eastAsia="lv-LV"/>
              </w:rPr>
            </w:pPr>
            <w:r w:rsidRPr="00DD4A66">
              <w:rPr>
                <w:rFonts w:ascii="Times New Roman" w:eastAsia="Times New Roman" w:hAnsi="Times New Roman" w:cs="Times New Roman"/>
                <w:b/>
                <w:bCs/>
                <w:iCs/>
                <w:sz w:val="28"/>
                <w:szCs w:val="28"/>
                <w:lang w:eastAsia="lv-LV"/>
              </w:rPr>
              <w:t>VII.</w:t>
            </w:r>
            <w:r w:rsidR="00587CD0" w:rsidRPr="00DD4A66">
              <w:rPr>
                <w:rFonts w:ascii="Times New Roman" w:eastAsia="Times New Roman" w:hAnsi="Times New Roman" w:cs="Times New Roman"/>
                <w:b/>
                <w:bCs/>
                <w:iCs/>
                <w:sz w:val="28"/>
                <w:szCs w:val="28"/>
                <w:lang w:eastAsia="lv-LV"/>
              </w:rPr>
              <w:t> </w:t>
            </w:r>
            <w:r w:rsidRPr="00DD4A66">
              <w:rPr>
                <w:rFonts w:ascii="Times New Roman" w:eastAsia="Times New Roman" w:hAnsi="Times New Roman" w:cs="Times New Roman"/>
                <w:b/>
                <w:bCs/>
                <w:iCs/>
                <w:sz w:val="28"/>
                <w:szCs w:val="28"/>
                <w:lang w:eastAsia="lv-LV"/>
              </w:rPr>
              <w:t>Tiesību akta projekta izpildes nodrošināšana un tās ietekme uz institūcijām</w:t>
            </w:r>
          </w:p>
        </w:tc>
      </w:tr>
      <w:tr w:rsidR="00F460E2" w:rsidRPr="00DD4A66" w14:paraId="6B3068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670B35" w14:textId="77777777" w:rsidR="00655F2C"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325BC3C"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9B30451"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Nacionālais veselības dienests</w:t>
            </w:r>
          </w:p>
          <w:p w14:paraId="0B6EF890" w14:textId="77777777" w:rsidR="009D3345"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Zāļu valsts aģentūra</w:t>
            </w:r>
          </w:p>
          <w:p w14:paraId="7A2B5387" w14:textId="322311DA" w:rsidR="009D3345" w:rsidRPr="00DD4A66" w:rsidRDefault="009D3345" w:rsidP="0032732A">
            <w:pPr>
              <w:spacing w:after="0" w:line="240" w:lineRule="auto"/>
              <w:rPr>
                <w:rFonts w:ascii="Times New Roman" w:eastAsia="Times New Roman" w:hAnsi="Times New Roman" w:cs="Times New Roman"/>
                <w:iCs/>
                <w:sz w:val="28"/>
                <w:szCs w:val="28"/>
                <w:lang w:eastAsia="lv-LV"/>
              </w:rPr>
            </w:pPr>
          </w:p>
        </w:tc>
      </w:tr>
      <w:tr w:rsidR="00F460E2" w:rsidRPr="00DD4A66" w14:paraId="3DF973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3329A" w14:textId="77777777" w:rsidR="00655F2C"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890CFE"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Projekta izpildes ietekme uz pārvaldes funkcijām un institucionālo struktūru.</w:t>
            </w:r>
            <w:r w:rsidRPr="00DD4A66">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2D9D54" w14:textId="4A72C1C3" w:rsidR="00E5323B" w:rsidRPr="00DD4A66" w:rsidRDefault="00A37624" w:rsidP="0032732A">
            <w:pPr>
              <w:spacing w:after="0" w:line="240" w:lineRule="auto"/>
              <w:ind w:right="135"/>
              <w:jc w:val="both"/>
              <w:rPr>
                <w:rFonts w:ascii="Times New Roman" w:eastAsia="Calibri" w:hAnsi="Times New Roman" w:cs="Times New Roman"/>
                <w:noProof/>
                <w:sz w:val="28"/>
                <w:szCs w:val="28"/>
              </w:rPr>
            </w:pPr>
            <w:r w:rsidRPr="00DD4A66">
              <w:rPr>
                <w:rFonts w:ascii="Times New Roman" w:eastAsia="Times New Roman" w:hAnsi="Times New Roman" w:cs="Times New Roman"/>
                <w:iCs/>
                <w:sz w:val="28"/>
                <w:szCs w:val="28"/>
                <w:lang w:eastAsia="lv-LV"/>
              </w:rPr>
              <w:t>Projekts šo jomu neskar</w:t>
            </w:r>
          </w:p>
        </w:tc>
      </w:tr>
      <w:tr w:rsidR="00F460E2" w:rsidRPr="00DD4A66" w14:paraId="01F40E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D6F390" w14:textId="77777777" w:rsidR="00655F2C"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4A94A2"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34E2F8" w14:textId="77777777" w:rsidR="00E5323B" w:rsidRPr="00DD4A66" w:rsidRDefault="00E043C9" w:rsidP="0032732A">
            <w:pPr>
              <w:spacing w:after="0" w:line="240" w:lineRule="auto"/>
              <w:rPr>
                <w:rFonts w:ascii="Times New Roman" w:eastAsia="Times New Roman" w:hAnsi="Times New Roman" w:cs="Times New Roman"/>
                <w:iCs/>
                <w:sz w:val="28"/>
                <w:szCs w:val="28"/>
                <w:lang w:eastAsia="lv-LV"/>
              </w:rPr>
            </w:pPr>
            <w:r w:rsidRPr="00DD4A66">
              <w:rPr>
                <w:rFonts w:ascii="Times New Roman" w:eastAsia="Times New Roman" w:hAnsi="Times New Roman" w:cs="Times New Roman"/>
                <w:iCs/>
                <w:sz w:val="28"/>
                <w:szCs w:val="28"/>
                <w:lang w:eastAsia="lv-LV"/>
              </w:rPr>
              <w:t>Nav</w:t>
            </w:r>
          </w:p>
        </w:tc>
      </w:tr>
    </w:tbl>
    <w:p w14:paraId="0AEE455D" w14:textId="77777777" w:rsidR="00C25B49" w:rsidRPr="00DD4A66" w:rsidRDefault="00C25B49" w:rsidP="0032732A">
      <w:pPr>
        <w:spacing w:after="0" w:line="240" w:lineRule="auto"/>
        <w:rPr>
          <w:rFonts w:ascii="Times New Roman" w:hAnsi="Times New Roman" w:cs="Times New Roman"/>
          <w:sz w:val="28"/>
          <w:szCs w:val="28"/>
        </w:rPr>
      </w:pPr>
    </w:p>
    <w:p w14:paraId="71E7C665" w14:textId="77777777" w:rsidR="00E5323B" w:rsidRPr="00DD4A66" w:rsidRDefault="00E5323B" w:rsidP="0032732A">
      <w:pPr>
        <w:spacing w:after="0" w:line="240" w:lineRule="auto"/>
        <w:rPr>
          <w:rFonts w:ascii="Times New Roman" w:hAnsi="Times New Roman" w:cs="Times New Roman"/>
          <w:sz w:val="28"/>
          <w:szCs w:val="28"/>
        </w:rPr>
      </w:pPr>
    </w:p>
    <w:p w14:paraId="63B2F7B5" w14:textId="1B459FE4" w:rsidR="00894C55" w:rsidRPr="00DD4A66" w:rsidRDefault="00E043C9" w:rsidP="0032732A">
      <w:pPr>
        <w:tabs>
          <w:tab w:val="left" w:pos="6237"/>
        </w:tabs>
        <w:spacing w:after="0" w:line="240" w:lineRule="auto"/>
        <w:rPr>
          <w:rFonts w:ascii="Times New Roman" w:hAnsi="Times New Roman" w:cs="Times New Roman"/>
          <w:sz w:val="28"/>
          <w:szCs w:val="28"/>
        </w:rPr>
      </w:pPr>
      <w:r w:rsidRPr="00DD4A66">
        <w:rPr>
          <w:rFonts w:ascii="Times New Roman" w:hAnsi="Times New Roman" w:cs="Times New Roman"/>
          <w:sz w:val="28"/>
          <w:szCs w:val="28"/>
        </w:rPr>
        <w:t>Veselības ministre</w:t>
      </w:r>
      <w:r w:rsidR="00532BB0" w:rsidRPr="00DD4A66">
        <w:rPr>
          <w:rFonts w:ascii="Times New Roman" w:hAnsi="Times New Roman" w:cs="Times New Roman"/>
          <w:sz w:val="28"/>
          <w:szCs w:val="28"/>
        </w:rPr>
        <w:tab/>
      </w:r>
      <w:r w:rsidR="00220881" w:rsidRPr="00DD4A66">
        <w:rPr>
          <w:rFonts w:ascii="Times New Roman" w:hAnsi="Times New Roman" w:cs="Times New Roman"/>
          <w:sz w:val="28"/>
          <w:szCs w:val="28"/>
        </w:rPr>
        <w:tab/>
      </w:r>
      <w:r w:rsidR="00220881" w:rsidRPr="00DD4A66">
        <w:rPr>
          <w:rFonts w:ascii="Times New Roman" w:hAnsi="Times New Roman" w:cs="Times New Roman"/>
          <w:sz w:val="28"/>
          <w:szCs w:val="28"/>
        </w:rPr>
        <w:tab/>
      </w:r>
      <w:r w:rsidR="00FF4468" w:rsidRPr="00DD4A66">
        <w:rPr>
          <w:rFonts w:ascii="Times New Roman" w:hAnsi="Times New Roman" w:cs="Times New Roman"/>
          <w:sz w:val="28"/>
          <w:szCs w:val="28"/>
        </w:rPr>
        <w:t>I.</w:t>
      </w:r>
      <w:r w:rsidR="00147537" w:rsidRPr="00DD4A66">
        <w:rPr>
          <w:rFonts w:ascii="Times New Roman" w:hAnsi="Times New Roman" w:cs="Times New Roman"/>
          <w:sz w:val="28"/>
          <w:szCs w:val="28"/>
        </w:rPr>
        <w:t> </w:t>
      </w:r>
      <w:r w:rsidR="00FF4468" w:rsidRPr="00DD4A66">
        <w:rPr>
          <w:rFonts w:ascii="Times New Roman" w:hAnsi="Times New Roman" w:cs="Times New Roman"/>
          <w:sz w:val="28"/>
          <w:szCs w:val="28"/>
        </w:rPr>
        <w:t>Viņķele</w:t>
      </w:r>
    </w:p>
    <w:p w14:paraId="63D5C261" w14:textId="7A71B2C2" w:rsidR="0011048E" w:rsidRPr="00DD4A66" w:rsidRDefault="00220881" w:rsidP="0032732A">
      <w:pPr>
        <w:tabs>
          <w:tab w:val="left" w:pos="6237"/>
        </w:tabs>
        <w:spacing w:after="0" w:line="240" w:lineRule="auto"/>
        <w:rPr>
          <w:rFonts w:ascii="Times New Roman" w:hAnsi="Times New Roman" w:cs="Times New Roman"/>
          <w:sz w:val="28"/>
          <w:szCs w:val="28"/>
        </w:rPr>
      </w:pPr>
      <w:r w:rsidRPr="00DD4A66">
        <w:rPr>
          <w:rFonts w:ascii="Times New Roman" w:hAnsi="Times New Roman" w:cs="Times New Roman"/>
          <w:sz w:val="28"/>
          <w:szCs w:val="28"/>
        </w:rPr>
        <w:tab/>
      </w:r>
    </w:p>
    <w:p w14:paraId="1A8EE519" w14:textId="77777777" w:rsidR="0011048E" w:rsidRPr="00DD4A66" w:rsidRDefault="0011048E" w:rsidP="0032732A">
      <w:pPr>
        <w:tabs>
          <w:tab w:val="left" w:pos="6237"/>
        </w:tabs>
        <w:spacing w:after="0" w:line="240" w:lineRule="auto"/>
        <w:rPr>
          <w:rFonts w:ascii="Times New Roman" w:hAnsi="Times New Roman" w:cs="Times New Roman"/>
          <w:sz w:val="28"/>
          <w:szCs w:val="28"/>
        </w:rPr>
      </w:pPr>
    </w:p>
    <w:p w14:paraId="673BACAE" w14:textId="7E906E8D" w:rsidR="00532BB0" w:rsidRPr="00DD4A66" w:rsidRDefault="00E043C9" w:rsidP="0032732A">
      <w:pPr>
        <w:tabs>
          <w:tab w:val="left" w:pos="6237"/>
        </w:tabs>
        <w:spacing w:after="0" w:line="240" w:lineRule="auto"/>
        <w:rPr>
          <w:rFonts w:ascii="Times New Roman" w:hAnsi="Times New Roman" w:cs="Times New Roman"/>
          <w:sz w:val="28"/>
          <w:szCs w:val="28"/>
        </w:rPr>
      </w:pPr>
      <w:r w:rsidRPr="00DD4A66">
        <w:rPr>
          <w:rFonts w:ascii="Times New Roman" w:hAnsi="Times New Roman" w:cs="Times New Roman"/>
          <w:sz w:val="28"/>
          <w:szCs w:val="28"/>
        </w:rPr>
        <w:t>Vīza: Valsts sekretārs</w:t>
      </w:r>
      <w:r w:rsidR="00220881" w:rsidRPr="00DD4A66">
        <w:rPr>
          <w:rFonts w:ascii="Times New Roman" w:hAnsi="Times New Roman" w:cs="Times New Roman"/>
          <w:sz w:val="28"/>
          <w:szCs w:val="28"/>
        </w:rPr>
        <w:t xml:space="preserve">                                                     </w:t>
      </w:r>
      <w:r w:rsidR="00FF4468" w:rsidRPr="00DD4A66">
        <w:rPr>
          <w:rFonts w:ascii="Times New Roman" w:hAnsi="Times New Roman" w:cs="Times New Roman"/>
          <w:sz w:val="28"/>
          <w:szCs w:val="28"/>
        </w:rPr>
        <w:t>D.</w:t>
      </w:r>
      <w:r w:rsidR="00147537" w:rsidRPr="00DD4A66">
        <w:rPr>
          <w:rFonts w:ascii="Times New Roman" w:hAnsi="Times New Roman" w:cs="Times New Roman"/>
          <w:sz w:val="28"/>
          <w:szCs w:val="28"/>
        </w:rPr>
        <w:t> </w:t>
      </w:r>
      <w:proofErr w:type="spellStart"/>
      <w:r w:rsidR="00FF4468" w:rsidRPr="00DD4A66">
        <w:rPr>
          <w:rFonts w:ascii="Times New Roman" w:hAnsi="Times New Roman" w:cs="Times New Roman"/>
          <w:sz w:val="28"/>
          <w:szCs w:val="28"/>
        </w:rPr>
        <w:t>MūrmaneUmbrašk</w:t>
      </w:r>
      <w:r w:rsidR="00220881" w:rsidRPr="00DD4A66">
        <w:rPr>
          <w:rFonts w:ascii="Times New Roman" w:hAnsi="Times New Roman" w:cs="Times New Roman"/>
          <w:sz w:val="28"/>
          <w:szCs w:val="28"/>
        </w:rPr>
        <w:t>o</w:t>
      </w:r>
      <w:proofErr w:type="spellEnd"/>
    </w:p>
    <w:p w14:paraId="300CC4DD" w14:textId="77777777" w:rsidR="00220881" w:rsidRPr="00DD4A66" w:rsidRDefault="00220881" w:rsidP="0032732A">
      <w:pPr>
        <w:tabs>
          <w:tab w:val="left" w:pos="6237"/>
        </w:tabs>
        <w:spacing w:after="0" w:line="240" w:lineRule="auto"/>
        <w:rPr>
          <w:rFonts w:ascii="Times New Roman" w:hAnsi="Times New Roman" w:cs="Times New Roman"/>
          <w:sz w:val="24"/>
          <w:szCs w:val="24"/>
        </w:rPr>
      </w:pPr>
    </w:p>
    <w:p w14:paraId="7D8535E6" w14:textId="77777777" w:rsidR="00220881" w:rsidRPr="00DD4A66" w:rsidRDefault="00220881" w:rsidP="0032732A">
      <w:pPr>
        <w:tabs>
          <w:tab w:val="left" w:pos="6237"/>
        </w:tabs>
        <w:spacing w:after="0" w:line="240" w:lineRule="auto"/>
        <w:rPr>
          <w:rFonts w:ascii="Times New Roman" w:hAnsi="Times New Roman" w:cs="Times New Roman"/>
          <w:sz w:val="24"/>
          <w:szCs w:val="24"/>
        </w:rPr>
      </w:pPr>
    </w:p>
    <w:p w14:paraId="0A04DBD4" w14:textId="77777777" w:rsidR="00693B5A" w:rsidRDefault="00693B5A" w:rsidP="0032732A">
      <w:pPr>
        <w:tabs>
          <w:tab w:val="left" w:pos="6237"/>
        </w:tabs>
        <w:spacing w:after="0" w:line="240" w:lineRule="auto"/>
        <w:rPr>
          <w:rFonts w:ascii="Times New Roman" w:hAnsi="Times New Roman" w:cs="Times New Roman"/>
          <w:sz w:val="24"/>
          <w:szCs w:val="24"/>
        </w:rPr>
      </w:pPr>
    </w:p>
    <w:p w14:paraId="784F4782" w14:textId="39ABAC7C" w:rsidR="00894C55" w:rsidRPr="00DD4A66" w:rsidRDefault="00532BB0" w:rsidP="0032732A">
      <w:pPr>
        <w:tabs>
          <w:tab w:val="left" w:pos="6237"/>
        </w:tabs>
        <w:spacing w:after="0" w:line="240" w:lineRule="auto"/>
        <w:rPr>
          <w:rFonts w:ascii="Times New Roman" w:hAnsi="Times New Roman" w:cs="Times New Roman"/>
          <w:sz w:val="24"/>
          <w:szCs w:val="24"/>
        </w:rPr>
      </w:pPr>
      <w:r w:rsidRPr="00DD4A66">
        <w:rPr>
          <w:rFonts w:ascii="Times New Roman" w:hAnsi="Times New Roman" w:cs="Times New Roman"/>
          <w:sz w:val="24"/>
          <w:szCs w:val="24"/>
        </w:rPr>
        <w:t>A</w:t>
      </w:r>
      <w:r w:rsidR="00A912DF" w:rsidRPr="00DD4A66">
        <w:rPr>
          <w:rFonts w:ascii="Times New Roman" w:hAnsi="Times New Roman" w:cs="Times New Roman"/>
          <w:sz w:val="24"/>
          <w:szCs w:val="24"/>
        </w:rPr>
        <w:t xml:space="preserve">rturs </w:t>
      </w:r>
      <w:r w:rsidRPr="00DD4A66">
        <w:rPr>
          <w:rFonts w:ascii="Times New Roman" w:hAnsi="Times New Roman" w:cs="Times New Roman"/>
          <w:sz w:val="24"/>
          <w:szCs w:val="24"/>
        </w:rPr>
        <w:t>Grīgs</w:t>
      </w:r>
      <w:r w:rsidR="00D133F8" w:rsidRPr="00DD4A66">
        <w:rPr>
          <w:rFonts w:ascii="Times New Roman" w:hAnsi="Times New Roman" w:cs="Times New Roman"/>
          <w:sz w:val="24"/>
          <w:szCs w:val="24"/>
        </w:rPr>
        <w:t xml:space="preserve"> </w:t>
      </w:r>
      <w:r w:rsidR="00A37624" w:rsidRPr="00DD4A66">
        <w:rPr>
          <w:rFonts w:ascii="Times New Roman" w:hAnsi="Times New Roman" w:cs="Times New Roman"/>
          <w:sz w:val="24"/>
          <w:szCs w:val="24"/>
        </w:rPr>
        <w:t>678761</w:t>
      </w:r>
      <w:r w:rsidRPr="00DD4A66">
        <w:rPr>
          <w:rFonts w:ascii="Times New Roman" w:hAnsi="Times New Roman" w:cs="Times New Roman"/>
          <w:sz w:val="24"/>
          <w:szCs w:val="24"/>
        </w:rPr>
        <w:t>16</w:t>
      </w:r>
    </w:p>
    <w:p w14:paraId="0C5DE543" w14:textId="77721221" w:rsidR="00C029D9" w:rsidRPr="00693B5A" w:rsidRDefault="00835D19" w:rsidP="0032732A">
      <w:pPr>
        <w:tabs>
          <w:tab w:val="left" w:pos="6237"/>
        </w:tabs>
        <w:spacing w:after="0" w:line="240" w:lineRule="auto"/>
        <w:rPr>
          <w:rFonts w:ascii="Times New Roman" w:hAnsi="Times New Roman" w:cs="Times New Roman"/>
          <w:sz w:val="24"/>
          <w:szCs w:val="24"/>
        </w:rPr>
      </w:pPr>
      <w:hyperlink r:id="rId20" w:history="1">
        <w:r w:rsidR="00A100E2" w:rsidRPr="00DD4A66">
          <w:rPr>
            <w:rStyle w:val="Hyperlink"/>
            <w:rFonts w:ascii="Times New Roman" w:hAnsi="Times New Roman" w:cs="Times New Roman"/>
            <w:color w:val="auto"/>
            <w:sz w:val="24"/>
            <w:szCs w:val="24"/>
            <w:u w:val="none"/>
          </w:rPr>
          <w:t>arturs.grigs@vm.gov.lv</w:t>
        </w:r>
      </w:hyperlink>
    </w:p>
    <w:sectPr w:rsidR="00C029D9" w:rsidRPr="00693B5A" w:rsidSect="00220881">
      <w:headerReference w:type="default" r:id="rId21"/>
      <w:footerReference w:type="default" r:id="rId22"/>
      <w:footerReference w:type="first" r:id="rId23"/>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BE9C9" w14:textId="77777777" w:rsidR="00844FEF" w:rsidRDefault="00844FEF">
      <w:pPr>
        <w:spacing w:after="0" w:line="240" w:lineRule="auto"/>
      </w:pPr>
      <w:r>
        <w:separator/>
      </w:r>
    </w:p>
  </w:endnote>
  <w:endnote w:type="continuationSeparator" w:id="0">
    <w:p w14:paraId="1EFBF8EF" w14:textId="77777777" w:rsidR="00844FEF" w:rsidRDefault="0084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A0C9" w14:textId="4137F963" w:rsidR="00B95629" w:rsidRPr="005D67E7" w:rsidRDefault="00B95629" w:rsidP="005D67E7">
    <w:pPr>
      <w:pStyle w:val="Footer"/>
      <w:rPr>
        <w:rFonts w:ascii="Times New Roman" w:hAnsi="Times New Roman" w:cs="Times New Roman"/>
        <w:sz w:val="20"/>
        <w:szCs w:val="20"/>
      </w:rPr>
    </w:pPr>
    <w:r>
      <w:rPr>
        <w:rFonts w:ascii="Times New Roman" w:hAnsi="Times New Roman" w:cs="Times New Roman"/>
        <w:sz w:val="20"/>
        <w:szCs w:val="20"/>
      </w:rPr>
      <w:t>VManot_</w:t>
    </w:r>
    <w:r w:rsidR="00835D19">
      <w:rPr>
        <w:rFonts w:ascii="Times New Roman" w:hAnsi="Times New Roman" w:cs="Times New Roman"/>
        <w:sz w:val="20"/>
        <w:szCs w:val="20"/>
      </w:rPr>
      <w:t>12</w:t>
    </w:r>
    <w:r w:rsidR="00835D19">
      <w:rPr>
        <w:rFonts w:ascii="Times New Roman" w:hAnsi="Times New Roman" w:cs="Times New Roman"/>
        <w:sz w:val="20"/>
        <w:szCs w:val="20"/>
      </w:rPr>
      <w:t>0719</w:t>
    </w:r>
    <w:r>
      <w:rPr>
        <w:rFonts w:ascii="Times New Roman" w:hAnsi="Times New Roman" w:cs="Times New Roman"/>
        <w:sz w:val="20"/>
        <w:szCs w:val="20"/>
      </w:rPr>
      <w:t>_899_540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DABD" w14:textId="1B6713B9" w:rsidR="00B95629" w:rsidRPr="009A2654" w:rsidRDefault="00B95629" w:rsidP="00202124">
    <w:pPr>
      <w:pStyle w:val="Footer"/>
      <w:tabs>
        <w:tab w:val="clear" w:pos="4153"/>
        <w:tab w:val="clear" w:pos="8306"/>
        <w:tab w:val="left" w:pos="2760"/>
      </w:tabs>
      <w:rPr>
        <w:rFonts w:ascii="Times New Roman" w:hAnsi="Times New Roman" w:cs="Times New Roman"/>
        <w:sz w:val="20"/>
        <w:szCs w:val="20"/>
      </w:rPr>
    </w:pPr>
    <w:r>
      <w:rPr>
        <w:rFonts w:ascii="Times New Roman" w:hAnsi="Times New Roman" w:cs="Times New Roman"/>
        <w:sz w:val="20"/>
        <w:szCs w:val="20"/>
      </w:rPr>
      <w:t>VManot_</w:t>
    </w:r>
    <w:r w:rsidR="00835D19">
      <w:rPr>
        <w:rFonts w:ascii="Times New Roman" w:hAnsi="Times New Roman" w:cs="Times New Roman"/>
        <w:sz w:val="20"/>
        <w:szCs w:val="20"/>
      </w:rPr>
      <w:t>12</w:t>
    </w:r>
    <w:r w:rsidR="00202124">
      <w:rPr>
        <w:rFonts w:ascii="Times New Roman" w:hAnsi="Times New Roman" w:cs="Times New Roman"/>
        <w:sz w:val="20"/>
        <w:szCs w:val="20"/>
      </w:rPr>
      <w:t>0719</w:t>
    </w:r>
    <w:r>
      <w:rPr>
        <w:rFonts w:ascii="Times New Roman" w:hAnsi="Times New Roman" w:cs="Times New Roman"/>
        <w:sz w:val="20"/>
        <w:szCs w:val="20"/>
      </w:rPr>
      <w:t>_899_540</w:t>
    </w:r>
    <w:r w:rsidR="00202124">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D86C7" w14:textId="77777777" w:rsidR="00844FEF" w:rsidRDefault="00844FEF">
      <w:pPr>
        <w:spacing w:after="0" w:line="240" w:lineRule="auto"/>
      </w:pPr>
      <w:r>
        <w:separator/>
      </w:r>
    </w:p>
  </w:footnote>
  <w:footnote w:type="continuationSeparator" w:id="0">
    <w:p w14:paraId="1A444917" w14:textId="77777777" w:rsidR="00844FEF" w:rsidRDefault="00844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02601"/>
      <w:docPartObj>
        <w:docPartGallery w:val="Page Numbers (Top of Page)"/>
        <w:docPartUnique/>
      </w:docPartObj>
    </w:sdtPr>
    <w:sdtEndPr>
      <w:rPr>
        <w:rFonts w:ascii="Times New Roman" w:hAnsi="Times New Roman" w:cs="Times New Roman"/>
        <w:noProof/>
        <w:sz w:val="24"/>
        <w:szCs w:val="20"/>
      </w:rPr>
    </w:sdtEndPr>
    <w:sdtContent>
      <w:p w14:paraId="114C2533" w14:textId="0BBB6694" w:rsidR="00B95629" w:rsidRPr="00C25B49" w:rsidRDefault="00B9562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BA796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BF2C04"/>
    <w:multiLevelType w:val="hybridMultilevel"/>
    <w:tmpl w:val="D298B7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5C6535"/>
    <w:multiLevelType w:val="hybridMultilevel"/>
    <w:tmpl w:val="9A7E61C2"/>
    <w:lvl w:ilvl="0" w:tplc="97B0D3FA">
      <w:start w:val="4"/>
      <w:numFmt w:val="decimal"/>
      <w:lvlText w:val="%1."/>
      <w:lvlJc w:val="left"/>
      <w:pPr>
        <w:ind w:left="1003" w:hanging="360"/>
      </w:pPr>
      <w:rPr>
        <w:rFonts w:ascii="Times New Roman" w:hAnsi="Times New Roman" w:cs="Times New Roman" w:hint="default"/>
      </w:r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 w15:restartNumberingAfterBreak="1">
    <w:nsid w:val="04B82397"/>
    <w:multiLevelType w:val="hybridMultilevel"/>
    <w:tmpl w:val="0C86EC96"/>
    <w:lvl w:ilvl="0" w:tplc="6EB0DBF2">
      <w:start w:val="1"/>
      <w:numFmt w:val="bullet"/>
      <w:lvlText w:val="o"/>
      <w:lvlJc w:val="left"/>
      <w:pPr>
        <w:ind w:left="720" w:hanging="360"/>
      </w:pPr>
      <w:rPr>
        <w:rFonts w:ascii="Courier New" w:hAnsi="Courier New" w:cs="Courier New" w:hint="default"/>
      </w:rPr>
    </w:lvl>
    <w:lvl w:ilvl="1" w:tplc="53CC3820" w:tentative="1">
      <w:start w:val="1"/>
      <w:numFmt w:val="bullet"/>
      <w:lvlText w:val="o"/>
      <w:lvlJc w:val="left"/>
      <w:pPr>
        <w:ind w:left="1440" w:hanging="360"/>
      </w:pPr>
      <w:rPr>
        <w:rFonts w:ascii="Courier New" w:hAnsi="Courier New" w:cs="Courier New" w:hint="default"/>
      </w:rPr>
    </w:lvl>
    <w:lvl w:ilvl="2" w:tplc="9C8AFB4A" w:tentative="1">
      <w:start w:val="1"/>
      <w:numFmt w:val="bullet"/>
      <w:lvlText w:val=""/>
      <w:lvlJc w:val="left"/>
      <w:pPr>
        <w:ind w:left="2160" w:hanging="360"/>
      </w:pPr>
      <w:rPr>
        <w:rFonts w:ascii="Wingdings" w:hAnsi="Wingdings" w:hint="default"/>
      </w:rPr>
    </w:lvl>
    <w:lvl w:ilvl="3" w:tplc="D1B80BE4" w:tentative="1">
      <w:start w:val="1"/>
      <w:numFmt w:val="bullet"/>
      <w:lvlText w:val=""/>
      <w:lvlJc w:val="left"/>
      <w:pPr>
        <w:ind w:left="2880" w:hanging="360"/>
      </w:pPr>
      <w:rPr>
        <w:rFonts w:ascii="Symbol" w:hAnsi="Symbol" w:hint="default"/>
      </w:rPr>
    </w:lvl>
    <w:lvl w:ilvl="4" w:tplc="AB40256C" w:tentative="1">
      <w:start w:val="1"/>
      <w:numFmt w:val="bullet"/>
      <w:lvlText w:val="o"/>
      <w:lvlJc w:val="left"/>
      <w:pPr>
        <w:ind w:left="3600" w:hanging="360"/>
      </w:pPr>
      <w:rPr>
        <w:rFonts w:ascii="Courier New" w:hAnsi="Courier New" w:cs="Courier New" w:hint="default"/>
      </w:rPr>
    </w:lvl>
    <w:lvl w:ilvl="5" w:tplc="2D44E70A" w:tentative="1">
      <w:start w:val="1"/>
      <w:numFmt w:val="bullet"/>
      <w:lvlText w:val=""/>
      <w:lvlJc w:val="left"/>
      <w:pPr>
        <w:ind w:left="4320" w:hanging="360"/>
      </w:pPr>
      <w:rPr>
        <w:rFonts w:ascii="Wingdings" w:hAnsi="Wingdings" w:hint="default"/>
      </w:rPr>
    </w:lvl>
    <w:lvl w:ilvl="6" w:tplc="1062C16C" w:tentative="1">
      <w:start w:val="1"/>
      <w:numFmt w:val="bullet"/>
      <w:lvlText w:val=""/>
      <w:lvlJc w:val="left"/>
      <w:pPr>
        <w:ind w:left="5040" w:hanging="360"/>
      </w:pPr>
      <w:rPr>
        <w:rFonts w:ascii="Symbol" w:hAnsi="Symbol" w:hint="default"/>
      </w:rPr>
    </w:lvl>
    <w:lvl w:ilvl="7" w:tplc="BDD87980" w:tentative="1">
      <w:start w:val="1"/>
      <w:numFmt w:val="bullet"/>
      <w:lvlText w:val="o"/>
      <w:lvlJc w:val="left"/>
      <w:pPr>
        <w:ind w:left="5760" w:hanging="360"/>
      </w:pPr>
      <w:rPr>
        <w:rFonts w:ascii="Courier New" w:hAnsi="Courier New" w:cs="Courier New" w:hint="default"/>
      </w:rPr>
    </w:lvl>
    <w:lvl w:ilvl="8" w:tplc="7EAE55C8" w:tentative="1">
      <w:start w:val="1"/>
      <w:numFmt w:val="bullet"/>
      <w:lvlText w:val=""/>
      <w:lvlJc w:val="left"/>
      <w:pPr>
        <w:ind w:left="6480" w:hanging="360"/>
      </w:pPr>
      <w:rPr>
        <w:rFonts w:ascii="Wingdings" w:hAnsi="Wingdings" w:hint="default"/>
      </w:rPr>
    </w:lvl>
  </w:abstractNum>
  <w:abstractNum w:abstractNumId="4" w15:restartNumberingAfterBreak="1">
    <w:nsid w:val="0AE52B94"/>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1024584A"/>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1">
    <w:nsid w:val="140068B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1">
    <w:nsid w:val="15F74EDF"/>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79A1188"/>
    <w:multiLevelType w:val="multilevel"/>
    <w:tmpl w:val="89E493B6"/>
    <w:lvl w:ilvl="0">
      <w:start w:val="2"/>
      <w:numFmt w:val="decimal"/>
      <w:lvlText w:val="%1."/>
      <w:lvlJc w:val="left"/>
      <w:pPr>
        <w:ind w:left="360" w:hanging="360"/>
      </w:pPr>
      <w:rPr>
        <w:rFonts w:hint="default"/>
      </w:rPr>
    </w:lvl>
    <w:lvl w:ilvl="1">
      <w:start w:val="4"/>
      <w:numFmt w:val="decimal"/>
      <w:lvlText w:val="%1.%2."/>
      <w:lvlJc w:val="left"/>
      <w:pPr>
        <w:ind w:left="447" w:hanging="360"/>
      </w:pPr>
      <w:rPr>
        <w:rFonts w:hint="default"/>
      </w:rPr>
    </w:lvl>
    <w:lvl w:ilvl="2">
      <w:start w:val="1"/>
      <w:numFmt w:val="decimal"/>
      <w:lvlText w:val="%1.%2.%3."/>
      <w:lvlJc w:val="left"/>
      <w:pPr>
        <w:ind w:left="89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428"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049" w:hanging="1440"/>
      </w:pPr>
      <w:rPr>
        <w:rFonts w:hint="default"/>
      </w:rPr>
    </w:lvl>
    <w:lvl w:ilvl="8">
      <w:start w:val="1"/>
      <w:numFmt w:val="decimal"/>
      <w:lvlText w:val="%1.%2.%3.%4.%5.%6.%7.%8.%9."/>
      <w:lvlJc w:val="left"/>
      <w:pPr>
        <w:ind w:left="2496" w:hanging="1800"/>
      </w:pPr>
      <w:rPr>
        <w:rFonts w:hint="default"/>
      </w:rPr>
    </w:lvl>
  </w:abstractNum>
  <w:abstractNum w:abstractNumId="9" w15:restartNumberingAfterBreak="1">
    <w:nsid w:val="2F231124"/>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AD30FF"/>
    <w:multiLevelType w:val="multilevel"/>
    <w:tmpl w:val="A9D2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8F4556"/>
    <w:multiLevelType w:val="hybridMultilevel"/>
    <w:tmpl w:val="9502069A"/>
    <w:lvl w:ilvl="0" w:tplc="04260011">
      <w:start w:val="4"/>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8D5734"/>
    <w:multiLevelType w:val="hybridMultilevel"/>
    <w:tmpl w:val="44386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C6D0A"/>
    <w:multiLevelType w:val="hybridMultilevel"/>
    <w:tmpl w:val="40FC6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40314E6E"/>
    <w:multiLevelType w:val="hybridMultilevel"/>
    <w:tmpl w:val="224661A6"/>
    <w:lvl w:ilvl="0" w:tplc="2B303BEA">
      <w:start w:val="46"/>
      <w:numFmt w:val="bullet"/>
      <w:lvlText w:val="-"/>
      <w:lvlJc w:val="left"/>
      <w:pPr>
        <w:ind w:left="1210" w:hanging="360"/>
      </w:pPr>
      <w:rPr>
        <w:rFonts w:ascii="Times New Roman" w:eastAsiaTheme="minorHAnsi" w:hAnsi="Times New Roman" w:cs="Times New Roman" w:hint="default"/>
      </w:rPr>
    </w:lvl>
    <w:lvl w:ilvl="1" w:tplc="DF0A275C" w:tentative="1">
      <w:start w:val="1"/>
      <w:numFmt w:val="bullet"/>
      <w:lvlText w:val="o"/>
      <w:lvlJc w:val="left"/>
      <w:pPr>
        <w:ind w:left="1930" w:hanging="360"/>
      </w:pPr>
      <w:rPr>
        <w:rFonts w:ascii="Courier New" w:hAnsi="Courier New" w:cs="Courier New" w:hint="default"/>
      </w:rPr>
    </w:lvl>
    <w:lvl w:ilvl="2" w:tplc="77FC969A" w:tentative="1">
      <w:start w:val="1"/>
      <w:numFmt w:val="bullet"/>
      <w:lvlText w:val=""/>
      <w:lvlJc w:val="left"/>
      <w:pPr>
        <w:ind w:left="2650" w:hanging="360"/>
      </w:pPr>
      <w:rPr>
        <w:rFonts w:ascii="Wingdings" w:hAnsi="Wingdings" w:hint="default"/>
      </w:rPr>
    </w:lvl>
    <w:lvl w:ilvl="3" w:tplc="217AB0E0" w:tentative="1">
      <w:start w:val="1"/>
      <w:numFmt w:val="bullet"/>
      <w:lvlText w:val=""/>
      <w:lvlJc w:val="left"/>
      <w:pPr>
        <w:ind w:left="3370" w:hanging="360"/>
      </w:pPr>
      <w:rPr>
        <w:rFonts w:ascii="Symbol" w:hAnsi="Symbol" w:hint="default"/>
      </w:rPr>
    </w:lvl>
    <w:lvl w:ilvl="4" w:tplc="EC8EAF5A" w:tentative="1">
      <w:start w:val="1"/>
      <w:numFmt w:val="bullet"/>
      <w:lvlText w:val="o"/>
      <w:lvlJc w:val="left"/>
      <w:pPr>
        <w:ind w:left="4090" w:hanging="360"/>
      </w:pPr>
      <w:rPr>
        <w:rFonts w:ascii="Courier New" w:hAnsi="Courier New" w:cs="Courier New" w:hint="default"/>
      </w:rPr>
    </w:lvl>
    <w:lvl w:ilvl="5" w:tplc="96A23100" w:tentative="1">
      <w:start w:val="1"/>
      <w:numFmt w:val="bullet"/>
      <w:lvlText w:val=""/>
      <w:lvlJc w:val="left"/>
      <w:pPr>
        <w:ind w:left="4810" w:hanging="360"/>
      </w:pPr>
      <w:rPr>
        <w:rFonts w:ascii="Wingdings" w:hAnsi="Wingdings" w:hint="default"/>
      </w:rPr>
    </w:lvl>
    <w:lvl w:ilvl="6" w:tplc="2B42FE08" w:tentative="1">
      <w:start w:val="1"/>
      <w:numFmt w:val="bullet"/>
      <w:lvlText w:val=""/>
      <w:lvlJc w:val="left"/>
      <w:pPr>
        <w:ind w:left="5530" w:hanging="360"/>
      </w:pPr>
      <w:rPr>
        <w:rFonts w:ascii="Symbol" w:hAnsi="Symbol" w:hint="default"/>
      </w:rPr>
    </w:lvl>
    <w:lvl w:ilvl="7" w:tplc="0ABE6756" w:tentative="1">
      <w:start w:val="1"/>
      <w:numFmt w:val="bullet"/>
      <w:lvlText w:val="o"/>
      <w:lvlJc w:val="left"/>
      <w:pPr>
        <w:ind w:left="6250" w:hanging="360"/>
      </w:pPr>
      <w:rPr>
        <w:rFonts w:ascii="Courier New" w:hAnsi="Courier New" w:cs="Courier New" w:hint="default"/>
      </w:rPr>
    </w:lvl>
    <w:lvl w:ilvl="8" w:tplc="CF40472A" w:tentative="1">
      <w:start w:val="1"/>
      <w:numFmt w:val="bullet"/>
      <w:lvlText w:val=""/>
      <w:lvlJc w:val="left"/>
      <w:pPr>
        <w:ind w:left="6970" w:hanging="360"/>
      </w:pPr>
      <w:rPr>
        <w:rFonts w:ascii="Wingdings" w:hAnsi="Wingdings" w:hint="default"/>
      </w:rPr>
    </w:lvl>
  </w:abstractNum>
  <w:abstractNum w:abstractNumId="15" w15:restartNumberingAfterBreak="1">
    <w:nsid w:val="4093124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EB4293"/>
    <w:multiLevelType w:val="hybridMultilevel"/>
    <w:tmpl w:val="51DCC384"/>
    <w:lvl w:ilvl="0" w:tplc="F7F061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1">
    <w:nsid w:val="487B5891"/>
    <w:multiLevelType w:val="hybridMultilevel"/>
    <w:tmpl w:val="B76C6034"/>
    <w:lvl w:ilvl="0" w:tplc="ABBE2622">
      <w:start w:val="7"/>
      <w:numFmt w:val="bullet"/>
      <w:lvlText w:val="-"/>
      <w:lvlJc w:val="left"/>
      <w:pPr>
        <w:ind w:left="720" w:hanging="360"/>
      </w:pPr>
      <w:rPr>
        <w:rFonts w:ascii="Times New Roman" w:eastAsia="Times New Roman" w:hAnsi="Times New Roman" w:cs="Times New Roman" w:hint="default"/>
      </w:rPr>
    </w:lvl>
    <w:lvl w:ilvl="1" w:tplc="672EB36C" w:tentative="1">
      <w:start w:val="1"/>
      <w:numFmt w:val="bullet"/>
      <w:lvlText w:val="o"/>
      <w:lvlJc w:val="left"/>
      <w:pPr>
        <w:ind w:left="1440" w:hanging="360"/>
      </w:pPr>
      <w:rPr>
        <w:rFonts w:ascii="Courier New" w:hAnsi="Courier New" w:cs="Courier New" w:hint="default"/>
      </w:rPr>
    </w:lvl>
    <w:lvl w:ilvl="2" w:tplc="BE2893BE" w:tentative="1">
      <w:start w:val="1"/>
      <w:numFmt w:val="bullet"/>
      <w:lvlText w:val=""/>
      <w:lvlJc w:val="left"/>
      <w:pPr>
        <w:ind w:left="2160" w:hanging="360"/>
      </w:pPr>
      <w:rPr>
        <w:rFonts w:ascii="Wingdings" w:hAnsi="Wingdings" w:hint="default"/>
      </w:rPr>
    </w:lvl>
    <w:lvl w:ilvl="3" w:tplc="46CA01B0" w:tentative="1">
      <w:start w:val="1"/>
      <w:numFmt w:val="bullet"/>
      <w:lvlText w:val=""/>
      <w:lvlJc w:val="left"/>
      <w:pPr>
        <w:ind w:left="2880" w:hanging="360"/>
      </w:pPr>
      <w:rPr>
        <w:rFonts w:ascii="Symbol" w:hAnsi="Symbol" w:hint="default"/>
      </w:rPr>
    </w:lvl>
    <w:lvl w:ilvl="4" w:tplc="3D569380" w:tentative="1">
      <w:start w:val="1"/>
      <w:numFmt w:val="bullet"/>
      <w:lvlText w:val="o"/>
      <w:lvlJc w:val="left"/>
      <w:pPr>
        <w:ind w:left="3600" w:hanging="360"/>
      </w:pPr>
      <w:rPr>
        <w:rFonts w:ascii="Courier New" w:hAnsi="Courier New" w:cs="Courier New" w:hint="default"/>
      </w:rPr>
    </w:lvl>
    <w:lvl w:ilvl="5" w:tplc="3A96EA9E" w:tentative="1">
      <w:start w:val="1"/>
      <w:numFmt w:val="bullet"/>
      <w:lvlText w:val=""/>
      <w:lvlJc w:val="left"/>
      <w:pPr>
        <w:ind w:left="4320" w:hanging="360"/>
      </w:pPr>
      <w:rPr>
        <w:rFonts w:ascii="Wingdings" w:hAnsi="Wingdings" w:hint="default"/>
      </w:rPr>
    </w:lvl>
    <w:lvl w:ilvl="6" w:tplc="3E84BAA0" w:tentative="1">
      <w:start w:val="1"/>
      <w:numFmt w:val="bullet"/>
      <w:lvlText w:val=""/>
      <w:lvlJc w:val="left"/>
      <w:pPr>
        <w:ind w:left="5040" w:hanging="360"/>
      </w:pPr>
      <w:rPr>
        <w:rFonts w:ascii="Symbol" w:hAnsi="Symbol" w:hint="default"/>
      </w:rPr>
    </w:lvl>
    <w:lvl w:ilvl="7" w:tplc="06E04184" w:tentative="1">
      <w:start w:val="1"/>
      <w:numFmt w:val="bullet"/>
      <w:lvlText w:val="o"/>
      <w:lvlJc w:val="left"/>
      <w:pPr>
        <w:ind w:left="5760" w:hanging="360"/>
      </w:pPr>
      <w:rPr>
        <w:rFonts w:ascii="Courier New" w:hAnsi="Courier New" w:cs="Courier New" w:hint="default"/>
      </w:rPr>
    </w:lvl>
    <w:lvl w:ilvl="8" w:tplc="F79A5EB0" w:tentative="1">
      <w:start w:val="1"/>
      <w:numFmt w:val="bullet"/>
      <w:lvlText w:val=""/>
      <w:lvlJc w:val="left"/>
      <w:pPr>
        <w:ind w:left="6480" w:hanging="360"/>
      </w:pPr>
      <w:rPr>
        <w:rFonts w:ascii="Wingdings" w:hAnsi="Wingdings" w:hint="default"/>
      </w:rPr>
    </w:lvl>
  </w:abstractNum>
  <w:abstractNum w:abstractNumId="18" w15:restartNumberingAfterBreak="0">
    <w:nsid w:val="4D6F5EA6"/>
    <w:multiLevelType w:val="hybridMultilevel"/>
    <w:tmpl w:val="17CA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53CB6B47"/>
    <w:multiLevelType w:val="hybridMultilevel"/>
    <w:tmpl w:val="D354CCE2"/>
    <w:lvl w:ilvl="0" w:tplc="70000E16">
      <w:start w:val="23"/>
      <w:numFmt w:val="bullet"/>
      <w:lvlText w:val="-"/>
      <w:lvlJc w:val="left"/>
      <w:pPr>
        <w:ind w:left="720" w:hanging="360"/>
      </w:pPr>
      <w:rPr>
        <w:rFonts w:ascii="Times New Roman" w:eastAsia="Times New Roman" w:hAnsi="Times New Roman" w:cs="Times New Roman" w:hint="default"/>
      </w:rPr>
    </w:lvl>
    <w:lvl w:ilvl="1" w:tplc="E0B06618" w:tentative="1">
      <w:start w:val="1"/>
      <w:numFmt w:val="bullet"/>
      <w:lvlText w:val="o"/>
      <w:lvlJc w:val="left"/>
      <w:pPr>
        <w:ind w:left="1440" w:hanging="360"/>
      </w:pPr>
      <w:rPr>
        <w:rFonts w:ascii="Courier New" w:hAnsi="Courier New" w:cs="Courier New" w:hint="default"/>
      </w:rPr>
    </w:lvl>
    <w:lvl w:ilvl="2" w:tplc="47BA3784" w:tentative="1">
      <w:start w:val="1"/>
      <w:numFmt w:val="bullet"/>
      <w:lvlText w:val=""/>
      <w:lvlJc w:val="left"/>
      <w:pPr>
        <w:ind w:left="2160" w:hanging="360"/>
      </w:pPr>
      <w:rPr>
        <w:rFonts w:ascii="Wingdings" w:hAnsi="Wingdings" w:hint="default"/>
      </w:rPr>
    </w:lvl>
    <w:lvl w:ilvl="3" w:tplc="5074FD38" w:tentative="1">
      <w:start w:val="1"/>
      <w:numFmt w:val="bullet"/>
      <w:lvlText w:val=""/>
      <w:lvlJc w:val="left"/>
      <w:pPr>
        <w:ind w:left="2880" w:hanging="360"/>
      </w:pPr>
      <w:rPr>
        <w:rFonts w:ascii="Symbol" w:hAnsi="Symbol" w:hint="default"/>
      </w:rPr>
    </w:lvl>
    <w:lvl w:ilvl="4" w:tplc="090EAD96" w:tentative="1">
      <w:start w:val="1"/>
      <w:numFmt w:val="bullet"/>
      <w:lvlText w:val="o"/>
      <w:lvlJc w:val="left"/>
      <w:pPr>
        <w:ind w:left="3600" w:hanging="360"/>
      </w:pPr>
      <w:rPr>
        <w:rFonts w:ascii="Courier New" w:hAnsi="Courier New" w:cs="Courier New" w:hint="default"/>
      </w:rPr>
    </w:lvl>
    <w:lvl w:ilvl="5" w:tplc="02060B70" w:tentative="1">
      <w:start w:val="1"/>
      <w:numFmt w:val="bullet"/>
      <w:lvlText w:val=""/>
      <w:lvlJc w:val="left"/>
      <w:pPr>
        <w:ind w:left="4320" w:hanging="360"/>
      </w:pPr>
      <w:rPr>
        <w:rFonts w:ascii="Wingdings" w:hAnsi="Wingdings" w:hint="default"/>
      </w:rPr>
    </w:lvl>
    <w:lvl w:ilvl="6" w:tplc="3D0659DC" w:tentative="1">
      <w:start w:val="1"/>
      <w:numFmt w:val="bullet"/>
      <w:lvlText w:val=""/>
      <w:lvlJc w:val="left"/>
      <w:pPr>
        <w:ind w:left="5040" w:hanging="360"/>
      </w:pPr>
      <w:rPr>
        <w:rFonts w:ascii="Symbol" w:hAnsi="Symbol" w:hint="default"/>
      </w:rPr>
    </w:lvl>
    <w:lvl w:ilvl="7" w:tplc="9EEC611E" w:tentative="1">
      <w:start w:val="1"/>
      <w:numFmt w:val="bullet"/>
      <w:lvlText w:val="o"/>
      <w:lvlJc w:val="left"/>
      <w:pPr>
        <w:ind w:left="5760" w:hanging="360"/>
      </w:pPr>
      <w:rPr>
        <w:rFonts w:ascii="Courier New" w:hAnsi="Courier New" w:cs="Courier New" w:hint="default"/>
      </w:rPr>
    </w:lvl>
    <w:lvl w:ilvl="8" w:tplc="2786A0FE" w:tentative="1">
      <w:start w:val="1"/>
      <w:numFmt w:val="bullet"/>
      <w:lvlText w:val=""/>
      <w:lvlJc w:val="left"/>
      <w:pPr>
        <w:ind w:left="6480" w:hanging="360"/>
      </w:pPr>
      <w:rPr>
        <w:rFonts w:ascii="Wingdings" w:hAnsi="Wingdings" w:hint="default"/>
      </w:rPr>
    </w:lvl>
  </w:abstractNum>
  <w:abstractNum w:abstractNumId="20" w15:restartNumberingAfterBreak="0">
    <w:nsid w:val="53FF22AD"/>
    <w:multiLevelType w:val="hybridMultilevel"/>
    <w:tmpl w:val="1CFC54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540E6220"/>
    <w:multiLevelType w:val="hybridMultilevel"/>
    <w:tmpl w:val="84CC03BA"/>
    <w:lvl w:ilvl="0" w:tplc="1A80E05C">
      <w:start w:val="1"/>
      <w:numFmt w:val="bullet"/>
      <w:lvlText w:val="-"/>
      <w:lvlJc w:val="left"/>
      <w:pPr>
        <w:ind w:left="720" w:hanging="360"/>
      </w:pPr>
      <w:rPr>
        <w:rFonts w:ascii="Symbol" w:hAnsi="Symbol" w:hint="default"/>
      </w:rPr>
    </w:lvl>
    <w:lvl w:ilvl="1" w:tplc="D784A0DE" w:tentative="1">
      <w:start w:val="1"/>
      <w:numFmt w:val="bullet"/>
      <w:lvlText w:val="o"/>
      <w:lvlJc w:val="left"/>
      <w:pPr>
        <w:ind w:left="1440" w:hanging="360"/>
      </w:pPr>
      <w:rPr>
        <w:rFonts w:ascii="Courier New" w:hAnsi="Courier New" w:cs="Courier New" w:hint="default"/>
      </w:rPr>
    </w:lvl>
    <w:lvl w:ilvl="2" w:tplc="D3F84A32" w:tentative="1">
      <w:start w:val="1"/>
      <w:numFmt w:val="bullet"/>
      <w:lvlText w:val=""/>
      <w:lvlJc w:val="left"/>
      <w:pPr>
        <w:ind w:left="2160" w:hanging="360"/>
      </w:pPr>
      <w:rPr>
        <w:rFonts w:ascii="Wingdings" w:hAnsi="Wingdings" w:hint="default"/>
      </w:rPr>
    </w:lvl>
    <w:lvl w:ilvl="3" w:tplc="C958EDB4" w:tentative="1">
      <w:start w:val="1"/>
      <w:numFmt w:val="bullet"/>
      <w:lvlText w:val=""/>
      <w:lvlJc w:val="left"/>
      <w:pPr>
        <w:ind w:left="2880" w:hanging="360"/>
      </w:pPr>
      <w:rPr>
        <w:rFonts w:ascii="Symbol" w:hAnsi="Symbol" w:hint="default"/>
      </w:rPr>
    </w:lvl>
    <w:lvl w:ilvl="4" w:tplc="C484AB46" w:tentative="1">
      <w:start w:val="1"/>
      <w:numFmt w:val="bullet"/>
      <w:lvlText w:val="o"/>
      <w:lvlJc w:val="left"/>
      <w:pPr>
        <w:ind w:left="3600" w:hanging="360"/>
      </w:pPr>
      <w:rPr>
        <w:rFonts w:ascii="Courier New" w:hAnsi="Courier New" w:cs="Courier New" w:hint="default"/>
      </w:rPr>
    </w:lvl>
    <w:lvl w:ilvl="5" w:tplc="1C3A1F94" w:tentative="1">
      <w:start w:val="1"/>
      <w:numFmt w:val="bullet"/>
      <w:lvlText w:val=""/>
      <w:lvlJc w:val="left"/>
      <w:pPr>
        <w:ind w:left="4320" w:hanging="360"/>
      </w:pPr>
      <w:rPr>
        <w:rFonts w:ascii="Wingdings" w:hAnsi="Wingdings" w:hint="default"/>
      </w:rPr>
    </w:lvl>
    <w:lvl w:ilvl="6" w:tplc="C5283C9C" w:tentative="1">
      <w:start w:val="1"/>
      <w:numFmt w:val="bullet"/>
      <w:lvlText w:val=""/>
      <w:lvlJc w:val="left"/>
      <w:pPr>
        <w:ind w:left="5040" w:hanging="360"/>
      </w:pPr>
      <w:rPr>
        <w:rFonts w:ascii="Symbol" w:hAnsi="Symbol" w:hint="default"/>
      </w:rPr>
    </w:lvl>
    <w:lvl w:ilvl="7" w:tplc="7FBCD44E" w:tentative="1">
      <w:start w:val="1"/>
      <w:numFmt w:val="bullet"/>
      <w:lvlText w:val="o"/>
      <w:lvlJc w:val="left"/>
      <w:pPr>
        <w:ind w:left="5760" w:hanging="360"/>
      </w:pPr>
      <w:rPr>
        <w:rFonts w:ascii="Courier New" w:hAnsi="Courier New" w:cs="Courier New" w:hint="default"/>
      </w:rPr>
    </w:lvl>
    <w:lvl w:ilvl="8" w:tplc="5988178C" w:tentative="1">
      <w:start w:val="1"/>
      <w:numFmt w:val="bullet"/>
      <w:lvlText w:val=""/>
      <w:lvlJc w:val="left"/>
      <w:pPr>
        <w:ind w:left="6480" w:hanging="360"/>
      </w:pPr>
      <w:rPr>
        <w:rFonts w:ascii="Wingdings" w:hAnsi="Wingdings" w:hint="default"/>
      </w:rPr>
    </w:lvl>
  </w:abstractNum>
  <w:abstractNum w:abstractNumId="22" w15:restartNumberingAfterBreak="1">
    <w:nsid w:val="565658D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1">
    <w:nsid w:val="5AB87ED6"/>
    <w:multiLevelType w:val="multilevel"/>
    <w:tmpl w:val="39164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8D46ED"/>
    <w:multiLevelType w:val="hybridMultilevel"/>
    <w:tmpl w:val="68C23FB4"/>
    <w:lvl w:ilvl="0" w:tplc="04260011">
      <w:start w:val="1"/>
      <w:numFmt w:val="decimal"/>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1">
    <w:nsid w:val="62577182"/>
    <w:multiLevelType w:val="hybridMultilevel"/>
    <w:tmpl w:val="C2247F4E"/>
    <w:lvl w:ilvl="0" w:tplc="DEEC966E">
      <w:start w:val="1"/>
      <w:numFmt w:val="decimal"/>
      <w:lvlText w:val="%1."/>
      <w:lvlJc w:val="left"/>
      <w:pPr>
        <w:ind w:left="720" w:hanging="360"/>
      </w:pPr>
      <w:rPr>
        <w:rFonts w:hint="default"/>
      </w:rPr>
    </w:lvl>
    <w:lvl w:ilvl="1" w:tplc="5DE6B6C0">
      <w:start w:val="1"/>
      <w:numFmt w:val="decimal"/>
      <w:lvlText w:val="%2."/>
      <w:lvlJc w:val="left"/>
      <w:pPr>
        <w:ind w:left="1440" w:hanging="360"/>
      </w:pPr>
      <w:rPr>
        <w:rFonts w:ascii="Times New Roman" w:eastAsiaTheme="minorHAnsi" w:hAnsi="Times New Roman" w:cs="Times New Roman"/>
      </w:rPr>
    </w:lvl>
    <w:lvl w:ilvl="2" w:tplc="67103B7E" w:tentative="1">
      <w:start w:val="1"/>
      <w:numFmt w:val="lowerRoman"/>
      <w:lvlText w:val="%3."/>
      <w:lvlJc w:val="right"/>
      <w:pPr>
        <w:ind w:left="2160" w:hanging="180"/>
      </w:pPr>
    </w:lvl>
    <w:lvl w:ilvl="3" w:tplc="A6F6D9B8" w:tentative="1">
      <w:start w:val="1"/>
      <w:numFmt w:val="decimal"/>
      <w:lvlText w:val="%4."/>
      <w:lvlJc w:val="left"/>
      <w:pPr>
        <w:ind w:left="2880" w:hanging="360"/>
      </w:pPr>
    </w:lvl>
    <w:lvl w:ilvl="4" w:tplc="EA44EF20" w:tentative="1">
      <w:start w:val="1"/>
      <w:numFmt w:val="lowerLetter"/>
      <w:lvlText w:val="%5."/>
      <w:lvlJc w:val="left"/>
      <w:pPr>
        <w:ind w:left="3600" w:hanging="360"/>
      </w:pPr>
    </w:lvl>
    <w:lvl w:ilvl="5" w:tplc="622206BA" w:tentative="1">
      <w:start w:val="1"/>
      <w:numFmt w:val="lowerRoman"/>
      <w:lvlText w:val="%6."/>
      <w:lvlJc w:val="right"/>
      <w:pPr>
        <w:ind w:left="4320" w:hanging="180"/>
      </w:pPr>
    </w:lvl>
    <w:lvl w:ilvl="6" w:tplc="8A02E218" w:tentative="1">
      <w:start w:val="1"/>
      <w:numFmt w:val="decimal"/>
      <w:lvlText w:val="%7."/>
      <w:lvlJc w:val="left"/>
      <w:pPr>
        <w:ind w:left="5040" w:hanging="360"/>
      </w:pPr>
    </w:lvl>
    <w:lvl w:ilvl="7" w:tplc="6D0E3F18" w:tentative="1">
      <w:start w:val="1"/>
      <w:numFmt w:val="lowerLetter"/>
      <w:lvlText w:val="%8."/>
      <w:lvlJc w:val="left"/>
      <w:pPr>
        <w:ind w:left="5760" w:hanging="360"/>
      </w:pPr>
    </w:lvl>
    <w:lvl w:ilvl="8" w:tplc="F1F4D604" w:tentative="1">
      <w:start w:val="1"/>
      <w:numFmt w:val="lowerRoman"/>
      <w:lvlText w:val="%9."/>
      <w:lvlJc w:val="right"/>
      <w:pPr>
        <w:ind w:left="6480" w:hanging="180"/>
      </w:pPr>
    </w:lvl>
  </w:abstractNum>
  <w:abstractNum w:abstractNumId="26" w15:restartNumberingAfterBreak="1">
    <w:nsid w:val="643E7225"/>
    <w:multiLevelType w:val="hybridMultilevel"/>
    <w:tmpl w:val="FC7E14D4"/>
    <w:lvl w:ilvl="0" w:tplc="E4E47B10">
      <w:start w:val="1"/>
      <w:numFmt w:val="decimal"/>
      <w:lvlText w:val="%1."/>
      <w:lvlJc w:val="left"/>
      <w:pPr>
        <w:ind w:left="394" w:hanging="360"/>
      </w:pPr>
      <w:rPr>
        <w:rFonts w:hint="default"/>
      </w:rPr>
    </w:lvl>
    <w:lvl w:ilvl="1" w:tplc="7B1C48A8" w:tentative="1">
      <w:start w:val="1"/>
      <w:numFmt w:val="lowerLetter"/>
      <w:lvlText w:val="%2."/>
      <w:lvlJc w:val="left"/>
      <w:pPr>
        <w:ind w:left="1114" w:hanging="360"/>
      </w:pPr>
    </w:lvl>
    <w:lvl w:ilvl="2" w:tplc="A4F84BAA" w:tentative="1">
      <w:start w:val="1"/>
      <w:numFmt w:val="lowerRoman"/>
      <w:lvlText w:val="%3."/>
      <w:lvlJc w:val="right"/>
      <w:pPr>
        <w:ind w:left="1834" w:hanging="180"/>
      </w:pPr>
    </w:lvl>
    <w:lvl w:ilvl="3" w:tplc="3DC62F04" w:tentative="1">
      <w:start w:val="1"/>
      <w:numFmt w:val="decimal"/>
      <w:lvlText w:val="%4."/>
      <w:lvlJc w:val="left"/>
      <w:pPr>
        <w:ind w:left="2554" w:hanging="360"/>
      </w:pPr>
    </w:lvl>
    <w:lvl w:ilvl="4" w:tplc="0ACED576" w:tentative="1">
      <w:start w:val="1"/>
      <w:numFmt w:val="lowerLetter"/>
      <w:lvlText w:val="%5."/>
      <w:lvlJc w:val="left"/>
      <w:pPr>
        <w:ind w:left="3274" w:hanging="360"/>
      </w:pPr>
    </w:lvl>
    <w:lvl w:ilvl="5" w:tplc="AD66B402" w:tentative="1">
      <w:start w:val="1"/>
      <w:numFmt w:val="lowerRoman"/>
      <w:lvlText w:val="%6."/>
      <w:lvlJc w:val="right"/>
      <w:pPr>
        <w:ind w:left="3994" w:hanging="180"/>
      </w:pPr>
    </w:lvl>
    <w:lvl w:ilvl="6" w:tplc="612894D8" w:tentative="1">
      <w:start w:val="1"/>
      <w:numFmt w:val="decimal"/>
      <w:lvlText w:val="%7."/>
      <w:lvlJc w:val="left"/>
      <w:pPr>
        <w:ind w:left="4714" w:hanging="360"/>
      </w:pPr>
    </w:lvl>
    <w:lvl w:ilvl="7" w:tplc="C6BC992E" w:tentative="1">
      <w:start w:val="1"/>
      <w:numFmt w:val="lowerLetter"/>
      <w:lvlText w:val="%8."/>
      <w:lvlJc w:val="left"/>
      <w:pPr>
        <w:ind w:left="5434" w:hanging="360"/>
      </w:pPr>
    </w:lvl>
    <w:lvl w:ilvl="8" w:tplc="E6B43A96" w:tentative="1">
      <w:start w:val="1"/>
      <w:numFmt w:val="lowerRoman"/>
      <w:lvlText w:val="%9."/>
      <w:lvlJc w:val="right"/>
      <w:pPr>
        <w:ind w:left="6154" w:hanging="180"/>
      </w:pPr>
    </w:lvl>
  </w:abstractNum>
  <w:abstractNum w:abstractNumId="27" w15:restartNumberingAfterBreak="0">
    <w:nsid w:val="68EB4B49"/>
    <w:multiLevelType w:val="hybridMultilevel"/>
    <w:tmpl w:val="7F86CA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1">
    <w:nsid w:val="695775C3"/>
    <w:multiLevelType w:val="hybridMultilevel"/>
    <w:tmpl w:val="54D62C5C"/>
    <w:lvl w:ilvl="0" w:tplc="29C6172A">
      <w:numFmt w:val="bullet"/>
      <w:lvlText w:val="-"/>
      <w:lvlJc w:val="left"/>
      <w:pPr>
        <w:ind w:left="720" w:hanging="360"/>
      </w:pPr>
      <w:rPr>
        <w:rFonts w:ascii="Times New Roman" w:eastAsia="Times New Roman" w:hAnsi="Times New Roman" w:cs="Times New Roman" w:hint="default"/>
      </w:rPr>
    </w:lvl>
    <w:lvl w:ilvl="1" w:tplc="17487848" w:tentative="1">
      <w:start w:val="1"/>
      <w:numFmt w:val="bullet"/>
      <w:lvlText w:val="o"/>
      <w:lvlJc w:val="left"/>
      <w:pPr>
        <w:ind w:left="1440" w:hanging="360"/>
      </w:pPr>
      <w:rPr>
        <w:rFonts w:ascii="Courier New" w:hAnsi="Courier New" w:cs="Courier New" w:hint="default"/>
      </w:rPr>
    </w:lvl>
    <w:lvl w:ilvl="2" w:tplc="F864D0E0" w:tentative="1">
      <w:start w:val="1"/>
      <w:numFmt w:val="bullet"/>
      <w:lvlText w:val=""/>
      <w:lvlJc w:val="left"/>
      <w:pPr>
        <w:ind w:left="2160" w:hanging="360"/>
      </w:pPr>
      <w:rPr>
        <w:rFonts w:ascii="Wingdings" w:hAnsi="Wingdings" w:hint="default"/>
      </w:rPr>
    </w:lvl>
    <w:lvl w:ilvl="3" w:tplc="DB1E9A34" w:tentative="1">
      <w:start w:val="1"/>
      <w:numFmt w:val="bullet"/>
      <w:lvlText w:val=""/>
      <w:lvlJc w:val="left"/>
      <w:pPr>
        <w:ind w:left="2880" w:hanging="360"/>
      </w:pPr>
      <w:rPr>
        <w:rFonts w:ascii="Symbol" w:hAnsi="Symbol" w:hint="default"/>
      </w:rPr>
    </w:lvl>
    <w:lvl w:ilvl="4" w:tplc="250EE500" w:tentative="1">
      <w:start w:val="1"/>
      <w:numFmt w:val="bullet"/>
      <w:lvlText w:val="o"/>
      <w:lvlJc w:val="left"/>
      <w:pPr>
        <w:ind w:left="3600" w:hanging="360"/>
      </w:pPr>
      <w:rPr>
        <w:rFonts w:ascii="Courier New" w:hAnsi="Courier New" w:cs="Courier New" w:hint="default"/>
      </w:rPr>
    </w:lvl>
    <w:lvl w:ilvl="5" w:tplc="BC00CA10" w:tentative="1">
      <w:start w:val="1"/>
      <w:numFmt w:val="bullet"/>
      <w:lvlText w:val=""/>
      <w:lvlJc w:val="left"/>
      <w:pPr>
        <w:ind w:left="4320" w:hanging="360"/>
      </w:pPr>
      <w:rPr>
        <w:rFonts w:ascii="Wingdings" w:hAnsi="Wingdings" w:hint="default"/>
      </w:rPr>
    </w:lvl>
    <w:lvl w:ilvl="6" w:tplc="3F5E6898" w:tentative="1">
      <w:start w:val="1"/>
      <w:numFmt w:val="bullet"/>
      <w:lvlText w:val=""/>
      <w:lvlJc w:val="left"/>
      <w:pPr>
        <w:ind w:left="5040" w:hanging="360"/>
      </w:pPr>
      <w:rPr>
        <w:rFonts w:ascii="Symbol" w:hAnsi="Symbol" w:hint="default"/>
      </w:rPr>
    </w:lvl>
    <w:lvl w:ilvl="7" w:tplc="29BEE488" w:tentative="1">
      <w:start w:val="1"/>
      <w:numFmt w:val="bullet"/>
      <w:lvlText w:val="o"/>
      <w:lvlJc w:val="left"/>
      <w:pPr>
        <w:ind w:left="5760" w:hanging="360"/>
      </w:pPr>
      <w:rPr>
        <w:rFonts w:ascii="Courier New" w:hAnsi="Courier New" w:cs="Courier New" w:hint="default"/>
      </w:rPr>
    </w:lvl>
    <w:lvl w:ilvl="8" w:tplc="B7165A98" w:tentative="1">
      <w:start w:val="1"/>
      <w:numFmt w:val="bullet"/>
      <w:lvlText w:val=""/>
      <w:lvlJc w:val="left"/>
      <w:pPr>
        <w:ind w:left="6480" w:hanging="360"/>
      </w:pPr>
      <w:rPr>
        <w:rFonts w:ascii="Wingdings" w:hAnsi="Wingdings" w:hint="default"/>
      </w:rPr>
    </w:lvl>
  </w:abstractNum>
  <w:abstractNum w:abstractNumId="29" w15:restartNumberingAfterBreak="0">
    <w:nsid w:val="6F65458F"/>
    <w:multiLevelType w:val="multilevel"/>
    <w:tmpl w:val="767A87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1">
    <w:nsid w:val="76E33569"/>
    <w:multiLevelType w:val="multilevel"/>
    <w:tmpl w:val="5F1650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22"/>
  </w:num>
  <w:num w:numId="3">
    <w:abstractNumId w:val="21"/>
  </w:num>
  <w:num w:numId="4">
    <w:abstractNumId w:val="17"/>
  </w:num>
  <w:num w:numId="5">
    <w:abstractNumId w:val="7"/>
  </w:num>
  <w:num w:numId="6">
    <w:abstractNumId w:val="0"/>
  </w:num>
  <w:num w:numId="7">
    <w:abstractNumId w:val="30"/>
  </w:num>
  <w:num w:numId="8">
    <w:abstractNumId w:val="9"/>
  </w:num>
  <w:num w:numId="9">
    <w:abstractNumId w:val="4"/>
  </w:num>
  <w:num w:numId="10">
    <w:abstractNumId w:val="6"/>
  </w:num>
  <w:num w:numId="11">
    <w:abstractNumId w:val="15"/>
  </w:num>
  <w:num w:numId="12">
    <w:abstractNumId w:val="5"/>
  </w:num>
  <w:num w:numId="13">
    <w:abstractNumId w:val="25"/>
  </w:num>
  <w:num w:numId="14">
    <w:abstractNumId w:val="23"/>
  </w:num>
  <w:num w:numId="15">
    <w:abstractNumId w:val="19"/>
  </w:num>
  <w:num w:numId="16">
    <w:abstractNumId w:val="26"/>
  </w:num>
  <w:num w:numId="17">
    <w:abstractNumId w:val="28"/>
  </w:num>
  <w:num w:numId="18">
    <w:abstractNumId w:val="8"/>
  </w:num>
  <w:num w:numId="19">
    <w:abstractNumId w:val="3"/>
  </w:num>
  <w:num w:numId="20">
    <w:abstractNumId w:val="1"/>
  </w:num>
  <w:num w:numId="21">
    <w:abstractNumId w:val="24"/>
  </w:num>
  <w:num w:numId="22">
    <w:abstractNumId w:val="20"/>
  </w:num>
  <w:num w:numId="23">
    <w:abstractNumId w:val="16"/>
  </w:num>
  <w:num w:numId="24">
    <w:abstractNumId w:val="10"/>
  </w:num>
  <w:num w:numId="25">
    <w:abstractNumId w:val="2"/>
  </w:num>
  <w:num w:numId="26">
    <w:abstractNumId w:val="11"/>
  </w:num>
  <w:num w:numId="27">
    <w:abstractNumId w:val="27"/>
  </w:num>
  <w:num w:numId="28">
    <w:abstractNumId w:val="18"/>
  </w:num>
  <w:num w:numId="29">
    <w:abstractNumId w:val="12"/>
  </w:num>
  <w:num w:numId="30">
    <w:abstractNumId w:val="1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988"/>
    <w:rsid w:val="00015183"/>
    <w:rsid w:val="00021CB9"/>
    <w:rsid w:val="000245FC"/>
    <w:rsid w:val="00025043"/>
    <w:rsid w:val="00034928"/>
    <w:rsid w:val="000474BC"/>
    <w:rsid w:val="00050C6A"/>
    <w:rsid w:val="00051166"/>
    <w:rsid w:val="0005447A"/>
    <w:rsid w:val="00061542"/>
    <w:rsid w:val="0006665F"/>
    <w:rsid w:val="00066A54"/>
    <w:rsid w:val="00066F4C"/>
    <w:rsid w:val="00082E6B"/>
    <w:rsid w:val="00085139"/>
    <w:rsid w:val="000913C3"/>
    <w:rsid w:val="00093691"/>
    <w:rsid w:val="000A6A8F"/>
    <w:rsid w:val="000C4071"/>
    <w:rsid w:val="000C441F"/>
    <w:rsid w:val="000D5B53"/>
    <w:rsid w:val="000E14C5"/>
    <w:rsid w:val="000E3AC4"/>
    <w:rsid w:val="000E7969"/>
    <w:rsid w:val="001039C8"/>
    <w:rsid w:val="00105E2F"/>
    <w:rsid w:val="001062F3"/>
    <w:rsid w:val="0011048E"/>
    <w:rsid w:val="00115B7E"/>
    <w:rsid w:val="001203AC"/>
    <w:rsid w:val="00121DB4"/>
    <w:rsid w:val="00132DB2"/>
    <w:rsid w:val="00134681"/>
    <w:rsid w:val="00147537"/>
    <w:rsid w:val="00171BD1"/>
    <w:rsid w:val="001739BC"/>
    <w:rsid w:val="00177025"/>
    <w:rsid w:val="001774D5"/>
    <w:rsid w:val="0018164F"/>
    <w:rsid w:val="00181EDA"/>
    <w:rsid w:val="00186873"/>
    <w:rsid w:val="0019399A"/>
    <w:rsid w:val="00195FCF"/>
    <w:rsid w:val="001A06C9"/>
    <w:rsid w:val="001A4ABD"/>
    <w:rsid w:val="001A671D"/>
    <w:rsid w:val="001B2584"/>
    <w:rsid w:val="001B2935"/>
    <w:rsid w:val="001B2C4B"/>
    <w:rsid w:val="001B51E1"/>
    <w:rsid w:val="001B526E"/>
    <w:rsid w:val="001C0D30"/>
    <w:rsid w:val="001C47E1"/>
    <w:rsid w:val="001D38BA"/>
    <w:rsid w:val="001D6DEE"/>
    <w:rsid w:val="001E1B8D"/>
    <w:rsid w:val="001F1FC9"/>
    <w:rsid w:val="001F43E6"/>
    <w:rsid w:val="001F7FBB"/>
    <w:rsid w:val="00200CB8"/>
    <w:rsid w:val="00202124"/>
    <w:rsid w:val="00204CFB"/>
    <w:rsid w:val="00213D17"/>
    <w:rsid w:val="00214BCE"/>
    <w:rsid w:val="00217F4A"/>
    <w:rsid w:val="00220881"/>
    <w:rsid w:val="00220F7D"/>
    <w:rsid w:val="002216B6"/>
    <w:rsid w:val="00232F8E"/>
    <w:rsid w:val="002334C8"/>
    <w:rsid w:val="002339D6"/>
    <w:rsid w:val="00243426"/>
    <w:rsid w:val="00244B76"/>
    <w:rsid w:val="00245C6A"/>
    <w:rsid w:val="00246672"/>
    <w:rsid w:val="00257BC0"/>
    <w:rsid w:val="00261C3C"/>
    <w:rsid w:val="00271EC5"/>
    <w:rsid w:val="00271FFF"/>
    <w:rsid w:val="00272917"/>
    <w:rsid w:val="00275EC2"/>
    <w:rsid w:val="002909A1"/>
    <w:rsid w:val="002917ED"/>
    <w:rsid w:val="0029442E"/>
    <w:rsid w:val="0029582E"/>
    <w:rsid w:val="002A26DF"/>
    <w:rsid w:val="002B4EF7"/>
    <w:rsid w:val="002C0548"/>
    <w:rsid w:val="002C465C"/>
    <w:rsid w:val="002C54CC"/>
    <w:rsid w:val="002E1C05"/>
    <w:rsid w:val="002E49E0"/>
    <w:rsid w:val="002E7156"/>
    <w:rsid w:val="002F7662"/>
    <w:rsid w:val="00301AD8"/>
    <w:rsid w:val="00303BCC"/>
    <w:rsid w:val="003074B0"/>
    <w:rsid w:val="00310617"/>
    <w:rsid w:val="003133E2"/>
    <w:rsid w:val="0031653B"/>
    <w:rsid w:val="0032047A"/>
    <w:rsid w:val="00321F46"/>
    <w:rsid w:val="00324C10"/>
    <w:rsid w:val="00324DAD"/>
    <w:rsid w:val="00325132"/>
    <w:rsid w:val="0032732A"/>
    <w:rsid w:val="00332DD2"/>
    <w:rsid w:val="0033523C"/>
    <w:rsid w:val="00341AC7"/>
    <w:rsid w:val="00341F8F"/>
    <w:rsid w:val="00344217"/>
    <w:rsid w:val="003464CD"/>
    <w:rsid w:val="00346F9E"/>
    <w:rsid w:val="0035136A"/>
    <w:rsid w:val="00353E9B"/>
    <w:rsid w:val="0035607D"/>
    <w:rsid w:val="003562C1"/>
    <w:rsid w:val="003764F1"/>
    <w:rsid w:val="00376DD4"/>
    <w:rsid w:val="003877C5"/>
    <w:rsid w:val="00391B0D"/>
    <w:rsid w:val="003B0BF9"/>
    <w:rsid w:val="003C15B8"/>
    <w:rsid w:val="003D3AE3"/>
    <w:rsid w:val="003E0145"/>
    <w:rsid w:val="003E0791"/>
    <w:rsid w:val="003E7716"/>
    <w:rsid w:val="003F28AC"/>
    <w:rsid w:val="004032AE"/>
    <w:rsid w:val="00404A4E"/>
    <w:rsid w:val="00411D15"/>
    <w:rsid w:val="00414687"/>
    <w:rsid w:val="00421B47"/>
    <w:rsid w:val="00426335"/>
    <w:rsid w:val="00430488"/>
    <w:rsid w:val="004371DE"/>
    <w:rsid w:val="004454FE"/>
    <w:rsid w:val="004461AD"/>
    <w:rsid w:val="004544CB"/>
    <w:rsid w:val="00456E40"/>
    <w:rsid w:val="004603B5"/>
    <w:rsid w:val="004659D1"/>
    <w:rsid w:val="0046665A"/>
    <w:rsid w:val="00471F27"/>
    <w:rsid w:val="00473D65"/>
    <w:rsid w:val="00476B01"/>
    <w:rsid w:val="00481A5C"/>
    <w:rsid w:val="00482857"/>
    <w:rsid w:val="004851B4"/>
    <w:rsid w:val="0048773D"/>
    <w:rsid w:val="0049200A"/>
    <w:rsid w:val="0049212B"/>
    <w:rsid w:val="004A4D4F"/>
    <w:rsid w:val="004A5971"/>
    <w:rsid w:val="004B2074"/>
    <w:rsid w:val="004C2AAC"/>
    <w:rsid w:val="004D0DB4"/>
    <w:rsid w:val="004D6191"/>
    <w:rsid w:val="004E5D27"/>
    <w:rsid w:val="004E697E"/>
    <w:rsid w:val="004F461A"/>
    <w:rsid w:val="0050178F"/>
    <w:rsid w:val="005019FE"/>
    <w:rsid w:val="0050369D"/>
    <w:rsid w:val="005068AC"/>
    <w:rsid w:val="005072C9"/>
    <w:rsid w:val="0052012B"/>
    <w:rsid w:val="00521A98"/>
    <w:rsid w:val="0052381A"/>
    <w:rsid w:val="00532BB0"/>
    <w:rsid w:val="00536341"/>
    <w:rsid w:val="00537A23"/>
    <w:rsid w:val="005431ED"/>
    <w:rsid w:val="00545B25"/>
    <w:rsid w:val="00555989"/>
    <w:rsid w:val="0055701B"/>
    <w:rsid w:val="00565E42"/>
    <w:rsid w:val="0057369B"/>
    <w:rsid w:val="00573A1E"/>
    <w:rsid w:val="00583193"/>
    <w:rsid w:val="00584C3D"/>
    <w:rsid w:val="00585824"/>
    <w:rsid w:val="00587CD0"/>
    <w:rsid w:val="00590B7A"/>
    <w:rsid w:val="00592C8C"/>
    <w:rsid w:val="00596C81"/>
    <w:rsid w:val="005A7B9D"/>
    <w:rsid w:val="005B6F32"/>
    <w:rsid w:val="005C2BF1"/>
    <w:rsid w:val="005C547A"/>
    <w:rsid w:val="005C785C"/>
    <w:rsid w:val="005D19C5"/>
    <w:rsid w:val="005D3A96"/>
    <w:rsid w:val="005D67E7"/>
    <w:rsid w:val="005E1B67"/>
    <w:rsid w:val="005E3189"/>
    <w:rsid w:val="005F2637"/>
    <w:rsid w:val="00602858"/>
    <w:rsid w:val="0060624D"/>
    <w:rsid w:val="00606AA9"/>
    <w:rsid w:val="00614DDE"/>
    <w:rsid w:val="00626100"/>
    <w:rsid w:val="006363F3"/>
    <w:rsid w:val="00636CB6"/>
    <w:rsid w:val="00640879"/>
    <w:rsid w:val="00645667"/>
    <w:rsid w:val="006466B7"/>
    <w:rsid w:val="00655F2C"/>
    <w:rsid w:val="00656653"/>
    <w:rsid w:val="00656F99"/>
    <w:rsid w:val="00660757"/>
    <w:rsid w:val="00662126"/>
    <w:rsid w:val="00664187"/>
    <w:rsid w:val="00667A0C"/>
    <w:rsid w:val="0067059C"/>
    <w:rsid w:val="006735C8"/>
    <w:rsid w:val="00677973"/>
    <w:rsid w:val="00687994"/>
    <w:rsid w:val="00693B5A"/>
    <w:rsid w:val="00694E4A"/>
    <w:rsid w:val="006A075E"/>
    <w:rsid w:val="006B16EB"/>
    <w:rsid w:val="006B4229"/>
    <w:rsid w:val="006C5884"/>
    <w:rsid w:val="006C6A57"/>
    <w:rsid w:val="006D6C70"/>
    <w:rsid w:val="006E1081"/>
    <w:rsid w:val="006E15A0"/>
    <w:rsid w:val="006E16FD"/>
    <w:rsid w:val="006E781B"/>
    <w:rsid w:val="006F1B29"/>
    <w:rsid w:val="007037C9"/>
    <w:rsid w:val="00704575"/>
    <w:rsid w:val="0070749F"/>
    <w:rsid w:val="007110EB"/>
    <w:rsid w:val="00713056"/>
    <w:rsid w:val="00720585"/>
    <w:rsid w:val="00721119"/>
    <w:rsid w:val="007244B4"/>
    <w:rsid w:val="0072784A"/>
    <w:rsid w:val="00727A61"/>
    <w:rsid w:val="007443A8"/>
    <w:rsid w:val="00745896"/>
    <w:rsid w:val="007479ED"/>
    <w:rsid w:val="0075015D"/>
    <w:rsid w:val="007537CB"/>
    <w:rsid w:val="00761C9B"/>
    <w:rsid w:val="007667EA"/>
    <w:rsid w:val="00773AF6"/>
    <w:rsid w:val="007806EA"/>
    <w:rsid w:val="00790CE9"/>
    <w:rsid w:val="0079384C"/>
    <w:rsid w:val="00795234"/>
    <w:rsid w:val="00795F71"/>
    <w:rsid w:val="007A3651"/>
    <w:rsid w:val="007B12F1"/>
    <w:rsid w:val="007B4DEC"/>
    <w:rsid w:val="007B5A01"/>
    <w:rsid w:val="007B6E50"/>
    <w:rsid w:val="007C511C"/>
    <w:rsid w:val="007C6CBF"/>
    <w:rsid w:val="007D77D9"/>
    <w:rsid w:val="007E5F7A"/>
    <w:rsid w:val="007E73AB"/>
    <w:rsid w:val="007F07E1"/>
    <w:rsid w:val="00802EED"/>
    <w:rsid w:val="00805709"/>
    <w:rsid w:val="00805F41"/>
    <w:rsid w:val="008075C2"/>
    <w:rsid w:val="00816C11"/>
    <w:rsid w:val="00823B23"/>
    <w:rsid w:val="00835D19"/>
    <w:rsid w:val="00837AFB"/>
    <w:rsid w:val="00844EE1"/>
    <w:rsid w:val="00844FEF"/>
    <w:rsid w:val="008458F0"/>
    <w:rsid w:val="008478F5"/>
    <w:rsid w:val="008524BC"/>
    <w:rsid w:val="0086210F"/>
    <w:rsid w:val="00870C10"/>
    <w:rsid w:val="0087319C"/>
    <w:rsid w:val="00875D6F"/>
    <w:rsid w:val="00880CC2"/>
    <w:rsid w:val="00881229"/>
    <w:rsid w:val="00881CA8"/>
    <w:rsid w:val="00892F12"/>
    <w:rsid w:val="00893AA5"/>
    <w:rsid w:val="00894C55"/>
    <w:rsid w:val="008A3374"/>
    <w:rsid w:val="008A4B14"/>
    <w:rsid w:val="008B3518"/>
    <w:rsid w:val="008B44B2"/>
    <w:rsid w:val="008C0627"/>
    <w:rsid w:val="008C62E1"/>
    <w:rsid w:val="008D3D48"/>
    <w:rsid w:val="008D3E9F"/>
    <w:rsid w:val="008E1E15"/>
    <w:rsid w:val="008E1ED7"/>
    <w:rsid w:val="008F0DC4"/>
    <w:rsid w:val="008F74AB"/>
    <w:rsid w:val="00906C82"/>
    <w:rsid w:val="009136A3"/>
    <w:rsid w:val="00913A1A"/>
    <w:rsid w:val="00915C88"/>
    <w:rsid w:val="0091713F"/>
    <w:rsid w:val="009216DF"/>
    <w:rsid w:val="0093288C"/>
    <w:rsid w:val="00933EA9"/>
    <w:rsid w:val="0094022E"/>
    <w:rsid w:val="009414A8"/>
    <w:rsid w:val="009435D1"/>
    <w:rsid w:val="00945A5A"/>
    <w:rsid w:val="0095408A"/>
    <w:rsid w:val="00954C7F"/>
    <w:rsid w:val="009579A3"/>
    <w:rsid w:val="00965EBD"/>
    <w:rsid w:val="00973A7F"/>
    <w:rsid w:val="009847E0"/>
    <w:rsid w:val="00986FFD"/>
    <w:rsid w:val="009927DA"/>
    <w:rsid w:val="00996480"/>
    <w:rsid w:val="009972F9"/>
    <w:rsid w:val="009A228F"/>
    <w:rsid w:val="009A2654"/>
    <w:rsid w:val="009A2EE5"/>
    <w:rsid w:val="009A2F4B"/>
    <w:rsid w:val="009A67D2"/>
    <w:rsid w:val="009B13A4"/>
    <w:rsid w:val="009B189B"/>
    <w:rsid w:val="009C021F"/>
    <w:rsid w:val="009C3CDD"/>
    <w:rsid w:val="009C453E"/>
    <w:rsid w:val="009D2102"/>
    <w:rsid w:val="009D3345"/>
    <w:rsid w:val="009D68C3"/>
    <w:rsid w:val="009E1503"/>
    <w:rsid w:val="009E47EB"/>
    <w:rsid w:val="009F044A"/>
    <w:rsid w:val="009F434B"/>
    <w:rsid w:val="009F6895"/>
    <w:rsid w:val="009F6DF0"/>
    <w:rsid w:val="00A0010A"/>
    <w:rsid w:val="00A03918"/>
    <w:rsid w:val="00A0543F"/>
    <w:rsid w:val="00A06395"/>
    <w:rsid w:val="00A100E2"/>
    <w:rsid w:val="00A10FC3"/>
    <w:rsid w:val="00A11CCA"/>
    <w:rsid w:val="00A22D54"/>
    <w:rsid w:val="00A26BD4"/>
    <w:rsid w:val="00A27498"/>
    <w:rsid w:val="00A37624"/>
    <w:rsid w:val="00A46E17"/>
    <w:rsid w:val="00A6073E"/>
    <w:rsid w:val="00A75D88"/>
    <w:rsid w:val="00A861B8"/>
    <w:rsid w:val="00A86E2F"/>
    <w:rsid w:val="00A912DF"/>
    <w:rsid w:val="00A94A32"/>
    <w:rsid w:val="00A9700C"/>
    <w:rsid w:val="00AA34FF"/>
    <w:rsid w:val="00AA4905"/>
    <w:rsid w:val="00AA76C8"/>
    <w:rsid w:val="00AB0EA9"/>
    <w:rsid w:val="00AB18E4"/>
    <w:rsid w:val="00AB5351"/>
    <w:rsid w:val="00AC08D1"/>
    <w:rsid w:val="00AC3007"/>
    <w:rsid w:val="00AC684A"/>
    <w:rsid w:val="00AC6C0E"/>
    <w:rsid w:val="00AE0733"/>
    <w:rsid w:val="00AE5567"/>
    <w:rsid w:val="00AE6F8F"/>
    <w:rsid w:val="00AE7649"/>
    <w:rsid w:val="00AF1239"/>
    <w:rsid w:val="00AF4F05"/>
    <w:rsid w:val="00B01E91"/>
    <w:rsid w:val="00B03499"/>
    <w:rsid w:val="00B064C3"/>
    <w:rsid w:val="00B140AC"/>
    <w:rsid w:val="00B14CF5"/>
    <w:rsid w:val="00B16480"/>
    <w:rsid w:val="00B178CB"/>
    <w:rsid w:val="00B2150B"/>
    <w:rsid w:val="00B2165C"/>
    <w:rsid w:val="00B22529"/>
    <w:rsid w:val="00B231E9"/>
    <w:rsid w:val="00B24110"/>
    <w:rsid w:val="00B27C03"/>
    <w:rsid w:val="00B30ABB"/>
    <w:rsid w:val="00B44DE6"/>
    <w:rsid w:val="00B508F6"/>
    <w:rsid w:val="00B53D29"/>
    <w:rsid w:val="00B577D0"/>
    <w:rsid w:val="00B605F2"/>
    <w:rsid w:val="00B66BB1"/>
    <w:rsid w:val="00B66EDA"/>
    <w:rsid w:val="00B74682"/>
    <w:rsid w:val="00B8314A"/>
    <w:rsid w:val="00B919E6"/>
    <w:rsid w:val="00B95629"/>
    <w:rsid w:val="00B97D87"/>
    <w:rsid w:val="00BA20AA"/>
    <w:rsid w:val="00BB2ABD"/>
    <w:rsid w:val="00BB6F59"/>
    <w:rsid w:val="00BC5AD6"/>
    <w:rsid w:val="00BC7438"/>
    <w:rsid w:val="00BD3598"/>
    <w:rsid w:val="00BD35DA"/>
    <w:rsid w:val="00BD4425"/>
    <w:rsid w:val="00BE67D5"/>
    <w:rsid w:val="00BE7E71"/>
    <w:rsid w:val="00C029D9"/>
    <w:rsid w:val="00C0534A"/>
    <w:rsid w:val="00C1459C"/>
    <w:rsid w:val="00C25B49"/>
    <w:rsid w:val="00C26612"/>
    <w:rsid w:val="00C27248"/>
    <w:rsid w:val="00C33A9A"/>
    <w:rsid w:val="00C34349"/>
    <w:rsid w:val="00C37B2E"/>
    <w:rsid w:val="00C4452D"/>
    <w:rsid w:val="00C52906"/>
    <w:rsid w:val="00C60942"/>
    <w:rsid w:val="00C60A53"/>
    <w:rsid w:val="00C61F45"/>
    <w:rsid w:val="00C63006"/>
    <w:rsid w:val="00C66A24"/>
    <w:rsid w:val="00C71D34"/>
    <w:rsid w:val="00C72F28"/>
    <w:rsid w:val="00C756FE"/>
    <w:rsid w:val="00C770C3"/>
    <w:rsid w:val="00C81F3A"/>
    <w:rsid w:val="00C833FB"/>
    <w:rsid w:val="00C84386"/>
    <w:rsid w:val="00CB0356"/>
    <w:rsid w:val="00CB6EC1"/>
    <w:rsid w:val="00CC0D2D"/>
    <w:rsid w:val="00CC12A8"/>
    <w:rsid w:val="00CC439A"/>
    <w:rsid w:val="00CC53BC"/>
    <w:rsid w:val="00CC54A8"/>
    <w:rsid w:val="00CE5657"/>
    <w:rsid w:val="00CE5A6D"/>
    <w:rsid w:val="00CF3051"/>
    <w:rsid w:val="00CF4D61"/>
    <w:rsid w:val="00CF7473"/>
    <w:rsid w:val="00CF74FC"/>
    <w:rsid w:val="00D01FAB"/>
    <w:rsid w:val="00D12DA9"/>
    <w:rsid w:val="00D133F8"/>
    <w:rsid w:val="00D14A3E"/>
    <w:rsid w:val="00D2061E"/>
    <w:rsid w:val="00D22A8E"/>
    <w:rsid w:val="00D25C20"/>
    <w:rsid w:val="00D3478C"/>
    <w:rsid w:val="00D34C5C"/>
    <w:rsid w:val="00D42982"/>
    <w:rsid w:val="00D46E68"/>
    <w:rsid w:val="00D52AEA"/>
    <w:rsid w:val="00D560A7"/>
    <w:rsid w:val="00D60D7B"/>
    <w:rsid w:val="00D806F4"/>
    <w:rsid w:val="00D8182E"/>
    <w:rsid w:val="00D832CB"/>
    <w:rsid w:val="00D849BE"/>
    <w:rsid w:val="00D87D78"/>
    <w:rsid w:val="00D931FB"/>
    <w:rsid w:val="00D94C89"/>
    <w:rsid w:val="00DA24EF"/>
    <w:rsid w:val="00DA331B"/>
    <w:rsid w:val="00DA4FBB"/>
    <w:rsid w:val="00DA5977"/>
    <w:rsid w:val="00DC2D7F"/>
    <w:rsid w:val="00DD4A66"/>
    <w:rsid w:val="00DE0002"/>
    <w:rsid w:val="00DE335B"/>
    <w:rsid w:val="00DE4B29"/>
    <w:rsid w:val="00DF0CC2"/>
    <w:rsid w:val="00DF325E"/>
    <w:rsid w:val="00E018A1"/>
    <w:rsid w:val="00E043C9"/>
    <w:rsid w:val="00E105C4"/>
    <w:rsid w:val="00E123EF"/>
    <w:rsid w:val="00E12664"/>
    <w:rsid w:val="00E1515A"/>
    <w:rsid w:val="00E15D60"/>
    <w:rsid w:val="00E2238B"/>
    <w:rsid w:val="00E34A6B"/>
    <w:rsid w:val="00E35937"/>
    <w:rsid w:val="00E3716B"/>
    <w:rsid w:val="00E377C7"/>
    <w:rsid w:val="00E41F4A"/>
    <w:rsid w:val="00E456EA"/>
    <w:rsid w:val="00E46393"/>
    <w:rsid w:val="00E50DA6"/>
    <w:rsid w:val="00E52EB6"/>
    <w:rsid w:val="00E5323B"/>
    <w:rsid w:val="00E62E7E"/>
    <w:rsid w:val="00E65FD7"/>
    <w:rsid w:val="00E67480"/>
    <w:rsid w:val="00E73406"/>
    <w:rsid w:val="00E73D5D"/>
    <w:rsid w:val="00E8158C"/>
    <w:rsid w:val="00E85647"/>
    <w:rsid w:val="00E8749E"/>
    <w:rsid w:val="00E90C01"/>
    <w:rsid w:val="00E975ED"/>
    <w:rsid w:val="00EA27F6"/>
    <w:rsid w:val="00EA486E"/>
    <w:rsid w:val="00EA49FC"/>
    <w:rsid w:val="00EB347E"/>
    <w:rsid w:val="00EC303A"/>
    <w:rsid w:val="00EC56F4"/>
    <w:rsid w:val="00EC7680"/>
    <w:rsid w:val="00ED24E7"/>
    <w:rsid w:val="00EE1D25"/>
    <w:rsid w:val="00EE6E66"/>
    <w:rsid w:val="00EE7BD1"/>
    <w:rsid w:val="00EF07E8"/>
    <w:rsid w:val="00EF14DD"/>
    <w:rsid w:val="00EF493B"/>
    <w:rsid w:val="00EF679A"/>
    <w:rsid w:val="00EF6986"/>
    <w:rsid w:val="00EF6D67"/>
    <w:rsid w:val="00F0131C"/>
    <w:rsid w:val="00F0446E"/>
    <w:rsid w:val="00F07308"/>
    <w:rsid w:val="00F16EC5"/>
    <w:rsid w:val="00F31AF8"/>
    <w:rsid w:val="00F36101"/>
    <w:rsid w:val="00F460E2"/>
    <w:rsid w:val="00F47CBC"/>
    <w:rsid w:val="00F52BFC"/>
    <w:rsid w:val="00F54C00"/>
    <w:rsid w:val="00F5681C"/>
    <w:rsid w:val="00F56AC5"/>
    <w:rsid w:val="00F57B0C"/>
    <w:rsid w:val="00F63086"/>
    <w:rsid w:val="00F636A6"/>
    <w:rsid w:val="00F67A49"/>
    <w:rsid w:val="00F67F00"/>
    <w:rsid w:val="00F753EA"/>
    <w:rsid w:val="00FA20CC"/>
    <w:rsid w:val="00FA2867"/>
    <w:rsid w:val="00FA29DD"/>
    <w:rsid w:val="00FA3AB5"/>
    <w:rsid w:val="00FB5358"/>
    <w:rsid w:val="00FB58A8"/>
    <w:rsid w:val="00FB7328"/>
    <w:rsid w:val="00FC08AF"/>
    <w:rsid w:val="00FC454F"/>
    <w:rsid w:val="00FC49D5"/>
    <w:rsid w:val="00FC5201"/>
    <w:rsid w:val="00FF0D42"/>
    <w:rsid w:val="00FF0F56"/>
    <w:rsid w:val="00FF2242"/>
    <w:rsid w:val="00FF4468"/>
    <w:rsid w:val="00FF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7CE7E1"/>
  <w15:docId w15:val="{5C422D62-E086-420B-B76B-3D54E9BE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7244B4"/>
    <w:pPr>
      <w:spacing w:after="0" w:line="240" w:lineRule="auto"/>
    </w:pPr>
    <w:rPr>
      <w:rFonts w:ascii="Times New Roman" w:eastAsia="Times New Roman" w:hAnsi="Times New Roman" w:cs="Times New Roman"/>
      <w:sz w:val="24"/>
      <w:szCs w:val="24"/>
      <w:lang w:val="en-US" w:eastAsia="lv-LV"/>
    </w:rPr>
  </w:style>
  <w:style w:type="character" w:customStyle="1" w:styleId="NoSpacingChar">
    <w:name w:val="No Spacing Char"/>
    <w:basedOn w:val="DefaultParagraphFont"/>
    <w:link w:val="NoSpacing"/>
    <w:uiPriority w:val="1"/>
    <w:rsid w:val="007244B4"/>
    <w:rPr>
      <w:rFonts w:ascii="Times New Roman" w:eastAsia="Times New Roman" w:hAnsi="Times New Roman" w:cs="Times New Roman"/>
      <w:sz w:val="24"/>
      <w:szCs w:val="24"/>
      <w:lang w:val="en-US"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FC08AF"/>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875D6F"/>
  </w:style>
  <w:style w:type="paragraph" w:styleId="NormalWeb">
    <w:name w:val="Normal (Web)"/>
    <w:basedOn w:val="Normal"/>
    <w:uiPriority w:val="99"/>
    <w:unhideWhenUsed/>
    <w:rsid w:val="000913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C029D9"/>
    <w:rPr>
      <w:color w:val="808080"/>
      <w:shd w:val="clear" w:color="auto" w:fill="E6E6E6"/>
    </w:rPr>
  </w:style>
  <w:style w:type="paragraph" w:customStyle="1" w:styleId="naisc">
    <w:name w:val="naisc"/>
    <w:basedOn w:val="Normal"/>
    <w:rsid w:val="007037C9"/>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186873"/>
    <w:rPr>
      <w:color w:val="808080"/>
      <w:shd w:val="clear" w:color="auto" w:fill="E6E6E6"/>
    </w:rPr>
  </w:style>
  <w:style w:type="character" w:styleId="CommentReference">
    <w:name w:val="annotation reference"/>
    <w:basedOn w:val="DefaultParagraphFont"/>
    <w:uiPriority w:val="99"/>
    <w:semiHidden/>
    <w:unhideWhenUsed/>
    <w:rsid w:val="00186873"/>
    <w:rPr>
      <w:sz w:val="16"/>
      <w:szCs w:val="16"/>
    </w:rPr>
  </w:style>
  <w:style w:type="paragraph" w:styleId="CommentText">
    <w:name w:val="annotation text"/>
    <w:basedOn w:val="Normal"/>
    <w:link w:val="CommentTextChar"/>
    <w:uiPriority w:val="99"/>
    <w:semiHidden/>
    <w:unhideWhenUsed/>
    <w:rsid w:val="00186873"/>
    <w:pPr>
      <w:spacing w:line="240" w:lineRule="auto"/>
    </w:pPr>
    <w:rPr>
      <w:sz w:val="20"/>
      <w:szCs w:val="20"/>
    </w:rPr>
  </w:style>
  <w:style w:type="character" w:customStyle="1" w:styleId="CommentTextChar">
    <w:name w:val="Comment Text Char"/>
    <w:basedOn w:val="DefaultParagraphFont"/>
    <w:link w:val="CommentText"/>
    <w:uiPriority w:val="99"/>
    <w:semiHidden/>
    <w:rsid w:val="00186873"/>
    <w:rPr>
      <w:sz w:val="20"/>
      <w:szCs w:val="20"/>
    </w:rPr>
  </w:style>
  <w:style w:type="paragraph" w:styleId="CommentSubject">
    <w:name w:val="annotation subject"/>
    <w:basedOn w:val="CommentText"/>
    <w:next w:val="CommentText"/>
    <w:link w:val="CommentSubjectChar"/>
    <w:uiPriority w:val="99"/>
    <w:semiHidden/>
    <w:unhideWhenUsed/>
    <w:rsid w:val="00186873"/>
    <w:rPr>
      <w:b/>
      <w:bCs/>
    </w:rPr>
  </w:style>
  <w:style w:type="character" w:customStyle="1" w:styleId="CommentSubjectChar">
    <w:name w:val="Comment Subject Char"/>
    <w:basedOn w:val="CommentTextChar"/>
    <w:link w:val="CommentSubject"/>
    <w:uiPriority w:val="99"/>
    <w:semiHidden/>
    <w:rsid w:val="00186873"/>
    <w:rPr>
      <w:b/>
      <w:bCs/>
      <w:sz w:val="20"/>
      <w:szCs w:val="20"/>
    </w:rPr>
  </w:style>
  <w:style w:type="character" w:styleId="UnresolvedMention">
    <w:name w:val="Unresolved Mention"/>
    <w:basedOn w:val="DefaultParagraphFont"/>
    <w:uiPriority w:val="99"/>
    <w:rsid w:val="00A100E2"/>
    <w:rPr>
      <w:color w:val="605E5C"/>
      <w:shd w:val="clear" w:color="auto" w:fill="E1DFDD"/>
    </w:rPr>
  </w:style>
  <w:style w:type="paragraph" w:customStyle="1" w:styleId="tv213">
    <w:name w:val="tv213"/>
    <w:basedOn w:val="Normal"/>
    <w:rsid w:val="00332DD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1285">
      <w:bodyDiv w:val="1"/>
      <w:marLeft w:val="0"/>
      <w:marRight w:val="0"/>
      <w:marTop w:val="0"/>
      <w:marBottom w:val="0"/>
      <w:divBdr>
        <w:top w:val="none" w:sz="0" w:space="0" w:color="auto"/>
        <w:left w:val="none" w:sz="0" w:space="0" w:color="auto"/>
        <w:bottom w:val="none" w:sz="0" w:space="0" w:color="auto"/>
        <w:right w:val="none" w:sz="0" w:space="0" w:color="auto"/>
      </w:divBdr>
    </w:div>
    <w:div w:id="7120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who.int/medicines/areas/access/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likumi.lv/ta/id/1475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147522" TargetMode="External"/><Relationship Id="rId20" Type="http://schemas.openxmlformats.org/officeDocument/2006/relationships/hyperlink" Target="mailto:arturs.grigs@v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fda.gov/drugs/questions-answers/generic-drugs-questions-answ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33213-D79E-4DC3-9EBF-C12A3BDA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29051</Words>
  <Characters>16560</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2006.gada 31.oktobra noteikumos Nr.899 "Ambulatorajai ārstēšanai paredzēto zāļu un medicīnisko ierīču iegādes izdevumu kompensācijas kārtība" sākotnējās ietekmes novērtējuma ziņojums (anotā</vt:lpstr>
    </vt:vector>
  </TitlesOfParts>
  <Company>Veselības ministrija</Company>
  <LinksUpToDate>false</LinksUpToDate>
  <CharactersWithSpaces>45520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31.oktobra noteikumos Nr.899 "Ambulatorajai ārstēšanai paredzēto zāļu un medicīnisko ierīču iegādes izdevumu kompensācijas kārtība" sākotnējās ietekmes novērtējuma ziņojums (anotācija)</dc:title>
  <dc:subject>Anotācija</dc:subject>
  <dc:creator>Artūrs Grīgs</dc:creator>
  <dc:description>678761916, Arturs.Grigs@vm.gov.lv</dc:description>
  <cp:lastModifiedBy>Artūrs Grīgs</cp:lastModifiedBy>
  <cp:revision>2</cp:revision>
  <cp:lastPrinted>2019-07-02T12:08:00Z</cp:lastPrinted>
  <dcterms:created xsi:type="dcterms:W3CDTF">2019-07-12T07:57:00Z</dcterms:created>
  <dcterms:modified xsi:type="dcterms:W3CDTF">2019-07-12T07:57:00Z</dcterms:modified>
</cp:coreProperties>
</file>