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B7C1" w14:textId="77777777" w:rsidR="00894C55" w:rsidRPr="008F497F"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F497F">
        <w:rPr>
          <w:rFonts w:ascii="Times New Roman" w:eastAsia="Times New Roman" w:hAnsi="Times New Roman" w:cs="Times New Roman"/>
          <w:b/>
          <w:bCs/>
          <w:color w:val="414142"/>
          <w:sz w:val="28"/>
          <w:szCs w:val="24"/>
          <w:lang w:eastAsia="lv-LV"/>
        </w:rPr>
        <w:t xml:space="preserve">Ministru kabineta noteikumu </w:t>
      </w:r>
      <w:r w:rsidR="00894C55" w:rsidRPr="008F497F">
        <w:rPr>
          <w:rFonts w:ascii="Times New Roman" w:eastAsia="Times New Roman" w:hAnsi="Times New Roman" w:cs="Times New Roman"/>
          <w:b/>
          <w:bCs/>
          <w:color w:val="414142"/>
          <w:sz w:val="28"/>
          <w:szCs w:val="24"/>
          <w:lang w:eastAsia="lv-LV"/>
        </w:rPr>
        <w:t>projekta</w:t>
      </w:r>
      <w:r w:rsidRPr="008F497F">
        <w:rPr>
          <w:rFonts w:ascii="Times New Roman" w:eastAsia="Times New Roman" w:hAnsi="Times New Roman" w:cs="Times New Roman"/>
          <w:b/>
          <w:bCs/>
          <w:color w:val="414142"/>
          <w:sz w:val="28"/>
          <w:szCs w:val="24"/>
          <w:lang w:eastAsia="lv-LV"/>
        </w:rPr>
        <w:t xml:space="preserve"> “</w:t>
      </w:r>
      <w:r w:rsidR="00AF4117" w:rsidRPr="008F497F">
        <w:rPr>
          <w:rFonts w:ascii="Times New Roman" w:eastAsia="Times New Roman" w:hAnsi="Times New Roman" w:cs="Times New Roman"/>
          <w:b/>
          <w:bCs/>
          <w:color w:val="414142"/>
          <w:sz w:val="28"/>
          <w:szCs w:val="24"/>
          <w:lang w:eastAsia="lv-LV"/>
        </w:rPr>
        <w:t>Prekursoru operatoru un prekursoru lietotāju reģistrēšanas un licencēšanas kārtība</w:t>
      </w:r>
      <w:r w:rsidRPr="008F497F">
        <w:rPr>
          <w:rFonts w:ascii="Times New Roman" w:eastAsia="Times New Roman" w:hAnsi="Times New Roman" w:cs="Times New Roman"/>
          <w:b/>
          <w:bCs/>
          <w:color w:val="414142"/>
          <w:sz w:val="28"/>
          <w:szCs w:val="24"/>
          <w:lang w:eastAsia="lv-LV"/>
        </w:rPr>
        <w:t xml:space="preserve">” </w:t>
      </w:r>
      <w:r w:rsidR="00894C55" w:rsidRPr="008F497F">
        <w:rPr>
          <w:rFonts w:ascii="Times New Roman" w:eastAsia="Times New Roman" w:hAnsi="Times New Roman" w:cs="Times New Roman"/>
          <w:b/>
          <w:bCs/>
          <w:color w:val="414142"/>
          <w:sz w:val="28"/>
          <w:szCs w:val="24"/>
          <w:lang w:eastAsia="lv-LV"/>
        </w:rPr>
        <w:t>sākotnējās ietekmes novērtējuma ziņojums (anotācija)</w:t>
      </w:r>
    </w:p>
    <w:p w14:paraId="34F63FC1" w14:textId="77777777" w:rsidR="00E5323B" w:rsidRPr="008F497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F497F" w14:paraId="0EC7123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F8A461"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Tiesību akta projekta anotācijas kopsavilkums</w:t>
            </w:r>
          </w:p>
        </w:tc>
      </w:tr>
      <w:tr w:rsidR="00E5323B" w:rsidRPr="008F497F" w14:paraId="507D186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121D2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F40BFE" w14:textId="77777777" w:rsidR="00E5323B" w:rsidRPr="008F497F" w:rsidRDefault="008B32D8" w:rsidP="00D24A73">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 xml:space="preserve">Projekta mērķis ir </w:t>
            </w:r>
            <w:r w:rsidR="00CA53CD" w:rsidRPr="008F497F">
              <w:rPr>
                <w:rFonts w:ascii="Times New Roman" w:eastAsia="Times New Roman" w:hAnsi="Times New Roman" w:cs="Times New Roman"/>
                <w:iCs/>
                <w:color w:val="000000" w:themeColor="text1"/>
                <w:sz w:val="24"/>
                <w:szCs w:val="24"/>
                <w:lang w:eastAsia="lv-LV"/>
              </w:rPr>
              <w:t>noteikt</w:t>
            </w:r>
            <w:r w:rsidR="00AF4117" w:rsidRPr="008F497F">
              <w:rPr>
                <w:rFonts w:ascii="Times New Roman" w:eastAsia="Times New Roman" w:hAnsi="Times New Roman" w:cs="Times New Roman"/>
                <w:iCs/>
                <w:color w:val="000000" w:themeColor="text1"/>
                <w:sz w:val="24"/>
                <w:szCs w:val="24"/>
                <w:lang w:eastAsia="lv-LV"/>
              </w:rPr>
              <w:t xml:space="preserve"> prekursoru operatoru un prekursoru lietotāju reģistrēšanas un licencēšanas kārtību tiktāl, cik to neregulē</w:t>
            </w:r>
            <w:r w:rsidR="000D0B09" w:rsidRPr="008F497F">
              <w:rPr>
                <w:rFonts w:ascii="Times New Roman" w:eastAsia="Times New Roman" w:hAnsi="Times New Roman" w:cs="Times New Roman"/>
                <w:iCs/>
                <w:color w:val="000000" w:themeColor="text1"/>
                <w:sz w:val="24"/>
                <w:szCs w:val="24"/>
                <w:lang w:eastAsia="lv-LV"/>
              </w:rPr>
              <w:t xml:space="preserve">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w:t>
            </w:r>
            <w:proofErr w:type="spellStart"/>
            <w:r w:rsidR="000D0B09" w:rsidRPr="008F497F">
              <w:rPr>
                <w:rFonts w:ascii="Times New Roman" w:eastAsia="Times New Roman" w:hAnsi="Times New Roman" w:cs="Times New Roman"/>
                <w:iCs/>
                <w:color w:val="000000" w:themeColor="text1"/>
                <w:sz w:val="24"/>
                <w:szCs w:val="24"/>
                <w:lang w:eastAsia="lv-LV"/>
              </w:rPr>
              <w:t>trešām</w:t>
            </w:r>
            <w:proofErr w:type="spellEnd"/>
            <w:r w:rsidR="000D0B09" w:rsidRPr="008F497F">
              <w:rPr>
                <w:rFonts w:ascii="Times New Roman" w:eastAsia="Times New Roman" w:hAnsi="Times New Roman" w:cs="Times New Roman"/>
                <w:iCs/>
                <w:color w:val="000000" w:themeColor="text1"/>
                <w:sz w:val="24"/>
                <w:szCs w:val="24"/>
                <w:lang w:eastAsia="lv-LV"/>
              </w:rPr>
              <w:t xml:space="preserve"> valstīm, un ar kuru atceļ Komisijas Regulu (EK) Nr.1277/2005</w:t>
            </w:r>
            <w:r w:rsidR="00AF4117" w:rsidRPr="008F497F">
              <w:rPr>
                <w:rFonts w:ascii="Times New Roman" w:eastAsia="Times New Roman" w:hAnsi="Times New Roman" w:cs="Times New Roman"/>
                <w:iCs/>
                <w:color w:val="000000" w:themeColor="text1"/>
                <w:sz w:val="24"/>
                <w:szCs w:val="24"/>
                <w:lang w:eastAsia="lv-LV"/>
              </w:rPr>
              <w:t xml:space="preserve"> </w:t>
            </w:r>
            <w:r w:rsidR="000D0B09" w:rsidRPr="008F497F">
              <w:rPr>
                <w:rFonts w:ascii="Times New Roman" w:eastAsia="Times New Roman" w:hAnsi="Times New Roman" w:cs="Times New Roman"/>
                <w:iCs/>
                <w:color w:val="000000" w:themeColor="text1"/>
                <w:sz w:val="24"/>
                <w:szCs w:val="24"/>
                <w:lang w:eastAsia="lv-LV"/>
              </w:rPr>
              <w:t xml:space="preserve">(turpmāk - </w:t>
            </w:r>
            <w:r w:rsidR="00F22353" w:rsidRPr="008F497F">
              <w:rPr>
                <w:rFonts w:ascii="Times New Roman" w:eastAsia="Times New Roman" w:hAnsi="Times New Roman" w:cs="Times New Roman"/>
                <w:iCs/>
                <w:color w:val="000000" w:themeColor="text1"/>
                <w:sz w:val="24"/>
                <w:szCs w:val="24"/>
                <w:lang w:eastAsia="lv-LV"/>
              </w:rPr>
              <w:t>regula</w:t>
            </w:r>
            <w:r w:rsidR="00AF4117" w:rsidRPr="008F497F">
              <w:rPr>
                <w:rFonts w:ascii="Times New Roman" w:eastAsia="Times New Roman" w:hAnsi="Times New Roman" w:cs="Times New Roman"/>
                <w:iCs/>
                <w:color w:val="000000" w:themeColor="text1"/>
                <w:sz w:val="24"/>
                <w:szCs w:val="24"/>
                <w:lang w:eastAsia="lv-LV"/>
              </w:rPr>
              <w:t xml:space="preserve"> Nr.2015/1011</w:t>
            </w:r>
            <w:r w:rsidR="000D0B09" w:rsidRPr="008F497F">
              <w:rPr>
                <w:rFonts w:ascii="Times New Roman" w:eastAsia="Times New Roman" w:hAnsi="Times New Roman" w:cs="Times New Roman"/>
                <w:iCs/>
                <w:color w:val="000000" w:themeColor="text1"/>
                <w:sz w:val="24"/>
                <w:szCs w:val="24"/>
                <w:lang w:eastAsia="lv-LV"/>
              </w:rPr>
              <w:t>)</w:t>
            </w:r>
            <w:r w:rsidR="00F22353" w:rsidRPr="008F497F">
              <w:rPr>
                <w:rFonts w:ascii="Times New Roman" w:eastAsia="Times New Roman" w:hAnsi="Times New Roman" w:cs="Times New Roman"/>
                <w:iCs/>
                <w:color w:val="000000" w:themeColor="text1"/>
                <w:sz w:val="24"/>
                <w:szCs w:val="24"/>
                <w:lang w:eastAsia="lv-LV"/>
              </w:rPr>
              <w:t xml:space="preserve"> un  </w:t>
            </w:r>
            <w:r w:rsidR="000D0B09" w:rsidRPr="008F497F">
              <w:rPr>
                <w:rFonts w:ascii="Times New Roman" w:eastAsia="Times New Roman" w:hAnsi="Times New Roman" w:cs="Times New Roman"/>
                <w:iCs/>
                <w:color w:val="000000" w:themeColor="text1"/>
                <w:sz w:val="24"/>
                <w:szCs w:val="24"/>
                <w:lang w:eastAsia="lv-LV"/>
              </w:rPr>
              <w:t xml:space="preserve">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w:t>
            </w:r>
            <w:proofErr w:type="spellStart"/>
            <w:r w:rsidR="000D0B09" w:rsidRPr="008F497F">
              <w:rPr>
                <w:rFonts w:ascii="Times New Roman" w:eastAsia="Times New Roman" w:hAnsi="Times New Roman" w:cs="Times New Roman"/>
                <w:iCs/>
                <w:color w:val="000000" w:themeColor="text1"/>
                <w:sz w:val="24"/>
                <w:szCs w:val="24"/>
                <w:lang w:eastAsia="lv-LV"/>
              </w:rPr>
              <w:t>trešām</w:t>
            </w:r>
            <w:proofErr w:type="spellEnd"/>
            <w:r w:rsidR="000D0B09" w:rsidRPr="008F497F">
              <w:rPr>
                <w:rFonts w:ascii="Times New Roman" w:eastAsia="Times New Roman" w:hAnsi="Times New Roman" w:cs="Times New Roman"/>
                <w:iCs/>
                <w:color w:val="000000" w:themeColor="text1"/>
                <w:sz w:val="24"/>
                <w:szCs w:val="24"/>
                <w:lang w:eastAsia="lv-LV"/>
              </w:rPr>
              <w:t xml:space="preserve"> valstīm (turpmāk – regula Nr.2015/1013)</w:t>
            </w:r>
            <w:r w:rsidR="00AF4117" w:rsidRPr="008F497F">
              <w:rPr>
                <w:rFonts w:ascii="Times New Roman" w:eastAsia="Times New Roman" w:hAnsi="Times New Roman" w:cs="Times New Roman"/>
                <w:iCs/>
                <w:color w:val="000000" w:themeColor="text1"/>
                <w:sz w:val="24"/>
                <w:szCs w:val="24"/>
                <w:lang w:eastAsia="lv-LV"/>
              </w:rPr>
              <w:t xml:space="preserve">, </w:t>
            </w:r>
            <w:r w:rsidR="00F22353" w:rsidRPr="008F497F">
              <w:rPr>
                <w:rFonts w:ascii="Times New Roman" w:eastAsia="Times New Roman" w:hAnsi="Times New Roman" w:cs="Times New Roman"/>
                <w:iCs/>
                <w:color w:val="000000" w:themeColor="text1"/>
                <w:sz w:val="24"/>
                <w:szCs w:val="24"/>
                <w:lang w:eastAsia="lv-LV"/>
              </w:rPr>
              <w:t>prasības prekursoru uzglabāšanai, kā arī</w:t>
            </w:r>
            <w:r w:rsidR="00CA53CD" w:rsidRPr="008F497F">
              <w:rPr>
                <w:rFonts w:ascii="Times New Roman" w:eastAsia="Times New Roman" w:hAnsi="Times New Roman" w:cs="Times New Roman"/>
                <w:iCs/>
                <w:color w:val="000000" w:themeColor="text1"/>
                <w:sz w:val="24"/>
                <w:szCs w:val="24"/>
                <w:lang w:eastAsia="lv-LV"/>
              </w:rPr>
              <w:t xml:space="preserve"> kārtību, kādā </w:t>
            </w:r>
            <w:r w:rsidR="00F22353" w:rsidRPr="008F497F">
              <w:rPr>
                <w:rFonts w:ascii="Times New Roman" w:eastAsia="Times New Roman" w:hAnsi="Times New Roman" w:cs="Times New Roman"/>
                <w:iCs/>
                <w:color w:val="000000" w:themeColor="text1"/>
                <w:sz w:val="24"/>
                <w:szCs w:val="24"/>
                <w:lang w:eastAsia="lv-LV"/>
              </w:rPr>
              <w:t>prekursoru operatori sniedz Zāļu valsts aģentūrai (turpmāk - aģentūra) informāciju par saviem darījumiem ar prekursoriem, kā arī sniedzamās informācijas saturu</w:t>
            </w:r>
            <w:r w:rsidR="00CA53CD" w:rsidRPr="008F497F">
              <w:rPr>
                <w:rFonts w:ascii="Times New Roman" w:eastAsia="Times New Roman" w:hAnsi="Times New Roman" w:cs="Times New Roman"/>
                <w:iCs/>
                <w:color w:val="000000" w:themeColor="text1"/>
                <w:sz w:val="24"/>
                <w:szCs w:val="24"/>
                <w:lang w:eastAsia="lv-LV"/>
              </w:rPr>
              <w:t xml:space="preserve">. </w:t>
            </w:r>
            <w:r w:rsidR="00F219FE" w:rsidRPr="008F497F">
              <w:rPr>
                <w:rFonts w:ascii="Times New Roman" w:eastAsia="Times New Roman" w:hAnsi="Times New Roman" w:cs="Times New Roman"/>
                <w:iCs/>
                <w:color w:val="000000" w:themeColor="text1"/>
                <w:sz w:val="24"/>
                <w:szCs w:val="24"/>
                <w:lang w:eastAsia="lv-LV"/>
              </w:rPr>
              <w:t>Projekts stā</w:t>
            </w:r>
            <w:r w:rsidR="004B54B4" w:rsidRPr="008F497F">
              <w:rPr>
                <w:rFonts w:ascii="Times New Roman" w:eastAsia="Times New Roman" w:hAnsi="Times New Roman" w:cs="Times New Roman"/>
                <w:iCs/>
                <w:color w:val="000000" w:themeColor="text1"/>
                <w:sz w:val="24"/>
                <w:szCs w:val="24"/>
                <w:lang w:eastAsia="lv-LV"/>
              </w:rPr>
              <w:t xml:space="preserve">jas spēkā </w:t>
            </w:r>
            <w:r w:rsidR="0068694E" w:rsidRPr="008F497F">
              <w:rPr>
                <w:rFonts w:ascii="Times New Roman" w:eastAsia="Times New Roman" w:hAnsi="Times New Roman" w:cs="Times New Roman"/>
                <w:iCs/>
                <w:color w:val="000000" w:themeColor="text1"/>
                <w:sz w:val="24"/>
                <w:szCs w:val="24"/>
                <w:lang w:eastAsia="lv-LV"/>
              </w:rPr>
              <w:t>2019.gada 1.</w:t>
            </w:r>
            <w:r w:rsidR="003149CB" w:rsidRPr="008F497F">
              <w:rPr>
                <w:rFonts w:ascii="Times New Roman" w:eastAsia="Times New Roman" w:hAnsi="Times New Roman" w:cs="Times New Roman"/>
                <w:iCs/>
                <w:color w:val="000000" w:themeColor="text1"/>
                <w:sz w:val="24"/>
                <w:szCs w:val="24"/>
                <w:lang w:eastAsia="lv-LV"/>
              </w:rPr>
              <w:t>septembrī</w:t>
            </w:r>
            <w:r w:rsidR="004B54B4" w:rsidRPr="008F497F">
              <w:rPr>
                <w:rFonts w:ascii="Times New Roman" w:eastAsia="Times New Roman" w:hAnsi="Times New Roman" w:cs="Times New Roman"/>
                <w:iCs/>
                <w:color w:val="000000" w:themeColor="text1"/>
                <w:sz w:val="24"/>
                <w:szCs w:val="24"/>
                <w:lang w:eastAsia="lv-LV"/>
              </w:rPr>
              <w:t>.</w:t>
            </w:r>
          </w:p>
        </w:tc>
      </w:tr>
    </w:tbl>
    <w:p w14:paraId="6A1D9DC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7B49F4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9BE66"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F497F" w14:paraId="2D6BFAB9"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44C49D"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37A98D"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2E70835B" w14:textId="77777777" w:rsidR="0068694E" w:rsidRPr="008F497F" w:rsidRDefault="006B70B0" w:rsidP="00B8640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Narkotisko un psihotropo vielu un zāļu, kā arī prekursoru likumīgās aprites likuma</w:t>
            </w:r>
            <w:r w:rsidR="000D0B09" w:rsidRPr="008F497F">
              <w:rPr>
                <w:rFonts w:ascii="Times New Roman" w:eastAsia="Times New Roman" w:hAnsi="Times New Roman" w:cs="Times New Roman"/>
                <w:iCs/>
                <w:color w:val="000000" w:themeColor="text1"/>
                <w:sz w:val="24"/>
                <w:szCs w:val="24"/>
                <w:lang w:eastAsia="lv-LV"/>
              </w:rPr>
              <w:t xml:space="preserve"> (ar grozījumiem, kuri Saeimā pieņemti 2019.gada 6.jūnijā)</w:t>
            </w:r>
            <w:r w:rsidR="00CD486E" w:rsidRPr="008F497F">
              <w:rPr>
                <w:rFonts w:ascii="Times New Roman" w:eastAsia="Times New Roman" w:hAnsi="Times New Roman" w:cs="Times New Roman"/>
                <w:iCs/>
                <w:color w:val="000000" w:themeColor="text1"/>
                <w:sz w:val="24"/>
                <w:szCs w:val="24"/>
                <w:lang w:eastAsia="lv-LV"/>
              </w:rPr>
              <w:t xml:space="preserve"> pārejas noteikumu 3.punkts</w:t>
            </w:r>
            <w:r w:rsidR="0017126C" w:rsidRPr="008F497F">
              <w:rPr>
                <w:rFonts w:ascii="Times New Roman" w:eastAsia="Times New Roman" w:hAnsi="Times New Roman" w:cs="Times New Roman"/>
                <w:iCs/>
                <w:color w:val="000000" w:themeColor="text1"/>
                <w:sz w:val="24"/>
                <w:szCs w:val="24"/>
                <w:lang w:eastAsia="lv-LV"/>
              </w:rPr>
              <w:t xml:space="preserve"> - Ministru kabinets līdz 2019. gada 1.</w:t>
            </w:r>
            <w:r w:rsidR="000D0B09" w:rsidRPr="008F497F">
              <w:rPr>
                <w:rFonts w:ascii="Times New Roman" w:eastAsia="Times New Roman" w:hAnsi="Times New Roman" w:cs="Times New Roman"/>
                <w:iCs/>
                <w:color w:val="000000" w:themeColor="text1"/>
                <w:sz w:val="24"/>
                <w:szCs w:val="24"/>
                <w:lang w:eastAsia="lv-LV"/>
              </w:rPr>
              <w:t>septembrim</w:t>
            </w:r>
            <w:r w:rsidR="0017126C" w:rsidRPr="008F497F">
              <w:rPr>
                <w:rFonts w:ascii="Times New Roman" w:eastAsia="Times New Roman" w:hAnsi="Times New Roman" w:cs="Times New Roman"/>
                <w:iCs/>
                <w:color w:val="000000" w:themeColor="text1"/>
                <w:sz w:val="24"/>
                <w:szCs w:val="24"/>
                <w:lang w:eastAsia="lv-LV"/>
              </w:rPr>
              <w:t xml:space="preserve"> izdod:</w:t>
            </w:r>
            <w:r w:rsidR="009D3C1A" w:rsidRPr="008F497F">
              <w:rPr>
                <w:rFonts w:ascii="Times New Roman" w:eastAsia="Times New Roman" w:hAnsi="Times New Roman" w:cs="Times New Roman"/>
                <w:iCs/>
                <w:color w:val="000000" w:themeColor="text1"/>
                <w:sz w:val="24"/>
                <w:szCs w:val="24"/>
                <w:lang w:eastAsia="lv-LV"/>
              </w:rPr>
              <w:t xml:space="preserve"> </w:t>
            </w:r>
            <w:r w:rsidR="007F6245" w:rsidRPr="008F497F">
              <w:rPr>
                <w:rFonts w:ascii="Times New Roman" w:eastAsia="Times New Roman" w:hAnsi="Times New Roman" w:cs="Times New Roman"/>
                <w:iCs/>
                <w:color w:val="000000" w:themeColor="text1"/>
                <w:sz w:val="24"/>
                <w:szCs w:val="24"/>
                <w:lang w:eastAsia="lv-LV"/>
              </w:rPr>
              <w:t>[…]</w:t>
            </w:r>
            <w:r w:rsidR="0017126C" w:rsidRPr="008F497F">
              <w:rPr>
                <w:rFonts w:ascii="Times New Roman" w:eastAsia="Times New Roman" w:hAnsi="Times New Roman" w:cs="Times New Roman"/>
                <w:iCs/>
                <w:color w:val="000000" w:themeColor="text1"/>
                <w:sz w:val="24"/>
                <w:szCs w:val="24"/>
                <w:lang w:eastAsia="lv-LV"/>
              </w:rPr>
              <w:t xml:space="preserve"> </w:t>
            </w:r>
            <w:r w:rsidR="00F22353" w:rsidRPr="008F497F">
              <w:rPr>
                <w:rFonts w:ascii="Times New Roman" w:eastAsia="Times New Roman" w:hAnsi="Times New Roman" w:cs="Times New Roman"/>
                <w:iCs/>
                <w:color w:val="000000" w:themeColor="text1"/>
                <w:sz w:val="24"/>
                <w:szCs w:val="24"/>
                <w:lang w:eastAsia="lv-LV"/>
              </w:rPr>
              <w:t>2</w:t>
            </w:r>
            <w:r w:rsidR="00CA53CD" w:rsidRPr="008F497F">
              <w:rPr>
                <w:rFonts w:ascii="Times New Roman" w:eastAsia="Times New Roman" w:hAnsi="Times New Roman" w:cs="Times New Roman"/>
                <w:iCs/>
                <w:color w:val="000000" w:themeColor="text1"/>
                <w:sz w:val="24"/>
                <w:szCs w:val="24"/>
                <w:lang w:eastAsia="lv-LV"/>
              </w:rPr>
              <w:t xml:space="preserve">) šā likuma </w:t>
            </w:r>
            <w:r w:rsidR="00F22353" w:rsidRPr="008F497F">
              <w:rPr>
                <w:rFonts w:ascii="Times New Roman" w:eastAsia="Times New Roman" w:hAnsi="Times New Roman" w:cs="Times New Roman"/>
                <w:iCs/>
                <w:color w:val="000000" w:themeColor="text1"/>
                <w:sz w:val="24"/>
                <w:szCs w:val="24"/>
                <w:lang w:eastAsia="lv-LV"/>
              </w:rPr>
              <w:t>42.</w:t>
            </w:r>
            <w:r w:rsidR="00F22353" w:rsidRPr="008F497F">
              <w:rPr>
                <w:rFonts w:ascii="Times New Roman" w:eastAsia="Times New Roman" w:hAnsi="Times New Roman" w:cs="Times New Roman"/>
                <w:iCs/>
                <w:color w:val="000000" w:themeColor="text1"/>
                <w:sz w:val="24"/>
                <w:szCs w:val="24"/>
                <w:vertAlign w:val="superscript"/>
                <w:lang w:eastAsia="lv-LV"/>
              </w:rPr>
              <w:t>1</w:t>
            </w:r>
            <w:r w:rsidR="00F22353" w:rsidRPr="008F497F">
              <w:rPr>
                <w:rFonts w:ascii="Times New Roman" w:eastAsia="Times New Roman" w:hAnsi="Times New Roman" w:cs="Times New Roman"/>
                <w:iCs/>
                <w:color w:val="000000" w:themeColor="text1"/>
                <w:sz w:val="24"/>
                <w:szCs w:val="24"/>
                <w:lang w:eastAsia="lv-LV"/>
              </w:rPr>
              <w:t xml:space="preserve"> panta ceturtajā daļā un 42.</w:t>
            </w:r>
            <w:r w:rsidR="00F22353" w:rsidRPr="008F497F">
              <w:rPr>
                <w:rFonts w:ascii="Times New Roman" w:eastAsia="Times New Roman" w:hAnsi="Times New Roman" w:cs="Times New Roman"/>
                <w:iCs/>
                <w:color w:val="000000" w:themeColor="text1"/>
                <w:sz w:val="24"/>
                <w:szCs w:val="24"/>
                <w:vertAlign w:val="superscript"/>
                <w:lang w:eastAsia="lv-LV"/>
              </w:rPr>
              <w:t>2</w:t>
            </w:r>
            <w:r w:rsidR="00F22353" w:rsidRPr="008F497F">
              <w:rPr>
                <w:rFonts w:ascii="Times New Roman" w:eastAsia="Times New Roman" w:hAnsi="Times New Roman" w:cs="Times New Roman"/>
                <w:iCs/>
                <w:color w:val="000000" w:themeColor="text1"/>
                <w:sz w:val="24"/>
                <w:szCs w:val="24"/>
                <w:lang w:eastAsia="lv-LV"/>
              </w:rPr>
              <w:t xml:space="preserve"> panta otrajā daļā paredzētos noteikumus</w:t>
            </w:r>
            <w:r w:rsidR="00CA53CD" w:rsidRPr="008F497F">
              <w:rPr>
                <w:rFonts w:ascii="Times New Roman" w:eastAsia="Times New Roman" w:hAnsi="Times New Roman" w:cs="Times New Roman"/>
                <w:iCs/>
                <w:color w:val="000000" w:themeColor="text1"/>
                <w:sz w:val="24"/>
                <w:szCs w:val="24"/>
                <w:lang w:eastAsia="lv-LV"/>
              </w:rPr>
              <w:t>; […]</w:t>
            </w:r>
            <w:r w:rsidR="00CD486E" w:rsidRPr="008F497F">
              <w:rPr>
                <w:rFonts w:ascii="Times New Roman" w:eastAsia="Times New Roman" w:hAnsi="Times New Roman" w:cs="Times New Roman"/>
                <w:iCs/>
                <w:color w:val="000000" w:themeColor="text1"/>
                <w:sz w:val="24"/>
                <w:szCs w:val="24"/>
                <w:lang w:eastAsia="lv-LV"/>
              </w:rPr>
              <w:t>.</w:t>
            </w:r>
          </w:p>
        </w:tc>
      </w:tr>
      <w:tr w:rsidR="00CD486E" w:rsidRPr="008F497F" w14:paraId="74D28A23"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E5BAF"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8FFF32" w14:textId="77777777" w:rsidR="00824264"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33E0AF8" w14:textId="77777777" w:rsidR="00824264" w:rsidRPr="008F497F" w:rsidRDefault="00824264" w:rsidP="00824264">
            <w:pPr>
              <w:rPr>
                <w:rFonts w:ascii="Times New Roman" w:eastAsia="Times New Roman" w:hAnsi="Times New Roman" w:cs="Times New Roman"/>
                <w:sz w:val="24"/>
                <w:szCs w:val="24"/>
                <w:lang w:eastAsia="lv-LV"/>
              </w:rPr>
            </w:pPr>
          </w:p>
          <w:p w14:paraId="7E376B7C" w14:textId="77777777" w:rsidR="00824264" w:rsidRPr="008F497F" w:rsidRDefault="00824264" w:rsidP="00824264">
            <w:pPr>
              <w:rPr>
                <w:rFonts w:ascii="Times New Roman" w:eastAsia="Times New Roman" w:hAnsi="Times New Roman" w:cs="Times New Roman"/>
                <w:sz w:val="24"/>
                <w:szCs w:val="24"/>
                <w:lang w:eastAsia="lv-LV"/>
              </w:rPr>
            </w:pPr>
          </w:p>
          <w:p w14:paraId="2F237860" w14:textId="77777777" w:rsidR="00824264" w:rsidRPr="008F497F" w:rsidRDefault="00824264" w:rsidP="00824264">
            <w:pPr>
              <w:rPr>
                <w:rFonts w:ascii="Times New Roman" w:eastAsia="Times New Roman" w:hAnsi="Times New Roman" w:cs="Times New Roman"/>
                <w:sz w:val="24"/>
                <w:szCs w:val="24"/>
                <w:lang w:eastAsia="lv-LV"/>
              </w:rPr>
            </w:pPr>
          </w:p>
          <w:p w14:paraId="7ECDBCE2" w14:textId="77777777" w:rsidR="00824264" w:rsidRPr="008F497F" w:rsidRDefault="00824264" w:rsidP="00824264">
            <w:pPr>
              <w:rPr>
                <w:rFonts w:ascii="Times New Roman" w:eastAsia="Times New Roman" w:hAnsi="Times New Roman" w:cs="Times New Roman"/>
                <w:sz w:val="24"/>
                <w:szCs w:val="24"/>
                <w:lang w:eastAsia="lv-LV"/>
              </w:rPr>
            </w:pPr>
          </w:p>
          <w:p w14:paraId="35D42B47" w14:textId="77777777" w:rsidR="00824264" w:rsidRPr="008F497F" w:rsidRDefault="00824264" w:rsidP="00824264">
            <w:pPr>
              <w:rPr>
                <w:rFonts w:ascii="Times New Roman" w:eastAsia="Times New Roman" w:hAnsi="Times New Roman" w:cs="Times New Roman"/>
                <w:sz w:val="24"/>
                <w:szCs w:val="24"/>
                <w:lang w:eastAsia="lv-LV"/>
              </w:rPr>
            </w:pPr>
          </w:p>
          <w:p w14:paraId="278D2254" w14:textId="77777777" w:rsidR="00824264" w:rsidRPr="008F497F" w:rsidRDefault="00824264" w:rsidP="00824264">
            <w:pPr>
              <w:rPr>
                <w:rFonts w:ascii="Times New Roman" w:eastAsia="Times New Roman" w:hAnsi="Times New Roman" w:cs="Times New Roman"/>
                <w:sz w:val="24"/>
                <w:szCs w:val="24"/>
                <w:lang w:eastAsia="lv-LV"/>
              </w:rPr>
            </w:pPr>
          </w:p>
          <w:p w14:paraId="6C6ABAB1" w14:textId="77777777" w:rsidR="00824264" w:rsidRPr="008F497F" w:rsidRDefault="00824264" w:rsidP="00824264">
            <w:pPr>
              <w:rPr>
                <w:rFonts w:ascii="Times New Roman" w:eastAsia="Times New Roman" w:hAnsi="Times New Roman" w:cs="Times New Roman"/>
                <w:sz w:val="24"/>
                <w:szCs w:val="24"/>
                <w:lang w:eastAsia="lv-LV"/>
              </w:rPr>
            </w:pPr>
          </w:p>
          <w:p w14:paraId="558911C2" w14:textId="77777777" w:rsidR="00824264" w:rsidRPr="008F497F" w:rsidRDefault="00824264" w:rsidP="00824264">
            <w:pPr>
              <w:rPr>
                <w:rFonts w:ascii="Times New Roman" w:eastAsia="Times New Roman" w:hAnsi="Times New Roman" w:cs="Times New Roman"/>
                <w:sz w:val="24"/>
                <w:szCs w:val="24"/>
                <w:lang w:eastAsia="lv-LV"/>
              </w:rPr>
            </w:pPr>
          </w:p>
          <w:p w14:paraId="067B2A41" w14:textId="77777777" w:rsidR="00824264" w:rsidRPr="008F497F" w:rsidRDefault="00824264" w:rsidP="00824264">
            <w:pPr>
              <w:rPr>
                <w:rFonts w:ascii="Times New Roman" w:eastAsia="Times New Roman" w:hAnsi="Times New Roman" w:cs="Times New Roman"/>
                <w:sz w:val="24"/>
                <w:szCs w:val="24"/>
                <w:lang w:eastAsia="lv-LV"/>
              </w:rPr>
            </w:pPr>
          </w:p>
          <w:p w14:paraId="3E10ACDF" w14:textId="77777777" w:rsidR="00824264" w:rsidRPr="008F497F" w:rsidRDefault="00824264" w:rsidP="00824264">
            <w:pPr>
              <w:rPr>
                <w:rFonts w:ascii="Times New Roman" w:eastAsia="Times New Roman" w:hAnsi="Times New Roman" w:cs="Times New Roman"/>
                <w:sz w:val="24"/>
                <w:szCs w:val="24"/>
                <w:lang w:eastAsia="lv-LV"/>
              </w:rPr>
            </w:pPr>
          </w:p>
          <w:p w14:paraId="20C4B5C3" w14:textId="77777777" w:rsidR="00824264" w:rsidRPr="008F497F" w:rsidRDefault="00824264" w:rsidP="00824264">
            <w:pPr>
              <w:rPr>
                <w:rFonts w:ascii="Times New Roman" w:eastAsia="Times New Roman" w:hAnsi="Times New Roman" w:cs="Times New Roman"/>
                <w:sz w:val="24"/>
                <w:szCs w:val="24"/>
                <w:lang w:eastAsia="lv-LV"/>
              </w:rPr>
            </w:pPr>
          </w:p>
          <w:p w14:paraId="357DD002" w14:textId="77777777" w:rsidR="00CD486E" w:rsidRPr="008F497F" w:rsidRDefault="00CD486E" w:rsidP="00824264">
            <w:pPr>
              <w:ind w:firstLine="720"/>
              <w:rPr>
                <w:rFonts w:ascii="Times New Roman" w:eastAsia="Times New Roman" w:hAnsi="Times New Roman" w:cs="Times New Roman"/>
                <w:sz w:val="24"/>
                <w:szCs w:val="24"/>
                <w:lang w:eastAsia="lv-LV"/>
              </w:rPr>
            </w:pPr>
            <w:bookmarkStart w:id="0" w:name="_GoBack"/>
            <w:bookmarkEnd w:id="0"/>
          </w:p>
        </w:tc>
        <w:tc>
          <w:tcPr>
            <w:tcW w:w="2960" w:type="pct"/>
            <w:tcBorders>
              <w:top w:val="outset" w:sz="6" w:space="0" w:color="auto"/>
              <w:left w:val="outset" w:sz="6" w:space="0" w:color="auto"/>
              <w:bottom w:val="outset" w:sz="6" w:space="0" w:color="auto"/>
              <w:right w:val="outset" w:sz="6" w:space="0" w:color="auto"/>
            </w:tcBorders>
          </w:tcPr>
          <w:p w14:paraId="36A1B238" w14:textId="77777777" w:rsidR="00B37CD4"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lastRenderedPageBreak/>
              <w:t xml:space="preserve">Prekursoru apriti Eiropas Savienībā jau vairāk kā desmit gadus reglamentē šādi divi galvenie Eiropas Savienības tiesību akti – Eiropas Parlamenta un Padomes 2004.gada 11.februāra Regula (EK) Nr.273/2004 par narkotisko vielu prekursoriem (turpmāk – regula Nr.273/2004) un Padomes 2004.gada 22.decembra Regula (EK) Nr.111/2005, ar ko paredz noteikumus par uzraudzību attiecībā uz narkotisko vielu prekursoru tirdzniecību starp Kopienu un </w:t>
            </w:r>
            <w:r w:rsidRPr="008F497F">
              <w:rPr>
                <w:rFonts w:ascii="Times New Roman" w:eastAsia="Times New Roman" w:hAnsi="Times New Roman" w:cs="Times New Roman"/>
                <w:iCs/>
                <w:color w:val="000000" w:themeColor="text1"/>
                <w:sz w:val="24"/>
                <w:szCs w:val="24"/>
                <w:lang w:eastAsia="lv-LV"/>
              </w:rPr>
              <w:lastRenderedPageBreak/>
              <w:t>trešajām valstīm (turpmāk – regula Nr.111/2005). Ir pieņemta</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arī </w:t>
            </w:r>
            <w:r w:rsidR="00C30D05" w:rsidRPr="008F497F">
              <w:rPr>
                <w:rFonts w:ascii="Times New Roman" w:eastAsia="Times New Roman" w:hAnsi="Times New Roman" w:cs="Times New Roman"/>
                <w:iCs/>
                <w:color w:val="000000" w:themeColor="text1"/>
                <w:sz w:val="24"/>
                <w:szCs w:val="24"/>
                <w:lang w:eastAsia="lv-LV"/>
              </w:rPr>
              <w:t>divas</w:t>
            </w:r>
            <w:r w:rsidRPr="008F497F">
              <w:rPr>
                <w:rFonts w:ascii="Times New Roman" w:eastAsia="Times New Roman" w:hAnsi="Times New Roman" w:cs="Times New Roman"/>
                <w:iCs/>
                <w:color w:val="000000" w:themeColor="text1"/>
                <w:sz w:val="24"/>
                <w:szCs w:val="24"/>
                <w:lang w:eastAsia="lv-LV"/>
              </w:rPr>
              <w:t xml:space="preserve"> deleģētā</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regula</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w:t>
            </w:r>
            <w:r w:rsidR="00C30D05" w:rsidRPr="008F497F">
              <w:rPr>
                <w:rFonts w:ascii="Times New Roman" w:eastAsia="Times New Roman" w:hAnsi="Times New Roman" w:cs="Times New Roman"/>
                <w:iCs/>
                <w:color w:val="000000" w:themeColor="text1"/>
                <w:sz w:val="24"/>
                <w:szCs w:val="24"/>
                <w:lang w:eastAsia="lv-LV"/>
              </w:rPr>
              <w:t xml:space="preserve"> </w:t>
            </w:r>
            <w:r w:rsidRPr="008F497F">
              <w:rPr>
                <w:rFonts w:ascii="Times New Roman" w:eastAsia="Times New Roman" w:hAnsi="Times New Roman" w:cs="Times New Roman"/>
                <w:iCs/>
                <w:color w:val="000000" w:themeColor="text1"/>
                <w:sz w:val="24"/>
                <w:szCs w:val="24"/>
                <w:lang w:eastAsia="lv-LV"/>
              </w:rPr>
              <w:t>regula Nr.2015/1011 un regula Nr.2015/1013.</w:t>
            </w:r>
          </w:p>
          <w:p w14:paraId="743EF1D8" w14:textId="77777777"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2DD0F411" w14:textId="77777777"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Tā kā šobrīd spēkā esošie Eiropas Savienības sekundārie tiesību akti jau daudz detalizētāk regulē prekursoru apriti, daudzas Ministru kabineta 2010.gada 21.decembra noteikumu Nr.1142 “Operatoru reģistrēšanas un licencēšanas kārtība”</w:t>
            </w:r>
            <w:r w:rsidR="007538CF" w:rsidRPr="008F497F">
              <w:rPr>
                <w:rFonts w:ascii="Times New Roman" w:eastAsia="Times New Roman" w:hAnsi="Times New Roman" w:cs="Times New Roman"/>
                <w:iCs/>
                <w:color w:val="000000" w:themeColor="text1"/>
                <w:sz w:val="24"/>
                <w:szCs w:val="24"/>
                <w:lang w:eastAsia="lv-LV"/>
              </w:rPr>
              <w:t xml:space="preserve"> (turpmāk – MK noteikumi),</w:t>
            </w:r>
            <w:r w:rsidRPr="008F497F">
              <w:rPr>
                <w:rFonts w:ascii="Times New Roman" w:eastAsia="Times New Roman" w:hAnsi="Times New Roman" w:cs="Times New Roman"/>
                <w:iCs/>
                <w:color w:val="000000" w:themeColor="text1"/>
                <w:sz w:val="24"/>
                <w:szCs w:val="24"/>
                <w:lang w:eastAsia="lv-LV"/>
              </w:rPr>
              <w:t xml:space="preserve"> </w:t>
            </w:r>
            <w:r w:rsidR="00262926" w:rsidRPr="008F497F">
              <w:rPr>
                <w:rFonts w:ascii="Times New Roman" w:eastAsia="Times New Roman" w:hAnsi="Times New Roman" w:cs="Times New Roman"/>
                <w:iCs/>
                <w:color w:val="000000" w:themeColor="text1"/>
                <w:sz w:val="24"/>
                <w:szCs w:val="24"/>
                <w:lang w:eastAsia="lv-LV"/>
              </w:rPr>
              <w:t>kuri zaudēs spēku tad, kad spēku zaudēs likums “Par prekursoriem”</w:t>
            </w:r>
            <w:r w:rsidR="007538CF" w:rsidRPr="008F497F">
              <w:rPr>
                <w:rFonts w:ascii="Times New Roman" w:eastAsia="Times New Roman" w:hAnsi="Times New Roman" w:cs="Times New Roman"/>
                <w:iCs/>
                <w:color w:val="000000" w:themeColor="text1"/>
                <w:sz w:val="24"/>
                <w:szCs w:val="24"/>
                <w:lang w:eastAsia="lv-LV"/>
              </w:rPr>
              <w:t>,</w:t>
            </w:r>
            <w:r w:rsidR="00262926" w:rsidRPr="008F497F">
              <w:rPr>
                <w:rFonts w:ascii="Times New Roman" w:eastAsia="Times New Roman" w:hAnsi="Times New Roman" w:cs="Times New Roman"/>
                <w:iCs/>
                <w:color w:val="000000" w:themeColor="text1"/>
                <w:sz w:val="24"/>
                <w:szCs w:val="24"/>
                <w:lang w:eastAsia="lv-LV"/>
              </w:rPr>
              <w:t xml:space="preserve"> </w:t>
            </w:r>
            <w:r w:rsidRPr="008F497F">
              <w:rPr>
                <w:rFonts w:ascii="Times New Roman" w:eastAsia="Times New Roman" w:hAnsi="Times New Roman" w:cs="Times New Roman"/>
                <w:iCs/>
                <w:color w:val="000000" w:themeColor="text1"/>
                <w:sz w:val="24"/>
                <w:szCs w:val="24"/>
                <w:lang w:eastAsia="lv-LV"/>
              </w:rPr>
              <w:t xml:space="preserve">normas dublē šo regulu normas. Tādēļ šajā projektā ir nepieciešams noregulēt tikai jautājumus, kuri netiek aptverti ar minētajām regulām vai kuros minētās regulas tieši paredz dalībvalstīm izvēles brīvību noregulēt jautājumu nacionālajā normatīvajā aktā. </w:t>
            </w:r>
          </w:p>
          <w:p w14:paraId="442FE8BF" w14:textId="77777777"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7D00C68B" w14:textId="223F84DB" w:rsidR="00F82CFE" w:rsidRDefault="007538CF"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Projekts tāpat kā MK noteikumi regulē kārtību, kādā reģistrē un licencē prekursoru operatoru, kārtību, kādā aptur un anulē speciālo atļauju (licenci) vai reģistrāciju, kārtību, kādā prekursoru operatori sniedz Zāļu valsts aģentūrai informāciju par saviem darījumiem ar prekursoriem, kā arī sniedzamās informācijas saturu</w:t>
            </w:r>
            <w:r w:rsidR="00850789" w:rsidRPr="008F497F">
              <w:rPr>
                <w:rFonts w:ascii="Times New Roman" w:eastAsia="Times New Roman" w:hAnsi="Times New Roman" w:cs="Times New Roman"/>
                <w:iCs/>
                <w:color w:val="000000" w:themeColor="text1"/>
                <w:sz w:val="24"/>
                <w:szCs w:val="24"/>
                <w:lang w:eastAsia="lv-LV"/>
              </w:rPr>
              <w:t>. Papildus tam projekts paredz reģistrēt arī prekursoru lietotājus, kā arī nosaka</w:t>
            </w:r>
            <w:r w:rsidRPr="008F497F">
              <w:rPr>
                <w:rFonts w:ascii="Times New Roman" w:eastAsia="Times New Roman" w:hAnsi="Times New Roman" w:cs="Times New Roman"/>
                <w:iCs/>
                <w:color w:val="000000" w:themeColor="text1"/>
                <w:sz w:val="24"/>
                <w:szCs w:val="24"/>
                <w:lang w:eastAsia="lv-LV"/>
              </w:rPr>
              <w:t xml:space="preserve"> prasības prekursoru uzglabāšanai</w:t>
            </w:r>
            <w:r w:rsidR="00850789" w:rsidRPr="008F497F">
              <w:rPr>
                <w:rFonts w:ascii="Times New Roman" w:eastAsia="Times New Roman" w:hAnsi="Times New Roman" w:cs="Times New Roman"/>
                <w:iCs/>
                <w:color w:val="000000" w:themeColor="text1"/>
                <w:sz w:val="24"/>
                <w:szCs w:val="24"/>
                <w:lang w:eastAsia="lv-LV"/>
              </w:rPr>
              <w:t>.</w:t>
            </w:r>
          </w:p>
          <w:p w14:paraId="79D8816C" w14:textId="01EA1176" w:rsidR="00DD3061" w:rsidRDefault="00DD3061"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5A6C67C6" w14:textId="1122CB3D" w:rsidR="00DD3061" w:rsidRDefault="00DD3061" w:rsidP="00D4299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izņēmumu no regulas 273/2004 un regulas 111/2005 vispārējā noteikuma, ka d</w:t>
            </w:r>
            <w:r w:rsidRPr="00DD3061">
              <w:rPr>
                <w:rFonts w:ascii="Times New Roman" w:eastAsia="Times New Roman" w:hAnsi="Times New Roman" w:cs="Times New Roman"/>
                <w:iCs/>
                <w:color w:val="000000" w:themeColor="text1"/>
                <w:sz w:val="24"/>
                <w:szCs w:val="24"/>
                <w:lang w:eastAsia="lv-LV"/>
              </w:rPr>
              <w:t xml:space="preserve">arbībai ar 1.kategorijas prekursoriem </w:t>
            </w:r>
            <w:r>
              <w:rPr>
                <w:rFonts w:ascii="Times New Roman" w:eastAsia="Times New Roman" w:hAnsi="Times New Roman" w:cs="Times New Roman"/>
                <w:iCs/>
                <w:color w:val="000000" w:themeColor="text1"/>
                <w:sz w:val="24"/>
                <w:szCs w:val="24"/>
                <w:lang w:eastAsia="lv-LV"/>
              </w:rPr>
              <w:t xml:space="preserve">ir nepieciešams saņemt </w:t>
            </w:r>
            <w:r w:rsidRPr="00DD3061">
              <w:rPr>
                <w:rFonts w:ascii="Times New Roman" w:eastAsia="Times New Roman" w:hAnsi="Times New Roman" w:cs="Times New Roman"/>
                <w:iCs/>
                <w:color w:val="000000" w:themeColor="text1"/>
                <w:sz w:val="24"/>
                <w:szCs w:val="24"/>
                <w:lang w:eastAsia="lv-LV"/>
              </w:rPr>
              <w:t>licenc</w:t>
            </w:r>
            <w:r>
              <w:rPr>
                <w:rFonts w:ascii="Times New Roman" w:eastAsia="Times New Roman" w:hAnsi="Times New Roman" w:cs="Times New Roman"/>
                <w:iCs/>
                <w:color w:val="000000" w:themeColor="text1"/>
                <w:sz w:val="24"/>
                <w:szCs w:val="24"/>
                <w:lang w:eastAsia="lv-LV"/>
              </w:rPr>
              <w:t xml:space="preserve">i Zāļu valsts aģentūrā – šāda licence nav </w:t>
            </w:r>
            <w:r w:rsidRPr="00DD3061">
              <w:rPr>
                <w:rFonts w:ascii="Times New Roman" w:eastAsia="Times New Roman" w:hAnsi="Times New Roman" w:cs="Times New Roman"/>
                <w:iCs/>
                <w:color w:val="000000" w:themeColor="text1"/>
                <w:sz w:val="24"/>
                <w:szCs w:val="24"/>
                <w:lang w:eastAsia="lv-LV"/>
              </w:rPr>
              <w:t>nepieciešama Valsts ieņēmumu dienestam, Valsts policijai, Nacionālajiem bruņotajiem spēkiem, kā arī references laboratorijām</w:t>
            </w:r>
            <w:r>
              <w:rPr>
                <w:rFonts w:ascii="Times New Roman" w:eastAsia="Times New Roman" w:hAnsi="Times New Roman" w:cs="Times New Roman"/>
                <w:iCs/>
                <w:color w:val="000000" w:themeColor="text1"/>
                <w:sz w:val="24"/>
                <w:szCs w:val="24"/>
                <w:lang w:eastAsia="lv-LV"/>
              </w:rPr>
              <w:t xml:space="preserve"> n</w:t>
            </w:r>
            <w:r w:rsidRPr="00DD3061">
              <w:rPr>
                <w:rFonts w:ascii="Times New Roman" w:eastAsia="Times New Roman" w:hAnsi="Times New Roman" w:cs="Times New Roman"/>
                <w:iCs/>
                <w:color w:val="000000" w:themeColor="text1"/>
                <w:sz w:val="24"/>
                <w:szCs w:val="24"/>
                <w:lang w:eastAsia="lv-LV"/>
              </w:rPr>
              <w:t>ormatīvajos aktos noteikto funkciju un uzdevumu veikšanas ietvaros</w:t>
            </w:r>
            <w:r>
              <w:rPr>
                <w:rFonts w:ascii="Times New Roman" w:eastAsia="Times New Roman" w:hAnsi="Times New Roman" w:cs="Times New Roman"/>
                <w:iCs/>
                <w:color w:val="000000" w:themeColor="text1"/>
                <w:sz w:val="24"/>
                <w:szCs w:val="24"/>
                <w:lang w:eastAsia="lv-LV"/>
              </w:rPr>
              <w:t xml:space="preserve">. Tāpat </w:t>
            </w:r>
            <w:r w:rsidR="0014717A">
              <w:rPr>
                <w:rFonts w:ascii="Times New Roman" w:eastAsia="Times New Roman" w:hAnsi="Times New Roman" w:cs="Times New Roman"/>
                <w:iCs/>
                <w:color w:val="000000" w:themeColor="text1"/>
                <w:sz w:val="24"/>
                <w:szCs w:val="24"/>
                <w:lang w:eastAsia="lv-LV"/>
              </w:rPr>
              <w:t xml:space="preserve">projekts paredz izņēmumu no </w:t>
            </w:r>
            <w:r w:rsidR="00D42991">
              <w:rPr>
                <w:rFonts w:ascii="Times New Roman" w:eastAsia="Times New Roman" w:hAnsi="Times New Roman" w:cs="Times New Roman"/>
                <w:iCs/>
                <w:color w:val="000000" w:themeColor="text1"/>
                <w:sz w:val="24"/>
                <w:szCs w:val="24"/>
                <w:lang w:eastAsia="lv-LV"/>
              </w:rPr>
              <w:t>regulas 273/2004 un regulas 111/2005 vispārējā noteikuma, ka</w:t>
            </w:r>
            <w:r w:rsidR="00D42991">
              <w:rPr>
                <w:rFonts w:ascii="Times New Roman" w:eastAsia="Times New Roman" w:hAnsi="Times New Roman" w:cs="Times New Roman"/>
                <w:iCs/>
                <w:color w:val="000000" w:themeColor="text1"/>
                <w:sz w:val="24"/>
                <w:szCs w:val="24"/>
                <w:lang w:eastAsia="lv-LV"/>
              </w:rPr>
              <w:t xml:space="preserve"> </w:t>
            </w:r>
            <w:r w:rsidR="00D42991" w:rsidRPr="00D42991">
              <w:rPr>
                <w:rFonts w:ascii="Times New Roman" w:eastAsia="Times New Roman" w:hAnsi="Times New Roman" w:cs="Times New Roman"/>
                <w:iCs/>
                <w:color w:val="000000" w:themeColor="text1"/>
                <w:sz w:val="24"/>
                <w:szCs w:val="24"/>
                <w:lang w:eastAsia="lv-LV"/>
              </w:rPr>
              <w:t>darbībai ar 2. un 3.kategorijas prekursoriem</w:t>
            </w:r>
            <w:r w:rsidR="00D42991">
              <w:rPr>
                <w:rFonts w:ascii="Times New Roman" w:eastAsia="Times New Roman" w:hAnsi="Times New Roman" w:cs="Times New Roman"/>
                <w:iCs/>
                <w:color w:val="000000" w:themeColor="text1"/>
                <w:sz w:val="24"/>
                <w:szCs w:val="24"/>
                <w:lang w:eastAsia="lv-LV"/>
              </w:rPr>
              <w:t xml:space="preserve"> ir nepieciešama reģistrācija Zāļu valsts aģentūrā – šāda reģistrācija nav nepieciešama: 1) </w:t>
            </w:r>
            <w:r w:rsidR="00D42991" w:rsidRPr="00D42991">
              <w:rPr>
                <w:rFonts w:ascii="Times New Roman" w:eastAsia="Times New Roman" w:hAnsi="Times New Roman" w:cs="Times New Roman"/>
                <w:iCs/>
                <w:color w:val="000000" w:themeColor="text1"/>
                <w:sz w:val="24"/>
                <w:szCs w:val="24"/>
                <w:lang w:eastAsia="lv-LV"/>
              </w:rPr>
              <w:t>Valsts ieņēmumu dienest</w:t>
            </w:r>
            <w:r w:rsidR="00D42991">
              <w:rPr>
                <w:rFonts w:ascii="Times New Roman" w:eastAsia="Times New Roman" w:hAnsi="Times New Roman" w:cs="Times New Roman"/>
                <w:iCs/>
                <w:color w:val="000000" w:themeColor="text1"/>
                <w:sz w:val="24"/>
                <w:szCs w:val="24"/>
                <w:lang w:eastAsia="lv-LV"/>
              </w:rPr>
              <w:t>am</w:t>
            </w:r>
            <w:r w:rsidR="00D42991" w:rsidRPr="00D42991">
              <w:rPr>
                <w:rFonts w:ascii="Times New Roman" w:eastAsia="Times New Roman" w:hAnsi="Times New Roman" w:cs="Times New Roman"/>
                <w:iCs/>
                <w:color w:val="000000" w:themeColor="text1"/>
                <w:sz w:val="24"/>
                <w:szCs w:val="24"/>
                <w:lang w:eastAsia="lv-LV"/>
              </w:rPr>
              <w:t>, Valsts policija</w:t>
            </w:r>
            <w:r w:rsidR="00D42991">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Nacionāl</w:t>
            </w:r>
            <w:r w:rsidR="00D42991">
              <w:rPr>
                <w:rFonts w:ascii="Times New Roman" w:eastAsia="Times New Roman" w:hAnsi="Times New Roman" w:cs="Times New Roman"/>
                <w:iCs/>
                <w:color w:val="000000" w:themeColor="text1"/>
                <w:sz w:val="24"/>
                <w:szCs w:val="24"/>
                <w:lang w:eastAsia="lv-LV"/>
              </w:rPr>
              <w:t>aj</w:t>
            </w:r>
            <w:r w:rsidR="00D42991" w:rsidRPr="00D42991">
              <w:rPr>
                <w:rFonts w:ascii="Times New Roman" w:eastAsia="Times New Roman" w:hAnsi="Times New Roman" w:cs="Times New Roman"/>
                <w:iCs/>
                <w:color w:val="000000" w:themeColor="text1"/>
                <w:sz w:val="24"/>
                <w:szCs w:val="24"/>
                <w:lang w:eastAsia="lv-LV"/>
              </w:rPr>
              <w:t>ie</w:t>
            </w:r>
            <w:r w:rsidR="00D42991">
              <w:rPr>
                <w:rFonts w:ascii="Times New Roman" w:eastAsia="Times New Roman" w:hAnsi="Times New Roman" w:cs="Times New Roman"/>
                <w:iCs/>
                <w:color w:val="000000" w:themeColor="text1"/>
                <w:sz w:val="24"/>
                <w:szCs w:val="24"/>
                <w:lang w:eastAsia="lv-LV"/>
              </w:rPr>
              <w:t>m</w:t>
            </w:r>
            <w:r w:rsidR="00D42991" w:rsidRPr="00D42991">
              <w:rPr>
                <w:rFonts w:ascii="Times New Roman" w:eastAsia="Times New Roman" w:hAnsi="Times New Roman" w:cs="Times New Roman"/>
                <w:iCs/>
                <w:color w:val="000000" w:themeColor="text1"/>
                <w:sz w:val="24"/>
                <w:szCs w:val="24"/>
                <w:lang w:eastAsia="lv-LV"/>
              </w:rPr>
              <w:t xml:space="preserve"> bruņot</w:t>
            </w:r>
            <w:r w:rsidR="00D42991">
              <w:rPr>
                <w:rFonts w:ascii="Times New Roman" w:eastAsia="Times New Roman" w:hAnsi="Times New Roman" w:cs="Times New Roman"/>
                <w:iCs/>
                <w:color w:val="000000" w:themeColor="text1"/>
                <w:sz w:val="24"/>
                <w:szCs w:val="24"/>
                <w:lang w:eastAsia="lv-LV"/>
              </w:rPr>
              <w:t>aj</w:t>
            </w:r>
            <w:r w:rsidR="00D42991" w:rsidRPr="00D42991">
              <w:rPr>
                <w:rFonts w:ascii="Times New Roman" w:eastAsia="Times New Roman" w:hAnsi="Times New Roman" w:cs="Times New Roman"/>
                <w:iCs/>
                <w:color w:val="000000" w:themeColor="text1"/>
                <w:sz w:val="24"/>
                <w:szCs w:val="24"/>
                <w:lang w:eastAsia="lv-LV"/>
              </w:rPr>
              <w:t>ie</w:t>
            </w:r>
            <w:r w:rsidR="00D42991">
              <w:rPr>
                <w:rFonts w:ascii="Times New Roman" w:eastAsia="Times New Roman" w:hAnsi="Times New Roman" w:cs="Times New Roman"/>
                <w:iCs/>
                <w:color w:val="000000" w:themeColor="text1"/>
                <w:sz w:val="24"/>
                <w:szCs w:val="24"/>
                <w:lang w:eastAsia="lv-LV"/>
              </w:rPr>
              <w:t>m</w:t>
            </w:r>
            <w:r w:rsidR="00D42991" w:rsidRPr="00D42991">
              <w:rPr>
                <w:rFonts w:ascii="Times New Roman" w:eastAsia="Times New Roman" w:hAnsi="Times New Roman" w:cs="Times New Roman"/>
                <w:iCs/>
                <w:color w:val="000000" w:themeColor="text1"/>
                <w:sz w:val="24"/>
                <w:szCs w:val="24"/>
                <w:lang w:eastAsia="lv-LV"/>
              </w:rPr>
              <w:t xml:space="preserve"> spēki</w:t>
            </w:r>
            <w:r w:rsidR="00D42991">
              <w:rPr>
                <w:rFonts w:ascii="Times New Roman" w:eastAsia="Times New Roman" w:hAnsi="Times New Roman" w:cs="Times New Roman"/>
                <w:iCs/>
                <w:color w:val="000000" w:themeColor="text1"/>
                <w:sz w:val="24"/>
                <w:szCs w:val="24"/>
                <w:lang w:eastAsia="lv-LV"/>
              </w:rPr>
              <w:t>em</w:t>
            </w:r>
            <w:r w:rsidR="00D42991" w:rsidRPr="00D42991">
              <w:rPr>
                <w:rFonts w:ascii="Times New Roman" w:eastAsia="Times New Roman" w:hAnsi="Times New Roman" w:cs="Times New Roman"/>
                <w:iCs/>
                <w:color w:val="000000" w:themeColor="text1"/>
                <w:sz w:val="24"/>
                <w:szCs w:val="24"/>
                <w:lang w:eastAsia="lv-LV"/>
              </w:rPr>
              <w:t>, kā arī references laboratorij</w:t>
            </w:r>
            <w:r w:rsidR="00D42991">
              <w:rPr>
                <w:rFonts w:ascii="Times New Roman" w:eastAsia="Times New Roman" w:hAnsi="Times New Roman" w:cs="Times New Roman"/>
                <w:iCs/>
                <w:color w:val="000000" w:themeColor="text1"/>
                <w:sz w:val="24"/>
                <w:szCs w:val="24"/>
                <w:lang w:eastAsia="lv-LV"/>
              </w:rPr>
              <w:t>ām</w:t>
            </w:r>
            <w:r w:rsidR="00D42991" w:rsidRPr="00D42991">
              <w:rPr>
                <w:rFonts w:ascii="Times New Roman" w:eastAsia="Times New Roman" w:hAnsi="Times New Roman" w:cs="Times New Roman"/>
                <w:iCs/>
                <w:color w:val="000000" w:themeColor="text1"/>
                <w:sz w:val="24"/>
                <w:szCs w:val="24"/>
                <w:lang w:eastAsia="lv-LV"/>
              </w:rPr>
              <w:t>, veicot normatīvajos aktos noteiktās funkcijas un uzdevumus;</w:t>
            </w:r>
            <w:r w:rsidR="00D42991">
              <w:rPr>
                <w:rFonts w:ascii="Times New Roman" w:eastAsia="Times New Roman" w:hAnsi="Times New Roman" w:cs="Times New Roman"/>
                <w:iCs/>
                <w:color w:val="000000" w:themeColor="text1"/>
                <w:sz w:val="24"/>
                <w:szCs w:val="24"/>
                <w:lang w:eastAsia="lv-LV"/>
              </w:rPr>
              <w:t xml:space="preserve"> </w:t>
            </w:r>
            <w:r w:rsidR="00D42991" w:rsidRPr="00D42991">
              <w:rPr>
                <w:rFonts w:ascii="Times New Roman" w:eastAsia="Times New Roman" w:hAnsi="Times New Roman" w:cs="Times New Roman"/>
                <w:iCs/>
                <w:color w:val="000000" w:themeColor="text1"/>
                <w:sz w:val="24"/>
                <w:szCs w:val="24"/>
                <w:lang w:eastAsia="lv-LV"/>
              </w:rPr>
              <w:t>2</w:t>
            </w:r>
            <w:r w:rsidR="00D42991">
              <w:rPr>
                <w:rFonts w:ascii="Times New Roman" w:eastAsia="Times New Roman" w:hAnsi="Times New Roman" w:cs="Times New Roman"/>
                <w:iCs/>
                <w:color w:val="000000" w:themeColor="text1"/>
                <w:sz w:val="24"/>
                <w:szCs w:val="24"/>
                <w:lang w:eastAsia="lv-LV"/>
              </w:rPr>
              <w:t>)</w:t>
            </w:r>
            <w:r w:rsidR="00D42991" w:rsidRPr="00D42991">
              <w:rPr>
                <w:rFonts w:ascii="Times New Roman" w:eastAsia="Times New Roman" w:hAnsi="Times New Roman" w:cs="Times New Roman"/>
                <w:iCs/>
                <w:color w:val="000000" w:themeColor="text1"/>
                <w:sz w:val="24"/>
                <w:szCs w:val="24"/>
                <w:lang w:eastAsia="lv-LV"/>
              </w:rPr>
              <w:t xml:space="preserve"> prekursoru operator</w:t>
            </w:r>
            <w:r w:rsidR="00D42991">
              <w:rPr>
                <w:rFonts w:ascii="Times New Roman" w:eastAsia="Times New Roman" w:hAnsi="Times New Roman" w:cs="Times New Roman"/>
                <w:iCs/>
                <w:color w:val="000000" w:themeColor="text1"/>
                <w:sz w:val="24"/>
                <w:szCs w:val="24"/>
                <w:lang w:eastAsia="lv-LV"/>
              </w:rPr>
              <w:t>iem</w:t>
            </w:r>
            <w:r w:rsidR="00D42991" w:rsidRPr="00D42991">
              <w:rPr>
                <w:rFonts w:ascii="Times New Roman" w:eastAsia="Times New Roman" w:hAnsi="Times New Roman" w:cs="Times New Roman"/>
                <w:iCs/>
                <w:color w:val="000000" w:themeColor="text1"/>
                <w:sz w:val="24"/>
                <w:szCs w:val="24"/>
                <w:lang w:eastAsia="lv-LV"/>
              </w:rPr>
              <w:t>, kur</w:t>
            </w:r>
            <w:r w:rsidR="00D42991">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ir iesaistīt</w:t>
            </w:r>
            <w:r w:rsidR="00D42991">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regula</w:t>
            </w:r>
            <w:r w:rsidR="00D42991">
              <w:rPr>
                <w:rFonts w:ascii="Times New Roman" w:eastAsia="Times New Roman" w:hAnsi="Times New Roman" w:cs="Times New Roman"/>
                <w:iCs/>
                <w:color w:val="000000" w:themeColor="text1"/>
                <w:sz w:val="24"/>
                <w:szCs w:val="24"/>
                <w:lang w:eastAsia="lv-LV"/>
              </w:rPr>
              <w:t>s</w:t>
            </w:r>
            <w:r w:rsidR="00D42991" w:rsidRPr="00D42991">
              <w:rPr>
                <w:rFonts w:ascii="Times New Roman" w:eastAsia="Times New Roman" w:hAnsi="Times New Roman" w:cs="Times New Roman"/>
                <w:iCs/>
                <w:color w:val="000000" w:themeColor="text1"/>
                <w:sz w:val="24"/>
                <w:szCs w:val="24"/>
                <w:lang w:eastAsia="lv-LV"/>
              </w:rPr>
              <w:t xml:space="preserve"> Nr.111/2005 pielikuma 3.kategorijā uzskaitīto prekursoru eksportā, ja kopējais to eksportētais daudzums iepriekšējā kalendārajā gadā nepārsniedz regulas 2015/1011 1.pielikumā noteiktos daudzumus</w:t>
            </w:r>
            <w:r w:rsidR="00D42991">
              <w:rPr>
                <w:rFonts w:ascii="Times New Roman" w:eastAsia="Times New Roman" w:hAnsi="Times New Roman" w:cs="Times New Roman"/>
                <w:iCs/>
                <w:color w:val="000000" w:themeColor="text1"/>
                <w:sz w:val="24"/>
                <w:szCs w:val="24"/>
                <w:lang w:eastAsia="lv-LV"/>
              </w:rPr>
              <w:t xml:space="preserve">; </w:t>
            </w:r>
            <w:r w:rsidR="00D42991" w:rsidRPr="00D42991">
              <w:rPr>
                <w:rFonts w:ascii="Times New Roman" w:eastAsia="Times New Roman" w:hAnsi="Times New Roman" w:cs="Times New Roman"/>
                <w:iCs/>
                <w:color w:val="000000" w:themeColor="text1"/>
                <w:sz w:val="24"/>
                <w:szCs w:val="24"/>
                <w:lang w:eastAsia="lv-LV"/>
              </w:rPr>
              <w:t>3</w:t>
            </w:r>
            <w:r w:rsidR="00D42991">
              <w:rPr>
                <w:rFonts w:ascii="Times New Roman" w:eastAsia="Times New Roman" w:hAnsi="Times New Roman" w:cs="Times New Roman"/>
                <w:iCs/>
                <w:color w:val="000000" w:themeColor="text1"/>
                <w:sz w:val="24"/>
                <w:szCs w:val="24"/>
                <w:lang w:eastAsia="lv-LV"/>
              </w:rPr>
              <w:t>)</w:t>
            </w:r>
            <w:r w:rsidR="00D42991" w:rsidRPr="00D42991">
              <w:rPr>
                <w:rFonts w:ascii="Times New Roman" w:eastAsia="Times New Roman" w:hAnsi="Times New Roman" w:cs="Times New Roman"/>
                <w:iCs/>
                <w:color w:val="000000" w:themeColor="text1"/>
                <w:sz w:val="24"/>
                <w:szCs w:val="24"/>
                <w:lang w:eastAsia="lv-LV"/>
              </w:rPr>
              <w:t xml:space="preserve"> prekursoru operator</w:t>
            </w:r>
            <w:r w:rsidR="00D42991">
              <w:rPr>
                <w:rFonts w:ascii="Times New Roman" w:eastAsia="Times New Roman" w:hAnsi="Times New Roman" w:cs="Times New Roman"/>
                <w:iCs/>
                <w:color w:val="000000" w:themeColor="text1"/>
                <w:sz w:val="24"/>
                <w:szCs w:val="24"/>
                <w:lang w:eastAsia="lv-LV"/>
              </w:rPr>
              <w:t>am</w:t>
            </w:r>
            <w:r w:rsidR="00D42991" w:rsidRPr="00D42991">
              <w:rPr>
                <w:rFonts w:ascii="Times New Roman" w:eastAsia="Times New Roman" w:hAnsi="Times New Roman" w:cs="Times New Roman"/>
                <w:iCs/>
                <w:color w:val="000000" w:themeColor="text1"/>
                <w:sz w:val="24"/>
                <w:szCs w:val="24"/>
                <w:lang w:eastAsia="lv-LV"/>
              </w:rPr>
              <w:t xml:space="preserve">, kurš ir iesaistīts tādu maisījumu eksportā, kuri satur regulas Nr.111/2005 pielikuma 3.kategorijā uzskaitītos prekursorus, ja maisījumos ietvertais </w:t>
            </w:r>
            <w:r w:rsidR="00D42991" w:rsidRPr="00D42991">
              <w:rPr>
                <w:rFonts w:ascii="Times New Roman" w:eastAsia="Times New Roman" w:hAnsi="Times New Roman" w:cs="Times New Roman"/>
                <w:iCs/>
                <w:color w:val="000000" w:themeColor="text1"/>
                <w:sz w:val="24"/>
                <w:szCs w:val="24"/>
                <w:lang w:eastAsia="lv-LV"/>
              </w:rPr>
              <w:lastRenderedPageBreak/>
              <w:t xml:space="preserve">kopējais </w:t>
            </w:r>
            <w:r w:rsidR="00D42991">
              <w:rPr>
                <w:rFonts w:ascii="Times New Roman" w:eastAsia="Times New Roman" w:hAnsi="Times New Roman" w:cs="Times New Roman"/>
                <w:iCs/>
                <w:color w:val="000000" w:themeColor="text1"/>
                <w:sz w:val="24"/>
                <w:szCs w:val="24"/>
                <w:lang w:eastAsia="lv-LV"/>
              </w:rPr>
              <w:t>prekursoru</w:t>
            </w:r>
            <w:r w:rsidR="00D42991" w:rsidRPr="00D42991">
              <w:rPr>
                <w:rFonts w:ascii="Times New Roman" w:eastAsia="Times New Roman" w:hAnsi="Times New Roman" w:cs="Times New Roman"/>
                <w:iCs/>
                <w:color w:val="000000" w:themeColor="text1"/>
                <w:sz w:val="24"/>
                <w:szCs w:val="24"/>
                <w:lang w:eastAsia="lv-LV"/>
              </w:rPr>
              <w:t xml:space="preserve"> daudzums iepriekšējā kalendārajā gadā nepārsniedz regulas 2015/1011 1.pielikumā noteiktos daudzumus.</w:t>
            </w:r>
            <w:r w:rsidR="00D42991">
              <w:rPr>
                <w:rFonts w:ascii="Times New Roman" w:eastAsia="Times New Roman" w:hAnsi="Times New Roman" w:cs="Times New Roman"/>
                <w:iCs/>
                <w:color w:val="000000" w:themeColor="text1"/>
                <w:sz w:val="24"/>
                <w:szCs w:val="24"/>
                <w:lang w:eastAsia="lv-LV"/>
              </w:rPr>
              <w:t xml:space="preserve"> Abas minētas regulas tieši paredz šādu izņēmumu izdarīšanas iespējamību.</w:t>
            </w:r>
          </w:p>
          <w:p w14:paraId="7EDBA624" w14:textId="4B81C21E" w:rsidR="00D42991" w:rsidRDefault="00D42991" w:rsidP="00D42991">
            <w:pPr>
              <w:spacing w:after="0" w:line="240" w:lineRule="auto"/>
              <w:jc w:val="both"/>
              <w:rPr>
                <w:rFonts w:ascii="Times New Roman" w:eastAsia="Times New Roman" w:hAnsi="Times New Roman" w:cs="Times New Roman"/>
                <w:iCs/>
                <w:color w:val="000000" w:themeColor="text1"/>
                <w:sz w:val="24"/>
                <w:szCs w:val="24"/>
                <w:lang w:eastAsia="lv-LV"/>
              </w:rPr>
            </w:pPr>
          </w:p>
          <w:p w14:paraId="4C00C94C" w14:textId="03A88A97" w:rsidR="00D42991" w:rsidRPr="008F497F" w:rsidRDefault="00D42991" w:rsidP="00D42991">
            <w:pPr>
              <w:spacing w:after="0" w:line="240" w:lineRule="auto"/>
              <w:jc w:val="both"/>
              <w:rPr>
                <w:rFonts w:ascii="Times New Roman" w:eastAsia="Times New Roman" w:hAnsi="Times New Roman" w:cs="Times New Roman"/>
                <w:iCs/>
                <w:color w:val="000000" w:themeColor="text1"/>
                <w:sz w:val="24"/>
                <w:szCs w:val="24"/>
                <w:lang w:eastAsia="lv-LV"/>
              </w:rPr>
            </w:pPr>
            <w:r w:rsidRPr="00D42991">
              <w:rPr>
                <w:rFonts w:ascii="Times New Roman" w:eastAsia="Times New Roman" w:hAnsi="Times New Roman" w:cs="Times New Roman"/>
                <w:iCs/>
                <w:color w:val="000000" w:themeColor="text1"/>
                <w:sz w:val="24"/>
                <w:szCs w:val="24"/>
                <w:lang w:eastAsia="lv-LV"/>
              </w:rPr>
              <w:t xml:space="preserve">Lai pārliecinātos par prekursoru operatoru atbilstību </w:t>
            </w:r>
            <w:r>
              <w:rPr>
                <w:rFonts w:ascii="Times New Roman" w:eastAsia="Times New Roman" w:hAnsi="Times New Roman" w:cs="Times New Roman"/>
                <w:iCs/>
                <w:color w:val="000000" w:themeColor="text1"/>
                <w:sz w:val="24"/>
                <w:szCs w:val="24"/>
                <w:lang w:eastAsia="lv-LV"/>
              </w:rPr>
              <w:t>projektā ietvertajām</w:t>
            </w:r>
            <w:r w:rsidRPr="00D42991">
              <w:rPr>
                <w:rFonts w:ascii="Times New Roman" w:eastAsia="Times New Roman" w:hAnsi="Times New Roman" w:cs="Times New Roman"/>
                <w:iCs/>
                <w:color w:val="000000" w:themeColor="text1"/>
                <w:sz w:val="24"/>
                <w:szCs w:val="24"/>
                <w:lang w:eastAsia="lv-LV"/>
              </w:rPr>
              <w:t xml:space="preserve"> prasībām, Veselības inspekcija pirms licences izsniegšanas veic pārbaudi attiecīgajā objektā.</w:t>
            </w:r>
            <w:r>
              <w:rPr>
                <w:rFonts w:ascii="Times New Roman" w:eastAsia="Times New Roman" w:hAnsi="Times New Roman" w:cs="Times New Roman"/>
                <w:iCs/>
                <w:color w:val="000000" w:themeColor="text1"/>
                <w:sz w:val="24"/>
                <w:szCs w:val="24"/>
                <w:lang w:eastAsia="lv-LV"/>
              </w:rPr>
              <w:t xml:space="preserve"> L</w:t>
            </w:r>
            <w:r>
              <w:rPr>
                <w:rFonts w:ascii="Times New Roman" w:eastAsia="Times New Roman" w:hAnsi="Times New Roman" w:cs="Times New Roman"/>
                <w:iCs/>
                <w:color w:val="000000" w:themeColor="text1"/>
                <w:sz w:val="24"/>
                <w:szCs w:val="24"/>
                <w:lang w:eastAsia="lv-LV"/>
              </w:rPr>
              <w:t>īdzīgi kā līdz šim</w:t>
            </w:r>
            <w:r>
              <w:rPr>
                <w:rFonts w:ascii="Times New Roman" w:eastAsia="Times New Roman" w:hAnsi="Times New Roman" w:cs="Times New Roman"/>
                <w:iCs/>
                <w:color w:val="000000" w:themeColor="text1"/>
                <w:sz w:val="24"/>
                <w:szCs w:val="24"/>
                <w:lang w:eastAsia="lv-LV"/>
              </w:rPr>
              <w:t>, šī procedūra neattiecas uz reģistrāciju un darbībām ar 2. un 3.kategorijas prekursoriem</w:t>
            </w:r>
            <w:r w:rsidR="00C97DD1">
              <w:rPr>
                <w:rFonts w:ascii="Times New Roman" w:eastAsia="Times New Roman" w:hAnsi="Times New Roman" w:cs="Times New Roman"/>
                <w:iCs/>
                <w:color w:val="000000" w:themeColor="text1"/>
                <w:sz w:val="24"/>
                <w:szCs w:val="24"/>
                <w:lang w:eastAsia="lv-LV"/>
              </w:rPr>
              <w:t>, jo tās ietver daudz mazākus riskus nekā darbības ar 1.kategorijas prekursoriem</w:t>
            </w:r>
            <w:r>
              <w:rPr>
                <w:rFonts w:ascii="Times New Roman" w:eastAsia="Times New Roman" w:hAnsi="Times New Roman" w:cs="Times New Roman"/>
                <w:iCs/>
                <w:color w:val="000000" w:themeColor="text1"/>
                <w:sz w:val="24"/>
                <w:szCs w:val="24"/>
                <w:lang w:eastAsia="lv-LV"/>
              </w:rPr>
              <w:t>.</w:t>
            </w:r>
          </w:p>
          <w:p w14:paraId="21CDB690" w14:textId="77777777" w:rsidR="00327448" w:rsidRPr="008F497F" w:rsidRDefault="00327448"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56230C54" w14:textId="77777777" w:rsidR="00F82CFE" w:rsidRDefault="00C97DD1" w:rsidP="00C97D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Zāļu valsts a</w:t>
            </w:r>
            <w:r w:rsidRPr="00C97DD1">
              <w:rPr>
                <w:rFonts w:ascii="Times New Roman" w:eastAsia="Times New Roman" w:hAnsi="Times New Roman" w:cs="Times New Roman"/>
                <w:iCs/>
                <w:color w:val="000000" w:themeColor="text1"/>
                <w:sz w:val="24"/>
                <w:szCs w:val="24"/>
                <w:lang w:eastAsia="lv-LV"/>
              </w:rPr>
              <w:t>ģentūra</w:t>
            </w:r>
            <w:r>
              <w:rPr>
                <w:rFonts w:ascii="Times New Roman" w:eastAsia="Times New Roman" w:hAnsi="Times New Roman" w:cs="Times New Roman"/>
                <w:iCs/>
                <w:color w:val="000000" w:themeColor="text1"/>
                <w:sz w:val="24"/>
                <w:szCs w:val="24"/>
                <w:lang w:eastAsia="lv-LV"/>
              </w:rPr>
              <w:t xml:space="preserve"> pirms </w:t>
            </w:r>
            <w:r w:rsidRPr="00C97DD1">
              <w:rPr>
                <w:rFonts w:ascii="Times New Roman" w:eastAsia="Times New Roman" w:hAnsi="Times New Roman" w:cs="Times New Roman"/>
                <w:iCs/>
                <w:color w:val="000000" w:themeColor="text1"/>
                <w:sz w:val="24"/>
                <w:szCs w:val="24"/>
                <w:lang w:eastAsia="lv-LV"/>
              </w:rPr>
              <w:t>pieņem</w:t>
            </w:r>
            <w:r>
              <w:rPr>
                <w:rFonts w:ascii="Times New Roman" w:eastAsia="Times New Roman" w:hAnsi="Times New Roman" w:cs="Times New Roman"/>
                <w:iCs/>
                <w:color w:val="000000" w:themeColor="text1"/>
                <w:sz w:val="24"/>
                <w:szCs w:val="24"/>
                <w:lang w:eastAsia="lv-LV"/>
              </w:rPr>
              <w:t>t</w:t>
            </w:r>
            <w:r w:rsidRPr="00C97DD1">
              <w:rPr>
                <w:rFonts w:ascii="Times New Roman" w:eastAsia="Times New Roman" w:hAnsi="Times New Roman" w:cs="Times New Roman"/>
                <w:iCs/>
                <w:color w:val="000000" w:themeColor="text1"/>
                <w:sz w:val="24"/>
                <w:szCs w:val="24"/>
                <w:lang w:eastAsia="lv-LV"/>
              </w:rPr>
              <w:t xml:space="preserve"> lēmumu par licences  izsniegšanu vai par atteikumu izsniegt licenci</w:t>
            </w:r>
            <w:r>
              <w:rPr>
                <w:rFonts w:ascii="Times New Roman" w:eastAsia="Times New Roman" w:hAnsi="Times New Roman" w:cs="Times New Roman"/>
                <w:iCs/>
                <w:color w:val="000000" w:themeColor="text1"/>
                <w:sz w:val="24"/>
                <w:szCs w:val="24"/>
                <w:lang w:eastAsia="lv-LV"/>
              </w:rPr>
              <w:t xml:space="preserve"> un </w:t>
            </w:r>
            <w:r w:rsidRPr="00C97DD1">
              <w:rPr>
                <w:rFonts w:ascii="Times New Roman" w:eastAsia="Times New Roman" w:hAnsi="Times New Roman" w:cs="Times New Roman"/>
                <w:iCs/>
                <w:color w:val="000000" w:themeColor="text1"/>
                <w:sz w:val="24"/>
                <w:szCs w:val="24"/>
                <w:lang w:eastAsia="lv-LV"/>
              </w:rPr>
              <w:t>par personas reģistrāciju vai par atteikumu reģistrēt personu</w:t>
            </w:r>
            <w:r>
              <w:rPr>
                <w:rFonts w:ascii="Times New Roman" w:eastAsia="Times New Roman" w:hAnsi="Times New Roman" w:cs="Times New Roman"/>
                <w:iCs/>
                <w:color w:val="000000" w:themeColor="text1"/>
                <w:sz w:val="24"/>
                <w:szCs w:val="24"/>
                <w:lang w:eastAsia="lv-LV"/>
              </w:rPr>
              <w:t xml:space="preserve"> ne tikai </w:t>
            </w:r>
            <w:r w:rsidRPr="00C97DD1">
              <w:rPr>
                <w:rFonts w:ascii="Times New Roman" w:eastAsia="Times New Roman" w:hAnsi="Times New Roman" w:cs="Times New Roman"/>
                <w:iCs/>
                <w:color w:val="000000" w:themeColor="text1"/>
                <w:sz w:val="24"/>
                <w:szCs w:val="24"/>
                <w:lang w:eastAsia="lv-LV"/>
              </w:rPr>
              <w:t xml:space="preserve">novērtē iesniegto informāciju un pārliecinās, vai iesniegums atbilst </w:t>
            </w:r>
            <w:r>
              <w:rPr>
                <w:rFonts w:ascii="Times New Roman" w:eastAsia="Times New Roman" w:hAnsi="Times New Roman" w:cs="Times New Roman"/>
                <w:iCs/>
                <w:color w:val="000000" w:themeColor="text1"/>
                <w:sz w:val="24"/>
                <w:szCs w:val="24"/>
                <w:lang w:eastAsia="lv-LV"/>
              </w:rPr>
              <w:t xml:space="preserve">projekta </w:t>
            </w:r>
            <w:r w:rsidRPr="00C97DD1">
              <w:rPr>
                <w:rFonts w:ascii="Times New Roman" w:eastAsia="Times New Roman" w:hAnsi="Times New Roman" w:cs="Times New Roman"/>
                <w:iCs/>
                <w:color w:val="000000" w:themeColor="text1"/>
                <w:sz w:val="24"/>
                <w:szCs w:val="24"/>
                <w:lang w:eastAsia="lv-LV"/>
              </w:rPr>
              <w:t>2. vai 3.punktā minētajiem nosacījumiem</w:t>
            </w:r>
            <w:r>
              <w:rPr>
                <w:rFonts w:ascii="Times New Roman" w:eastAsia="Times New Roman" w:hAnsi="Times New Roman" w:cs="Times New Roman"/>
                <w:iCs/>
                <w:color w:val="000000" w:themeColor="text1"/>
                <w:sz w:val="24"/>
                <w:szCs w:val="24"/>
                <w:lang w:eastAsia="lv-LV"/>
              </w:rPr>
              <w:t xml:space="preserve">, bet arī </w:t>
            </w:r>
            <w:r w:rsidRPr="00C97DD1">
              <w:rPr>
                <w:rFonts w:ascii="Times New Roman" w:eastAsia="Times New Roman" w:hAnsi="Times New Roman" w:cs="Times New Roman"/>
                <w:iCs/>
                <w:color w:val="000000" w:themeColor="text1"/>
                <w:sz w:val="24"/>
                <w:szCs w:val="24"/>
                <w:lang w:eastAsia="lv-LV"/>
              </w:rPr>
              <w:t>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 xml:space="preserve">. Gadījumā, ja kāda no uzskaitītajām personām ir bijusi </w:t>
            </w:r>
            <w:r w:rsidRPr="00C97DD1">
              <w:rPr>
                <w:rFonts w:ascii="Times New Roman" w:eastAsia="Times New Roman" w:hAnsi="Times New Roman" w:cs="Times New Roman"/>
                <w:iCs/>
                <w:color w:val="000000" w:themeColor="text1"/>
                <w:sz w:val="24"/>
                <w:szCs w:val="24"/>
                <w:lang w:eastAsia="lv-LV"/>
              </w:rPr>
              <w:t>sodīt</w:t>
            </w:r>
            <w:r>
              <w:rPr>
                <w:rFonts w:ascii="Times New Roman" w:eastAsia="Times New Roman" w:hAnsi="Times New Roman" w:cs="Times New Roman"/>
                <w:iCs/>
                <w:color w:val="000000" w:themeColor="text1"/>
                <w:sz w:val="24"/>
                <w:szCs w:val="24"/>
                <w:lang w:eastAsia="lv-LV"/>
              </w:rPr>
              <w:t>a</w:t>
            </w:r>
            <w:r w:rsidRPr="00C97DD1">
              <w:rPr>
                <w:rFonts w:ascii="Times New Roman" w:eastAsia="Times New Roman" w:hAnsi="Times New Roman" w:cs="Times New Roman"/>
                <w:iCs/>
                <w:color w:val="000000" w:themeColor="text1"/>
                <w:sz w:val="24"/>
                <w:szCs w:val="24"/>
                <w:lang w:eastAsia="lv-LV"/>
              </w:rPr>
              <w:t xml:space="preserve"> par noziedzīgu nodarījumu</w:t>
            </w:r>
            <w:r>
              <w:rPr>
                <w:rFonts w:ascii="Times New Roman" w:eastAsia="Times New Roman" w:hAnsi="Times New Roman" w:cs="Times New Roman"/>
                <w:iCs/>
                <w:color w:val="000000" w:themeColor="text1"/>
                <w:sz w:val="24"/>
                <w:szCs w:val="24"/>
                <w:lang w:eastAsia="lv-LV"/>
              </w:rPr>
              <w:t xml:space="preserve"> vai</w:t>
            </w:r>
            <w:r w:rsidRPr="00C97DD1">
              <w:rPr>
                <w:rFonts w:ascii="Times New Roman" w:eastAsia="Times New Roman" w:hAnsi="Times New Roman" w:cs="Times New Roman"/>
                <w:iCs/>
                <w:color w:val="000000" w:themeColor="text1"/>
                <w:sz w:val="24"/>
                <w:szCs w:val="24"/>
                <w:lang w:eastAsia="lv-LV"/>
              </w:rPr>
              <w:t xml:space="preserve">  administratīvi sodīt</w:t>
            </w:r>
            <w:r>
              <w:rPr>
                <w:rFonts w:ascii="Times New Roman" w:eastAsia="Times New Roman" w:hAnsi="Times New Roman" w:cs="Times New Roman"/>
                <w:iCs/>
                <w:color w:val="000000" w:themeColor="text1"/>
                <w:sz w:val="24"/>
                <w:szCs w:val="24"/>
                <w:lang w:eastAsia="lv-LV"/>
              </w:rPr>
              <w:t>a</w:t>
            </w:r>
            <w:r w:rsidRPr="00C97DD1">
              <w:rPr>
                <w:rFonts w:ascii="Times New Roman" w:eastAsia="Times New Roman" w:hAnsi="Times New Roman" w:cs="Times New Roman"/>
                <w:iCs/>
                <w:color w:val="000000" w:themeColor="text1"/>
                <w:sz w:val="24"/>
                <w:szCs w:val="24"/>
                <w:lang w:eastAsia="lv-LV"/>
              </w:rPr>
              <w:t xml:space="preserve">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 tas var būt pamats licences iesniegšanas un reģistrācijas atteikumam</w:t>
            </w:r>
            <w:r w:rsidR="006F04F9">
              <w:rPr>
                <w:rFonts w:ascii="Times New Roman" w:eastAsia="Times New Roman" w:hAnsi="Times New Roman" w:cs="Times New Roman"/>
                <w:iCs/>
                <w:color w:val="000000" w:themeColor="text1"/>
                <w:sz w:val="24"/>
                <w:szCs w:val="24"/>
                <w:lang w:eastAsia="lv-LV"/>
              </w:rPr>
              <w:t xml:space="preserve"> saskaņā ar regulu 273/2004</w:t>
            </w:r>
            <w:r w:rsidRPr="00C97DD1">
              <w:rPr>
                <w:rFonts w:ascii="Times New Roman" w:eastAsia="Times New Roman" w:hAnsi="Times New Roman" w:cs="Times New Roman"/>
                <w:iCs/>
                <w:color w:val="000000" w:themeColor="text1"/>
                <w:sz w:val="24"/>
                <w:szCs w:val="24"/>
                <w:lang w:eastAsia="lv-LV"/>
              </w:rPr>
              <w:t>.</w:t>
            </w:r>
          </w:p>
          <w:p w14:paraId="2FA06D80"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75EAC7DE"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r w:rsidRPr="006F04F9">
              <w:rPr>
                <w:rFonts w:ascii="Times New Roman" w:eastAsia="Times New Roman" w:hAnsi="Times New Roman" w:cs="Times New Roman"/>
                <w:iCs/>
                <w:color w:val="000000" w:themeColor="text1"/>
                <w:sz w:val="24"/>
                <w:szCs w:val="24"/>
                <w:lang w:eastAsia="lv-LV"/>
              </w:rPr>
              <w:t>Licenci un dokumentu par personas reģistrāciju</w:t>
            </w:r>
            <w:r>
              <w:rPr>
                <w:rFonts w:ascii="Times New Roman" w:eastAsia="Times New Roman" w:hAnsi="Times New Roman" w:cs="Times New Roman"/>
                <w:iCs/>
                <w:color w:val="000000" w:themeColor="text1"/>
                <w:sz w:val="24"/>
                <w:szCs w:val="24"/>
                <w:lang w:eastAsia="lv-LV"/>
              </w:rPr>
              <w:t xml:space="preserve"> izsniedz </w:t>
            </w:r>
            <w:r w:rsidRPr="006F04F9">
              <w:rPr>
                <w:rFonts w:ascii="Times New Roman" w:eastAsia="Times New Roman" w:hAnsi="Times New Roman" w:cs="Times New Roman"/>
                <w:iCs/>
                <w:color w:val="000000" w:themeColor="text1"/>
                <w:sz w:val="24"/>
                <w:szCs w:val="24"/>
                <w:lang w:eastAsia="lv-LV"/>
              </w:rPr>
              <w:t>atbilstoši regula</w:t>
            </w:r>
            <w:r>
              <w:rPr>
                <w:rFonts w:ascii="Times New Roman" w:eastAsia="Times New Roman" w:hAnsi="Times New Roman" w:cs="Times New Roman"/>
                <w:iCs/>
                <w:color w:val="000000" w:themeColor="text1"/>
                <w:sz w:val="24"/>
                <w:szCs w:val="24"/>
                <w:lang w:eastAsia="lv-LV"/>
              </w:rPr>
              <w:t>s</w:t>
            </w:r>
            <w:r w:rsidRPr="006F04F9">
              <w:rPr>
                <w:rFonts w:ascii="Times New Roman" w:eastAsia="Times New Roman" w:hAnsi="Times New Roman" w:cs="Times New Roman"/>
                <w:iCs/>
                <w:color w:val="000000" w:themeColor="text1"/>
                <w:sz w:val="24"/>
                <w:szCs w:val="24"/>
                <w:lang w:eastAsia="lv-LV"/>
              </w:rPr>
              <w:t xml:space="preserve"> Nr.2015/1013 1. un 2.pielikumā noteiktam paraugam vai lēmumu par  atteikumu izsniegt licenci un lēmumu par atteikumu reģistrēt personu izsniedz elektroniska dokumenta formā nosūtot to uz iesniedzēja elektroniskā pasta adresi</w:t>
            </w:r>
            <w:r>
              <w:rPr>
                <w:rFonts w:ascii="Times New Roman" w:eastAsia="Times New Roman" w:hAnsi="Times New Roman" w:cs="Times New Roman"/>
                <w:iCs/>
                <w:color w:val="000000" w:themeColor="text1"/>
                <w:sz w:val="24"/>
                <w:szCs w:val="24"/>
                <w:lang w:eastAsia="lv-LV"/>
              </w:rPr>
              <w:t xml:space="preserve">. </w:t>
            </w:r>
          </w:p>
          <w:p w14:paraId="3D07A7ED"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08D5CB76"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D</w:t>
            </w:r>
            <w:r w:rsidRPr="006F04F9">
              <w:rPr>
                <w:rFonts w:ascii="Times New Roman" w:eastAsia="Times New Roman" w:hAnsi="Times New Roman" w:cs="Times New Roman"/>
                <w:iCs/>
                <w:color w:val="000000" w:themeColor="text1"/>
                <w:sz w:val="24"/>
                <w:szCs w:val="24"/>
                <w:lang w:eastAsia="lv-LV"/>
              </w:rPr>
              <w:t>okumentu izskatīšan</w:t>
            </w:r>
            <w:r>
              <w:rPr>
                <w:rFonts w:ascii="Times New Roman" w:eastAsia="Times New Roman" w:hAnsi="Times New Roman" w:cs="Times New Roman"/>
                <w:iCs/>
                <w:color w:val="000000" w:themeColor="text1"/>
                <w:sz w:val="24"/>
                <w:szCs w:val="24"/>
                <w:lang w:eastAsia="lv-LV"/>
              </w:rPr>
              <w:t>a licences saņemšanai un reģistrācijai ir Zāļu valsts aģentūras maksas pakalpojums, un šī pakalpojuma cena jau šobrīd ir noteikta Zāļu valsts</w:t>
            </w:r>
            <w:r w:rsidRPr="006F04F9">
              <w:rPr>
                <w:rFonts w:ascii="Times New Roman" w:eastAsia="Times New Roman" w:hAnsi="Times New Roman" w:cs="Times New Roman"/>
                <w:iCs/>
                <w:color w:val="000000" w:themeColor="text1"/>
                <w:sz w:val="24"/>
                <w:szCs w:val="24"/>
                <w:lang w:eastAsia="lv-LV"/>
              </w:rPr>
              <w:t xml:space="preserve"> aģentūras maksas pakalpojumu cenrād</w:t>
            </w:r>
            <w:r>
              <w:rPr>
                <w:rFonts w:ascii="Times New Roman" w:eastAsia="Times New Roman" w:hAnsi="Times New Roman" w:cs="Times New Roman"/>
                <w:iCs/>
                <w:color w:val="000000" w:themeColor="text1"/>
                <w:sz w:val="24"/>
                <w:szCs w:val="24"/>
                <w:lang w:eastAsia="lv-LV"/>
              </w:rPr>
              <w:t>ī</w:t>
            </w:r>
            <w:r w:rsidRPr="006F04F9">
              <w:rPr>
                <w:rFonts w:ascii="Times New Roman" w:eastAsia="Times New Roman" w:hAnsi="Times New Roman" w:cs="Times New Roman"/>
                <w:iCs/>
                <w:color w:val="000000" w:themeColor="text1"/>
                <w:sz w:val="24"/>
                <w:szCs w:val="24"/>
                <w:lang w:eastAsia="lv-LV"/>
              </w:rPr>
              <w:t>.</w:t>
            </w:r>
          </w:p>
          <w:p w14:paraId="35876654" w14:textId="77777777" w:rsidR="00791CCC" w:rsidRDefault="00791CCC"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783FB0D7" w14:textId="11CAFC23" w:rsidR="00D55C06" w:rsidRPr="00D55C06" w:rsidRDefault="00D55C06"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Zāļu valsts a</w:t>
            </w:r>
            <w:r w:rsidRPr="00D55C06">
              <w:rPr>
                <w:rFonts w:ascii="Times New Roman" w:eastAsia="Times New Roman" w:hAnsi="Times New Roman" w:cs="Times New Roman"/>
                <w:iCs/>
                <w:color w:val="000000" w:themeColor="text1"/>
                <w:sz w:val="24"/>
                <w:szCs w:val="24"/>
                <w:lang w:eastAsia="lv-LV"/>
              </w:rPr>
              <w:t xml:space="preserve">ģentūra savā tīmekļa vietnē </w:t>
            </w:r>
            <w:r w:rsidR="00D46248">
              <w:rPr>
                <w:rFonts w:ascii="Times New Roman" w:eastAsia="Times New Roman" w:hAnsi="Times New Roman" w:cs="Times New Roman"/>
                <w:iCs/>
                <w:color w:val="000000" w:themeColor="text1"/>
                <w:sz w:val="24"/>
                <w:szCs w:val="24"/>
                <w:lang w:eastAsia="lv-LV"/>
              </w:rPr>
              <w:t xml:space="preserve">publicē </w:t>
            </w:r>
            <w:r w:rsidRPr="00D55C06">
              <w:rPr>
                <w:rFonts w:ascii="Times New Roman" w:eastAsia="Times New Roman" w:hAnsi="Times New Roman" w:cs="Times New Roman"/>
                <w:iCs/>
                <w:color w:val="000000" w:themeColor="text1"/>
                <w:sz w:val="24"/>
                <w:szCs w:val="24"/>
                <w:lang w:eastAsia="lv-LV"/>
              </w:rPr>
              <w:t>informāciju</w:t>
            </w:r>
            <w:r w:rsidR="00D46248">
              <w:rPr>
                <w:rFonts w:ascii="Times New Roman" w:eastAsia="Times New Roman" w:hAnsi="Times New Roman" w:cs="Times New Roman"/>
                <w:iCs/>
                <w:color w:val="000000" w:themeColor="text1"/>
                <w:sz w:val="24"/>
                <w:szCs w:val="24"/>
                <w:lang w:eastAsia="lv-LV"/>
              </w:rPr>
              <w:t xml:space="preserve"> par licenču saņēmējiem un reģistrētajām personām nolūkā sniegt iespēju darījuma dalībniekiem pārliecināties, vai otra darījuma puse ir </w:t>
            </w:r>
            <w:r w:rsidR="00D46248">
              <w:rPr>
                <w:rFonts w:ascii="Times New Roman" w:eastAsia="Times New Roman" w:hAnsi="Times New Roman" w:cs="Times New Roman"/>
                <w:iCs/>
                <w:color w:val="000000" w:themeColor="text1"/>
                <w:sz w:val="24"/>
                <w:szCs w:val="24"/>
                <w:lang w:eastAsia="lv-LV"/>
              </w:rPr>
              <w:lastRenderedPageBreak/>
              <w:t>attiecīgi saņēmusi licenci vai ir reģistrēta, jo regulas 273/2004 un 111/2005 darījumus ar prekursoriem pieļauj tikai starp licencētiem un reģistrētiem komersantiem.</w:t>
            </w:r>
          </w:p>
          <w:p w14:paraId="2EFCC6B9" w14:textId="77777777" w:rsidR="00791CCC" w:rsidRDefault="00791CCC"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3A6BE4BB" w14:textId="2F2DE39B" w:rsidR="00D46248" w:rsidRDefault="00DD479A"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w:t>
            </w:r>
            <w:r w:rsidRPr="00DD479A">
              <w:rPr>
                <w:rFonts w:ascii="Times New Roman" w:eastAsia="Times New Roman" w:hAnsi="Times New Roman" w:cs="Times New Roman"/>
                <w:iCs/>
                <w:color w:val="000000" w:themeColor="text1"/>
                <w:sz w:val="24"/>
                <w:szCs w:val="24"/>
                <w:lang w:eastAsia="lv-LV"/>
              </w:rPr>
              <w:t>rekursoru operator</w:t>
            </w:r>
            <w:r>
              <w:rPr>
                <w:rFonts w:ascii="Times New Roman" w:eastAsia="Times New Roman" w:hAnsi="Times New Roman" w:cs="Times New Roman"/>
                <w:iCs/>
                <w:color w:val="000000" w:themeColor="text1"/>
                <w:sz w:val="24"/>
                <w:szCs w:val="24"/>
                <w:lang w:eastAsia="lv-LV"/>
              </w:rPr>
              <w:t>am</w:t>
            </w:r>
            <w:r w:rsidRPr="00DD479A">
              <w:rPr>
                <w:rFonts w:ascii="Times New Roman" w:eastAsia="Times New Roman" w:hAnsi="Times New Roman" w:cs="Times New Roman"/>
                <w:iCs/>
                <w:color w:val="000000" w:themeColor="text1"/>
                <w:sz w:val="24"/>
                <w:szCs w:val="24"/>
                <w:lang w:eastAsia="lv-LV"/>
              </w:rPr>
              <w:t xml:space="preserve"> un prekursoru lietotāj</w:t>
            </w:r>
            <w:r>
              <w:rPr>
                <w:rFonts w:ascii="Times New Roman" w:eastAsia="Times New Roman" w:hAnsi="Times New Roman" w:cs="Times New Roman"/>
                <w:iCs/>
                <w:color w:val="000000" w:themeColor="text1"/>
                <w:sz w:val="24"/>
                <w:szCs w:val="24"/>
                <w:lang w:eastAsia="lv-LV"/>
              </w:rPr>
              <w:t>am ir jā</w:t>
            </w:r>
            <w:r w:rsidRPr="00DD479A">
              <w:rPr>
                <w:rFonts w:ascii="Times New Roman" w:eastAsia="Times New Roman" w:hAnsi="Times New Roman" w:cs="Times New Roman"/>
                <w:iCs/>
                <w:color w:val="000000" w:themeColor="text1"/>
                <w:sz w:val="24"/>
                <w:szCs w:val="24"/>
                <w:lang w:eastAsia="lv-LV"/>
              </w:rPr>
              <w:t>uzglabā prekursorus atsevišķā slēdzamā telpā ar signalizāciju, kas savienota ar centralizēto apsardzes tīklu, slēdzamā metāla skapī vai seifā, kas piestiprināts pie sienas vai grīdas, bet, ja vielas apjomu vai īpašību dēļ tas nav iespējams, prekursorus var arī uzglabāt tvertnēs vai tilpnēs, ja pieeja šīm tvertnēm un tilpnēm ir nodrošināta tikai ierobežotam personu lokam.</w:t>
            </w:r>
            <w:r>
              <w:rPr>
                <w:rFonts w:ascii="Times New Roman" w:eastAsia="Times New Roman" w:hAnsi="Times New Roman" w:cs="Times New Roman"/>
                <w:iCs/>
                <w:color w:val="000000" w:themeColor="text1"/>
                <w:sz w:val="24"/>
                <w:szCs w:val="24"/>
                <w:lang w:eastAsia="lv-LV"/>
              </w:rPr>
              <w:t xml:space="preserve"> Šādas prasības ir nepieciešamas, lai pēc iespējas samazinātu risku, ka prekursorus varētu nozagt vai piesavināties.</w:t>
            </w:r>
          </w:p>
          <w:p w14:paraId="79F68A04" w14:textId="0219ACD3" w:rsidR="00DD479A" w:rsidRDefault="00DD479A"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2E07C763" w14:textId="479DDEA7" w:rsidR="00DD479A" w:rsidRDefault="0010395D"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Pamati licences un reģistrācijas apturēšanai un anulēšanai ir noteikti regulās 273/2004 un 111/2005</w:t>
            </w:r>
            <w:r w:rsidR="00E1303E">
              <w:rPr>
                <w:rFonts w:ascii="Times New Roman" w:eastAsia="Times New Roman" w:hAnsi="Times New Roman" w:cs="Times New Roman"/>
                <w:iCs/>
                <w:color w:val="000000" w:themeColor="text1"/>
                <w:sz w:val="24"/>
                <w:szCs w:val="24"/>
                <w:lang w:eastAsia="lv-LV"/>
              </w:rPr>
              <w:t>.</w:t>
            </w:r>
          </w:p>
          <w:p w14:paraId="0E73901A" w14:textId="026BEA59" w:rsidR="00E1303E" w:rsidRDefault="00E1303E"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010A14F4" w14:textId="1F18BAD7" w:rsidR="00E1303E" w:rsidRDefault="00E1303E"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w:t>
            </w:r>
            <w:r w:rsidRPr="00E1303E">
              <w:rPr>
                <w:rFonts w:ascii="Times New Roman" w:eastAsia="Times New Roman" w:hAnsi="Times New Roman" w:cs="Times New Roman"/>
                <w:iCs/>
                <w:color w:val="000000" w:themeColor="text1"/>
                <w:sz w:val="24"/>
                <w:szCs w:val="24"/>
                <w:lang w:eastAsia="lv-LV"/>
              </w:rPr>
              <w:t>rekursoru operatori un prekursoru lietotāji (tikai tie, kuri lieto 1. un 2.A kategorijas prekursorus) 15 dienu laikā pēc katra ceturkšņa beigām elektroniskā formā iesniedz</w:t>
            </w:r>
            <w:r>
              <w:rPr>
                <w:rFonts w:ascii="Times New Roman" w:eastAsia="Times New Roman" w:hAnsi="Times New Roman" w:cs="Times New Roman"/>
                <w:iCs/>
                <w:color w:val="000000" w:themeColor="text1"/>
                <w:sz w:val="24"/>
                <w:szCs w:val="24"/>
                <w:lang w:eastAsia="lv-LV"/>
              </w:rPr>
              <w:t xml:space="preserve"> Zāļu valsts</w:t>
            </w:r>
            <w:r w:rsidRPr="00E1303E">
              <w:rPr>
                <w:rFonts w:ascii="Times New Roman" w:eastAsia="Times New Roman" w:hAnsi="Times New Roman" w:cs="Times New Roman"/>
                <w:iCs/>
                <w:color w:val="000000" w:themeColor="text1"/>
                <w:sz w:val="24"/>
                <w:szCs w:val="24"/>
                <w:lang w:eastAsia="lv-LV"/>
              </w:rPr>
              <w:t xml:space="preserve"> aģentūrā informāciju par prekursoru apriti pagājušajā ceturksnī</w:t>
            </w:r>
            <w:r>
              <w:rPr>
                <w:rFonts w:ascii="Times New Roman" w:eastAsia="Times New Roman" w:hAnsi="Times New Roman" w:cs="Times New Roman"/>
                <w:iCs/>
                <w:color w:val="000000" w:themeColor="text1"/>
                <w:sz w:val="24"/>
                <w:szCs w:val="24"/>
                <w:lang w:eastAsia="lv-LV"/>
              </w:rPr>
              <w:t>. Šāda prasība ir nepieciešama, lai Zāļu valsts aģentūras un Veselības inspekcijas rīcībā būtu pēc iespējas aktuālāka informācija par prekursoru aprites dalībniekiem un apritē esošajiem prekursoriem un to daudzumiem.</w:t>
            </w:r>
          </w:p>
          <w:p w14:paraId="43217000" w14:textId="32607B6D" w:rsidR="00D46248" w:rsidRPr="008F497F" w:rsidRDefault="00D46248" w:rsidP="00D55C06">
            <w:pPr>
              <w:spacing w:after="0" w:line="240" w:lineRule="auto"/>
              <w:jc w:val="both"/>
              <w:rPr>
                <w:rFonts w:ascii="Times New Roman" w:eastAsia="Times New Roman" w:hAnsi="Times New Roman" w:cs="Times New Roman"/>
                <w:iCs/>
                <w:color w:val="000000" w:themeColor="text1"/>
                <w:sz w:val="24"/>
                <w:szCs w:val="24"/>
                <w:lang w:eastAsia="lv-LV"/>
              </w:rPr>
            </w:pPr>
          </w:p>
        </w:tc>
      </w:tr>
      <w:tr w:rsidR="00CD486E" w:rsidRPr="008F497F" w14:paraId="7B1C897B"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A4E42"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692965"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765E55A" w14:textId="77777777" w:rsidR="00CD486E" w:rsidRPr="008F497F"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Zāļu valsts aģentūra, Veselības inspekcija</w:t>
            </w:r>
          </w:p>
        </w:tc>
      </w:tr>
      <w:tr w:rsidR="00CD486E" w:rsidRPr="008F497F" w14:paraId="571CF423"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D32115"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EA8DD9A"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F4A0E8B" w14:textId="77777777" w:rsidR="00CD486E" w:rsidRPr="008F497F"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bl>
    <w:p w14:paraId="0CCED67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04788C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06F882"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F497F" w14:paraId="6054D7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4409C"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1F562B"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Sabiedrības </w:t>
            </w:r>
            <w:proofErr w:type="spellStart"/>
            <w:r w:rsidRPr="008F497F">
              <w:rPr>
                <w:rFonts w:ascii="Times New Roman" w:eastAsia="Times New Roman" w:hAnsi="Times New Roman" w:cs="Times New Roman"/>
                <w:iCs/>
                <w:color w:val="414142"/>
                <w:sz w:val="24"/>
                <w:szCs w:val="24"/>
                <w:lang w:eastAsia="lv-LV"/>
              </w:rPr>
              <w:t>mērķgrupas</w:t>
            </w:r>
            <w:proofErr w:type="spellEnd"/>
            <w:r w:rsidRPr="008F497F">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39A3FD" w14:textId="77777777" w:rsidR="00E5323B" w:rsidRPr="008F497F" w:rsidRDefault="001259B1" w:rsidP="00B8640A">
            <w:pPr>
              <w:spacing w:after="0" w:line="240" w:lineRule="auto"/>
              <w:jc w:val="both"/>
              <w:rPr>
                <w:rFonts w:ascii="Times New Roman" w:eastAsia="Times New Roman" w:hAnsi="Times New Roman" w:cs="Times New Roman"/>
                <w:iCs/>
                <w:sz w:val="24"/>
                <w:szCs w:val="24"/>
                <w:lang w:eastAsia="lv-LV"/>
              </w:rPr>
            </w:pPr>
            <w:r w:rsidRPr="008F497F">
              <w:rPr>
                <w:rFonts w:ascii="Times New Roman" w:eastAsia="Times New Roman" w:hAnsi="Times New Roman" w:cs="Times New Roman"/>
                <w:iCs/>
                <w:sz w:val="24"/>
                <w:szCs w:val="24"/>
                <w:lang w:eastAsia="lv-LV"/>
              </w:rPr>
              <w:t>Prekursoru operatori un lietotāji – dažādi komersanti (zāļu ražošana,</w:t>
            </w:r>
            <w:r w:rsidR="002741B7" w:rsidRPr="008F497F">
              <w:rPr>
                <w:rFonts w:ascii="Times New Roman" w:eastAsia="Times New Roman" w:hAnsi="Times New Roman" w:cs="Times New Roman"/>
                <w:iCs/>
                <w:sz w:val="24"/>
                <w:szCs w:val="24"/>
                <w:lang w:eastAsia="lv-LV"/>
              </w:rPr>
              <w:t xml:space="preserve"> aktīvo vielu ražošana un izplatīšana,</w:t>
            </w:r>
            <w:r w:rsidRPr="008F497F">
              <w:rPr>
                <w:rFonts w:ascii="Times New Roman" w:eastAsia="Times New Roman" w:hAnsi="Times New Roman" w:cs="Times New Roman"/>
                <w:iCs/>
                <w:sz w:val="24"/>
                <w:szCs w:val="24"/>
                <w:lang w:eastAsia="lv-LV"/>
              </w:rPr>
              <w:t xml:space="preserve"> ķīmisko vielu ražošana</w:t>
            </w:r>
            <w:r w:rsidR="002741B7" w:rsidRPr="008F497F">
              <w:rPr>
                <w:rFonts w:ascii="Times New Roman" w:eastAsia="Times New Roman" w:hAnsi="Times New Roman" w:cs="Times New Roman"/>
                <w:iCs/>
                <w:sz w:val="24"/>
                <w:szCs w:val="24"/>
                <w:lang w:eastAsia="lv-LV"/>
              </w:rPr>
              <w:t xml:space="preserve"> un izplatīšana</w:t>
            </w:r>
            <w:r w:rsidRPr="008F497F">
              <w:rPr>
                <w:rFonts w:ascii="Times New Roman" w:eastAsia="Times New Roman" w:hAnsi="Times New Roman" w:cs="Times New Roman"/>
                <w:iCs/>
                <w:sz w:val="24"/>
                <w:szCs w:val="24"/>
                <w:lang w:eastAsia="lv-LV"/>
              </w:rPr>
              <w:t xml:space="preserve"> </w:t>
            </w:r>
            <w:proofErr w:type="spellStart"/>
            <w:r w:rsidRPr="008F497F">
              <w:rPr>
                <w:rFonts w:ascii="Times New Roman" w:eastAsia="Times New Roman" w:hAnsi="Times New Roman" w:cs="Times New Roman"/>
                <w:iCs/>
                <w:sz w:val="24"/>
                <w:szCs w:val="24"/>
                <w:lang w:eastAsia="lv-LV"/>
              </w:rPr>
              <w:t>utml</w:t>
            </w:r>
            <w:proofErr w:type="spellEnd"/>
            <w:r w:rsidRPr="008F497F">
              <w:rPr>
                <w:rFonts w:ascii="Times New Roman" w:eastAsia="Times New Roman" w:hAnsi="Times New Roman" w:cs="Times New Roman"/>
                <w:iCs/>
                <w:sz w:val="24"/>
                <w:szCs w:val="24"/>
                <w:lang w:eastAsia="lv-LV"/>
              </w:rPr>
              <w:t>.), izglītības un ārstniecības iestādes.</w:t>
            </w:r>
          </w:p>
        </w:tc>
      </w:tr>
      <w:tr w:rsidR="00E5323B" w:rsidRPr="008F497F" w14:paraId="172F64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605D1"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7A02AF"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C5D2A9" w14:textId="77777777" w:rsidR="00E5323B" w:rsidRPr="008F497F" w:rsidRDefault="00370E1F" w:rsidP="00B8640A">
            <w:pPr>
              <w:spacing w:after="0" w:line="240" w:lineRule="auto"/>
              <w:jc w:val="both"/>
              <w:rPr>
                <w:rFonts w:ascii="Times New Roman" w:eastAsia="Times New Roman" w:hAnsi="Times New Roman" w:cs="Times New Roman"/>
                <w:iCs/>
                <w:sz w:val="24"/>
                <w:szCs w:val="24"/>
                <w:lang w:eastAsia="lv-LV"/>
              </w:rPr>
            </w:pPr>
            <w:r w:rsidRPr="008F497F">
              <w:rPr>
                <w:rFonts w:ascii="Times New Roman" w:eastAsia="Times New Roman" w:hAnsi="Times New Roman" w:cs="Times New Roman"/>
                <w:iCs/>
                <w:sz w:val="24"/>
                <w:szCs w:val="24"/>
                <w:lang w:eastAsia="lv-LV"/>
              </w:rPr>
              <w:t>Projekts</w:t>
            </w:r>
            <w:r w:rsidR="00160D2F" w:rsidRPr="008F497F">
              <w:rPr>
                <w:rFonts w:ascii="Times New Roman" w:eastAsia="Times New Roman" w:hAnsi="Times New Roman" w:cs="Times New Roman"/>
                <w:iCs/>
                <w:sz w:val="24"/>
                <w:szCs w:val="24"/>
                <w:lang w:eastAsia="lv-LV"/>
              </w:rPr>
              <w:t xml:space="preserve"> </w:t>
            </w:r>
            <w:r w:rsidR="001259B1" w:rsidRPr="008F497F">
              <w:rPr>
                <w:rFonts w:ascii="Times New Roman" w:eastAsia="Times New Roman" w:hAnsi="Times New Roman" w:cs="Times New Roman"/>
                <w:iCs/>
                <w:sz w:val="24"/>
                <w:szCs w:val="24"/>
                <w:lang w:eastAsia="lv-LV"/>
              </w:rPr>
              <w:t>nepalielina</w:t>
            </w:r>
            <w:r w:rsidR="00160D2F" w:rsidRPr="008F497F">
              <w:rPr>
                <w:rFonts w:ascii="Times New Roman" w:eastAsia="Times New Roman" w:hAnsi="Times New Roman" w:cs="Times New Roman"/>
                <w:iCs/>
                <w:sz w:val="24"/>
                <w:szCs w:val="24"/>
                <w:lang w:eastAsia="lv-LV"/>
              </w:rPr>
              <w:t xml:space="preserve"> administratīvo slogu</w:t>
            </w:r>
            <w:r w:rsidR="005B00BB" w:rsidRPr="008F497F">
              <w:rPr>
                <w:rFonts w:ascii="Times New Roman" w:eastAsia="Times New Roman" w:hAnsi="Times New Roman" w:cs="Times New Roman"/>
                <w:iCs/>
                <w:sz w:val="24"/>
                <w:szCs w:val="24"/>
                <w:lang w:eastAsia="lv-LV"/>
              </w:rPr>
              <w:t xml:space="preserve"> </w:t>
            </w:r>
            <w:r w:rsidR="00C85869" w:rsidRPr="008F497F">
              <w:rPr>
                <w:rFonts w:ascii="Times New Roman" w:eastAsia="Times New Roman" w:hAnsi="Times New Roman" w:cs="Times New Roman"/>
                <w:iCs/>
                <w:sz w:val="24"/>
                <w:szCs w:val="24"/>
                <w:lang w:eastAsia="lv-LV"/>
              </w:rPr>
              <w:t>–</w:t>
            </w:r>
            <w:r w:rsidR="005B00BB" w:rsidRPr="008F497F">
              <w:rPr>
                <w:rFonts w:ascii="Times New Roman" w:eastAsia="Times New Roman" w:hAnsi="Times New Roman" w:cs="Times New Roman"/>
                <w:iCs/>
                <w:sz w:val="24"/>
                <w:szCs w:val="24"/>
                <w:lang w:eastAsia="lv-LV"/>
              </w:rPr>
              <w:t xml:space="preserve"> </w:t>
            </w:r>
            <w:r w:rsidR="00C85869" w:rsidRPr="008F497F">
              <w:rPr>
                <w:rFonts w:ascii="Times New Roman" w:eastAsia="Times New Roman" w:hAnsi="Times New Roman" w:cs="Times New Roman"/>
                <w:iCs/>
                <w:sz w:val="24"/>
                <w:szCs w:val="24"/>
                <w:lang w:eastAsia="lv-LV"/>
              </w:rPr>
              <w:t>operatoru pienākums sniegt informāciju aģentūrai par prekursoru apriti ir jau noteikts arī šobrīd</w:t>
            </w:r>
            <w:r w:rsidR="001259B1" w:rsidRPr="008F497F">
              <w:rPr>
                <w:rFonts w:ascii="Times New Roman" w:eastAsia="Times New Roman" w:hAnsi="Times New Roman" w:cs="Times New Roman"/>
                <w:iCs/>
                <w:sz w:val="24"/>
                <w:szCs w:val="24"/>
                <w:lang w:eastAsia="lv-LV"/>
              </w:rPr>
              <w:t>.</w:t>
            </w:r>
          </w:p>
        </w:tc>
      </w:tr>
      <w:tr w:rsidR="00E5323B" w:rsidRPr="008F497F" w14:paraId="325743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10B73"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C0FCDD"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B18C11" w14:textId="4F7CEB8C" w:rsidR="00E5323B" w:rsidRPr="00F60FA7" w:rsidRDefault="00F60FA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Zāļu valsts aģentūra jau šobrīd apstrādā no prekursoru operatoriem saņemto informāciju un projekta realizācija neprasīs no Zāļu valsts aģentūras papildus </w:t>
            </w:r>
            <w:r>
              <w:rPr>
                <w:rFonts w:ascii="Times New Roman" w:eastAsia="Times New Roman" w:hAnsi="Times New Roman" w:cs="Times New Roman"/>
                <w:iCs/>
                <w:sz w:val="24"/>
                <w:szCs w:val="24"/>
                <w:lang w:eastAsia="lv-LV"/>
              </w:rPr>
              <w:lastRenderedPageBreak/>
              <w:t>darba slodzes. Tā kā arī šobrīd prekursoru operatori sniedz informāciju Zāļu valsts aģentūrai par prekursoru apriti reizi ceturksnī, un prekursoru aprites uzskaiti</w:t>
            </w:r>
            <w:r w:rsidR="00C349A4">
              <w:rPr>
                <w:rFonts w:ascii="Times New Roman" w:eastAsia="Times New Roman" w:hAnsi="Times New Roman" w:cs="Times New Roman"/>
                <w:iCs/>
                <w:sz w:val="24"/>
                <w:szCs w:val="24"/>
                <w:lang w:eastAsia="lv-LV"/>
              </w:rPr>
              <w:t xml:space="preserve"> un iesniegšanu </w:t>
            </w:r>
            <w:r w:rsidR="00C349A4">
              <w:rPr>
                <w:rFonts w:ascii="Times New Roman" w:eastAsia="Times New Roman" w:hAnsi="Times New Roman" w:cs="Times New Roman"/>
                <w:iCs/>
                <w:sz w:val="24"/>
                <w:szCs w:val="24"/>
                <w:lang w:eastAsia="lv-LV"/>
              </w:rPr>
              <w:t>Zāļu valsts aģentūr</w:t>
            </w:r>
            <w:r w:rsidR="00C349A4">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var veikt ar standarta biroja </w:t>
            </w:r>
            <w:r w:rsidR="00C349A4">
              <w:rPr>
                <w:rFonts w:ascii="Times New Roman" w:eastAsia="Times New Roman" w:hAnsi="Times New Roman" w:cs="Times New Roman"/>
                <w:iCs/>
                <w:sz w:val="24"/>
                <w:szCs w:val="24"/>
                <w:lang w:eastAsia="lv-LV"/>
              </w:rPr>
              <w:t>programmatūru, kopējās administratīvās izmaksas ir zem EUR 2000.</w:t>
            </w:r>
          </w:p>
        </w:tc>
      </w:tr>
      <w:tr w:rsidR="00E5323B" w:rsidRPr="008F497F" w14:paraId="02D27A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8C26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8D705B8"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C0339EF" w14:textId="77777777" w:rsidR="00E5323B" w:rsidRPr="008F497F" w:rsidRDefault="005A50D7" w:rsidP="00B8640A">
            <w:pPr>
              <w:spacing w:after="0" w:line="240" w:lineRule="auto"/>
              <w:jc w:val="both"/>
              <w:rPr>
                <w:rFonts w:ascii="Times New Roman" w:eastAsia="Times New Roman" w:hAnsi="Times New Roman" w:cs="Times New Roman"/>
                <w:iCs/>
                <w:sz w:val="24"/>
                <w:szCs w:val="24"/>
                <w:lang w:eastAsia="lv-LV"/>
              </w:rPr>
            </w:pPr>
            <w:r w:rsidRPr="008F497F">
              <w:rPr>
                <w:rFonts w:ascii="Times New Roman" w:eastAsia="Times New Roman" w:hAnsi="Times New Roman" w:cs="Times New Roman"/>
                <w:iCs/>
                <w:sz w:val="24"/>
                <w:szCs w:val="24"/>
                <w:lang w:eastAsia="lv-LV"/>
              </w:rPr>
              <w:t>P</w:t>
            </w:r>
            <w:r w:rsidR="001259B1" w:rsidRPr="008F497F">
              <w:rPr>
                <w:rFonts w:ascii="Times New Roman" w:eastAsia="Times New Roman" w:hAnsi="Times New Roman" w:cs="Times New Roman"/>
                <w:iCs/>
                <w:sz w:val="24"/>
                <w:szCs w:val="24"/>
                <w:lang w:eastAsia="lv-LV"/>
              </w:rPr>
              <w:t>rekursoru operatoriem un lietotājiem var būt</w:t>
            </w:r>
            <w:r w:rsidRPr="008F497F">
              <w:rPr>
                <w:rFonts w:ascii="Times New Roman" w:eastAsia="Times New Roman" w:hAnsi="Times New Roman" w:cs="Times New Roman"/>
                <w:iCs/>
                <w:color w:val="000000" w:themeColor="text1"/>
                <w:sz w:val="24"/>
                <w:szCs w:val="24"/>
                <w:lang w:eastAsia="lv-LV"/>
              </w:rPr>
              <w:t xml:space="preserve"> nepieciešams iegādāties slēdzamu metāla skapi vai seifu saraksta vielu uzglabāšanai. Slēdzama metāla skapja vai seifa iegādes izmaksas ir</w:t>
            </w:r>
            <w:r w:rsidR="002741B7" w:rsidRPr="008F497F">
              <w:rPr>
                <w:rFonts w:ascii="Times New Roman" w:eastAsia="Times New Roman" w:hAnsi="Times New Roman" w:cs="Times New Roman"/>
                <w:iCs/>
                <w:color w:val="000000" w:themeColor="text1"/>
                <w:sz w:val="24"/>
                <w:szCs w:val="24"/>
                <w:lang w:eastAsia="lv-LV"/>
              </w:rPr>
              <w:t>, sākot ar</w:t>
            </w:r>
            <w:r w:rsidRPr="008F497F">
              <w:rPr>
                <w:rFonts w:ascii="Times New Roman" w:eastAsia="Times New Roman" w:hAnsi="Times New Roman" w:cs="Times New Roman"/>
                <w:iCs/>
                <w:color w:val="000000" w:themeColor="text1"/>
                <w:sz w:val="24"/>
                <w:szCs w:val="24"/>
                <w:lang w:eastAsia="lv-LV"/>
              </w:rPr>
              <w:t xml:space="preserve">  50-150 EUR</w:t>
            </w:r>
            <w:r w:rsidR="002741B7" w:rsidRPr="008F497F">
              <w:rPr>
                <w:rFonts w:ascii="Times New Roman" w:eastAsia="Times New Roman" w:hAnsi="Times New Roman" w:cs="Times New Roman"/>
                <w:iCs/>
                <w:color w:val="000000" w:themeColor="text1"/>
                <w:sz w:val="24"/>
                <w:szCs w:val="24"/>
                <w:lang w:eastAsia="lv-LV"/>
              </w:rPr>
              <w:t xml:space="preserve"> atkarībā no izmēra</w:t>
            </w:r>
            <w:r w:rsidRPr="008F497F">
              <w:rPr>
                <w:rFonts w:ascii="Times New Roman" w:eastAsia="Times New Roman" w:hAnsi="Times New Roman" w:cs="Times New Roman"/>
                <w:iCs/>
                <w:color w:val="000000" w:themeColor="text1"/>
                <w:sz w:val="24"/>
                <w:szCs w:val="24"/>
                <w:lang w:eastAsia="lv-LV"/>
              </w:rPr>
              <w:t>. Kopējais skaits personu, uz kurām attiecas šīs prasības, nav zināms.</w:t>
            </w:r>
            <w:r w:rsidR="001259B1" w:rsidRPr="008F497F">
              <w:rPr>
                <w:rFonts w:ascii="Times New Roman" w:eastAsia="Times New Roman" w:hAnsi="Times New Roman" w:cs="Times New Roman"/>
                <w:iCs/>
                <w:color w:val="000000" w:themeColor="text1"/>
                <w:sz w:val="24"/>
                <w:szCs w:val="24"/>
                <w:lang w:eastAsia="lv-LV"/>
              </w:rPr>
              <w:t xml:space="preserve"> Tāpat tiem var būt nepieciešams telpu, kurā glabājas prekursori, aprīkot ar signalizāciju</w:t>
            </w:r>
            <w:r w:rsidR="002741B7" w:rsidRPr="008F497F">
              <w:rPr>
                <w:rFonts w:ascii="Times New Roman" w:eastAsia="Times New Roman" w:hAnsi="Times New Roman" w:cs="Times New Roman"/>
                <w:iCs/>
                <w:color w:val="000000" w:themeColor="text1"/>
                <w:sz w:val="24"/>
                <w:szCs w:val="24"/>
                <w:lang w:eastAsia="lv-LV"/>
              </w:rPr>
              <w:t>, un izmaksas ir stipri individuālas katrā atsevišķā gadījumā, un šobrīd nav aprēķināmas</w:t>
            </w:r>
            <w:r w:rsidR="001259B1" w:rsidRPr="008F497F">
              <w:rPr>
                <w:rFonts w:ascii="Times New Roman" w:eastAsia="Times New Roman" w:hAnsi="Times New Roman" w:cs="Times New Roman"/>
                <w:iCs/>
                <w:color w:val="000000" w:themeColor="text1"/>
                <w:sz w:val="24"/>
                <w:szCs w:val="24"/>
                <w:lang w:eastAsia="lv-LV"/>
              </w:rPr>
              <w:t>.</w:t>
            </w:r>
          </w:p>
        </w:tc>
      </w:tr>
      <w:tr w:rsidR="00E5323B" w:rsidRPr="008F497F" w14:paraId="2913FA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A7FBE"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0C37DE3"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C11A1F" w14:textId="77777777" w:rsidR="00E5323B" w:rsidRPr="008F497F" w:rsidRDefault="005A50D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Nav</w:t>
            </w:r>
          </w:p>
        </w:tc>
      </w:tr>
    </w:tbl>
    <w:p w14:paraId="7E90B30B"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F497F" w14:paraId="5BB49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1A5DC"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7126C" w:rsidRPr="008F497F" w14:paraId="468E2B9E" w14:textId="77777777" w:rsidTr="0017126C">
        <w:trPr>
          <w:tblCellSpacing w:w="15" w:type="dxa"/>
        </w:trPr>
        <w:tc>
          <w:tcPr>
            <w:tcW w:w="4967" w:type="pct"/>
            <w:tcBorders>
              <w:top w:val="outset" w:sz="6" w:space="0" w:color="auto"/>
              <w:left w:val="outset" w:sz="6" w:space="0" w:color="auto"/>
              <w:bottom w:val="outset" w:sz="6" w:space="0" w:color="auto"/>
              <w:right w:val="outset" w:sz="6" w:space="0" w:color="A0A0A0"/>
            </w:tcBorders>
          </w:tcPr>
          <w:p w14:paraId="3ACF8781" w14:textId="77777777" w:rsidR="0017126C" w:rsidRPr="008F497F" w:rsidRDefault="0017126C" w:rsidP="0017126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Projekts šo jomu neskar</w:t>
            </w:r>
          </w:p>
        </w:tc>
      </w:tr>
    </w:tbl>
    <w:p w14:paraId="572C186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675A15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FFBC2"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8F497F" w14:paraId="15E677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0AAD49"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A66E3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5DFCDCA"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r w:rsidR="00E5323B" w:rsidRPr="008F497F" w14:paraId="01278E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882CA3"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25383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2E97482"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Veselības ministrija</w:t>
            </w:r>
          </w:p>
        </w:tc>
      </w:tr>
      <w:tr w:rsidR="00E5323B" w:rsidRPr="008F497F" w14:paraId="332EEA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9B0D7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60B2A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B17700"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bl>
    <w:p w14:paraId="29E456FB"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497F" w:rsidRPr="008F497F" w14:paraId="1695852F" w14:textId="77777777" w:rsidTr="00AF7E6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E99212" w14:textId="77777777" w:rsidR="008F497F" w:rsidRPr="008F497F" w:rsidRDefault="008F497F" w:rsidP="00AF7E61">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F497F" w:rsidRPr="008F497F" w14:paraId="47A17B75" w14:textId="77777777" w:rsidTr="00AF7E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3268F"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ADE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67AD804" w14:textId="77777777" w:rsidR="00BB2AF2" w:rsidRDefault="00BB2AF2" w:rsidP="00BB2AF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projektu tiek ieviest</w:t>
            </w:r>
            <w:r w:rsidR="00A9195E">
              <w:rPr>
                <w:rFonts w:ascii="Times New Roman" w:eastAsia="Times New Roman" w:hAnsi="Times New Roman" w:cs="Times New Roman"/>
                <w:color w:val="000000" w:themeColor="text1"/>
                <w:sz w:val="24"/>
                <w:szCs w:val="24"/>
                <w:lang w:eastAsia="lv-LV"/>
              </w:rPr>
              <w:t>i</w:t>
            </w:r>
            <w:r>
              <w:rPr>
                <w:rFonts w:ascii="Times New Roman" w:eastAsia="Times New Roman" w:hAnsi="Times New Roman" w:cs="Times New Roman"/>
                <w:color w:val="000000" w:themeColor="text1"/>
                <w:sz w:val="24"/>
                <w:szCs w:val="24"/>
                <w:lang w:eastAsia="lv-LV"/>
              </w:rPr>
              <w:t xml:space="preserve"> šādi</w:t>
            </w:r>
            <w:r w:rsidR="00A9195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ES tiesību akti:</w:t>
            </w:r>
          </w:p>
          <w:p w14:paraId="21BDEB12" w14:textId="77777777" w:rsidR="00A9195E" w:rsidRDefault="005C2DB2" w:rsidP="00BB2AF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D90885">
              <w:rPr>
                <w:rFonts w:ascii="Times New Roman" w:eastAsia="Times New Roman" w:hAnsi="Times New Roman" w:cs="Times New Roman"/>
                <w:iCs/>
                <w:color w:val="000000" w:themeColor="text1"/>
                <w:sz w:val="24"/>
                <w:szCs w:val="24"/>
                <w:lang w:eastAsia="lv-LV"/>
              </w:rPr>
              <w:t>) </w:t>
            </w:r>
            <w:r w:rsidR="00D90885" w:rsidRPr="008F497F">
              <w:rPr>
                <w:rFonts w:ascii="Times New Roman" w:eastAsia="Times New Roman" w:hAnsi="Times New Roman" w:cs="Times New Roman"/>
                <w:iCs/>
                <w:color w:val="000000" w:themeColor="text1"/>
                <w:sz w:val="24"/>
                <w:szCs w:val="24"/>
                <w:lang w:eastAsia="lv-LV"/>
              </w:rPr>
              <w:t>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w:t>
            </w:r>
            <w:r w:rsidR="00D90885">
              <w:rPr>
                <w:rFonts w:ascii="Times New Roman" w:eastAsia="Times New Roman" w:hAnsi="Times New Roman" w:cs="Times New Roman"/>
                <w:iCs/>
                <w:color w:val="000000" w:themeColor="text1"/>
                <w:sz w:val="24"/>
                <w:szCs w:val="24"/>
                <w:lang w:eastAsia="lv-LV"/>
              </w:rPr>
              <w:t>aj</w:t>
            </w:r>
            <w:r w:rsidR="00D90885" w:rsidRPr="008F497F">
              <w:rPr>
                <w:rFonts w:ascii="Times New Roman" w:eastAsia="Times New Roman" w:hAnsi="Times New Roman" w:cs="Times New Roman"/>
                <w:iCs/>
                <w:color w:val="000000" w:themeColor="text1"/>
                <w:sz w:val="24"/>
                <w:szCs w:val="24"/>
                <w:lang w:eastAsia="lv-LV"/>
              </w:rPr>
              <w:t>ām valstīm, un ar kuru atceļ Komisijas Regulu (EK) Nr.1277/2005</w:t>
            </w:r>
            <w:r w:rsidR="00D90885">
              <w:rPr>
                <w:rFonts w:ascii="Times New Roman" w:eastAsia="Times New Roman" w:hAnsi="Times New Roman" w:cs="Times New Roman"/>
                <w:iCs/>
                <w:color w:val="000000" w:themeColor="text1"/>
                <w:sz w:val="24"/>
                <w:szCs w:val="24"/>
                <w:lang w:eastAsia="lv-LV"/>
              </w:rPr>
              <w:t>;</w:t>
            </w:r>
          </w:p>
          <w:p w14:paraId="0DEFCE4F" w14:textId="77777777" w:rsidR="00D90885" w:rsidRDefault="005C2DB2" w:rsidP="00BB2AF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D90885">
              <w:rPr>
                <w:rFonts w:ascii="Times New Roman" w:eastAsia="Times New Roman" w:hAnsi="Times New Roman" w:cs="Times New Roman"/>
                <w:color w:val="000000" w:themeColor="text1"/>
                <w:sz w:val="24"/>
                <w:szCs w:val="24"/>
                <w:lang w:eastAsia="lv-LV"/>
              </w:rPr>
              <w:t>) </w:t>
            </w:r>
            <w:r w:rsidR="00D90885" w:rsidRPr="008F497F">
              <w:rPr>
                <w:rFonts w:ascii="Times New Roman" w:eastAsia="Times New Roman" w:hAnsi="Times New Roman" w:cs="Times New Roman"/>
                <w:iCs/>
                <w:color w:val="000000" w:themeColor="text1"/>
                <w:sz w:val="24"/>
                <w:szCs w:val="24"/>
                <w:lang w:eastAsia="lv-LV"/>
              </w:rPr>
              <w:t>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w:t>
            </w:r>
            <w:r w:rsidR="00D90885">
              <w:rPr>
                <w:rFonts w:ascii="Times New Roman" w:eastAsia="Times New Roman" w:hAnsi="Times New Roman" w:cs="Times New Roman"/>
                <w:iCs/>
                <w:color w:val="000000" w:themeColor="text1"/>
                <w:sz w:val="24"/>
                <w:szCs w:val="24"/>
                <w:lang w:eastAsia="lv-LV"/>
              </w:rPr>
              <w:t>aj</w:t>
            </w:r>
            <w:r w:rsidR="00D90885" w:rsidRPr="008F497F">
              <w:rPr>
                <w:rFonts w:ascii="Times New Roman" w:eastAsia="Times New Roman" w:hAnsi="Times New Roman" w:cs="Times New Roman"/>
                <w:iCs/>
                <w:color w:val="000000" w:themeColor="text1"/>
                <w:sz w:val="24"/>
                <w:szCs w:val="24"/>
                <w:lang w:eastAsia="lv-LV"/>
              </w:rPr>
              <w:t>ām valstīm</w:t>
            </w:r>
            <w:r w:rsidR="00D90885">
              <w:rPr>
                <w:rFonts w:ascii="Times New Roman" w:eastAsia="Times New Roman" w:hAnsi="Times New Roman" w:cs="Times New Roman"/>
                <w:iCs/>
                <w:color w:val="000000" w:themeColor="text1"/>
                <w:sz w:val="24"/>
                <w:szCs w:val="24"/>
                <w:lang w:eastAsia="lv-LV"/>
              </w:rPr>
              <w:t>.</w:t>
            </w:r>
          </w:p>
          <w:p w14:paraId="43CA6C17" w14:textId="77777777" w:rsidR="008F497F" w:rsidRPr="00BB2AF2" w:rsidRDefault="008F497F" w:rsidP="00AF7E61">
            <w:pPr>
              <w:spacing w:after="0" w:line="240" w:lineRule="auto"/>
              <w:rPr>
                <w:rFonts w:ascii="Times New Roman" w:eastAsia="Times New Roman" w:hAnsi="Times New Roman" w:cs="Times New Roman"/>
                <w:iCs/>
                <w:sz w:val="24"/>
                <w:szCs w:val="24"/>
                <w:lang w:eastAsia="lv-LV"/>
              </w:rPr>
            </w:pPr>
          </w:p>
        </w:tc>
      </w:tr>
      <w:tr w:rsidR="008F497F" w:rsidRPr="008F497F" w14:paraId="017198CB" w14:textId="77777777" w:rsidTr="00AF7E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0A0DD3"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114B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744B21B" w14:textId="77777777" w:rsidR="008F497F" w:rsidRPr="00A9195E" w:rsidRDefault="00A9195E" w:rsidP="00AF7E61">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8F497F" w:rsidRPr="008F497F" w14:paraId="00FA8E33" w14:textId="77777777" w:rsidTr="00AF7E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F5532"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745ADF"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CEFE31" w14:textId="77777777" w:rsidR="008F497F" w:rsidRPr="00A9195E" w:rsidRDefault="008F497F" w:rsidP="00AF7E61">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bl>
    <w:p w14:paraId="272DD953" w14:textId="77777777" w:rsidR="008F497F" w:rsidRPr="008F497F" w:rsidRDefault="008F497F" w:rsidP="008F497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704"/>
        <w:gridCol w:w="2339"/>
        <w:gridCol w:w="3477"/>
      </w:tblGrid>
      <w:tr w:rsidR="008F497F" w:rsidRPr="008F497F" w14:paraId="35700A57" w14:textId="77777777" w:rsidTr="00AF7E6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4F711BB" w14:textId="77777777" w:rsidR="008F497F" w:rsidRPr="008F497F" w:rsidRDefault="008F497F" w:rsidP="00AF7E61">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sidR="00287694">
              <w:rPr>
                <w:rFonts w:ascii="Times New Roman" w:eastAsia="Times New Roman" w:hAnsi="Times New Roman" w:cs="Times New Roman"/>
                <w:b/>
                <w:bCs/>
                <w:iCs/>
                <w:color w:val="414142"/>
                <w:sz w:val="24"/>
                <w:szCs w:val="24"/>
                <w:lang w:eastAsia="lv-LV"/>
              </w:rPr>
              <w:t>a</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A558B6" w:rsidRPr="008F497F" w14:paraId="0F588CF2"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6496DCE"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6A0650D9" w14:textId="77777777" w:rsidR="008F497F" w:rsidRPr="008F497F" w:rsidRDefault="004D559A" w:rsidP="00AF7E61">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w:t>
            </w:r>
            <w:r>
              <w:rPr>
                <w:rFonts w:ascii="Times New Roman" w:eastAsia="Times New Roman" w:hAnsi="Times New Roman" w:cs="Times New Roman"/>
                <w:iCs/>
                <w:color w:val="000000" w:themeColor="text1"/>
                <w:sz w:val="24"/>
                <w:szCs w:val="24"/>
                <w:lang w:eastAsia="lv-LV"/>
              </w:rPr>
              <w:t>aj</w:t>
            </w:r>
            <w:r w:rsidRPr="008F497F">
              <w:rPr>
                <w:rFonts w:ascii="Times New Roman" w:eastAsia="Times New Roman" w:hAnsi="Times New Roman" w:cs="Times New Roman"/>
                <w:iCs/>
                <w:color w:val="000000" w:themeColor="text1"/>
                <w:sz w:val="24"/>
                <w:szCs w:val="24"/>
                <w:lang w:eastAsia="lv-LV"/>
              </w:rPr>
              <w:t>ām valstīm, un ar kuru atceļ Komisijas Regulu (EK) Nr.1277/2005</w:t>
            </w:r>
          </w:p>
        </w:tc>
      </w:tr>
      <w:tr w:rsidR="007857B4" w:rsidRPr="008F497F" w14:paraId="29CA5071"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5323D9E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937" w:type="pct"/>
            <w:tcBorders>
              <w:top w:val="outset" w:sz="6" w:space="0" w:color="auto"/>
              <w:left w:val="outset" w:sz="6" w:space="0" w:color="auto"/>
              <w:bottom w:val="outset" w:sz="6" w:space="0" w:color="auto"/>
              <w:right w:val="outset" w:sz="6" w:space="0" w:color="auto"/>
            </w:tcBorders>
            <w:vAlign w:val="center"/>
            <w:hideMark/>
          </w:tcPr>
          <w:p w14:paraId="216B89C0"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90" w:type="pct"/>
            <w:tcBorders>
              <w:top w:val="outset" w:sz="6" w:space="0" w:color="auto"/>
              <w:left w:val="outset" w:sz="6" w:space="0" w:color="auto"/>
              <w:bottom w:val="outset" w:sz="6" w:space="0" w:color="auto"/>
              <w:right w:val="outset" w:sz="6" w:space="0" w:color="auto"/>
            </w:tcBorders>
            <w:vAlign w:val="center"/>
            <w:hideMark/>
          </w:tcPr>
          <w:p w14:paraId="359056E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67" w:type="pct"/>
            <w:tcBorders>
              <w:top w:val="outset" w:sz="6" w:space="0" w:color="auto"/>
              <w:left w:val="outset" w:sz="6" w:space="0" w:color="auto"/>
              <w:bottom w:val="outset" w:sz="6" w:space="0" w:color="auto"/>
              <w:right w:val="outset" w:sz="6" w:space="0" w:color="auto"/>
            </w:tcBorders>
            <w:vAlign w:val="center"/>
            <w:hideMark/>
          </w:tcPr>
          <w:p w14:paraId="7D61BE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7857B4" w:rsidRPr="008F497F" w14:paraId="2D60189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17CD59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937" w:type="pct"/>
            <w:tcBorders>
              <w:top w:val="outset" w:sz="6" w:space="0" w:color="auto"/>
              <w:left w:val="outset" w:sz="6" w:space="0" w:color="auto"/>
              <w:bottom w:val="outset" w:sz="6" w:space="0" w:color="auto"/>
              <w:right w:val="outset" w:sz="6" w:space="0" w:color="auto"/>
            </w:tcBorders>
            <w:hideMark/>
          </w:tcPr>
          <w:p w14:paraId="3D1AFA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90" w:type="pct"/>
            <w:tcBorders>
              <w:top w:val="outset" w:sz="6" w:space="0" w:color="auto"/>
              <w:left w:val="outset" w:sz="6" w:space="0" w:color="auto"/>
              <w:bottom w:val="outset" w:sz="6" w:space="0" w:color="auto"/>
              <w:right w:val="outset" w:sz="6" w:space="0" w:color="auto"/>
            </w:tcBorders>
            <w:hideMark/>
          </w:tcPr>
          <w:p w14:paraId="4EFCF8B3"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867" w:type="pct"/>
            <w:tcBorders>
              <w:top w:val="outset" w:sz="6" w:space="0" w:color="auto"/>
              <w:left w:val="outset" w:sz="6" w:space="0" w:color="auto"/>
              <w:bottom w:val="outset" w:sz="6" w:space="0" w:color="auto"/>
              <w:right w:val="outset" w:sz="6" w:space="0" w:color="auto"/>
            </w:tcBorders>
            <w:hideMark/>
          </w:tcPr>
          <w:p w14:paraId="59DDCF2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857B4" w:rsidRPr="008F497F" w14:paraId="2FE07716"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A9CB033" w14:textId="77777777" w:rsidR="004D559A"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937" w:type="pct"/>
            <w:tcBorders>
              <w:top w:val="outset" w:sz="6" w:space="0" w:color="auto"/>
              <w:left w:val="outset" w:sz="6" w:space="0" w:color="auto"/>
              <w:bottom w:val="outset" w:sz="6" w:space="0" w:color="auto"/>
              <w:right w:val="outset" w:sz="6" w:space="0" w:color="auto"/>
            </w:tcBorders>
            <w:hideMark/>
          </w:tcPr>
          <w:p w14:paraId="48206FB7"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regulēšanas priekšmetu</w:t>
            </w:r>
          </w:p>
        </w:tc>
        <w:tc>
          <w:tcPr>
            <w:tcW w:w="1290" w:type="pct"/>
            <w:tcBorders>
              <w:top w:val="outset" w:sz="6" w:space="0" w:color="auto"/>
              <w:left w:val="outset" w:sz="6" w:space="0" w:color="auto"/>
              <w:bottom w:val="outset" w:sz="6" w:space="0" w:color="auto"/>
              <w:right w:val="outset" w:sz="6" w:space="0" w:color="auto"/>
            </w:tcBorders>
            <w:hideMark/>
          </w:tcPr>
          <w:p w14:paraId="1F6A9B7F"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hideMark/>
          </w:tcPr>
          <w:p w14:paraId="57DC0CB6"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EC885DA"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1456015" w14:textId="77777777" w:rsidR="004D559A"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c>
          <w:tcPr>
            <w:tcW w:w="937" w:type="pct"/>
            <w:tcBorders>
              <w:top w:val="outset" w:sz="6" w:space="0" w:color="auto"/>
              <w:left w:val="outset" w:sz="6" w:space="0" w:color="auto"/>
              <w:bottom w:val="outset" w:sz="6" w:space="0" w:color="auto"/>
              <w:right w:val="outset" w:sz="6" w:space="0" w:color="auto"/>
            </w:tcBorders>
          </w:tcPr>
          <w:p w14:paraId="6D83DE57"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6F5B234"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AC265CF"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42742F" w:rsidRPr="008F497F" w14:paraId="27B2C599" w14:textId="77777777" w:rsidTr="0042742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DC3B2E5" w14:textId="77777777" w:rsidR="0042742F" w:rsidRPr="008F497F" w:rsidRDefault="0042742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7857B4" w:rsidRPr="008F497F" w14:paraId="038336B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0534039"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64D382AD"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1491AFD"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C9D2438"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EA1A3D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BD5B635"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r w:rsidR="00167458">
              <w:rPr>
                <w:rFonts w:ascii="Times New Roman" w:eastAsia="Times New Roman" w:hAnsi="Times New Roman" w:cs="Times New Roman"/>
                <w:iCs/>
                <w:color w:val="414142"/>
                <w:sz w:val="24"/>
                <w:szCs w:val="24"/>
                <w:lang w:eastAsia="lv-LV"/>
              </w:rPr>
              <w:t>punkta</w:t>
            </w:r>
            <w:r>
              <w:rPr>
                <w:rFonts w:ascii="Times New Roman" w:eastAsia="Times New Roman" w:hAnsi="Times New Roman" w:cs="Times New Roman"/>
                <w:iCs/>
                <w:color w:val="414142"/>
                <w:sz w:val="24"/>
                <w:szCs w:val="24"/>
                <w:lang w:eastAsia="lv-LV"/>
              </w:rPr>
              <w:t xml:space="preserve"> a) apakšpunkts</w:t>
            </w:r>
          </w:p>
        </w:tc>
        <w:tc>
          <w:tcPr>
            <w:tcW w:w="937" w:type="pct"/>
            <w:tcBorders>
              <w:top w:val="outset" w:sz="6" w:space="0" w:color="auto"/>
              <w:left w:val="outset" w:sz="6" w:space="0" w:color="auto"/>
              <w:bottom w:val="outset" w:sz="6" w:space="0" w:color="auto"/>
              <w:right w:val="outset" w:sz="6" w:space="0" w:color="auto"/>
            </w:tcBorders>
          </w:tcPr>
          <w:p w14:paraId="30BBF8E7"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3648941B"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9668FA6"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6CE03D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A17C626"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w:t>
            </w:r>
            <w:r w:rsidR="00167458">
              <w:rPr>
                <w:rFonts w:ascii="Times New Roman" w:eastAsia="Times New Roman" w:hAnsi="Times New Roman" w:cs="Times New Roman"/>
                <w:iCs/>
                <w:color w:val="414142"/>
                <w:sz w:val="24"/>
                <w:szCs w:val="24"/>
                <w:lang w:eastAsia="lv-LV"/>
              </w:rPr>
              <w:t>punkta</w:t>
            </w:r>
            <w:r>
              <w:rPr>
                <w:rFonts w:ascii="Times New Roman" w:eastAsia="Times New Roman" w:hAnsi="Times New Roman" w:cs="Times New Roman"/>
                <w:iCs/>
                <w:color w:val="414142"/>
                <w:sz w:val="24"/>
                <w:szCs w:val="24"/>
                <w:lang w:eastAsia="lv-LV"/>
              </w:rPr>
              <w:t xml:space="preserve"> b) apakšpunkts</w:t>
            </w:r>
          </w:p>
        </w:tc>
        <w:tc>
          <w:tcPr>
            <w:tcW w:w="937" w:type="pct"/>
            <w:tcBorders>
              <w:top w:val="outset" w:sz="6" w:space="0" w:color="auto"/>
              <w:left w:val="outset" w:sz="6" w:space="0" w:color="auto"/>
              <w:bottom w:val="outset" w:sz="6" w:space="0" w:color="auto"/>
              <w:right w:val="outset" w:sz="6" w:space="0" w:color="auto"/>
            </w:tcBorders>
          </w:tcPr>
          <w:p w14:paraId="2D19857C"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1290" w:type="pct"/>
            <w:tcBorders>
              <w:top w:val="outset" w:sz="6" w:space="0" w:color="auto"/>
              <w:left w:val="outset" w:sz="6" w:space="0" w:color="auto"/>
              <w:bottom w:val="outset" w:sz="6" w:space="0" w:color="auto"/>
              <w:right w:val="outset" w:sz="6" w:space="0" w:color="auto"/>
            </w:tcBorders>
          </w:tcPr>
          <w:p w14:paraId="4722AC2E"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18343B27"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866516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876EDB5" w14:textId="77777777" w:rsidR="004D559A" w:rsidRDefault="00131B4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158A09FB" w14:textId="77777777" w:rsidR="004D559A" w:rsidRPr="008F497F" w:rsidRDefault="00131B4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BAD91C3"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CBDCCCA" w14:textId="77777777" w:rsidR="004D559A" w:rsidRPr="008F497F" w:rsidRDefault="00131B4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7E1AD87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84DA52D" w14:textId="77777777" w:rsidR="004D559A"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45C67122"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8EF119F"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683ECA9"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F7406F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6EE9170" w14:textId="77777777" w:rsidR="004D559A"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694E519F"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w:t>
            </w:r>
            <w:r w:rsidR="00B95B58">
              <w:rPr>
                <w:rFonts w:ascii="Times New Roman" w:eastAsia="Times New Roman" w:hAnsi="Times New Roman" w:cs="Times New Roman"/>
                <w:iCs/>
                <w:color w:val="414142"/>
                <w:sz w:val="24"/>
                <w:szCs w:val="24"/>
                <w:lang w:eastAsia="lv-LV"/>
              </w:rPr>
              <w:t>a pirmais un otrais teikums</w:t>
            </w:r>
          </w:p>
        </w:tc>
        <w:tc>
          <w:tcPr>
            <w:tcW w:w="1290" w:type="pct"/>
            <w:tcBorders>
              <w:top w:val="outset" w:sz="6" w:space="0" w:color="auto"/>
              <w:left w:val="outset" w:sz="6" w:space="0" w:color="auto"/>
              <w:bottom w:val="outset" w:sz="6" w:space="0" w:color="auto"/>
              <w:right w:val="outset" w:sz="6" w:space="0" w:color="auto"/>
            </w:tcBorders>
          </w:tcPr>
          <w:p w14:paraId="7C9E3C17"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5D743DCF"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CE315A6"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13CFB1E" w14:textId="77777777" w:rsidR="00131B47"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37" w:type="pct"/>
            <w:tcBorders>
              <w:top w:val="outset" w:sz="6" w:space="0" w:color="auto"/>
              <w:left w:val="outset" w:sz="6" w:space="0" w:color="auto"/>
              <w:bottom w:val="outset" w:sz="6" w:space="0" w:color="auto"/>
              <w:right w:val="outset" w:sz="6" w:space="0" w:color="auto"/>
            </w:tcBorders>
          </w:tcPr>
          <w:p w14:paraId="0B7A7442"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3CAD0F4"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6BF1DB2"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66379D6"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EC24EEF" w14:textId="77777777" w:rsidR="00131B47"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937" w:type="pct"/>
            <w:tcBorders>
              <w:top w:val="outset" w:sz="6" w:space="0" w:color="auto"/>
              <w:left w:val="outset" w:sz="6" w:space="0" w:color="auto"/>
              <w:bottom w:val="outset" w:sz="6" w:space="0" w:color="auto"/>
              <w:right w:val="outset" w:sz="6" w:space="0" w:color="auto"/>
            </w:tcBorders>
          </w:tcPr>
          <w:p w14:paraId="1F5AE132" w14:textId="77777777" w:rsidR="00131B47" w:rsidRPr="008F497F" w:rsidRDefault="00AF7E6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w:t>
            </w:r>
            <w:r w:rsidR="002C4F41">
              <w:rPr>
                <w:rFonts w:ascii="Times New Roman" w:eastAsia="Times New Roman" w:hAnsi="Times New Roman" w:cs="Times New Roman"/>
                <w:iCs/>
                <w:color w:val="414142"/>
                <w:sz w:val="24"/>
                <w:szCs w:val="24"/>
                <w:lang w:eastAsia="lv-LV"/>
              </w:rPr>
              <w:t>.3.apakšpunkts</w:t>
            </w:r>
          </w:p>
        </w:tc>
        <w:tc>
          <w:tcPr>
            <w:tcW w:w="1290" w:type="pct"/>
            <w:tcBorders>
              <w:top w:val="outset" w:sz="6" w:space="0" w:color="auto"/>
              <w:left w:val="outset" w:sz="6" w:space="0" w:color="auto"/>
              <w:bottom w:val="outset" w:sz="6" w:space="0" w:color="auto"/>
              <w:right w:val="outset" w:sz="6" w:space="0" w:color="auto"/>
            </w:tcBorders>
          </w:tcPr>
          <w:p w14:paraId="7C7E01BE" w14:textId="77777777" w:rsidR="00131B47" w:rsidRPr="008F497F" w:rsidRDefault="002C4F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0915DA47" w14:textId="77777777" w:rsidR="00131B47" w:rsidRPr="008F497F" w:rsidRDefault="002C4F4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FF29EE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145C861" w14:textId="77777777" w:rsidR="00131B47" w:rsidRDefault="00E1391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8.punkts</w:t>
            </w:r>
          </w:p>
        </w:tc>
        <w:tc>
          <w:tcPr>
            <w:tcW w:w="937" w:type="pct"/>
            <w:tcBorders>
              <w:top w:val="outset" w:sz="6" w:space="0" w:color="auto"/>
              <w:left w:val="outset" w:sz="6" w:space="0" w:color="auto"/>
              <w:bottom w:val="outset" w:sz="6" w:space="0" w:color="auto"/>
              <w:right w:val="outset" w:sz="6" w:space="0" w:color="auto"/>
            </w:tcBorders>
          </w:tcPr>
          <w:p w14:paraId="7D250F92"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1D3482E"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184D52A"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D4A6E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9C6B418"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9.punkts</w:t>
            </w:r>
          </w:p>
        </w:tc>
        <w:tc>
          <w:tcPr>
            <w:tcW w:w="937" w:type="pct"/>
            <w:tcBorders>
              <w:top w:val="outset" w:sz="6" w:space="0" w:color="auto"/>
              <w:left w:val="outset" w:sz="6" w:space="0" w:color="auto"/>
              <w:bottom w:val="outset" w:sz="6" w:space="0" w:color="auto"/>
              <w:right w:val="outset" w:sz="6" w:space="0" w:color="auto"/>
            </w:tcBorders>
          </w:tcPr>
          <w:p w14:paraId="06F7F50F"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180E8FC"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976EFA6"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7FA8B7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31469B4"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10.punkts</w:t>
            </w:r>
          </w:p>
        </w:tc>
        <w:tc>
          <w:tcPr>
            <w:tcW w:w="937" w:type="pct"/>
            <w:tcBorders>
              <w:top w:val="outset" w:sz="6" w:space="0" w:color="auto"/>
              <w:left w:val="outset" w:sz="6" w:space="0" w:color="auto"/>
              <w:bottom w:val="outset" w:sz="6" w:space="0" w:color="auto"/>
              <w:right w:val="outset" w:sz="6" w:space="0" w:color="auto"/>
            </w:tcBorders>
          </w:tcPr>
          <w:p w14:paraId="1127DA30"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0EA14F7"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F33240A"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3B2045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1C458FA"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11.punkts</w:t>
            </w:r>
          </w:p>
        </w:tc>
        <w:tc>
          <w:tcPr>
            <w:tcW w:w="937" w:type="pct"/>
            <w:tcBorders>
              <w:top w:val="outset" w:sz="6" w:space="0" w:color="auto"/>
              <w:left w:val="outset" w:sz="6" w:space="0" w:color="auto"/>
              <w:bottom w:val="outset" w:sz="6" w:space="0" w:color="auto"/>
              <w:right w:val="outset" w:sz="6" w:space="0" w:color="auto"/>
            </w:tcBorders>
          </w:tcPr>
          <w:p w14:paraId="64962A03"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FD6A1F6"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810484A"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D7B9DB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F5D660F"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12.punkts</w:t>
            </w:r>
          </w:p>
        </w:tc>
        <w:tc>
          <w:tcPr>
            <w:tcW w:w="937" w:type="pct"/>
            <w:tcBorders>
              <w:top w:val="outset" w:sz="6" w:space="0" w:color="auto"/>
              <w:left w:val="outset" w:sz="6" w:space="0" w:color="auto"/>
              <w:bottom w:val="outset" w:sz="6" w:space="0" w:color="auto"/>
              <w:right w:val="outset" w:sz="6" w:space="0" w:color="auto"/>
            </w:tcBorders>
          </w:tcPr>
          <w:p w14:paraId="5D2108DE"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75E080F"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D68185E"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7470780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A5E984C" w14:textId="77777777" w:rsidR="00E13911" w:rsidRDefault="00CF025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937" w:type="pct"/>
            <w:tcBorders>
              <w:top w:val="outset" w:sz="6" w:space="0" w:color="auto"/>
              <w:left w:val="outset" w:sz="6" w:space="0" w:color="auto"/>
              <w:bottom w:val="outset" w:sz="6" w:space="0" w:color="auto"/>
              <w:right w:val="outset" w:sz="6" w:space="0" w:color="auto"/>
            </w:tcBorders>
          </w:tcPr>
          <w:p w14:paraId="1A059080" w14:textId="77777777" w:rsidR="00E13911" w:rsidRPr="008F497F" w:rsidRDefault="0097327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2.punkta </w:t>
            </w:r>
            <w:r w:rsidR="00DC67D4">
              <w:rPr>
                <w:rFonts w:ascii="Times New Roman" w:eastAsia="Times New Roman" w:hAnsi="Times New Roman" w:cs="Times New Roman"/>
                <w:iCs/>
                <w:color w:val="414142"/>
                <w:sz w:val="24"/>
                <w:szCs w:val="24"/>
                <w:lang w:eastAsia="lv-LV"/>
              </w:rPr>
              <w:t>trešais</w:t>
            </w:r>
            <w:r>
              <w:rPr>
                <w:rFonts w:ascii="Times New Roman" w:eastAsia="Times New Roman" w:hAnsi="Times New Roman" w:cs="Times New Roman"/>
                <w:iCs/>
                <w:color w:val="414142"/>
                <w:sz w:val="24"/>
                <w:szCs w:val="24"/>
                <w:lang w:eastAsia="lv-LV"/>
              </w:rPr>
              <w:t xml:space="preserve"> teikums</w:t>
            </w:r>
          </w:p>
        </w:tc>
        <w:tc>
          <w:tcPr>
            <w:tcW w:w="1290" w:type="pct"/>
            <w:tcBorders>
              <w:top w:val="outset" w:sz="6" w:space="0" w:color="auto"/>
              <w:left w:val="outset" w:sz="6" w:space="0" w:color="auto"/>
              <w:bottom w:val="outset" w:sz="6" w:space="0" w:color="auto"/>
              <w:right w:val="outset" w:sz="6" w:space="0" w:color="auto"/>
            </w:tcBorders>
          </w:tcPr>
          <w:p w14:paraId="62853FC3" w14:textId="77777777" w:rsidR="00E13911" w:rsidRPr="008F497F" w:rsidRDefault="0097327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2CEBFDB3" w14:textId="77777777" w:rsidR="00E13911" w:rsidRPr="008F497F" w:rsidRDefault="00CF025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66ADF" w:rsidRPr="008F497F" w14:paraId="16087DB3" w14:textId="77777777" w:rsidTr="00C66ADF">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9BA2ACB" w14:textId="77777777" w:rsidR="00C66ADF" w:rsidRPr="008F497F" w:rsidRDefault="00C66AD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r>
      <w:tr w:rsidR="007857B4" w:rsidRPr="008F497F" w14:paraId="700D233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ECAE83C" w14:textId="77777777" w:rsidR="00E13911"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293C2615"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38DB6C5"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EA94D73"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3FA637E"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30D11A8" w14:textId="77777777" w:rsidR="00E13911" w:rsidRDefault="0084462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676B2CAD" w14:textId="3092DBBA"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w:t>
            </w:r>
            <w:r w:rsidR="00B8640A">
              <w:rPr>
                <w:rFonts w:ascii="Times New Roman" w:eastAsia="Times New Roman" w:hAnsi="Times New Roman" w:cs="Times New Roman"/>
                <w:iCs/>
                <w:color w:val="414142"/>
                <w:sz w:val="24"/>
                <w:szCs w:val="24"/>
                <w:lang w:eastAsia="lv-LV"/>
              </w:rPr>
              <w:t>s</w:t>
            </w:r>
            <w:r w:rsidR="00B95B58">
              <w:rPr>
                <w:rFonts w:ascii="Times New Roman" w:eastAsia="Times New Roman" w:hAnsi="Times New Roman" w:cs="Times New Roman"/>
                <w:iCs/>
                <w:color w:val="414142"/>
                <w:sz w:val="24"/>
                <w:szCs w:val="24"/>
                <w:lang w:eastAsia="lv-LV"/>
              </w:rPr>
              <w:t xml:space="preserve"> </w:t>
            </w:r>
          </w:p>
        </w:tc>
        <w:tc>
          <w:tcPr>
            <w:tcW w:w="1290" w:type="pct"/>
            <w:tcBorders>
              <w:top w:val="outset" w:sz="6" w:space="0" w:color="auto"/>
              <w:left w:val="outset" w:sz="6" w:space="0" w:color="auto"/>
              <w:bottom w:val="outset" w:sz="6" w:space="0" w:color="auto"/>
              <w:right w:val="outset" w:sz="6" w:space="0" w:color="auto"/>
            </w:tcBorders>
          </w:tcPr>
          <w:p w14:paraId="159DD01A"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62453475"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52EB5F1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7C79D56" w14:textId="77777777" w:rsidR="00E13911"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0FEBA770"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E833A32"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B5C6714"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F6C3B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AAB6300" w14:textId="77777777" w:rsidR="00E13911"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0C01BD96" w14:textId="77777777" w:rsidR="00E13911" w:rsidRPr="008F497F" w:rsidRDefault="00A85771" w:rsidP="00AF7E61">
            <w:pPr>
              <w:spacing w:after="0" w:line="240" w:lineRule="auto"/>
              <w:rPr>
                <w:rFonts w:ascii="Times New Roman" w:eastAsia="Times New Roman" w:hAnsi="Times New Roman" w:cs="Times New Roman"/>
                <w:iCs/>
                <w:color w:val="414142"/>
                <w:sz w:val="24"/>
                <w:szCs w:val="24"/>
                <w:lang w:eastAsia="lv-LV"/>
              </w:rPr>
            </w:pPr>
            <w:r w:rsidRPr="00471188">
              <w:rPr>
                <w:rFonts w:ascii="Times New Roman" w:eastAsia="Times New Roman" w:hAnsi="Times New Roman" w:cs="Times New Roman"/>
                <w:iCs/>
                <w:sz w:val="24"/>
                <w:szCs w:val="24"/>
                <w:lang w:eastAsia="lv-LV"/>
              </w:rPr>
              <w:t>4.1.punkts</w:t>
            </w:r>
          </w:p>
        </w:tc>
        <w:tc>
          <w:tcPr>
            <w:tcW w:w="1290" w:type="pct"/>
            <w:tcBorders>
              <w:top w:val="outset" w:sz="6" w:space="0" w:color="auto"/>
              <w:left w:val="outset" w:sz="6" w:space="0" w:color="auto"/>
              <w:bottom w:val="outset" w:sz="6" w:space="0" w:color="auto"/>
              <w:right w:val="outset" w:sz="6" w:space="0" w:color="auto"/>
            </w:tcBorders>
          </w:tcPr>
          <w:p w14:paraId="39D2DB04"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6928F2C8"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1E0D19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FBE1965" w14:textId="77777777" w:rsidR="00E13911" w:rsidRDefault="002432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2AE10518" w14:textId="77777777" w:rsidR="00E13911" w:rsidRPr="008F497F" w:rsidRDefault="002432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r w:rsidR="00AF7E61">
              <w:rPr>
                <w:rFonts w:ascii="Times New Roman" w:eastAsia="Times New Roman" w:hAnsi="Times New Roman" w:cs="Times New Roman"/>
                <w:iCs/>
                <w:color w:val="414142"/>
                <w:sz w:val="24"/>
                <w:szCs w:val="24"/>
                <w:lang w:eastAsia="lv-LV"/>
              </w:rPr>
              <w:t>7</w:t>
            </w:r>
            <w:r>
              <w:rPr>
                <w:rFonts w:ascii="Times New Roman" w:eastAsia="Times New Roman" w:hAnsi="Times New Roman" w:cs="Times New Roman"/>
                <w:iCs/>
                <w:color w:val="414142"/>
                <w:sz w:val="24"/>
                <w:szCs w:val="24"/>
                <w:lang w:eastAsia="lv-LV"/>
              </w:rPr>
              <w:t>.punkts</w:t>
            </w:r>
          </w:p>
        </w:tc>
        <w:tc>
          <w:tcPr>
            <w:tcW w:w="1290" w:type="pct"/>
            <w:tcBorders>
              <w:top w:val="outset" w:sz="6" w:space="0" w:color="auto"/>
              <w:left w:val="outset" w:sz="6" w:space="0" w:color="auto"/>
              <w:bottom w:val="outset" w:sz="6" w:space="0" w:color="auto"/>
              <w:right w:val="outset" w:sz="6" w:space="0" w:color="auto"/>
            </w:tcBorders>
          </w:tcPr>
          <w:p w14:paraId="158D358D" w14:textId="77777777" w:rsidR="00E13911" w:rsidRPr="008F497F" w:rsidRDefault="002432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654C0ECE" w14:textId="77777777" w:rsidR="00E13911" w:rsidRPr="008F497F" w:rsidRDefault="0024326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76735" w:rsidRPr="008F497F" w14:paraId="58B9AD71" w14:textId="77777777" w:rsidTr="0087673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18D5AF7A" w14:textId="77777777" w:rsidR="00876735" w:rsidRPr="008F497F"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r>
      <w:tr w:rsidR="007857B4" w:rsidRPr="008F497F" w14:paraId="4C0BDC9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63FA4E3"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a) punkts</w:t>
            </w:r>
          </w:p>
        </w:tc>
        <w:tc>
          <w:tcPr>
            <w:tcW w:w="937" w:type="pct"/>
            <w:tcBorders>
              <w:top w:val="outset" w:sz="6" w:space="0" w:color="auto"/>
              <w:left w:val="outset" w:sz="6" w:space="0" w:color="auto"/>
              <w:bottom w:val="outset" w:sz="6" w:space="0" w:color="auto"/>
              <w:right w:val="outset" w:sz="6" w:space="0" w:color="auto"/>
            </w:tcBorders>
          </w:tcPr>
          <w:p w14:paraId="32A57454" w14:textId="77777777" w:rsidR="0073778E" w:rsidRPr="00471188" w:rsidRDefault="00A85771" w:rsidP="00AF7E61">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4.1.punkts</w:t>
            </w:r>
          </w:p>
        </w:tc>
        <w:tc>
          <w:tcPr>
            <w:tcW w:w="1290" w:type="pct"/>
            <w:tcBorders>
              <w:top w:val="outset" w:sz="6" w:space="0" w:color="auto"/>
              <w:left w:val="outset" w:sz="6" w:space="0" w:color="auto"/>
              <w:bottom w:val="outset" w:sz="6" w:space="0" w:color="auto"/>
              <w:right w:val="outset" w:sz="6" w:space="0" w:color="auto"/>
            </w:tcBorders>
          </w:tcPr>
          <w:p w14:paraId="106C8885" w14:textId="77777777" w:rsidR="0073778E" w:rsidRPr="008F497F" w:rsidRDefault="006A4C1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2EBE0D2A" w14:textId="77777777" w:rsidR="0073778E" w:rsidRPr="008F497F" w:rsidRDefault="006A4C1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FBA1DEA"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E1AB956"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937" w:type="pct"/>
            <w:tcBorders>
              <w:top w:val="outset" w:sz="6" w:space="0" w:color="auto"/>
              <w:left w:val="outset" w:sz="6" w:space="0" w:color="auto"/>
              <w:bottom w:val="outset" w:sz="6" w:space="0" w:color="auto"/>
              <w:right w:val="outset" w:sz="6" w:space="0" w:color="auto"/>
            </w:tcBorders>
          </w:tcPr>
          <w:p w14:paraId="62451DB0" w14:textId="77777777" w:rsidR="0073778E" w:rsidRPr="00471188" w:rsidRDefault="00AF7E61" w:rsidP="00AF7E61">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4</w:t>
            </w:r>
            <w:r w:rsidR="00FE3E21" w:rsidRPr="00471188">
              <w:rPr>
                <w:rFonts w:ascii="Times New Roman" w:eastAsia="Times New Roman" w:hAnsi="Times New Roman" w:cs="Times New Roman"/>
                <w:iCs/>
                <w:sz w:val="24"/>
                <w:szCs w:val="24"/>
                <w:lang w:eastAsia="lv-LV"/>
              </w:rPr>
              <w:t>.</w:t>
            </w:r>
            <w:r w:rsidR="00A85771" w:rsidRPr="00471188">
              <w:rPr>
                <w:rFonts w:ascii="Times New Roman" w:eastAsia="Times New Roman" w:hAnsi="Times New Roman" w:cs="Times New Roman"/>
                <w:iCs/>
                <w:sz w:val="24"/>
                <w:szCs w:val="24"/>
                <w:lang w:eastAsia="lv-LV"/>
              </w:rPr>
              <w:t>2.</w:t>
            </w:r>
            <w:r w:rsidR="00FE3E21" w:rsidRPr="00471188">
              <w:rPr>
                <w:rFonts w:ascii="Times New Roman" w:eastAsia="Times New Roman" w:hAnsi="Times New Roman" w:cs="Times New Roman"/>
                <w:iCs/>
                <w:sz w:val="24"/>
                <w:szCs w:val="24"/>
                <w:lang w:eastAsia="lv-LV"/>
              </w:rPr>
              <w:t>punkt</w:t>
            </w:r>
            <w:r w:rsidRPr="00471188">
              <w:rPr>
                <w:rFonts w:ascii="Times New Roman" w:eastAsia="Times New Roman" w:hAnsi="Times New Roman" w:cs="Times New Roman"/>
                <w:iCs/>
                <w:sz w:val="24"/>
                <w:szCs w:val="24"/>
                <w:lang w:eastAsia="lv-LV"/>
              </w:rPr>
              <w:t>s</w:t>
            </w:r>
            <w:r w:rsidR="00A85771" w:rsidRPr="00471188">
              <w:rPr>
                <w:rFonts w:ascii="Times New Roman" w:eastAsia="Times New Roman" w:hAnsi="Times New Roman" w:cs="Times New Roman"/>
                <w:iCs/>
                <w:sz w:val="24"/>
                <w:szCs w:val="24"/>
                <w:lang w:eastAsia="lv-LV"/>
              </w:rPr>
              <w:t xml:space="preserve"> un 5.punkts</w:t>
            </w:r>
          </w:p>
        </w:tc>
        <w:tc>
          <w:tcPr>
            <w:tcW w:w="1290" w:type="pct"/>
            <w:tcBorders>
              <w:top w:val="outset" w:sz="6" w:space="0" w:color="auto"/>
              <w:left w:val="outset" w:sz="6" w:space="0" w:color="auto"/>
              <w:bottom w:val="outset" w:sz="6" w:space="0" w:color="auto"/>
              <w:right w:val="outset" w:sz="6" w:space="0" w:color="auto"/>
            </w:tcBorders>
          </w:tcPr>
          <w:p w14:paraId="1090D61C" w14:textId="77777777" w:rsidR="0073778E" w:rsidRPr="008F497F" w:rsidRDefault="00FE3E2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1F72BC9A" w14:textId="77777777" w:rsidR="0073778E" w:rsidRPr="008F497F" w:rsidRDefault="00FE3E2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88120A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21A55CC"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937" w:type="pct"/>
            <w:tcBorders>
              <w:top w:val="outset" w:sz="6" w:space="0" w:color="auto"/>
              <w:left w:val="outset" w:sz="6" w:space="0" w:color="auto"/>
              <w:bottom w:val="outset" w:sz="6" w:space="0" w:color="auto"/>
              <w:right w:val="outset" w:sz="6" w:space="0" w:color="auto"/>
            </w:tcBorders>
          </w:tcPr>
          <w:p w14:paraId="775A715C" w14:textId="77777777" w:rsidR="0073778E" w:rsidRPr="00471188" w:rsidRDefault="00A85771" w:rsidP="00AF7E61">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 xml:space="preserve">4.3.punkts un </w:t>
            </w:r>
            <w:r w:rsidR="00AF7E61" w:rsidRPr="00471188">
              <w:rPr>
                <w:rFonts w:ascii="Times New Roman" w:eastAsia="Times New Roman" w:hAnsi="Times New Roman" w:cs="Times New Roman"/>
                <w:iCs/>
                <w:sz w:val="24"/>
                <w:szCs w:val="24"/>
                <w:lang w:eastAsia="lv-LV"/>
              </w:rPr>
              <w:t>5.punkts</w:t>
            </w:r>
          </w:p>
        </w:tc>
        <w:tc>
          <w:tcPr>
            <w:tcW w:w="1290" w:type="pct"/>
            <w:tcBorders>
              <w:top w:val="outset" w:sz="6" w:space="0" w:color="auto"/>
              <w:left w:val="outset" w:sz="6" w:space="0" w:color="auto"/>
              <w:bottom w:val="outset" w:sz="6" w:space="0" w:color="auto"/>
              <w:right w:val="outset" w:sz="6" w:space="0" w:color="auto"/>
            </w:tcBorders>
          </w:tcPr>
          <w:p w14:paraId="63BBD92B" w14:textId="77777777" w:rsidR="0073778E" w:rsidRPr="008F497F" w:rsidRDefault="00AF7E6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3887457A" w14:textId="77777777" w:rsidR="0073778E" w:rsidRPr="008F497F" w:rsidRDefault="00AF7E6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BDE01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CCE7D82" w14:textId="77777777" w:rsidR="0073778E"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c>
          <w:tcPr>
            <w:tcW w:w="937" w:type="pct"/>
            <w:tcBorders>
              <w:top w:val="outset" w:sz="6" w:space="0" w:color="auto"/>
              <w:left w:val="outset" w:sz="6" w:space="0" w:color="auto"/>
              <w:bottom w:val="outset" w:sz="6" w:space="0" w:color="auto"/>
              <w:right w:val="outset" w:sz="6" w:space="0" w:color="auto"/>
            </w:tcBorders>
          </w:tcPr>
          <w:p w14:paraId="28B1D213"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8D4E151"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9D4C608"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4A6362" w:rsidRPr="008F497F" w14:paraId="14B32EC4" w14:textId="77777777" w:rsidTr="004A6362">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2949F11A" w14:textId="77777777" w:rsidR="004A6362" w:rsidRPr="008F497F" w:rsidRDefault="004A636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7857B4" w:rsidRPr="008F497F" w14:paraId="289A3773"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915D126" w14:textId="77777777" w:rsidR="0073778E"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15055E46"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9FE5124"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C7B7DE8"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0E7E35C"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F4E0E85" w14:textId="77777777" w:rsidR="0073778E"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308FD2B1"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892A9FE"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D903902"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341D5" w:rsidRPr="008F497F" w14:paraId="5BC40359" w14:textId="77777777" w:rsidTr="002341D5">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B0A0DE6" w14:textId="77777777" w:rsidR="002341D5"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7857B4" w:rsidRPr="008F497F" w14:paraId="69952F4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9C16286" w14:textId="77777777" w:rsidR="0073778E" w:rsidRDefault="00EB456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5AED6573"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17.punkts</w:t>
            </w:r>
          </w:p>
        </w:tc>
        <w:tc>
          <w:tcPr>
            <w:tcW w:w="1290" w:type="pct"/>
            <w:tcBorders>
              <w:top w:val="outset" w:sz="6" w:space="0" w:color="auto"/>
              <w:left w:val="outset" w:sz="6" w:space="0" w:color="auto"/>
              <w:bottom w:val="outset" w:sz="6" w:space="0" w:color="auto"/>
              <w:right w:val="outset" w:sz="6" w:space="0" w:color="auto"/>
            </w:tcBorders>
          </w:tcPr>
          <w:p w14:paraId="6059E483"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73A05977"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006BEB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B448D98" w14:textId="77777777" w:rsidR="0073778E"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2FF8B3EC"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31B24F2"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3654B4D"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43853E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DCE2733"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18C2B163"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01BDF23"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84BEFB8"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0A1859A"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FF819B7"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0BFF55EE"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D9033C5"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01F0222"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B4DE87C"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F8F4815"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06CCF50C"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FE16F4C"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677C1AE"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02DDB8F5"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6DCA055" w14:textId="77777777" w:rsidR="004F2CD3"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37" w:type="pct"/>
            <w:tcBorders>
              <w:top w:val="outset" w:sz="6" w:space="0" w:color="auto"/>
              <w:left w:val="outset" w:sz="6" w:space="0" w:color="auto"/>
              <w:bottom w:val="outset" w:sz="6" w:space="0" w:color="auto"/>
              <w:right w:val="outset" w:sz="6" w:space="0" w:color="auto"/>
            </w:tcBorders>
          </w:tcPr>
          <w:p w14:paraId="48FFBB10"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5B83B05"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57BCD900"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520A4" w:rsidRPr="008F497F" w14:paraId="0C8265EE" w14:textId="77777777" w:rsidTr="00F520A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F0D4E52" w14:textId="77777777" w:rsidR="00F520A4"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716BB1" w:rsidRPr="008F497F" w14:paraId="6373911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18D002E"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937" w:type="pct"/>
            <w:tcBorders>
              <w:top w:val="outset" w:sz="6" w:space="0" w:color="auto"/>
              <w:left w:val="outset" w:sz="6" w:space="0" w:color="auto"/>
              <w:bottom w:val="outset" w:sz="6" w:space="0" w:color="auto"/>
              <w:right w:val="outset" w:sz="6" w:space="0" w:color="auto"/>
            </w:tcBorders>
          </w:tcPr>
          <w:p w14:paraId="194C9857"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A7CFAD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7B059D9"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6FA305E3"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3920AD7"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 daļa</w:t>
            </w:r>
          </w:p>
        </w:tc>
        <w:tc>
          <w:tcPr>
            <w:tcW w:w="937" w:type="pct"/>
            <w:tcBorders>
              <w:top w:val="outset" w:sz="6" w:space="0" w:color="auto"/>
              <w:left w:val="outset" w:sz="6" w:space="0" w:color="auto"/>
              <w:bottom w:val="outset" w:sz="6" w:space="0" w:color="auto"/>
              <w:right w:val="outset" w:sz="6" w:space="0" w:color="auto"/>
            </w:tcBorders>
          </w:tcPr>
          <w:p w14:paraId="74B6B66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080F852"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EC3265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520A4" w:rsidRPr="008F497F" w14:paraId="2F9D343C" w14:textId="77777777" w:rsidTr="00F520A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C25C256" w14:textId="77777777" w:rsidR="00F520A4"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716BB1" w:rsidRPr="008F497F" w14:paraId="6C7930D1"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CE9B737"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6D269584"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C42CF4D"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A17C1F9"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4C90E60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052A715"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937" w:type="pct"/>
            <w:tcBorders>
              <w:top w:val="outset" w:sz="6" w:space="0" w:color="auto"/>
              <w:left w:val="outset" w:sz="6" w:space="0" w:color="auto"/>
              <w:bottom w:val="outset" w:sz="6" w:space="0" w:color="auto"/>
              <w:right w:val="outset" w:sz="6" w:space="0" w:color="auto"/>
            </w:tcBorders>
          </w:tcPr>
          <w:p w14:paraId="7DE08C7E"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A7AC300"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2979737"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0ED91C3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DD4AA13" w14:textId="77777777" w:rsidR="00F520A4"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128D8275"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9D2772D"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A32EDC8"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111A6" w:rsidRPr="008F497F" w14:paraId="518EF364" w14:textId="77777777" w:rsidTr="009111A6">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3A1BA4D3" w14:textId="77777777" w:rsidR="009111A6" w:rsidRPr="008F497F"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9E57AA" w:rsidRPr="008F497F" w14:paraId="065933A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41C1AC4"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753BD06E"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2B7F64A"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6701EC5"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5B00855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71F371B"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7391CB71"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3B369694"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83B6E3A"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726DD45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E07D4B0"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4D77305D"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087441D"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04CEEB2"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520E68E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A77F7DA"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676C55E9"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228C541"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12420E3"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A9556E" w:rsidRPr="008F497F" w14:paraId="05FD0164" w14:textId="77777777" w:rsidTr="00A9556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DDA2D00" w14:textId="77777777" w:rsidR="00A9556E" w:rsidRPr="008F497F" w:rsidRDefault="00A955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r>
      <w:tr w:rsidR="009E57AA" w:rsidRPr="008F497F" w14:paraId="57976BCC"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62B0922" w14:textId="77777777" w:rsidR="00F520A4"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4C0A32D8"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290" w:type="pct"/>
            <w:tcBorders>
              <w:top w:val="outset" w:sz="6" w:space="0" w:color="auto"/>
              <w:left w:val="outset" w:sz="6" w:space="0" w:color="auto"/>
              <w:bottom w:val="outset" w:sz="6" w:space="0" w:color="auto"/>
              <w:right w:val="outset" w:sz="6" w:space="0" w:color="auto"/>
            </w:tcBorders>
          </w:tcPr>
          <w:p w14:paraId="3E4D6BF9"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B3411B0"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7905C1F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70F494C" w14:textId="77777777" w:rsidR="00F520A4"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507BE0CB"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290" w:type="pct"/>
            <w:tcBorders>
              <w:top w:val="outset" w:sz="6" w:space="0" w:color="auto"/>
              <w:left w:val="outset" w:sz="6" w:space="0" w:color="auto"/>
              <w:bottom w:val="outset" w:sz="6" w:space="0" w:color="auto"/>
              <w:right w:val="outset" w:sz="6" w:space="0" w:color="auto"/>
            </w:tcBorders>
          </w:tcPr>
          <w:p w14:paraId="3B6BB313"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DC1A5E3"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782A0CE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CEF0C06" w14:textId="77777777" w:rsidR="00A9556E"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29AD4694"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290" w:type="pct"/>
            <w:tcBorders>
              <w:top w:val="outset" w:sz="6" w:space="0" w:color="auto"/>
              <w:left w:val="outset" w:sz="6" w:space="0" w:color="auto"/>
              <w:bottom w:val="outset" w:sz="6" w:space="0" w:color="auto"/>
              <w:right w:val="outset" w:sz="6" w:space="0" w:color="auto"/>
            </w:tcBorders>
          </w:tcPr>
          <w:p w14:paraId="7779741A"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9680F92"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7F05330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03E1B51" w14:textId="77777777" w:rsidR="00A9556E"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c>
          <w:tcPr>
            <w:tcW w:w="937" w:type="pct"/>
            <w:tcBorders>
              <w:top w:val="outset" w:sz="6" w:space="0" w:color="auto"/>
              <w:left w:val="outset" w:sz="6" w:space="0" w:color="auto"/>
              <w:bottom w:val="outset" w:sz="6" w:space="0" w:color="auto"/>
              <w:right w:val="outset" w:sz="6" w:space="0" w:color="auto"/>
            </w:tcBorders>
          </w:tcPr>
          <w:p w14:paraId="69AAAFCA"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ar to atceļ citu regulu</w:t>
            </w:r>
          </w:p>
        </w:tc>
        <w:tc>
          <w:tcPr>
            <w:tcW w:w="1290" w:type="pct"/>
            <w:tcBorders>
              <w:top w:val="outset" w:sz="6" w:space="0" w:color="auto"/>
              <w:left w:val="outset" w:sz="6" w:space="0" w:color="auto"/>
              <w:bottom w:val="outset" w:sz="6" w:space="0" w:color="auto"/>
              <w:right w:val="outset" w:sz="6" w:space="0" w:color="auto"/>
            </w:tcBorders>
          </w:tcPr>
          <w:p w14:paraId="5426CF85"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FF40232"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6769EDD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5842902" w14:textId="77777777" w:rsidR="00A9556E"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937" w:type="pct"/>
            <w:tcBorders>
              <w:top w:val="outset" w:sz="6" w:space="0" w:color="auto"/>
              <w:left w:val="outset" w:sz="6" w:space="0" w:color="auto"/>
              <w:bottom w:val="outset" w:sz="6" w:space="0" w:color="auto"/>
              <w:right w:val="outset" w:sz="6" w:space="0" w:color="auto"/>
            </w:tcBorders>
          </w:tcPr>
          <w:p w14:paraId="3A25D684"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tas regulē regulas spēkā stāšanos</w:t>
            </w:r>
          </w:p>
        </w:tc>
        <w:tc>
          <w:tcPr>
            <w:tcW w:w="1290" w:type="pct"/>
            <w:tcBorders>
              <w:top w:val="outset" w:sz="6" w:space="0" w:color="auto"/>
              <w:left w:val="outset" w:sz="6" w:space="0" w:color="auto"/>
              <w:bottom w:val="outset" w:sz="6" w:space="0" w:color="auto"/>
              <w:right w:val="outset" w:sz="6" w:space="0" w:color="auto"/>
            </w:tcBorders>
          </w:tcPr>
          <w:p w14:paraId="58A366E9"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FAFD423"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65AFE" w:rsidRPr="008F497F" w14:paraId="4D37D9C1"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5D775D3"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937" w:type="pct"/>
            <w:tcBorders>
              <w:top w:val="outset" w:sz="6" w:space="0" w:color="auto"/>
              <w:left w:val="outset" w:sz="6" w:space="0" w:color="auto"/>
              <w:bottom w:val="outset" w:sz="6" w:space="0" w:color="auto"/>
              <w:right w:val="outset" w:sz="6" w:space="0" w:color="auto"/>
            </w:tcBorders>
          </w:tcPr>
          <w:p w14:paraId="15D01C7C"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BE18C0C"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6C6A1BE" w14:textId="77777777" w:rsidR="00765AFE" w:rsidRPr="004D559A" w:rsidRDefault="00765AF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65AFE" w:rsidRPr="008F497F" w14:paraId="7EE77A03"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2A991E2"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2.pielikums</w:t>
            </w:r>
          </w:p>
        </w:tc>
        <w:tc>
          <w:tcPr>
            <w:tcW w:w="937" w:type="pct"/>
            <w:tcBorders>
              <w:top w:val="outset" w:sz="6" w:space="0" w:color="auto"/>
              <w:left w:val="outset" w:sz="6" w:space="0" w:color="auto"/>
              <w:bottom w:val="outset" w:sz="6" w:space="0" w:color="auto"/>
              <w:right w:val="outset" w:sz="6" w:space="0" w:color="auto"/>
            </w:tcBorders>
          </w:tcPr>
          <w:p w14:paraId="6E4E83F5"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5294DC1"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C98D9C7" w14:textId="77777777" w:rsidR="00765AFE" w:rsidRPr="004D559A" w:rsidRDefault="0019099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190991" w:rsidRPr="008F497F" w14:paraId="68FEB563"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140B350"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3.pielikums</w:t>
            </w:r>
          </w:p>
        </w:tc>
        <w:tc>
          <w:tcPr>
            <w:tcW w:w="937" w:type="pct"/>
            <w:tcBorders>
              <w:top w:val="outset" w:sz="6" w:space="0" w:color="auto"/>
              <w:left w:val="outset" w:sz="6" w:space="0" w:color="auto"/>
              <w:bottom w:val="outset" w:sz="6" w:space="0" w:color="auto"/>
              <w:right w:val="outset" w:sz="6" w:space="0" w:color="auto"/>
            </w:tcBorders>
          </w:tcPr>
          <w:p w14:paraId="7A2BBF07"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B4C6DDE"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E1FE771" w14:textId="77777777" w:rsidR="00190991" w:rsidRPr="004D559A" w:rsidRDefault="0019099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A558B6" w:rsidRPr="008F497F" w14:paraId="6B8B1AA4"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0E8180EB"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193B64B5" w14:textId="77777777" w:rsidR="008F497F"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2C4F41">
              <w:rPr>
                <w:rFonts w:ascii="Times New Roman" w:eastAsia="Times New Roman" w:hAnsi="Times New Roman" w:cs="Times New Roman"/>
                <w:iCs/>
                <w:sz w:val="24"/>
                <w:szCs w:val="24"/>
                <w:lang w:eastAsia="lv-LV"/>
              </w:rPr>
              <w:t>Regulas 3.panta 7.punkts dod iespēju paredzēt, ka licences izdod uz ierobežotu termiņu  - līdz trīs gadiem. Projekts paredz beztermiņa licenci</w:t>
            </w:r>
            <w:r w:rsidR="00461027">
              <w:rPr>
                <w:rFonts w:ascii="Times New Roman" w:eastAsia="Times New Roman" w:hAnsi="Times New Roman" w:cs="Times New Roman"/>
                <w:iCs/>
                <w:sz w:val="24"/>
                <w:szCs w:val="24"/>
                <w:lang w:eastAsia="lv-LV"/>
              </w:rPr>
              <w:t>, lai neapgrūtinātu komersantus ar atkārtotu licencēšanu, kas pēc būtības ir formālu darbību veikšana bez jebkāda racionāla vai faktiska pamata.  Tā vietā, lai nodrošinātu operatoru atbilstību normatīvo aktu prasībām, Veselības inspekcija veiks plānveida kontroles.</w:t>
            </w:r>
          </w:p>
          <w:p w14:paraId="1693231D" w14:textId="77777777" w:rsidR="00DC67D4"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00DC67D4">
              <w:rPr>
                <w:rFonts w:ascii="Times New Roman" w:eastAsia="Times New Roman" w:hAnsi="Times New Roman" w:cs="Times New Roman"/>
                <w:iCs/>
                <w:sz w:val="24"/>
                <w:szCs w:val="24"/>
                <w:lang w:eastAsia="lv-LV"/>
              </w:rPr>
              <w:t xml:space="preserve">Regulas 4.pants dod iespēju atbrīvot no prasības pēc licences </w:t>
            </w:r>
            <w:r w:rsidR="004012AD">
              <w:rPr>
                <w:rFonts w:ascii="Times New Roman" w:eastAsia="Times New Roman" w:hAnsi="Times New Roman" w:cs="Times New Roman"/>
                <w:iCs/>
                <w:sz w:val="24"/>
                <w:szCs w:val="24"/>
                <w:lang w:eastAsia="lv-LV"/>
              </w:rPr>
              <w:t>a</w:t>
            </w:r>
            <w:r w:rsidR="004012AD" w:rsidRPr="004012AD">
              <w:rPr>
                <w:rFonts w:ascii="Times New Roman" w:eastAsia="Times New Roman" w:hAnsi="Times New Roman" w:cs="Times New Roman"/>
                <w:iCs/>
                <w:sz w:val="24"/>
                <w:szCs w:val="24"/>
                <w:lang w:eastAsia="lv-LV"/>
              </w:rPr>
              <w:t>ptiekas, veterinārmedicīnas iestādes, muit</w:t>
            </w:r>
            <w:r w:rsidR="004012AD">
              <w:rPr>
                <w:rFonts w:ascii="Times New Roman" w:eastAsia="Times New Roman" w:hAnsi="Times New Roman" w:cs="Times New Roman"/>
                <w:iCs/>
                <w:sz w:val="24"/>
                <w:szCs w:val="24"/>
                <w:lang w:eastAsia="lv-LV"/>
              </w:rPr>
              <w:t>u</w:t>
            </w:r>
            <w:r w:rsidR="004012AD" w:rsidRPr="004012AD">
              <w:rPr>
                <w:rFonts w:ascii="Times New Roman" w:eastAsia="Times New Roman" w:hAnsi="Times New Roman" w:cs="Times New Roman"/>
                <w:iCs/>
                <w:sz w:val="24"/>
                <w:szCs w:val="24"/>
                <w:lang w:eastAsia="lv-LV"/>
              </w:rPr>
              <w:t>, policij</w:t>
            </w:r>
            <w:r w:rsidR="004012AD">
              <w:rPr>
                <w:rFonts w:ascii="Times New Roman" w:eastAsia="Times New Roman" w:hAnsi="Times New Roman" w:cs="Times New Roman"/>
                <w:iCs/>
                <w:sz w:val="24"/>
                <w:szCs w:val="24"/>
                <w:lang w:eastAsia="lv-LV"/>
              </w:rPr>
              <w:t>u</w:t>
            </w:r>
            <w:r w:rsidR="004012AD" w:rsidRPr="004012AD">
              <w:rPr>
                <w:rFonts w:ascii="Times New Roman" w:eastAsia="Times New Roman" w:hAnsi="Times New Roman" w:cs="Times New Roman"/>
                <w:iCs/>
                <w:sz w:val="24"/>
                <w:szCs w:val="24"/>
                <w:lang w:eastAsia="lv-LV"/>
              </w:rPr>
              <w:t>, bruņot</w:t>
            </w:r>
            <w:r w:rsidR="004012AD">
              <w:rPr>
                <w:rFonts w:ascii="Times New Roman" w:eastAsia="Times New Roman" w:hAnsi="Times New Roman" w:cs="Times New Roman"/>
                <w:iCs/>
                <w:sz w:val="24"/>
                <w:szCs w:val="24"/>
                <w:lang w:eastAsia="lv-LV"/>
              </w:rPr>
              <w:t>os</w:t>
            </w:r>
            <w:r w:rsidR="004012AD" w:rsidRPr="004012AD">
              <w:rPr>
                <w:rFonts w:ascii="Times New Roman" w:eastAsia="Times New Roman" w:hAnsi="Times New Roman" w:cs="Times New Roman"/>
                <w:iCs/>
                <w:sz w:val="24"/>
                <w:szCs w:val="24"/>
                <w:lang w:eastAsia="lv-LV"/>
              </w:rPr>
              <w:t xml:space="preserve"> spēk</w:t>
            </w:r>
            <w:r w:rsidR="004012AD">
              <w:rPr>
                <w:rFonts w:ascii="Times New Roman" w:eastAsia="Times New Roman" w:hAnsi="Times New Roman" w:cs="Times New Roman"/>
                <w:iCs/>
                <w:sz w:val="24"/>
                <w:szCs w:val="24"/>
                <w:lang w:eastAsia="lv-LV"/>
              </w:rPr>
              <w:t>us</w:t>
            </w:r>
            <w:r w:rsidR="004012AD" w:rsidRPr="004012AD">
              <w:rPr>
                <w:rFonts w:ascii="Times New Roman" w:eastAsia="Times New Roman" w:hAnsi="Times New Roman" w:cs="Times New Roman"/>
                <w:iCs/>
                <w:sz w:val="24"/>
                <w:szCs w:val="24"/>
                <w:lang w:eastAsia="lv-LV"/>
              </w:rPr>
              <w:t xml:space="preserve"> un kompetento iestāžu oficiālās laboratorijas</w:t>
            </w:r>
            <w:r w:rsidR="004012AD">
              <w:rPr>
                <w:rFonts w:ascii="Times New Roman" w:eastAsia="Times New Roman" w:hAnsi="Times New Roman" w:cs="Times New Roman"/>
                <w:iCs/>
                <w:sz w:val="24"/>
                <w:szCs w:val="24"/>
                <w:lang w:eastAsia="lv-LV"/>
              </w:rPr>
              <w:t>. Projekts paredz, ka n</w:t>
            </w:r>
            <w:r w:rsidR="004012AD" w:rsidRPr="004012AD">
              <w:rPr>
                <w:rFonts w:ascii="Times New Roman" w:eastAsia="Times New Roman" w:hAnsi="Times New Roman" w:cs="Times New Roman"/>
                <w:iCs/>
                <w:sz w:val="24"/>
                <w:szCs w:val="24"/>
                <w:lang w:eastAsia="lv-LV"/>
              </w:rPr>
              <w:t>ormatīvajos aktos noteikto funkciju un uzdevumu veikšanas ietvaros licence nav nepieciešama Valsts ieņēmumu dienestam</w:t>
            </w:r>
            <w:r w:rsidR="004012AD">
              <w:rPr>
                <w:rFonts w:ascii="Times New Roman" w:eastAsia="Times New Roman" w:hAnsi="Times New Roman" w:cs="Times New Roman"/>
                <w:iCs/>
                <w:sz w:val="24"/>
                <w:szCs w:val="24"/>
                <w:lang w:eastAsia="lv-LV"/>
              </w:rPr>
              <w:t xml:space="preserve"> (muitai)</w:t>
            </w:r>
            <w:r w:rsidR="004012AD" w:rsidRPr="004012AD">
              <w:rPr>
                <w:rFonts w:ascii="Times New Roman" w:eastAsia="Times New Roman" w:hAnsi="Times New Roman" w:cs="Times New Roman"/>
                <w:iCs/>
                <w:sz w:val="24"/>
                <w:szCs w:val="24"/>
                <w:lang w:eastAsia="lv-LV"/>
              </w:rPr>
              <w:t>, Valsts policijai, Nacionālajiem bruņotajiem spēkiem, kā arī oficiālajām laboratorijām</w:t>
            </w:r>
            <w:r w:rsidR="004012AD">
              <w:rPr>
                <w:rFonts w:ascii="Times New Roman" w:eastAsia="Times New Roman" w:hAnsi="Times New Roman" w:cs="Times New Roman"/>
                <w:iCs/>
                <w:sz w:val="24"/>
                <w:szCs w:val="24"/>
                <w:lang w:eastAsia="lv-LV"/>
              </w:rPr>
              <w:t>. Uz aptiekām un veterinārmedicīnas iestādēm šis atbrīvojums netiek attiecināts, jo tās</w:t>
            </w:r>
            <w:r w:rsidR="009F777E">
              <w:rPr>
                <w:rFonts w:ascii="Times New Roman" w:eastAsia="Times New Roman" w:hAnsi="Times New Roman" w:cs="Times New Roman"/>
                <w:iCs/>
                <w:sz w:val="24"/>
                <w:szCs w:val="24"/>
                <w:lang w:eastAsia="lv-LV"/>
              </w:rPr>
              <w:t xml:space="preserve"> ir privāto tiesību subjekti, kuri</w:t>
            </w:r>
            <w:r w:rsidR="004012AD">
              <w:rPr>
                <w:rFonts w:ascii="Times New Roman" w:eastAsia="Times New Roman" w:hAnsi="Times New Roman" w:cs="Times New Roman"/>
                <w:iCs/>
                <w:sz w:val="24"/>
                <w:szCs w:val="24"/>
                <w:lang w:eastAsia="lv-LV"/>
              </w:rPr>
              <w:t xml:space="preserve"> prekursorus izmanto</w:t>
            </w:r>
            <w:r w:rsidR="009F777E">
              <w:rPr>
                <w:rFonts w:ascii="Times New Roman" w:eastAsia="Times New Roman" w:hAnsi="Times New Roman" w:cs="Times New Roman"/>
                <w:iCs/>
                <w:sz w:val="24"/>
                <w:szCs w:val="24"/>
                <w:lang w:eastAsia="lv-LV"/>
              </w:rPr>
              <w:t xml:space="preserve"> saimnieciskajai darbībai (</w:t>
            </w:r>
            <w:r w:rsidR="004012AD">
              <w:rPr>
                <w:rFonts w:ascii="Times New Roman" w:eastAsia="Times New Roman" w:hAnsi="Times New Roman" w:cs="Times New Roman"/>
                <w:iCs/>
                <w:sz w:val="24"/>
                <w:szCs w:val="24"/>
                <w:lang w:eastAsia="lv-LV"/>
              </w:rPr>
              <w:t>komercdarbībai</w:t>
            </w:r>
            <w:r w:rsidR="009F777E">
              <w:rPr>
                <w:rFonts w:ascii="Times New Roman" w:eastAsia="Times New Roman" w:hAnsi="Times New Roman" w:cs="Times New Roman"/>
                <w:iCs/>
                <w:sz w:val="24"/>
                <w:szCs w:val="24"/>
                <w:lang w:eastAsia="lv-LV"/>
              </w:rPr>
              <w:t>)</w:t>
            </w:r>
            <w:r w:rsidR="004012AD">
              <w:rPr>
                <w:rFonts w:ascii="Times New Roman" w:eastAsia="Times New Roman" w:hAnsi="Times New Roman" w:cs="Times New Roman"/>
                <w:iCs/>
                <w:sz w:val="24"/>
                <w:szCs w:val="24"/>
                <w:lang w:eastAsia="lv-LV"/>
              </w:rPr>
              <w:t>.</w:t>
            </w:r>
          </w:p>
          <w:p w14:paraId="25B6BB38" w14:textId="77777777" w:rsidR="006A4C15"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A4C15">
              <w:rPr>
                <w:rFonts w:ascii="Times New Roman" w:eastAsia="Times New Roman" w:hAnsi="Times New Roman" w:cs="Times New Roman"/>
                <w:iCs/>
                <w:sz w:val="24"/>
                <w:szCs w:val="24"/>
                <w:lang w:eastAsia="lv-LV"/>
              </w:rPr>
              <w:t>Regulas 6.panta a) punkts dod iespēju atbrīvot no prasības pēc reģistrācijas a</w:t>
            </w:r>
            <w:r w:rsidR="006A4C15" w:rsidRPr="004012AD">
              <w:rPr>
                <w:rFonts w:ascii="Times New Roman" w:eastAsia="Times New Roman" w:hAnsi="Times New Roman" w:cs="Times New Roman"/>
                <w:iCs/>
                <w:sz w:val="24"/>
                <w:szCs w:val="24"/>
                <w:lang w:eastAsia="lv-LV"/>
              </w:rPr>
              <w:t>ptiekas, veterinārmedicīnas iestādes, muit</w:t>
            </w:r>
            <w:r w:rsidR="006A4C15">
              <w:rPr>
                <w:rFonts w:ascii="Times New Roman" w:eastAsia="Times New Roman" w:hAnsi="Times New Roman" w:cs="Times New Roman"/>
                <w:iCs/>
                <w:sz w:val="24"/>
                <w:szCs w:val="24"/>
                <w:lang w:eastAsia="lv-LV"/>
              </w:rPr>
              <w:t>u</w:t>
            </w:r>
            <w:r w:rsidR="006A4C15" w:rsidRPr="004012AD">
              <w:rPr>
                <w:rFonts w:ascii="Times New Roman" w:eastAsia="Times New Roman" w:hAnsi="Times New Roman" w:cs="Times New Roman"/>
                <w:iCs/>
                <w:sz w:val="24"/>
                <w:szCs w:val="24"/>
                <w:lang w:eastAsia="lv-LV"/>
              </w:rPr>
              <w:t>, policij</w:t>
            </w:r>
            <w:r w:rsidR="006A4C15">
              <w:rPr>
                <w:rFonts w:ascii="Times New Roman" w:eastAsia="Times New Roman" w:hAnsi="Times New Roman" w:cs="Times New Roman"/>
                <w:iCs/>
                <w:sz w:val="24"/>
                <w:szCs w:val="24"/>
                <w:lang w:eastAsia="lv-LV"/>
              </w:rPr>
              <w:t>u</w:t>
            </w:r>
            <w:r w:rsidR="006A4C15" w:rsidRPr="004012AD">
              <w:rPr>
                <w:rFonts w:ascii="Times New Roman" w:eastAsia="Times New Roman" w:hAnsi="Times New Roman" w:cs="Times New Roman"/>
                <w:iCs/>
                <w:sz w:val="24"/>
                <w:szCs w:val="24"/>
                <w:lang w:eastAsia="lv-LV"/>
              </w:rPr>
              <w:t>, bruņot</w:t>
            </w:r>
            <w:r w:rsidR="006A4C15">
              <w:rPr>
                <w:rFonts w:ascii="Times New Roman" w:eastAsia="Times New Roman" w:hAnsi="Times New Roman" w:cs="Times New Roman"/>
                <w:iCs/>
                <w:sz w:val="24"/>
                <w:szCs w:val="24"/>
                <w:lang w:eastAsia="lv-LV"/>
              </w:rPr>
              <w:t>os</w:t>
            </w:r>
            <w:r w:rsidR="006A4C15" w:rsidRPr="004012AD">
              <w:rPr>
                <w:rFonts w:ascii="Times New Roman" w:eastAsia="Times New Roman" w:hAnsi="Times New Roman" w:cs="Times New Roman"/>
                <w:iCs/>
                <w:sz w:val="24"/>
                <w:szCs w:val="24"/>
                <w:lang w:eastAsia="lv-LV"/>
              </w:rPr>
              <w:t xml:space="preserve"> spēk</w:t>
            </w:r>
            <w:r w:rsidR="006A4C15">
              <w:rPr>
                <w:rFonts w:ascii="Times New Roman" w:eastAsia="Times New Roman" w:hAnsi="Times New Roman" w:cs="Times New Roman"/>
                <w:iCs/>
                <w:sz w:val="24"/>
                <w:szCs w:val="24"/>
                <w:lang w:eastAsia="lv-LV"/>
              </w:rPr>
              <w:t>us</w:t>
            </w:r>
            <w:r w:rsidR="006A4C15" w:rsidRPr="004012AD">
              <w:rPr>
                <w:rFonts w:ascii="Times New Roman" w:eastAsia="Times New Roman" w:hAnsi="Times New Roman" w:cs="Times New Roman"/>
                <w:iCs/>
                <w:sz w:val="24"/>
                <w:szCs w:val="24"/>
                <w:lang w:eastAsia="lv-LV"/>
              </w:rPr>
              <w:t xml:space="preserve"> un kompetento iestāžu oficiālās laboratorijas</w:t>
            </w:r>
            <w:r w:rsidR="006A4C15">
              <w:rPr>
                <w:rFonts w:ascii="Times New Roman" w:eastAsia="Times New Roman" w:hAnsi="Times New Roman" w:cs="Times New Roman"/>
                <w:iCs/>
                <w:sz w:val="24"/>
                <w:szCs w:val="24"/>
                <w:lang w:eastAsia="lv-LV"/>
              </w:rPr>
              <w:t>. Projekts paredz, ka n</w:t>
            </w:r>
            <w:r w:rsidR="006A4C15" w:rsidRPr="004012AD">
              <w:rPr>
                <w:rFonts w:ascii="Times New Roman" w:eastAsia="Times New Roman" w:hAnsi="Times New Roman" w:cs="Times New Roman"/>
                <w:iCs/>
                <w:sz w:val="24"/>
                <w:szCs w:val="24"/>
                <w:lang w:eastAsia="lv-LV"/>
              </w:rPr>
              <w:t xml:space="preserve">ormatīvajos aktos noteikto funkciju un uzdevumu veikšanas ietvaros </w:t>
            </w:r>
            <w:r w:rsidR="006A4C15">
              <w:rPr>
                <w:rFonts w:ascii="Times New Roman" w:eastAsia="Times New Roman" w:hAnsi="Times New Roman" w:cs="Times New Roman"/>
                <w:iCs/>
                <w:sz w:val="24"/>
                <w:szCs w:val="24"/>
                <w:lang w:eastAsia="lv-LV"/>
              </w:rPr>
              <w:t>reģistrācija</w:t>
            </w:r>
            <w:r w:rsidR="006A4C15" w:rsidRPr="004012AD">
              <w:rPr>
                <w:rFonts w:ascii="Times New Roman" w:eastAsia="Times New Roman" w:hAnsi="Times New Roman" w:cs="Times New Roman"/>
                <w:iCs/>
                <w:sz w:val="24"/>
                <w:szCs w:val="24"/>
                <w:lang w:eastAsia="lv-LV"/>
              </w:rPr>
              <w:t xml:space="preserve"> nav nepieciešama Valsts ieņēmumu dienestam</w:t>
            </w:r>
            <w:r w:rsidR="006A4C15">
              <w:rPr>
                <w:rFonts w:ascii="Times New Roman" w:eastAsia="Times New Roman" w:hAnsi="Times New Roman" w:cs="Times New Roman"/>
                <w:iCs/>
                <w:sz w:val="24"/>
                <w:szCs w:val="24"/>
                <w:lang w:eastAsia="lv-LV"/>
              </w:rPr>
              <w:t xml:space="preserve"> (muitai)</w:t>
            </w:r>
            <w:r w:rsidR="006A4C15" w:rsidRPr="004012AD">
              <w:rPr>
                <w:rFonts w:ascii="Times New Roman" w:eastAsia="Times New Roman" w:hAnsi="Times New Roman" w:cs="Times New Roman"/>
                <w:iCs/>
                <w:sz w:val="24"/>
                <w:szCs w:val="24"/>
                <w:lang w:eastAsia="lv-LV"/>
              </w:rPr>
              <w:t>, Valsts policijai, Nacionālajiem bruņotajiem spēkiem, kā arī oficiālajām laboratorijām</w:t>
            </w:r>
            <w:r w:rsidR="006A4C15">
              <w:rPr>
                <w:rFonts w:ascii="Times New Roman" w:eastAsia="Times New Roman" w:hAnsi="Times New Roman" w:cs="Times New Roman"/>
                <w:iCs/>
                <w:sz w:val="24"/>
                <w:szCs w:val="24"/>
                <w:lang w:eastAsia="lv-LV"/>
              </w:rPr>
              <w:t>. Uz aptiekām un veterinārmedicīnas iestādēm šis atbrīvojums netiek attiecināts, jo tās ir privāto tiesību subjekti, kuri prekursorus izmanto saimnieciskajai darbībai (komercdarbībai).</w:t>
            </w:r>
          </w:p>
          <w:p w14:paraId="6E392936" w14:textId="77777777" w:rsidR="00AF7E61"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Regulas 6.panta b) punkts dod iespēju atbrīvot no prasības pēc reģistrācijas</w:t>
            </w:r>
            <w:r w:rsidR="005D454A">
              <w:rPr>
                <w:rFonts w:ascii="Times New Roman" w:eastAsia="Times New Roman" w:hAnsi="Times New Roman" w:cs="Times New Roman"/>
                <w:iCs/>
                <w:sz w:val="24"/>
                <w:szCs w:val="24"/>
                <w:lang w:eastAsia="lv-LV"/>
              </w:rPr>
              <w:t xml:space="preserve"> p</w:t>
            </w:r>
            <w:r w:rsidR="005D454A" w:rsidRPr="005D454A">
              <w:rPr>
                <w:rFonts w:ascii="Times New Roman" w:eastAsia="Times New Roman" w:hAnsi="Times New Roman" w:cs="Times New Roman"/>
                <w:iCs/>
                <w:sz w:val="24"/>
                <w:szCs w:val="24"/>
                <w:lang w:eastAsia="lv-LV"/>
              </w:rPr>
              <w:t>rekursoru operator</w:t>
            </w:r>
            <w:r w:rsidR="005D454A">
              <w:rPr>
                <w:rFonts w:ascii="Times New Roman" w:eastAsia="Times New Roman" w:hAnsi="Times New Roman" w:cs="Times New Roman"/>
                <w:iCs/>
                <w:sz w:val="24"/>
                <w:szCs w:val="24"/>
                <w:lang w:eastAsia="lv-LV"/>
              </w:rPr>
              <w:t>us</w:t>
            </w:r>
            <w:r w:rsidR="005D454A" w:rsidRPr="005D454A">
              <w:rPr>
                <w:rFonts w:ascii="Times New Roman" w:eastAsia="Times New Roman" w:hAnsi="Times New Roman" w:cs="Times New Roman"/>
                <w:iCs/>
                <w:sz w:val="24"/>
                <w:szCs w:val="24"/>
                <w:lang w:eastAsia="lv-LV"/>
              </w:rPr>
              <w:t>, kuri ir iesaistīti regula</w:t>
            </w:r>
            <w:r w:rsidR="005D454A">
              <w:rPr>
                <w:rFonts w:ascii="Times New Roman" w:eastAsia="Times New Roman" w:hAnsi="Times New Roman" w:cs="Times New Roman"/>
                <w:iCs/>
                <w:sz w:val="24"/>
                <w:szCs w:val="24"/>
                <w:lang w:eastAsia="lv-LV"/>
              </w:rPr>
              <w:t>s</w:t>
            </w:r>
            <w:r w:rsidR="005D454A" w:rsidRPr="005D454A">
              <w:rPr>
                <w:rFonts w:ascii="Times New Roman" w:eastAsia="Times New Roman" w:hAnsi="Times New Roman" w:cs="Times New Roman"/>
                <w:iCs/>
                <w:sz w:val="24"/>
                <w:szCs w:val="24"/>
                <w:lang w:eastAsia="lv-LV"/>
              </w:rPr>
              <w:t xml:space="preserve"> Nr.111/2005 pielikuma 3.kategorijā uzskaitīto prekursoru eksportā, ja kopējais to eksportētais daudzums iepriekšējā kalendārajā gadā nepārsniedz regulas 2015/1011 1.pielikumā noteiktos daudzumus</w:t>
            </w:r>
            <w:r w:rsidR="005D454A">
              <w:rPr>
                <w:rFonts w:ascii="Times New Roman" w:eastAsia="Times New Roman" w:hAnsi="Times New Roman" w:cs="Times New Roman"/>
                <w:iCs/>
                <w:sz w:val="24"/>
                <w:szCs w:val="24"/>
                <w:lang w:eastAsia="lv-LV"/>
              </w:rPr>
              <w:t>. Projekts paredz šādu atbrīvojumu, lai neradītu administratīvo slogu komersantiem.</w:t>
            </w:r>
          </w:p>
          <w:p w14:paraId="21EEDC9A" w14:textId="77777777" w:rsidR="005D454A" w:rsidRDefault="005D454A"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Regulas 6.panta c) punkts dod iespēju atbrīvot no prasības pēc reģistrācijas p</w:t>
            </w:r>
            <w:r w:rsidRPr="005D454A">
              <w:rPr>
                <w:rFonts w:ascii="Times New Roman" w:eastAsia="Times New Roman" w:hAnsi="Times New Roman" w:cs="Times New Roman"/>
                <w:iCs/>
                <w:sz w:val="24"/>
                <w:szCs w:val="24"/>
                <w:lang w:eastAsia="lv-LV"/>
              </w:rPr>
              <w:t>rekursoru operator</w:t>
            </w:r>
            <w:r>
              <w:rPr>
                <w:rFonts w:ascii="Times New Roman" w:eastAsia="Times New Roman" w:hAnsi="Times New Roman" w:cs="Times New Roman"/>
                <w:iCs/>
                <w:sz w:val="24"/>
                <w:szCs w:val="24"/>
                <w:lang w:eastAsia="lv-LV"/>
              </w:rPr>
              <w:t xml:space="preserve">us, </w:t>
            </w:r>
            <w:r w:rsidRPr="005D454A">
              <w:rPr>
                <w:rFonts w:ascii="Times New Roman" w:eastAsia="Times New Roman" w:hAnsi="Times New Roman" w:cs="Times New Roman"/>
                <w:iCs/>
                <w:sz w:val="24"/>
                <w:szCs w:val="24"/>
                <w:lang w:eastAsia="lv-LV"/>
              </w:rPr>
              <w:t>kuri ir iesaistīti tādu maisījumu eksportā, kuri satur regulas Nr.111/2005 pielikuma 3.kategorijā uzskaitītos prekursorus, ja maisījumos ietvertais kopējais klasificētās vielas daudzums iepriekšējā kalendārajā gadā nepārsniedz regulas 2015/1011 1.pielikumā noteiktos daudzumus</w:t>
            </w:r>
            <w:r>
              <w:rPr>
                <w:rFonts w:ascii="Times New Roman" w:eastAsia="Times New Roman" w:hAnsi="Times New Roman" w:cs="Times New Roman"/>
                <w:iCs/>
                <w:sz w:val="24"/>
                <w:szCs w:val="24"/>
                <w:lang w:eastAsia="lv-LV"/>
              </w:rPr>
              <w:t>. Projekts paredz šādu atbrīvojumu, lai neradītu administratīvo slogu komersantiem.</w:t>
            </w:r>
          </w:p>
          <w:p w14:paraId="6391CDA5" w14:textId="77777777" w:rsidR="006A4C15" w:rsidRPr="002C4F41" w:rsidRDefault="006A4C15" w:rsidP="00A85771">
            <w:pPr>
              <w:spacing w:after="0" w:line="240" w:lineRule="auto"/>
              <w:jc w:val="both"/>
              <w:rPr>
                <w:rFonts w:ascii="Times New Roman" w:eastAsia="Times New Roman" w:hAnsi="Times New Roman" w:cs="Times New Roman"/>
                <w:iCs/>
                <w:sz w:val="24"/>
                <w:szCs w:val="24"/>
                <w:lang w:eastAsia="lv-LV"/>
              </w:rPr>
            </w:pPr>
          </w:p>
        </w:tc>
      </w:tr>
      <w:tr w:rsidR="00A558B6" w:rsidRPr="008F497F" w14:paraId="5CE190E3"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289EE67"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Saistības sniegt paziņojumu ES institūcijām un ES dalībvalstīm </w:t>
            </w:r>
            <w:r w:rsidRPr="008F497F">
              <w:rPr>
                <w:rFonts w:ascii="Times New Roman" w:eastAsia="Times New Roman" w:hAnsi="Times New Roman" w:cs="Times New Roman"/>
                <w:iCs/>
                <w:color w:val="414142"/>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108BC3C2" w14:textId="77777777" w:rsidR="008F497F" w:rsidRPr="0009518D" w:rsidRDefault="0009518D" w:rsidP="00AF7E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r w:rsidR="00A558B6" w:rsidRPr="008F497F" w14:paraId="23517BB9"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54804322"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579C540E" w14:textId="77777777" w:rsidR="008F497F" w:rsidRPr="00287694" w:rsidRDefault="00287694" w:rsidP="00AF7E61">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287694" w:rsidRPr="008F497F" w14:paraId="23055EF6" w14:textId="77777777" w:rsidTr="00606C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8042B7F" w14:textId="77777777" w:rsidR="00287694" w:rsidRPr="008F497F" w:rsidRDefault="00287694" w:rsidP="00606CDC">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b</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287694" w:rsidRPr="008F497F" w14:paraId="7EC3D46C"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018C335" w14:textId="77777777" w:rsidR="00287694" w:rsidRPr="008F497F" w:rsidRDefault="00287694" w:rsidP="00A8577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710598CD" w14:textId="77777777" w:rsidR="00287694" w:rsidRPr="008F497F" w:rsidRDefault="00287694" w:rsidP="00A8577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 xml:space="preserve">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w:t>
            </w:r>
            <w:proofErr w:type="spellStart"/>
            <w:r w:rsidRPr="008F497F">
              <w:rPr>
                <w:rFonts w:ascii="Times New Roman" w:eastAsia="Times New Roman" w:hAnsi="Times New Roman" w:cs="Times New Roman"/>
                <w:iCs/>
                <w:color w:val="000000" w:themeColor="text1"/>
                <w:sz w:val="24"/>
                <w:szCs w:val="24"/>
                <w:lang w:eastAsia="lv-LV"/>
              </w:rPr>
              <w:t>trešām</w:t>
            </w:r>
            <w:proofErr w:type="spellEnd"/>
            <w:r w:rsidRPr="008F497F">
              <w:rPr>
                <w:rFonts w:ascii="Times New Roman" w:eastAsia="Times New Roman" w:hAnsi="Times New Roman" w:cs="Times New Roman"/>
                <w:iCs/>
                <w:color w:val="000000" w:themeColor="text1"/>
                <w:sz w:val="24"/>
                <w:szCs w:val="24"/>
                <w:lang w:eastAsia="lv-LV"/>
              </w:rPr>
              <w:t xml:space="preserve"> valstīm</w:t>
            </w:r>
          </w:p>
        </w:tc>
      </w:tr>
      <w:tr w:rsidR="00287694" w:rsidRPr="008F497F" w14:paraId="120C4861"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39B93F6D"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937" w:type="pct"/>
            <w:tcBorders>
              <w:top w:val="outset" w:sz="6" w:space="0" w:color="auto"/>
              <w:left w:val="outset" w:sz="6" w:space="0" w:color="auto"/>
              <w:bottom w:val="outset" w:sz="6" w:space="0" w:color="auto"/>
              <w:right w:val="outset" w:sz="6" w:space="0" w:color="auto"/>
            </w:tcBorders>
            <w:vAlign w:val="center"/>
            <w:hideMark/>
          </w:tcPr>
          <w:p w14:paraId="12C30CB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90" w:type="pct"/>
            <w:tcBorders>
              <w:top w:val="outset" w:sz="6" w:space="0" w:color="auto"/>
              <w:left w:val="outset" w:sz="6" w:space="0" w:color="auto"/>
              <w:bottom w:val="outset" w:sz="6" w:space="0" w:color="auto"/>
              <w:right w:val="outset" w:sz="6" w:space="0" w:color="auto"/>
            </w:tcBorders>
            <w:vAlign w:val="center"/>
            <w:hideMark/>
          </w:tcPr>
          <w:p w14:paraId="5FCCAE30"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67" w:type="pct"/>
            <w:tcBorders>
              <w:top w:val="outset" w:sz="6" w:space="0" w:color="auto"/>
              <w:left w:val="outset" w:sz="6" w:space="0" w:color="auto"/>
              <w:bottom w:val="outset" w:sz="6" w:space="0" w:color="auto"/>
              <w:right w:val="outset" w:sz="6" w:space="0" w:color="auto"/>
            </w:tcBorders>
            <w:vAlign w:val="center"/>
            <w:hideMark/>
          </w:tcPr>
          <w:p w14:paraId="4A43471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287694" w:rsidRPr="008F497F" w14:paraId="6C3357E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C417C17"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937" w:type="pct"/>
            <w:tcBorders>
              <w:top w:val="outset" w:sz="6" w:space="0" w:color="auto"/>
              <w:left w:val="outset" w:sz="6" w:space="0" w:color="auto"/>
              <w:bottom w:val="outset" w:sz="6" w:space="0" w:color="auto"/>
              <w:right w:val="outset" w:sz="6" w:space="0" w:color="auto"/>
            </w:tcBorders>
            <w:hideMark/>
          </w:tcPr>
          <w:p w14:paraId="774269CD"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90" w:type="pct"/>
            <w:tcBorders>
              <w:top w:val="outset" w:sz="6" w:space="0" w:color="auto"/>
              <w:left w:val="outset" w:sz="6" w:space="0" w:color="auto"/>
              <w:bottom w:val="outset" w:sz="6" w:space="0" w:color="auto"/>
              <w:right w:val="outset" w:sz="6" w:space="0" w:color="auto"/>
            </w:tcBorders>
            <w:hideMark/>
          </w:tcPr>
          <w:p w14:paraId="49E1C998"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867" w:type="pct"/>
            <w:tcBorders>
              <w:top w:val="outset" w:sz="6" w:space="0" w:color="auto"/>
              <w:left w:val="outset" w:sz="6" w:space="0" w:color="auto"/>
              <w:bottom w:val="outset" w:sz="6" w:space="0" w:color="auto"/>
              <w:right w:val="outset" w:sz="6" w:space="0" w:color="auto"/>
            </w:tcBorders>
            <w:hideMark/>
          </w:tcPr>
          <w:p w14:paraId="75FFAA40"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87694" w:rsidRPr="008F497F" w14:paraId="1F99774E"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8BF2BAF" w14:textId="77777777" w:rsidR="00287694" w:rsidRPr="008F497F" w:rsidRDefault="00162C8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937" w:type="pct"/>
            <w:tcBorders>
              <w:top w:val="outset" w:sz="6" w:space="0" w:color="auto"/>
              <w:left w:val="outset" w:sz="6" w:space="0" w:color="auto"/>
              <w:bottom w:val="outset" w:sz="6" w:space="0" w:color="auto"/>
              <w:right w:val="outset" w:sz="6" w:space="0" w:color="auto"/>
            </w:tcBorders>
          </w:tcPr>
          <w:p w14:paraId="28FB7D11" w14:textId="77777777" w:rsidR="00287694" w:rsidRPr="008F497F" w:rsidRDefault="00162C8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w:t>
            </w:r>
            <w:r w:rsidR="00A433CD">
              <w:rPr>
                <w:rFonts w:ascii="Times New Roman" w:eastAsia="Times New Roman" w:hAnsi="Times New Roman" w:cs="Times New Roman"/>
                <w:iCs/>
                <w:color w:val="414142"/>
                <w:sz w:val="24"/>
                <w:szCs w:val="24"/>
                <w:lang w:eastAsia="lv-LV"/>
              </w:rPr>
              <w:t xml:space="preserve">nosaka </w:t>
            </w:r>
            <w:r w:rsidR="00A433CD">
              <w:rPr>
                <w:rFonts w:ascii="Times New Roman" w:eastAsia="Times New Roman" w:hAnsi="Times New Roman" w:cs="Times New Roman"/>
                <w:iCs/>
                <w:color w:val="414142"/>
                <w:sz w:val="24"/>
                <w:szCs w:val="24"/>
                <w:lang w:eastAsia="lv-LV"/>
              </w:rPr>
              <w:lastRenderedPageBreak/>
              <w:t>regulas priekšmetu</w:t>
            </w:r>
          </w:p>
        </w:tc>
        <w:tc>
          <w:tcPr>
            <w:tcW w:w="1290" w:type="pct"/>
            <w:tcBorders>
              <w:top w:val="outset" w:sz="6" w:space="0" w:color="auto"/>
              <w:left w:val="outset" w:sz="6" w:space="0" w:color="auto"/>
              <w:bottom w:val="outset" w:sz="6" w:space="0" w:color="auto"/>
              <w:right w:val="outset" w:sz="6" w:space="0" w:color="auto"/>
            </w:tcBorders>
          </w:tcPr>
          <w:p w14:paraId="52F9BA42" w14:textId="77777777" w:rsidR="00287694" w:rsidRPr="008F497F"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67" w:type="pct"/>
            <w:tcBorders>
              <w:top w:val="outset" w:sz="6" w:space="0" w:color="auto"/>
              <w:left w:val="outset" w:sz="6" w:space="0" w:color="auto"/>
              <w:bottom w:val="outset" w:sz="6" w:space="0" w:color="auto"/>
              <w:right w:val="outset" w:sz="6" w:space="0" w:color="auto"/>
            </w:tcBorders>
          </w:tcPr>
          <w:p w14:paraId="516B61F3" w14:textId="77777777" w:rsidR="00287694" w:rsidRPr="008F497F"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D5D28E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D829E83" w14:textId="77777777" w:rsidR="00287694"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c>
          <w:tcPr>
            <w:tcW w:w="937" w:type="pct"/>
            <w:tcBorders>
              <w:top w:val="outset" w:sz="6" w:space="0" w:color="auto"/>
              <w:left w:val="outset" w:sz="6" w:space="0" w:color="auto"/>
              <w:bottom w:val="outset" w:sz="6" w:space="0" w:color="auto"/>
              <w:right w:val="outset" w:sz="6" w:space="0" w:color="auto"/>
            </w:tcBorders>
          </w:tcPr>
          <w:p w14:paraId="7707E3C0"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4B926A1"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E0B94ED"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7A6DA25" w14:textId="77777777" w:rsidTr="00606CD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9F719D4" w14:textId="77777777" w:rsidR="00287694" w:rsidRPr="008F497F"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287694" w:rsidRPr="008F497F" w14:paraId="7CBED7F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70B8825"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4072D0F4"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1290" w:type="pct"/>
            <w:tcBorders>
              <w:top w:val="outset" w:sz="6" w:space="0" w:color="auto"/>
              <w:left w:val="outset" w:sz="6" w:space="0" w:color="auto"/>
              <w:bottom w:val="outset" w:sz="6" w:space="0" w:color="auto"/>
              <w:right w:val="outset" w:sz="6" w:space="0" w:color="auto"/>
            </w:tcBorders>
          </w:tcPr>
          <w:p w14:paraId="0FC6EE7F"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5DB8270C"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342A64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06F178F"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00E7AF15"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3345BD8"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AB4558C"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E3432E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EF14056"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083E27F2"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38F1667"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35B3CB1"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C7EC7EA"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390E71C"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28FF034D"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A2E6A8D"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1BA8B4C"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F5CDC2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6C825AA"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1759B371" w14:textId="0D043814"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8.punkt</w:t>
            </w:r>
            <w:r w:rsidR="00A85771">
              <w:rPr>
                <w:rFonts w:ascii="Times New Roman" w:eastAsia="Times New Roman" w:hAnsi="Times New Roman" w:cs="Times New Roman"/>
                <w:iCs/>
                <w:color w:val="414142"/>
                <w:sz w:val="24"/>
                <w:szCs w:val="24"/>
                <w:lang w:eastAsia="lv-LV"/>
              </w:rPr>
              <w:t>s</w:t>
            </w:r>
            <w:r>
              <w:rPr>
                <w:rFonts w:ascii="Times New Roman" w:eastAsia="Times New Roman" w:hAnsi="Times New Roman" w:cs="Times New Roman"/>
                <w:iCs/>
                <w:color w:val="414142"/>
                <w:sz w:val="24"/>
                <w:szCs w:val="24"/>
                <w:lang w:eastAsia="lv-LV"/>
              </w:rPr>
              <w:t xml:space="preserve"> </w:t>
            </w:r>
          </w:p>
        </w:tc>
        <w:tc>
          <w:tcPr>
            <w:tcW w:w="1290" w:type="pct"/>
            <w:tcBorders>
              <w:top w:val="outset" w:sz="6" w:space="0" w:color="auto"/>
              <w:left w:val="outset" w:sz="6" w:space="0" w:color="auto"/>
              <w:bottom w:val="outset" w:sz="6" w:space="0" w:color="auto"/>
              <w:right w:val="outset" w:sz="6" w:space="0" w:color="auto"/>
            </w:tcBorders>
          </w:tcPr>
          <w:p w14:paraId="6745B0DE"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779F250A"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718C84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876B730"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37" w:type="pct"/>
            <w:tcBorders>
              <w:top w:val="outset" w:sz="6" w:space="0" w:color="auto"/>
              <w:left w:val="outset" w:sz="6" w:space="0" w:color="auto"/>
              <w:bottom w:val="outset" w:sz="6" w:space="0" w:color="auto"/>
              <w:right w:val="outset" w:sz="6" w:space="0" w:color="auto"/>
            </w:tcBorders>
          </w:tcPr>
          <w:p w14:paraId="1D5E58F3"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78711B5"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3BF25C5"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285ABC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CC9856C" w14:textId="77777777" w:rsidR="00287694"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937" w:type="pct"/>
            <w:tcBorders>
              <w:top w:val="outset" w:sz="6" w:space="0" w:color="auto"/>
              <w:left w:val="outset" w:sz="6" w:space="0" w:color="auto"/>
              <w:bottom w:val="outset" w:sz="6" w:space="0" w:color="auto"/>
              <w:right w:val="outset" w:sz="6" w:space="0" w:color="auto"/>
            </w:tcBorders>
          </w:tcPr>
          <w:p w14:paraId="2A104A7D"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E067779"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9224388"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073BC6E"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D1C8075" w14:textId="77777777" w:rsidR="00287694"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c>
          <w:tcPr>
            <w:tcW w:w="937" w:type="pct"/>
            <w:tcBorders>
              <w:top w:val="outset" w:sz="6" w:space="0" w:color="auto"/>
              <w:left w:val="outset" w:sz="6" w:space="0" w:color="auto"/>
              <w:bottom w:val="outset" w:sz="6" w:space="0" w:color="auto"/>
              <w:right w:val="outset" w:sz="6" w:space="0" w:color="auto"/>
            </w:tcBorders>
          </w:tcPr>
          <w:p w14:paraId="0978F00F"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F9E23F8"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0D6EDF5"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2082D75"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3107524" w14:textId="77777777" w:rsidR="00287694" w:rsidRDefault="00E4582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c>
          <w:tcPr>
            <w:tcW w:w="937" w:type="pct"/>
            <w:tcBorders>
              <w:top w:val="outset" w:sz="6" w:space="0" w:color="auto"/>
              <w:left w:val="outset" w:sz="6" w:space="0" w:color="auto"/>
              <w:bottom w:val="outset" w:sz="6" w:space="0" w:color="auto"/>
              <w:right w:val="outset" w:sz="6" w:space="0" w:color="auto"/>
            </w:tcBorders>
          </w:tcPr>
          <w:p w14:paraId="596AD439" w14:textId="77777777" w:rsidR="00287694" w:rsidRPr="008F497F" w:rsidRDefault="00A8577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725C7488" w14:textId="77777777" w:rsidR="0028769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5FEF7FD6" w14:textId="77777777" w:rsidR="0028769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4696BD2" w14:textId="77777777" w:rsidTr="007857B4">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0EC48686" w14:textId="77777777" w:rsidR="007857B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r>
      <w:tr w:rsidR="00287694" w:rsidRPr="008F497F" w14:paraId="4542C103"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B5A170D" w14:textId="77777777" w:rsidR="00287694"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4A333DAA"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AD18AF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3CDB26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BD44E32"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CF35985" w14:textId="77777777" w:rsidR="00287694"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0EBE1D75"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sidRPr="00471188">
              <w:rPr>
                <w:rFonts w:ascii="Times New Roman" w:eastAsia="Times New Roman" w:hAnsi="Times New Roman" w:cs="Times New Roman"/>
                <w:iCs/>
                <w:sz w:val="24"/>
                <w:szCs w:val="24"/>
                <w:lang w:eastAsia="lv-LV"/>
              </w:rPr>
              <w:t>1</w:t>
            </w:r>
            <w:r w:rsidR="003A06B1" w:rsidRPr="00471188">
              <w:rPr>
                <w:rFonts w:ascii="Times New Roman" w:eastAsia="Times New Roman" w:hAnsi="Times New Roman" w:cs="Times New Roman"/>
                <w:iCs/>
                <w:sz w:val="24"/>
                <w:szCs w:val="24"/>
                <w:lang w:eastAsia="lv-LV"/>
              </w:rPr>
              <w:t>6</w:t>
            </w:r>
            <w:r w:rsidRPr="00471188">
              <w:rPr>
                <w:rFonts w:ascii="Times New Roman" w:eastAsia="Times New Roman" w:hAnsi="Times New Roman" w:cs="Times New Roman"/>
                <w:iCs/>
                <w:sz w:val="24"/>
                <w:szCs w:val="24"/>
                <w:lang w:eastAsia="lv-LV"/>
              </w:rPr>
              <w:t>.punkts</w:t>
            </w:r>
          </w:p>
        </w:tc>
        <w:tc>
          <w:tcPr>
            <w:tcW w:w="1290" w:type="pct"/>
            <w:tcBorders>
              <w:top w:val="outset" w:sz="6" w:space="0" w:color="auto"/>
              <w:left w:val="outset" w:sz="6" w:space="0" w:color="auto"/>
              <w:bottom w:val="outset" w:sz="6" w:space="0" w:color="auto"/>
              <w:right w:val="outset" w:sz="6" w:space="0" w:color="auto"/>
            </w:tcBorders>
          </w:tcPr>
          <w:p w14:paraId="2E7CD8B0"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0691A0D9"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89071C5"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AC891D5"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c>
          <w:tcPr>
            <w:tcW w:w="937" w:type="pct"/>
            <w:tcBorders>
              <w:top w:val="outset" w:sz="6" w:space="0" w:color="auto"/>
              <w:left w:val="outset" w:sz="6" w:space="0" w:color="auto"/>
              <w:bottom w:val="outset" w:sz="6" w:space="0" w:color="auto"/>
              <w:right w:val="outset" w:sz="6" w:space="0" w:color="auto"/>
            </w:tcBorders>
          </w:tcPr>
          <w:p w14:paraId="3B8F5EAA"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62F61C6"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2C69D61"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2D79C6A" w14:textId="77777777" w:rsidTr="00606CD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869831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287694" w:rsidRPr="008F497F" w14:paraId="3010C82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4988725"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6A855AD9" w14:textId="77777777" w:rsidR="003A06B1" w:rsidRPr="00471188" w:rsidRDefault="003A06B1" w:rsidP="00606CDC">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3.punkts</w:t>
            </w:r>
          </w:p>
          <w:p w14:paraId="18FB30D1" w14:textId="77777777" w:rsidR="003A06B1" w:rsidRPr="00471188" w:rsidRDefault="00A558B6" w:rsidP="00606CDC">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8.punkt</w:t>
            </w:r>
            <w:r w:rsidR="003A06B1" w:rsidRPr="00471188">
              <w:rPr>
                <w:rFonts w:ascii="Times New Roman" w:eastAsia="Times New Roman" w:hAnsi="Times New Roman" w:cs="Times New Roman"/>
                <w:iCs/>
                <w:sz w:val="24"/>
                <w:szCs w:val="24"/>
                <w:lang w:eastAsia="lv-LV"/>
              </w:rPr>
              <w:t>s</w:t>
            </w:r>
          </w:p>
          <w:p w14:paraId="778C90AC"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sidRPr="00471188">
              <w:rPr>
                <w:rFonts w:ascii="Times New Roman" w:eastAsia="Times New Roman" w:hAnsi="Times New Roman" w:cs="Times New Roman"/>
                <w:iCs/>
                <w:sz w:val="24"/>
                <w:szCs w:val="24"/>
                <w:lang w:eastAsia="lv-LV"/>
              </w:rPr>
              <w:t>1</w:t>
            </w:r>
            <w:r w:rsidR="003A06B1" w:rsidRPr="00471188">
              <w:rPr>
                <w:rFonts w:ascii="Times New Roman" w:eastAsia="Times New Roman" w:hAnsi="Times New Roman" w:cs="Times New Roman"/>
                <w:iCs/>
                <w:sz w:val="24"/>
                <w:szCs w:val="24"/>
                <w:lang w:eastAsia="lv-LV"/>
              </w:rPr>
              <w:t>6</w:t>
            </w:r>
            <w:r w:rsidRPr="00471188">
              <w:rPr>
                <w:rFonts w:ascii="Times New Roman" w:eastAsia="Times New Roman" w:hAnsi="Times New Roman" w:cs="Times New Roman"/>
                <w:iCs/>
                <w:sz w:val="24"/>
                <w:szCs w:val="24"/>
                <w:lang w:eastAsia="lv-LV"/>
              </w:rPr>
              <w:t xml:space="preserve">.punkts </w:t>
            </w:r>
          </w:p>
        </w:tc>
        <w:tc>
          <w:tcPr>
            <w:tcW w:w="1290" w:type="pct"/>
            <w:tcBorders>
              <w:top w:val="outset" w:sz="6" w:space="0" w:color="auto"/>
              <w:left w:val="outset" w:sz="6" w:space="0" w:color="auto"/>
              <w:bottom w:val="outset" w:sz="6" w:space="0" w:color="auto"/>
              <w:right w:val="outset" w:sz="6" w:space="0" w:color="auto"/>
            </w:tcBorders>
          </w:tcPr>
          <w:p w14:paraId="66971303"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4CC15619"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47EC0E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EDBA6E3"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937" w:type="pct"/>
            <w:tcBorders>
              <w:top w:val="outset" w:sz="6" w:space="0" w:color="auto"/>
              <w:left w:val="outset" w:sz="6" w:space="0" w:color="auto"/>
              <w:bottom w:val="outset" w:sz="6" w:space="0" w:color="auto"/>
              <w:right w:val="outset" w:sz="6" w:space="0" w:color="auto"/>
            </w:tcBorders>
          </w:tcPr>
          <w:p w14:paraId="1B9E0BB6"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9341644"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E46FDAD"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BCDAEAA"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DBBE6F1"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7C9770C8"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8CEA290"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A3F5C89"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CEFEE10"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CB280C1"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47025384"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3F4ABBE8"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1177BAA"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5FB35F5" w14:textId="77777777" w:rsidTr="00606CD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4B8CDCB0"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287694" w:rsidRPr="008F497F" w14:paraId="57BF31E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151F908"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00CB79A8" w14:textId="77777777" w:rsidR="00287694" w:rsidRPr="008F497F" w:rsidRDefault="00142FF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17.punkts</w:t>
            </w:r>
          </w:p>
        </w:tc>
        <w:tc>
          <w:tcPr>
            <w:tcW w:w="1290" w:type="pct"/>
            <w:tcBorders>
              <w:top w:val="outset" w:sz="6" w:space="0" w:color="auto"/>
              <w:left w:val="outset" w:sz="6" w:space="0" w:color="auto"/>
              <w:bottom w:val="outset" w:sz="6" w:space="0" w:color="auto"/>
              <w:right w:val="outset" w:sz="6" w:space="0" w:color="auto"/>
            </w:tcBorders>
          </w:tcPr>
          <w:p w14:paraId="1906DC07"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3733C2A6" w14:textId="0E56BAD8" w:rsidR="00287694" w:rsidRPr="008F497F" w:rsidRDefault="00606CDC" w:rsidP="001F186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w:t>
            </w:r>
            <w:r w:rsidR="00A5446F">
              <w:rPr>
                <w:rFonts w:ascii="Times New Roman" w:eastAsia="Times New Roman" w:hAnsi="Times New Roman" w:cs="Times New Roman"/>
                <w:iCs/>
                <w:color w:val="414142"/>
                <w:sz w:val="24"/>
                <w:szCs w:val="24"/>
                <w:lang w:eastAsia="lv-LV"/>
              </w:rPr>
              <w:t xml:space="preserve">a 17.punktā noteikto informāciju </w:t>
            </w:r>
            <w:r w:rsidR="00DD50A6">
              <w:rPr>
                <w:rFonts w:ascii="Times New Roman" w:eastAsia="Times New Roman" w:hAnsi="Times New Roman" w:cs="Times New Roman"/>
                <w:iCs/>
                <w:color w:val="414142"/>
                <w:sz w:val="24"/>
                <w:szCs w:val="24"/>
                <w:lang w:eastAsia="lv-LV"/>
              </w:rPr>
              <w:t>prekursoru operators sniedz papildus regulā noteiktajam.</w:t>
            </w:r>
            <w:r>
              <w:rPr>
                <w:rFonts w:ascii="Times New Roman" w:eastAsia="Times New Roman" w:hAnsi="Times New Roman" w:cs="Times New Roman"/>
                <w:iCs/>
                <w:color w:val="414142"/>
                <w:sz w:val="24"/>
                <w:szCs w:val="24"/>
                <w:lang w:eastAsia="lv-LV"/>
              </w:rPr>
              <w:t xml:space="preserve"> </w:t>
            </w:r>
          </w:p>
        </w:tc>
      </w:tr>
      <w:tr w:rsidR="00287694" w:rsidRPr="008F497F" w14:paraId="7EB745D5"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CEB74E4"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4FF02B37"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17.punkts</w:t>
            </w:r>
          </w:p>
        </w:tc>
        <w:tc>
          <w:tcPr>
            <w:tcW w:w="1290" w:type="pct"/>
            <w:tcBorders>
              <w:top w:val="outset" w:sz="6" w:space="0" w:color="auto"/>
              <w:left w:val="outset" w:sz="6" w:space="0" w:color="auto"/>
              <w:bottom w:val="outset" w:sz="6" w:space="0" w:color="auto"/>
              <w:right w:val="outset" w:sz="6" w:space="0" w:color="auto"/>
            </w:tcBorders>
          </w:tcPr>
          <w:p w14:paraId="4BB6B565"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67" w:type="pct"/>
            <w:tcBorders>
              <w:top w:val="outset" w:sz="6" w:space="0" w:color="auto"/>
              <w:left w:val="outset" w:sz="6" w:space="0" w:color="auto"/>
              <w:bottom w:val="outset" w:sz="6" w:space="0" w:color="auto"/>
              <w:right w:val="outset" w:sz="6" w:space="0" w:color="auto"/>
            </w:tcBorders>
          </w:tcPr>
          <w:p w14:paraId="3B59CA6B" w14:textId="6DC6B4D1" w:rsidR="00287694" w:rsidRPr="008F497F" w:rsidRDefault="00DD50A6" w:rsidP="001F1862">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17.punktā noteikto informāciju prekursoru operators sniedz papildus regulā noteiktajam.</w:t>
            </w:r>
          </w:p>
        </w:tc>
      </w:tr>
      <w:tr w:rsidR="00287694" w:rsidRPr="008F497F" w14:paraId="6E7A754B"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7FEE9D9"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695E1234"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8ED5611"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40BA9B6"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C7E5F29" w14:textId="77777777" w:rsidTr="00606CD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AF2B7B4"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287694" w:rsidRPr="008F497F" w14:paraId="7B0BEE0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715A1F5" w14:textId="77777777" w:rsidR="00287694" w:rsidRDefault="005A7DA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33F2E36F"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080BF258"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D5CC55A"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B94F7F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3B85931"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22427901"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B28EAC9"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BC40F8B"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CDAB54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CF9F94E"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0CDDE3C1"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3777225B"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06DBC38"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70C5C75"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D68D48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29AE55A7"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0189EE4"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B9465A5"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F95A39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043D58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7563CB3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10783DA0"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FE0D69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A68CC07"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AB2BDF0"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37" w:type="pct"/>
            <w:tcBorders>
              <w:top w:val="outset" w:sz="6" w:space="0" w:color="auto"/>
              <w:left w:val="outset" w:sz="6" w:space="0" w:color="auto"/>
              <w:bottom w:val="outset" w:sz="6" w:space="0" w:color="auto"/>
              <w:right w:val="outset" w:sz="6" w:space="0" w:color="auto"/>
            </w:tcBorders>
          </w:tcPr>
          <w:p w14:paraId="462D7C5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A084C34"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0B6059FC"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68FA87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167D3D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937" w:type="pct"/>
            <w:tcBorders>
              <w:top w:val="outset" w:sz="6" w:space="0" w:color="auto"/>
              <w:left w:val="outset" w:sz="6" w:space="0" w:color="auto"/>
              <w:bottom w:val="outset" w:sz="6" w:space="0" w:color="auto"/>
              <w:right w:val="outset" w:sz="6" w:space="0" w:color="auto"/>
            </w:tcBorders>
          </w:tcPr>
          <w:p w14:paraId="37372B96" w14:textId="77777777" w:rsidR="00287694" w:rsidRPr="008F497F" w:rsidRDefault="007B38A5" w:rsidP="007B38A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A8FE7CA"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5DBC2977"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3E8583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03E250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8.punkts</w:t>
            </w:r>
          </w:p>
        </w:tc>
        <w:tc>
          <w:tcPr>
            <w:tcW w:w="937" w:type="pct"/>
            <w:tcBorders>
              <w:top w:val="outset" w:sz="6" w:space="0" w:color="auto"/>
              <w:left w:val="outset" w:sz="6" w:space="0" w:color="auto"/>
              <w:bottom w:val="outset" w:sz="6" w:space="0" w:color="auto"/>
              <w:right w:val="outset" w:sz="6" w:space="0" w:color="auto"/>
            </w:tcBorders>
          </w:tcPr>
          <w:p w14:paraId="0B1F9B45"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694671A"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64443C3"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652ADE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138D4805"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9.punkts</w:t>
            </w:r>
          </w:p>
        </w:tc>
        <w:tc>
          <w:tcPr>
            <w:tcW w:w="937" w:type="pct"/>
            <w:tcBorders>
              <w:top w:val="outset" w:sz="6" w:space="0" w:color="auto"/>
              <w:left w:val="outset" w:sz="6" w:space="0" w:color="auto"/>
              <w:bottom w:val="outset" w:sz="6" w:space="0" w:color="auto"/>
              <w:right w:val="outset" w:sz="6" w:space="0" w:color="auto"/>
            </w:tcBorders>
          </w:tcPr>
          <w:p w14:paraId="2E109BF8"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E3C3CC1"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7F392C6"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D7BA224"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CE5D653"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10.punkts</w:t>
            </w:r>
          </w:p>
        </w:tc>
        <w:tc>
          <w:tcPr>
            <w:tcW w:w="937" w:type="pct"/>
            <w:tcBorders>
              <w:top w:val="outset" w:sz="6" w:space="0" w:color="auto"/>
              <w:left w:val="outset" w:sz="6" w:space="0" w:color="auto"/>
              <w:bottom w:val="outset" w:sz="6" w:space="0" w:color="auto"/>
              <w:right w:val="outset" w:sz="6" w:space="0" w:color="auto"/>
            </w:tcBorders>
          </w:tcPr>
          <w:p w14:paraId="585C0777"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5D974DD9"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0927412"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2460ECF" w14:textId="77777777" w:rsidTr="00606CDC">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6B08237B" w14:textId="77777777" w:rsidR="00287694" w:rsidRPr="008F497F" w:rsidRDefault="00777BBC"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9E57AA" w:rsidRPr="008F497F" w14:paraId="3B021458"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4B2EF0B"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37" w:type="pct"/>
            <w:tcBorders>
              <w:top w:val="outset" w:sz="6" w:space="0" w:color="auto"/>
              <w:left w:val="outset" w:sz="6" w:space="0" w:color="auto"/>
              <w:bottom w:val="outset" w:sz="6" w:space="0" w:color="auto"/>
              <w:right w:val="outset" w:sz="6" w:space="0" w:color="auto"/>
            </w:tcBorders>
          </w:tcPr>
          <w:p w14:paraId="1F895CA7"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290" w:type="pct"/>
            <w:tcBorders>
              <w:top w:val="outset" w:sz="6" w:space="0" w:color="auto"/>
              <w:left w:val="outset" w:sz="6" w:space="0" w:color="auto"/>
              <w:bottom w:val="outset" w:sz="6" w:space="0" w:color="auto"/>
              <w:right w:val="outset" w:sz="6" w:space="0" w:color="auto"/>
            </w:tcBorders>
          </w:tcPr>
          <w:p w14:paraId="73B43C78"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480C492"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4F3C0486"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59D33EBF"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37" w:type="pct"/>
            <w:tcBorders>
              <w:top w:val="outset" w:sz="6" w:space="0" w:color="auto"/>
              <w:left w:val="outset" w:sz="6" w:space="0" w:color="auto"/>
              <w:bottom w:val="outset" w:sz="6" w:space="0" w:color="auto"/>
              <w:right w:val="outset" w:sz="6" w:space="0" w:color="auto"/>
            </w:tcBorders>
          </w:tcPr>
          <w:p w14:paraId="181B09DE" w14:textId="77777777" w:rsidR="00287694" w:rsidRPr="008F497F" w:rsidRDefault="00CA18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0565360" w14:textId="77777777" w:rsidR="00287694" w:rsidRPr="008F497F" w:rsidRDefault="00CA18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AC97FE3"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0515DE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4C867999"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37" w:type="pct"/>
            <w:tcBorders>
              <w:top w:val="outset" w:sz="6" w:space="0" w:color="auto"/>
              <w:left w:val="outset" w:sz="6" w:space="0" w:color="auto"/>
              <w:bottom w:val="outset" w:sz="6" w:space="0" w:color="auto"/>
              <w:right w:val="outset" w:sz="6" w:space="0" w:color="auto"/>
            </w:tcBorders>
          </w:tcPr>
          <w:p w14:paraId="5DF3B228"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290" w:type="pct"/>
            <w:tcBorders>
              <w:top w:val="outset" w:sz="6" w:space="0" w:color="auto"/>
              <w:left w:val="outset" w:sz="6" w:space="0" w:color="auto"/>
              <w:bottom w:val="outset" w:sz="6" w:space="0" w:color="auto"/>
              <w:right w:val="outset" w:sz="6" w:space="0" w:color="auto"/>
            </w:tcBorders>
          </w:tcPr>
          <w:p w14:paraId="69067E9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39348EA7"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7246A1F"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C8D5551"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37" w:type="pct"/>
            <w:tcBorders>
              <w:top w:val="outset" w:sz="6" w:space="0" w:color="auto"/>
              <w:left w:val="outset" w:sz="6" w:space="0" w:color="auto"/>
              <w:bottom w:val="outset" w:sz="6" w:space="0" w:color="auto"/>
              <w:right w:val="outset" w:sz="6" w:space="0" w:color="auto"/>
            </w:tcBorders>
          </w:tcPr>
          <w:p w14:paraId="150EE6C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 un dalībvalstīm</w:t>
            </w:r>
          </w:p>
        </w:tc>
        <w:tc>
          <w:tcPr>
            <w:tcW w:w="1290" w:type="pct"/>
            <w:tcBorders>
              <w:top w:val="outset" w:sz="6" w:space="0" w:color="auto"/>
              <w:left w:val="outset" w:sz="6" w:space="0" w:color="auto"/>
              <w:bottom w:val="outset" w:sz="6" w:space="0" w:color="auto"/>
              <w:right w:val="outset" w:sz="6" w:space="0" w:color="auto"/>
            </w:tcBorders>
          </w:tcPr>
          <w:p w14:paraId="77B959A1"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CB06BCD"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B56850C"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B07E827"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37" w:type="pct"/>
            <w:tcBorders>
              <w:top w:val="outset" w:sz="6" w:space="0" w:color="auto"/>
              <w:left w:val="outset" w:sz="6" w:space="0" w:color="auto"/>
              <w:bottom w:val="outset" w:sz="6" w:space="0" w:color="auto"/>
              <w:right w:val="outset" w:sz="6" w:space="0" w:color="auto"/>
            </w:tcBorders>
          </w:tcPr>
          <w:p w14:paraId="4961DF2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ABBDEB2"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45B3D97"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66633EE"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13B0A3B"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37" w:type="pct"/>
            <w:tcBorders>
              <w:top w:val="outset" w:sz="6" w:space="0" w:color="auto"/>
              <w:left w:val="outset" w:sz="6" w:space="0" w:color="auto"/>
              <w:bottom w:val="outset" w:sz="6" w:space="0" w:color="auto"/>
              <w:right w:val="outset" w:sz="6" w:space="0" w:color="auto"/>
            </w:tcBorders>
          </w:tcPr>
          <w:p w14:paraId="71045059" w14:textId="77777777" w:rsidR="00287694" w:rsidRPr="008F497F" w:rsidRDefault="00956E4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290" w:type="pct"/>
            <w:tcBorders>
              <w:top w:val="outset" w:sz="6" w:space="0" w:color="auto"/>
              <w:left w:val="outset" w:sz="6" w:space="0" w:color="auto"/>
              <w:bottom w:val="outset" w:sz="6" w:space="0" w:color="auto"/>
              <w:right w:val="outset" w:sz="6" w:space="0" w:color="auto"/>
            </w:tcBorders>
          </w:tcPr>
          <w:p w14:paraId="4D8B5B2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6347B2C" w14:textId="77777777" w:rsidR="00287694" w:rsidRPr="008F497F" w:rsidRDefault="00956E4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78BA03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9E30F7F"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c>
          <w:tcPr>
            <w:tcW w:w="937" w:type="pct"/>
            <w:tcBorders>
              <w:top w:val="outset" w:sz="6" w:space="0" w:color="auto"/>
              <w:left w:val="outset" w:sz="6" w:space="0" w:color="auto"/>
              <w:bottom w:val="outset" w:sz="6" w:space="0" w:color="auto"/>
              <w:right w:val="outset" w:sz="6" w:space="0" w:color="auto"/>
            </w:tcBorders>
          </w:tcPr>
          <w:p w14:paraId="06D65368"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regulas spēkā stāšanos</w:t>
            </w:r>
          </w:p>
        </w:tc>
        <w:tc>
          <w:tcPr>
            <w:tcW w:w="1290" w:type="pct"/>
            <w:tcBorders>
              <w:top w:val="outset" w:sz="6" w:space="0" w:color="auto"/>
              <w:left w:val="outset" w:sz="6" w:space="0" w:color="auto"/>
              <w:bottom w:val="outset" w:sz="6" w:space="0" w:color="auto"/>
              <w:right w:val="outset" w:sz="6" w:space="0" w:color="auto"/>
            </w:tcBorders>
          </w:tcPr>
          <w:p w14:paraId="674A6F3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2D992776"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21AB5C9"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728E9A0C"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937" w:type="pct"/>
            <w:tcBorders>
              <w:top w:val="outset" w:sz="6" w:space="0" w:color="auto"/>
              <w:left w:val="outset" w:sz="6" w:space="0" w:color="auto"/>
              <w:bottom w:val="outset" w:sz="6" w:space="0" w:color="auto"/>
              <w:right w:val="outset" w:sz="6" w:space="0" w:color="auto"/>
            </w:tcBorders>
          </w:tcPr>
          <w:p w14:paraId="63B8BB6A"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0FAB17E"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6C77FC66"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886EDC6"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5BCCD0A"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2.pielikums</w:t>
            </w:r>
          </w:p>
        </w:tc>
        <w:tc>
          <w:tcPr>
            <w:tcW w:w="937" w:type="pct"/>
            <w:tcBorders>
              <w:top w:val="outset" w:sz="6" w:space="0" w:color="auto"/>
              <w:left w:val="outset" w:sz="6" w:space="0" w:color="auto"/>
              <w:bottom w:val="outset" w:sz="6" w:space="0" w:color="auto"/>
              <w:right w:val="outset" w:sz="6" w:space="0" w:color="auto"/>
            </w:tcBorders>
          </w:tcPr>
          <w:p w14:paraId="1712DD7D"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49C7CA9E"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10B4F0CF"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2E02ECE"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3B5C7DBA"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3.pielikums</w:t>
            </w:r>
          </w:p>
        </w:tc>
        <w:tc>
          <w:tcPr>
            <w:tcW w:w="937" w:type="pct"/>
            <w:tcBorders>
              <w:top w:val="outset" w:sz="6" w:space="0" w:color="auto"/>
              <w:left w:val="outset" w:sz="6" w:space="0" w:color="auto"/>
              <w:bottom w:val="outset" w:sz="6" w:space="0" w:color="auto"/>
              <w:right w:val="outset" w:sz="6" w:space="0" w:color="auto"/>
            </w:tcBorders>
          </w:tcPr>
          <w:p w14:paraId="6650164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29733CC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44EF1407"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630955D" w14:textId="77777777" w:rsidTr="0049436D">
        <w:trPr>
          <w:tblCellSpacing w:w="15" w:type="dxa"/>
        </w:trPr>
        <w:tc>
          <w:tcPr>
            <w:tcW w:w="823" w:type="pct"/>
            <w:tcBorders>
              <w:top w:val="outset" w:sz="6" w:space="0" w:color="auto"/>
              <w:left w:val="outset" w:sz="6" w:space="0" w:color="auto"/>
              <w:bottom w:val="outset" w:sz="6" w:space="0" w:color="auto"/>
              <w:right w:val="outset" w:sz="6" w:space="0" w:color="auto"/>
            </w:tcBorders>
          </w:tcPr>
          <w:p w14:paraId="0D705BA6"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4.pielikums</w:t>
            </w:r>
          </w:p>
        </w:tc>
        <w:tc>
          <w:tcPr>
            <w:tcW w:w="937" w:type="pct"/>
            <w:tcBorders>
              <w:top w:val="outset" w:sz="6" w:space="0" w:color="auto"/>
              <w:left w:val="outset" w:sz="6" w:space="0" w:color="auto"/>
              <w:bottom w:val="outset" w:sz="6" w:space="0" w:color="auto"/>
              <w:right w:val="outset" w:sz="6" w:space="0" w:color="auto"/>
            </w:tcBorders>
          </w:tcPr>
          <w:p w14:paraId="2A78955F"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90" w:type="pct"/>
            <w:tcBorders>
              <w:top w:val="outset" w:sz="6" w:space="0" w:color="auto"/>
              <w:left w:val="outset" w:sz="6" w:space="0" w:color="auto"/>
              <w:bottom w:val="outset" w:sz="6" w:space="0" w:color="auto"/>
              <w:right w:val="outset" w:sz="6" w:space="0" w:color="auto"/>
            </w:tcBorders>
          </w:tcPr>
          <w:p w14:paraId="6F071B7A"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67" w:type="pct"/>
            <w:tcBorders>
              <w:top w:val="outset" w:sz="6" w:space="0" w:color="auto"/>
              <w:left w:val="outset" w:sz="6" w:space="0" w:color="auto"/>
              <w:bottom w:val="outset" w:sz="6" w:space="0" w:color="auto"/>
              <w:right w:val="outset" w:sz="6" w:space="0" w:color="auto"/>
            </w:tcBorders>
          </w:tcPr>
          <w:p w14:paraId="7EB5F979"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4FB14FA"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0DED4B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6F94738F" w14:textId="77777777" w:rsidR="00287694" w:rsidRDefault="00287694"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Regulas 3.panta </w:t>
            </w:r>
            <w:r w:rsidR="0050641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.punkts</w:t>
            </w:r>
            <w:r w:rsidR="000D0CD3">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paredzēt, </w:t>
            </w:r>
            <w:r w:rsidR="00E725E3">
              <w:rPr>
                <w:rFonts w:ascii="Times New Roman" w:eastAsia="Times New Roman" w:hAnsi="Times New Roman" w:cs="Times New Roman"/>
                <w:iCs/>
                <w:sz w:val="24"/>
                <w:szCs w:val="24"/>
                <w:lang w:eastAsia="lv-LV"/>
              </w:rPr>
              <w:t>ka pieteikumu licences saņemšanai</w:t>
            </w:r>
            <w:r w:rsidR="0029194A">
              <w:rPr>
                <w:rFonts w:ascii="Times New Roman" w:eastAsia="Times New Roman" w:hAnsi="Times New Roman" w:cs="Times New Roman"/>
                <w:iCs/>
                <w:sz w:val="24"/>
                <w:szCs w:val="24"/>
                <w:lang w:eastAsia="lv-LV"/>
              </w:rPr>
              <w:t xml:space="preserve"> un reģistrācijai</w:t>
            </w:r>
            <w:r w:rsidR="00E725E3">
              <w:rPr>
                <w:rFonts w:ascii="Times New Roman" w:eastAsia="Times New Roman" w:hAnsi="Times New Roman" w:cs="Times New Roman"/>
                <w:iCs/>
                <w:sz w:val="24"/>
                <w:szCs w:val="24"/>
                <w:lang w:eastAsia="lv-LV"/>
              </w:rPr>
              <w:t xml:space="preserve"> var iesniegt gan elektroniski, gan drukāta dokumenta formā. Projekts paredz, ka šo pieteikumu var iesniegt </w:t>
            </w:r>
            <w:proofErr w:type="spellStart"/>
            <w:r w:rsidR="00E725E3">
              <w:rPr>
                <w:rFonts w:ascii="Times New Roman" w:eastAsia="Times New Roman" w:hAnsi="Times New Roman" w:cs="Times New Roman"/>
                <w:iCs/>
                <w:sz w:val="24"/>
                <w:szCs w:val="24"/>
                <w:lang w:eastAsia="lv-LV"/>
              </w:rPr>
              <w:t>rakstveidā</w:t>
            </w:r>
            <w:proofErr w:type="spellEnd"/>
            <w:r w:rsidR="00E725E3">
              <w:rPr>
                <w:rFonts w:ascii="Times New Roman" w:eastAsia="Times New Roman" w:hAnsi="Times New Roman" w:cs="Times New Roman"/>
                <w:iCs/>
                <w:sz w:val="24"/>
                <w:szCs w:val="24"/>
                <w:lang w:eastAsia="lv-LV"/>
              </w:rPr>
              <w:t xml:space="preserve"> – gan elektroniska, gan drukāta dokumenta formā, jo nav racionāla pamata ierobežot šī pieteikuma formu.</w:t>
            </w:r>
          </w:p>
          <w:p w14:paraId="2D221C6D" w14:textId="77777777" w:rsidR="00E725E3" w:rsidRDefault="00E725E3"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Regulas 3.panta 5.punkts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paredzēt, ka persona par atteikumu piešķirt licenci</w:t>
            </w:r>
            <w:r w:rsidR="0029194A">
              <w:rPr>
                <w:rFonts w:ascii="Times New Roman" w:eastAsia="Times New Roman" w:hAnsi="Times New Roman" w:cs="Times New Roman"/>
                <w:iCs/>
                <w:sz w:val="24"/>
                <w:szCs w:val="24"/>
                <w:lang w:eastAsia="lv-LV"/>
              </w:rPr>
              <w:t xml:space="preserve"> un reģistrēt personu</w:t>
            </w:r>
            <w:r>
              <w:rPr>
                <w:rFonts w:ascii="Times New Roman" w:eastAsia="Times New Roman" w:hAnsi="Times New Roman" w:cs="Times New Roman"/>
                <w:iCs/>
                <w:sz w:val="24"/>
                <w:szCs w:val="24"/>
                <w:lang w:eastAsia="lv-LV"/>
              </w:rPr>
              <w:t xml:space="preserve"> tiek informēta elektroniski vai  drukāta dokumenta formā. Projekts paredz, ka šādu atteikumu personai </w:t>
            </w:r>
            <w:proofErr w:type="spellStart"/>
            <w:r>
              <w:rPr>
                <w:rFonts w:ascii="Times New Roman" w:eastAsia="Times New Roman" w:hAnsi="Times New Roman" w:cs="Times New Roman"/>
                <w:iCs/>
                <w:sz w:val="24"/>
                <w:szCs w:val="24"/>
                <w:lang w:eastAsia="lv-LV"/>
              </w:rPr>
              <w:t>nosūta</w:t>
            </w:r>
            <w:proofErr w:type="spellEnd"/>
            <w:r>
              <w:rPr>
                <w:rFonts w:ascii="Times New Roman" w:eastAsia="Times New Roman" w:hAnsi="Times New Roman" w:cs="Times New Roman"/>
                <w:iCs/>
                <w:sz w:val="24"/>
                <w:szCs w:val="24"/>
                <w:lang w:eastAsia="lv-LV"/>
              </w:rPr>
              <w:t xml:space="preserve"> tikai elektroniska dokumenta formā, nolūkā ekonomēt resursus.</w:t>
            </w:r>
          </w:p>
          <w:p w14:paraId="10A95598" w14:textId="77777777" w:rsidR="00A101F1" w:rsidRDefault="00A101F1"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Regulas 6.punkts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w:t>
            </w:r>
            <w:r w:rsidR="00A42806">
              <w:rPr>
                <w:rFonts w:ascii="Times New Roman" w:eastAsia="Times New Roman" w:hAnsi="Times New Roman" w:cs="Times New Roman"/>
                <w:iCs/>
                <w:sz w:val="24"/>
                <w:szCs w:val="24"/>
                <w:lang w:eastAsia="lv-LV"/>
              </w:rPr>
              <w:t xml:space="preserve"> paredzēt, ka persona</w:t>
            </w:r>
            <w:r>
              <w:rPr>
                <w:rFonts w:ascii="Times New Roman" w:eastAsia="Times New Roman" w:hAnsi="Times New Roman" w:cs="Times New Roman"/>
                <w:iCs/>
                <w:sz w:val="24"/>
                <w:szCs w:val="24"/>
                <w:lang w:eastAsia="lv-LV"/>
              </w:rPr>
              <w:t xml:space="preserve"> </w:t>
            </w:r>
            <w:r w:rsidR="00A42806">
              <w:rPr>
                <w:rFonts w:ascii="Times New Roman" w:eastAsia="Times New Roman" w:hAnsi="Times New Roman" w:cs="Times New Roman"/>
                <w:iCs/>
                <w:sz w:val="24"/>
                <w:szCs w:val="24"/>
                <w:lang w:eastAsia="lv-LV"/>
              </w:rPr>
              <w:t xml:space="preserve">informāciju par izmaiņām iesniedz elektroniski vai  drukāta dokumenta formā. Projekts paredz, ka šo informāciju iesniedz </w:t>
            </w:r>
            <w:proofErr w:type="spellStart"/>
            <w:r w:rsidR="00A42806">
              <w:rPr>
                <w:rFonts w:ascii="Times New Roman" w:eastAsia="Times New Roman" w:hAnsi="Times New Roman" w:cs="Times New Roman"/>
                <w:iCs/>
                <w:sz w:val="24"/>
                <w:szCs w:val="24"/>
                <w:lang w:eastAsia="lv-LV"/>
              </w:rPr>
              <w:t>rakstveidā</w:t>
            </w:r>
            <w:proofErr w:type="spellEnd"/>
            <w:r w:rsidR="00A42806">
              <w:rPr>
                <w:rFonts w:ascii="Times New Roman" w:eastAsia="Times New Roman" w:hAnsi="Times New Roman" w:cs="Times New Roman"/>
                <w:iCs/>
                <w:sz w:val="24"/>
                <w:szCs w:val="24"/>
                <w:lang w:eastAsia="lv-LV"/>
              </w:rPr>
              <w:t xml:space="preserve"> – gan elektroniska, gan drukāta dokumenta formā, jo nav racionāla pamata ierobežot šī pieteikuma formu.</w:t>
            </w:r>
          </w:p>
          <w:p w14:paraId="4B457372" w14:textId="77777777" w:rsidR="00A42806" w:rsidRPr="00A6166E" w:rsidRDefault="00A42806"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Regulas 7.panta 2.punkts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lēmumu par licences</w:t>
            </w:r>
            <w:r w:rsidR="0029194A">
              <w:rPr>
                <w:rFonts w:ascii="Times New Roman" w:eastAsia="Times New Roman" w:hAnsi="Times New Roman" w:cs="Times New Roman"/>
                <w:iCs/>
                <w:sz w:val="24"/>
                <w:szCs w:val="24"/>
                <w:lang w:eastAsia="lv-LV"/>
              </w:rPr>
              <w:t xml:space="preserve"> vai reģistrācijas</w:t>
            </w:r>
            <w:r>
              <w:rPr>
                <w:rFonts w:ascii="Times New Roman" w:eastAsia="Times New Roman" w:hAnsi="Times New Roman" w:cs="Times New Roman"/>
                <w:iCs/>
                <w:sz w:val="24"/>
                <w:szCs w:val="24"/>
                <w:lang w:eastAsia="lv-LV"/>
              </w:rPr>
              <w:t xml:space="preserve"> apturēšanu vai anulēšanu licences turētajam </w:t>
            </w:r>
            <w:proofErr w:type="spellStart"/>
            <w:r>
              <w:rPr>
                <w:rFonts w:ascii="Times New Roman" w:eastAsia="Times New Roman" w:hAnsi="Times New Roman" w:cs="Times New Roman"/>
                <w:iCs/>
                <w:sz w:val="24"/>
                <w:szCs w:val="24"/>
                <w:lang w:eastAsia="lv-LV"/>
              </w:rPr>
              <w:t>nosūta</w:t>
            </w:r>
            <w:proofErr w:type="spellEnd"/>
            <w:r>
              <w:rPr>
                <w:rFonts w:ascii="Times New Roman" w:eastAsia="Times New Roman" w:hAnsi="Times New Roman" w:cs="Times New Roman"/>
                <w:iCs/>
                <w:sz w:val="24"/>
                <w:szCs w:val="24"/>
                <w:lang w:eastAsia="lv-LV"/>
              </w:rPr>
              <w:t xml:space="preserve"> elektroniski vai drukāta dokumenta formā. Projekts paredz, ka šādu lēmumu paziņo </w:t>
            </w:r>
            <w:r w:rsidRPr="00A6166E">
              <w:rPr>
                <w:rFonts w:ascii="Times New Roman" w:eastAsia="Times New Roman" w:hAnsi="Times New Roman" w:cs="Times New Roman"/>
                <w:iCs/>
                <w:sz w:val="24"/>
                <w:szCs w:val="24"/>
                <w:lang w:eastAsia="lv-LV"/>
              </w:rPr>
              <w:t xml:space="preserve">adresātam </w:t>
            </w:r>
            <w:r w:rsidR="001F1862" w:rsidRPr="00A6166E">
              <w:rPr>
                <w:rFonts w:ascii="Times New Roman" w:eastAsia="Times New Roman" w:hAnsi="Times New Roman" w:cs="Times New Roman"/>
                <w:iCs/>
                <w:sz w:val="24"/>
                <w:szCs w:val="24"/>
                <w:lang w:eastAsia="lv-LV"/>
              </w:rPr>
              <w:t>elektroniska</w:t>
            </w:r>
            <w:r w:rsidRPr="00A6166E">
              <w:rPr>
                <w:rFonts w:ascii="Times New Roman" w:eastAsia="Times New Roman" w:hAnsi="Times New Roman" w:cs="Times New Roman"/>
                <w:iCs/>
                <w:sz w:val="24"/>
                <w:szCs w:val="24"/>
                <w:lang w:eastAsia="lv-LV"/>
              </w:rPr>
              <w:t xml:space="preserve"> dokumenta formā.</w:t>
            </w:r>
          </w:p>
          <w:p w14:paraId="426AC457" w14:textId="77777777" w:rsidR="00A42806" w:rsidRPr="002C4F41" w:rsidRDefault="00A42806"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w:t>
            </w:r>
            <w:r w:rsidR="00687497">
              <w:rPr>
                <w:rFonts w:ascii="Times New Roman" w:eastAsia="Times New Roman" w:hAnsi="Times New Roman" w:cs="Times New Roman"/>
                <w:iCs/>
                <w:sz w:val="24"/>
                <w:szCs w:val="24"/>
                <w:lang w:eastAsia="lv-LV"/>
              </w:rPr>
              <w:t xml:space="preserve">Regulas 10.panta 1. un 2.punkts paredz iespēju noteikt, ka prekursoru operatori informāciju par prekursoru apriti sniedz </w:t>
            </w:r>
            <w:r w:rsidR="009E74BA">
              <w:rPr>
                <w:rFonts w:ascii="Times New Roman" w:eastAsia="Times New Roman" w:hAnsi="Times New Roman" w:cs="Times New Roman"/>
                <w:iCs/>
                <w:sz w:val="24"/>
                <w:szCs w:val="24"/>
                <w:lang w:eastAsia="lv-LV"/>
              </w:rPr>
              <w:t>vai nu elektroniski vai drukāta dokumenta formā.</w:t>
            </w:r>
            <w:r w:rsidR="00BA0843">
              <w:rPr>
                <w:rFonts w:ascii="Times New Roman" w:eastAsia="Times New Roman" w:hAnsi="Times New Roman" w:cs="Times New Roman"/>
                <w:iCs/>
                <w:sz w:val="24"/>
                <w:szCs w:val="24"/>
                <w:lang w:eastAsia="lv-LV"/>
              </w:rPr>
              <w:t xml:space="preserve"> Projekts paredz, ka prekursoru operatori informāciju par prekursoru apriti sniedz elektroniski, jo šādus datus ir ātri un viegli apstrādāt, kas ir arī galvenais to iegūšanas mērķis.</w:t>
            </w:r>
          </w:p>
        </w:tc>
      </w:tr>
      <w:tr w:rsidR="00287694" w:rsidRPr="008F497F" w14:paraId="27856A23"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7F60665A"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8F497F">
              <w:rPr>
                <w:rFonts w:ascii="Times New Roman" w:eastAsia="Times New Roman" w:hAnsi="Times New Roman" w:cs="Times New Roman"/>
                <w:iCs/>
                <w:color w:val="414142"/>
                <w:sz w:val="24"/>
                <w:szCs w:val="24"/>
                <w:lang w:eastAsia="lv-LV"/>
              </w:rPr>
              <w:lastRenderedPageBreak/>
              <w:t>(attiecībā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04378FE" w14:textId="77777777" w:rsidR="00287694" w:rsidRPr="0009518D" w:rsidRDefault="00287694" w:rsidP="00606C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r w:rsidR="00287694" w:rsidRPr="008F497F" w14:paraId="63F22D48" w14:textId="77777777" w:rsidTr="0007739B">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44458D97"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3B55C1A2" w14:textId="77777777" w:rsidR="00287694" w:rsidRPr="00287694" w:rsidRDefault="00287694" w:rsidP="00606CDC">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bl>
    <w:p w14:paraId="5CBFFD4B" w14:textId="77777777" w:rsidR="008F497F" w:rsidRPr="008F497F" w:rsidRDefault="008F497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5CB51B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513CA"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F497F" w14:paraId="48EFEDC4" w14:textId="77777777" w:rsidTr="00F601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F2A565"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BFD15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ECF7CB5" w14:textId="77777777" w:rsidR="00E5323B" w:rsidRPr="008F497F" w:rsidRDefault="00F60184" w:rsidP="001F186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 xml:space="preserve">jektu 2019.gada 24.maijā tika rīkota sabiedriskā apspriede, uz kuru tika uzaicināti pārstāvji no </w:t>
            </w:r>
            <w:r w:rsidRPr="00A24AFC">
              <w:rPr>
                <w:rFonts w:ascii="Times New Roman" w:eastAsia="Times New Roman" w:hAnsi="Times New Roman" w:cs="Times New Roman"/>
                <w:iCs/>
                <w:sz w:val="24"/>
                <w:szCs w:val="24"/>
                <w:lang w:eastAsia="lv-LV"/>
              </w:rPr>
              <w:t>Latvijas Tirdzniecības un rūpniecības kamera</w:t>
            </w:r>
            <w:r>
              <w:rPr>
                <w:rFonts w:ascii="Times New Roman" w:eastAsia="Times New Roman" w:hAnsi="Times New Roman" w:cs="Times New Roman"/>
                <w:iCs/>
                <w:sz w:val="24"/>
                <w:szCs w:val="24"/>
                <w:lang w:eastAsia="lv-LV"/>
              </w:rPr>
              <w:t>s,</w:t>
            </w:r>
            <w:r w:rsidRPr="00A24AFC">
              <w:rPr>
                <w:rFonts w:ascii="Times New Roman" w:eastAsia="Times New Roman" w:hAnsi="Times New Roman" w:cs="Times New Roman"/>
                <w:iCs/>
                <w:sz w:val="24"/>
                <w:szCs w:val="24"/>
                <w:lang w:eastAsia="lv-LV"/>
              </w:rPr>
              <w:t xml:space="preserve"> Latvijas Darba devēju konfederācija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Ķīmijas un farmācijas uzņēmēju asociācija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Zāļu lieltirgotāju asociācija</w:t>
            </w:r>
            <w:r>
              <w:rPr>
                <w:rFonts w:ascii="Times New Roman" w:eastAsia="Times New Roman" w:hAnsi="Times New Roman" w:cs="Times New Roman"/>
                <w:iCs/>
                <w:sz w:val="24"/>
                <w:szCs w:val="24"/>
                <w:lang w:eastAsia="lv-LV"/>
              </w:rPr>
              <w:t>s, Aptieku īpašnieku biedrības un Aptieku attīstības biedrības.</w:t>
            </w:r>
          </w:p>
        </w:tc>
      </w:tr>
      <w:tr w:rsidR="00E5323B" w:rsidRPr="008F497F" w14:paraId="41BD809A" w14:textId="77777777" w:rsidTr="00F601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815304"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A9FF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AB87716" w14:textId="77777777" w:rsidR="00E5323B" w:rsidRPr="008F497F" w:rsidRDefault="00F601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Neviens sabiedrības pārstāvis uz sabiedrisko apspriedi neieradās.</w:t>
            </w:r>
          </w:p>
        </w:tc>
      </w:tr>
      <w:tr w:rsidR="00E5323B" w:rsidRPr="008F497F" w14:paraId="756AC40B" w14:textId="77777777" w:rsidTr="00F601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FB663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8D36C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7A5DBB" w14:textId="77777777" w:rsidR="00E5323B" w:rsidRPr="008F497F" w:rsidRDefault="00F601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8F497F" w14:paraId="3B4ED071" w14:textId="77777777" w:rsidTr="00F601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FD68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05CEAF"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D70105" w14:textId="77777777" w:rsidR="00E5323B" w:rsidRPr="008F497F"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Nav</w:t>
            </w:r>
          </w:p>
        </w:tc>
      </w:tr>
    </w:tbl>
    <w:p w14:paraId="599F5EA8"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49DB85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F4A8B"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F497F" w14:paraId="484DC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C37AC"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10644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E2CFE0" w14:textId="77777777" w:rsidR="00E5323B" w:rsidRPr="008F497F"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Zāļu valsts aģentūra, Veselības inspekcija, Valsts policija</w:t>
            </w:r>
          </w:p>
        </w:tc>
      </w:tr>
      <w:tr w:rsidR="00E5323B" w:rsidRPr="008F497F" w14:paraId="74C992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7D756"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7CE9FE"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izpildes ietekme uz pārvaldes funkcijām un institucionālo struktūru.</w:t>
            </w:r>
            <w:r w:rsidRPr="008F497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297064" w14:textId="77777777" w:rsidR="00E5323B" w:rsidRPr="008F497F"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Projekts šo jomu neietekmē.</w:t>
            </w:r>
          </w:p>
        </w:tc>
      </w:tr>
      <w:tr w:rsidR="00E5323B" w:rsidRPr="008F497F" w14:paraId="0A26E0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BBC7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7A3C1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60C308" w14:textId="77777777" w:rsidR="00E5323B" w:rsidRPr="008F497F"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Nav</w:t>
            </w:r>
          </w:p>
        </w:tc>
      </w:tr>
    </w:tbl>
    <w:p w14:paraId="10918CD9" w14:textId="77777777" w:rsidR="00C25B49" w:rsidRPr="008F497F" w:rsidRDefault="00C25B49" w:rsidP="00894C55">
      <w:pPr>
        <w:spacing w:after="0" w:line="240" w:lineRule="auto"/>
        <w:rPr>
          <w:rFonts w:ascii="Times New Roman" w:hAnsi="Times New Roman" w:cs="Times New Roman"/>
          <w:sz w:val="28"/>
          <w:szCs w:val="28"/>
        </w:rPr>
      </w:pPr>
    </w:p>
    <w:p w14:paraId="3AD512E3" w14:textId="77777777" w:rsidR="00C747E6" w:rsidRPr="008F497F" w:rsidRDefault="00C747E6" w:rsidP="008E0250">
      <w:pPr>
        <w:tabs>
          <w:tab w:val="left" w:pos="6237"/>
        </w:tabs>
        <w:spacing w:after="0" w:line="240" w:lineRule="auto"/>
        <w:rPr>
          <w:rFonts w:ascii="Times New Roman" w:hAnsi="Times New Roman" w:cs="Times New Roman"/>
          <w:sz w:val="28"/>
          <w:szCs w:val="28"/>
        </w:rPr>
      </w:pPr>
    </w:p>
    <w:p w14:paraId="1B424ED5" w14:textId="77777777" w:rsidR="00894C55" w:rsidRPr="008F497F" w:rsidRDefault="008E0250" w:rsidP="008E0250">
      <w:pPr>
        <w:tabs>
          <w:tab w:val="left" w:pos="6237"/>
        </w:tabs>
        <w:spacing w:after="0" w:line="240" w:lineRule="auto"/>
        <w:rPr>
          <w:rFonts w:ascii="Times New Roman" w:hAnsi="Times New Roman" w:cs="Times New Roman"/>
          <w:sz w:val="28"/>
          <w:szCs w:val="28"/>
        </w:rPr>
      </w:pPr>
      <w:r w:rsidRPr="008F497F">
        <w:rPr>
          <w:rFonts w:ascii="Times New Roman" w:hAnsi="Times New Roman" w:cs="Times New Roman"/>
          <w:sz w:val="28"/>
          <w:szCs w:val="28"/>
        </w:rPr>
        <w:t>Veselības</w:t>
      </w:r>
      <w:r w:rsidR="00894C55" w:rsidRPr="008F497F">
        <w:rPr>
          <w:rFonts w:ascii="Times New Roman" w:hAnsi="Times New Roman" w:cs="Times New Roman"/>
          <w:sz w:val="28"/>
          <w:szCs w:val="28"/>
        </w:rPr>
        <w:t xml:space="preserve"> ministr</w:t>
      </w:r>
      <w:r w:rsidRPr="008F497F">
        <w:rPr>
          <w:rFonts w:ascii="Times New Roman" w:hAnsi="Times New Roman" w:cs="Times New Roman"/>
          <w:sz w:val="28"/>
          <w:szCs w:val="28"/>
        </w:rPr>
        <w:t>e</w:t>
      </w:r>
      <w:r w:rsidRPr="008F497F">
        <w:rPr>
          <w:rFonts w:ascii="Times New Roman" w:hAnsi="Times New Roman" w:cs="Times New Roman"/>
          <w:sz w:val="28"/>
          <w:szCs w:val="28"/>
        </w:rPr>
        <w:tab/>
        <w:t>I. Viņķele</w:t>
      </w:r>
    </w:p>
    <w:p w14:paraId="59D6F5FA" w14:textId="77777777" w:rsidR="00894C55" w:rsidRPr="008F497F" w:rsidRDefault="00894C55" w:rsidP="00894C55">
      <w:pPr>
        <w:spacing w:after="0" w:line="240" w:lineRule="auto"/>
        <w:ind w:firstLine="720"/>
        <w:rPr>
          <w:rFonts w:ascii="Times New Roman" w:hAnsi="Times New Roman" w:cs="Times New Roman"/>
          <w:sz w:val="28"/>
          <w:szCs w:val="28"/>
        </w:rPr>
      </w:pPr>
    </w:p>
    <w:p w14:paraId="26A7654B" w14:textId="77777777" w:rsidR="00C747E6" w:rsidRPr="008F497F" w:rsidRDefault="00C747E6" w:rsidP="00894C55">
      <w:pPr>
        <w:spacing w:after="0" w:line="240" w:lineRule="auto"/>
        <w:ind w:firstLine="720"/>
        <w:rPr>
          <w:rFonts w:ascii="Times New Roman" w:hAnsi="Times New Roman" w:cs="Times New Roman"/>
          <w:sz w:val="28"/>
          <w:szCs w:val="28"/>
        </w:rPr>
      </w:pPr>
    </w:p>
    <w:p w14:paraId="7EE5B02E" w14:textId="77777777" w:rsidR="00894C55" w:rsidRPr="008F497F" w:rsidRDefault="00F6018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Edgars </w:t>
      </w:r>
      <w:r w:rsidR="002A4F2A" w:rsidRPr="008F497F">
        <w:rPr>
          <w:rFonts w:ascii="Times New Roman" w:hAnsi="Times New Roman" w:cs="Times New Roman"/>
          <w:sz w:val="24"/>
          <w:szCs w:val="28"/>
        </w:rPr>
        <w:t>S</w:t>
      </w:r>
      <w:r w:rsidR="008E0250" w:rsidRPr="008F497F">
        <w:rPr>
          <w:rFonts w:ascii="Times New Roman" w:hAnsi="Times New Roman" w:cs="Times New Roman"/>
          <w:sz w:val="24"/>
          <w:szCs w:val="28"/>
        </w:rPr>
        <w:t>trautiņš</w:t>
      </w:r>
      <w:r w:rsidR="00D133F8" w:rsidRPr="008F497F">
        <w:rPr>
          <w:rFonts w:ascii="Times New Roman" w:hAnsi="Times New Roman" w:cs="Times New Roman"/>
          <w:sz w:val="24"/>
          <w:szCs w:val="28"/>
        </w:rPr>
        <w:t xml:space="preserve"> 67012345</w:t>
      </w:r>
    </w:p>
    <w:p w14:paraId="4CA4CEEB" w14:textId="77777777" w:rsidR="00894C55" w:rsidRPr="008F497F" w:rsidRDefault="008E0250" w:rsidP="00894C55">
      <w:pPr>
        <w:tabs>
          <w:tab w:val="left" w:pos="6237"/>
        </w:tabs>
        <w:spacing w:after="0" w:line="240" w:lineRule="auto"/>
        <w:rPr>
          <w:rFonts w:ascii="Times New Roman" w:hAnsi="Times New Roman" w:cs="Times New Roman"/>
          <w:sz w:val="24"/>
          <w:szCs w:val="28"/>
        </w:rPr>
      </w:pPr>
      <w:r w:rsidRPr="008F497F">
        <w:rPr>
          <w:rFonts w:ascii="Times New Roman" w:hAnsi="Times New Roman" w:cs="Times New Roman"/>
          <w:sz w:val="24"/>
          <w:szCs w:val="28"/>
        </w:rPr>
        <w:t>Edgars</w:t>
      </w:r>
      <w:r w:rsidR="00894C55" w:rsidRPr="008F497F">
        <w:rPr>
          <w:rFonts w:ascii="Times New Roman" w:hAnsi="Times New Roman" w:cs="Times New Roman"/>
          <w:sz w:val="24"/>
          <w:szCs w:val="28"/>
        </w:rPr>
        <w:t>.</w:t>
      </w:r>
      <w:r w:rsidRPr="008F497F">
        <w:rPr>
          <w:rFonts w:ascii="Times New Roman" w:hAnsi="Times New Roman" w:cs="Times New Roman"/>
          <w:sz w:val="24"/>
          <w:szCs w:val="28"/>
        </w:rPr>
        <w:t>Strautins</w:t>
      </w:r>
      <w:r w:rsidR="00894C55" w:rsidRPr="008F497F">
        <w:rPr>
          <w:rFonts w:ascii="Times New Roman" w:hAnsi="Times New Roman" w:cs="Times New Roman"/>
          <w:sz w:val="24"/>
          <w:szCs w:val="28"/>
        </w:rPr>
        <w:t>@</w:t>
      </w:r>
      <w:r w:rsidRPr="008F497F">
        <w:rPr>
          <w:rFonts w:ascii="Times New Roman" w:hAnsi="Times New Roman" w:cs="Times New Roman"/>
          <w:sz w:val="24"/>
          <w:szCs w:val="28"/>
        </w:rPr>
        <w:t>v</w:t>
      </w:r>
      <w:r w:rsidR="00D133F8" w:rsidRPr="008F497F">
        <w:rPr>
          <w:rFonts w:ascii="Times New Roman" w:hAnsi="Times New Roman" w:cs="Times New Roman"/>
          <w:sz w:val="24"/>
          <w:szCs w:val="28"/>
        </w:rPr>
        <w:t>m</w:t>
      </w:r>
      <w:r w:rsidR="00894C55" w:rsidRPr="008F497F">
        <w:rPr>
          <w:rFonts w:ascii="Times New Roman" w:hAnsi="Times New Roman" w:cs="Times New Roman"/>
          <w:sz w:val="24"/>
          <w:szCs w:val="28"/>
        </w:rPr>
        <w:t>.gov.lv</w:t>
      </w:r>
    </w:p>
    <w:sectPr w:rsidR="00894C55" w:rsidRPr="008F497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F483" w14:textId="77777777" w:rsidR="004B3AD1" w:rsidRDefault="004B3AD1" w:rsidP="00894C55">
      <w:pPr>
        <w:spacing w:after="0" w:line="240" w:lineRule="auto"/>
      </w:pPr>
      <w:r>
        <w:separator/>
      </w:r>
    </w:p>
  </w:endnote>
  <w:endnote w:type="continuationSeparator" w:id="0">
    <w:p w14:paraId="4E586A4C" w14:textId="77777777" w:rsidR="004B3AD1" w:rsidRDefault="004B3A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A441" w14:textId="4244004D" w:rsidR="004B3AD1" w:rsidRPr="00894C55" w:rsidRDefault="004B3AD1">
    <w:pPr>
      <w:pStyle w:val="Footer"/>
      <w:rPr>
        <w:rFonts w:ascii="Times New Roman" w:hAnsi="Times New Roman" w:cs="Times New Roman"/>
        <w:sz w:val="20"/>
        <w:szCs w:val="20"/>
      </w:rPr>
    </w:pPr>
    <w:r>
      <w:rPr>
        <w:rFonts w:ascii="Times New Roman" w:hAnsi="Times New Roman" w:cs="Times New Roman"/>
        <w:sz w:val="20"/>
        <w:szCs w:val="20"/>
      </w:rPr>
      <w:t>VManot_</w:t>
    </w:r>
    <w:r w:rsidR="00D87BAC">
      <w:rPr>
        <w:rFonts w:ascii="Times New Roman" w:hAnsi="Times New Roman" w:cs="Times New Roman"/>
        <w:sz w:val="20"/>
        <w:szCs w:val="20"/>
      </w:rPr>
      <w:t>2</w:t>
    </w:r>
    <w:r>
      <w:rPr>
        <w:rFonts w:ascii="Times New Roman" w:hAnsi="Times New Roman" w:cs="Times New Roman"/>
        <w:sz w:val="20"/>
        <w:szCs w:val="20"/>
      </w:rPr>
      <w:t>70619_Prekursori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CCA9" w14:textId="49EE9C94" w:rsidR="004B3AD1" w:rsidRPr="009A2654" w:rsidRDefault="004B3AD1">
    <w:pPr>
      <w:pStyle w:val="Footer"/>
      <w:rPr>
        <w:rFonts w:ascii="Times New Roman" w:hAnsi="Times New Roman" w:cs="Times New Roman"/>
        <w:sz w:val="20"/>
        <w:szCs w:val="20"/>
      </w:rPr>
    </w:pPr>
    <w:r>
      <w:rPr>
        <w:rFonts w:ascii="Times New Roman" w:hAnsi="Times New Roman" w:cs="Times New Roman"/>
        <w:sz w:val="20"/>
        <w:szCs w:val="20"/>
      </w:rPr>
      <w:t>VManot_</w:t>
    </w:r>
    <w:r w:rsidR="00D87BAC">
      <w:rPr>
        <w:rFonts w:ascii="Times New Roman" w:hAnsi="Times New Roman" w:cs="Times New Roman"/>
        <w:sz w:val="20"/>
        <w:szCs w:val="20"/>
      </w:rPr>
      <w:t>2</w:t>
    </w:r>
    <w:r>
      <w:rPr>
        <w:rFonts w:ascii="Times New Roman" w:hAnsi="Times New Roman" w:cs="Times New Roman"/>
        <w:sz w:val="20"/>
        <w:szCs w:val="20"/>
      </w:rPr>
      <w:t>70619_Prekursori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2F0D" w14:textId="77777777" w:rsidR="004B3AD1" w:rsidRDefault="004B3AD1" w:rsidP="00894C55">
      <w:pPr>
        <w:spacing w:after="0" w:line="240" w:lineRule="auto"/>
      </w:pPr>
      <w:r>
        <w:separator/>
      </w:r>
    </w:p>
  </w:footnote>
  <w:footnote w:type="continuationSeparator" w:id="0">
    <w:p w14:paraId="2D65FA43" w14:textId="77777777" w:rsidR="004B3AD1" w:rsidRDefault="004B3A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1222AF" w14:textId="77777777" w:rsidR="004B3AD1" w:rsidRPr="00C25B49" w:rsidRDefault="004B3A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85A"/>
    <w:rsid w:val="0007739B"/>
    <w:rsid w:val="0009518D"/>
    <w:rsid w:val="000B08CC"/>
    <w:rsid w:val="000D0B09"/>
    <w:rsid w:val="000D0CD3"/>
    <w:rsid w:val="0010395D"/>
    <w:rsid w:val="001259B1"/>
    <w:rsid w:val="00131B47"/>
    <w:rsid w:val="00142FFE"/>
    <w:rsid w:val="001466AB"/>
    <w:rsid w:val="0014717A"/>
    <w:rsid w:val="00160D2F"/>
    <w:rsid w:val="00162C82"/>
    <w:rsid w:val="00167458"/>
    <w:rsid w:val="0017126C"/>
    <w:rsid w:val="00190991"/>
    <w:rsid w:val="001A5F62"/>
    <w:rsid w:val="001C0259"/>
    <w:rsid w:val="001C1831"/>
    <w:rsid w:val="001E1BF9"/>
    <w:rsid w:val="001E2692"/>
    <w:rsid w:val="001F1862"/>
    <w:rsid w:val="001F7735"/>
    <w:rsid w:val="00204872"/>
    <w:rsid w:val="00221182"/>
    <w:rsid w:val="002341D5"/>
    <w:rsid w:val="0024326E"/>
    <w:rsid w:val="00243426"/>
    <w:rsid w:val="00262926"/>
    <w:rsid w:val="00263980"/>
    <w:rsid w:val="002651BC"/>
    <w:rsid w:val="002741B7"/>
    <w:rsid w:val="00287694"/>
    <w:rsid w:val="0029194A"/>
    <w:rsid w:val="00291976"/>
    <w:rsid w:val="002A3443"/>
    <w:rsid w:val="002A4C68"/>
    <w:rsid w:val="002A4F2A"/>
    <w:rsid w:val="002C4F41"/>
    <w:rsid w:val="002E1C05"/>
    <w:rsid w:val="0031465B"/>
    <w:rsid w:val="003149CB"/>
    <w:rsid w:val="00324E8E"/>
    <w:rsid w:val="00327448"/>
    <w:rsid w:val="00370E1F"/>
    <w:rsid w:val="003A06B1"/>
    <w:rsid w:val="003B0BF9"/>
    <w:rsid w:val="003B63B4"/>
    <w:rsid w:val="003E0791"/>
    <w:rsid w:val="003E6CA3"/>
    <w:rsid w:val="003F28AC"/>
    <w:rsid w:val="004012AD"/>
    <w:rsid w:val="00402727"/>
    <w:rsid w:val="0042742F"/>
    <w:rsid w:val="0043679B"/>
    <w:rsid w:val="004454FE"/>
    <w:rsid w:val="004463FF"/>
    <w:rsid w:val="00456E40"/>
    <w:rsid w:val="00461027"/>
    <w:rsid w:val="00471188"/>
    <w:rsid w:val="00471F27"/>
    <w:rsid w:val="00475C38"/>
    <w:rsid w:val="004905C6"/>
    <w:rsid w:val="00493813"/>
    <w:rsid w:val="0049436D"/>
    <w:rsid w:val="004A6362"/>
    <w:rsid w:val="004B3AD1"/>
    <w:rsid w:val="004B54B4"/>
    <w:rsid w:val="004D1C01"/>
    <w:rsid w:val="004D559A"/>
    <w:rsid w:val="004D75E5"/>
    <w:rsid w:val="004E67EF"/>
    <w:rsid w:val="004F0334"/>
    <w:rsid w:val="004F2CD3"/>
    <w:rsid w:val="0050178F"/>
    <w:rsid w:val="0050641E"/>
    <w:rsid w:val="005113D3"/>
    <w:rsid w:val="00520EAB"/>
    <w:rsid w:val="005240C2"/>
    <w:rsid w:val="00562691"/>
    <w:rsid w:val="00570255"/>
    <w:rsid w:val="005A50D7"/>
    <w:rsid w:val="005A7DAB"/>
    <w:rsid w:val="005B00BB"/>
    <w:rsid w:val="005C2DB2"/>
    <w:rsid w:val="005C2EBB"/>
    <w:rsid w:val="005D454A"/>
    <w:rsid w:val="00606CDC"/>
    <w:rsid w:val="00626EA0"/>
    <w:rsid w:val="00653385"/>
    <w:rsid w:val="00655F2C"/>
    <w:rsid w:val="00661BAD"/>
    <w:rsid w:val="0068694E"/>
    <w:rsid w:val="00687497"/>
    <w:rsid w:val="006A345E"/>
    <w:rsid w:val="006A4C15"/>
    <w:rsid w:val="006B70B0"/>
    <w:rsid w:val="006E1081"/>
    <w:rsid w:val="006F04F9"/>
    <w:rsid w:val="006F18CA"/>
    <w:rsid w:val="00716BB1"/>
    <w:rsid w:val="00720585"/>
    <w:rsid w:val="0073778E"/>
    <w:rsid w:val="007538CF"/>
    <w:rsid w:val="00765AFE"/>
    <w:rsid w:val="00773AF6"/>
    <w:rsid w:val="00777BBC"/>
    <w:rsid w:val="007857B4"/>
    <w:rsid w:val="00791CCC"/>
    <w:rsid w:val="00795F71"/>
    <w:rsid w:val="007B2914"/>
    <w:rsid w:val="007B38A5"/>
    <w:rsid w:val="007B63DC"/>
    <w:rsid w:val="007E5F7A"/>
    <w:rsid w:val="007E73AB"/>
    <w:rsid w:val="007F6245"/>
    <w:rsid w:val="00816C11"/>
    <w:rsid w:val="00824264"/>
    <w:rsid w:val="00840AD6"/>
    <w:rsid w:val="00844628"/>
    <w:rsid w:val="00850789"/>
    <w:rsid w:val="00876735"/>
    <w:rsid w:val="00894C55"/>
    <w:rsid w:val="00897264"/>
    <w:rsid w:val="008B32D8"/>
    <w:rsid w:val="008B4030"/>
    <w:rsid w:val="008E0250"/>
    <w:rsid w:val="008F497F"/>
    <w:rsid w:val="00910307"/>
    <w:rsid w:val="009111A6"/>
    <w:rsid w:val="009166D2"/>
    <w:rsid w:val="00956E4E"/>
    <w:rsid w:val="00973277"/>
    <w:rsid w:val="009A2654"/>
    <w:rsid w:val="009D3C1A"/>
    <w:rsid w:val="009E57AA"/>
    <w:rsid w:val="009E74BA"/>
    <w:rsid w:val="009F62CC"/>
    <w:rsid w:val="009F777E"/>
    <w:rsid w:val="00A101F1"/>
    <w:rsid w:val="00A10FC3"/>
    <w:rsid w:val="00A42806"/>
    <w:rsid w:val="00A433CD"/>
    <w:rsid w:val="00A5446F"/>
    <w:rsid w:val="00A558B6"/>
    <w:rsid w:val="00A57B9E"/>
    <w:rsid w:val="00A6073E"/>
    <w:rsid w:val="00A6166E"/>
    <w:rsid w:val="00A75A73"/>
    <w:rsid w:val="00A85771"/>
    <w:rsid w:val="00A9195E"/>
    <w:rsid w:val="00A9556E"/>
    <w:rsid w:val="00AE5567"/>
    <w:rsid w:val="00AF1239"/>
    <w:rsid w:val="00AF4117"/>
    <w:rsid w:val="00AF7E61"/>
    <w:rsid w:val="00B01A21"/>
    <w:rsid w:val="00B057A4"/>
    <w:rsid w:val="00B06A50"/>
    <w:rsid w:val="00B16480"/>
    <w:rsid w:val="00B2165C"/>
    <w:rsid w:val="00B37CD4"/>
    <w:rsid w:val="00B542BD"/>
    <w:rsid w:val="00B8640A"/>
    <w:rsid w:val="00B95B58"/>
    <w:rsid w:val="00BA0843"/>
    <w:rsid w:val="00BA20AA"/>
    <w:rsid w:val="00BB2AF2"/>
    <w:rsid w:val="00BB60F7"/>
    <w:rsid w:val="00BC2AB5"/>
    <w:rsid w:val="00BD181D"/>
    <w:rsid w:val="00BD4425"/>
    <w:rsid w:val="00C25B49"/>
    <w:rsid w:val="00C30D05"/>
    <w:rsid w:val="00C349A4"/>
    <w:rsid w:val="00C51D10"/>
    <w:rsid w:val="00C66ADF"/>
    <w:rsid w:val="00C747E6"/>
    <w:rsid w:val="00C85869"/>
    <w:rsid w:val="00C86A62"/>
    <w:rsid w:val="00C9767B"/>
    <w:rsid w:val="00C97DD1"/>
    <w:rsid w:val="00CA18B1"/>
    <w:rsid w:val="00CA53CD"/>
    <w:rsid w:val="00CB0DC8"/>
    <w:rsid w:val="00CB380F"/>
    <w:rsid w:val="00CC0D2D"/>
    <w:rsid w:val="00CD486E"/>
    <w:rsid w:val="00CE3830"/>
    <w:rsid w:val="00CE5657"/>
    <w:rsid w:val="00CE655E"/>
    <w:rsid w:val="00CF025B"/>
    <w:rsid w:val="00D0552C"/>
    <w:rsid w:val="00D133F8"/>
    <w:rsid w:val="00D14A3E"/>
    <w:rsid w:val="00D22C6F"/>
    <w:rsid w:val="00D24A73"/>
    <w:rsid w:val="00D42991"/>
    <w:rsid w:val="00D4568D"/>
    <w:rsid w:val="00D46248"/>
    <w:rsid w:val="00D51941"/>
    <w:rsid w:val="00D55C06"/>
    <w:rsid w:val="00D827F8"/>
    <w:rsid w:val="00D87BAC"/>
    <w:rsid w:val="00D9080E"/>
    <w:rsid w:val="00D90885"/>
    <w:rsid w:val="00DA4327"/>
    <w:rsid w:val="00DB2788"/>
    <w:rsid w:val="00DB49DE"/>
    <w:rsid w:val="00DC67D4"/>
    <w:rsid w:val="00DD3061"/>
    <w:rsid w:val="00DD479A"/>
    <w:rsid w:val="00DD50A6"/>
    <w:rsid w:val="00E06A2E"/>
    <w:rsid w:val="00E1303E"/>
    <w:rsid w:val="00E13911"/>
    <w:rsid w:val="00E3716B"/>
    <w:rsid w:val="00E45824"/>
    <w:rsid w:val="00E5323B"/>
    <w:rsid w:val="00E545B2"/>
    <w:rsid w:val="00E725E3"/>
    <w:rsid w:val="00E8749E"/>
    <w:rsid w:val="00E90C01"/>
    <w:rsid w:val="00EA486E"/>
    <w:rsid w:val="00EB4560"/>
    <w:rsid w:val="00EC7D86"/>
    <w:rsid w:val="00F219FE"/>
    <w:rsid w:val="00F22353"/>
    <w:rsid w:val="00F22689"/>
    <w:rsid w:val="00F520A4"/>
    <w:rsid w:val="00F57B0C"/>
    <w:rsid w:val="00F60184"/>
    <w:rsid w:val="00F60FA7"/>
    <w:rsid w:val="00F638A5"/>
    <w:rsid w:val="00F82CFE"/>
    <w:rsid w:val="00F92CC7"/>
    <w:rsid w:val="00F94E33"/>
    <w:rsid w:val="00F95E13"/>
    <w:rsid w:val="00FB2D41"/>
    <w:rsid w:val="00FC52F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4FB61C"/>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character" w:styleId="CommentReference">
    <w:name w:val="annotation reference"/>
    <w:basedOn w:val="DefaultParagraphFont"/>
    <w:uiPriority w:val="99"/>
    <w:semiHidden/>
    <w:unhideWhenUsed/>
    <w:rsid w:val="00B8640A"/>
    <w:rPr>
      <w:sz w:val="16"/>
      <w:szCs w:val="16"/>
    </w:rPr>
  </w:style>
  <w:style w:type="paragraph" w:styleId="CommentText">
    <w:name w:val="annotation text"/>
    <w:basedOn w:val="Normal"/>
    <w:link w:val="CommentTextChar"/>
    <w:uiPriority w:val="99"/>
    <w:semiHidden/>
    <w:unhideWhenUsed/>
    <w:rsid w:val="00B8640A"/>
    <w:pPr>
      <w:spacing w:line="240" w:lineRule="auto"/>
    </w:pPr>
    <w:rPr>
      <w:sz w:val="20"/>
      <w:szCs w:val="20"/>
    </w:rPr>
  </w:style>
  <w:style w:type="character" w:customStyle="1" w:styleId="CommentTextChar">
    <w:name w:val="Comment Text Char"/>
    <w:basedOn w:val="DefaultParagraphFont"/>
    <w:link w:val="CommentText"/>
    <w:uiPriority w:val="99"/>
    <w:semiHidden/>
    <w:rsid w:val="00B8640A"/>
    <w:rPr>
      <w:sz w:val="20"/>
      <w:szCs w:val="20"/>
    </w:rPr>
  </w:style>
  <w:style w:type="paragraph" w:styleId="CommentSubject">
    <w:name w:val="annotation subject"/>
    <w:basedOn w:val="CommentText"/>
    <w:next w:val="CommentText"/>
    <w:link w:val="CommentSubjectChar"/>
    <w:uiPriority w:val="99"/>
    <w:semiHidden/>
    <w:unhideWhenUsed/>
    <w:rsid w:val="00B8640A"/>
    <w:rPr>
      <w:b/>
      <w:bCs/>
    </w:rPr>
  </w:style>
  <w:style w:type="character" w:customStyle="1" w:styleId="CommentSubjectChar">
    <w:name w:val="Comment Subject Char"/>
    <w:basedOn w:val="CommentTextChar"/>
    <w:link w:val="CommentSubject"/>
    <w:uiPriority w:val="99"/>
    <w:semiHidden/>
    <w:rsid w:val="00B86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9643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A19A-1A22-40CC-8D52-75DBDF98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16</Pages>
  <Words>18275</Words>
  <Characters>10418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16</cp:revision>
  <dcterms:created xsi:type="dcterms:W3CDTF">2019-06-26T12:12:00Z</dcterms:created>
  <dcterms:modified xsi:type="dcterms:W3CDTF">2019-06-27T08:06:00Z</dcterms:modified>
</cp:coreProperties>
</file>