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30C"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40FEDDAF"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21B65B31" w:rsidR="007116C7" w:rsidRPr="0004446D" w:rsidRDefault="002735B1" w:rsidP="008E429C">
            <w:pPr>
              <w:ind w:firstLine="720"/>
              <w:jc w:val="center"/>
              <w:rPr>
                <w:b/>
              </w:rPr>
            </w:pPr>
            <w:r>
              <w:rPr>
                <w:b/>
              </w:rPr>
              <w:t>p</w:t>
            </w:r>
            <w:r w:rsidR="0004446D" w:rsidRPr="0004446D">
              <w:rPr>
                <w:b/>
              </w:rPr>
              <w:t xml:space="preserve">ar </w:t>
            </w:r>
            <w:r w:rsidR="001F25C5">
              <w:rPr>
                <w:b/>
              </w:rPr>
              <w:t xml:space="preserve">rīkojuma </w:t>
            </w:r>
            <w:r w:rsidR="00793365">
              <w:rPr>
                <w:b/>
              </w:rPr>
              <w:t>“</w:t>
            </w:r>
            <w:r w:rsidR="001F25C5" w:rsidRPr="001F25C5">
              <w:rPr>
                <w:b/>
                <w:lang w:eastAsia="en-US"/>
              </w:rPr>
              <w:t>Par valsts sabiedrības ar ierobežotu atbildību “</w:t>
            </w:r>
            <w:r w:rsidR="00DC562E">
              <w:rPr>
                <w:b/>
                <w:lang w:eastAsia="en-US"/>
              </w:rPr>
              <w:t>Rīgas psihiatrijas un narkoloģijas centrs</w:t>
            </w:r>
            <w:r w:rsidR="001F25C5" w:rsidRPr="001F25C5">
              <w:rPr>
                <w:b/>
                <w:lang w:eastAsia="en-US"/>
              </w:rPr>
              <w:t>” stratēģisko mērķi</w:t>
            </w:r>
            <w:r w:rsidR="0004446D" w:rsidRPr="0004446D">
              <w:rPr>
                <w:b/>
              </w:rPr>
              <w:t>” projektu</w:t>
            </w:r>
          </w:p>
        </w:tc>
      </w:tr>
    </w:tbl>
    <w:p w14:paraId="06150235" w14:textId="77777777" w:rsidR="007116C7" w:rsidRPr="00712B66" w:rsidRDefault="007116C7" w:rsidP="009623BC">
      <w:pPr>
        <w:pStyle w:val="naisc"/>
        <w:spacing w:before="0" w:after="0"/>
        <w:ind w:firstLine="1080"/>
      </w:pPr>
      <w:r w:rsidRPr="00712B66">
        <w:t>(dokumenta veids un nosaukums)</w:t>
      </w:r>
    </w:p>
    <w:p w14:paraId="6F026F83" w14:textId="77777777" w:rsidR="007B4C0F" w:rsidRPr="00712B66" w:rsidRDefault="007B4C0F" w:rsidP="00DB7395">
      <w:pPr>
        <w:pStyle w:val="naisf"/>
        <w:spacing w:before="0" w:after="0"/>
        <w:ind w:firstLine="720"/>
      </w:pPr>
    </w:p>
    <w:p w14:paraId="4B7CE0A3"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DB739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436"/>
        <w:gridCol w:w="2410"/>
        <w:gridCol w:w="2409"/>
      </w:tblGrid>
      <w:tr w:rsidR="005F4BFD" w:rsidRPr="00712B66" w14:paraId="0240E254" w14:textId="77777777" w:rsidTr="006342D2">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436"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364BB6">
            <w:pPr>
              <w:jc w:val="center"/>
            </w:pPr>
            <w:r w:rsidRPr="00712B66">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364BB6">
            <w:pPr>
              <w:jc w:val="center"/>
            </w:pPr>
            <w:r w:rsidRPr="00712B66">
              <w:t>Projekta attiecīgā punkta (panta) galīgā redakcija</w:t>
            </w:r>
          </w:p>
        </w:tc>
      </w:tr>
      <w:tr w:rsidR="005F4BFD" w:rsidRPr="008A36C9" w14:paraId="187D505B" w14:textId="77777777" w:rsidTr="006342D2">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436"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8A36C9">
            <w:pPr>
              <w:jc w:val="center"/>
              <w:rPr>
                <w:sz w:val="20"/>
                <w:szCs w:val="20"/>
              </w:rPr>
            </w:pPr>
            <w:r w:rsidRPr="008A36C9">
              <w:rPr>
                <w:sz w:val="20"/>
                <w:szCs w:val="20"/>
              </w:rPr>
              <w:t>5</w:t>
            </w:r>
          </w:p>
        </w:tc>
        <w:tc>
          <w:tcPr>
            <w:tcW w:w="2409" w:type="dxa"/>
            <w:tcBorders>
              <w:top w:val="single" w:sz="4" w:space="0" w:color="auto"/>
              <w:left w:val="single" w:sz="4" w:space="0" w:color="auto"/>
              <w:bottom w:val="single" w:sz="4" w:space="0" w:color="auto"/>
            </w:tcBorders>
          </w:tcPr>
          <w:p w14:paraId="6558BDFC" w14:textId="77777777" w:rsidR="005F4BFD" w:rsidRPr="008A36C9" w:rsidRDefault="008A36C9" w:rsidP="008A36C9">
            <w:pPr>
              <w:jc w:val="center"/>
              <w:rPr>
                <w:sz w:val="20"/>
                <w:szCs w:val="20"/>
              </w:rPr>
            </w:pPr>
            <w:r w:rsidRPr="008A36C9">
              <w:rPr>
                <w:sz w:val="20"/>
                <w:szCs w:val="20"/>
              </w:rPr>
              <w:t>6</w:t>
            </w:r>
          </w:p>
        </w:tc>
      </w:tr>
      <w:tr w:rsidR="00C329F9" w:rsidRPr="00712B66" w14:paraId="25E5F3CD" w14:textId="77777777" w:rsidTr="00AD7A4D">
        <w:tc>
          <w:tcPr>
            <w:tcW w:w="708" w:type="dxa"/>
            <w:tcBorders>
              <w:left w:val="single" w:sz="6" w:space="0" w:color="000000"/>
              <w:bottom w:val="single" w:sz="4" w:space="0" w:color="auto"/>
              <w:right w:val="single" w:sz="6" w:space="0" w:color="000000"/>
            </w:tcBorders>
          </w:tcPr>
          <w:p w14:paraId="1A806470" w14:textId="77777777" w:rsidR="00C329F9" w:rsidRDefault="00C329F9" w:rsidP="00C329F9">
            <w:pPr>
              <w:pStyle w:val="naisc"/>
              <w:spacing w:before="0" w:after="0"/>
              <w:ind w:firstLine="720"/>
            </w:pPr>
          </w:p>
          <w:p w14:paraId="4A99EB10" w14:textId="77777777" w:rsidR="00C329F9" w:rsidRPr="00F055A0" w:rsidRDefault="00B5253B" w:rsidP="00C329F9">
            <w:pPr>
              <w:jc w:val="center"/>
            </w:pPr>
            <w:r>
              <w:t>1.</w:t>
            </w:r>
          </w:p>
        </w:tc>
        <w:tc>
          <w:tcPr>
            <w:tcW w:w="3086" w:type="dxa"/>
            <w:tcBorders>
              <w:left w:val="single" w:sz="6" w:space="0" w:color="000000"/>
              <w:bottom w:val="single" w:sz="4" w:space="0" w:color="auto"/>
              <w:right w:val="single" w:sz="6" w:space="0" w:color="000000"/>
            </w:tcBorders>
          </w:tcPr>
          <w:p w14:paraId="0DDB9E81" w14:textId="77777777" w:rsidR="00C329F9" w:rsidRPr="00712B66" w:rsidRDefault="00C329F9" w:rsidP="00B5253B">
            <w:pPr>
              <w:pStyle w:val="naisc"/>
              <w:spacing w:before="0" w:after="0"/>
              <w:jc w:val="both"/>
            </w:pPr>
          </w:p>
        </w:tc>
        <w:tc>
          <w:tcPr>
            <w:tcW w:w="3118" w:type="dxa"/>
            <w:tcBorders>
              <w:left w:val="single" w:sz="6" w:space="0" w:color="000000"/>
              <w:bottom w:val="single" w:sz="4" w:space="0" w:color="auto"/>
              <w:right w:val="single" w:sz="6" w:space="0" w:color="000000"/>
            </w:tcBorders>
          </w:tcPr>
          <w:p w14:paraId="3D5C7E99" w14:textId="77777777" w:rsidR="00B5253B" w:rsidRPr="00B5253B" w:rsidRDefault="00B5253B" w:rsidP="00C329F9">
            <w:pPr>
              <w:pStyle w:val="BodyText"/>
              <w:rPr>
                <w:rFonts w:ascii="Times New Roman" w:hAnsi="Times New Roman"/>
                <w:sz w:val="24"/>
                <w:szCs w:val="24"/>
              </w:rPr>
            </w:pPr>
          </w:p>
        </w:tc>
        <w:tc>
          <w:tcPr>
            <w:tcW w:w="2436" w:type="dxa"/>
            <w:tcBorders>
              <w:left w:val="single" w:sz="6" w:space="0" w:color="000000"/>
              <w:bottom w:val="single" w:sz="4" w:space="0" w:color="auto"/>
              <w:right w:val="single" w:sz="6" w:space="0" w:color="000000"/>
            </w:tcBorders>
          </w:tcPr>
          <w:p w14:paraId="20719537" w14:textId="77777777" w:rsidR="00FF3413" w:rsidRPr="00542116" w:rsidRDefault="00FF3413" w:rsidP="00C329F9">
            <w:pPr>
              <w:jc w:val="both"/>
            </w:pPr>
          </w:p>
        </w:tc>
        <w:tc>
          <w:tcPr>
            <w:tcW w:w="2410" w:type="dxa"/>
            <w:tcBorders>
              <w:top w:val="single" w:sz="4" w:space="0" w:color="auto"/>
              <w:left w:val="single" w:sz="4" w:space="0" w:color="auto"/>
              <w:bottom w:val="single" w:sz="4" w:space="0" w:color="auto"/>
              <w:right w:val="single" w:sz="4" w:space="0" w:color="auto"/>
            </w:tcBorders>
          </w:tcPr>
          <w:p w14:paraId="40762C75" w14:textId="77777777" w:rsidR="00C329F9" w:rsidRPr="00712B66" w:rsidRDefault="00C329F9" w:rsidP="00C329F9"/>
        </w:tc>
        <w:tc>
          <w:tcPr>
            <w:tcW w:w="2409" w:type="dxa"/>
            <w:tcBorders>
              <w:top w:val="single" w:sz="4" w:space="0" w:color="auto"/>
              <w:left w:val="single" w:sz="4" w:space="0" w:color="auto"/>
              <w:bottom w:val="single" w:sz="4" w:space="0" w:color="auto"/>
            </w:tcBorders>
          </w:tcPr>
          <w:p w14:paraId="1094574E" w14:textId="77777777" w:rsidR="00C329F9" w:rsidRPr="00712B66" w:rsidRDefault="00C329F9" w:rsidP="00C329F9"/>
        </w:tc>
      </w:tr>
    </w:tbl>
    <w:p w14:paraId="01C6B640" w14:textId="77777777" w:rsidR="007B4C0F" w:rsidRPr="00712B66" w:rsidRDefault="007B4C0F" w:rsidP="007B4C0F">
      <w:pPr>
        <w:pStyle w:val="naisf"/>
        <w:spacing w:before="0" w:after="0"/>
        <w:ind w:firstLine="0"/>
      </w:pPr>
    </w:p>
    <w:p w14:paraId="3F4A6042"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35BA7DC" w14:textId="77777777" w:rsidR="005D67F7" w:rsidRPr="00712B66" w:rsidRDefault="005A0685" w:rsidP="005A0685">
      <w:pPr>
        <w:pStyle w:val="naisf"/>
        <w:tabs>
          <w:tab w:val="left" w:pos="13080"/>
        </w:tabs>
        <w:spacing w:before="0" w:after="0"/>
        <w:ind w:firstLine="0"/>
        <w:rPr>
          <w:b/>
        </w:rPr>
      </w:pPr>
      <w:r>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14:paraId="4C83A89E" w14:textId="43FC3466" w:rsidR="004054F8" w:rsidRPr="00755DFE" w:rsidRDefault="00755DFE" w:rsidP="00B5253B">
            <w:pPr>
              <w:pStyle w:val="NormalWeb"/>
              <w:spacing w:before="0" w:beforeAutospacing="0" w:after="0" w:afterAutospacing="0"/>
            </w:pPr>
            <w:r w:rsidRPr="00755DFE">
              <w:t>20</w:t>
            </w:r>
            <w:r w:rsidR="00DC562E" w:rsidRPr="00755DFE">
              <w:t>.0</w:t>
            </w:r>
            <w:r w:rsidRPr="00755DFE">
              <w:t>5</w:t>
            </w:r>
            <w:r w:rsidR="00DC562E" w:rsidRPr="00755DFE">
              <w:t>.2019.</w:t>
            </w:r>
            <w:r w:rsidR="002F1871">
              <w:t>; 14.06.2019.</w:t>
            </w:r>
          </w:p>
        </w:tc>
      </w:tr>
      <w:tr w:rsidR="003C27A2" w:rsidRPr="00712B66" w14:paraId="591312A2" w14:textId="77777777">
        <w:tc>
          <w:tcPr>
            <w:tcW w:w="6345" w:type="dxa"/>
          </w:tcPr>
          <w:p w14:paraId="01F42707"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36160E">
            <w:pPr>
              <w:pStyle w:val="NormalWeb"/>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6C597D76" w14:textId="77777777" w:rsidR="007B4C0F" w:rsidRPr="00712B66" w:rsidRDefault="00711FC3" w:rsidP="005A0685">
            <w:pPr>
              <w:pStyle w:val="NormalWeb"/>
              <w:spacing w:before="0" w:beforeAutospacing="0" w:after="0" w:afterAutospacing="0"/>
            </w:pPr>
            <w:r>
              <w:t>Finanšu ministrija</w:t>
            </w:r>
            <w:r w:rsidR="0045261C">
              <w:t xml:space="preserve">, Tieslietu ministrija, Pārresoru </w:t>
            </w:r>
            <w:r w:rsidR="005A0685">
              <w:t>k</w:t>
            </w:r>
            <w:r w:rsidR="0045261C">
              <w:t>oordinācijas centrs</w:t>
            </w:r>
            <w:r w:rsidR="00AD7A4D">
              <w:t>, Latvijas Brīvo arodbiedrību savienība</w:t>
            </w:r>
          </w:p>
        </w:tc>
      </w:tr>
      <w:tr w:rsidR="007B4C0F" w:rsidRPr="00712B66" w14:paraId="314BBC2D" w14:textId="77777777">
        <w:tc>
          <w:tcPr>
            <w:tcW w:w="6345" w:type="dxa"/>
          </w:tcPr>
          <w:p w14:paraId="691763BB" w14:textId="77777777" w:rsidR="007B4C0F" w:rsidRPr="00712B66" w:rsidRDefault="007B4C0F"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4159E8FB" w14:textId="77777777" w:rsidR="007B4C0F" w:rsidRPr="00712B66" w:rsidRDefault="007B4C0F" w:rsidP="0036160E">
            <w:pPr>
              <w:pStyle w:val="naiskr"/>
              <w:spacing w:before="0" w:after="0"/>
              <w:ind w:firstLine="720"/>
            </w:pPr>
          </w:p>
        </w:tc>
      </w:tr>
      <w:tr w:rsidR="000D0AED" w:rsidRPr="00712B66" w14:paraId="50E6B493" w14:textId="77777777" w:rsidTr="00BA11CD">
        <w:trPr>
          <w:trHeight w:val="285"/>
        </w:trPr>
        <w:tc>
          <w:tcPr>
            <w:tcW w:w="6345" w:type="dxa"/>
          </w:tcPr>
          <w:p w14:paraId="417EDFC4" w14:textId="77777777" w:rsidR="000D0AED" w:rsidRPr="00712B66" w:rsidRDefault="000D0AED" w:rsidP="000D0AED">
            <w:pPr>
              <w:pStyle w:val="naiskr"/>
              <w:spacing w:before="0" w:after="0"/>
            </w:pPr>
          </w:p>
        </w:tc>
        <w:tc>
          <w:tcPr>
            <w:tcW w:w="1203" w:type="dxa"/>
            <w:gridSpan w:val="2"/>
          </w:tcPr>
          <w:p w14:paraId="3B5B3EBD" w14:textId="77777777" w:rsidR="000D0AED" w:rsidRPr="00712B66" w:rsidRDefault="000D0AED" w:rsidP="0036160E">
            <w:pPr>
              <w:pStyle w:val="naiskr"/>
              <w:spacing w:before="0" w:after="0"/>
              <w:ind w:firstLine="720"/>
            </w:pPr>
          </w:p>
        </w:tc>
        <w:tc>
          <w:tcPr>
            <w:tcW w:w="5034" w:type="dxa"/>
          </w:tcPr>
          <w:p w14:paraId="3682BF03" w14:textId="77777777" w:rsidR="000D0AED" w:rsidRPr="00712B66" w:rsidRDefault="000D0AED" w:rsidP="0036160E">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36160E">
            <w:pPr>
              <w:pStyle w:val="naiskr"/>
              <w:spacing w:before="0" w:after="0"/>
              <w:ind w:firstLine="720"/>
            </w:pPr>
          </w:p>
        </w:tc>
        <w:tc>
          <w:tcPr>
            <w:tcW w:w="5034" w:type="dxa"/>
            <w:tcBorders>
              <w:bottom w:val="single" w:sz="4" w:space="0" w:color="auto"/>
            </w:tcBorders>
            <w:vAlign w:val="bottom"/>
          </w:tcPr>
          <w:p w14:paraId="19C607D3" w14:textId="77777777" w:rsidR="007B4C0F" w:rsidRPr="00712B66" w:rsidRDefault="00E156A1" w:rsidP="00BA11CD">
            <w:pPr>
              <w:pStyle w:val="naiskr"/>
              <w:spacing w:before="0" w:after="0"/>
              <w:ind w:firstLine="12"/>
            </w:pPr>
            <w:r>
              <w:t>Pārresoru koordinācijas centrs</w:t>
            </w:r>
          </w:p>
        </w:tc>
      </w:tr>
      <w:tr w:rsidR="007B4C0F" w:rsidRPr="00712B66" w14:paraId="5EF82010" w14:textId="77777777">
        <w:trPr>
          <w:trHeight w:val="465"/>
        </w:trPr>
        <w:tc>
          <w:tcPr>
            <w:tcW w:w="12582" w:type="dxa"/>
            <w:gridSpan w:val="4"/>
          </w:tcPr>
          <w:p w14:paraId="36A7D08A" w14:textId="2714D6B0" w:rsidR="00173DB9" w:rsidRDefault="00173DB9" w:rsidP="00CB21E7">
            <w:pPr>
              <w:pStyle w:val="naisc"/>
              <w:spacing w:before="0" w:after="0"/>
              <w:jc w:val="left"/>
            </w:pPr>
          </w:p>
          <w:p w14:paraId="3BFD38B5" w14:textId="77777777" w:rsidR="00173DB9" w:rsidRPr="00173DB9" w:rsidRDefault="00173DB9" w:rsidP="00173DB9"/>
          <w:p w14:paraId="3866CCD2" w14:textId="77777777" w:rsidR="00173DB9" w:rsidRPr="00173DB9" w:rsidRDefault="00173DB9" w:rsidP="00173DB9"/>
          <w:p w14:paraId="657CE63E" w14:textId="7C753B09" w:rsidR="007B4C0F" w:rsidRPr="00173DB9" w:rsidRDefault="007B4C0F" w:rsidP="00173DB9">
            <w:pPr>
              <w:ind w:firstLine="720"/>
            </w:pPr>
          </w:p>
        </w:tc>
      </w:tr>
      <w:tr w:rsidR="007B4C0F" w:rsidRPr="00712B66" w14:paraId="562D1170" w14:textId="77777777">
        <w:tc>
          <w:tcPr>
            <w:tcW w:w="6708" w:type="dxa"/>
            <w:gridSpan w:val="2"/>
          </w:tcPr>
          <w:p w14:paraId="6FF2EF29" w14:textId="77777777" w:rsidR="007B4C0F" w:rsidRPr="00712B66" w:rsidRDefault="007B4C0F" w:rsidP="0036160E">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712B66" w:rsidRDefault="007B4C0F" w:rsidP="0036160E">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36160E">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36160E">
            <w:pPr>
              <w:pStyle w:val="naiskr"/>
              <w:spacing w:before="0" w:after="0"/>
              <w:ind w:firstLine="720"/>
            </w:pPr>
          </w:p>
        </w:tc>
      </w:tr>
    </w:tbl>
    <w:p w14:paraId="655054F5" w14:textId="77777777" w:rsidR="00683081" w:rsidRPr="00712B66" w:rsidRDefault="00683081" w:rsidP="00683081">
      <w:pPr>
        <w:pStyle w:val="naisf"/>
        <w:spacing w:before="0" w:after="0"/>
        <w:ind w:firstLine="720"/>
      </w:pPr>
    </w:p>
    <w:p w14:paraId="55D81824"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DB7395">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428"/>
        <w:gridCol w:w="4394"/>
        <w:gridCol w:w="1357"/>
        <w:gridCol w:w="1053"/>
        <w:gridCol w:w="3686"/>
      </w:tblGrid>
      <w:tr w:rsidR="00134188" w:rsidRPr="00712B66" w14:paraId="7DCA43D0" w14:textId="77777777" w:rsidTr="006F4DBC">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9623BC">
            <w:pPr>
              <w:pStyle w:val="naisc"/>
              <w:spacing w:before="0" w:after="0"/>
            </w:pPr>
            <w:r w:rsidRPr="00712B66">
              <w:t>Nr. p.k.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686"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9623BC">
            <w:pPr>
              <w:jc w:val="center"/>
            </w:pPr>
            <w:r w:rsidRPr="00712B66">
              <w:t>Projekta attiecīgā punkta (panta) galīgā redakcija</w:t>
            </w:r>
          </w:p>
        </w:tc>
      </w:tr>
      <w:tr w:rsidR="00134188" w:rsidRPr="003B71E0" w14:paraId="1C06ABDC" w14:textId="77777777" w:rsidTr="006F4DBC">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3B71E0">
            <w:pPr>
              <w:pStyle w:val="naisc"/>
              <w:spacing w:before="0" w:after="0"/>
              <w:rPr>
                <w:sz w:val="20"/>
                <w:szCs w:val="20"/>
              </w:rPr>
            </w:pPr>
            <w:r w:rsidRPr="003B71E0">
              <w:rPr>
                <w:sz w:val="20"/>
                <w:szCs w:val="20"/>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2410"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686" w:type="dxa"/>
            <w:tcBorders>
              <w:top w:val="single" w:sz="4" w:space="0" w:color="auto"/>
              <w:left w:val="single" w:sz="4" w:space="0" w:color="auto"/>
              <w:bottom w:val="single" w:sz="4" w:space="0" w:color="auto"/>
            </w:tcBorders>
          </w:tcPr>
          <w:p w14:paraId="1F6C625F" w14:textId="77777777" w:rsidR="00134188" w:rsidRPr="003B71E0" w:rsidRDefault="003B71E0" w:rsidP="003B71E0">
            <w:pPr>
              <w:jc w:val="center"/>
              <w:rPr>
                <w:sz w:val="20"/>
                <w:szCs w:val="20"/>
              </w:rPr>
            </w:pPr>
            <w:r w:rsidRPr="003B71E0">
              <w:rPr>
                <w:sz w:val="20"/>
                <w:szCs w:val="20"/>
              </w:rPr>
              <w:t>5</w:t>
            </w:r>
          </w:p>
        </w:tc>
      </w:tr>
      <w:tr w:rsidR="00E90B59" w:rsidRPr="003B71E0" w14:paraId="3E385DFD" w14:textId="77777777" w:rsidTr="006F4DBC">
        <w:tc>
          <w:tcPr>
            <w:tcW w:w="701" w:type="dxa"/>
            <w:tcBorders>
              <w:top w:val="single" w:sz="6" w:space="0" w:color="000000"/>
              <w:left w:val="single" w:sz="6" w:space="0" w:color="000000"/>
              <w:bottom w:val="single" w:sz="6" w:space="0" w:color="000000"/>
              <w:right w:val="single" w:sz="6" w:space="0" w:color="000000"/>
            </w:tcBorders>
          </w:tcPr>
          <w:p w14:paraId="46FBC620" w14:textId="77777777" w:rsidR="00E90B59" w:rsidRPr="0062572A" w:rsidRDefault="00D740B3" w:rsidP="00E90B59">
            <w:pPr>
              <w:pStyle w:val="naisc"/>
              <w:spacing w:before="0" w:after="0"/>
            </w:pPr>
            <w:r w:rsidRPr="0062572A">
              <w:t>1.</w:t>
            </w:r>
          </w:p>
        </w:tc>
        <w:tc>
          <w:tcPr>
            <w:tcW w:w="2835" w:type="dxa"/>
            <w:gridSpan w:val="2"/>
            <w:tcBorders>
              <w:top w:val="single" w:sz="6" w:space="0" w:color="000000"/>
              <w:left w:val="single" w:sz="6" w:space="0" w:color="000000"/>
              <w:bottom w:val="single" w:sz="6" w:space="0" w:color="000000"/>
              <w:right w:val="single" w:sz="6" w:space="0" w:color="000000"/>
            </w:tcBorders>
          </w:tcPr>
          <w:p w14:paraId="43ECA419" w14:textId="3441D9DF" w:rsidR="00E90B59" w:rsidRPr="00D740B3" w:rsidRDefault="00E90B59" w:rsidP="00DC562E">
            <w:pPr>
              <w:pStyle w:val="naisc"/>
              <w:numPr>
                <w:ilvl w:val="0"/>
                <w:numId w:val="14"/>
              </w:numPr>
              <w:spacing w:before="0" w:after="0"/>
              <w:ind w:left="0" w:firstLine="0"/>
              <w:jc w:val="both"/>
            </w:pPr>
          </w:p>
        </w:tc>
        <w:tc>
          <w:tcPr>
            <w:tcW w:w="4394" w:type="dxa"/>
            <w:tcBorders>
              <w:left w:val="single" w:sz="6" w:space="0" w:color="000000"/>
              <w:bottom w:val="single" w:sz="4" w:space="0" w:color="auto"/>
              <w:right w:val="single" w:sz="6" w:space="0" w:color="000000"/>
            </w:tcBorders>
          </w:tcPr>
          <w:p w14:paraId="3BCDFFEA" w14:textId="7A15E011" w:rsidR="007C60D5" w:rsidRDefault="007C60D5" w:rsidP="00DC562E">
            <w:pPr>
              <w:jc w:val="both"/>
              <w:rPr>
                <w:iCs/>
              </w:rPr>
            </w:pPr>
            <w:r>
              <w:rPr>
                <w:b/>
              </w:rPr>
              <w:t>Pārresoru koordinācijas centrs.</w:t>
            </w:r>
          </w:p>
          <w:p w14:paraId="16A93363" w14:textId="39097B5A" w:rsidR="00DC562E" w:rsidRPr="00DC562E" w:rsidRDefault="00DC562E" w:rsidP="00DC562E">
            <w:pPr>
              <w:jc w:val="both"/>
              <w:rPr>
                <w:iCs/>
              </w:rPr>
            </w:pPr>
            <w:r>
              <w:rPr>
                <w:iCs/>
              </w:rPr>
              <w:t xml:space="preserve">1. </w:t>
            </w:r>
            <w:r w:rsidRPr="00DC562E">
              <w:rPr>
                <w:iCs/>
              </w:rPr>
              <w:t xml:space="preserve">Atbilstoši publiskas personas kapitāla daļu un kapitālsabiedrību pārvaldības likuma (turpmāk – Kapitālsabiedrību pārvaldības likums) 1.panta pirmās daļas 18.punktam vispārējie stratēģiskie mērķi ir publiskas personas augstākās lēmējinstitūcijas noteikti kapitālsabiedrības mērķi, kurus publiska persona vēlas sasniegt ar līdzdalību kapitālsabiedrībā un kuri izriet no tiesību aktiem un politikas plānošanas dokumentiem. Anotācijā pieminētais plānošanas dokuments – konceptuālais ziņojums “Par veselības aprūpes sistēmas reformu”, kas apstiprināts ar Ministru kabineta 2017.gada 7.augusta </w:t>
            </w:r>
            <w:r w:rsidRPr="00DC562E">
              <w:rPr>
                <w:iCs/>
              </w:rPr>
              <w:lastRenderedPageBreak/>
              <w:t xml:space="preserve">rīkojumu Nr.394, neietver pasākumus, kurus jāīsteno valsts sabiedrībai ar ierobežotu atbildību “Rīgas psihiatrijas un narkoloģijas centrs” (turpmāk – RPNC). Savukārt 2016.gada 20.decembra informatīvajā ziņojumā “Par sistēmiski svarīgo ārstniecības iestāžu kartējumu un attīstības reformu” RPNC ir iekļauts kategorijā “Slimnīcas, kurās sniedz specializētos stacionāros pakalpojumus”, taču nav izdalīti konkrēti pasākumi, kurus savā darbības jomā īstenotu RPNC. Informatīvajā ziņojumā secināts, ka (33.lpp.) “Saistībā ar tendencēm psihiatrijas jomā būtiska loma ir sabiedrības aizspriedumu mazināšanai pret cilvēkiem ar psihiskiem traucējumiem, kā arī ambulatoro psihiatrijas pakalpojumu attīstīšana, jo psihisko un uzvedības traucējumu ārstēšanā joprojām ir liels stacionārā sniegto pakalpojumu īpatsvars”. No abiem anotācijā minētajiem dokumentiem nav skaidri izsecināmi RPNC uzdevumi nākotnē un attiecīgi projektā piedāvātā vispārējā stratēģiskā mērķa formulējuma pamatojums. Lūdzam papildināt projekta anotāciju ar plānošanas dokumentiem sabiedrības garīgās veselības jomā, ja tādi ir, kā arī ar informāciju par RPNC sniegtajiem un attīstībā esošiem vai plānotiem pakalpojumiem. Piemēram, šobrīd RPNC tīmekļa vietnē </w:t>
            </w:r>
            <w:r w:rsidRPr="00DC562E">
              <w:rPr>
                <w:iCs/>
              </w:rPr>
              <w:lastRenderedPageBreak/>
              <w:t>(</w:t>
            </w:r>
            <w:hyperlink r:id="rId8" w:history="1">
              <w:r w:rsidRPr="00DC562E">
                <w:rPr>
                  <w:rStyle w:val="Hyperlink"/>
                  <w:iCs/>
                </w:rPr>
                <w:t>http://www.rpnc.lv/izglitiba-un-zinatne</w:t>
              </w:r>
            </w:hyperlink>
            <w:r w:rsidRPr="00DC562E">
              <w:rPr>
                <w:iCs/>
              </w:rPr>
              <w:t xml:space="preserve">) pieejama informācija, ka RPNC ir galvenā klīniskā bāze psihiatrijas un narkoloģijas nozarē vairākām universitātēm, klīniskajām universitātes slimnīcām, kā arī RPNC ir iesaistījies zinātnes attīstībā un regulāri piedalās starptautiskos klīniskos pētījumos.  </w:t>
            </w:r>
          </w:p>
          <w:p w14:paraId="4D4C0409" w14:textId="742518AE" w:rsidR="00E90B59" w:rsidRPr="00B5253B" w:rsidRDefault="00DC562E" w:rsidP="00DC562E">
            <w:pPr>
              <w:pStyle w:val="BodyText"/>
              <w:rPr>
                <w:rFonts w:ascii="Times New Roman" w:hAnsi="Times New Roman"/>
                <w:sz w:val="24"/>
                <w:szCs w:val="24"/>
              </w:rPr>
            </w:pPr>
            <w:r>
              <w:rPr>
                <w:rFonts w:ascii="Times New Roman" w:hAnsi="Times New Roman"/>
                <w:iCs/>
                <w:sz w:val="24"/>
                <w:szCs w:val="24"/>
              </w:rPr>
              <w:t>Ievērojot minēto, lūdzam izvērst anotācijā apsvērumus, kas pamato RPNC vispārējā stratēģiskā mērķa aktualizāciju piedāvātajā redakcijā. Turklāt lūgums ņemt vērā, ka vispārējais stratēģiskais mērķis iezīmē katras kapitālsabiedrības specializāciju, ar kuru tā atšķiras no citām kapitālsabiedrībām, piemēram, ar ko RPNC atšķiras no citām slimnīcām, kuras arī sniedz pakalpojumus garīgās veselības jomā.</w:t>
            </w:r>
          </w:p>
        </w:tc>
        <w:tc>
          <w:tcPr>
            <w:tcW w:w="2410" w:type="dxa"/>
            <w:gridSpan w:val="2"/>
            <w:tcBorders>
              <w:top w:val="single" w:sz="6" w:space="0" w:color="000000"/>
              <w:left w:val="single" w:sz="6" w:space="0" w:color="000000"/>
              <w:bottom w:val="single" w:sz="6" w:space="0" w:color="000000"/>
              <w:right w:val="single" w:sz="6" w:space="0" w:color="000000"/>
            </w:tcBorders>
          </w:tcPr>
          <w:p w14:paraId="7843A1EF" w14:textId="77777777" w:rsidR="00E90B59" w:rsidRPr="00D740B3" w:rsidRDefault="00D740B3" w:rsidP="00D740B3">
            <w:pPr>
              <w:pStyle w:val="naisc"/>
              <w:spacing w:before="0" w:after="0"/>
              <w:jc w:val="both"/>
              <w:rPr>
                <w:b/>
              </w:rPr>
            </w:pPr>
            <w:r w:rsidRPr="00D740B3">
              <w:rPr>
                <w:b/>
              </w:rPr>
              <w:lastRenderedPageBreak/>
              <w:t>Ņemts vērā.</w:t>
            </w:r>
          </w:p>
          <w:p w14:paraId="28F91573" w14:textId="77777777" w:rsidR="002E16EE" w:rsidRDefault="006F4DBC" w:rsidP="00D740B3">
            <w:pPr>
              <w:pStyle w:val="naisc"/>
              <w:spacing w:before="0" w:after="0"/>
              <w:jc w:val="both"/>
            </w:pPr>
            <w:r>
              <w:t>Skatīt papildinātu Anotāciju.</w:t>
            </w:r>
          </w:p>
          <w:p w14:paraId="363BE37A" w14:textId="76B89D36" w:rsidR="00B5195E" w:rsidRPr="00D740B3" w:rsidRDefault="00B5195E" w:rsidP="00D740B3">
            <w:pPr>
              <w:pStyle w:val="naisc"/>
              <w:spacing w:before="0" w:after="0"/>
              <w:jc w:val="both"/>
            </w:pPr>
            <w:r>
              <w:rPr>
                <w:iCs/>
              </w:rPr>
              <w:t xml:space="preserve">Psihiatrijas jomā virkne pasākumu paredzēti </w:t>
            </w:r>
            <w:r w:rsidRPr="00670EBD">
              <w:rPr>
                <w:iCs/>
              </w:rPr>
              <w:t>Psihiskās veselības aprūpes pieejamības uzlabošanas plān</w:t>
            </w:r>
            <w:r>
              <w:rPr>
                <w:iCs/>
              </w:rPr>
              <w:t>ā</w:t>
            </w:r>
            <w:r w:rsidRPr="00670EBD">
              <w:rPr>
                <w:iCs/>
              </w:rPr>
              <w:t xml:space="preserve"> 2019.-2020.gadam</w:t>
            </w:r>
            <w:r>
              <w:rPr>
                <w:iCs/>
              </w:rPr>
              <w:t>, kas šobrīd ir starpinstitūciju saskaņošanā un tiks virzīts izskatīšanai Ministru kabinetā.</w:t>
            </w:r>
          </w:p>
        </w:tc>
        <w:tc>
          <w:tcPr>
            <w:tcW w:w="3686" w:type="dxa"/>
            <w:tcBorders>
              <w:top w:val="single" w:sz="4" w:space="0" w:color="auto"/>
              <w:left w:val="single" w:sz="4" w:space="0" w:color="auto"/>
              <w:bottom w:val="single" w:sz="4" w:space="0" w:color="auto"/>
            </w:tcBorders>
          </w:tcPr>
          <w:p w14:paraId="002E01A1" w14:textId="77777777" w:rsidR="002C1DA9" w:rsidRDefault="002C1DA9" w:rsidP="002C1DA9">
            <w:pPr>
              <w:jc w:val="both"/>
            </w:pPr>
            <w:r>
              <w:t>Kapitālsabiedrība ir ārstniecības iestāde, kas nodrošina vislielākā apkalpes zonā, kas ir ekonomiski visaktīvākā iedzīvotāju daļa, plašu un kvalitatīvu ambulatoro un stacionāro psihiatrijas un narkoloģijas veselības aprūpes pakalpojumu klāstu un ir jauno speciālistu klīniskās izglītības bāze (Rīgas Stradiņa universitātei, Latvijas Universitātei un medicīnas koledžām), kā arī Latvijas ārstu biedrības mācību kursu bāze.</w:t>
            </w:r>
          </w:p>
          <w:p w14:paraId="00013098" w14:textId="2BE15E17" w:rsidR="002C1DA9" w:rsidRDefault="002C1DA9" w:rsidP="002C1DA9">
            <w:pPr>
              <w:jc w:val="both"/>
            </w:pPr>
            <w:r>
              <w:t xml:space="preserve">Kapitālsabiedrība ir vienīgā ārstniecības iestāde, kuras struktūrā darbojas divi </w:t>
            </w:r>
            <w:proofErr w:type="spellStart"/>
            <w:r>
              <w:t>ārpusstacionāra</w:t>
            </w:r>
            <w:proofErr w:type="spellEnd"/>
            <w:r>
              <w:t xml:space="preserve"> </w:t>
            </w:r>
            <w:r>
              <w:lastRenderedPageBreak/>
              <w:t xml:space="preserve">aprūpes centri (Ambulatorais centrs “Pārdaugava” un Ambulatorais centrs “Veldre”), kas nodrošina mūsdienīgu ārstniecības vidi, mazinot sabiedrībā iesakņojušos aizspriedumus un nodrošinot uz pierādījumiem balstītu un iedzīvotājiem pietuvinātu aprūpi (palīdzību pēc iespējas tuvāk pacienta dzīvesvietai), pielietojot </w:t>
            </w:r>
            <w:proofErr w:type="spellStart"/>
            <w:r>
              <w:t>multiprofesionālu</w:t>
            </w:r>
            <w:proofErr w:type="spellEnd"/>
            <w:r>
              <w:t xml:space="preserve"> aprūpes modeli. </w:t>
            </w:r>
          </w:p>
          <w:p w14:paraId="48B1E60D" w14:textId="77777777" w:rsidR="002C1DA9" w:rsidRDefault="002C1DA9" w:rsidP="002C1DA9">
            <w:pPr>
              <w:jc w:val="both"/>
            </w:pPr>
            <w:r>
              <w:t xml:space="preserve">Lai slimnīca spētu nodrošināt pieejamu, vispusīgu un pēctecīgu augsta standarta specializētu veselības (psihisko un atkarības slimību) aprūpi atbilstoši Pasaules Veselības organizācijas un Eiropas padomes nostādnēm, tiek turpināts attīstīt ambulatoro palīdzību ar </w:t>
            </w:r>
            <w:proofErr w:type="spellStart"/>
            <w:r>
              <w:t>multiprofesionālu</w:t>
            </w:r>
            <w:proofErr w:type="spellEnd"/>
            <w:r>
              <w:t xml:space="preserve"> pieeju.</w:t>
            </w:r>
          </w:p>
          <w:p w14:paraId="6BD356BA" w14:textId="77777777" w:rsidR="002C1DA9" w:rsidRDefault="002C1DA9" w:rsidP="002C1DA9">
            <w:pPr>
              <w:jc w:val="both"/>
            </w:pPr>
            <w:r>
              <w:t xml:space="preserve">Kapitālsabiedrības ambulatorajā nodaļā tiek nodrošinātas komisijas un konsiliji diagnostiski sarežģītos vai strīdus gadījumos, kas saistīti ar ārstu augstu profesionalitāti. Ambulatorajā nodaļā tiek sniegti arī psihiatru un narkologu atzinumi Ministru kabinetu noteikumos paredzētajos gadījumos - pirms darbā stāšanās, ieroču atļaujas saņemšanas, autovadītāja apliecības saņemšanas, kā arī saistībā ar </w:t>
            </w:r>
            <w:r>
              <w:lastRenderedPageBreak/>
              <w:t>Bāriņtiesu likumu un Audžuģimenes noteikumiem.</w:t>
            </w:r>
          </w:p>
          <w:p w14:paraId="25B30559" w14:textId="77777777" w:rsidR="002C1DA9" w:rsidRDefault="002C1DA9" w:rsidP="002C1DA9">
            <w:pPr>
              <w:jc w:val="both"/>
            </w:pPr>
            <w:r>
              <w:t>Papildus jāatzīmē, ka kapitālsabiedrība ir vienīgā:</w:t>
            </w:r>
          </w:p>
          <w:p w14:paraId="5FE0F0D6" w14:textId="77777777" w:rsidR="002C1DA9" w:rsidRDefault="002C1DA9" w:rsidP="002C1DA9">
            <w:pPr>
              <w:jc w:val="both"/>
            </w:pPr>
            <w:r>
              <w:t>1)</w:t>
            </w:r>
            <w:r>
              <w:tab/>
              <w:t>ārstniecības iestāde Rīgas reģionā, kas nodrošina ārstniecību stacionārā pusaudžiem no 16 līdz 18 gadiem, kā arī medicīniska rakstura piespiedu līdzekli nepilngadīgām personām, nodrošinot ārstēšanu specializētā psihiatriskā slimnīcā ar apsardzi.</w:t>
            </w:r>
          </w:p>
          <w:p w14:paraId="538422D9" w14:textId="77777777" w:rsidR="002C1DA9" w:rsidRDefault="002C1DA9" w:rsidP="002C1DA9">
            <w:pPr>
              <w:jc w:val="both"/>
            </w:pPr>
            <w:r>
              <w:t>2)</w:t>
            </w:r>
            <w:r>
              <w:tab/>
              <w:t xml:space="preserve">psihiatriskā ārstniecības iestāde valstī, kurā tiek realizēti visi medicīniska rakstura piespiedu līdzekļu veidi pēc tiesas lēmuma: ambulatorā ārstēšana, ārstēšana vispārēja tipa psihiatriskajā nodaļā, ārstēšana specializētā psihiatriskā nodaļā ar apsardzi. </w:t>
            </w:r>
          </w:p>
          <w:p w14:paraId="0F39C842" w14:textId="77777777" w:rsidR="002C1DA9" w:rsidRDefault="002C1DA9" w:rsidP="002C1DA9">
            <w:pPr>
              <w:jc w:val="both"/>
            </w:pPr>
            <w:r>
              <w:t>3)</w:t>
            </w:r>
            <w:r>
              <w:tab/>
              <w:t>ārstniecības un tiesu ekspertīžu iestāde Latvijā, kas veic visa veida tiesu ekspertīzes psihiatrijas, psiholoģijas un narkoloģijas jomā:</w:t>
            </w:r>
          </w:p>
          <w:p w14:paraId="36C45542" w14:textId="77777777" w:rsidR="002C1DA9" w:rsidRPr="002C1DA9" w:rsidRDefault="002C1DA9" w:rsidP="002C1DA9">
            <w:pPr>
              <w:pStyle w:val="ListParagraph"/>
              <w:numPr>
                <w:ilvl w:val="0"/>
                <w:numId w:val="19"/>
              </w:numPr>
              <w:spacing w:after="0" w:line="240" w:lineRule="auto"/>
              <w:ind w:left="319" w:hanging="357"/>
              <w:jc w:val="both"/>
              <w:rPr>
                <w:rFonts w:ascii="Times New Roman" w:hAnsi="Times New Roman"/>
                <w:sz w:val="24"/>
                <w:szCs w:val="24"/>
              </w:rPr>
            </w:pPr>
            <w:r w:rsidRPr="002C1DA9">
              <w:rPr>
                <w:rFonts w:ascii="Times New Roman" w:hAnsi="Times New Roman"/>
                <w:sz w:val="24"/>
                <w:szCs w:val="24"/>
              </w:rPr>
              <w:t>tiesu psihiatriskās ekspertīzes: gan ambulatori, gan stacionāri, t.sk. apcietinātām personām Tiesu psihiatrisko ekspertīžu un piespiedu ārstēšanas centrā ar apsardzi; arī ar narkologa piedalīšanos,</w:t>
            </w:r>
          </w:p>
          <w:p w14:paraId="2507912E" w14:textId="77777777" w:rsidR="002C1DA9" w:rsidRPr="002C1DA9" w:rsidRDefault="002C1DA9" w:rsidP="002C1DA9">
            <w:pPr>
              <w:pStyle w:val="ListParagraph"/>
              <w:numPr>
                <w:ilvl w:val="0"/>
                <w:numId w:val="19"/>
              </w:numPr>
              <w:spacing w:after="0" w:line="240" w:lineRule="auto"/>
              <w:ind w:left="319" w:hanging="357"/>
              <w:jc w:val="both"/>
              <w:rPr>
                <w:rFonts w:ascii="Times New Roman" w:hAnsi="Times New Roman"/>
                <w:sz w:val="24"/>
                <w:szCs w:val="24"/>
              </w:rPr>
            </w:pPr>
            <w:r w:rsidRPr="002C1DA9">
              <w:rPr>
                <w:rFonts w:ascii="Times New Roman" w:hAnsi="Times New Roman"/>
                <w:sz w:val="24"/>
                <w:szCs w:val="24"/>
              </w:rPr>
              <w:lastRenderedPageBreak/>
              <w:t>kompleksās tiesu psihiatriskās/tiesu psiholoģiskās ekspertīzes: gan ambulatori, gan stacionāri, t.sk. apcietinātām personām Tiesu psihiatrisko ekspertīžu un piespiedu ārstēšanas centrā ar apsardzi;  arī ar narkologa piedalīšanos,</w:t>
            </w:r>
          </w:p>
          <w:p w14:paraId="2E596123" w14:textId="77777777" w:rsidR="002C1DA9" w:rsidRPr="002C1DA9" w:rsidRDefault="002C1DA9" w:rsidP="002C1DA9">
            <w:pPr>
              <w:pStyle w:val="ListParagraph"/>
              <w:numPr>
                <w:ilvl w:val="0"/>
                <w:numId w:val="19"/>
              </w:numPr>
              <w:spacing w:after="0" w:line="240" w:lineRule="auto"/>
              <w:ind w:left="319" w:hanging="357"/>
              <w:jc w:val="both"/>
              <w:rPr>
                <w:rFonts w:ascii="Times New Roman" w:hAnsi="Times New Roman"/>
                <w:sz w:val="24"/>
                <w:szCs w:val="24"/>
              </w:rPr>
            </w:pPr>
            <w:r w:rsidRPr="002C1DA9">
              <w:rPr>
                <w:rFonts w:ascii="Times New Roman" w:hAnsi="Times New Roman"/>
                <w:sz w:val="24"/>
                <w:szCs w:val="24"/>
              </w:rPr>
              <w:t>tiesu psiholoģiskās ekspertīzes,</w:t>
            </w:r>
          </w:p>
          <w:p w14:paraId="35F043DF" w14:textId="77777777" w:rsidR="002C1DA9" w:rsidRPr="002C1DA9" w:rsidRDefault="002C1DA9" w:rsidP="002C1DA9">
            <w:pPr>
              <w:pStyle w:val="ListParagraph"/>
              <w:numPr>
                <w:ilvl w:val="0"/>
                <w:numId w:val="19"/>
              </w:numPr>
              <w:spacing w:after="0" w:line="240" w:lineRule="auto"/>
              <w:ind w:left="319" w:hanging="357"/>
              <w:jc w:val="both"/>
              <w:rPr>
                <w:rFonts w:ascii="Times New Roman" w:hAnsi="Times New Roman"/>
                <w:sz w:val="24"/>
                <w:szCs w:val="24"/>
              </w:rPr>
            </w:pPr>
            <w:r w:rsidRPr="002C1DA9">
              <w:rPr>
                <w:rFonts w:ascii="Times New Roman" w:hAnsi="Times New Roman"/>
                <w:sz w:val="24"/>
                <w:szCs w:val="24"/>
              </w:rPr>
              <w:t>tiesu narkoloģiskās ekspertīzes.</w:t>
            </w:r>
          </w:p>
          <w:p w14:paraId="5D6898C7" w14:textId="77777777" w:rsidR="002C1DA9" w:rsidRDefault="002C1DA9" w:rsidP="002C1DA9">
            <w:pPr>
              <w:jc w:val="both"/>
            </w:pPr>
            <w:r>
              <w:t xml:space="preserve">Kapitālsabiedrība ir ne vien ārstniecības iestāde, bet arī tiesu ekspertīžu iestāde, kurā tiek veiktas tiesu psihiatriskās, tiesu psiholoģiskās un tiesu narkoloģiskās ekspertīzes: alkohola, narkotisko, psihotropo un toksisko vielu ietekmes uz personu narkoloģiska izpēte un ķīmiski toksikoloģiska izpēte narkotisko, psihotropo un toksisko vielu, spirta un tā homologu un aizvietotāju noteikšanai. </w:t>
            </w:r>
          </w:p>
          <w:p w14:paraId="10B9F12C" w14:textId="77777777" w:rsidR="002C1DA9" w:rsidRDefault="002C1DA9" w:rsidP="002C1DA9">
            <w:pPr>
              <w:jc w:val="both"/>
            </w:pPr>
            <w:r>
              <w:t xml:space="preserve">Kapitālsabiedrība ir ķīmiski toksikoloģiskā laboratorija ir vienīgā laboratorija Latvijā, kas veic laboratoriskos izmeklējumus narkotisko vai citu apreibinošo vielu klātbūtnes noteikšanai cilvēka organismā. Analīzes tiek saņemtas no visām ārstniecības iestādēm Latvijā. Kopš 2013.gada </w:t>
            </w:r>
            <w:r>
              <w:lastRenderedPageBreak/>
              <w:t xml:space="preserve">laboratorijā tika uzsākts darbs ar jaunu </w:t>
            </w:r>
            <w:proofErr w:type="spellStart"/>
            <w:r>
              <w:t>biočipu</w:t>
            </w:r>
            <w:proofErr w:type="spellEnd"/>
            <w:r>
              <w:t xml:space="preserve"> </w:t>
            </w:r>
            <w:proofErr w:type="spellStart"/>
            <w:r>
              <w:t>mikromatricu</w:t>
            </w:r>
            <w:proofErr w:type="spellEnd"/>
            <w:r>
              <w:t xml:space="preserve"> tehnoloģiju, ar kuras palīdzību ir iespējams identificēt jaunās </w:t>
            </w:r>
            <w:proofErr w:type="spellStart"/>
            <w:r>
              <w:t>psihoaktīvās</w:t>
            </w:r>
            <w:proofErr w:type="spellEnd"/>
            <w:r>
              <w:t xml:space="preserve"> vielas, kuras līdz šim ar esošām medicīniskām tehnoloģijām nebija iespējams noteikt. Bioloģiskajās vidēs iespējams noteikt 170 narkotiskās, psihotropās vielas un to metabolītus.</w:t>
            </w:r>
          </w:p>
          <w:p w14:paraId="4865E785" w14:textId="77777777" w:rsidR="002C1DA9" w:rsidRDefault="002C1DA9" w:rsidP="002C1DA9">
            <w:pPr>
              <w:jc w:val="both"/>
            </w:pPr>
            <w:r>
              <w:t xml:space="preserve">Kapitālsabiedrība nodrošina </w:t>
            </w:r>
            <w:proofErr w:type="spellStart"/>
            <w:r>
              <w:t>opioīdu</w:t>
            </w:r>
            <w:proofErr w:type="spellEnd"/>
            <w:r>
              <w:t xml:space="preserve"> atkarīgo pacientu ārstēšanu ilgtermiņa </w:t>
            </w:r>
            <w:proofErr w:type="spellStart"/>
            <w:r>
              <w:t>farmakoterapijas</w:t>
            </w:r>
            <w:proofErr w:type="spellEnd"/>
            <w:r>
              <w:t xml:space="preserve"> programmās, un šobrīd veic visu valsts pacientu uzskaiti, kuri tiek iekļauti </w:t>
            </w:r>
            <w:proofErr w:type="spellStart"/>
            <w:r>
              <w:t>metadona</w:t>
            </w:r>
            <w:proofErr w:type="spellEnd"/>
            <w:r>
              <w:t xml:space="preserve"> vai </w:t>
            </w:r>
            <w:proofErr w:type="spellStart"/>
            <w:r>
              <w:t>buprenorfīna</w:t>
            </w:r>
            <w:proofErr w:type="spellEnd"/>
            <w:r>
              <w:t xml:space="preserve"> ilgtermiņa </w:t>
            </w:r>
            <w:proofErr w:type="spellStart"/>
            <w:r>
              <w:t>farmakoterapijas</w:t>
            </w:r>
            <w:proofErr w:type="spellEnd"/>
            <w:r>
              <w:t xml:space="preserve"> programmā.</w:t>
            </w:r>
          </w:p>
          <w:p w14:paraId="16DCF357" w14:textId="77777777" w:rsidR="006F4DBC" w:rsidRDefault="002C1DA9" w:rsidP="0085671F">
            <w:pPr>
              <w:jc w:val="both"/>
            </w:pPr>
            <w:r>
              <w:t>Kapitālsabiedrība ir reģistrēts sociālo pakalpojumu sniedzējs gan pacientiem/klientiem Rīgā, gan klientiem struktūrvienībā – Ilgstošas sociālās aprūpes centrā “Vecpiebalga”.</w:t>
            </w:r>
          </w:p>
          <w:p w14:paraId="3292A107" w14:textId="2E9E9818" w:rsidR="009C5C20" w:rsidRPr="00D740B3" w:rsidRDefault="00755DFE" w:rsidP="0085671F">
            <w:pPr>
              <w:jc w:val="both"/>
            </w:pPr>
            <w:r w:rsidRPr="00755DFE">
              <w:t>Ar Ministru kabineta 2008.gada 6.augusta rīkojumu Nr.468 tika apstiprinātas Pamatnostādnes “Iedzīvotāju garīgās veselības uzlabošana 2009.-2014.gadā”</w:t>
            </w:r>
            <w:r w:rsidR="00173DB9">
              <w:rPr>
                <w:rStyle w:val="FootnoteReference"/>
              </w:rPr>
              <w:footnoteReference w:id="1"/>
            </w:r>
            <w:r w:rsidRPr="00755DFE">
              <w:t xml:space="preserve"> ar mērķi nodrošināt iedzīvotājiem kvalitatīvu </w:t>
            </w:r>
            <w:r w:rsidRPr="00755DFE">
              <w:lastRenderedPageBreak/>
              <w:t>un viņu vajadzībām atbilstošu psihiskās veselības aprūpi. Psihiskās veselības komponentes būtiskā nozīme labas indivīda un sabiedrības veselības nodrošināšanā ir uzsvērta Sabiedrības veselības pamatnostādnēs 2014.–2020.gadam, kuras apstiprinātas Ministru kabineta 2014.gada 14.oktobra rīkojums Nr.589</w:t>
            </w:r>
            <w:r w:rsidR="00173DB9">
              <w:rPr>
                <w:rStyle w:val="FootnoteReference"/>
              </w:rPr>
              <w:footnoteReference w:id="2"/>
            </w:r>
            <w:r w:rsidRPr="00755DFE">
              <w:t>. 2017.gadā publicētajā konceptuālajā ziņojumā “Par veselības aprūpes sistēmas reformu”</w:t>
            </w:r>
            <w:r w:rsidR="00173DB9">
              <w:rPr>
                <w:rStyle w:val="FootnoteReference"/>
              </w:rPr>
              <w:footnoteReference w:id="3"/>
            </w:r>
            <w:r w:rsidRPr="00755DFE">
              <w:t> tika iekļauti pasākumi, kas vērsti uz psihiskās veselības pieejamību, veicināšanu un profilaksi. Uzsākto aktivitāšu pēctecība psihiskās veselības jomā un psihiskās veselības aprūpes pakalpojumu turpmākā attīstība tiek nodrošināta Psihiskās veselības aprūpes pieejamības uzlabošanas plāna 2019.-2020.gadam pasākumos.</w:t>
            </w:r>
          </w:p>
        </w:tc>
      </w:tr>
      <w:tr w:rsidR="0062572A" w:rsidRPr="00376117" w14:paraId="75255BCA" w14:textId="77777777" w:rsidTr="006F4DBC">
        <w:tc>
          <w:tcPr>
            <w:tcW w:w="701" w:type="dxa"/>
            <w:tcBorders>
              <w:top w:val="single" w:sz="6" w:space="0" w:color="000000"/>
              <w:left w:val="single" w:sz="6" w:space="0" w:color="000000"/>
              <w:bottom w:val="single" w:sz="6" w:space="0" w:color="000000"/>
              <w:right w:val="single" w:sz="6" w:space="0" w:color="000000"/>
            </w:tcBorders>
          </w:tcPr>
          <w:p w14:paraId="137A8197" w14:textId="77777777" w:rsidR="0062572A" w:rsidRPr="0062572A" w:rsidRDefault="0062572A" w:rsidP="00E90B59">
            <w:pPr>
              <w:pStyle w:val="naisc"/>
              <w:spacing w:before="0" w:after="0"/>
            </w:pPr>
          </w:p>
        </w:tc>
        <w:tc>
          <w:tcPr>
            <w:tcW w:w="2835" w:type="dxa"/>
            <w:gridSpan w:val="2"/>
            <w:tcBorders>
              <w:top w:val="single" w:sz="6" w:space="0" w:color="000000"/>
              <w:left w:val="single" w:sz="6" w:space="0" w:color="000000"/>
              <w:bottom w:val="single" w:sz="6" w:space="0" w:color="000000"/>
              <w:right w:val="single" w:sz="6" w:space="0" w:color="000000"/>
            </w:tcBorders>
          </w:tcPr>
          <w:p w14:paraId="014BC0FE" w14:textId="478831B5" w:rsidR="006F4DBC" w:rsidRDefault="006F4DBC" w:rsidP="007C60D5">
            <w:pPr>
              <w:jc w:val="both"/>
              <w:rPr>
                <w:iCs/>
              </w:rPr>
            </w:pPr>
          </w:p>
          <w:p w14:paraId="5E901ED1" w14:textId="2B59AF61" w:rsidR="007C60D5" w:rsidRPr="001C4FFD" w:rsidRDefault="006F4DBC" w:rsidP="007C60D5">
            <w:pPr>
              <w:jc w:val="both"/>
              <w:rPr>
                <w:iCs/>
              </w:rPr>
            </w:pPr>
            <w:r>
              <w:rPr>
                <w:iCs/>
              </w:rPr>
              <w:t xml:space="preserve">2. </w:t>
            </w:r>
            <w:r w:rsidR="007C60D5" w:rsidRPr="001C4FFD">
              <w:rPr>
                <w:iCs/>
              </w:rPr>
              <w:t xml:space="preserve">Lai sasniegtu stratēģisko mērķi kapitālsabiedrībai ir izvirzīti trīs </w:t>
            </w:r>
            <w:proofErr w:type="spellStart"/>
            <w:r w:rsidR="007C60D5" w:rsidRPr="001C4FFD">
              <w:rPr>
                <w:iCs/>
              </w:rPr>
              <w:t>nefinanšu</w:t>
            </w:r>
            <w:proofErr w:type="spellEnd"/>
            <w:r w:rsidR="007C60D5" w:rsidRPr="001C4FFD">
              <w:rPr>
                <w:iCs/>
              </w:rPr>
              <w:t xml:space="preserve"> mērķi:</w:t>
            </w:r>
          </w:p>
          <w:p w14:paraId="59FB1968" w14:textId="77777777" w:rsidR="007C60D5" w:rsidRPr="001C4FFD" w:rsidRDefault="007C60D5" w:rsidP="007C60D5">
            <w:pPr>
              <w:jc w:val="both"/>
              <w:rPr>
                <w:iCs/>
              </w:rPr>
            </w:pPr>
            <w:r w:rsidRPr="001C4FFD">
              <w:rPr>
                <w:iCs/>
              </w:rPr>
              <w:lastRenderedPageBreak/>
              <w:t>- uzlabot veselības aprūpes pakalpojumu pieejamību;</w:t>
            </w:r>
          </w:p>
          <w:p w14:paraId="110A90B0" w14:textId="77777777" w:rsidR="007C60D5" w:rsidRPr="001C4FFD" w:rsidRDefault="007C60D5" w:rsidP="007C60D5">
            <w:pPr>
              <w:jc w:val="both"/>
              <w:rPr>
                <w:iCs/>
              </w:rPr>
            </w:pPr>
            <w:r w:rsidRPr="001C4FFD">
              <w:rPr>
                <w:iCs/>
              </w:rPr>
              <w:t>- nodrošināt efektivitāti veselības aprūpes pakalpojumu plānošanā un sniegšanā;</w:t>
            </w:r>
          </w:p>
          <w:p w14:paraId="5D5D649C" w14:textId="77777777" w:rsidR="007C60D5" w:rsidRPr="001C4FFD" w:rsidRDefault="007C60D5" w:rsidP="007C60D5">
            <w:pPr>
              <w:jc w:val="both"/>
              <w:rPr>
                <w:iCs/>
              </w:rPr>
            </w:pPr>
            <w:r w:rsidRPr="001C4FFD">
              <w:rPr>
                <w:iCs/>
              </w:rPr>
              <w:t>- nodrošināt kvalitatīvu veselības aprūpes pakalpojumu sniegšanu</w:t>
            </w:r>
            <w:r>
              <w:rPr>
                <w:iCs/>
              </w:rPr>
              <w:t>;</w:t>
            </w:r>
          </w:p>
          <w:p w14:paraId="5DCA26B1" w14:textId="62E9A91C" w:rsidR="0062572A" w:rsidRPr="00D740B3" w:rsidRDefault="007C60D5" w:rsidP="007C60D5">
            <w:pPr>
              <w:pStyle w:val="naisc"/>
              <w:spacing w:before="0" w:after="0"/>
              <w:jc w:val="both"/>
            </w:pPr>
            <w:r w:rsidRPr="001C4FFD">
              <w:rPr>
                <w:iCs/>
              </w:rPr>
              <w:t>un viens finanšu mērķis - nodrošināt finansiāli stabilu uzņēmuma darbību.</w:t>
            </w:r>
          </w:p>
        </w:tc>
        <w:tc>
          <w:tcPr>
            <w:tcW w:w="4394" w:type="dxa"/>
            <w:tcBorders>
              <w:left w:val="single" w:sz="6" w:space="0" w:color="000000"/>
              <w:bottom w:val="single" w:sz="4" w:space="0" w:color="auto"/>
              <w:right w:val="single" w:sz="6" w:space="0" w:color="000000"/>
            </w:tcBorders>
          </w:tcPr>
          <w:p w14:paraId="2F3B2DEB" w14:textId="77777777" w:rsidR="0062572A" w:rsidRPr="0062572A" w:rsidRDefault="0062572A" w:rsidP="00E90B59">
            <w:pPr>
              <w:pStyle w:val="BodyText"/>
              <w:rPr>
                <w:rFonts w:ascii="Times New Roman" w:hAnsi="Times New Roman"/>
                <w:b/>
                <w:sz w:val="24"/>
                <w:szCs w:val="24"/>
              </w:rPr>
            </w:pPr>
            <w:r>
              <w:rPr>
                <w:rFonts w:ascii="Times New Roman" w:hAnsi="Times New Roman"/>
                <w:b/>
                <w:sz w:val="24"/>
                <w:szCs w:val="24"/>
              </w:rPr>
              <w:lastRenderedPageBreak/>
              <w:t>Pārresoru koordinācijas centrs.</w:t>
            </w:r>
          </w:p>
          <w:p w14:paraId="0C5D4D24" w14:textId="153DAF35" w:rsidR="00A278A3" w:rsidRPr="0062572A" w:rsidRDefault="006F4DBC" w:rsidP="00E90B59">
            <w:pPr>
              <w:pStyle w:val="BodyText"/>
              <w:rPr>
                <w:rFonts w:ascii="Times New Roman" w:hAnsi="Times New Roman"/>
                <w:sz w:val="24"/>
                <w:szCs w:val="24"/>
              </w:rPr>
            </w:pPr>
            <w:r>
              <w:rPr>
                <w:rFonts w:ascii="Times New Roman" w:hAnsi="Times New Roman"/>
                <w:iCs/>
                <w:sz w:val="24"/>
                <w:szCs w:val="24"/>
              </w:rPr>
              <w:t xml:space="preserve">2. </w:t>
            </w:r>
            <w:r w:rsidR="00DC562E">
              <w:rPr>
                <w:rFonts w:ascii="Times New Roman" w:hAnsi="Times New Roman"/>
                <w:iCs/>
                <w:sz w:val="24"/>
                <w:szCs w:val="24"/>
              </w:rPr>
              <w:t xml:space="preserve">Projekta anotācijā ir izvirzīti RPNC finanšu un </w:t>
            </w:r>
            <w:proofErr w:type="spellStart"/>
            <w:r w:rsidR="00DC562E">
              <w:rPr>
                <w:rFonts w:ascii="Times New Roman" w:hAnsi="Times New Roman"/>
                <w:iCs/>
                <w:sz w:val="24"/>
                <w:szCs w:val="24"/>
              </w:rPr>
              <w:t>nefinanšu</w:t>
            </w:r>
            <w:proofErr w:type="spellEnd"/>
            <w:r w:rsidR="00DC562E">
              <w:rPr>
                <w:rFonts w:ascii="Times New Roman" w:hAnsi="Times New Roman"/>
                <w:iCs/>
                <w:sz w:val="24"/>
                <w:szCs w:val="24"/>
              </w:rPr>
              <w:t xml:space="preserve"> mērķi, kas sekmētu vispārējā stratēģiskā mērķa sasniegšanu, taču nav izvirzīts </w:t>
            </w:r>
            <w:proofErr w:type="spellStart"/>
            <w:r w:rsidR="00DC562E">
              <w:rPr>
                <w:rFonts w:ascii="Times New Roman" w:hAnsi="Times New Roman"/>
                <w:iCs/>
                <w:sz w:val="24"/>
                <w:szCs w:val="24"/>
              </w:rPr>
              <w:t>nefinanšu</w:t>
            </w:r>
            <w:proofErr w:type="spellEnd"/>
            <w:r w:rsidR="00DC562E">
              <w:rPr>
                <w:rFonts w:ascii="Times New Roman" w:hAnsi="Times New Roman"/>
                <w:iCs/>
                <w:sz w:val="24"/>
                <w:szCs w:val="24"/>
              </w:rPr>
              <w:t xml:space="preserve"> mērķis, kas raksturo RPNC sasniedzamos rezultātus </w:t>
            </w:r>
            <w:r w:rsidR="00DC562E">
              <w:rPr>
                <w:rFonts w:ascii="Times New Roman" w:hAnsi="Times New Roman"/>
                <w:iCs/>
                <w:sz w:val="24"/>
                <w:szCs w:val="24"/>
              </w:rPr>
              <w:lastRenderedPageBreak/>
              <w:t xml:space="preserve">zinātnes un pētniecības attīstībā. Vēršam uzmanību, ka finanšu un </w:t>
            </w:r>
            <w:proofErr w:type="spellStart"/>
            <w:r w:rsidR="00DC562E">
              <w:rPr>
                <w:rFonts w:ascii="Times New Roman" w:hAnsi="Times New Roman"/>
                <w:iCs/>
                <w:sz w:val="24"/>
                <w:szCs w:val="24"/>
              </w:rPr>
              <w:t>nefinanšu</w:t>
            </w:r>
            <w:proofErr w:type="spellEnd"/>
            <w:r w:rsidR="00DC562E">
              <w:rPr>
                <w:rFonts w:ascii="Times New Roman" w:hAnsi="Times New Roman"/>
                <w:iCs/>
                <w:sz w:val="24"/>
                <w:szCs w:val="24"/>
              </w:rPr>
              <w:t xml:space="preserve"> mērķus izvirza kapitālsabiedrības vidēja termiņa darbības stratēģijas izstrādes gaitā un tie ir izteikti ar konkrētiem izmērāmiem rādītājiem, kas ir </w:t>
            </w:r>
            <w:r w:rsidR="00DC562E" w:rsidRPr="00C07F8C">
              <w:rPr>
                <w:rFonts w:ascii="Times New Roman" w:hAnsi="Times New Roman"/>
                <w:iCs/>
                <w:sz w:val="24"/>
                <w:szCs w:val="24"/>
              </w:rPr>
              <w:t>saistīti un raksturo attiecīgās kapitālsabiedrības darbības specifiku un finanšu stāvokli. Saskaņā ar Kapitālsabiedrību pārvaldības likuma 1.pant</w:t>
            </w:r>
            <w:r w:rsidR="00DC562E">
              <w:rPr>
                <w:rFonts w:ascii="Times New Roman" w:hAnsi="Times New Roman"/>
                <w:iCs/>
                <w:sz w:val="24"/>
                <w:szCs w:val="24"/>
              </w:rPr>
              <w:t>a pirmās daļas</w:t>
            </w:r>
            <w:r w:rsidR="00DC562E" w:rsidRPr="00C07F8C">
              <w:rPr>
                <w:rFonts w:ascii="Times New Roman" w:hAnsi="Times New Roman"/>
                <w:iCs/>
                <w:sz w:val="24"/>
                <w:szCs w:val="24"/>
              </w:rPr>
              <w:t xml:space="preserve"> 16.punktu </w:t>
            </w:r>
            <w:proofErr w:type="spellStart"/>
            <w:r w:rsidR="00DC562E" w:rsidRPr="00C07F8C">
              <w:rPr>
                <w:rFonts w:ascii="Times New Roman" w:hAnsi="Times New Roman"/>
                <w:iCs/>
                <w:sz w:val="24"/>
                <w:szCs w:val="24"/>
              </w:rPr>
              <w:t>n</w:t>
            </w:r>
            <w:r w:rsidR="00DC562E" w:rsidRPr="000347B1">
              <w:rPr>
                <w:rFonts w:ascii="Times New Roman" w:hAnsi="Times New Roman"/>
                <w:sz w:val="24"/>
                <w:szCs w:val="24"/>
              </w:rPr>
              <w:t>efinanšu</w:t>
            </w:r>
            <w:proofErr w:type="spellEnd"/>
            <w:r w:rsidR="00DC562E" w:rsidRPr="000347B1">
              <w:rPr>
                <w:rFonts w:ascii="Times New Roman" w:hAnsi="Times New Roman"/>
                <w:sz w:val="24"/>
                <w:szCs w:val="24"/>
              </w:rPr>
              <w:t xml:space="preserve"> mērķi ir kapitālsabiedrības mērķi, kas izriet no kapitālsabiedrībai noteiktā vispārējā stratēģiskā mērķa, tiesību aktiem un politikas plānošanas dokumentiem un ir saistīti ar publiskai personai noteikto funkciju izpildes nodrošināšanu. </w:t>
            </w:r>
            <w:r w:rsidR="00DC562E" w:rsidRPr="00C07F8C">
              <w:rPr>
                <w:rFonts w:ascii="Times New Roman" w:hAnsi="Times New Roman"/>
                <w:iCs/>
                <w:sz w:val="24"/>
                <w:szCs w:val="24"/>
              </w:rPr>
              <w:t>Savukārt</w:t>
            </w:r>
            <w:r w:rsidR="00DC562E">
              <w:rPr>
                <w:rFonts w:ascii="Times New Roman" w:hAnsi="Times New Roman"/>
                <w:iCs/>
                <w:sz w:val="24"/>
                <w:szCs w:val="24"/>
              </w:rPr>
              <w:t xml:space="preserve"> atbilstoši Kapitālsabiedrību pārvaldības likuma 1.panta pirmās daļas 17.punktam finanšu mērķi ir </w:t>
            </w:r>
            <w:r w:rsidR="00DC562E" w:rsidRPr="00CC7672">
              <w:rPr>
                <w:rFonts w:ascii="Times New Roman" w:hAnsi="Times New Roman"/>
                <w:iCs/>
                <w:sz w:val="24"/>
                <w:szCs w:val="24"/>
              </w:rPr>
              <w:t>kapitālsabiedrības mērķi, kas saistīti ar tās finanšu darbības stāvokli (tai skaitā rentabilitāte, kapitāla struktūra, apgrozījums, dividendes un peļņa</w:t>
            </w:r>
            <w:r w:rsidR="00DC562E">
              <w:rPr>
                <w:rFonts w:ascii="Times New Roman" w:hAnsi="Times New Roman"/>
                <w:iCs/>
                <w:sz w:val="24"/>
                <w:szCs w:val="24"/>
              </w:rPr>
              <w:t xml:space="preserve">). PKC ieskatā nav nepieciešamības anotācijā izvirzīt kapitālsabiedrības finanšu un </w:t>
            </w:r>
            <w:proofErr w:type="spellStart"/>
            <w:r w:rsidR="00DC562E">
              <w:rPr>
                <w:rFonts w:ascii="Times New Roman" w:hAnsi="Times New Roman"/>
                <w:iCs/>
                <w:sz w:val="24"/>
                <w:szCs w:val="24"/>
              </w:rPr>
              <w:t>nefinanšu</w:t>
            </w:r>
            <w:proofErr w:type="spellEnd"/>
            <w:r w:rsidR="00DC562E">
              <w:rPr>
                <w:rFonts w:ascii="Times New Roman" w:hAnsi="Times New Roman"/>
                <w:iCs/>
                <w:sz w:val="24"/>
                <w:szCs w:val="24"/>
              </w:rPr>
              <w:t xml:space="preserve"> mērķus, jo tos var noteikt arī RPNC vidēja termiņa darbības stratēģijas izstrādes procesā, ņemot vērā iepriekš minēto</w:t>
            </w:r>
            <w:r w:rsidR="0062572A" w:rsidRPr="0062572A">
              <w:rPr>
                <w:rFonts w:ascii="Times New Roman" w:hAnsi="Times New Roman"/>
                <w:sz w:val="24"/>
                <w:szCs w:val="24"/>
              </w:rPr>
              <w:t>.</w:t>
            </w:r>
            <w:bookmarkStart w:id="0" w:name="_GoBack"/>
            <w:bookmarkEnd w:id="0"/>
          </w:p>
        </w:tc>
        <w:tc>
          <w:tcPr>
            <w:tcW w:w="2410" w:type="dxa"/>
            <w:gridSpan w:val="2"/>
            <w:tcBorders>
              <w:top w:val="single" w:sz="6" w:space="0" w:color="000000"/>
              <w:left w:val="single" w:sz="6" w:space="0" w:color="000000"/>
              <w:bottom w:val="single" w:sz="6" w:space="0" w:color="000000"/>
              <w:right w:val="single" w:sz="6" w:space="0" w:color="000000"/>
            </w:tcBorders>
          </w:tcPr>
          <w:p w14:paraId="72651D77" w14:textId="77777777" w:rsidR="0062572A" w:rsidRPr="00376117" w:rsidRDefault="0062572A" w:rsidP="00E2786B">
            <w:pPr>
              <w:pStyle w:val="naisc"/>
              <w:spacing w:before="0" w:after="0"/>
              <w:jc w:val="both"/>
              <w:rPr>
                <w:b/>
              </w:rPr>
            </w:pPr>
            <w:r w:rsidRPr="00376117">
              <w:rPr>
                <w:b/>
              </w:rPr>
              <w:lastRenderedPageBreak/>
              <w:t>Ņemts vērā.</w:t>
            </w:r>
          </w:p>
          <w:p w14:paraId="3450337C" w14:textId="01B83777" w:rsidR="00E2786B" w:rsidRPr="00376117" w:rsidRDefault="00FE6796" w:rsidP="00E2786B">
            <w:pPr>
              <w:jc w:val="both"/>
            </w:pPr>
            <w:r w:rsidRPr="00A04B9C">
              <w:t xml:space="preserve">Anotācijā </w:t>
            </w:r>
            <w:r>
              <w:t xml:space="preserve">dzēsta informācija par </w:t>
            </w:r>
            <w:r>
              <w:rPr>
                <w:iCs/>
              </w:rPr>
              <w:t xml:space="preserve">kapitālsabiedrības finanšu un </w:t>
            </w:r>
            <w:proofErr w:type="spellStart"/>
            <w:r>
              <w:rPr>
                <w:iCs/>
              </w:rPr>
              <w:t>nefinanšu</w:t>
            </w:r>
            <w:proofErr w:type="spellEnd"/>
            <w:r>
              <w:rPr>
                <w:iCs/>
              </w:rPr>
              <w:t xml:space="preserve"> mērķiem. Attiecīgā </w:t>
            </w:r>
            <w:r>
              <w:rPr>
                <w:iCs/>
              </w:rPr>
              <w:lastRenderedPageBreak/>
              <w:t>informācija tiks iekļauta kapitālsabiedrības vidēja termiņa darbības stratēģijā 2019.-2021.gadam.</w:t>
            </w:r>
          </w:p>
        </w:tc>
        <w:tc>
          <w:tcPr>
            <w:tcW w:w="3686" w:type="dxa"/>
            <w:tcBorders>
              <w:top w:val="single" w:sz="4" w:space="0" w:color="auto"/>
              <w:left w:val="single" w:sz="4" w:space="0" w:color="auto"/>
              <w:bottom w:val="single" w:sz="4" w:space="0" w:color="auto"/>
            </w:tcBorders>
          </w:tcPr>
          <w:p w14:paraId="03D3F331" w14:textId="7F4E4869" w:rsidR="006F4DBC" w:rsidRDefault="006F4DBC" w:rsidP="00376117">
            <w:pPr>
              <w:jc w:val="both"/>
            </w:pPr>
          </w:p>
          <w:p w14:paraId="793CED56" w14:textId="3169EC90" w:rsidR="0062572A" w:rsidRPr="006F4DBC" w:rsidRDefault="006F4DBC" w:rsidP="006F4DBC">
            <w:r>
              <w:t>Dzēsts.</w:t>
            </w:r>
          </w:p>
        </w:tc>
      </w:tr>
      <w:tr w:rsidR="002F1871" w:rsidRPr="00376117" w14:paraId="13D9C72A" w14:textId="77777777" w:rsidTr="006F4DBC">
        <w:tc>
          <w:tcPr>
            <w:tcW w:w="701" w:type="dxa"/>
            <w:tcBorders>
              <w:top w:val="single" w:sz="6" w:space="0" w:color="000000"/>
              <w:left w:val="single" w:sz="6" w:space="0" w:color="000000"/>
              <w:bottom w:val="single" w:sz="6" w:space="0" w:color="000000"/>
              <w:right w:val="single" w:sz="6" w:space="0" w:color="000000"/>
            </w:tcBorders>
          </w:tcPr>
          <w:p w14:paraId="4E46AAC1" w14:textId="77777777" w:rsidR="002F1871" w:rsidRPr="0062572A" w:rsidRDefault="002F1871" w:rsidP="00E90B59">
            <w:pPr>
              <w:pStyle w:val="naisc"/>
              <w:spacing w:before="0" w:after="0"/>
            </w:pPr>
          </w:p>
        </w:tc>
        <w:tc>
          <w:tcPr>
            <w:tcW w:w="2835" w:type="dxa"/>
            <w:gridSpan w:val="2"/>
            <w:tcBorders>
              <w:top w:val="single" w:sz="6" w:space="0" w:color="000000"/>
              <w:left w:val="single" w:sz="6" w:space="0" w:color="000000"/>
              <w:bottom w:val="single" w:sz="6" w:space="0" w:color="000000"/>
              <w:right w:val="single" w:sz="6" w:space="0" w:color="000000"/>
            </w:tcBorders>
          </w:tcPr>
          <w:p w14:paraId="7AC51C8A" w14:textId="77777777" w:rsidR="002F1871" w:rsidRDefault="002F1871" w:rsidP="007C60D5">
            <w:pPr>
              <w:jc w:val="both"/>
              <w:rPr>
                <w:iCs/>
              </w:rPr>
            </w:pPr>
          </w:p>
          <w:p w14:paraId="441D4C7A" w14:textId="77777777" w:rsidR="002F1871" w:rsidRDefault="002F1871" w:rsidP="007C60D5">
            <w:pPr>
              <w:jc w:val="both"/>
              <w:rPr>
                <w:iCs/>
              </w:rPr>
            </w:pPr>
          </w:p>
          <w:p w14:paraId="08119C1D" w14:textId="580B23B1" w:rsidR="002F1871" w:rsidRDefault="002F1871" w:rsidP="007C60D5">
            <w:pPr>
              <w:jc w:val="both"/>
              <w:rPr>
                <w:iCs/>
              </w:rPr>
            </w:pPr>
            <w:r>
              <w:rPr>
                <w:iCs/>
              </w:rPr>
              <w:t xml:space="preserve">1. </w:t>
            </w:r>
            <w:r w:rsidRPr="002F1871">
              <w:rPr>
                <w:iCs/>
              </w:rPr>
              <w:t xml:space="preserve">Pamatojoties uz Publiskas personas kapitāla </w:t>
            </w:r>
            <w:r w:rsidRPr="002F1871">
              <w:rPr>
                <w:iCs/>
              </w:rPr>
              <w:lastRenderedPageBreak/>
              <w:t>daļu un kapitālsabiedrību pārvaldības likuma 1. panta pirmās daļas 18. punktu un 7. pantu, noteikt valsts sabiedrības ar ierobežotu atbildību “Rīgas psihiatrijas un narkoloģijas centrs” (vienotais reģistrācijas Nr. 50003342481) stratēģisko mērķi – saglabāt, uzlabot un atjaunot iedzīvotāju psihisko veselību, nodrošinot kvalitatīvu, efektīvu, uz pacientu vērstu neatliekamās un plānveida psihiatrijas un narkoloģijas pakalpojumu sniegšanu Latvijas iedzīvotājiem, vienlaikus nodrošinot klīnisko bāzi ārstniecības personu izglītībai un veicinot zinātnes un pētniecības attīstību.</w:t>
            </w:r>
          </w:p>
        </w:tc>
        <w:tc>
          <w:tcPr>
            <w:tcW w:w="4394" w:type="dxa"/>
            <w:tcBorders>
              <w:left w:val="single" w:sz="6" w:space="0" w:color="000000"/>
              <w:bottom w:val="single" w:sz="4" w:space="0" w:color="auto"/>
              <w:right w:val="single" w:sz="6" w:space="0" w:color="000000"/>
            </w:tcBorders>
          </w:tcPr>
          <w:p w14:paraId="26DFE231" w14:textId="77777777" w:rsidR="002F1871" w:rsidRDefault="002F1871" w:rsidP="00E90B59">
            <w:pPr>
              <w:pStyle w:val="BodyText"/>
              <w:rPr>
                <w:rFonts w:ascii="Times New Roman" w:hAnsi="Times New Roman"/>
                <w:b/>
                <w:sz w:val="24"/>
                <w:szCs w:val="24"/>
              </w:rPr>
            </w:pPr>
            <w:r>
              <w:rPr>
                <w:rFonts w:ascii="Times New Roman" w:hAnsi="Times New Roman"/>
                <w:b/>
                <w:sz w:val="24"/>
                <w:szCs w:val="24"/>
              </w:rPr>
              <w:lastRenderedPageBreak/>
              <w:t>Atkārtota saskaņošana.</w:t>
            </w:r>
          </w:p>
          <w:p w14:paraId="5860713E" w14:textId="77777777" w:rsidR="002F1871" w:rsidRDefault="002F1871" w:rsidP="00E90B59">
            <w:pPr>
              <w:pStyle w:val="BodyText"/>
              <w:rPr>
                <w:rFonts w:ascii="Times New Roman" w:hAnsi="Times New Roman"/>
                <w:b/>
                <w:sz w:val="24"/>
                <w:szCs w:val="24"/>
              </w:rPr>
            </w:pPr>
            <w:r>
              <w:rPr>
                <w:rFonts w:ascii="Times New Roman" w:hAnsi="Times New Roman"/>
                <w:b/>
                <w:sz w:val="24"/>
                <w:szCs w:val="24"/>
              </w:rPr>
              <w:t>Pārresoru koordinācijas centrs.</w:t>
            </w:r>
          </w:p>
          <w:p w14:paraId="239EEEBA" w14:textId="233922E6" w:rsidR="002F1871" w:rsidRPr="002F1871" w:rsidRDefault="002F1871" w:rsidP="002F1871">
            <w:pPr>
              <w:pStyle w:val="BodyText"/>
              <w:rPr>
                <w:rFonts w:ascii="Times New Roman" w:hAnsi="Times New Roman"/>
                <w:sz w:val="24"/>
                <w:szCs w:val="24"/>
              </w:rPr>
            </w:pPr>
            <w:r>
              <w:rPr>
                <w:rFonts w:ascii="Times New Roman" w:hAnsi="Times New Roman"/>
                <w:sz w:val="24"/>
                <w:szCs w:val="24"/>
              </w:rPr>
              <w:t>1.</w:t>
            </w:r>
            <w:r>
              <w:t xml:space="preserve"> </w:t>
            </w:r>
            <w:r w:rsidRPr="002F1871">
              <w:rPr>
                <w:rFonts w:ascii="Times New Roman" w:hAnsi="Times New Roman"/>
                <w:sz w:val="24"/>
                <w:szCs w:val="24"/>
              </w:rPr>
              <w:t xml:space="preserve">Pārresoru koordinācijas centrs (PKC) ir izskatījis precizēto Ministru kabineta </w:t>
            </w:r>
            <w:r w:rsidRPr="002F1871">
              <w:rPr>
                <w:rFonts w:ascii="Times New Roman" w:hAnsi="Times New Roman"/>
                <w:sz w:val="24"/>
                <w:szCs w:val="24"/>
              </w:rPr>
              <w:lastRenderedPageBreak/>
              <w:t>rīkojuma projektu ““Par valsts sabiedrības ar  ierobežotu atbildību “Rīgas psihiatrijas  un narkoloģijas centrs” stratēģisko mērķi”  (VSS-137), tā anotāciju un saskaņo to, ja rīkojuma projekta teksts tiek izteikts šādā redakcijā:</w:t>
            </w:r>
          </w:p>
          <w:p w14:paraId="269EAA87" w14:textId="481AD54F" w:rsidR="002F1871" w:rsidRPr="002F1871" w:rsidRDefault="002F1871" w:rsidP="002F1871">
            <w:pPr>
              <w:pStyle w:val="BodyText"/>
              <w:rPr>
                <w:rFonts w:ascii="Times New Roman" w:hAnsi="Times New Roman"/>
                <w:sz w:val="24"/>
                <w:szCs w:val="24"/>
              </w:rPr>
            </w:pPr>
            <w:r w:rsidRPr="002F1871">
              <w:rPr>
                <w:rFonts w:ascii="Times New Roman" w:hAnsi="Times New Roman"/>
                <w:sz w:val="24"/>
                <w:szCs w:val="24"/>
              </w:rPr>
              <w:t>Pamatojoties uz Publiskas personas kapitāla daļu un kapitālsabiedrību pārvaldības likuma 1. panta pirmās daļas 18. punktu un 7. pantu, noteikt valsts sabiedrības ar ierobežotu atbildību “Rīgas psihiatrijas un narkoloģijas centrs” (vienotais reģistrācijas Nr. 50003342481) stratēģisko mērķi – saglabāt, uzlabot un atjaunot iedzīvotāju psihisko veselību, nodrošinot kvalitatīvu, efektīvu, uz pacientu vērstu neatliekamās un plānveida psihiatrijas un narkoloģijas pakalpojumu sniegšanu Latvijas iedzīvotājiem, nodrošināt  tiesu ekspertīzes psihiatrijas, psiholoģijas un narkoloģijas jomā, kā arī visu veidu  medicīniskā rakstura piespiedu līdzekļus, vienlaikus uzturot klīnisko bāzi ārstniecības personu izglītībai un veicinot zinātnes un pētniecības attīstību.</w:t>
            </w:r>
            <w:r>
              <w:rPr>
                <w:rFonts w:ascii="Times New Roman" w:hAnsi="Times New Roman"/>
                <w:sz w:val="24"/>
                <w:szCs w:val="24"/>
              </w:rPr>
              <w:t xml:space="preserve"> </w:t>
            </w:r>
          </w:p>
        </w:tc>
        <w:tc>
          <w:tcPr>
            <w:tcW w:w="2410" w:type="dxa"/>
            <w:gridSpan w:val="2"/>
            <w:tcBorders>
              <w:top w:val="single" w:sz="6" w:space="0" w:color="000000"/>
              <w:left w:val="single" w:sz="6" w:space="0" w:color="000000"/>
              <w:bottom w:val="single" w:sz="6" w:space="0" w:color="000000"/>
              <w:right w:val="single" w:sz="6" w:space="0" w:color="000000"/>
            </w:tcBorders>
          </w:tcPr>
          <w:p w14:paraId="3000B40B" w14:textId="50D339ED" w:rsidR="002F1871" w:rsidRDefault="002F1871" w:rsidP="00E2786B">
            <w:pPr>
              <w:pStyle w:val="naisc"/>
              <w:spacing w:before="0" w:after="0"/>
              <w:jc w:val="both"/>
              <w:rPr>
                <w:b/>
              </w:rPr>
            </w:pPr>
            <w:r>
              <w:rPr>
                <w:b/>
              </w:rPr>
              <w:lastRenderedPageBreak/>
              <w:t>Ņemts vērā.</w:t>
            </w:r>
          </w:p>
          <w:p w14:paraId="488E823B" w14:textId="1E26EF05" w:rsidR="002F1871" w:rsidRDefault="002F1871" w:rsidP="002F1871"/>
          <w:p w14:paraId="56AC67A2" w14:textId="099EF542" w:rsidR="002F1871" w:rsidRPr="002F1871" w:rsidRDefault="002F1871" w:rsidP="002F1871">
            <w:r>
              <w:t xml:space="preserve">Precizēta rīkojuma projekta redakcija un </w:t>
            </w:r>
            <w:r>
              <w:lastRenderedPageBreak/>
              <w:t>Anotācijas I sadaļas 2.punkts (2.lpp.) pirmā rindkopa.</w:t>
            </w:r>
          </w:p>
        </w:tc>
        <w:tc>
          <w:tcPr>
            <w:tcW w:w="3686" w:type="dxa"/>
            <w:tcBorders>
              <w:top w:val="single" w:sz="4" w:space="0" w:color="auto"/>
              <w:left w:val="single" w:sz="4" w:space="0" w:color="auto"/>
              <w:bottom w:val="single" w:sz="4" w:space="0" w:color="auto"/>
            </w:tcBorders>
          </w:tcPr>
          <w:p w14:paraId="2607C9E9" w14:textId="3B46A6A3" w:rsidR="002F1871" w:rsidRDefault="002F1871" w:rsidP="00376117">
            <w:pPr>
              <w:jc w:val="both"/>
            </w:pPr>
          </w:p>
          <w:p w14:paraId="20737E5A" w14:textId="09C312F2" w:rsidR="002F1871" w:rsidRDefault="002F1871" w:rsidP="002F1871"/>
          <w:p w14:paraId="1BBA95FF" w14:textId="41496B5B" w:rsidR="002F1871" w:rsidRPr="002F1871" w:rsidRDefault="002F1871" w:rsidP="002F1871">
            <w:r w:rsidRPr="002F1871">
              <w:t xml:space="preserve">Pamatojoties uz Publiskas personas kapitāla daļu un kapitālsabiedrību </w:t>
            </w:r>
            <w:r w:rsidRPr="002F1871">
              <w:lastRenderedPageBreak/>
              <w:t>pārvaldības likuma 1. panta pirmās daļas 18. punktu un 7. pantu, noteikt valsts sabiedrības ar ierobežotu atbildību “Rīgas psihiatrijas un narkoloģijas centrs” (vienotais reģistrācijas Nr. 50003342481) stratēģisko mērķi – saglabāt, uzlabot un atjaunot iedzīvotāju psihisko veselību, nodrošinot kvalitatīvu, efektīvu, uz pacientu vērstu neatliekamās un plānveida psihiatrijas un narkoloģijas pakalpojumu sniegšanu Latvijas iedzīvotājiem, nodrošināt tiesu ekspertīzes psihiatrijas, psiholoģijas un narkoloģijas jomā, kā arī visu veidu medicīniskā rakstura piespiedu līdzekļus, vienlaikus uzturot klīnisko bāzi ārstniecības personu izglītībai un veicinot zinātnes un pētniecības attīstību.</w:t>
            </w:r>
          </w:p>
        </w:tc>
      </w:tr>
      <w:tr w:rsidR="00E90B59" w:rsidRPr="00712B66"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7C099389" w14:textId="77777777" w:rsidR="00E90B59" w:rsidRPr="00712B66" w:rsidRDefault="00E90B59" w:rsidP="00E90B59">
            <w:pPr>
              <w:pStyle w:val="naiskr"/>
              <w:spacing w:before="0" w:after="0"/>
            </w:pPr>
          </w:p>
          <w:p w14:paraId="166DE8AE" w14:textId="77777777" w:rsidR="00E90B59" w:rsidRPr="00712B66" w:rsidRDefault="00E90B59" w:rsidP="00E90B59">
            <w:pPr>
              <w:pStyle w:val="naiskr"/>
              <w:spacing w:before="0" w:after="0"/>
            </w:pPr>
            <w:r w:rsidRPr="00712B66">
              <w:t>Atbildīgā amatpersona</w:t>
            </w:r>
          </w:p>
        </w:tc>
        <w:tc>
          <w:tcPr>
            <w:tcW w:w="6179" w:type="dxa"/>
            <w:gridSpan w:val="3"/>
          </w:tcPr>
          <w:p w14:paraId="11842312" w14:textId="77777777" w:rsidR="00E90B59" w:rsidRPr="00712B66" w:rsidRDefault="00E90B59" w:rsidP="00E90B59">
            <w:pPr>
              <w:pStyle w:val="naiskr"/>
              <w:spacing w:before="0" w:after="0"/>
              <w:ind w:firstLine="720"/>
            </w:pPr>
            <w:r w:rsidRPr="00712B66">
              <w:t>  </w:t>
            </w:r>
          </w:p>
        </w:tc>
      </w:tr>
      <w:tr w:rsidR="00E90B59" w:rsidRPr="00712B66"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257C8753" w14:textId="77777777" w:rsidR="00E90B59" w:rsidRPr="00712B66" w:rsidRDefault="00E90B59" w:rsidP="00E90B59">
            <w:pPr>
              <w:pStyle w:val="naiskr"/>
              <w:spacing w:before="0" w:after="0"/>
              <w:ind w:firstLine="720"/>
            </w:pPr>
          </w:p>
        </w:tc>
        <w:tc>
          <w:tcPr>
            <w:tcW w:w="6179" w:type="dxa"/>
            <w:gridSpan w:val="3"/>
            <w:tcBorders>
              <w:top w:val="single" w:sz="6" w:space="0" w:color="000000"/>
            </w:tcBorders>
          </w:tcPr>
          <w:p w14:paraId="35603C31" w14:textId="77777777" w:rsidR="00E90B59" w:rsidRPr="00712B66" w:rsidRDefault="00E90B59" w:rsidP="00E90B59">
            <w:pPr>
              <w:pStyle w:val="naisc"/>
              <w:spacing w:before="0" w:after="0"/>
              <w:ind w:firstLine="720"/>
            </w:pPr>
            <w:r w:rsidRPr="00712B66">
              <w:t>(paraksts)*</w:t>
            </w:r>
          </w:p>
        </w:tc>
      </w:tr>
    </w:tbl>
    <w:p w14:paraId="27ADE47F" w14:textId="77777777" w:rsidR="00317DC7"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77777777" w:rsidR="00567786" w:rsidRPr="00712B66" w:rsidRDefault="00567786" w:rsidP="00DB7395">
      <w:pPr>
        <w:pStyle w:val="naisf"/>
        <w:spacing w:before="0" w:after="0"/>
        <w:ind w:firstLine="720"/>
      </w:pPr>
      <w:r>
        <w:t>Ligita Roze</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184479">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39C9E4BC" w:rsidR="008655A2" w:rsidRPr="00712B66" w:rsidRDefault="00567786" w:rsidP="00567786">
            <w:r>
              <w:lastRenderedPageBreak/>
              <w:t>Veselības ministrijas Kapitālsabiedrību un investīciju uzraudzības nodaļas vecākā referente</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184479">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77777777" w:rsidR="008655A2" w:rsidRPr="00712B66" w:rsidRDefault="008E35EB" w:rsidP="0036160E">
            <w:r>
              <w:t>Tālrunis 67876157</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184479">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77777777" w:rsidR="008655A2" w:rsidRPr="00712B66" w:rsidRDefault="00567786" w:rsidP="0036160E">
            <w:r>
              <w:t>Ligita.Roze@vm.gov.lv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184479">
            <w:pPr>
              <w:jc w:val="center"/>
            </w:pPr>
            <w:r>
              <w:t>(</w:t>
            </w:r>
            <w:r w:rsidR="008655A2" w:rsidRPr="00712B66">
              <w:t>e-pasta adrese</w:t>
            </w:r>
            <w:r>
              <w:t>)</w:t>
            </w:r>
          </w:p>
        </w:tc>
      </w:tr>
    </w:tbl>
    <w:p w14:paraId="10968170" w14:textId="77777777" w:rsidR="003B71E0" w:rsidRPr="003B71E0" w:rsidRDefault="003B71E0" w:rsidP="00E74517">
      <w:pPr>
        <w:pStyle w:val="naisf"/>
        <w:spacing w:before="0" w:after="0"/>
        <w:ind w:firstLine="0"/>
        <w:jc w:val="left"/>
        <w:rPr>
          <w:sz w:val="28"/>
          <w:szCs w:val="28"/>
        </w:rPr>
      </w:pPr>
    </w:p>
    <w:sectPr w:rsidR="003B71E0" w:rsidRPr="003B71E0" w:rsidSect="00112F87">
      <w:headerReference w:type="even" r:id="rId9"/>
      <w:headerReference w:type="default" r:id="rId10"/>
      <w:footerReference w:type="default" r:id="rId11"/>
      <w:footerReference w:type="first" r:id="rId12"/>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D51" w14:textId="77777777" w:rsidR="0087364B" w:rsidRDefault="0087364B">
      <w:r>
        <w:separator/>
      </w:r>
    </w:p>
  </w:endnote>
  <w:endnote w:type="continuationSeparator" w:id="0">
    <w:p w14:paraId="5ED7CB21"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8CCC" w14:textId="63E8B03B" w:rsidR="006C312B" w:rsidRPr="002735B1" w:rsidRDefault="006C312B" w:rsidP="006C312B">
    <w:pPr>
      <w:pStyle w:val="Footer"/>
      <w:rPr>
        <w:sz w:val="20"/>
        <w:szCs w:val="20"/>
      </w:rPr>
    </w:pPr>
    <w:r w:rsidRPr="002735B1">
      <w:rPr>
        <w:sz w:val="20"/>
        <w:szCs w:val="20"/>
      </w:rPr>
      <w:t>VMizz_</w:t>
    </w:r>
    <w:r w:rsidR="001B7FFE">
      <w:rPr>
        <w:sz w:val="20"/>
        <w:szCs w:val="20"/>
      </w:rPr>
      <w:t>14</w:t>
    </w:r>
    <w:r w:rsidR="00DC562E">
      <w:rPr>
        <w:sz w:val="20"/>
        <w:szCs w:val="20"/>
      </w:rPr>
      <w:t>0</w:t>
    </w:r>
    <w:r w:rsidR="001B7FFE">
      <w:rPr>
        <w:sz w:val="20"/>
        <w:szCs w:val="20"/>
      </w:rPr>
      <w:t>6</w:t>
    </w:r>
    <w:r>
      <w:rPr>
        <w:sz w:val="20"/>
        <w:szCs w:val="20"/>
      </w:rPr>
      <w:t>1</w:t>
    </w:r>
    <w:r w:rsidR="00DC562E">
      <w:rPr>
        <w:sz w:val="20"/>
        <w:szCs w:val="20"/>
      </w:rPr>
      <w:t>9</w:t>
    </w:r>
    <w:r>
      <w:rPr>
        <w:sz w:val="20"/>
        <w:szCs w:val="20"/>
      </w:rPr>
      <w:t>_</w:t>
    </w:r>
    <w:r w:rsidR="00DC562E">
      <w:rPr>
        <w:sz w:val="20"/>
        <w:szCs w:val="20"/>
      </w:rPr>
      <w:t>RPNC</w:t>
    </w:r>
    <w:r>
      <w:rPr>
        <w:sz w:val="20"/>
        <w:szCs w:val="20"/>
      </w:rPr>
      <w:t>_</w:t>
    </w:r>
    <w:r w:rsidR="0022787F">
      <w:rPr>
        <w:sz w:val="20"/>
        <w:szCs w:val="20"/>
      </w:rPr>
      <w:t>stmer</w:t>
    </w:r>
  </w:p>
  <w:p w14:paraId="63404AA5" w14:textId="77777777" w:rsidR="0087364B" w:rsidRPr="006C312B" w:rsidRDefault="0087364B" w:rsidP="006C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CC19" w14:textId="0172E21F" w:rsidR="00DC562E" w:rsidRPr="002735B1" w:rsidRDefault="00DC562E" w:rsidP="00DC562E">
    <w:pPr>
      <w:pStyle w:val="Footer"/>
      <w:rPr>
        <w:sz w:val="20"/>
        <w:szCs w:val="20"/>
      </w:rPr>
    </w:pPr>
    <w:r w:rsidRPr="002735B1">
      <w:rPr>
        <w:sz w:val="20"/>
        <w:szCs w:val="20"/>
      </w:rPr>
      <w:t>VMizz_</w:t>
    </w:r>
    <w:r w:rsidR="001B7FFE">
      <w:rPr>
        <w:sz w:val="20"/>
        <w:szCs w:val="20"/>
      </w:rPr>
      <w:t>14</w:t>
    </w:r>
    <w:r>
      <w:rPr>
        <w:sz w:val="20"/>
        <w:szCs w:val="20"/>
      </w:rPr>
      <w:t>0</w:t>
    </w:r>
    <w:r w:rsidR="001B7FFE">
      <w:rPr>
        <w:sz w:val="20"/>
        <w:szCs w:val="20"/>
      </w:rPr>
      <w:t>6</w:t>
    </w:r>
    <w:r>
      <w:rPr>
        <w:sz w:val="20"/>
        <w:szCs w:val="20"/>
      </w:rPr>
      <w:t>19_RPNC_stmer</w:t>
    </w:r>
  </w:p>
  <w:p w14:paraId="279F55BC" w14:textId="3D6A3E74" w:rsidR="0087364B" w:rsidRPr="00DC562E" w:rsidRDefault="0087364B" w:rsidP="00DC5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5AC0" w14:textId="77777777" w:rsidR="0087364B" w:rsidRDefault="0087364B">
      <w:r>
        <w:separator/>
      </w:r>
    </w:p>
  </w:footnote>
  <w:footnote w:type="continuationSeparator" w:id="0">
    <w:p w14:paraId="62BE7D03" w14:textId="77777777" w:rsidR="0087364B" w:rsidRDefault="0087364B">
      <w:r>
        <w:continuationSeparator/>
      </w:r>
    </w:p>
  </w:footnote>
  <w:footnote w:id="1">
    <w:p w14:paraId="4680C450" w14:textId="3C6F5847" w:rsidR="00173DB9" w:rsidRDefault="00173DB9">
      <w:pPr>
        <w:pStyle w:val="FootnoteText"/>
      </w:pPr>
      <w:r>
        <w:rPr>
          <w:rStyle w:val="FootnoteReference"/>
        </w:rPr>
        <w:footnoteRef/>
      </w:r>
      <w:r>
        <w:t xml:space="preserve"> </w:t>
      </w:r>
      <w:hyperlink r:id="rId1" w:tgtFrame="_blank" w:history="1">
        <w:r>
          <w:rPr>
            <w:rStyle w:val="Hyperlink"/>
            <w:shd w:val="clear" w:color="auto" w:fill="FFFFFF"/>
          </w:rPr>
          <w:t>http://polsis.mk.gov.lv/documents/2753</w:t>
        </w:r>
      </w:hyperlink>
    </w:p>
  </w:footnote>
  <w:footnote w:id="2">
    <w:p w14:paraId="4A24C2AF" w14:textId="532AABFC" w:rsidR="00173DB9" w:rsidRDefault="00173DB9">
      <w:pPr>
        <w:pStyle w:val="FootnoteText"/>
      </w:pPr>
      <w:r>
        <w:rPr>
          <w:rStyle w:val="FootnoteReference"/>
        </w:rPr>
        <w:footnoteRef/>
      </w:r>
      <w:r>
        <w:t xml:space="preserve"> </w:t>
      </w:r>
      <w:hyperlink r:id="rId2" w:tgtFrame="_blank" w:history="1">
        <w:r>
          <w:rPr>
            <w:rStyle w:val="Hyperlink"/>
            <w:shd w:val="clear" w:color="auto" w:fill="FFFFFF"/>
          </w:rPr>
          <w:t>http://polsis.mk.gov.lv/documents/4965</w:t>
        </w:r>
      </w:hyperlink>
    </w:p>
  </w:footnote>
  <w:footnote w:id="3">
    <w:p w14:paraId="46B80F92" w14:textId="53D5FBD3" w:rsidR="00173DB9" w:rsidRDefault="00173DB9">
      <w:pPr>
        <w:pStyle w:val="FootnoteText"/>
      </w:pPr>
      <w:r>
        <w:rPr>
          <w:rStyle w:val="FootnoteReference"/>
        </w:rPr>
        <w:footnoteRef/>
      </w:r>
      <w:r>
        <w:t xml:space="preserve"> </w:t>
      </w:r>
      <w:hyperlink r:id="rId3" w:tgtFrame="_blank" w:history="1">
        <w:r>
          <w:rPr>
            <w:rStyle w:val="Hyperlink"/>
            <w:shd w:val="clear" w:color="auto" w:fill="FFFFFF"/>
          </w:rPr>
          <w:t>https://likumi.lv/ta/id/292718-par-konceptualo-zinojumu-par-veselibas-aprupes-sistemas-reformu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553"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AD27B"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15F"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22</w:t>
    </w:r>
    <w:r>
      <w:rPr>
        <w:rStyle w:val="PageNumber"/>
      </w:rPr>
      <w:fldChar w:fldCharType="end"/>
    </w:r>
  </w:p>
  <w:p w14:paraId="4602F6D6"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59564EE"/>
    <w:multiLevelType w:val="hybridMultilevel"/>
    <w:tmpl w:val="862A81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F1C12DB"/>
    <w:multiLevelType w:val="hybridMultilevel"/>
    <w:tmpl w:val="35B831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972FE8"/>
    <w:multiLevelType w:val="hybridMultilevel"/>
    <w:tmpl w:val="C0005A96"/>
    <w:lvl w:ilvl="0" w:tplc="0426000D">
      <w:start w:val="1"/>
      <w:numFmt w:val="bullet"/>
      <w:lvlText w:val=""/>
      <w:lvlJc w:val="left"/>
      <w:pPr>
        <w:ind w:left="898" w:hanging="360"/>
      </w:pPr>
      <w:rPr>
        <w:rFonts w:ascii="Wingdings" w:hAnsi="Wingdings" w:hint="default"/>
      </w:rPr>
    </w:lvl>
    <w:lvl w:ilvl="1" w:tplc="04260003" w:tentative="1">
      <w:start w:val="1"/>
      <w:numFmt w:val="bullet"/>
      <w:lvlText w:val="o"/>
      <w:lvlJc w:val="left"/>
      <w:pPr>
        <w:ind w:left="1618" w:hanging="360"/>
      </w:pPr>
      <w:rPr>
        <w:rFonts w:ascii="Courier New" w:hAnsi="Courier New" w:cs="Courier New" w:hint="default"/>
      </w:rPr>
    </w:lvl>
    <w:lvl w:ilvl="2" w:tplc="04260005" w:tentative="1">
      <w:start w:val="1"/>
      <w:numFmt w:val="bullet"/>
      <w:lvlText w:val=""/>
      <w:lvlJc w:val="left"/>
      <w:pPr>
        <w:ind w:left="2338" w:hanging="360"/>
      </w:pPr>
      <w:rPr>
        <w:rFonts w:ascii="Wingdings" w:hAnsi="Wingdings" w:hint="default"/>
      </w:rPr>
    </w:lvl>
    <w:lvl w:ilvl="3" w:tplc="04260001" w:tentative="1">
      <w:start w:val="1"/>
      <w:numFmt w:val="bullet"/>
      <w:lvlText w:val=""/>
      <w:lvlJc w:val="left"/>
      <w:pPr>
        <w:ind w:left="3058" w:hanging="360"/>
      </w:pPr>
      <w:rPr>
        <w:rFonts w:ascii="Symbol" w:hAnsi="Symbol" w:hint="default"/>
      </w:rPr>
    </w:lvl>
    <w:lvl w:ilvl="4" w:tplc="04260003" w:tentative="1">
      <w:start w:val="1"/>
      <w:numFmt w:val="bullet"/>
      <w:lvlText w:val="o"/>
      <w:lvlJc w:val="left"/>
      <w:pPr>
        <w:ind w:left="3778" w:hanging="360"/>
      </w:pPr>
      <w:rPr>
        <w:rFonts w:ascii="Courier New" w:hAnsi="Courier New" w:cs="Courier New" w:hint="default"/>
      </w:rPr>
    </w:lvl>
    <w:lvl w:ilvl="5" w:tplc="04260005" w:tentative="1">
      <w:start w:val="1"/>
      <w:numFmt w:val="bullet"/>
      <w:lvlText w:val=""/>
      <w:lvlJc w:val="left"/>
      <w:pPr>
        <w:ind w:left="4498" w:hanging="360"/>
      </w:pPr>
      <w:rPr>
        <w:rFonts w:ascii="Wingdings" w:hAnsi="Wingdings" w:hint="default"/>
      </w:rPr>
    </w:lvl>
    <w:lvl w:ilvl="6" w:tplc="04260001" w:tentative="1">
      <w:start w:val="1"/>
      <w:numFmt w:val="bullet"/>
      <w:lvlText w:val=""/>
      <w:lvlJc w:val="left"/>
      <w:pPr>
        <w:ind w:left="5218" w:hanging="360"/>
      </w:pPr>
      <w:rPr>
        <w:rFonts w:ascii="Symbol" w:hAnsi="Symbol" w:hint="default"/>
      </w:rPr>
    </w:lvl>
    <w:lvl w:ilvl="7" w:tplc="04260003" w:tentative="1">
      <w:start w:val="1"/>
      <w:numFmt w:val="bullet"/>
      <w:lvlText w:val="o"/>
      <w:lvlJc w:val="left"/>
      <w:pPr>
        <w:ind w:left="5938" w:hanging="360"/>
      </w:pPr>
      <w:rPr>
        <w:rFonts w:ascii="Courier New" w:hAnsi="Courier New" w:cs="Courier New" w:hint="default"/>
      </w:rPr>
    </w:lvl>
    <w:lvl w:ilvl="8" w:tplc="04260005" w:tentative="1">
      <w:start w:val="1"/>
      <w:numFmt w:val="bullet"/>
      <w:lvlText w:val=""/>
      <w:lvlJc w:val="left"/>
      <w:pPr>
        <w:ind w:left="6658" w:hanging="360"/>
      </w:pPr>
      <w:rPr>
        <w:rFonts w:ascii="Wingdings" w:hAnsi="Wingdings" w:hint="default"/>
      </w:rPr>
    </w:lvl>
  </w:abstractNum>
  <w:num w:numId="1">
    <w:abstractNumId w:val="17"/>
  </w:num>
  <w:num w:numId="2">
    <w:abstractNumId w:val="16"/>
  </w:num>
  <w:num w:numId="3">
    <w:abstractNumId w:val="10"/>
  </w:num>
  <w:num w:numId="4">
    <w:abstractNumId w:val="7"/>
  </w:num>
  <w:num w:numId="5">
    <w:abstractNumId w:val="6"/>
  </w:num>
  <w:num w:numId="6">
    <w:abstractNumId w:val="14"/>
  </w:num>
  <w:num w:numId="7">
    <w:abstractNumId w:val="4"/>
  </w:num>
  <w:num w:numId="8">
    <w:abstractNumId w:val="11"/>
  </w:num>
  <w:num w:numId="9">
    <w:abstractNumId w:val="5"/>
  </w:num>
  <w:num w:numId="10">
    <w:abstractNumId w:val="15"/>
  </w:num>
  <w:num w:numId="11">
    <w:abstractNumId w:val="13"/>
  </w:num>
  <w:num w:numId="12">
    <w:abstractNumId w:val="12"/>
  </w:num>
  <w:num w:numId="13">
    <w:abstractNumId w:val="2"/>
  </w:num>
  <w:num w:numId="14">
    <w:abstractNumId w:val="9"/>
  </w:num>
  <w:num w:numId="15">
    <w:abstractNumId w:val="1"/>
  </w:num>
  <w:num w:numId="16">
    <w:abstractNumId w:val="0"/>
  </w:num>
  <w:num w:numId="17">
    <w:abstractNumId w:val="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4F0"/>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3DB9"/>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3F4"/>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FFE"/>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787F"/>
    <w:rsid w:val="00227BDE"/>
    <w:rsid w:val="00230045"/>
    <w:rsid w:val="0023014E"/>
    <w:rsid w:val="002308FA"/>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1DA9"/>
    <w:rsid w:val="002C2892"/>
    <w:rsid w:val="002C58AB"/>
    <w:rsid w:val="002C6AB6"/>
    <w:rsid w:val="002C6D84"/>
    <w:rsid w:val="002C7D21"/>
    <w:rsid w:val="002D1564"/>
    <w:rsid w:val="002D1CA4"/>
    <w:rsid w:val="002D2C09"/>
    <w:rsid w:val="002D2C45"/>
    <w:rsid w:val="002D4969"/>
    <w:rsid w:val="002D4EE1"/>
    <w:rsid w:val="002D4F49"/>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871"/>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353"/>
    <w:rsid w:val="0037736B"/>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2CD"/>
    <w:rsid w:val="004F0468"/>
    <w:rsid w:val="004F0C51"/>
    <w:rsid w:val="004F263C"/>
    <w:rsid w:val="004F2BB1"/>
    <w:rsid w:val="004F2EC7"/>
    <w:rsid w:val="004F39D8"/>
    <w:rsid w:val="004F3CE8"/>
    <w:rsid w:val="004F6BFB"/>
    <w:rsid w:val="004F6D60"/>
    <w:rsid w:val="004F7E4A"/>
    <w:rsid w:val="004F7EEB"/>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4DB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5DFE"/>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671F"/>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2AC"/>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011"/>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C20"/>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8A3"/>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95E"/>
    <w:rsid w:val="00B51F9A"/>
    <w:rsid w:val="00B5253B"/>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796"/>
    <w:rsid w:val="00FE6B13"/>
    <w:rsid w:val="00FE7575"/>
    <w:rsid w:val="00FF1070"/>
    <w:rsid w:val="00FF13E2"/>
    <w:rsid w:val="00FF2237"/>
    <w:rsid w:val="00FF2389"/>
    <w:rsid w:val="00FF341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BB984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styleId="UnresolvedMention">
    <w:name w:val="Unresolved Mention"/>
    <w:basedOn w:val="DefaultParagraphFont"/>
    <w:uiPriority w:val="99"/>
    <w:semiHidden/>
    <w:unhideWhenUsed/>
    <w:rsid w:val="004179E1"/>
    <w:rPr>
      <w:color w:val="808080"/>
      <w:shd w:val="clear" w:color="auto" w:fill="E6E6E6"/>
    </w:rPr>
  </w:style>
  <w:style w:type="paragraph" w:styleId="FootnoteText">
    <w:name w:val="footnote text"/>
    <w:basedOn w:val="Normal"/>
    <w:link w:val="FootnoteTextChar"/>
    <w:uiPriority w:val="99"/>
    <w:semiHidden/>
    <w:unhideWhenUsed/>
    <w:rsid w:val="00173DB9"/>
    <w:rPr>
      <w:sz w:val="20"/>
      <w:szCs w:val="20"/>
    </w:rPr>
  </w:style>
  <w:style w:type="character" w:customStyle="1" w:styleId="FootnoteTextChar">
    <w:name w:val="Footnote Text Char"/>
    <w:basedOn w:val="DefaultParagraphFont"/>
    <w:link w:val="FootnoteText"/>
    <w:uiPriority w:val="99"/>
    <w:semiHidden/>
    <w:rsid w:val="00173DB9"/>
  </w:style>
  <w:style w:type="character" w:styleId="FootnoteReference">
    <w:name w:val="footnote reference"/>
    <w:basedOn w:val="DefaultParagraphFont"/>
    <w:uiPriority w:val="99"/>
    <w:semiHidden/>
    <w:unhideWhenUsed/>
    <w:rsid w:val="00173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3154525">
      <w:bodyDiv w:val="1"/>
      <w:marLeft w:val="0"/>
      <w:marRight w:val="0"/>
      <w:marTop w:val="0"/>
      <w:marBottom w:val="0"/>
      <w:divBdr>
        <w:top w:val="none" w:sz="0" w:space="0" w:color="auto"/>
        <w:left w:val="none" w:sz="0" w:space="0" w:color="auto"/>
        <w:bottom w:val="none" w:sz="0" w:space="0" w:color="auto"/>
        <w:right w:val="none" w:sz="0" w:space="0" w:color="auto"/>
      </w:divBdr>
      <w:divsChild>
        <w:div w:id="1880387026">
          <w:marLeft w:val="0"/>
          <w:marRight w:val="0"/>
          <w:marTop w:val="0"/>
          <w:marBottom w:val="0"/>
          <w:divBdr>
            <w:top w:val="none" w:sz="0" w:space="0" w:color="auto"/>
            <w:left w:val="none" w:sz="0" w:space="0" w:color="auto"/>
            <w:bottom w:val="none" w:sz="0" w:space="0" w:color="auto"/>
            <w:right w:val="none" w:sz="0" w:space="0" w:color="auto"/>
          </w:divBdr>
        </w:div>
        <w:div w:id="837693651">
          <w:marLeft w:val="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49597752">
      <w:bodyDiv w:val="1"/>
      <w:marLeft w:val="0"/>
      <w:marRight w:val="0"/>
      <w:marTop w:val="0"/>
      <w:marBottom w:val="0"/>
      <w:divBdr>
        <w:top w:val="none" w:sz="0" w:space="0" w:color="auto"/>
        <w:left w:val="none" w:sz="0" w:space="0" w:color="auto"/>
        <w:bottom w:val="none" w:sz="0" w:space="0" w:color="auto"/>
        <w:right w:val="none" w:sz="0" w:space="0" w:color="auto"/>
      </w:divBdr>
      <w:divsChild>
        <w:div w:id="82265827">
          <w:marLeft w:val="0"/>
          <w:marRight w:val="0"/>
          <w:marTop w:val="0"/>
          <w:marBottom w:val="0"/>
          <w:divBdr>
            <w:top w:val="none" w:sz="0" w:space="0" w:color="auto"/>
            <w:left w:val="none" w:sz="0" w:space="0" w:color="auto"/>
            <w:bottom w:val="none" w:sz="0" w:space="0" w:color="auto"/>
            <w:right w:val="none" w:sz="0" w:space="0" w:color="auto"/>
          </w:divBdr>
          <w:divsChild>
            <w:div w:id="1910845236">
              <w:marLeft w:val="0"/>
              <w:marRight w:val="0"/>
              <w:marTop w:val="0"/>
              <w:marBottom w:val="0"/>
              <w:divBdr>
                <w:top w:val="none" w:sz="0" w:space="0" w:color="auto"/>
                <w:left w:val="none" w:sz="0" w:space="0" w:color="auto"/>
                <w:bottom w:val="none" w:sz="0" w:space="0" w:color="auto"/>
                <w:right w:val="none" w:sz="0" w:space="0" w:color="auto"/>
              </w:divBdr>
            </w:div>
          </w:divsChild>
        </w:div>
        <w:div w:id="1610312503">
          <w:marLeft w:val="0"/>
          <w:marRight w:val="0"/>
          <w:marTop w:val="0"/>
          <w:marBottom w:val="0"/>
          <w:divBdr>
            <w:top w:val="none" w:sz="0" w:space="0" w:color="auto"/>
            <w:left w:val="none" w:sz="0" w:space="0" w:color="auto"/>
            <w:bottom w:val="none" w:sz="0" w:space="0" w:color="auto"/>
            <w:right w:val="none" w:sz="0" w:space="0" w:color="auto"/>
          </w:divBdr>
          <w:divsChild>
            <w:div w:id="515771555">
              <w:marLeft w:val="0"/>
              <w:marRight w:val="0"/>
              <w:marTop w:val="0"/>
              <w:marBottom w:val="0"/>
              <w:divBdr>
                <w:top w:val="none" w:sz="0" w:space="0" w:color="auto"/>
                <w:left w:val="none" w:sz="0" w:space="0" w:color="auto"/>
                <w:bottom w:val="none" w:sz="0" w:space="0" w:color="auto"/>
                <w:right w:val="none" w:sz="0" w:space="0" w:color="auto"/>
              </w:divBdr>
            </w:div>
          </w:divsChild>
        </w:div>
        <w:div w:id="1677613478">
          <w:marLeft w:val="0"/>
          <w:marRight w:val="0"/>
          <w:marTop w:val="0"/>
          <w:marBottom w:val="0"/>
          <w:divBdr>
            <w:top w:val="none" w:sz="0" w:space="0" w:color="auto"/>
            <w:left w:val="none" w:sz="0" w:space="0" w:color="auto"/>
            <w:bottom w:val="none" w:sz="0" w:space="0" w:color="auto"/>
            <w:right w:val="none" w:sz="0" w:space="0" w:color="auto"/>
          </w:divBdr>
          <w:divsChild>
            <w:div w:id="11788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48582">
      <w:bodyDiv w:val="1"/>
      <w:marLeft w:val="0"/>
      <w:marRight w:val="0"/>
      <w:marTop w:val="0"/>
      <w:marBottom w:val="0"/>
      <w:divBdr>
        <w:top w:val="none" w:sz="0" w:space="0" w:color="auto"/>
        <w:left w:val="none" w:sz="0" w:space="0" w:color="auto"/>
        <w:bottom w:val="none" w:sz="0" w:space="0" w:color="auto"/>
        <w:right w:val="none" w:sz="0" w:space="0" w:color="auto"/>
      </w:divBdr>
      <w:divsChild>
        <w:div w:id="1445687766">
          <w:marLeft w:val="0"/>
          <w:marRight w:val="0"/>
          <w:marTop w:val="0"/>
          <w:marBottom w:val="0"/>
          <w:divBdr>
            <w:top w:val="none" w:sz="0" w:space="0" w:color="auto"/>
            <w:left w:val="none" w:sz="0" w:space="0" w:color="auto"/>
            <w:bottom w:val="none" w:sz="0" w:space="0" w:color="auto"/>
            <w:right w:val="none" w:sz="0" w:space="0" w:color="auto"/>
          </w:divBdr>
          <w:divsChild>
            <w:div w:id="84961546">
              <w:marLeft w:val="0"/>
              <w:marRight w:val="0"/>
              <w:marTop w:val="0"/>
              <w:marBottom w:val="0"/>
              <w:divBdr>
                <w:top w:val="none" w:sz="0" w:space="0" w:color="auto"/>
                <w:left w:val="none" w:sz="0" w:space="0" w:color="auto"/>
                <w:bottom w:val="none" w:sz="0" w:space="0" w:color="auto"/>
                <w:right w:val="none" w:sz="0" w:space="0" w:color="auto"/>
              </w:divBdr>
            </w:div>
          </w:divsChild>
        </w:div>
        <w:div w:id="184751224">
          <w:marLeft w:val="0"/>
          <w:marRight w:val="0"/>
          <w:marTop w:val="0"/>
          <w:marBottom w:val="0"/>
          <w:divBdr>
            <w:top w:val="none" w:sz="0" w:space="0" w:color="auto"/>
            <w:left w:val="none" w:sz="0" w:space="0" w:color="auto"/>
            <w:bottom w:val="none" w:sz="0" w:space="0" w:color="auto"/>
            <w:right w:val="none" w:sz="0" w:space="0" w:color="auto"/>
          </w:divBdr>
          <w:divsChild>
            <w:div w:id="1224944159">
              <w:marLeft w:val="0"/>
              <w:marRight w:val="0"/>
              <w:marTop w:val="0"/>
              <w:marBottom w:val="0"/>
              <w:divBdr>
                <w:top w:val="none" w:sz="0" w:space="0" w:color="auto"/>
                <w:left w:val="none" w:sz="0" w:space="0" w:color="auto"/>
                <w:bottom w:val="none" w:sz="0" w:space="0" w:color="auto"/>
                <w:right w:val="none" w:sz="0" w:space="0" w:color="auto"/>
              </w:divBdr>
            </w:div>
          </w:divsChild>
        </w:div>
        <w:div w:id="1404260183">
          <w:marLeft w:val="0"/>
          <w:marRight w:val="0"/>
          <w:marTop w:val="0"/>
          <w:marBottom w:val="0"/>
          <w:divBdr>
            <w:top w:val="none" w:sz="0" w:space="0" w:color="auto"/>
            <w:left w:val="none" w:sz="0" w:space="0" w:color="auto"/>
            <w:bottom w:val="none" w:sz="0" w:space="0" w:color="auto"/>
            <w:right w:val="none" w:sz="0" w:space="0" w:color="auto"/>
          </w:divBdr>
          <w:divsChild>
            <w:div w:id="15957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nc.lv/izglitiba-un-zinat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92718-par-konceptualo-zinojumu-par-veselibas-aprupes-sistemas-reformu" TargetMode="External"/><Relationship Id="rId2" Type="http://schemas.openxmlformats.org/officeDocument/2006/relationships/hyperlink" Target="http://polsis.mk.gov.lv/documents/4965" TargetMode="External"/><Relationship Id="rId1" Type="http://schemas.openxmlformats.org/officeDocument/2006/relationships/hyperlink" Target="http://polsis.mk.gov.lv/documents/2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66E59-288A-4E27-9CAD-3E936A2D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1699</Words>
  <Characters>13081</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Par rīkojuma “Par valsts sabiedrības ar ierobežotu atbildību “Rīgas psihiatrijas un narkoloģijas centrs” stratēģisko mērķi” projektu</vt:lpstr>
    </vt:vector>
  </TitlesOfParts>
  <Company>Veselības ministrija</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rīkojuma “Par valsts sabiedrības ar ierobežotu atbildību “Rīgas psihiatrijas un narkoloģijas centrs” stratēģisko mērķi” projektu</dc:title>
  <dc:subject>Izziņa par atzinumos sniegtajiem iebildumiem</dc:subject>
  <dc:creator>Ligita Roze</dc:creator>
  <dc:description>Roze 67876157_x000d_
ligita.roze@vm.gov.lv</dc:description>
  <cp:lastModifiedBy>Ligita Roze</cp:lastModifiedBy>
  <cp:revision>18</cp:revision>
  <cp:lastPrinted>2018-10-11T13:04:00Z</cp:lastPrinted>
  <dcterms:created xsi:type="dcterms:W3CDTF">2018-10-31T14:14:00Z</dcterms:created>
  <dcterms:modified xsi:type="dcterms:W3CDTF">2019-06-14T11:00:00Z</dcterms:modified>
</cp:coreProperties>
</file>