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6D32F" w14:textId="426E4411" w:rsidR="003079C5" w:rsidRPr="000B5C5C" w:rsidRDefault="003079C5" w:rsidP="003079C5">
      <w:pPr>
        <w:pStyle w:val="Virsrakst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5C5C">
        <w:rPr>
          <w:bCs w:val="0"/>
          <w:sz w:val="28"/>
          <w:szCs w:val="28"/>
        </w:rPr>
        <w:t>Ministru kabineta noteikumu</w:t>
      </w:r>
      <w:r w:rsidR="00BD5588" w:rsidRPr="000B5C5C">
        <w:rPr>
          <w:sz w:val="28"/>
          <w:szCs w:val="28"/>
        </w:rPr>
        <w:t xml:space="preserve"> projekta </w:t>
      </w:r>
      <w:r w:rsidRPr="000B5C5C">
        <w:rPr>
          <w:bCs w:val="0"/>
          <w:sz w:val="28"/>
          <w:szCs w:val="28"/>
        </w:rPr>
        <w:t>“Grozījumi Ministru kabineta 2018.</w:t>
      </w:r>
      <w:r w:rsidR="00893489">
        <w:rPr>
          <w:bCs w:val="0"/>
          <w:sz w:val="28"/>
          <w:szCs w:val="28"/>
        </w:rPr>
        <w:t> </w:t>
      </w:r>
      <w:r w:rsidRPr="000B5C5C">
        <w:rPr>
          <w:bCs w:val="0"/>
          <w:sz w:val="28"/>
          <w:szCs w:val="28"/>
        </w:rPr>
        <w:t>gada 10. februāra noteikumos Nr. 94 “</w:t>
      </w:r>
      <w:r w:rsidRPr="000B5C5C">
        <w:rPr>
          <w:sz w:val="28"/>
          <w:szCs w:val="28"/>
        </w:rPr>
        <w:t>Nozvejoto</w:t>
      </w:r>
      <w:r w:rsidR="00893489">
        <w:rPr>
          <w:sz w:val="28"/>
          <w:szCs w:val="28"/>
        </w:rPr>
        <w:t xml:space="preserve"> </w:t>
      </w:r>
      <w:hyperlink r:id="rId8" w:tgtFrame="_blank" w:history="1">
        <w:r w:rsidRPr="000B5C5C">
          <w:rPr>
            <w:rStyle w:val="Hipersaite"/>
            <w:color w:val="auto"/>
            <w:sz w:val="28"/>
            <w:szCs w:val="28"/>
            <w:u w:val="none"/>
          </w:rPr>
          <w:t>zivju izkraušanas kontroles un zivju tirdzniecības un transporta objektu, noliktavu un ražošanas telpu pārbaudes noteikumi</w:t>
        </w:r>
      </w:hyperlink>
      <w:r w:rsidRPr="000B5C5C">
        <w:rPr>
          <w:sz w:val="28"/>
          <w:szCs w:val="28"/>
        </w:rPr>
        <w:t xml:space="preserve">”” </w:t>
      </w:r>
    </w:p>
    <w:p w14:paraId="4DA0615A" w14:textId="77777777" w:rsidR="00BD5588" w:rsidRPr="000B5C5C" w:rsidRDefault="00BD5588" w:rsidP="003079C5">
      <w:pPr>
        <w:pStyle w:val="Virsraksts3"/>
        <w:shd w:val="clear" w:color="auto" w:fill="FFFFFF"/>
        <w:spacing w:before="0" w:beforeAutospacing="0"/>
        <w:jc w:val="center"/>
        <w:rPr>
          <w:bCs w:val="0"/>
          <w:sz w:val="28"/>
          <w:szCs w:val="28"/>
        </w:rPr>
      </w:pPr>
      <w:r w:rsidRPr="000B5C5C">
        <w:rPr>
          <w:sz w:val="28"/>
          <w:szCs w:val="28"/>
        </w:rPr>
        <w:t>sākotnējās ietekmes novērtējuma ziņojums (anotācija)</w:t>
      </w:r>
    </w:p>
    <w:p w14:paraId="1CC3AB24" w14:textId="77777777" w:rsidR="00BD5588" w:rsidRPr="000B5C5C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1"/>
        <w:gridCol w:w="5820"/>
      </w:tblGrid>
      <w:tr w:rsidR="000B5C5C" w:rsidRPr="000B5C5C" w14:paraId="402AD400" w14:textId="77777777" w:rsidTr="009E0502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198937B5" w14:textId="77777777" w:rsidR="00BD5588" w:rsidRPr="000B5C5C" w:rsidRDefault="00BD5588" w:rsidP="009E0502">
            <w:pPr>
              <w:jc w:val="center"/>
              <w:rPr>
                <w:b/>
                <w:iCs/>
                <w:lang w:eastAsia="en-US"/>
              </w:rPr>
            </w:pPr>
            <w:r w:rsidRPr="000B5C5C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0B5C5C" w:rsidRPr="000B5C5C" w14:paraId="224C6C6D" w14:textId="77777777" w:rsidTr="009E0502">
        <w:trPr>
          <w:cantSplit/>
        </w:trPr>
        <w:tc>
          <w:tcPr>
            <w:tcW w:w="3430" w:type="dxa"/>
            <w:shd w:val="clear" w:color="auto" w:fill="FFFFFF"/>
            <w:hideMark/>
          </w:tcPr>
          <w:p w14:paraId="4613D526" w14:textId="77777777" w:rsidR="00BD5588" w:rsidRPr="000B5C5C" w:rsidRDefault="00BD5588" w:rsidP="009E0502">
            <w:pPr>
              <w:rPr>
                <w:iCs/>
                <w:lang w:eastAsia="en-US"/>
              </w:rPr>
            </w:pPr>
            <w:r w:rsidRPr="000B5C5C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22378247" w14:textId="77777777" w:rsidR="00636FB2" w:rsidRPr="000B5C5C" w:rsidRDefault="003438F5" w:rsidP="00636FB2">
            <w:pPr>
              <w:pStyle w:val="naisc"/>
              <w:spacing w:before="0" w:after="0"/>
              <w:jc w:val="both"/>
            </w:pPr>
            <w:r w:rsidRPr="000B5C5C">
              <w:t>Ministru kabineta noteikumu projekta “Grozījumi Ministru kabineta 2018. gada 10. februāra noteikumos Nr. 94 “Nozvejoto </w:t>
            </w:r>
            <w:hyperlink r:id="rId9" w:tgtFrame="_blank" w:history="1">
              <w:r w:rsidRPr="000B5C5C">
                <w:rPr>
                  <w:rStyle w:val="Hipersaite"/>
                  <w:color w:val="auto"/>
                  <w:u w:val="none"/>
                </w:rPr>
                <w:t>zivju izkraušanas kontroles un zivju tirdzniecības un transporta objektu, noliktavu un ražošanas telpu pārbaudes noteikumi</w:t>
              </w:r>
            </w:hyperlink>
            <w:r w:rsidRPr="000B5C5C">
              <w:t xml:space="preserve">”” (turpmāk – noteikumu projekts) mērķis ir </w:t>
            </w:r>
            <w:r w:rsidR="00F04C8C" w:rsidRPr="000B5C5C">
              <w:t>noteikt</w:t>
            </w:r>
            <w:r w:rsidR="00B73DA1" w:rsidRPr="000B5C5C">
              <w:t xml:space="preserve"> kārtību, kāda </w:t>
            </w:r>
            <w:r w:rsidR="005A4539" w:rsidRPr="000B5C5C">
              <w:t>no</w:t>
            </w:r>
            <w:r w:rsidR="00B73DA1" w:rsidRPr="000B5C5C">
              <w:t>tiek iekšējos ūdeņos nozvejoto vai akvakultūras uzņēmumā izaudzēto zivju</w:t>
            </w:r>
            <w:r w:rsidR="00ED4E2A" w:rsidRPr="000B5C5C">
              <w:t xml:space="preserve"> (t</w:t>
            </w:r>
            <w:r w:rsidR="005A4539" w:rsidRPr="000B5C5C">
              <w:t>ostarp</w:t>
            </w:r>
            <w:r w:rsidR="00ED4E2A" w:rsidRPr="000B5C5C">
              <w:t xml:space="preserve"> nēģu, </w:t>
            </w:r>
            <w:r w:rsidR="00646595" w:rsidRPr="000B5C5C">
              <w:t xml:space="preserve">arī </w:t>
            </w:r>
            <w:r w:rsidR="00ED4E2A" w:rsidRPr="000B5C5C">
              <w:t>vēžu un citu ūdens bezmugurkaulnieku, kā arī zivju ikru)</w:t>
            </w:r>
            <w:r w:rsidR="00AC3ACE" w:rsidRPr="000B5C5C">
              <w:t xml:space="preserve"> produktu</w:t>
            </w:r>
            <w:r w:rsidR="00ED4E2A" w:rsidRPr="000B5C5C">
              <w:t xml:space="preserve"> </w:t>
            </w:r>
            <w:r w:rsidR="00B73DA1" w:rsidRPr="000B5C5C">
              <w:t>(turpmāk – iekšējo ūdeņu produkti) tirdzniecības un transporta objektu, kā arī noliktavu un ražošanas telpu pārbaude.</w:t>
            </w:r>
          </w:p>
          <w:p w14:paraId="54ABBAF0" w14:textId="03E1B087" w:rsidR="00BA0026" w:rsidRPr="000B5C5C" w:rsidRDefault="00C55EED" w:rsidP="00636FB2">
            <w:pPr>
              <w:pStyle w:val="naisc"/>
              <w:spacing w:before="0" w:after="0"/>
              <w:jc w:val="both"/>
            </w:pPr>
            <w:r w:rsidRPr="000B5C5C">
              <w:t xml:space="preserve">Projekta izdošanas tiesiskajā pamatā – Zvejniecības likuma 13. panta pirmās daļas 4. un 5. punktā – ir paredzēts, ka </w:t>
            </w:r>
            <w:r w:rsidR="00BA0026" w:rsidRPr="000B5C5C">
              <w:t>Ministru kabinets izdod</w:t>
            </w:r>
            <w:r w:rsidRPr="000B5C5C">
              <w:t xml:space="preserve"> noteikumus par nozvejoto zivju izkraušanas kontroli un noteikumus par zivju tirdzniecības un transporta objektu, noliktavu un ražošanas telpu pārbaudi.</w:t>
            </w:r>
            <w:r w:rsidR="00BA0026" w:rsidRPr="000B5C5C">
              <w:t xml:space="preserve"> </w:t>
            </w:r>
          </w:p>
          <w:p w14:paraId="3056E766" w14:textId="043DE26B" w:rsidR="002F55CD" w:rsidRPr="000B5C5C" w:rsidRDefault="00BA0026" w:rsidP="00636FB2">
            <w:pPr>
              <w:pStyle w:val="naisc"/>
              <w:spacing w:before="0" w:after="0"/>
              <w:jc w:val="both"/>
            </w:pPr>
            <w:r w:rsidRPr="000B5C5C">
              <w:t>Ņemot vērā</w:t>
            </w:r>
            <w:r w:rsidR="00C55EED" w:rsidRPr="000B5C5C">
              <w:t xml:space="preserve"> vārd</w:t>
            </w:r>
            <w:r w:rsidR="00893489">
              <w:t>u</w:t>
            </w:r>
            <w:r w:rsidR="00C55EED" w:rsidRPr="000B5C5C">
              <w:t xml:space="preserve"> “</w:t>
            </w:r>
            <w:r w:rsidR="00343951" w:rsidRPr="000B5C5C">
              <w:t>pārbaude</w:t>
            </w:r>
            <w:r w:rsidR="00C55EED" w:rsidRPr="000B5C5C">
              <w:t>”</w:t>
            </w:r>
            <w:r w:rsidR="00343951" w:rsidRPr="000B5C5C">
              <w:t xml:space="preserve"> </w:t>
            </w:r>
            <w:r w:rsidR="00316753" w:rsidRPr="000B5C5C">
              <w:t xml:space="preserve">un </w:t>
            </w:r>
            <w:r w:rsidR="00C55EED" w:rsidRPr="000B5C5C">
              <w:t>“</w:t>
            </w:r>
            <w:r w:rsidR="00316753" w:rsidRPr="000B5C5C">
              <w:t>kontrole</w:t>
            </w:r>
            <w:r w:rsidRPr="000B5C5C">
              <w:t>”</w:t>
            </w:r>
            <w:r w:rsidR="00316753" w:rsidRPr="000B5C5C">
              <w:t xml:space="preserve"> </w:t>
            </w:r>
            <w:r w:rsidRPr="000B5C5C">
              <w:t xml:space="preserve">procesuālo </w:t>
            </w:r>
            <w:r w:rsidR="00C55EED" w:rsidRPr="000B5C5C">
              <w:t xml:space="preserve">raksturu, proti, </w:t>
            </w:r>
            <w:r w:rsidR="0005474F" w:rsidRPr="000B5C5C">
              <w:t>saprotot to</w:t>
            </w:r>
            <w:r w:rsidR="00893489">
              <w:t>s</w:t>
            </w:r>
            <w:r w:rsidR="0005474F" w:rsidRPr="000B5C5C">
              <w:t xml:space="preserve"> kā “</w:t>
            </w:r>
            <w:r w:rsidRPr="000B5C5C">
              <w:t>noteikt</w:t>
            </w:r>
            <w:r w:rsidR="0005474F" w:rsidRPr="000B5C5C">
              <w:t>as</w:t>
            </w:r>
            <w:r w:rsidRPr="000B5C5C">
              <w:t xml:space="preserve"> procedūr</w:t>
            </w:r>
            <w:r w:rsidR="0005474F" w:rsidRPr="000B5C5C">
              <w:t>as</w:t>
            </w:r>
            <w:r w:rsidRPr="000B5C5C">
              <w:t>, lai sekotu (kā) norisei, pārliecinātos par (kā) pareizību</w:t>
            </w:r>
            <w:r w:rsidR="0005474F" w:rsidRPr="000B5C5C">
              <w:t>”, Ministru kabineta 2018. gada 20. februāra noteikumu Nr. 94 “Nozvejoto zivju izkraušanas kontroles un zivju tirdzniecības un transporta objektu, noliktavu un ražošanas telpu pārbaudes noteikumi”</w:t>
            </w:r>
            <w:r w:rsidR="00636FB2" w:rsidRPr="000B5C5C">
              <w:t xml:space="preserve"> </w:t>
            </w:r>
            <w:r w:rsidR="0005474F" w:rsidRPr="000B5C5C">
              <w:t xml:space="preserve">attiecas uz </w:t>
            </w:r>
            <w:r w:rsidR="00305C3F" w:rsidRPr="000B5C5C">
              <w:t xml:space="preserve">kontroļu un </w:t>
            </w:r>
            <w:r w:rsidR="0005474F" w:rsidRPr="000B5C5C">
              <w:t>pārbau</w:t>
            </w:r>
            <w:r w:rsidR="00305C3F" w:rsidRPr="000B5C5C">
              <w:t>žu</w:t>
            </w:r>
            <w:r w:rsidR="0005474F" w:rsidRPr="000B5C5C">
              <w:t xml:space="preserve"> </w:t>
            </w:r>
            <w:r w:rsidR="0005474F" w:rsidRPr="00551490">
              <w:t>kārtību</w:t>
            </w:r>
            <w:r w:rsidR="002F55CD" w:rsidRPr="000B5C5C">
              <w:t>, piemēram, paredzot datu iesniegšanas un glabāšanas organizēšanu, termiņus un pārbaudāmo informāciju.</w:t>
            </w:r>
          </w:p>
          <w:p w14:paraId="44B67A5E" w14:textId="77777777" w:rsidR="00F04C8C" w:rsidRPr="000B5C5C" w:rsidRDefault="005A4539" w:rsidP="008408C1">
            <w:pPr>
              <w:pStyle w:val="naisc"/>
              <w:spacing w:before="0" w:after="0"/>
              <w:jc w:val="both"/>
            </w:pPr>
            <w:r w:rsidRPr="000B5C5C">
              <w:t>Turklāt ar</w:t>
            </w:r>
            <w:r w:rsidR="00B73DA1" w:rsidRPr="000B5C5C">
              <w:t xml:space="preserve"> </w:t>
            </w:r>
            <w:r w:rsidR="00870D95" w:rsidRPr="000B5C5C">
              <w:t>noteikumu projekt</w:t>
            </w:r>
            <w:r w:rsidRPr="000B5C5C">
              <w:t>u</w:t>
            </w:r>
            <w:r w:rsidR="00870D95" w:rsidRPr="000B5C5C">
              <w:t xml:space="preserve"> </w:t>
            </w:r>
            <w:r w:rsidRPr="000B5C5C">
              <w:t xml:space="preserve">par atbildīgo iestādi Latvijas Republikā </w:t>
            </w:r>
            <w:r w:rsidR="00870D95" w:rsidRPr="000B5C5C">
              <w:t>ti</w:t>
            </w:r>
            <w:r w:rsidRPr="000B5C5C">
              <w:t>ek</w:t>
            </w:r>
            <w:r w:rsidR="00870D95" w:rsidRPr="000B5C5C">
              <w:t xml:space="preserve"> noteikts</w:t>
            </w:r>
            <w:r w:rsidRPr="000B5C5C">
              <w:t xml:space="preserve"> Valsts vides dienests</w:t>
            </w:r>
            <w:r w:rsidR="00F04C8C" w:rsidRPr="000B5C5C">
              <w:t>, kur</w:t>
            </w:r>
            <w:r w:rsidRPr="000B5C5C">
              <w:t>ā</w:t>
            </w:r>
            <w:r w:rsidR="00F04C8C" w:rsidRPr="000B5C5C">
              <w:t xml:space="preserve"> trešo valstu zvejas kuģa kapteiņi iesniegs paziņojumus</w:t>
            </w:r>
            <w:r w:rsidR="003438F5" w:rsidRPr="000B5C5C">
              <w:t xml:space="preserve"> </w:t>
            </w:r>
            <w:r w:rsidR="008C7169" w:rsidRPr="000B5C5C">
              <w:t xml:space="preserve">par </w:t>
            </w:r>
            <w:r w:rsidR="00F04C8C" w:rsidRPr="000B5C5C">
              <w:t xml:space="preserve">plānoto </w:t>
            </w:r>
            <w:r w:rsidR="00B73DA1" w:rsidRPr="000B5C5C">
              <w:t xml:space="preserve">zvejas </w:t>
            </w:r>
            <w:r w:rsidR="008C7169" w:rsidRPr="000B5C5C">
              <w:t xml:space="preserve">kuģa ienākšanu </w:t>
            </w:r>
            <w:r w:rsidR="00F04C8C" w:rsidRPr="000B5C5C">
              <w:t xml:space="preserve">Latvijas ostās, </w:t>
            </w:r>
            <w:r w:rsidRPr="000B5C5C">
              <w:t>bet</w:t>
            </w:r>
            <w:r w:rsidR="00F04C8C" w:rsidRPr="000B5C5C">
              <w:t xml:space="preserve"> Latvijas karoga zvejas kuģu kapteiņi</w:t>
            </w:r>
            <w:r w:rsidRPr="000B5C5C">
              <w:t> –</w:t>
            </w:r>
            <w:r w:rsidR="00F04C8C" w:rsidRPr="000B5C5C">
              <w:t xml:space="preserve"> zvejas produktu</w:t>
            </w:r>
            <w:r w:rsidR="00600203" w:rsidRPr="000B5C5C">
              <w:t xml:space="preserve"> </w:t>
            </w:r>
            <w:r w:rsidR="008C7169" w:rsidRPr="000B5C5C">
              <w:t>pārdošanas zīmju kopij</w:t>
            </w:r>
            <w:r w:rsidR="00F04C8C" w:rsidRPr="000B5C5C">
              <w:t>as, ja z</w:t>
            </w:r>
            <w:r w:rsidR="007F71BF" w:rsidRPr="000B5C5C">
              <w:t>ivju</w:t>
            </w:r>
            <w:r w:rsidR="00F04C8C" w:rsidRPr="000B5C5C">
              <w:t xml:space="preserve"> produktu pirmā pārdošana notiks ārpus Eiropas Savienības ūdeņiem.</w:t>
            </w:r>
          </w:p>
          <w:p w14:paraId="27813148" w14:textId="77777777" w:rsidR="00BD5588" w:rsidRPr="000B5C5C" w:rsidRDefault="00BE10F4" w:rsidP="00F907BC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B5C5C">
              <w:rPr>
                <w:b w:val="0"/>
                <w:iCs/>
                <w:sz w:val="24"/>
                <w:szCs w:val="24"/>
              </w:rPr>
              <w:t xml:space="preserve">Tiesību akts stāsies spēkā </w:t>
            </w:r>
            <w:r w:rsidR="00F907BC" w:rsidRPr="000B5C5C">
              <w:rPr>
                <w:b w:val="0"/>
                <w:iCs/>
                <w:sz w:val="24"/>
                <w:szCs w:val="24"/>
              </w:rPr>
              <w:t>nākamajā dienā pēc tā izsludināšanas</w:t>
            </w:r>
            <w:r w:rsidRPr="000B5C5C">
              <w:rPr>
                <w:b w:val="0"/>
                <w:iCs/>
                <w:sz w:val="24"/>
                <w:szCs w:val="24"/>
              </w:rPr>
              <w:t>.</w:t>
            </w:r>
          </w:p>
        </w:tc>
      </w:tr>
    </w:tbl>
    <w:p w14:paraId="68E86032" w14:textId="77777777" w:rsidR="00BD5588" w:rsidRPr="000B5C5C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B5C5C" w:rsidRPr="000B5C5C" w14:paraId="19DBC51A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7A125359" w14:textId="1BE1FE6D" w:rsidR="00676AC6" w:rsidRPr="00676AC6" w:rsidRDefault="00BD5588" w:rsidP="00676AC6">
            <w:r w:rsidRPr="000B5C5C">
              <w:rPr>
                <w:b/>
                <w:bCs/>
              </w:rPr>
              <w:t>I. Tiesību akta projekta izstrādes nepieciešamība</w:t>
            </w:r>
          </w:p>
          <w:p w14:paraId="3D86AC73" w14:textId="13FA0805" w:rsidR="00BD5588" w:rsidRPr="00676AC6" w:rsidRDefault="00BD5588" w:rsidP="00676AC6"/>
        </w:tc>
      </w:tr>
      <w:tr w:rsidR="000B5C5C" w:rsidRPr="000B5C5C" w14:paraId="5C06D68D" w14:textId="77777777" w:rsidTr="009E0502">
        <w:trPr>
          <w:cantSplit/>
        </w:trPr>
        <w:tc>
          <w:tcPr>
            <w:tcW w:w="311" w:type="pct"/>
            <w:hideMark/>
          </w:tcPr>
          <w:p w14:paraId="1F25420D" w14:textId="77777777" w:rsidR="00BD5588" w:rsidRPr="000B5C5C" w:rsidRDefault="00BD5588" w:rsidP="009E0502">
            <w:pPr>
              <w:jc w:val="center"/>
            </w:pPr>
            <w:bookmarkStart w:id="0" w:name="_GoBack"/>
            <w:r w:rsidRPr="000B5C5C">
              <w:t>1.</w:t>
            </w:r>
          </w:p>
        </w:tc>
        <w:tc>
          <w:tcPr>
            <w:tcW w:w="1479" w:type="pct"/>
            <w:hideMark/>
          </w:tcPr>
          <w:p w14:paraId="7363AAC3" w14:textId="77777777" w:rsidR="00BD42A5" w:rsidRPr="000B5C5C" w:rsidRDefault="00BD5588" w:rsidP="009E0502">
            <w:r w:rsidRPr="000B5C5C">
              <w:t>Pamatojums</w:t>
            </w:r>
          </w:p>
          <w:p w14:paraId="05B33041" w14:textId="33D3C27E" w:rsidR="00676AC6" w:rsidRDefault="00676AC6" w:rsidP="00BD42A5"/>
          <w:p w14:paraId="204B68E6" w14:textId="77777777" w:rsidR="00676AC6" w:rsidRPr="00676AC6" w:rsidRDefault="00676AC6" w:rsidP="00676AC6"/>
          <w:p w14:paraId="5DD93935" w14:textId="7174937F" w:rsidR="00BD5588" w:rsidRPr="00676AC6" w:rsidRDefault="00BD5588" w:rsidP="00676AC6"/>
        </w:tc>
        <w:tc>
          <w:tcPr>
            <w:tcW w:w="3210" w:type="pct"/>
            <w:hideMark/>
          </w:tcPr>
          <w:p w14:paraId="464EE728" w14:textId="77777777" w:rsidR="00BD5588" w:rsidRPr="000B5C5C" w:rsidRDefault="00F907BC" w:rsidP="00F907BC">
            <w:pPr>
              <w:jc w:val="both"/>
            </w:pPr>
            <w:r w:rsidRPr="000B5C5C">
              <w:t>N</w:t>
            </w:r>
            <w:r w:rsidR="00BE10F4" w:rsidRPr="000B5C5C">
              <w:t>oteikumu projekts ir sagatavots, pamatojoties uz Zvejniecības likuma 13. panta pirmās daļas 4. un 5.</w:t>
            </w:r>
            <w:r w:rsidR="005A4539" w:rsidRPr="000B5C5C">
              <w:t> </w:t>
            </w:r>
            <w:r w:rsidR="00BE10F4" w:rsidRPr="000B5C5C">
              <w:t>punktu.</w:t>
            </w:r>
          </w:p>
        </w:tc>
      </w:tr>
      <w:bookmarkEnd w:id="0"/>
      <w:tr w:rsidR="000B5C5C" w:rsidRPr="000B5C5C" w14:paraId="108D9BD9" w14:textId="77777777" w:rsidTr="009E0502">
        <w:trPr>
          <w:cantSplit/>
        </w:trPr>
        <w:tc>
          <w:tcPr>
            <w:tcW w:w="311" w:type="pct"/>
            <w:hideMark/>
          </w:tcPr>
          <w:p w14:paraId="0D61C414" w14:textId="77777777" w:rsidR="00BD5588" w:rsidRPr="000B5C5C" w:rsidRDefault="00BD5588" w:rsidP="009E0502">
            <w:pPr>
              <w:jc w:val="center"/>
            </w:pPr>
            <w:r w:rsidRPr="000B5C5C">
              <w:lastRenderedPageBreak/>
              <w:t>2.</w:t>
            </w:r>
          </w:p>
        </w:tc>
        <w:tc>
          <w:tcPr>
            <w:tcW w:w="1479" w:type="pct"/>
            <w:hideMark/>
          </w:tcPr>
          <w:p w14:paraId="7AABF978" w14:textId="77777777" w:rsidR="00BD5588" w:rsidRPr="000B5C5C" w:rsidRDefault="00BD5588" w:rsidP="009E0502">
            <w:r w:rsidRPr="000B5C5C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14:paraId="328E785D" w14:textId="77777777" w:rsidR="00BD5588" w:rsidRPr="000B5C5C" w:rsidRDefault="00BE10F4" w:rsidP="008817BA">
            <w:pPr>
              <w:pStyle w:val="Sarakstarindkopa"/>
              <w:numPr>
                <w:ilvl w:val="0"/>
                <w:numId w:val="5"/>
              </w:numPr>
              <w:ind w:left="0" w:firstLine="397"/>
              <w:jc w:val="both"/>
            </w:pPr>
            <w:r w:rsidRPr="000B5C5C">
              <w:rPr>
                <w:bCs/>
              </w:rPr>
              <w:t>Zivju izkraušanas kontroli un zivju tirdzniecības un transporta objektu, noliktavu un ražošanas telpu pārbaudi</w:t>
            </w:r>
            <w:r w:rsidRPr="000B5C5C">
              <w:t xml:space="preserve"> patlaban reglamentē</w:t>
            </w:r>
            <w:r w:rsidRPr="000B5C5C">
              <w:rPr>
                <w:bCs/>
              </w:rPr>
              <w:t xml:space="preserve"> Ministru kabineta 2018. gada 10. februāra noteikum</w:t>
            </w:r>
            <w:r w:rsidR="005A4539" w:rsidRPr="000B5C5C">
              <w:rPr>
                <w:bCs/>
              </w:rPr>
              <w:t>i</w:t>
            </w:r>
            <w:r w:rsidRPr="000B5C5C">
              <w:rPr>
                <w:bCs/>
              </w:rPr>
              <w:t xml:space="preserve"> Nr. 94 “</w:t>
            </w:r>
            <w:r w:rsidRPr="000B5C5C">
              <w:t>Nozvejoto </w:t>
            </w:r>
            <w:hyperlink r:id="rId10" w:tgtFrame="_blank" w:history="1">
              <w:r w:rsidRPr="000B5C5C">
                <w:rPr>
                  <w:rStyle w:val="Hipersaite"/>
                  <w:color w:val="auto"/>
                  <w:u w:val="none"/>
                </w:rPr>
                <w:t>zivju izkraušanas kontroles un zivju tirdzniecības un transporta objektu, noliktavu un ražošanas telpu pārbaudes noteikumi</w:t>
              </w:r>
            </w:hyperlink>
            <w:r w:rsidRPr="000B5C5C">
              <w:t>” (turpmāk – noteikumi Nr. 94)</w:t>
            </w:r>
            <w:r w:rsidR="007B51B6" w:rsidRPr="000B5C5C">
              <w:t xml:space="preserve">. </w:t>
            </w:r>
            <w:r w:rsidR="00B109EB" w:rsidRPr="000B5C5C">
              <w:t>Tomēr noteikum</w:t>
            </w:r>
            <w:r w:rsidR="007B51B6" w:rsidRPr="000B5C5C">
              <w:t>os</w:t>
            </w:r>
            <w:r w:rsidR="00B109EB" w:rsidRPr="000B5C5C">
              <w:t xml:space="preserve"> Nr. 94</w:t>
            </w:r>
            <w:r w:rsidR="007B51B6" w:rsidRPr="000B5C5C">
              <w:t xml:space="preserve"> </w:t>
            </w:r>
            <w:r w:rsidR="00F657A6" w:rsidRPr="000B5C5C">
              <w:t>noteiktā</w:t>
            </w:r>
            <w:r w:rsidR="007B51B6" w:rsidRPr="000B5C5C">
              <w:t xml:space="preserve"> zivju izkraušanas kontroles un zivju tirdzniecības un transporta objektu, noliktavu un ražošanas telpu pārbaudes kārtība</w:t>
            </w:r>
            <w:r w:rsidRPr="000B5C5C">
              <w:t xml:space="preserve"> </w:t>
            </w:r>
            <w:r w:rsidR="006E6D94" w:rsidRPr="000B5C5C">
              <w:t xml:space="preserve">aptver </w:t>
            </w:r>
            <w:r w:rsidR="007B51B6" w:rsidRPr="000B5C5C">
              <w:t>tika</w:t>
            </w:r>
            <w:r w:rsidR="00F657A6" w:rsidRPr="000B5C5C">
              <w:t>i</w:t>
            </w:r>
            <w:r w:rsidR="007B51B6" w:rsidRPr="000B5C5C">
              <w:t xml:space="preserve"> jūrā nozvejoto un akvakultūrā izaudzēto zivju produktu </w:t>
            </w:r>
            <w:r w:rsidRPr="000B5C5C">
              <w:t>kontroles kārtī</w:t>
            </w:r>
            <w:r w:rsidR="007B51B6" w:rsidRPr="000B5C5C">
              <w:t>bu</w:t>
            </w:r>
            <w:r w:rsidR="005A4539" w:rsidRPr="000B5C5C">
              <w:t>, bet ne</w:t>
            </w:r>
            <w:r w:rsidR="00F657A6" w:rsidRPr="000B5C5C">
              <w:t xml:space="preserve"> </w:t>
            </w:r>
            <w:r w:rsidR="007B51B6" w:rsidRPr="000B5C5C">
              <w:t>iekšējo ūdeņu produktu kontrol</w:t>
            </w:r>
            <w:r w:rsidR="005A4539" w:rsidRPr="000B5C5C">
              <w:t>es kārtību</w:t>
            </w:r>
            <w:r w:rsidR="006E6D94" w:rsidRPr="000B5C5C">
              <w:t>, k</w:t>
            </w:r>
            <w:r w:rsidR="005A4539" w:rsidRPr="000B5C5C">
              <w:t>as</w:t>
            </w:r>
            <w:r w:rsidR="006E6D94" w:rsidRPr="000B5C5C">
              <w:t xml:space="preserve"> atšķir</w:t>
            </w:r>
            <w:r w:rsidR="005A4539" w:rsidRPr="000B5C5C">
              <w:t>as</w:t>
            </w:r>
            <w:r w:rsidR="006E6D94" w:rsidRPr="000B5C5C">
              <w:t xml:space="preserve"> no jūras produktu kontroles kārtības</w:t>
            </w:r>
            <w:r w:rsidR="007B51B6" w:rsidRPr="000B5C5C">
              <w:t>.</w:t>
            </w:r>
          </w:p>
          <w:p w14:paraId="1EAC66B9" w14:textId="5C38F69D" w:rsidR="007B51B6" w:rsidRPr="000B5C5C" w:rsidRDefault="003F7A64" w:rsidP="003E3939">
            <w:pPr>
              <w:jc w:val="both"/>
            </w:pPr>
            <w:r w:rsidRPr="000B5C5C">
              <w:t>Pēc Valsts vides dienesta ierosinājuma, l</w:t>
            </w:r>
            <w:r w:rsidR="007B51B6" w:rsidRPr="000B5C5C">
              <w:t>ai nodrošinātu iekšējo ūdeņu produktu ko</w:t>
            </w:r>
            <w:r w:rsidR="00F657A6" w:rsidRPr="000B5C5C">
              <w:t>ntroli, noteikumu projekt</w:t>
            </w:r>
            <w:r w:rsidR="005A4539" w:rsidRPr="000B5C5C">
              <w:t xml:space="preserve">ā ietvertas </w:t>
            </w:r>
            <w:r w:rsidR="007B51B6" w:rsidRPr="000B5C5C">
              <w:t>nor</w:t>
            </w:r>
            <w:r w:rsidR="005A4539" w:rsidRPr="000B5C5C">
              <w:t>mas</w:t>
            </w:r>
            <w:r w:rsidR="00F657A6" w:rsidRPr="000B5C5C">
              <w:t xml:space="preserve">, </w:t>
            </w:r>
            <w:r w:rsidR="007B51B6" w:rsidRPr="000B5C5C">
              <w:t xml:space="preserve">kas nosaka </w:t>
            </w:r>
            <w:r w:rsidR="00F657A6" w:rsidRPr="000B5C5C">
              <w:t>to</w:t>
            </w:r>
            <w:r w:rsidR="007B51B6" w:rsidRPr="000B5C5C">
              <w:t xml:space="preserve"> tirdzniecības un transporta objektu, kā arī noliktavu un ražošanas tel</w:t>
            </w:r>
            <w:r w:rsidR="00F657A6" w:rsidRPr="000B5C5C">
              <w:t xml:space="preserve">pu pārbaudes kārtību. Noteikumu projektā </w:t>
            </w:r>
            <w:r w:rsidR="00205D03" w:rsidRPr="000B5C5C">
              <w:t xml:space="preserve">iekļauts </w:t>
            </w:r>
            <w:r w:rsidR="00F657A6" w:rsidRPr="000B5C5C">
              <w:t xml:space="preserve">tiesiskais regulējums Valsts vides dienesta kontroles </w:t>
            </w:r>
            <w:r w:rsidR="00205D03" w:rsidRPr="000B5C5C">
              <w:t>funkciju pildīšanai</w:t>
            </w:r>
            <w:r w:rsidR="00F657A6" w:rsidRPr="000B5C5C">
              <w:t xml:space="preserve"> iekšējo ūdeņu produktu tird</w:t>
            </w:r>
            <w:r w:rsidR="00205D03" w:rsidRPr="000B5C5C">
              <w:t>zniecības un transporta objektu</w:t>
            </w:r>
            <w:r w:rsidR="00F657A6" w:rsidRPr="000B5C5C">
              <w:t>, kā arī noliktavu un</w:t>
            </w:r>
            <w:r w:rsidR="00205D03" w:rsidRPr="000B5C5C">
              <w:t xml:space="preserve"> ražošanas telpu pārbaudē, </w:t>
            </w:r>
            <w:r w:rsidR="005A4539" w:rsidRPr="000B5C5C">
              <w:t>jo</w:t>
            </w:r>
            <w:r w:rsidR="00205D03" w:rsidRPr="000B5C5C">
              <w:t xml:space="preserve"> </w:t>
            </w:r>
            <w:r w:rsidR="005A4539" w:rsidRPr="000B5C5C">
              <w:t>spēkā esošajos</w:t>
            </w:r>
            <w:r w:rsidR="00205D03" w:rsidRPr="000B5C5C">
              <w:t xml:space="preserve"> normatīvajos aktos </w:t>
            </w:r>
            <w:r w:rsidR="005A4539" w:rsidRPr="000B5C5C">
              <w:t xml:space="preserve">tas </w:t>
            </w:r>
            <w:r w:rsidR="00205D03" w:rsidRPr="000B5C5C">
              <w:t>nav</w:t>
            </w:r>
            <w:r w:rsidR="00510A60" w:rsidRPr="000B5C5C">
              <w:t xml:space="preserve"> </w:t>
            </w:r>
            <w:r w:rsidR="005A4539" w:rsidRPr="000B5C5C">
              <w:t>noteik</w:t>
            </w:r>
            <w:r w:rsidR="004D4D61" w:rsidRPr="000B5C5C">
              <w:t>ts</w:t>
            </w:r>
            <w:r w:rsidR="00205D03" w:rsidRPr="000B5C5C">
              <w:t>.</w:t>
            </w:r>
            <w:r w:rsidR="003E3939" w:rsidRPr="000B5C5C">
              <w:t xml:space="preserve"> Savukārt</w:t>
            </w:r>
            <w:r w:rsidR="005A4539" w:rsidRPr="000B5C5C">
              <w:t>, ja</w:t>
            </w:r>
            <w:r w:rsidR="00F657A6" w:rsidRPr="000B5C5C">
              <w:t xml:space="preserve"> </w:t>
            </w:r>
            <w:r w:rsidR="005A4539" w:rsidRPr="000B5C5C">
              <w:t xml:space="preserve">Valsts vides dienests </w:t>
            </w:r>
            <w:r w:rsidR="00F657A6" w:rsidRPr="000B5C5C">
              <w:t>konstatē</w:t>
            </w:r>
            <w:r w:rsidR="005A4539" w:rsidRPr="000B5C5C">
              <w:t>s</w:t>
            </w:r>
            <w:r w:rsidR="00F657A6" w:rsidRPr="000B5C5C">
              <w:t xml:space="preserve"> </w:t>
            </w:r>
            <w:r w:rsidR="003E3939" w:rsidRPr="000B5C5C">
              <w:t xml:space="preserve">noteikumu Nr. 94 prasību </w:t>
            </w:r>
            <w:r w:rsidR="005A4539" w:rsidRPr="000B5C5C">
              <w:t xml:space="preserve">pārkāpumus </w:t>
            </w:r>
            <w:r w:rsidR="003E3939" w:rsidRPr="000B5C5C">
              <w:t>iekšējo ūdeņu produktu transportēšan</w:t>
            </w:r>
            <w:r w:rsidR="005A4539" w:rsidRPr="000B5C5C">
              <w:t>ā</w:t>
            </w:r>
            <w:r w:rsidR="003E3939" w:rsidRPr="000B5C5C">
              <w:t>, tirdzniecīb</w:t>
            </w:r>
            <w:r w:rsidR="005A4539" w:rsidRPr="000B5C5C">
              <w:t>ā un</w:t>
            </w:r>
            <w:r w:rsidR="003E3939" w:rsidRPr="000B5C5C">
              <w:t xml:space="preserve"> uzglabāšan</w:t>
            </w:r>
            <w:r w:rsidR="005A4539" w:rsidRPr="000B5C5C">
              <w:t>ā</w:t>
            </w:r>
            <w:r w:rsidR="00F657A6" w:rsidRPr="000B5C5C">
              <w:t xml:space="preserve">, </w:t>
            </w:r>
            <w:r w:rsidR="005A4539" w:rsidRPr="000B5C5C">
              <w:t xml:space="preserve">tas </w:t>
            </w:r>
            <w:r w:rsidR="003E3939" w:rsidRPr="000B5C5C">
              <w:t xml:space="preserve">būs tiesīgs rīkoties atbilstoši administratīvo </w:t>
            </w:r>
            <w:r w:rsidRPr="000B5C5C">
              <w:t>pārkāpumu proces</w:t>
            </w:r>
            <w:r w:rsidR="00893489">
              <w:t>ā</w:t>
            </w:r>
            <w:r w:rsidRPr="000B5C5C">
              <w:t xml:space="preserve"> paredzētajai kārtībai</w:t>
            </w:r>
            <w:r w:rsidR="00F657A6" w:rsidRPr="000B5C5C">
              <w:t>.</w:t>
            </w:r>
          </w:p>
          <w:p w14:paraId="56ED8000" w14:textId="77777777" w:rsidR="00205D03" w:rsidRPr="000B5C5C" w:rsidRDefault="00F04C8C" w:rsidP="008817BA">
            <w:pPr>
              <w:pStyle w:val="Sarakstarindkopa"/>
              <w:numPr>
                <w:ilvl w:val="0"/>
                <w:numId w:val="5"/>
              </w:numPr>
              <w:ind w:left="0" w:firstLine="397"/>
              <w:jc w:val="both"/>
            </w:pPr>
            <w:r w:rsidRPr="000B5C5C">
              <w:t xml:space="preserve">Padomes </w:t>
            </w:r>
            <w:r w:rsidR="00F907BC" w:rsidRPr="000B5C5C">
              <w:t xml:space="preserve">2008. gada 29. septembra </w:t>
            </w:r>
            <w:r w:rsidRPr="000B5C5C">
              <w:t xml:space="preserve">Regulas (EK) Nr. 1005/2008, </w:t>
            </w:r>
            <w:hyperlink r:id="rId11" w:tooltip="32008R1005" w:history="1">
              <w:r w:rsidRPr="000B5C5C">
                <w:rPr>
                  <w:rStyle w:val="Hipersaite"/>
                  <w:color w:val="auto"/>
                  <w:u w:val="none"/>
                </w:rPr>
                <w:t>ar ko izveido Kopienas sistēmu, lai aizkavētu, novērstu un izskaustu nelegālu, nereģistrētu un neregulētu zveju, un ar ko groza Regulas (EEK) Nr. 2847/93, (EK) Nr. 1936/2001 un (EK) Nr. 601/2004, un ar ko atceļ Regulas (EK) Nr. 1093/94 un (EK) Nr. 1447/1999</w:t>
              </w:r>
            </w:hyperlink>
            <w:r w:rsidRPr="000B5C5C">
              <w:rPr>
                <w:rStyle w:val="Hipersaite"/>
                <w:color w:val="auto"/>
                <w:u w:val="none"/>
              </w:rPr>
              <w:t>,</w:t>
            </w:r>
            <w:r w:rsidRPr="000B5C5C">
              <w:t xml:space="preserve"> (turpmāk – Regula Nr. 1005/2008) </w:t>
            </w:r>
            <w:r w:rsidR="00205D03" w:rsidRPr="000B5C5C">
              <w:t xml:space="preserve">6. </w:t>
            </w:r>
            <w:r w:rsidR="00965D65" w:rsidRPr="000B5C5C">
              <w:t>pant</w:t>
            </w:r>
            <w:r w:rsidR="005A4539" w:rsidRPr="000B5C5C">
              <w:t>ā</w:t>
            </w:r>
            <w:r w:rsidR="00965D65" w:rsidRPr="000B5C5C">
              <w:t xml:space="preserve"> </w:t>
            </w:r>
            <w:r w:rsidR="00205D03" w:rsidRPr="000B5C5C">
              <w:t>t</w:t>
            </w:r>
            <w:r w:rsidR="00205D03" w:rsidRPr="000B5C5C">
              <w:rPr>
                <w:rFonts w:eastAsia="Arial Unicode MS"/>
                <w:shd w:val="clear" w:color="auto" w:fill="FFFFFF"/>
              </w:rPr>
              <w:t>rešās valsts zvejas kuģu kapteiņ</w:t>
            </w:r>
            <w:r w:rsidR="005A4539" w:rsidRPr="000B5C5C">
              <w:rPr>
                <w:rFonts w:eastAsia="Arial Unicode MS"/>
                <w:shd w:val="clear" w:color="auto" w:fill="FFFFFF"/>
              </w:rPr>
              <w:t>iem</w:t>
            </w:r>
            <w:r w:rsidR="00205D03" w:rsidRPr="000B5C5C">
              <w:rPr>
                <w:rFonts w:eastAsia="Arial Unicode MS"/>
                <w:shd w:val="clear" w:color="auto" w:fill="FFFFFF"/>
              </w:rPr>
              <w:t xml:space="preserve"> vai to pārstāvj</w:t>
            </w:r>
            <w:r w:rsidR="005A4539" w:rsidRPr="000B5C5C">
              <w:rPr>
                <w:rFonts w:eastAsia="Arial Unicode MS"/>
                <w:shd w:val="clear" w:color="auto" w:fill="FFFFFF"/>
              </w:rPr>
              <w:t>iem</w:t>
            </w:r>
            <w:r w:rsidR="00205D03" w:rsidRPr="000B5C5C">
              <w:rPr>
                <w:rFonts w:eastAsia="Arial Unicode MS"/>
                <w:shd w:val="clear" w:color="auto" w:fill="FFFFFF"/>
              </w:rPr>
              <w:t xml:space="preserve"> </w:t>
            </w:r>
            <w:r w:rsidR="005A4539" w:rsidRPr="000B5C5C">
              <w:t>noteikts</w:t>
            </w:r>
            <w:r w:rsidR="005A4539" w:rsidRPr="000B5C5C">
              <w:rPr>
                <w:rFonts w:eastAsia="Arial Unicode MS"/>
                <w:shd w:val="clear" w:color="auto" w:fill="FFFFFF"/>
              </w:rPr>
              <w:t xml:space="preserve"> </w:t>
            </w:r>
            <w:r w:rsidR="00205D03" w:rsidRPr="000B5C5C">
              <w:rPr>
                <w:rFonts w:eastAsia="Arial Unicode MS"/>
                <w:shd w:val="clear" w:color="auto" w:fill="FFFFFF"/>
              </w:rPr>
              <w:t>pienākum</w:t>
            </w:r>
            <w:r w:rsidR="005A4539" w:rsidRPr="000B5C5C">
              <w:rPr>
                <w:rFonts w:eastAsia="Arial Unicode MS"/>
                <w:shd w:val="clear" w:color="auto" w:fill="FFFFFF"/>
              </w:rPr>
              <w:t>s</w:t>
            </w:r>
            <w:r w:rsidR="00205D03" w:rsidRPr="000B5C5C">
              <w:rPr>
                <w:rFonts w:eastAsia="Arial Unicode MS"/>
                <w:shd w:val="clear" w:color="auto" w:fill="FFFFFF"/>
              </w:rPr>
              <w:t xml:space="preserve"> vismaz trīs darbdienas pirms </w:t>
            </w:r>
            <w:r w:rsidR="00965D65" w:rsidRPr="000B5C5C">
              <w:rPr>
                <w:rFonts w:eastAsia="Arial Unicode MS"/>
                <w:shd w:val="clear" w:color="auto" w:fill="FFFFFF"/>
              </w:rPr>
              <w:t xml:space="preserve">zvejas kuģa </w:t>
            </w:r>
            <w:r w:rsidR="00205D03" w:rsidRPr="000B5C5C">
              <w:rPr>
                <w:rFonts w:eastAsia="Arial Unicode MS"/>
                <w:shd w:val="clear" w:color="auto" w:fill="FFFFFF"/>
              </w:rPr>
              <w:t xml:space="preserve">paredzamā </w:t>
            </w:r>
            <w:r w:rsidR="00965D65" w:rsidRPr="000B5C5C">
              <w:rPr>
                <w:rFonts w:eastAsia="Arial Unicode MS"/>
                <w:shd w:val="clear" w:color="auto" w:fill="FFFFFF"/>
              </w:rPr>
              <w:t>ienāk</w:t>
            </w:r>
            <w:r w:rsidR="00205D03" w:rsidRPr="000B5C5C">
              <w:rPr>
                <w:rFonts w:eastAsia="Malgun Gothic Semilight"/>
                <w:shd w:val="clear" w:color="auto" w:fill="FFFFFF"/>
              </w:rPr>
              <w:t>š</w:t>
            </w:r>
            <w:r w:rsidR="00205D03" w:rsidRPr="000B5C5C">
              <w:rPr>
                <w:rFonts w:eastAsia="Arial Unicode MS"/>
                <w:shd w:val="clear" w:color="auto" w:fill="FFFFFF"/>
              </w:rPr>
              <w:t>anas laika norādītajā ostā paziņo</w:t>
            </w:r>
            <w:r w:rsidR="00965D65" w:rsidRPr="000B5C5C">
              <w:rPr>
                <w:rFonts w:eastAsia="Arial Unicode MS"/>
                <w:shd w:val="clear" w:color="auto" w:fill="FFFFFF"/>
              </w:rPr>
              <w:t>t</w:t>
            </w:r>
            <w:r w:rsidR="00205D03" w:rsidRPr="000B5C5C">
              <w:rPr>
                <w:rFonts w:eastAsia="Arial Unicode MS"/>
                <w:shd w:val="clear" w:color="auto" w:fill="FFFFFF"/>
              </w:rPr>
              <w:t xml:space="preserve"> tās dalībvalsts kompetentajām iestādēm, kuras ostas vai izkrau</w:t>
            </w:r>
            <w:r w:rsidR="00205D03" w:rsidRPr="000B5C5C">
              <w:rPr>
                <w:rFonts w:eastAsia="Malgun Gothic Semilight"/>
                <w:shd w:val="clear" w:color="auto" w:fill="FFFFFF"/>
              </w:rPr>
              <w:t>š</w:t>
            </w:r>
            <w:r w:rsidR="00205D03" w:rsidRPr="000B5C5C">
              <w:rPr>
                <w:rFonts w:eastAsia="Arial Unicode MS"/>
                <w:shd w:val="clear" w:color="auto" w:fill="FFFFFF"/>
              </w:rPr>
              <w:t xml:space="preserve">anas vietas tie vēlas izmantot. </w:t>
            </w:r>
            <w:r w:rsidR="00965D65" w:rsidRPr="000B5C5C">
              <w:rPr>
                <w:rFonts w:eastAsia="Arial Unicode MS"/>
                <w:shd w:val="clear" w:color="auto" w:fill="FFFFFF"/>
              </w:rPr>
              <w:t>Savukārt</w:t>
            </w:r>
            <w:r w:rsidR="00205D03" w:rsidRPr="000B5C5C">
              <w:rPr>
                <w:rFonts w:eastAsia="Arial Unicode MS"/>
                <w:shd w:val="clear" w:color="auto" w:fill="FFFFFF"/>
              </w:rPr>
              <w:t>, ja uz tre</w:t>
            </w:r>
            <w:r w:rsidR="00205D03" w:rsidRPr="000B5C5C">
              <w:rPr>
                <w:rFonts w:eastAsia="Malgun Gothic Semilight"/>
                <w:shd w:val="clear" w:color="auto" w:fill="FFFFFF"/>
              </w:rPr>
              <w:t>š</w:t>
            </w:r>
            <w:r w:rsidR="00205D03" w:rsidRPr="000B5C5C">
              <w:rPr>
                <w:rFonts w:eastAsia="Arial Unicode MS"/>
                <w:shd w:val="clear" w:color="auto" w:fill="FFFFFF"/>
              </w:rPr>
              <w:t>ās valsts zvejas kuģa atrodas zvejas produkti, kopā ar iepriekš minēto paziņojumu iesniedz</w:t>
            </w:r>
            <w:r w:rsidR="005A4539" w:rsidRPr="000B5C5C">
              <w:rPr>
                <w:rFonts w:eastAsia="Arial Unicode MS"/>
                <w:shd w:val="clear" w:color="auto" w:fill="FFFFFF"/>
              </w:rPr>
              <w:t>ams</w:t>
            </w:r>
            <w:r w:rsidR="00205D03" w:rsidRPr="000B5C5C">
              <w:rPr>
                <w:rFonts w:eastAsia="Arial Unicode MS"/>
                <w:shd w:val="clear" w:color="auto" w:fill="FFFFFF"/>
              </w:rPr>
              <w:t xml:space="preserve"> arī apstiprināt</w:t>
            </w:r>
            <w:r w:rsidR="005A4539" w:rsidRPr="000B5C5C">
              <w:rPr>
                <w:rFonts w:eastAsia="Arial Unicode MS"/>
                <w:shd w:val="clear" w:color="auto" w:fill="FFFFFF"/>
              </w:rPr>
              <w:t>s</w:t>
            </w:r>
            <w:r w:rsidR="00205D03" w:rsidRPr="000B5C5C">
              <w:rPr>
                <w:rFonts w:eastAsia="Arial Unicode MS"/>
                <w:shd w:val="clear" w:color="auto" w:fill="FFFFFF"/>
              </w:rPr>
              <w:t xml:space="preserve"> nozvejas sertifikāt</w:t>
            </w:r>
            <w:r w:rsidR="005A4539" w:rsidRPr="000B5C5C">
              <w:rPr>
                <w:rFonts w:eastAsia="Arial Unicode MS"/>
                <w:shd w:val="clear" w:color="auto" w:fill="FFFFFF"/>
              </w:rPr>
              <w:t>s</w:t>
            </w:r>
            <w:r w:rsidR="00205D03" w:rsidRPr="000B5C5C">
              <w:rPr>
                <w:rFonts w:eastAsia="Arial Unicode MS"/>
                <w:shd w:val="clear" w:color="auto" w:fill="FFFFFF"/>
              </w:rPr>
              <w:t>.</w:t>
            </w:r>
          </w:p>
          <w:p w14:paraId="70547410" w14:textId="4496C82A" w:rsidR="00C244E6" w:rsidRPr="000B5C5C" w:rsidRDefault="00F04C8C" w:rsidP="00BD42A5">
            <w:pPr>
              <w:jc w:val="both"/>
            </w:pPr>
            <w:r w:rsidRPr="000B5C5C">
              <w:t xml:space="preserve">Padomes </w:t>
            </w:r>
            <w:r w:rsidR="00F907BC" w:rsidRPr="000B5C5C">
              <w:t xml:space="preserve">2009. gada 20. novembra </w:t>
            </w:r>
            <w:r w:rsidRPr="000B5C5C">
              <w:t>Regulas (EK) Nr. 1224/2009, ar ko izveido Kopienas kontroles sistēmu, lai nodrošinātu atbilstību kopējās zivsaimniecības politikas noteikumiem, un groza Regulas (EK) Nr. 847/96, (EK) Nr. 2371/2002, (EK) Nr. 811/2004, (EK) Nr. 768/2005, (EK) Nr. 2115/2005, (EK) Nr. 2166/2005, (EK) Nr. 388/2006, (EK) Nr. 509/2007, (EK) Nr. 676/2007, (EK) Nr. 1098/2007, (EK) Nr. 1300/2008 un (EK) Nr. 1342/2008, un atceļ Regulas (EEK) Nr. 2847/93, (EK) Nr. 1627/94 un (EK) Nr. 1966/2006</w:t>
            </w:r>
            <w:r w:rsidR="00893489">
              <w:t>,</w:t>
            </w:r>
            <w:r w:rsidRPr="000B5C5C">
              <w:t xml:space="preserve"> (turpmāk – Regula Nr. 1224/2009) </w:t>
            </w:r>
            <w:r w:rsidR="00C244E6" w:rsidRPr="000B5C5C">
              <w:t>62.</w:t>
            </w:r>
            <w:r w:rsidR="00F907BC" w:rsidRPr="000B5C5C">
              <w:t> </w:t>
            </w:r>
            <w:r w:rsidR="00C244E6" w:rsidRPr="000B5C5C">
              <w:t>pant</w:t>
            </w:r>
            <w:r w:rsidR="005A4539" w:rsidRPr="000B5C5C">
              <w:t>ā</w:t>
            </w:r>
            <w:r w:rsidR="00EF583C" w:rsidRPr="000B5C5C">
              <w:t xml:space="preserve"> </w:t>
            </w:r>
            <w:r w:rsidR="00EF583C" w:rsidRPr="000B5C5C">
              <w:lastRenderedPageBreak/>
              <w:t>no</w:t>
            </w:r>
            <w:r w:rsidR="005A4539" w:rsidRPr="000B5C5C">
              <w:t>teikts</w:t>
            </w:r>
            <w:r w:rsidR="00EF583C" w:rsidRPr="000B5C5C">
              <w:t xml:space="preserve"> Latvijas karoga zvejas kuģa kapteiņa va</w:t>
            </w:r>
            <w:r w:rsidR="00572CB7" w:rsidRPr="000B5C5C">
              <w:t>i</w:t>
            </w:r>
            <w:r w:rsidR="00EF583C" w:rsidRPr="000B5C5C">
              <w:t xml:space="preserve"> viņa pārstāvja pienākum</w:t>
            </w:r>
            <w:r w:rsidR="005A4539" w:rsidRPr="000B5C5C">
              <w:t>s</w:t>
            </w:r>
            <w:r w:rsidR="00EF583C" w:rsidRPr="000B5C5C">
              <w:t xml:space="preserve"> dalībvalsts kompetentaj</w:t>
            </w:r>
            <w:r w:rsidR="005A4539" w:rsidRPr="000B5C5C">
              <w:t>ās</w:t>
            </w:r>
            <w:r w:rsidR="00EF583C" w:rsidRPr="000B5C5C">
              <w:t xml:space="preserve"> iestādē</w:t>
            </w:r>
            <w:r w:rsidR="005A4539" w:rsidRPr="000B5C5C">
              <w:t>s</w:t>
            </w:r>
            <w:r w:rsidR="00EF583C" w:rsidRPr="000B5C5C">
              <w:t xml:space="preserve"> </w:t>
            </w:r>
            <w:r w:rsidR="00572CB7" w:rsidRPr="000B5C5C">
              <w:t xml:space="preserve">iesniegt </w:t>
            </w:r>
            <w:r w:rsidR="00EF583C" w:rsidRPr="000B5C5C">
              <w:t xml:space="preserve">pārdošanas zīmes kopiju vai citu </w:t>
            </w:r>
            <w:r w:rsidR="004D4D61" w:rsidRPr="000B5C5C">
              <w:t xml:space="preserve">tai </w:t>
            </w:r>
            <w:r w:rsidR="00EF583C" w:rsidRPr="000B5C5C">
              <w:t>līdzvērtīg</w:t>
            </w:r>
            <w:r w:rsidR="004D4D61" w:rsidRPr="000B5C5C">
              <w:t>a</w:t>
            </w:r>
            <w:r w:rsidR="00EF583C" w:rsidRPr="000B5C5C">
              <w:t xml:space="preserve"> dokument</w:t>
            </w:r>
            <w:r w:rsidR="004D4D61" w:rsidRPr="000B5C5C">
              <w:t>a kopiju</w:t>
            </w:r>
            <w:r w:rsidR="005A4539" w:rsidRPr="000B5C5C">
              <w:t>, ja zvejas produktu pirmā pirkšana notiek ārpus Eiropas Savienības.</w:t>
            </w:r>
          </w:p>
          <w:p w14:paraId="72F57183" w14:textId="77777777" w:rsidR="00572CB7" w:rsidRPr="000B5C5C" w:rsidRDefault="00572CB7" w:rsidP="00B64F84">
            <w:pPr>
              <w:jc w:val="both"/>
            </w:pPr>
            <w:r w:rsidRPr="000B5C5C">
              <w:t>Lai nodrošinātu minēto prasību izpildi, noteikumu projekts pap</w:t>
            </w:r>
            <w:r w:rsidR="00705C6D" w:rsidRPr="000B5C5C">
              <w:t>ildināts ar normām</w:t>
            </w:r>
            <w:r w:rsidRPr="000B5C5C">
              <w:t xml:space="preserve">, </w:t>
            </w:r>
            <w:r w:rsidR="005A4539" w:rsidRPr="000B5C5C">
              <w:t xml:space="preserve">Valsts vides dienestu </w:t>
            </w:r>
            <w:r w:rsidR="00D055D4" w:rsidRPr="000B5C5C">
              <w:t xml:space="preserve">Latvijas Republikā </w:t>
            </w:r>
            <w:r w:rsidR="005A4539" w:rsidRPr="000B5C5C">
              <w:t>nosakot par</w:t>
            </w:r>
            <w:r w:rsidR="00600203" w:rsidRPr="000B5C5C">
              <w:t xml:space="preserve"> </w:t>
            </w:r>
            <w:r w:rsidRPr="000B5C5C">
              <w:t>atbildīg</w:t>
            </w:r>
            <w:r w:rsidR="005A4539" w:rsidRPr="000B5C5C">
              <w:t>o</w:t>
            </w:r>
            <w:r w:rsidRPr="000B5C5C">
              <w:t xml:space="preserve"> iestād</w:t>
            </w:r>
            <w:r w:rsidR="005A4539" w:rsidRPr="000B5C5C">
              <w:t>i</w:t>
            </w:r>
            <w:r w:rsidRPr="000B5C5C">
              <w:t>, kur</w:t>
            </w:r>
            <w:r w:rsidR="005A4539" w:rsidRPr="000B5C5C">
              <w:t>ā</w:t>
            </w:r>
            <w:r w:rsidRPr="000B5C5C">
              <w:t xml:space="preserve"> </w:t>
            </w:r>
            <w:r w:rsidR="00600203" w:rsidRPr="000B5C5C">
              <w:t xml:space="preserve">zvejas kuģu kapteiņi vai to pārstāvji </w:t>
            </w:r>
            <w:r w:rsidRPr="000B5C5C">
              <w:t>iesniedz zvejas kuģu iepriekšēj</w:t>
            </w:r>
            <w:r w:rsidR="005A4539" w:rsidRPr="000B5C5C">
              <w:t>os</w:t>
            </w:r>
            <w:r w:rsidRPr="000B5C5C">
              <w:t xml:space="preserve"> paziņojum</w:t>
            </w:r>
            <w:r w:rsidR="005A4539" w:rsidRPr="000B5C5C">
              <w:t>us</w:t>
            </w:r>
            <w:r w:rsidR="004D4D61" w:rsidRPr="000B5C5C">
              <w:t xml:space="preserve"> un nozvejas sertifikāt</w:t>
            </w:r>
            <w:r w:rsidR="005A4539" w:rsidRPr="000B5C5C">
              <w:t>u</w:t>
            </w:r>
            <w:r w:rsidRPr="000B5C5C">
              <w:t>, kā arī pārdošanas zīm</w:t>
            </w:r>
            <w:r w:rsidR="00B64F84" w:rsidRPr="000B5C5C">
              <w:t>i</w:t>
            </w:r>
            <w:r w:rsidR="004D4D61" w:rsidRPr="000B5C5C">
              <w:t xml:space="preserve"> vai tām līdzvērtīgu dokumentu</w:t>
            </w:r>
            <w:r w:rsidRPr="000B5C5C">
              <w:t xml:space="preserve"> kopijas.</w:t>
            </w:r>
          </w:p>
          <w:p w14:paraId="4D10976A" w14:textId="43D8C61A" w:rsidR="00352F78" w:rsidRPr="000B5C5C" w:rsidRDefault="00352F78">
            <w:pPr>
              <w:jc w:val="both"/>
            </w:pPr>
            <w:r w:rsidRPr="000B5C5C">
              <w:t>Ņemot vērā Zemkopības ministrijas valsts informācijas sistēmas “Latvijas zivsaimniecības integrētā kontroles un informācijas sistēma” (turpmāk – informācijas sistēma) pilnveidošanu, Zemkopības ministrijā reģistrētie zvejas produktu pirmie pircēji informācijas sistēmas lietotāja identifikatoru un sākotnējo paroli var saņemt, reģistrējoties informācijas sistēmā</w:t>
            </w:r>
            <w:r w:rsidR="006312F8" w:rsidRPr="000B5C5C">
              <w:t xml:space="preserve">, </w:t>
            </w:r>
            <w:r w:rsidR="00893489">
              <w:t xml:space="preserve">un </w:t>
            </w:r>
            <w:r w:rsidR="00893489" w:rsidRPr="000B5C5C">
              <w:t xml:space="preserve">tos </w:t>
            </w:r>
            <w:r w:rsidR="006312F8" w:rsidRPr="000B5C5C">
              <w:t xml:space="preserve">nav nepieciešams </w:t>
            </w:r>
            <w:r w:rsidRPr="000B5C5C">
              <w:t>nosūtīt uz zivju pircēja e-pasta adresi. Tāpat arī operatoriem</w:t>
            </w:r>
            <w:r w:rsidR="00CD4B70" w:rsidRPr="000B5C5C">
              <w:t>, kas veic jebkuras darbības ar produktu partijām,</w:t>
            </w:r>
            <w:r w:rsidRPr="000B5C5C">
              <w:t xml:space="preserve"> </w:t>
            </w:r>
            <w:r w:rsidR="006312F8" w:rsidRPr="000B5C5C">
              <w:t>ir</w:t>
            </w:r>
            <w:r w:rsidRPr="000B5C5C">
              <w:t xml:space="preserve"> iespēja </w:t>
            </w:r>
            <w:r w:rsidR="006312F8" w:rsidRPr="000B5C5C">
              <w:t xml:space="preserve">kļūt par </w:t>
            </w:r>
            <w:r w:rsidRPr="000B5C5C">
              <w:t>informācijas sistēmas lietotāj</w:t>
            </w:r>
            <w:r w:rsidR="004708A1" w:rsidRPr="000B5C5C">
              <w:t>u</w:t>
            </w:r>
            <w:r w:rsidR="00CD4B70" w:rsidRPr="000B5C5C">
              <w:t>,</w:t>
            </w:r>
            <w:r w:rsidRPr="000B5C5C">
              <w:t xml:space="preserve"> iesniedzot pieteikumu elektroniski</w:t>
            </w:r>
            <w:r w:rsidR="00893489">
              <w:t>, tāpēc ar</w:t>
            </w:r>
            <w:r w:rsidR="00CD4B70" w:rsidRPr="000B5C5C">
              <w:t xml:space="preserve"> noteikumu projekt</w:t>
            </w:r>
            <w:r w:rsidR="00893489">
              <w:t>u tiek</w:t>
            </w:r>
            <w:r w:rsidR="00CD4B70" w:rsidRPr="000B5C5C">
              <w:t xml:space="preserve"> svītrot</w:t>
            </w:r>
            <w:r w:rsidR="00893489">
              <w:t>s</w:t>
            </w:r>
            <w:r w:rsidR="00CD4B70" w:rsidRPr="000B5C5C">
              <w:t xml:space="preserve"> noteikumu Nr. 94 4.pielikum</w:t>
            </w:r>
            <w:r w:rsidR="00893489">
              <w:t>s</w:t>
            </w:r>
            <w:r w:rsidR="00CD4B70" w:rsidRPr="000B5C5C">
              <w:t>, kā arī precizē</w:t>
            </w:r>
            <w:r w:rsidR="00893489">
              <w:t>ta</w:t>
            </w:r>
            <w:r w:rsidR="00CD4B70" w:rsidRPr="000B5C5C">
              <w:t xml:space="preserve"> 8. un 18.punkt</w:t>
            </w:r>
            <w:r w:rsidR="004708A1" w:rsidRPr="000B5C5C">
              <w:t>ā</w:t>
            </w:r>
            <w:r w:rsidR="00CD4B70" w:rsidRPr="000B5C5C">
              <w:t xml:space="preserve"> noteikt</w:t>
            </w:r>
            <w:r w:rsidR="00893489">
              <w:t>ā</w:t>
            </w:r>
            <w:r w:rsidR="00CD4B70" w:rsidRPr="000B5C5C">
              <w:t xml:space="preserve"> informācijas sistēmas lietotāja </w:t>
            </w:r>
            <w:r w:rsidR="004708A1" w:rsidRPr="000B5C5C">
              <w:t>identifikatora un paroles</w:t>
            </w:r>
            <w:r w:rsidR="00CD4B70" w:rsidRPr="000B5C5C">
              <w:t xml:space="preserve"> saņemšan</w:t>
            </w:r>
            <w:r w:rsidR="004708A1" w:rsidRPr="000B5C5C">
              <w:t>as kārtību</w:t>
            </w:r>
            <w:r w:rsidR="00CD4B70" w:rsidRPr="000B5C5C">
              <w:t xml:space="preserve">. </w:t>
            </w:r>
          </w:p>
        </w:tc>
      </w:tr>
      <w:tr w:rsidR="000B5C5C" w:rsidRPr="000B5C5C" w14:paraId="19242780" w14:textId="77777777" w:rsidTr="009E0502">
        <w:trPr>
          <w:cantSplit/>
        </w:trPr>
        <w:tc>
          <w:tcPr>
            <w:tcW w:w="311" w:type="pct"/>
            <w:hideMark/>
          </w:tcPr>
          <w:p w14:paraId="23A07B3F" w14:textId="77777777" w:rsidR="00E12211" w:rsidRPr="000B5C5C" w:rsidRDefault="00E12211" w:rsidP="00E12211">
            <w:pPr>
              <w:jc w:val="center"/>
            </w:pPr>
            <w:r w:rsidRPr="000B5C5C">
              <w:lastRenderedPageBreak/>
              <w:t>3.</w:t>
            </w:r>
          </w:p>
        </w:tc>
        <w:tc>
          <w:tcPr>
            <w:tcW w:w="1479" w:type="pct"/>
            <w:hideMark/>
          </w:tcPr>
          <w:p w14:paraId="5EA4E831" w14:textId="77777777" w:rsidR="00E12211" w:rsidRPr="000B5C5C" w:rsidRDefault="00E12211" w:rsidP="00E12211">
            <w:r w:rsidRPr="000B5C5C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14:paraId="776C8480" w14:textId="77777777" w:rsidR="00E12211" w:rsidRPr="000B5C5C" w:rsidRDefault="00E12211" w:rsidP="00C42B18">
            <w:pPr>
              <w:ind w:right="57"/>
              <w:jc w:val="both"/>
            </w:pPr>
            <w:r w:rsidRPr="000B5C5C">
              <w:t>Zemkopības ministrija</w:t>
            </w:r>
            <w:r w:rsidR="00C42B18" w:rsidRPr="000B5C5C">
              <w:t xml:space="preserve"> un</w:t>
            </w:r>
            <w:r w:rsidRPr="000B5C5C">
              <w:t xml:space="preserve"> Valsts vides dienests</w:t>
            </w:r>
          </w:p>
        </w:tc>
      </w:tr>
      <w:tr w:rsidR="00E12211" w:rsidRPr="000B5C5C" w14:paraId="6CCD3778" w14:textId="77777777" w:rsidTr="009E0502">
        <w:trPr>
          <w:cantSplit/>
        </w:trPr>
        <w:tc>
          <w:tcPr>
            <w:tcW w:w="311" w:type="pct"/>
            <w:hideMark/>
          </w:tcPr>
          <w:p w14:paraId="1B0C1CDD" w14:textId="77777777" w:rsidR="00E12211" w:rsidRPr="000B5C5C" w:rsidRDefault="00E12211" w:rsidP="00E12211">
            <w:pPr>
              <w:jc w:val="center"/>
            </w:pPr>
            <w:r w:rsidRPr="000B5C5C">
              <w:t>4.</w:t>
            </w:r>
          </w:p>
        </w:tc>
        <w:tc>
          <w:tcPr>
            <w:tcW w:w="1479" w:type="pct"/>
            <w:hideMark/>
          </w:tcPr>
          <w:p w14:paraId="3ABC0913" w14:textId="77777777" w:rsidR="00E12211" w:rsidRPr="000B5C5C" w:rsidRDefault="00E12211" w:rsidP="00E12211">
            <w:r w:rsidRPr="000B5C5C">
              <w:t>Cita informācija</w:t>
            </w:r>
          </w:p>
        </w:tc>
        <w:tc>
          <w:tcPr>
            <w:tcW w:w="3210" w:type="pct"/>
            <w:hideMark/>
          </w:tcPr>
          <w:p w14:paraId="5AB4FFFB" w14:textId="77777777" w:rsidR="00E12211" w:rsidRPr="000B5C5C" w:rsidRDefault="00E12211" w:rsidP="00E12211">
            <w:r w:rsidRPr="000B5C5C">
              <w:t>Nav</w:t>
            </w:r>
            <w:r w:rsidR="00C42B18" w:rsidRPr="000B5C5C">
              <w:t>.</w:t>
            </w:r>
          </w:p>
        </w:tc>
      </w:tr>
    </w:tbl>
    <w:p w14:paraId="17D5D707" w14:textId="77777777" w:rsidR="00BD5588" w:rsidRPr="000B5C5C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B5C5C" w:rsidRPr="000B5C5C" w14:paraId="7D9F6D46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1A6F8B2" w14:textId="77777777" w:rsidR="00BD5588" w:rsidRPr="000B5C5C" w:rsidRDefault="00BD5588" w:rsidP="009E0502">
            <w:pPr>
              <w:jc w:val="center"/>
              <w:rPr>
                <w:b/>
                <w:bCs/>
              </w:rPr>
            </w:pPr>
            <w:r w:rsidRPr="000B5C5C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0B5C5C" w:rsidRPr="000B5C5C" w14:paraId="1FDC4067" w14:textId="77777777" w:rsidTr="009E0502">
        <w:trPr>
          <w:cantSplit/>
        </w:trPr>
        <w:tc>
          <w:tcPr>
            <w:tcW w:w="311" w:type="pct"/>
            <w:hideMark/>
          </w:tcPr>
          <w:p w14:paraId="68300180" w14:textId="77777777" w:rsidR="00BD5588" w:rsidRPr="000B5C5C" w:rsidRDefault="00BD5588" w:rsidP="009E0502">
            <w:pPr>
              <w:jc w:val="center"/>
            </w:pPr>
            <w:r w:rsidRPr="000B5C5C">
              <w:t>1.</w:t>
            </w:r>
          </w:p>
        </w:tc>
        <w:tc>
          <w:tcPr>
            <w:tcW w:w="1479" w:type="pct"/>
            <w:hideMark/>
          </w:tcPr>
          <w:p w14:paraId="14B6869C" w14:textId="77777777" w:rsidR="00BD5588" w:rsidRPr="000B5C5C" w:rsidRDefault="00BD5588" w:rsidP="009E0502">
            <w:r w:rsidRPr="000B5C5C"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14:paraId="3956D2DB" w14:textId="77777777" w:rsidR="00BD5588" w:rsidRPr="000B5C5C" w:rsidRDefault="00F42E2E" w:rsidP="009E0502">
            <w:r w:rsidRPr="000B5C5C">
              <w:t>Fiziskas un juridiskas personas, kas nodarbojas ar:</w:t>
            </w:r>
          </w:p>
          <w:p w14:paraId="52E400A3" w14:textId="77777777" w:rsidR="00F42E2E" w:rsidRPr="000B5C5C" w:rsidRDefault="005A4539" w:rsidP="002930CE">
            <w:pPr>
              <w:pStyle w:val="Sarakstarindkopa"/>
              <w:numPr>
                <w:ilvl w:val="0"/>
                <w:numId w:val="3"/>
              </w:numPr>
              <w:jc w:val="both"/>
            </w:pPr>
            <w:r w:rsidRPr="000B5C5C">
              <w:t>k</w:t>
            </w:r>
            <w:r w:rsidR="005C1035" w:rsidRPr="000B5C5C">
              <w:t>omerciālo z</w:t>
            </w:r>
            <w:r w:rsidR="00F42E2E" w:rsidRPr="000B5C5C">
              <w:t>veju</w:t>
            </w:r>
            <w:r w:rsidR="005C1035" w:rsidRPr="000B5C5C">
              <w:t xml:space="preserve"> (235)</w:t>
            </w:r>
            <w:r w:rsidR="00F42E2E" w:rsidRPr="000B5C5C">
              <w:t xml:space="preserve"> un akvakultūras</w:t>
            </w:r>
            <w:r w:rsidR="006E55CB" w:rsidRPr="000B5C5C">
              <w:t xml:space="preserve"> </w:t>
            </w:r>
            <w:r w:rsidR="004D4D61" w:rsidRPr="000B5C5C">
              <w:t xml:space="preserve">produktu ieguvi </w:t>
            </w:r>
            <w:r w:rsidR="005C1035" w:rsidRPr="000B5C5C">
              <w:t xml:space="preserve">(88) </w:t>
            </w:r>
            <w:r w:rsidR="00F42E2E" w:rsidRPr="000B5C5C">
              <w:t>iekšējos ūdeņos;</w:t>
            </w:r>
          </w:p>
          <w:p w14:paraId="0FF94855" w14:textId="77777777" w:rsidR="00F42E2E" w:rsidRPr="000B5C5C" w:rsidRDefault="005A4539" w:rsidP="002930CE">
            <w:pPr>
              <w:pStyle w:val="Sarakstarindkopa"/>
              <w:numPr>
                <w:ilvl w:val="0"/>
                <w:numId w:val="3"/>
              </w:numPr>
              <w:jc w:val="both"/>
            </w:pPr>
            <w:r w:rsidRPr="000B5C5C">
              <w:t>i</w:t>
            </w:r>
            <w:r w:rsidR="00EE458A" w:rsidRPr="000B5C5C">
              <w:t>ekšējo produktu tirdzniecību (nav iespējams noteikt konkrētu skaitu), uzglabāšanu un apstrādi</w:t>
            </w:r>
            <w:r w:rsidR="00ED2AD2" w:rsidRPr="000B5C5C">
              <w:t xml:space="preserve"> (nav iespējams noteikt konkrētu </w:t>
            </w:r>
            <w:r w:rsidRPr="000B5C5C">
              <w:t xml:space="preserve">to </w:t>
            </w:r>
            <w:r w:rsidR="00ED2AD2" w:rsidRPr="000B5C5C">
              <w:t>uzņēmumu</w:t>
            </w:r>
            <w:r w:rsidRPr="000B5C5C">
              <w:t xml:space="preserve"> skaitu</w:t>
            </w:r>
            <w:r w:rsidR="00ED2AD2" w:rsidRPr="000B5C5C">
              <w:t>, kuri veic iekšējo ūdeņu produktu apstrādi.</w:t>
            </w:r>
            <w:r w:rsidR="00210DE3" w:rsidRPr="000B5C5C">
              <w:t xml:space="preserve"> </w:t>
            </w:r>
            <w:r w:rsidR="00ED2AD2" w:rsidRPr="000B5C5C">
              <w:t>Pārtikas</w:t>
            </w:r>
            <w:r w:rsidR="00210DE3" w:rsidRPr="000B5C5C">
              <w:t xml:space="preserve"> un veterinārajā dienestā reģistrēti zivju produktu apstrādes</w:t>
            </w:r>
            <w:r w:rsidR="00ED2AD2" w:rsidRPr="000B5C5C">
              <w:t xml:space="preserve"> uzņēmum</w:t>
            </w:r>
            <w:r w:rsidR="00210DE3" w:rsidRPr="000B5C5C">
              <w:t>i</w:t>
            </w:r>
            <w:r w:rsidR="0002515A" w:rsidRPr="000B5C5C">
              <w:t xml:space="preserve"> </w:t>
            </w:r>
            <w:r w:rsidR="00392C4C" w:rsidRPr="000B5C5C">
              <w:t>(105)</w:t>
            </w:r>
            <w:r w:rsidR="00ED2AD2" w:rsidRPr="000B5C5C">
              <w:t xml:space="preserve">, </w:t>
            </w:r>
            <w:r w:rsidR="00210DE3" w:rsidRPr="000B5C5C">
              <w:t xml:space="preserve">no kuriem nav iespējams </w:t>
            </w:r>
            <w:r w:rsidRPr="000B5C5C">
              <w:t>nošķirt</w:t>
            </w:r>
            <w:r w:rsidR="00210DE3" w:rsidRPr="000B5C5C">
              <w:t xml:space="preserve"> uzņēmumus, k</w:t>
            </w:r>
            <w:r w:rsidRPr="000B5C5C">
              <w:t>as</w:t>
            </w:r>
            <w:r w:rsidR="00ED2AD2" w:rsidRPr="000B5C5C">
              <w:t xml:space="preserve"> nodarbojas ar iekšējo ūdeņu produktu apstrādi)</w:t>
            </w:r>
            <w:r w:rsidR="00EE458A" w:rsidRPr="000B5C5C">
              <w:t>;</w:t>
            </w:r>
          </w:p>
          <w:p w14:paraId="6958938F" w14:textId="77777777" w:rsidR="00EE458A" w:rsidRPr="000B5C5C" w:rsidRDefault="005A4539" w:rsidP="002930CE">
            <w:pPr>
              <w:pStyle w:val="Sarakstarindkopa"/>
              <w:numPr>
                <w:ilvl w:val="0"/>
                <w:numId w:val="3"/>
              </w:numPr>
              <w:jc w:val="both"/>
            </w:pPr>
            <w:r w:rsidRPr="000B5C5C">
              <w:t>t</w:t>
            </w:r>
            <w:r w:rsidR="00EE458A" w:rsidRPr="000B5C5C">
              <w:t>rešo valstu zvejas kuģu kapteiņi vai to pārstāvji, k</w:t>
            </w:r>
            <w:r w:rsidRPr="000B5C5C">
              <w:t>as</w:t>
            </w:r>
            <w:r w:rsidR="00EE458A" w:rsidRPr="000B5C5C">
              <w:t xml:space="preserve"> izkrauj zvejas produktus Latvijas ostās (14);</w:t>
            </w:r>
          </w:p>
          <w:p w14:paraId="0621B503" w14:textId="6E349CCC" w:rsidR="00EE458A" w:rsidRPr="000B5C5C" w:rsidRDefault="00EE458A" w:rsidP="002930CE">
            <w:pPr>
              <w:pStyle w:val="Sarakstarindkopa"/>
              <w:numPr>
                <w:ilvl w:val="0"/>
                <w:numId w:val="3"/>
              </w:numPr>
              <w:jc w:val="both"/>
            </w:pPr>
            <w:r w:rsidRPr="000B5C5C">
              <w:t xml:space="preserve">Latvijas zvejas kuģu kapteiņi vai to pārstāvji, </w:t>
            </w:r>
            <w:r w:rsidR="005A4539" w:rsidRPr="000B5C5C">
              <w:t>kas</w:t>
            </w:r>
            <w:r w:rsidRPr="000B5C5C">
              <w:t xml:space="preserve"> zvejo ārpus</w:t>
            </w:r>
            <w:r w:rsidR="00C56CED" w:rsidRPr="000B5C5C">
              <w:t xml:space="preserve"> Eiropas Savienības ūdeņiem (8);</w:t>
            </w:r>
          </w:p>
          <w:p w14:paraId="5629E252" w14:textId="77777777" w:rsidR="004D4D61" w:rsidRPr="000B5C5C" w:rsidRDefault="00C56CED" w:rsidP="00BD42A5">
            <w:pPr>
              <w:pStyle w:val="Sarakstarindkopa"/>
              <w:numPr>
                <w:ilvl w:val="0"/>
                <w:numId w:val="3"/>
              </w:numPr>
              <w:jc w:val="both"/>
            </w:pPr>
            <w:r w:rsidRPr="000B5C5C">
              <w:t>Valsts vides dienesta inspektori, k</w:t>
            </w:r>
            <w:r w:rsidR="005A4539" w:rsidRPr="000B5C5C">
              <w:t>as</w:t>
            </w:r>
            <w:r w:rsidRPr="000B5C5C">
              <w:t xml:space="preserve"> nodrošina šo noteikumu prasību ievērošanas kontroli</w:t>
            </w:r>
            <w:r w:rsidR="004D4D61" w:rsidRPr="000B5C5C">
              <w:t xml:space="preserve"> (3</w:t>
            </w:r>
            <w:r w:rsidR="00CE4F9C" w:rsidRPr="000B5C5C">
              <w:t>5</w:t>
            </w:r>
            <w:r w:rsidR="004D4D61" w:rsidRPr="000B5C5C">
              <w:t>)</w:t>
            </w:r>
            <w:r w:rsidRPr="000B5C5C">
              <w:t>.</w:t>
            </w:r>
          </w:p>
        </w:tc>
      </w:tr>
      <w:tr w:rsidR="000B5C5C" w:rsidRPr="000B5C5C" w14:paraId="51CD86CB" w14:textId="77777777" w:rsidTr="009E0502">
        <w:trPr>
          <w:cantSplit/>
        </w:trPr>
        <w:tc>
          <w:tcPr>
            <w:tcW w:w="311" w:type="pct"/>
            <w:hideMark/>
          </w:tcPr>
          <w:p w14:paraId="5F9F7660" w14:textId="77777777" w:rsidR="00BD5588" w:rsidRPr="000B5C5C" w:rsidRDefault="00BD5588" w:rsidP="009E0502">
            <w:pPr>
              <w:jc w:val="center"/>
            </w:pPr>
            <w:r w:rsidRPr="000B5C5C">
              <w:lastRenderedPageBreak/>
              <w:t>2.</w:t>
            </w:r>
          </w:p>
        </w:tc>
        <w:tc>
          <w:tcPr>
            <w:tcW w:w="1479" w:type="pct"/>
            <w:hideMark/>
          </w:tcPr>
          <w:p w14:paraId="038D1B3E" w14:textId="77777777" w:rsidR="00BD5588" w:rsidRPr="000B5C5C" w:rsidRDefault="00BD5588" w:rsidP="009E0502">
            <w:r w:rsidRPr="000B5C5C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14:paraId="575ACF3F" w14:textId="33138065" w:rsidR="00BD5588" w:rsidRPr="000B5C5C" w:rsidRDefault="00EE458A">
            <w:pPr>
              <w:jc w:val="both"/>
            </w:pPr>
            <w:r w:rsidRPr="000B5C5C">
              <w:t xml:space="preserve">Lai tiktu sasniegts noteikumu projekta mērķis, nodrošinot, ka visos dokumentos, kas apliecina iekšējo ūdeņu produktu pirkumu un transportēšanu, </w:t>
            </w:r>
            <w:r w:rsidR="005A4539" w:rsidRPr="000B5C5C">
              <w:t xml:space="preserve">būtu </w:t>
            </w:r>
            <w:r w:rsidRPr="000B5C5C">
              <w:t>norād</w:t>
            </w:r>
            <w:r w:rsidR="005A4539" w:rsidRPr="000B5C5C">
              <w:t>īts</w:t>
            </w:r>
            <w:r w:rsidRPr="000B5C5C">
              <w:t xml:space="preserve"> iekšējo ūdeņu produktu izcelsmi apliecinoš</w:t>
            </w:r>
            <w:r w:rsidR="005A4539" w:rsidRPr="000B5C5C">
              <w:t>as</w:t>
            </w:r>
            <w:r w:rsidRPr="000B5C5C">
              <w:t xml:space="preserve"> zvejas atļaujas (licences) numur</w:t>
            </w:r>
            <w:r w:rsidR="005A4539" w:rsidRPr="000B5C5C">
              <w:t>s</w:t>
            </w:r>
            <w:r w:rsidRPr="000B5C5C">
              <w:t>, ja tie</w:t>
            </w:r>
            <w:proofErr w:type="gramStart"/>
            <w:r w:rsidRPr="000B5C5C">
              <w:t xml:space="preserve"> iegādāti no zvejnieka</w:t>
            </w:r>
            <w:proofErr w:type="gramEnd"/>
            <w:r w:rsidR="005A4539" w:rsidRPr="000B5C5C">
              <w:t>,</w:t>
            </w:r>
            <w:r w:rsidRPr="000B5C5C">
              <w:t xml:space="preserve"> vai akvakultūras uzņēmuma Pārtikas un veterinārajā dienesta atzīšanas numur</w:t>
            </w:r>
            <w:r w:rsidR="005A4539" w:rsidRPr="000B5C5C">
              <w:t>s</w:t>
            </w:r>
            <w:r w:rsidRPr="000B5C5C">
              <w:t>, ja tie</w:t>
            </w:r>
            <w:r w:rsidR="00600203" w:rsidRPr="000B5C5C">
              <w:t xml:space="preserve"> iegādāti no akvakultūras uzņēmuma</w:t>
            </w:r>
            <w:r w:rsidRPr="000B5C5C">
              <w:t>, noteikumu projekt</w:t>
            </w:r>
            <w:r w:rsidR="005A4539" w:rsidRPr="000B5C5C">
              <w:t>ā</w:t>
            </w:r>
            <w:r w:rsidRPr="000B5C5C">
              <w:t xml:space="preserve"> </w:t>
            </w:r>
            <w:r w:rsidR="005A4539" w:rsidRPr="000B5C5C">
              <w:t>ietverts</w:t>
            </w:r>
            <w:r w:rsidRPr="000B5C5C">
              <w:t xml:space="preserve"> </w:t>
            </w:r>
            <w:r w:rsidR="00C56CED" w:rsidRPr="000B5C5C">
              <w:t>produktu pircēj</w:t>
            </w:r>
            <w:r w:rsidR="00F2078A" w:rsidRPr="000B5C5C">
              <w:t>a un</w:t>
            </w:r>
            <w:r w:rsidR="00C56CED" w:rsidRPr="000B5C5C">
              <w:t xml:space="preserve"> transportētāj</w:t>
            </w:r>
            <w:r w:rsidR="00F2078A" w:rsidRPr="000B5C5C">
              <w:t>a</w:t>
            </w:r>
            <w:r w:rsidRPr="000B5C5C">
              <w:t xml:space="preserve"> pi</w:t>
            </w:r>
            <w:r w:rsidR="00C56CED" w:rsidRPr="000B5C5C">
              <w:t>enākum</w:t>
            </w:r>
            <w:r w:rsidR="005A4539" w:rsidRPr="000B5C5C">
              <w:t>s</w:t>
            </w:r>
            <w:r w:rsidR="00C56CED" w:rsidRPr="000B5C5C">
              <w:t xml:space="preserve"> nodrošināt papildu datu norādīšanu iekšējo </w:t>
            </w:r>
            <w:r w:rsidR="00C007C8" w:rsidRPr="000B5C5C">
              <w:t xml:space="preserve">ūdeņu </w:t>
            </w:r>
            <w:r w:rsidR="00C56CED" w:rsidRPr="000B5C5C">
              <w:t>produktu pavaddokumentos</w:t>
            </w:r>
            <w:r w:rsidR="005A4539" w:rsidRPr="000B5C5C">
              <w:t>,</w:t>
            </w:r>
            <w:r w:rsidRPr="000B5C5C">
              <w:t xml:space="preserve"> </w:t>
            </w:r>
            <w:r w:rsidR="005A4539" w:rsidRPr="000B5C5C">
              <w:t>k</w:t>
            </w:r>
            <w:r w:rsidR="00C56CED" w:rsidRPr="000B5C5C">
              <w:t>ā arī zvejnieka vai akvakultūras uzņēmuma pienākum</w:t>
            </w:r>
            <w:r w:rsidR="005A4539" w:rsidRPr="000B5C5C">
              <w:t>s</w:t>
            </w:r>
            <w:r w:rsidR="00C56CED" w:rsidRPr="000B5C5C">
              <w:t xml:space="preserve"> </w:t>
            </w:r>
            <w:r w:rsidR="00F2078A" w:rsidRPr="000B5C5C">
              <w:t>sniegt datus minētās prasības izpildei</w:t>
            </w:r>
            <w:r w:rsidR="00C56CED" w:rsidRPr="000B5C5C">
              <w:t xml:space="preserve">. </w:t>
            </w:r>
            <w:r w:rsidRPr="000B5C5C">
              <w:t>Tādējādi noteikumu projektā atšķirībā no spēkā esošā regulējuma paredzēts palielināt administratīvo slogu saistībā ar</w:t>
            </w:r>
            <w:r w:rsidR="00C56CED" w:rsidRPr="000B5C5C">
              <w:t xml:space="preserve"> iekšējo ūdeņu produktu izcelsmes</w:t>
            </w:r>
            <w:r w:rsidRPr="000B5C5C">
              <w:t xml:space="preserve"> identificēšanas nodrošināšanu</w:t>
            </w:r>
            <w:r w:rsidR="00250091" w:rsidRPr="000B5C5C">
              <w:t>, bet</w:t>
            </w:r>
            <w:r w:rsidRPr="000B5C5C">
              <w:t xml:space="preserve"> </w:t>
            </w:r>
            <w:r w:rsidR="007362F5" w:rsidRPr="000B5C5C">
              <w:t xml:space="preserve">administratīvā sloga palielinājums ir vērtējams kā nebūtisks. </w:t>
            </w:r>
          </w:p>
        </w:tc>
      </w:tr>
      <w:tr w:rsidR="000B5C5C" w:rsidRPr="000B5C5C" w14:paraId="38C2B75E" w14:textId="77777777" w:rsidTr="009E0502">
        <w:trPr>
          <w:cantSplit/>
        </w:trPr>
        <w:tc>
          <w:tcPr>
            <w:tcW w:w="311" w:type="pct"/>
            <w:hideMark/>
          </w:tcPr>
          <w:p w14:paraId="54B8EA98" w14:textId="77777777" w:rsidR="00BD5588" w:rsidRPr="000B5C5C" w:rsidRDefault="00BD5588" w:rsidP="009E0502">
            <w:pPr>
              <w:jc w:val="center"/>
            </w:pPr>
            <w:r w:rsidRPr="000B5C5C">
              <w:t>3.</w:t>
            </w:r>
          </w:p>
        </w:tc>
        <w:tc>
          <w:tcPr>
            <w:tcW w:w="1479" w:type="pct"/>
            <w:hideMark/>
          </w:tcPr>
          <w:p w14:paraId="550CA2AF" w14:textId="77777777" w:rsidR="00BD5588" w:rsidRPr="000B5C5C" w:rsidRDefault="00BD5588" w:rsidP="009E0502">
            <w:r w:rsidRPr="000B5C5C">
              <w:t>Administratīvo izmaksu monetārs novērtējums</w:t>
            </w:r>
          </w:p>
        </w:tc>
        <w:tc>
          <w:tcPr>
            <w:tcW w:w="3210" w:type="pct"/>
            <w:hideMark/>
          </w:tcPr>
          <w:p w14:paraId="60C9E8C4" w14:textId="77777777" w:rsidR="007362F5" w:rsidRPr="000B5C5C" w:rsidRDefault="007362F5" w:rsidP="007362F5">
            <w:pPr>
              <w:shd w:val="clear" w:color="auto" w:fill="FFFFFF"/>
              <w:ind w:left="57" w:right="57"/>
              <w:jc w:val="both"/>
            </w:pPr>
            <w:r w:rsidRPr="000B5C5C">
              <w:t>Nav</w:t>
            </w:r>
            <w:r w:rsidR="00C42B18" w:rsidRPr="000B5C5C">
              <w:t>.</w:t>
            </w:r>
            <w:r w:rsidRPr="000B5C5C">
              <w:t xml:space="preserve"> </w:t>
            </w:r>
          </w:p>
          <w:p w14:paraId="3CF39533" w14:textId="77777777" w:rsidR="00BD5588" w:rsidRPr="000B5C5C" w:rsidRDefault="00BD5588" w:rsidP="009E0502"/>
          <w:p w14:paraId="67AF91E1" w14:textId="4CD06022" w:rsidR="00F136A2" w:rsidRPr="000B5C5C" w:rsidRDefault="00F136A2" w:rsidP="00F136A2">
            <w:pPr>
              <w:shd w:val="clear" w:color="auto" w:fill="FFFFFF"/>
              <w:ind w:right="57"/>
              <w:jc w:val="both"/>
            </w:pPr>
            <w:r w:rsidRPr="000B5C5C">
              <w:t>Attiecībā uz prasību iekšējo ūdeņu produktu transportēšanas un pirkuma dokumentos norādīt iekšējo ūdeņu produktu izcelsmi apliecinoš</w:t>
            </w:r>
            <w:r w:rsidR="00250091" w:rsidRPr="000B5C5C">
              <w:t>as</w:t>
            </w:r>
            <w:r w:rsidRPr="000B5C5C">
              <w:t xml:space="preserve"> zvejas atļaujas (licences) numuru, ja tie iegādāti no Latvijas Republikā komercdarbībai zvejniecībā iekšējos ūdeņos licencētā zvejnieka</w:t>
            </w:r>
            <w:r w:rsidR="00250091" w:rsidRPr="000B5C5C">
              <w:t>,</w:t>
            </w:r>
            <w:r w:rsidRPr="000B5C5C">
              <w:t xml:space="preserve"> vai uzņēmumam piešķirto Pārtikas un veterinārajā dienesta atzīšanas numuru, ja tie</w:t>
            </w:r>
            <w:r w:rsidR="009648F2" w:rsidRPr="000B5C5C">
              <w:t xml:space="preserve"> </w:t>
            </w:r>
            <w:r w:rsidRPr="000B5C5C">
              <w:t xml:space="preserve">iegādāti no Latvijas Republikā Pārtikas un veterinārā dienesta atzītā akvakultūras </w:t>
            </w:r>
            <w:r w:rsidR="00CD5AA4" w:rsidRPr="000B5C5C">
              <w:t xml:space="preserve">nozares </w:t>
            </w:r>
            <w:r w:rsidRPr="000B5C5C">
              <w:t>uzņēmuma, tiek pieņemtas šādas vērtības:</w:t>
            </w:r>
          </w:p>
          <w:p w14:paraId="557C4219" w14:textId="18FEE722" w:rsidR="00F136A2" w:rsidRPr="000B5C5C" w:rsidRDefault="00F136A2" w:rsidP="00F136A2">
            <w:pPr>
              <w:jc w:val="both"/>
            </w:pPr>
            <w:r w:rsidRPr="000B5C5C">
              <w:t xml:space="preserve">F: 6,41 </w:t>
            </w:r>
            <w:r w:rsidR="004D1A5D" w:rsidRPr="000B5C5C">
              <w:rPr>
                <w:i/>
              </w:rPr>
              <w:t>eiro</w:t>
            </w:r>
            <w:r w:rsidRPr="000B5C5C">
              <w:t xml:space="preserve"> – vienas stundas darbaspēka samaksas likme (jeb 0,11 </w:t>
            </w:r>
            <w:r w:rsidR="004D1A5D" w:rsidRPr="000B5C5C">
              <w:rPr>
                <w:i/>
              </w:rPr>
              <w:t>eiro</w:t>
            </w:r>
            <w:r w:rsidRPr="000B5C5C">
              <w:t xml:space="preserve"> – vienas minūtes darbaspēka samaksas likme) zivsaimniecībā pirms nodokļu nomaksas 2018. gadā pēc Centrālā statistikas biroja datiem;</w:t>
            </w:r>
          </w:p>
          <w:p w14:paraId="1B009F5D" w14:textId="79FCB62C" w:rsidR="00F136A2" w:rsidRPr="000B5C5C" w:rsidRDefault="00F136A2" w:rsidP="00F136A2">
            <w:pPr>
              <w:jc w:val="both"/>
            </w:pPr>
            <w:r w:rsidRPr="000B5C5C">
              <w:t xml:space="preserve">L: 2 min (jeb 0,034 h) – nepieciešamais laiks zvejas atļaujas (licences) vai akvakultūras </w:t>
            </w:r>
            <w:r w:rsidR="00CD5AA4" w:rsidRPr="000B5C5C">
              <w:t xml:space="preserve">nozares </w:t>
            </w:r>
            <w:r w:rsidRPr="000B5C5C">
              <w:t>uzņēmuma atzīšanas numura ierakstīšanai;</w:t>
            </w:r>
          </w:p>
          <w:p w14:paraId="01EE63F1" w14:textId="2F8D56DA" w:rsidR="00F136A2" w:rsidRPr="000B5C5C" w:rsidRDefault="00F136A2" w:rsidP="00F136A2">
            <w:pPr>
              <w:jc w:val="both"/>
            </w:pPr>
            <w:r w:rsidRPr="000B5C5C">
              <w:t>B: nav iespējams objektīvi noteikt paredzamo biežumu darījumu skaitu gadā</w:t>
            </w:r>
            <w:r w:rsidR="0064218F" w:rsidRPr="000B5C5C">
              <w:t xml:space="preserve">. Tomēr, </w:t>
            </w:r>
            <w:r w:rsidR="00893489">
              <w:t>tā kā</w:t>
            </w:r>
            <w:r w:rsidR="0064218F" w:rsidRPr="000B5C5C">
              <w:t xml:space="preserve"> vairumā publisko ezeru zvejot ar tīkliem </w:t>
            </w:r>
            <w:r w:rsidR="00893489" w:rsidRPr="000B5C5C">
              <w:t xml:space="preserve">drīkst </w:t>
            </w:r>
            <w:r w:rsidR="0064218F" w:rsidRPr="000B5C5C">
              <w:t>tikai darbdienās</w:t>
            </w:r>
            <w:r w:rsidR="00893489">
              <w:t xml:space="preserve"> (</w:t>
            </w:r>
            <w:r w:rsidR="0064218F" w:rsidRPr="000B5C5C">
              <w:t xml:space="preserve">piemēram, 2018. gadā </w:t>
            </w:r>
            <w:r w:rsidR="00893489">
              <w:t>tās</w:t>
            </w:r>
            <w:r w:rsidR="0064218F" w:rsidRPr="000B5C5C">
              <w:t xml:space="preserve"> 176 dienas</w:t>
            </w:r>
            <w:r w:rsidR="00893489">
              <w:t>), tad var</w:t>
            </w:r>
            <w:r w:rsidR="0064218F" w:rsidRPr="000B5C5C">
              <w:t xml:space="preserve"> pie</w:t>
            </w:r>
            <w:r w:rsidR="00883D0C" w:rsidRPr="000B5C5C">
              <w:t>ņem</w:t>
            </w:r>
            <w:r w:rsidR="00893489">
              <w:t>t</w:t>
            </w:r>
            <w:r w:rsidR="0064218F" w:rsidRPr="000B5C5C">
              <w:t xml:space="preserve">, ka katra persona gadā aizpilda 176 dokumentus, </w:t>
            </w:r>
            <w:proofErr w:type="gramStart"/>
            <w:r w:rsidR="0064218F" w:rsidRPr="000B5C5C">
              <w:t>kuros ierakst</w:t>
            </w:r>
            <w:r w:rsidR="00CD5AA4" w:rsidRPr="000B5C5C">
              <w:t>a</w:t>
            </w:r>
            <w:r w:rsidR="0064218F" w:rsidRPr="000B5C5C">
              <w:t xml:space="preserve"> zvejas</w:t>
            </w:r>
            <w:proofErr w:type="gramEnd"/>
            <w:r w:rsidR="0064218F" w:rsidRPr="000B5C5C">
              <w:t xml:space="preserve"> atļaujas (licences) vai akvakultūras </w:t>
            </w:r>
            <w:r w:rsidR="00CD5AA4" w:rsidRPr="000B5C5C">
              <w:t xml:space="preserve">nozares </w:t>
            </w:r>
            <w:r w:rsidR="0064218F" w:rsidRPr="000B5C5C">
              <w:t>uzņēmuma atzīšanas numuru</w:t>
            </w:r>
            <w:r w:rsidRPr="000B5C5C">
              <w:t>;</w:t>
            </w:r>
          </w:p>
          <w:p w14:paraId="317CCE06" w14:textId="77777777" w:rsidR="00F136A2" w:rsidRPr="000B5C5C" w:rsidRDefault="00F136A2" w:rsidP="00F136A2">
            <w:pPr>
              <w:jc w:val="both"/>
            </w:pPr>
            <w:r w:rsidRPr="000B5C5C">
              <w:t>N: orientējošam aprēķinam tiek pieņemts, ka prasība tiks attiecināta uz 323 personām, kas nodarbojas ar komerciālo zveju un akvakultūras produktu ieguvi iekšējos ūdeņos.</w:t>
            </w:r>
          </w:p>
          <w:p w14:paraId="1BF87BE0" w14:textId="77777777" w:rsidR="00F136A2" w:rsidRPr="000B5C5C" w:rsidRDefault="00F136A2" w:rsidP="00F136A2">
            <w:pPr>
              <w:shd w:val="clear" w:color="auto" w:fill="FFFFFF"/>
              <w:ind w:right="57"/>
              <w:jc w:val="both"/>
            </w:pPr>
          </w:p>
          <w:p w14:paraId="26B4F3A1" w14:textId="727656EA" w:rsidR="00F136A2" w:rsidRPr="000B5C5C" w:rsidRDefault="00F136A2" w:rsidP="00BD42A5">
            <w:pPr>
              <w:shd w:val="clear" w:color="auto" w:fill="FFFFFF"/>
              <w:ind w:left="57" w:right="57"/>
              <w:jc w:val="both"/>
            </w:pPr>
            <w:r w:rsidRPr="000B5C5C">
              <w:t xml:space="preserve">Tādējādi </w:t>
            </w:r>
            <w:r w:rsidR="00CD5AA4" w:rsidRPr="000B5C5C">
              <w:t xml:space="preserve">kopējās </w:t>
            </w:r>
            <w:r w:rsidRPr="000B5C5C">
              <w:t xml:space="preserve">administratīvās izmaksas </w:t>
            </w:r>
            <w:r w:rsidR="00CD5AA4" w:rsidRPr="000B5C5C">
              <w:t xml:space="preserve">visām potenciāli iesaistītajām 323 personām </w:t>
            </w:r>
            <w:r w:rsidRPr="000B5C5C">
              <w:t xml:space="preserve">regulējuma ietekmē varētu </w:t>
            </w:r>
            <w:r w:rsidR="00CD5AA4" w:rsidRPr="000B5C5C">
              <w:t xml:space="preserve">maksimāli </w:t>
            </w:r>
            <w:r w:rsidRPr="000B5C5C">
              <w:t>palielināties šādi: C = (6,41 x 0,034) x (1</w:t>
            </w:r>
            <w:r w:rsidR="0064218F" w:rsidRPr="000B5C5C">
              <w:t>76</w:t>
            </w:r>
            <w:r w:rsidRPr="000B5C5C">
              <w:t xml:space="preserve"> x 323) = 0,218 x</w:t>
            </w:r>
            <w:r w:rsidR="004D1A5D" w:rsidRPr="000B5C5C">
              <w:t xml:space="preserve"> </w:t>
            </w:r>
            <w:r w:rsidR="0064218F" w:rsidRPr="000B5C5C">
              <w:t xml:space="preserve">56 848 </w:t>
            </w:r>
            <w:r w:rsidRPr="000B5C5C">
              <w:t xml:space="preserve">= </w:t>
            </w:r>
            <w:r w:rsidR="0064218F" w:rsidRPr="000B5C5C">
              <w:t xml:space="preserve">12 392,86 </w:t>
            </w:r>
            <w:r w:rsidR="004D1A5D" w:rsidRPr="000B5C5C">
              <w:rPr>
                <w:i/>
              </w:rPr>
              <w:t>eiro</w:t>
            </w:r>
            <w:r w:rsidRPr="000B5C5C">
              <w:t>.</w:t>
            </w:r>
            <w:r w:rsidR="009B5D07" w:rsidRPr="000B5C5C">
              <w:t xml:space="preserve"> </w:t>
            </w:r>
          </w:p>
          <w:p w14:paraId="06F32442" w14:textId="77777777" w:rsidR="009B5D07" w:rsidRPr="000B5C5C" w:rsidRDefault="009B5D07" w:rsidP="00BD42A5">
            <w:pPr>
              <w:shd w:val="clear" w:color="auto" w:fill="FFFFFF"/>
              <w:ind w:left="57" w:right="57"/>
              <w:jc w:val="both"/>
            </w:pPr>
          </w:p>
        </w:tc>
      </w:tr>
      <w:tr w:rsidR="000B5C5C" w:rsidRPr="000B5C5C" w14:paraId="70A3B812" w14:textId="77777777" w:rsidTr="009E0502">
        <w:trPr>
          <w:cantSplit/>
        </w:trPr>
        <w:tc>
          <w:tcPr>
            <w:tcW w:w="311" w:type="pct"/>
            <w:hideMark/>
          </w:tcPr>
          <w:p w14:paraId="21015E40" w14:textId="77777777" w:rsidR="00BD5588" w:rsidRPr="000B5C5C" w:rsidRDefault="00BD5588" w:rsidP="009E0502">
            <w:pPr>
              <w:jc w:val="center"/>
            </w:pPr>
            <w:r w:rsidRPr="000B5C5C">
              <w:lastRenderedPageBreak/>
              <w:t>4.</w:t>
            </w:r>
          </w:p>
        </w:tc>
        <w:tc>
          <w:tcPr>
            <w:tcW w:w="1479" w:type="pct"/>
            <w:hideMark/>
          </w:tcPr>
          <w:p w14:paraId="4C899391" w14:textId="77777777" w:rsidR="00BD5588" w:rsidRPr="000B5C5C" w:rsidRDefault="00BD5588" w:rsidP="009E0502">
            <w:r w:rsidRPr="000B5C5C">
              <w:t>Atbilstības izmaksu monetārs novērtējums</w:t>
            </w:r>
          </w:p>
        </w:tc>
        <w:tc>
          <w:tcPr>
            <w:tcW w:w="3210" w:type="pct"/>
            <w:hideMark/>
          </w:tcPr>
          <w:p w14:paraId="54EF051B" w14:textId="77777777" w:rsidR="00BD5588" w:rsidRPr="000B5C5C" w:rsidRDefault="007362F5" w:rsidP="009E0502">
            <w:r w:rsidRPr="000B5C5C">
              <w:t>Nav</w:t>
            </w:r>
            <w:r w:rsidR="00C42B18" w:rsidRPr="000B5C5C">
              <w:t>.</w:t>
            </w:r>
          </w:p>
        </w:tc>
      </w:tr>
      <w:tr w:rsidR="00BD5588" w:rsidRPr="000B5C5C" w14:paraId="186F9C20" w14:textId="77777777" w:rsidTr="009E0502">
        <w:trPr>
          <w:cantSplit/>
        </w:trPr>
        <w:tc>
          <w:tcPr>
            <w:tcW w:w="311" w:type="pct"/>
            <w:hideMark/>
          </w:tcPr>
          <w:p w14:paraId="53D96D85" w14:textId="77777777" w:rsidR="00BD5588" w:rsidRPr="000B5C5C" w:rsidRDefault="00BD5588" w:rsidP="009E0502">
            <w:pPr>
              <w:jc w:val="center"/>
            </w:pPr>
            <w:r w:rsidRPr="000B5C5C">
              <w:t>5.</w:t>
            </w:r>
          </w:p>
        </w:tc>
        <w:tc>
          <w:tcPr>
            <w:tcW w:w="1479" w:type="pct"/>
            <w:hideMark/>
          </w:tcPr>
          <w:p w14:paraId="574B5F35" w14:textId="77777777" w:rsidR="00BD5588" w:rsidRPr="000B5C5C" w:rsidRDefault="00BD5588" w:rsidP="009E0502">
            <w:r w:rsidRPr="000B5C5C">
              <w:t>Cita informācija</w:t>
            </w:r>
          </w:p>
        </w:tc>
        <w:tc>
          <w:tcPr>
            <w:tcW w:w="3210" w:type="pct"/>
            <w:hideMark/>
          </w:tcPr>
          <w:p w14:paraId="01905092" w14:textId="77777777" w:rsidR="00BD5588" w:rsidRPr="000B5C5C" w:rsidRDefault="007362F5" w:rsidP="009E0502">
            <w:r w:rsidRPr="000B5C5C">
              <w:t>Nav</w:t>
            </w:r>
            <w:r w:rsidR="00C42B18" w:rsidRPr="000B5C5C">
              <w:t>.</w:t>
            </w:r>
          </w:p>
        </w:tc>
      </w:tr>
    </w:tbl>
    <w:p w14:paraId="6204B79D" w14:textId="77777777" w:rsidR="00BD5588" w:rsidRPr="000B5C5C" w:rsidRDefault="00BD5588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0B5C5C" w:rsidRPr="000B5C5C" w14:paraId="5CC504D9" w14:textId="77777777" w:rsidTr="0017174C">
        <w:trPr>
          <w:cantSplit/>
        </w:trPr>
        <w:tc>
          <w:tcPr>
            <w:tcW w:w="8299" w:type="dxa"/>
            <w:shd w:val="clear" w:color="auto" w:fill="auto"/>
            <w:vAlign w:val="center"/>
            <w:hideMark/>
          </w:tcPr>
          <w:p w14:paraId="6A04FF5A" w14:textId="77777777" w:rsidR="00BD5588" w:rsidRPr="000B5C5C" w:rsidRDefault="00BD5588" w:rsidP="009E0502">
            <w:pPr>
              <w:jc w:val="center"/>
              <w:rPr>
                <w:b/>
                <w:bCs/>
                <w:lang w:eastAsia="en-US"/>
              </w:rPr>
            </w:pPr>
            <w:r w:rsidRPr="000B5C5C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0B5C5C" w:rsidRPr="000B5C5C" w14:paraId="7E7613ED" w14:textId="77777777" w:rsidTr="0017174C">
        <w:trPr>
          <w:cantSplit/>
        </w:trPr>
        <w:tc>
          <w:tcPr>
            <w:tcW w:w="8299" w:type="dxa"/>
            <w:shd w:val="clear" w:color="auto" w:fill="auto"/>
            <w:vAlign w:val="center"/>
          </w:tcPr>
          <w:p w14:paraId="0D57DAEB" w14:textId="77777777" w:rsidR="003D565D" w:rsidRPr="000B5C5C" w:rsidRDefault="003D565D" w:rsidP="009E0502">
            <w:pPr>
              <w:jc w:val="center"/>
              <w:rPr>
                <w:bCs/>
                <w:lang w:eastAsia="en-US"/>
              </w:rPr>
            </w:pPr>
            <w:r w:rsidRPr="000B5C5C">
              <w:rPr>
                <w:bCs/>
                <w:lang w:eastAsia="en-US"/>
              </w:rPr>
              <w:t>Projekts šo jomu neskar</w:t>
            </w:r>
            <w:r w:rsidR="00250091" w:rsidRPr="000B5C5C">
              <w:rPr>
                <w:bCs/>
                <w:lang w:eastAsia="en-US"/>
              </w:rPr>
              <w:t>.</w:t>
            </w:r>
          </w:p>
        </w:tc>
      </w:tr>
    </w:tbl>
    <w:p w14:paraId="12E771E6" w14:textId="77777777" w:rsidR="003D565D" w:rsidRPr="000B5C5C" w:rsidRDefault="003D565D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0B5C5C" w:rsidRPr="000B5C5C" w14:paraId="7F69EB94" w14:textId="77777777" w:rsidTr="0017174C">
        <w:trPr>
          <w:cantSplit/>
        </w:trPr>
        <w:tc>
          <w:tcPr>
            <w:tcW w:w="8299" w:type="dxa"/>
            <w:vAlign w:val="center"/>
            <w:hideMark/>
          </w:tcPr>
          <w:p w14:paraId="54092F56" w14:textId="77777777" w:rsidR="0017174C" w:rsidRPr="000B5C5C" w:rsidRDefault="0017174C" w:rsidP="0017174C">
            <w:pPr>
              <w:jc w:val="center"/>
              <w:rPr>
                <w:b/>
                <w:bCs/>
              </w:rPr>
            </w:pPr>
            <w:r w:rsidRPr="000B5C5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0B5C5C" w:rsidRPr="000B5C5C" w14:paraId="3E253C50" w14:textId="77777777" w:rsidTr="0017174C">
        <w:trPr>
          <w:cantSplit/>
        </w:trPr>
        <w:tc>
          <w:tcPr>
            <w:tcW w:w="8299" w:type="dxa"/>
            <w:vAlign w:val="center"/>
          </w:tcPr>
          <w:p w14:paraId="1D7F77D7" w14:textId="77777777" w:rsidR="00FC165C" w:rsidRPr="000B5C5C" w:rsidRDefault="00FC165C" w:rsidP="0017174C">
            <w:pPr>
              <w:jc w:val="center"/>
              <w:rPr>
                <w:b/>
                <w:bCs/>
              </w:rPr>
            </w:pPr>
            <w:r w:rsidRPr="000B5C5C">
              <w:rPr>
                <w:lang w:eastAsia="en-US"/>
              </w:rPr>
              <w:t>Projekts šo jomu neskar</w:t>
            </w:r>
            <w:r w:rsidR="00250091" w:rsidRPr="000B5C5C">
              <w:rPr>
                <w:lang w:eastAsia="en-US"/>
              </w:rPr>
              <w:t>.</w:t>
            </w:r>
          </w:p>
        </w:tc>
      </w:tr>
    </w:tbl>
    <w:p w14:paraId="35878E4C" w14:textId="77777777" w:rsidR="00BD5588" w:rsidRPr="000B5C5C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B5C5C" w:rsidRPr="000B5C5C" w14:paraId="184D3F51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2C6ACD28" w14:textId="77777777" w:rsidR="00BD5588" w:rsidRPr="000B5C5C" w:rsidRDefault="00BD5588" w:rsidP="009E0502">
            <w:pPr>
              <w:jc w:val="center"/>
              <w:rPr>
                <w:b/>
                <w:bCs/>
              </w:rPr>
            </w:pPr>
            <w:r w:rsidRPr="000B5C5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0B5C5C" w:rsidRPr="000B5C5C" w14:paraId="794F454C" w14:textId="77777777" w:rsidTr="009E0502">
        <w:trPr>
          <w:cantSplit/>
        </w:trPr>
        <w:tc>
          <w:tcPr>
            <w:tcW w:w="311" w:type="pct"/>
            <w:hideMark/>
          </w:tcPr>
          <w:p w14:paraId="6682BA59" w14:textId="77777777" w:rsidR="00BD5588" w:rsidRPr="000B5C5C" w:rsidRDefault="00BD5588" w:rsidP="009E0502">
            <w:pPr>
              <w:jc w:val="center"/>
            </w:pPr>
            <w:r w:rsidRPr="000B5C5C">
              <w:t>1.</w:t>
            </w:r>
          </w:p>
        </w:tc>
        <w:tc>
          <w:tcPr>
            <w:tcW w:w="1479" w:type="pct"/>
            <w:hideMark/>
          </w:tcPr>
          <w:p w14:paraId="4033E3D0" w14:textId="77777777" w:rsidR="00BD5588" w:rsidRPr="000B5C5C" w:rsidRDefault="00BD5588" w:rsidP="009E0502">
            <w:r w:rsidRPr="000B5C5C">
              <w:t>Saistības pret Eiropas Savienību</w:t>
            </w:r>
          </w:p>
        </w:tc>
        <w:tc>
          <w:tcPr>
            <w:tcW w:w="3210" w:type="pct"/>
            <w:hideMark/>
          </w:tcPr>
          <w:p w14:paraId="21B78997" w14:textId="77777777" w:rsidR="004B5A3C" w:rsidRPr="000B5C5C" w:rsidRDefault="004B5A3C" w:rsidP="004B5A3C">
            <w:pPr>
              <w:pStyle w:val="Sarakstarindkop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5C5C">
              <w:rPr>
                <w:bCs/>
              </w:rPr>
              <w:t>Regula Nr. 1224/2009;</w:t>
            </w:r>
          </w:p>
          <w:p w14:paraId="69FF1180" w14:textId="5C49BE3D" w:rsidR="00BD5588" w:rsidRPr="000B5C5C" w:rsidRDefault="004B5A3C" w:rsidP="001C25F1">
            <w:pPr>
              <w:pStyle w:val="Sarakstarindkop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0B5C5C">
              <w:t>Regula Nr. 1005/2008</w:t>
            </w:r>
            <w:r w:rsidR="00250091" w:rsidRPr="000B5C5C">
              <w:t>.</w:t>
            </w:r>
          </w:p>
        </w:tc>
      </w:tr>
      <w:tr w:rsidR="000B5C5C" w:rsidRPr="000B5C5C" w14:paraId="78F15714" w14:textId="77777777" w:rsidTr="009E0502">
        <w:trPr>
          <w:cantSplit/>
        </w:trPr>
        <w:tc>
          <w:tcPr>
            <w:tcW w:w="311" w:type="pct"/>
            <w:hideMark/>
          </w:tcPr>
          <w:p w14:paraId="712260BA" w14:textId="77777777" w:rsidR="00BD5588" w:rsidRPr="000B5C5C" w:rsidRDefault="00BD5588" w:rsidP="009E0502">
            <w:pPr>
              <w:jc w:val="center"/>
            </w:pPr>
            <w:r w:rsidRPr="000B5C5C">
              <w:t>2.</w:t>
            </w:r>
          </w:p>
        </w:tc>
        <w:tc>
          <w:tcPr>
            <w:tcW w:w="1479" w:type="pct"/>
            <w:hideMark/>
          </w:tcPr>
          <w:p w14:paraId="4EE5C3F8" w14:textId="77777777" w:rsidR="00BD5588" w:rsidRPr="000B5C5C" w:rsidRDefault="00BD5588" w:rsidP="009E0502">
            <w:r w:rsidRPr="000B5C5C">
              <w:t>Citas starptautiskās saistības</w:t>
            </w:r>
          </w:p>
        </w:tc>
        <w:tc>
          <w:tcPr>
            <w:tcW w:w="3210" w:type="pct"/>
            <w:hideMark/>
          </w:tcPr>
          <w:p w14:paraId="5F9BD96F" w14:textId="77777777" w:rsidR="00BD5588" w:rsidRPr="000B5C5C" w:rsidRDefault="004B5A3C" w:rsidP="009E0502">
            <w:r w:rsidRPr="000B5C5C">
              <w:t>Projekts šo jomu neskar.</w:t>
            </w:r>
          </w:p>
        </w:tc>
      </w:tr>
      <w:tr w:rsidR="00BD5588" w:rsidRPr="000B5C5C" w14:paraId="19285808" w14:textId="77777777" w:rsidTr="009E0502">
        <w:trPr>
          <w:cantSplit/>
        </w:trPr>
        <w:tc>
          <w:tcPr>
            <w:tcW w:w="311" w:type="pct"/>
            <w:hideMark/>
          </w:tcPr>
          <w:p w14:paraId="5DA69FB6" w14:textId="77777777" w:rsidR="00BD5588" w:rsidRPr="000B5C5C" w:rsidRDefault="00BD5588" w:rsidP="009E0502">
            <w:pPr>
              <w:jc w:val="center"/>
            </w:pPr>
            <w:r w:rsidRPr="000B5C5C">
              <w:t>3.</w:t>
            </w:r>
          </w:p>
        </w:tc>
        <w:tc>
          <w:tcPr>
            <w:tcW w:w="1479" w:type="pct"/>
            <w:hideMark/>
          </w:tcPr>
          <w:p w14:paraId="5C49F649" w14:textId="77777777" w:rsidR="00BD5588" w:rsidRPr="000B5C5C" w:rsidRDefault="00BD5588" w:rsidP="009E0502">
            <w:r w:rsidRPr="000B5C5C">
              <w:t>Cita informācija</w:t>
            </w:r>
          </w:p>
        </w:tc>
        <w:tc>
          <w:tcPr>
            <w:tcW w:w="3210" w:type="pct"/>
            <w:hideMark/>
          </w:tcPr>
          <w:p w14:paraId="1C7A4150" w14:textId="77777777" w:rsidR="00BD5588" w:rsidRPr="000B5C5C" w:rsidRDefault="004B5A3C" w:rsidP="009E0502">
            <w:r w:rsidRPr="000B5C5C">
              <w:t>Nav.</w:t>
            </w:r>
          </w:p>
        </w:tc>
      </w:tr>
    </w:tbl>
    <w:p w14:paraId="3BC5E6B3" w14:textId="77777777" w:rsidR="00BD5588" w:rsidRPr="000B5C5C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3"/>
        <w:gridCol w:w="2144"/>
        <w:gridCol w:w="2412"/>
        <w:gridCol w:w="2332"/>
      </w:tblGrid>
      <w:tr w:rsidR="000B5C5C" w:rsidRPr="000B5C5C" w14:paraId="7F046BAE" w14:textId="77777777" w:rsidTr="009E0502">
        <w:trPr>
          <w:cantSplit/>
        </w:trPr>
        <w:tc>
          <w:tcPr>
            <w:tcW w:w="5000" w:type="pct"/>
            <w:gridSpan w:val="4"/>
            <w:vAlign w:val="center"/>
            <w:hideMark/>
          </w:tcPr>
          <w:p w14:paraId="323038EB" w14:textId="77777777" w:rsidR="00BD5588" w:rsidRPr="000B5C5C" w:rsidRDefault="00BD5588" w:rsidP="009E0502">
            <w:pPr>
              <w:jc w:val="center"/>
              <w:rPr>
                <w:b/>
                <w:bCs/>
              </w:rPr>
            </w:pPr>
            <w:r w:rsidRPr="000B5C5C">
              <w:rPr>
                <w:b/>
                <w:bCs/>
              </w:rPr>
              <w:t>1. tabula</w:t>
            </w:r>
            <w:r w:rsidRPr="000B5C5C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0B5C5C" w:rsidRPr="000B5C5C" w14:paraId="6FD0B037" w14:textId="77777777" w:rsidTr="009E0502">
        <w:trPr>
          <w:cantSplit/>
        </w:trPr>
        <w:tc>
          <w:tcPr>
            <w:tcW w:w="1199" w:type="pct"/>
            <w:hideMark/>
          </w:tcPr>
          <w:p w14:paraId="67A3EA05" w14:textId="77777777" w:rsidR="00BD5588" w:rsidRPr="000B5C5C" w:rsidRDefault="00BD5588" w:rsidP="009E0502">
            <w:r w:rsidRPr="000B5C5C">
              <w:t>Attiecīgā ES tiesību akta datums, numurs un nosaukums</w:t>
            </w:r>
          </w:p>
        </w:tc>
        <w:tc>
          <w:tcPr>
            <w:tcW w:w="3801" w:type="pct"/>
            <w:gridSpan w:val="3"/>
            <w:hideMark/>
          </w:tcPr>
          <w:p w14:paraId="1655ACBE" w14:textId="77777777" w:rsidR="00BD5588" w:rsidRPr="000B5C5C" w:rsidRDefault="00BD5588" w:rsidP="009E0502"/>
        </w:tc>
      </w:tr>
      <w:tr w:rsidR="000B5C5C" w:rsidRPr="000B5C5C" w14:paraId="48B72F12" w14:textId="77777777" w:rsidTr="009E0502">
        <w:trPr>
          <w:cantSplit/>
        </w:trPr>
        <w:tc>
          <w:tcPr>
            <w:tcW w:w="1199" w:type="pct"/>
            <w:vAlign w:val="center"/>
            <w:hideMark/>
          </w:tcPr>
          <w:p w14:paraId="34051ADA" w14:textId="77777777" w:rsidR="00BD5588" w:rsidRPr="000B5C5C" w:rsidRDefault="00BD5588" w:rsidP="009E0502">
            <w:pPr>
              <w:jc w:val="center"/>
            </w:pPr>
            <w:r w:rsidRPr="000B5C5C">
              <w:t>A</w:t>
            </w:r>
          </w:p>
        </w:tc>
        <w:tc>
          <w:tcPr>
            <w:tcW w:w="1183" w:type="pct"/>
            <w:vAlign w:val="center"/>
            <w:hideMark/>
          </w:tcPr>
          <w:p w14:paraId="42E3F430" w14:textId="77777777" w:rsidR="00BD5588" w:rsidRPr="000B5C5C" w:rsidRDefault="00BD5588" w:rsidP="009E0502">
            <w:pPr>
              <w:jc w:val="center"/>
            </w:pPr>
            <w:r w:rsidRPr="000B5C5C">
              <w:t>B</w:t>
            </w:r>
          </w:p>
        </w:tc>
        <w:tc>
          <w:tcPr>
            <w:tcW w:w="1331" w:type="pct"/>
            <w:vAlign w:val="center"/>
            <w:hideMark/>
          </w:tcPr>
          <w:p w14:paraId="3E1BAADB" w14:textId="77777777" w:rsidR="00BD5588" w:rsidRPr="000B5C5C" w:rsidRDefault="00BD5588" w:rsidP="009E0502">
            <w:pPr>
              <w:jc w:val="center"/>
            </w:pPr>
            <w:r w:rsidRPr="000B5C5C">
              <w:t>C</w:t>
            </w:r>
          </w:p>
        </w:tc>
        <w:tc>
          <w:tcPr>
            <w:tcW w:w="1287" w:type="pct"/>
            <w:vAlign w:val="center"/>
            <w:hideMark/>
          </w:tcPr>
          <w:p w14:paraId="46767018" w14:textId="77777777" w:rsidR="00BD5588" w:rsidRPr="000B5C5C" w:rsidRDefault="00BD5588" w:rsidP="009E0502">
            <w:pPr>
              <w:jc w:val="center"/>
            </w:pPr>
            <w:r w:rsidRPr="000B5C5C">
              <w:t>D</w:t>
            </w:r>
          </w:p>
        </w:tc>
      </w:tr>
      <w:tr w:rsidR="000B5C5C" w:rsidRPr="000B5C5C" w14:paraId="332F9CC5" w14:textId="77777777" w:rsidTr="009E0502">
        <w:trPr>
          <w:cantSplit/>
        </w:trPr>
        <w:tc>
          <w:tcPr>
            <w:tcW w:w="1199" w:type="pct"/>
            <w:hideMark/>
          </w:tcPr>
          <w:p w14:paraId="3695A406" w14:textId="77777777" w:rsidR="00BD5588" w:rsidRPr="000B5C5C" w:rsidRDefault="00BD5588" w:rsidP="009E0502">
            <w:r w:rsidRPr="000B5C5C">
              <w:lastRenderedPageBreak/>
              <w:t>Attiecīgā ES tiesību akta panta numurs (uzskaitot katru tiesību akta vienību – pantu, daļu, punktu, apakšpunktu)</w:t>
            </w:r>
          </w:p>
        </w:tc>
        <w:tc>
          <w:tcPr>
            <w:tcW w:w="1183" w:type="pct"/>
            <w:hideMark/>
          </w:tcPr>
          <w:p w14:paraId="25C255E5" w14:textId="77777777" w:rsidR="00BD5588" w:rsidRPr="000B5C5C" w:rsidRDefault="00BD5588" w:rsidP="009E0502">
            <w:r w:rsidRPr="000B5C5C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331" w:type="pct"/>
            <w:hideMark/>
          </w:tcPr>
          <w:p w14:paraId="2B65F242" w14:textId="77777777" w:rsidR="00BD5588" w:rsidRPr="000B5C5C" w:rsidRDefault="00BD5588" w:rsidP="009E0502">
            <w:r w:rsidRPr="000B5C5C">
              <w:t>Informācija par to, vai šīs tabulas A ailē minētās ES tiesību akta vienības tiek pārņemtas vai ieviestas pilnībā vai daļēji.</w:t>
            </w:r>
            <w:r w:rsidRPr="000B5C5C"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0B5C5C">
              <w:br/>
              <w:t>Norāda institūciju, kas ir atbildīga par šo saistību izpildi pilnībā</w:t>
            </w:r>
          </w:p>
        </w:tc>
        <w:tc>
          <w:tcPr>
            <w:tcW w:w="1287" w:type="pct"/>
            <w:hideMark/>
          </w:tcPr>
          <w:p w14:paraId="010B8D12" w14:textId="77777777" w:rsidR="00BD5588" w:rsidRPr="000B5C5C" w:rsidRDefault="00BD5588" w:rsidP="009E0502">
            <w:r w:rsidRPr="000B5C5C">
              <w:t>Informācija par to, vai šīs tabulas B ailē minētās projekta vienības paredz stingrākas prasības nekā šīs tabulas A ailē minētās ES tiesību akta vienības.</w:t>
            </w:r>
            <w:r w:rsidRPr="000B5C5C">
              <w:br/>
              <w:t>Ja projekts satur stingrākas prasības nekā attiecīgais ES tiesību akts, norāda pamatojumu un samērīgumu.</w:t>
            </w:r>
            <w:r w:rsidRPr="000B5C5C">
              <w:br/>
              <w:t>Norāda iespējamās alternatīvas (t. sk. alternatīvas, kas neparedz tiesiskā regulējuma izstrādi) – kādos gadījumos būtu iespējams izvairīties no stingrāku prasību noteikšanas, nekā paredzēts attiecīgajos ES tiesību aktos</w:t>
            </w:r>
          </w:p>
        </w:tc>
      </w:tr>
      <w:tr w:rsidR="000B5C5C" w:rsidRPr="000B5C5C" w14:paraId="54F66A06" w14:textId="77777777" w:rsidTr="004B5A3C">
        <w:trPr>
          <w:cantSplit/>
        </w:trPr>
        <w:tc>
          <w:tcPr>
            <w:tcW w:w="1199" w:type="pct"/>
          </w:tcPr>
          <w:p w14:paraId="449DF202" w14:textId="77777777" w:rsidR="004B5A3C" w:rsidRPr="000B5C5C" w:rsidRDefault="004B5A3C" w:rsidP="004B5A3C">
            <w:r w:rsidRPr="000B5C5C">
              <w:t>Regulas Nr. 1224/2009</w:t>
            </w:r>
          </w:p>
          <w:p w14:paraId="7A59FDCB" w14:textId="77777777" w:rsidR="004B5A3C" w:rsidRPr="000B5C5C" w:rsidRDefault="004B5A3C" w:rsidP="004B5A3C">
            <w:r w:rsidRPr="000B5C5C">
              <w:t>62.</w:t>
            </w:r>
            <w:r w:rsidR="00250091" w:rsidRPr="000B5C5C">
              <w:t> </w:t>
            </w:r>
            <w:r w:rsidRPr="000B5C5C">
              <w:t>panta piektā daļa</w:t>
            </w:r>
          </w:p>
        </w:tc>
        <w:tc>
          <w:tcPr>
            <w:tcW w:w="1183" w:type="pct"/>
          </w:tcPr>
          <w:p w14:paraId="696A4CC7" w14:textId="77777777" w:rsidR="004B5A3C" w:rsidRPr="00893489" w:rsidRDefault="004B5A3C" w:rsidP="004B5A3C">
            <w:r w:rsidRPr="00893489">
              <w:t>Noteikumu projekta</w:t>
            </w:r>
            <w:r w:rsidR="00114B56" w:rsidRPr="00893489">
              <w:t xml:space="preserve"> </w:t>
            </w:r>
            <w:r w:rsidR="00114B56" w:rsidRPr="001C25F1">
              <w:t>39.</w:t>
            </w:r>
            <w:r w:rsidR="00114B56" w:rsidRPr="001C25F1">
              <w:rPr>
                <w:vertAlign w:val="superscript"/>
              </w:rPr>
              <w:t>1</w:t>
            </w:r>
            <w:r w:rsidR="00114B56" w:rsidRPr="00893489">
              <w:t xml:space="preserve"> punkts</w:t>
            </w:r>
          </w:p>
        </w:tc>
        <w:tc>
          <w:tcPr>
            <w:tcW w:w="1331" w:type="pct"/>
          </w:tcPr>
          <w:p w14:paraId="2E106E32" w14:textId="77777777" w:rsidR="004B5A3C" w:rsidRPr="000B5C5C" w:rsidRDefault="004B5A3C" w:rsidP="004B5A3C">
            <w:r w:rsidRPr="000B5C5C">
              <w:t>Prasības tiek ieviestas pilnībā.</w:t>
            </w:r>
          </w:p>
        </w:tc>
        <w:tc>
          <w:tcPr>
            <w:tcW w:w="1287" w:type="pct"/>
          </w:tcPr>
          <w:p w14:paraId="47605053" w14:textId="77777777" w:rsidR="004B5A3C" w:rsidRPr="000B5C5C" w:rsidRDefault="004B5A3C" w:rsidP="004B5A3C">
            <w:r w:rsidRPr="000B5C5C">
              <w:t>Neparedz stingrākas prasības.</w:t>
            </w:r>
          </w:p>
        </w:tc>
      </w:tr>
      <w:tr w:rsidR="000B5C5C" w:rsidRPr="000B5C5C" w14:paraId="1DA3BB22" w14:textId="77777777" w:rsidTr="004B5A3C">
        <w:trPr>
          <w:cantSplit/>
        </w:trPr>
        <w:tc>
          <w:tcPr>
            <w:tcW w:w="1199" w:type="pct"/>
          </w:tcPr>
          <w:p w14:paraId="0C4E5B46" w14:textId="77777777" w:rsidR="004B5A3C" w:rsidRPr="000B5C5C" w:rsidRDefault="004B5A3C" w:rsidP="004B5A3C">
            <w:r w:rsidRPr="000B5C5C">
              <w:t>Regulas Nr. 1005/2008 6.</w:t>
            </w:r>
            <w:r w:rsidR="00250091" w:rsidRPr="000B5C5C">
              <w:t> </w:t>
            </w:r>
            <w:r w:rsidRPr="000B5C5C">
              <w:t>panta pirmā un otrā daļa</w:t>
            </w:r>
          </w:p>
        </w:tc>
        <w:tc>
          <w:tcPr>
            <w:tcW w:w="1183" w:type="pct"/>
          </w:tcPr>
          <w:p w14:paraId="35103FE8" w14:textId="77777777" w:rsidR="004B5A3C" w:rsidRPr="00893489" w:rsidRDefault="004B5A3C" w:rsidP="004B5A3C">
            <w:r w:rsidRPr="00893489">
              <w:t xml:space="preserve">Noteikumu projekta </w:t>
            </w:r>
            <w:r w:rsidR="00B727C0" w:rsidRPr="001C25F1">
              <w:rPr>
                <w:bCs/>
              </w:rPr>
              <w:t>4.</w:t>
            </w:r>
            <w:r w:rsidR="00B727C0" w:rsidRPr="001C25F1">
              <w:rPr>
                <w:bCs/>
                <w:vertAlign w:val="superscript"/>
              </w:rPr>
              <w:t>1</w:t>
            </w:r>
            <w:r w:rsidR="00B727C0" w:rsidRPr="00893489">
              <w:t xml:space="preserve"> punkts</w:t>
            </w:r>
          </w:p>
        </w:tc>
        <w:tc>
          <w:tcPr>
            <w:tcW w:w="1331" w:type="pct"/>
          </w:tcPr>
          <w:p w14:paraId="4B7078F4" w14:textId="77777777" w:rsidR="004B5A3C" w:rsidRPr="000B5C5C" w:rsidRDefault="004B5A3C" w:rsidP="004B5A3C">
            <w:r w:rsidRPr="000B5C5C">
              <w:t>Prasības tiek ieviestas pilnībā.</w:t>
            </w:r>
          </w:p>
        </w:tc>
        <w:tc>
          <w:tcPr>
            <w:tcW w:w="1287" w:type="pct"/>
          </w:tcPr>
          <w:p w14:paraId="34DD0208" w14:textId="77777777" w:rsidR="004B5A3C" w:rsidRPr="000B5C5C" w:rsidRDefault="004B5A3C" w:rsidP="004B5A3C">
            <w:r w:rsidRPr="000B5C5C">
              <w:t>Neparedz stingrākas prasības.</w:t>
            </w:r>
          </w:p>
        </w:tc>
      </w:tr>
      <w:tr w:rsidR="000B5C5C" w:rsidRPr="000B5C5C" w14:paraId="21DDC5E7" w14:textId="77777777" w:rsidTr="009E0502">
        <w:trPr>
          <w:cantSplit/>
        </w:trPr>
        <w:tc>
          <w:tcPr>
            <w:tcW w:w="1199" w:type="pct"/>
            <w:hideMark/>
          </w:tcPr>
          <w:p w14:paraId="2D4ED31B" w14:textId="77777777" w:rsidR="00BD5588" w:rsidRPr="000B5C5C" w:rsidRDefault="00BD5588" w:rsidP="009E0502">
            <w:r w:rsidRPr="000B5C5C"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01" w:type="pct"/>
            <w:gridSpan w:val="3"/>
            <w:hideMark/>
          </w:tcPr>
          <w:p w14:paraId="44057EC9" w14:textId="77777777" w:rsidR="00BD5588" w:rsidRPr="000B5C5C" w:rsidRDefault="004B5A3C" w:rsidP="009E0502">
            <w:r w:rsidRPr="000B5C5C">
              <w:t>Normas piemērojamas tieši.</w:t>
            </w:r>
          </w:p>
        </w:tc>
      </w:tr>
      <w:tr w:rsidR="000B5C5C" w:rsidRPr="000B5C5C" w14:paraId="11F748F6" w14:textId="77777777" w:rsidTr="009E0502">
        <w:trPr>
          <w:cantSplit/>
        </w:trPr>
        <w:tc>
          <w:tcPr>
            <w:tcW w:w="1199" w:type="pct"/>
            <w:hideMark/>
          </w:tcPr>
          <w:p w14:paraId="53FE0370" w14:textId="77777777" w:rsidR="00BD5588" w:rsidRPr="000B5C5C" w:rsidRDefault="00BD5588" w:rsidP="009E0502">
            <w:r w:rsidRPr="000B5C5C"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01" w:type="pct"/>
            <w:gridSpan w:val="3"/>
            <w:hideMark/>
          </w:tcPr>
          <w:p w14:paraId="52D6B554" w14:textId="77777777" w:rsidR="00BD5588" w:rsidRPr="000B5C5C" w:rsidRDefault="004B5A3C" w:rsidP="009E0502">
            <w:r w:rsidRPr="000B5C5C">
              <w:t>Projekts šo jomu neskar.</w:t>
            </w:r>
          </w:p>
        </w:tc>
      </w:tr>
      <w:tr w:rsidR="000B5C5C" w:rsidRPr="000B5C5C" w14:paraId="4F77FA40" w14:textId="77777777" w:rsidTr="009E0502">
        <w:trPr>
          <w:cantSplit/>
        </w:trPr>
        <w:tc>
          <w:tcPr>
            <w:tcW w:w="1199" w:type="pct"/>
            <w:hideMark/>
          </w:tcPr>
          <w:p w14:paraId="56B6B8FE" w14:textId="77777777" w:rsidR="00BD5588" w:rsidRPr="000B5C5C" w:rsidRDefault="00BD5588" w:rsidP="009E0502">
            <w:r w:rsidRPr="000B5C5C">
              <w:t>Cita informācija</w:t>
            </w:r>
          </w:p>
        </w:tc>
        <w:tc>
          <w:tcPr>
            <w:tcW w:w="3801" w:type="pct"/>
            <w:gridSpan w:val="3"/>
            <w:hideMark/>
          </w:tcPr>
          <w:p w14:paraId="3AE3C7E2" w14:textId="77777777" w:rsidR="00BD5588" w:rsidRPr="000B5C5C" w:rsidRDefault="00BD5588" w:rsidP="004B5A3C">
            <w:r w:rsidRPr="000B5C5C">
              <w:t>Nav</w:t>
            </w:r>
            <w:r w:rsidR="004B5A3C" w:rsidRPr="000B5C5C">
              <w:t>.</w:t>
            </w:r>
          </w:p>
        </w:tc>
      </w:tr>
      <w:tr w:rsidR="000B5C5C" w:rsidRPr="000B5C5C" w14:paraId="4421CDC8" w14:textId="77777777" w:rsidTr="009E0502">
        <w:trPr>
          <w:cantSplit/>
        </w:trPr>
        <w:tc>
          <w:tcPr>
            <w:tcW w:w="5000" w:type="pct"/>
            <w:gridSpan w:val="4"/>
            <w:vAlign w:val="center"/>
            <w:hideMark/>
          </w:tcPr>
          <w:p w14:paraId="48C83839" w14:textId="77777777" w:rsidR="00BD5588" w:rsidRPr="000B5C5C" w:rsidRDefault="00BD5588" w:rsidP="009E0502">
            <w:pPr>
              <w:jc w:val="center"/>
              <w:rPr>
                <w:b/>
                <w:bCs/>
              </w:rPr>
            </w:pPr>
            <w:r w:rsidRPr="000B5C5C">
              <w:rPr>
                <w:b/>
                <w:bCs/>
              </w:rPr>
              <w:t>2. tabula</w:t>
            </w:r>
            <w:r w:rsidRPr="000B5C5C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0B5C5C">
              <w:rPr>
                <w:b/>
                <w:bCs/>
              </w:rPr>
              <w:br/>
              <w:t>Pasākumi šo saistību izpildei</w:t>
            </w:r>
          </w:p>
        </w:tc>
      </w:tr>
      <w:tr w:rsidR="004B5A3C" w:rsidRPr="000B5C5C" w14:paraId="383C15A6" w14:textId="77777777" w:rsidTr="009E0502">
        <w:trPr>
          <w:cantSplit/>
        </w:trPr>
        <w:tc>
          <w:tcPr>
            <w:tcW w:w="5000" w:type="pct"/>
            <w:gridSpan w:val="4"/>
            <w:vAlign w:val="center"/>
          </w:tcPr>
          <w:p w14:paraId="5FE03AC9" w14:textId="77777777" w:rsidR="004B5A3C" w:rsidRPr="000B5C5C" w:rsidRDefault="004B5A3C" w:rsidP="009E0502">
            <w:pPr>
              <w:jc w:val="center"/>
              <w:rPr>
                <w:b/>
                <w:bCs/>
              </w:rPr>
            </w:pPr>
            <w:r w:rsidRPr="000B5C5C">
              <w:t>Projekts šo jomu neskar.</w:t>
            </w:r>
          </w:p>
        </w:tc>
      </w:tr>
    </w:tbl>
    <w:p w14:paraId="741758F8" w14:textId="77777777" w:rsidR="00BD5588" w:rsidRPr="000B5C5C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B5C5C" w:rsidRPr="000B5C5C" w14:paraId="76166F2B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3EBD0FDD" w14:textId="77777777" w:rsidR="00BD5588" w:rsidRPr="000B5C5C" w:rsidRDefault="00BD5588" w:rsidP="009E0502">
            <w:pPr>
              <w:jc w:val="center"/>
              <w:rPr>
                <w:b/>
                <w:bCs/>
              </w:rPr>
            </w:pPr>
            <w:r w:rsidRPr="000B5C5C">
              <w:rPr>
                <w:b/>
                <w:bCs/>
              </w:rPr>
              <w:t>VI. Sabiedrības līdzdalība un komunikācijas aktivitātes</w:t>
            </w:r>
          </w:p>
        </w:tc>
      </w:tr>
      <w:tr w:rsidR="000B5C5C" w:rsidRPr="000B5C5C" w14:paraId="67A911BF" w14:textId="77777777" w:rsidTr="009E0502">
        <w:trPr>
          <w:cantSplit/>
        </w:trPr>
        <w:tc>
          <w:tcPr>
            <w:tcW w:w="311" w:type="pct"/>
            <w:hideMark/>
          </w:tcPr>
          <w:p w14:paraId="55B3B550" w14:textId="77777777" w:rsidR="00BD5588" w:rsidRPr="000B5C5C" w:rsidRDefault="00BD5588" w:rsidP="009E0502">
            <w:pPr>
              <w:jc w:val="center"/>
            </w:pPr>
            <w:r w:rsidRPr="000B5C5C">
              <w:t>1.</w:t>
            </w:r>
          </w:p>
        </w:tc>
        <w:tc>
          <w:tcPr>
            <w:tcW w:w="1479" w:type="pct"/>
            <w:hideMark/>
          </w:tcPr>
          <w:p w14:paraId="6A3F9F18" w14:textId="77777777" w:rsidR="00BD5588" w:rsidRPr="000B5C5C" w:rsidRDefault="00BD5588" w:rsidP="009E0502">
            <w:r w:rsidRPr="000B5C5C">
              <w:t>Plānotās sabiedrības līdzdalības un komunikācijas aktivitātes saistībā ar projektu</w:t>
            </w:r>
          </w:p>
        </w:tc>
        <w:tc>
          <w:tcPr>
            <w:tcW w:w="3210" w:type="pct"/>
            <w:hideMark/>
          </w:tcPr>
          <w:p w14:paraId="25C73E2D" w14:textId="14140A39" w:rsidR="00BD5588" w:rsidRPr="000B5C5C" w:rsidRDefault="004B5A3C" w:rsidP="00BD42A5">
            <w:pPr>
              <w:jc w:val="both"/>
            </w:pPr>
            <w:r w:rsidRPr="000B5C5C">
              <w:t>Noteikumu projekts</w:t>
            </w:r>
            <w:r w:rsidR="003D565D" w:rsidRPr="000B5C5C">
              <w:t xml:space="preserve"> sabiedriskai apspriešanai no </w:t>
            </w:r>
            <w:r w:rsidR="00446912" w:rsidRPr="000B5C5C">
              <w:rPr>
                <w:rStyle w:val="Izteiksmgs"/>
                <w:b w:val="0"/>
              </w:rPr>
              <w:t xml:space="preserve">27.03.2019. </w:t>
            </w:r>
            <w:r w:rsidR="00446912" w:rsidRPr="000B5C5C">
              <w:t xml:space="preserve">līdz </w:t>
            </w:r>
            <w:r w:rsidR="00446912" w:rsidRPr="000B5C5C">
              <w:rPr>
                <w:rStyle w:val="Izteiksmgs"/>
                <w:b w:val="0"/>
              </w:rPr>
              <w:t>05.04.2019</w:t>
            </w:r>
            <w:r w:rsidR="003D565D" w:rsidRPr="001C25F1">
              <w:t>.</w:t>
            </w:r>
            <w:r w:rsidR="003D565D" w:rsidRPr="000B5C5C">
              <w:t xml:space="preserve"> bija </w:t>
            </w:r>
            <w:r w:rsidRPr="000B5C5C">
              <w:t>ievietots Zemkopības ministrijas tīmekļvietnē.</w:t>
            </w:r>
          </w:p>
        </w:tc>
      </w:tr>
      <w:tr w:rsidR="000B5C5C" w:rsidRPr="000B5C5C" w14:paraId="5E3F9CA1" w14:textId="77777777" w:rsidTr="009E0502">
        <w:trPr>
          <w:cantSplit/>
        </w:trPr>
        <w:tc>
          <w:tcPr>
            <w:tcW w:w="311" w:type="pct"/>
            <w:hideMark/>
          </w:tcPr>
          <w:p w14:paraId="5C1ABE93" w14:textId="77777777" w:rsidR="004B5A3C" w:rsidRPr="000B5C5C" w:rsidRDefault="004B5A3C" w:rsidP="004B5A3C">
            <w:pPr>
              <w:jc w:val="center"/>
            </w:pPr>
            <w:r w:rsidRPr="000B5C5C">
              <w:t>2.</w:t>
            </w:r>
          </w:p>
        </w:tc>
        <w:tc>
          <w:tcPr>
            <w:tcW w:w="1479" w:type="pct"/>
            <w:hideMark/>
          </w:tcPr>
          <w:p w14:paraId="090E06B7" w14:textId="77777777" w:rsidR="004B5A3C" w:rsidRPr="000B5C5C" w:rsidRDefault="004B5A3C" w:rsidP="004B5A3C">
            <w:r w:rsidRPr="000B5C5C">
              <w:t>Sabiedrības līdzdalība projekta izstrādē</w:t>
            </w:r>
          </w:p>
        </w:tc>
        <w:tc>
          <w:tcPr>
            <w:tcW w:w="3210" w:type="pct"/>
            <w:hideMark/>
          </w:tcPr>
          <w:p w14:paraId="7A2450E0" w14:textId="77777777" w:rsidR="004B5A3C" w:rsidRPr="000B5C5C" w:rsidRDefault="004B5A3C">
            <w:pPr>
              <w:shd w:val="clear" w:color="auto" w:fill="FFFFFF"/>
              <w:jc w:val="both"/>
            </w:pPr>
            <w:r w:rsidRPr="000B5C5C">
              <w:t>Nevalstisko organizāciju pārstāvji nav iesnieguši priekšlikumus un izteikuši komentārus par noteikumu projektu.</w:t>
            </w:r>
          </w:p>
        </w:tc>
      </w:tr>
      <w:tr w:rsidR="000B5C5C" w:rsidRPr="000B5C5C" w14:paraId="569E8E60" w14:textId="77777777" w:rsidTr="009E0502">
        <w:trPr>
          <w:cantSplit/>
        </w:trPr>
        <w:tc>
          <w:tcPr>
            <w:tcW w:w="311" w:type="pct"/>
            <w:hideMark/>
          </w:tcPr>
          <w:p w14:paraId="4968C50C" w14:textId="77777777" w:rsidR="004B5A3C" w:rsidRPr="000B5C5C" w:rsidRDefault="004B5A3C" w:rsidP="004B5A3C">
            <w:pPr>
              <w:jc w:val="center"/>
            </w:pPr>
            <w:r w:rsidRPr="000B5C5C">
              <w:t>3.</w:t>
            </w:r>
          </w:p>
        </w:tc>
        <w:tc>
          <w:tcPr>
            <w:tcW w:w="1479" w:type="pct"/>
            <w:hideMark/>
          </w:tcPr>
          <w:p w14:paraId="535C412A" w14:textId="77777777" w:rsidR="004B5A3C" w:rsidRPr="000B5C5C" w:rsidRDefault="004B5A3C" w:rsidP="004B5A3C">
            <w:r w:rsidRPr="000B5C5C">
              <w:t>Sabiedrības līdzdalības rezultāti</w:t>
            </w:r>
          </w:p>
        </w:tc>
        <w:tc>
          <w:tcPr>
            <w:tcW w:w="3210" w:type="pct"/>
            <w:hideMark/>
          </w:tcPr>
          <w:p w14:paraId="153CC000" w14:textId="77777777" w:rsidR="004B5A3C" w:rsidRPr="000B5C5C" w:rsidRDefault="004B5A3C">
            <w:pPr>
              <w:shd w:val="clear" w:color="auto" w:fill="FFFFFF"/>
              <w:jc w:val="both"/>
            </w:pPr>
            <w:r w:rsidRPr="000B5C5C">
              <w:t>Nevalstisko organizāciju pārstāvji nav iesnieguši priekšlikumus un izteikuši komentārus par noteikumu projektu.</w:t>
            </w:r>
          </w:p>
        </w:tc>
      </w:tr>
      <w:tr w:rsidR="00BD5588" w:rsidRPr="000B5C5C" w14:paraId="7FF4B0C5" w14:textId="77777777" w:rsidTr="009E0502">
        <w:trPr>
          <w:cantSplit/>
        </w:trPr>
        <w:tc>
          <w:tcPr>
            <w:tcW w:w="311" w:type="pct"/>
            <w:hideMark/>
          </w:tcPr>
          <w:p w14:paraId="1BC8D291" w14:textId="77777777" w:rsidR="00BD5588" w:rsidRPr="000B5C5C" w:rsidRDefault="00BD5588" w:rsidP="009E0502">
            <w:pPr>
              <w:jc w:val="center"/>
            </w:pPr>
            <w:r w:rsidRPr="000B5C5C">
              <w:t>4.</w:t>
            </w:r>
          </w:p>
        </w:tc>
        <w:tc>
          <w:tcPr>
            <w:tcW w:w="1479" w:type="pct"/>
            <w:hideMark/>
          </w:tcPr>
          <w:p w14:paraId="0242C86A" w14:textId="77777777" w:rsidR="00BD5588" w:rsidRPr="000B5C5C" w:rsidRDefault="00BD5588" w:rsidP="009E0502">
            <w:r w:rsidRPr="000B5C5C">
              <w:t>Cita informācija</w:t>
            </w:r>
          </w:p>
        </w:tc>
        <w:tc>
          <w:tcPr>
            <w:tcW w:w="3210" w:type="pct"/>
            <w:hideMark/>
          </w:tcPr>
          <w:p w14:paraId="570F45C6" w14:textId="77777777" w:rsidR="00BD5588" w:rsidRPr="000B5C5C" w:rsidRDefault="004B5A3C" w:rsidP="009E0502">
            <w:r w:rsidRPr="000B5C5C">
              <w:t>Nav.</w:t>
            </w:r>
          </w:p>
        </w:tc>
      </w:tr>
    </w:tbl>
    <w:p w14:paraId="692E5F5D" w14:textId="77777777" w:rsidR="00BD5588" w:rsidRPr="000B5C5C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B5C5C" w:rsidRPr="000B5C5C" w14:paraId="22FEC83E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330D5EE8" w14:textId="77777777" w:rsidR="00BD5588" w:rsidRPr="000B5C5C" w:rsidRDefault="00BD5588" w:rsidP="009E0502">
            <w:pPr>
              <w:jc w:val="center"/>
              <w:rPr>
                <w:b/>
                <w:bCs/>
              </w:rPr>
            </w:pPr>
            <w:r w:rsidRPr="000B5C5C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0B5C5C" w:rsidRPr="000B5C5C" w14:paraId="1B292A4E" w14:textId="77777777" w:rsidTr="009E0502">
        <w:trPr>
          <w:cantSplit/>
        </w:trPr>
        <w:tc>
          <w:tcPr>
            <w:tcW w:w="311" w:type="pct"/>
            <w:hideMark/>
          </w:tcPr>
          <w:p w14:paraId="2354C3D3" w14:textId="77777777" w:rsidR="00BD5588" w:rsidRPr="000B5C5C" w:rsidRDefault="00BD5588" w:rsidP="009E0502">
            <w:pPr>
              <w:jc w:val="center"/>
            </w:pPr>
            <w:r w:rsidRPr="000B5C5C">
              <w:t>1.</w:t>
            </w:r>
          </w:p>
        </w:tc>
        <w:tc>
          <w:tcPr>
            <w:tcW w:w="1479" w:type="pct"/>
            <w:hideMark/>
          </w:tcPr>
          <w:p w14:paraId="05E92C34" w14:textId="77777777" w:rsidR="00BD5588" w:rsidRPr="000B5C5C" w:rsidRDefault="00BD5588" w:rsidP="009E0502">
            <w:r w:rsidRPr="000B5C5C">
              <w:t>Projekta izpildē iesaistītās institūcijas</w:t>
            </w:r>
          </w:p>
        </w:tc>
        <w:tc>
          <w:tcPr>
            <w:tcW w:w="3210" w:type="pct"/>
            <w:hideMark/>
          </w:tcPr>
          <w:p w14:paraId="5D51835B" w14:textId="77777777" w:rsidR="00BD5588" w:rsidRPr="000B5C5C" w:rsidRDefault="00E64F18" w:rsidP="009E0502">
            <w:r w:rsidRPr="000B5C5C">
              <w:t>Noteikumu projekta izpildi nodrošinās Valsts vides dienests.</w:t>
            </w:r>
          </w:p>
        </w:tc>
      </w:tr>
      <w:tr w:rsidR="000B5C5C" w:rsidRPr="000B5C5C" w14:paraId="117AA2CE" w14:textId="77777777" w:rsidTr="009E0502">
        <w:trPr>
          <w:cantSplit/>
        </w:trPr>
        <w:tc>
          <w:tcPr>
            <w:tcW w:w="311" w:type="pct"/>
            <w:hideMark/>
          </w:tcPr>
          <w:p w14:paraId="1548A990" w14:textId="77777777" w:rsidR="00BD5588" w:rsidRPr="000B5C5C" w:rsidRDefault="00BD5588" w:rsidP="009E0502">
            <w:pPr>
              <w:jc w:val="center"/>
            </w:pPr>
            <w:r w:rsidRPr="000B5C5C">
              <w:lastRenderedPageBreak/>
              <w:t>2.</w:t>
            </w:r>
          </w:p>
        </w:tc>
        <w:tc>
          <w:tcPr>
            <w:tcW w:w="1479" w:type="pct"/>
            <w:hideMark/>
          </w:tcPr>
          <w:p w14:paraId="1F9DA7C5" w14:textId="77777777" w:rsidR="00BD5588" w:rsidRPr="000B5C5C" w:rsidRDefault="00BD5588" w:rsidP="009E0502">
            <w:r w:rsidRPr="000B5C5C">
              <w:t>Projekta izpildes ietekme uz pārvaldes funkcijām un institucionālo struktūru.</w:t>
            </w:r>
            <w:r w:rsidRPr="000B5C5C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7E39FBB7" w14:textId="77777777" w:rsidR="00BD5588" w:rsidRPr="000B5C5C" w:rsidRDefault="00EF6C6B">
            <w:r w:rsidRPr="000B5C5C">
              <w:t xml:space="preserve">Noteikumu projekta izpildi </w:t>
            </w:r>
            <w:r w:rsidR="00250091" w:rsidRPr="000B5C5C">
              <w:t xml:space="preserve">nodrošinās </w:t>
            </w:r>
            <w:r w:rsidR="00E64F18" w:rsidRPr="000B5C5C">
              <w:t xml:space="preserve">Valsts vides dienests </w:t>
            </w:r>
            <w:r w:rsidR="00250091" w:rsidRPr="000B5C5C">
              <w:t>ar pastāvošajām</w:t>
            </w:r>
            <w:r w:rsidRPr="000B5C5C">
              <w:t xml:space="preserve"> funkcij</w:t>
            </w:r>
            <w:r w:rsidR="00250091" w:rsidRPr="000B5C5C">
              <w:t>ām</w:t>
            </w:r>
            <w:r w:rsidRPr="000B5C5C">
              <w:t>. Papild</w:t>
            </w:r>
            <w:r w:rsidR="007C4FBA" w:rsidRPr="000B5C5C">
              <w:t xml:space="preserve">u </w:t>
            </w:r>
            <w:r w:rsidRPr="000B5C5C">
              <w:t>cilvēkresursu piesaiste nav paredzēta.</w:t>
            </w:r>
          </w:p>
        </w:tc>
      </w:tr>
      <w:tr w:rsidR="00BD5588" w:rsidRPr="000B5C5C" w14:paraId="6BB95E07" w14:textId="77777777" w:rsidTr="009E0502">
        <w:trPr>
          <w:cantSplit/>
        </w:trPr>
        <w:tc>
          <w:tcPr>
            <w:tcW w:w="311" w:type="pct"/>
            <w:hideMark/>
          </w:tcPr>
          <w:p w14:paraId="28C46E1D" w14:textId="77777777" w:rsidR="00BD5588" w:rsidRPr="000B5C5C" w:rsidRDefault="00BD5588" w:rsidP="009E0502">
            <w:pPr>
              <w:jc w:val="center"/>
            </w:pPr>
            <w:r w:rsidRPr="000B5C5C">
              <w:t>3.</w:t>
            </w:r>
          </w:p>
        </w:tc>
        <w:tc>
          <w:tcPr>
            <w:tcW w:w="1479" w:type="pct"/>
            <w:hideMark/>
          </w:tcPr>
          <w:p w14:paraId="12C107A2" w14:textId="77777777" w:rsidR="00BD5588" w:rsidRPr="000B5C5C" w:rsidRDefault="00BD5588" w:rsidP="009E0502">
            <w:r w:rsidRPr="000B5C5C">
              <w:t>Cita informācija</w:t>
            </w:r>
          </w:p>
        </w:tc>
        <w:tc>
          <w:tcPr>
            <w:tcW w:w="3210" w:type="pct"/>
            <w:hideMark/>
          </w:tcPr>
          <w:p w14:paraId="124E9511" w14:textId="77777777" w:rsidR="00BD5588" w:rsidRPr="000B5C5C" w:rsidRDefault="007C4FBA" w:rsidP="009E0502">
            <w:r w:rsidRPr="000B5C5C">
              <w:t>Nav.</w:t>
            </w:r>
          </w:p>
        </w:tc>
      </w:tr>
    </w:tbl>
    <w:p w14:paraId="41591CDE" w14:textId="77777777" w:rsidR="00E44472" w:rsidRPr="000B5C5C" w:rsidRDefault="00E44472"/>
    <w:p w14:paraId="12B540E6" w14:textId="77777777" w:rsidR="005B3AC9" w:rsidRPr="000B5C5C" w:rsidRDefault="005B3AC9"/>
    <w:p w14:paraId="4E877FA3" w14:textId="77777777" w:rsidR="00D17ACE" w:rsidRPr="000B5C5C" w:rsidRDefault="00D17ACE"/>
    <w:p w14:paraId="3F386004" w14:textId="77777777" w:rsidR="005B3AC9" w:rsidRPr="000B5C5C" w:rsidRDefault="00D17ACE">
      <w:pPr>
        <w:rPr>
          <w:sz w:val="28"/>
          <w:szCs w:val="28"/>
        </w:rPr>
      </w:pPr>
      <w:r w:rsidRPr="000B5C5C">
        <w:rPr>
          <w:sz w:val="28"/>
          <w:szCs w:val="28"/>
        </w:rPr>
        <w:tab/>
        <w:t xml:space="preserve">Zemkopības ministrs </w:t>
      </w:r>
      <w:r w:rsidRPr="000B5C5C">
        <w:rPr>
          <w:sz w:val="28"/>
          <w:szCs w:val="28"/>
        </w:rPr>
        <w:tab/>
      </w:r>
      <w:r w:rsidRPr="000B5C5C">
        <w:rPr>
          <w:sz w:val="28"/>
          <w:szCs w:val="28"/>
        </w:rPr>
        <w:tab/>
      </w:r>
      <w:r w:rsidRPr="000B5C5C">
        <w:rPr>
          <w:sz w:val="28"/>
          <w:szCs w:val="28"/>
        </w:rPr>
        <w:tab/>
      </w:r>
      <w:r w:rsidRPr="000B5C5C">
        <w:rPr>
          <w:sz w:val="28"/>
          <w:szCs w:val="28"/>
        </w:rPr>
        <w:tab/>
      </w:r>
      <w:r w:rsidRPr="000B5C5C">
        <w:rPr>
          <w:sz w:val="28"/>
          <w:szCs w:val="28"/>
        </w:rPr>
        <w:tab/>
      </w:r>
      <w:r w:rsidRPr="000B5C5C">
        <w:rPr>
          <w:sz w:val="28"/>
          <w:szCs w:val="28"/>
        </w:rPr>
        <w:tab/>
        <w:t xml:space="preserve">K. </w:t>
      </w:r>
      <w:r w:rsidR="005B3AC9" w:rsidRPr="000B5C5C">
        <w:rPr>
          <w:sz w:val="28"/>
          <w:szCs w:val="28"/>
        </w:rPr>
        <w:t>Gerhards</w:t>
      </w:r>
    </w:p>
    <w:p w14:paraId="70C83E16" w14:textId="77777777" w:rsidR="005B3AC9" w:rsidRPr="000B5C5C" w:rsidRDefault="005B3AC9"/>
    <w:p w14:paraId="4D02BA84" w14:textId="77777777" w:rsidR="005B3AC9" w:rsidRPr="000B5C5C" w:rsidRDefault="005B3AC9" w:rsidP="005B3AC9">
      <w:pPr>
        <w:rPr>
          <w:sz w:val="20"/>
          <w:szCs w:val="20"/>
        </w:rPr>
      </w:pPr>
    </w:p>
    <w:p w14:paraId="7CBA42C6" w14:textId="77777777" w:rsidR="005B3AC9" w:rsidRPr="000B5C5C" w:rsidRDefault="005B3AC9" w:rsidP="005B3AC9">
      <w:pPr>
        <w:rPr>
          <w:sz w:val="20"/>
          <w:szCs w:val="20"/>
        </w:rPr>
      </w:pPr>
    </w:p>
    <w:p w14:paraId="10A0AA8E" w14:textId="77777777" w:rsidR="005B3AC9" w:rsidRPr="000B5C5C" w:rsidRDefault="005B3AC9" w:rsidP="005B3AC9">
      <w:pPr>
        <w:rPr>
          <w:sz w:val="20"/>
          <w:szCs w:val="20"/>
        </w:rPr>
      </w:pPr>
    </w:p>
    <w:p w14:paraId="7EBBD08A" w14:textId="77777777" w:rsidR="00D17ACE" w:rsidRPr="000B5C5C" w:rsidRDefault="00D17ACE" w:rsidP="005B3AC9"/>
    <w:p w14:paraId="063C3EDD" w14:textId="77777777" w:rsidR="00D17ACE" w:rsidRPr="000B5C5C" w:rsidRDefault="00D17ACE" w:rsidP="005B3AC9"/>
    <w:p w14:paraId="50445A28" w14:textId="77777777" w:rsidR="00D17ACE" w:rsidRPr="000B5C5C" w:rsidRDefault="00D17ACE" w:rsidP="005B3AC9"/>
    <w:p w14:paraId="6943A15F" w14:textId="77777777" w:rsidR="00D17ACE" w:rsidRPr="000B5C5C" w:rsidRDefault="00D17ACE" w:rsidP="005B3AC9"/>
    <w:p w14:paraId="6292A87B" w14:textId="77777777" w:rsidR="00D17ACE" w:rsidRPr="000B5C5C" w:rsidRDefault="00D17ACE" w:rsidP="005B3AC9"/>
    <w:p w14:paraId="2F5650E6" w14:textId="77777777" w:rsidR="00D17ACE" w:rsidRPr="000B5C5C" w:rsidRDefault="00D17ACE" w:rsidP="005B3AC9"/>
    <w:p w14:paraId="1D6A55B5" w14:textId="77777777" w:rsidR="00D17ACE" w:rsidRPr="000B5C5C" w:rsidRDefault="00D17ACE" w:rsidP="005B3AC9"/>
    <w:p w14:paraId="1366C58B" w14:textId="77777777" w:rsidR="00D17ACE" w:rsidRPr="000B5C5C" w:rsidRDefault="00D17ACE" w:rsidP="005B3AC9"/>
    <w:p w14:paraId="68B50F3B" w14:textId="77777777" w:rsidR="00D17ACE" w:rsidRPr="000B5C5C" w:rsidRDefault="00D17ACE" w:rsidP="005B3AC9"/>
    <w:p w14:paraId="05162AF2" w14:textId="77777777" w:rsidR="00D17ACE" w:rsidRPr="000B5C5C" w:rsidRDefault="00D17ACE" w:rsidP="005B3AC9"/>
    <w:p w14:paraId="3E7A3798" w14:textId="77777777" w:rsidR="00D17ACE" w:rsidRPr="000B5C5C" w:rsidRDefault="00D17ACE" w:rsidP="005B3AC9"/>
    <w:p w14:paraId="71B3861A" w14:textId="77777777" w:rsidR="00D17ACE" w:rsidRPr="000B5C5C" w:rsidRDefault="00D17ACE" w:rsidP="005B3AC9"/>
    <w:p w14:paraId="0F2C8304" w14:textId="77777777" w:rsidR="00D17ACE" w:rsidRPr="000B5C5C" w:rsidRDefault="00D17ACE" w:rsidP="005B3AC9"/>
    <w:p w14:paraId="39AAF5C3" w14:textId="77777777" w:rsidR="00D17ACE" w:rsidRPr="000B5C5C" w:rsidRDefault="00D17ACE" w:rsidP="005B3AC9"/>
    <w:p w14:paraId="6EA3145A" w14:textId="77777777" w:rsidR="00D17ACE" w:rsidRPr="000B5C5C" w:rsidRDefault="00D17ACE" w:rsidP="005B3AC9"/>
    <w:p w14:paraId="0150AAB9" w14:textId="77777777" w:rsidR="00D17ACE" w:rsidRPr="000B5C5C" w:rsidRDefault="00D17ACE" w:rsidP="005B3AC9"/>
    <w:p w14:paraId="0EB22F96" w14:textId="77777777" w:rsidR="00D17ACE" w:rsidRPr="000B5C5C" w:rsidRDefault="00D17ACE" w:rsidP="005B3AC9"/>
    <w:p w14:paraId="64D83FB2" w14:textId="77777777" w:rsidR="00D17ACE" w:rsidRPr="000B5C5C" w:rsidRDefault="00D17ACE" w:rsidP="005B3AC9"/>
    <w:p w14:paraId="57106977" w14:textId="77777777" w:rsidR="00D17ACE" w:rsidRPr="000B5C5C" w:rsidRDefault="00D17ACE" w:rsidP="005B3AC9"/>
    <w:p w14:paraId="2BAADBA4" w14:textId="77777777" w:rsidR="00D17ACE" w:rsidRPr="000B5C5C" w:rsidRDefault="00D17ACE" w:rsidP="005B3AC9"/>
    <w:p w14:paraId="54B8DB26" w14:textId="77777777" w:rsidR="00D17ACE" w:rsidRPr="000B5C5C" w:rsidRDefault="00D17ACE" w:rsidP="005B3AC9"/>
    <w:p w14:paraId="52BC1FF6" w14:textId="77777777" w:rsidR="00D17ACE" w:rsidRPr="000B5C5C" w:rsidRDefault="00D17ACE" w:rsidP="005B3AC9"/>
    <w:p w14:paraId="1623146F" w14:textId="77777777" w:rsidR="005B3AC9" w:rsidRPr="000B5C5C" w:rsidRDefault="005B3AC9" w:rsidP="005B3AC9">
      <w:r w:rsidRPr="000B5C5C">
        <w:t>Adamenko 67095042</w:t>
      </w:r>
    </w:p>
    <w:p w14:paraId="5AD3A7A9" w14:textId="77777777" w:rsidR="005B3AC9" w:rsidRPr="000B5C5C" w:rsidRDefault="005B3AC9" w:rsidP="005B3AC9">
      <w:r w:rsidRPr="000B5C5C">
        <w:t>olga.adamenko@zm.gov.lv</w:t>
      </w:r>
    </w:p>
    <w:p w14:paraId="04D3E739" w14:textId="77777777" w:rsidR="005B3AC9" w:rsidRPr="000B5C5C" w:rsidRDefault="005B3AC9"/>
    <w:sectPr w:rsidR="005B3AC9" w:rsidRPr="000B5C5C" w:rsidSect="007E015E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DC932" w14:textId="77777777" w:rsidR="00EB09E4" w:rsidRDefault="00EB09E4" w:rsidP="00DB73EF">
      <w:r>
        <w:separator/>
      </w:r>
    </w:p>
  </w:endnote>
  <w:endnote w:type="continuationSeparator" w:id="0">
    <w:p w14:paraId="6C437DAC" w14:textId="77777777" w:rsidR="00EB09E4" w:rsidRDefault="00EB09E4" w:rsidP="00DB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A4482" w14:textId="7DBE9AB6" w:rsidR="00DB73EF" w:rsidRPr="007E015E" w:rsidRDefault="007E015E" w:rsidP="007E015E">
    <w:pPr>
      <w:pStyle w:val="Kjene"/>
    </w:pPr>
    <w:r w:rsidRPr="007E015E">
      <w:rPr>
        <w:sz w:val="20"/>
        <w:szCs w:val="20"/>
      </w:rPr>
      <w:t>ZManot_310519_zivizkr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1E15" w14:textId="527E1C31" w:rsidR="003A3EAF" w:rsidRPr="007E015E" w:rsidRDefault="007E015E" w:rsidP="007E015E">
    <w:pPr>
      <w:pStyle w:val="Kjene"/>
    </w:pPr>
    <w:r w:rsidRPr="007E015E">
      <w:rPr>
        <w:sz w:val="20"/>
        <w:szCs w:val="20"/>
      </w:rPr>
      <w:t>ZManot_310519_zivizkr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A7F45" w14:textId="77777777" w:rsidR="00EB09E4" w:rsidRDefault="00EB09E4" w:rsidP="00DB73EF">
      <w:r>
        <w:separator/>
      </w:r>
    </w:p>
  </w:footnote>
  <w:footnote w:type="continuationSeparator" w:id="0">
    <w:p w14:paraId="07A01F5C" w14:textId="77777777" w:rsidR="00EB09E4" w:rsidRDefault="00EB09E4" w:rsidP="00DB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034755"/>
      <w:docPartObj>
        <w:docPartGallery w:val="Page Numbers (Top of Page)"/>
        <w:docPartUnique/>
      </w:docPartObj>
    </w:sdtPr>
    <w:sdtEndPr/>
    <w:sdtContent>
      <w:p w14:paraId="72092210" w14:textId="25B90206" w:rsidR="003A3EAF" w:rsidRDefault="003A3EA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15E">
          <w:rPr>
            <w:noProof/>
          </w:rPr>
          <w:t>8</w:t>
        </w:r>
        <w:r>
          <w:fldChar w:fldCharType="end"/>
        </w:r>
      </w:p>
    </w:sdtContent>
  </w:sdt>
  <w:p w14:paraId="636CB4A0" w14:textId="77777777" w:rsidR="003A3EAF" w:rsidRDefault="003A3EA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C5F"/>
    <w:multiLevelType w:val="hybridMultilevel"/>
    <w:tmpl w:val="9C6A26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3DC2"/>
    <w:multiLevelType w:val="hybridMultilevel"/>
    <w:tmpl w:val="14C0705E"/>
    <w:lvl w:ilvl="0" w:tplc="30D6CA4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A8B4B6C"/>
    <w:multiLevelType w:val="hybridMultilevel"/>
    <w:tmpl w:val="09B6DE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0CC5"/>
    <w:multiLevelType w:val="hybridMultilevel"/>
    <w:tmpl w:val="689483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4D3"/>
    <w:multiLevelType w:val="hybridMultilevel"/>
    <w:tmpl w:val="1BD870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F59F7"/>
    <w:multiLevelType w:val="hybridMultilevel"/>
    <w:tmpl w:val="4F4A25FC"/>
    <w:lvl w:ilvl="0" w:tplc="6B981A6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88"/>
    <w:rsid w:val="00000963"/>
    <w:rsid w:val="00002016"/>
    <w:rsid w:val="0002515A"/>
    <w:rsid w:val="0005474F"/>
    <w:rsid w:val="00080768"/>
    <w:rsid w:val="00082836"/>
    <w:rsid w:val="000B5C5C"/>
    <w:rsid w:val="000C4622"/>
    <w:rsid w:val="00114B56"/>
    <w:rsid w:val="001661EF"/>
    <w:rsid w:val="0017174C"/>
    <w:rsid w:val="001C25F1"/>
    <w:rsid w:val="001D3BC2"/>
    <w:rsid w:val="00205D03"/>
    <w:rsid w:val="00210DE3"/>
    <w:rsid w:val="00250091"/>
    <w:rsid w:val="0027644F"/>
    <w:rsid w:val="002930CE"/>
    <w:rsid w:val="002F47AD"/>
    <w:rsid w:val="002F55CD"/>
    <w:rsid w:val="00305C3F"/>
    <w:rsid w:val="003079C5"/>
    <w:rsid w:val="0031045A"/>
    <w:rsid w:val="00316753"/>
    <w:rsid w:val="003438F5"/>
    <w:rsid w:val="00343951"/>
    <w:rsid w:val="00352F78"/>
    <w:rsid w:val="00392C4C"/>
    <w:rsid w:val="003A3EAF"/>
    <w:rsid w:val="003C7BCE"/>
    <w:rsid w:val="003D565D"/>
    <w:rsid w:val="003E3939"/>
    <w:rsid w:val="003F7A64"/>
    <w:rsid w:val="0041415B"/>
    <w:rsid w:val="00422946"/>
    <w:rsid w:val="00446912"/>
    <w:rsid w:val="004708A1"/>
    <w:rsid w:val="004B5A3C"/>
    <w:rsid w:val="004D1A5D"/>
    <w:rsid w:val="004D4D61"/>
    <w:rsid w:val="004E667E"/>
    <w:rsid w:val="00510A60"/>
    <w:rsid w:val="005302AF"/>
    <w:rsid w:val="00551490"/>
    <w:rsid w:val="00572CB7"/>
    <w:rsid w:val="005A4539"/>
    <w:rsid w:val="005B3AC9"/>
    <w:rsid w:val="005C1035"/>
    <w:rsid w:val="005C6BF2"/>
    <w:rsid w:val="00600203"/>
    <w:rsid w:val="006312F8"/>
    <w:rsid w:val="00636FB2"/>
    <w:rsid w:val="0064218F"/>
    <w:rsid w:val="00646595"/>
    <w:rsid w:val="006767C9"/>
    <w:rsid w:val="00676AC6"/>
    <w:rsid w:val="006A2B17"/>
    <w:rsid w:val="006E55CB"/>
    <w:rsid w:val="006E6D94"/>
    <w:rsid w:val="00705C6D"/>
    <w:rsid w:val="00731C08"/>
    <w:rsid w:val="007362F5"/>
    <w:rsid w:val="00793800"/>
    <w:rsid w:val="007A24BB"/>
    <w:rsid w:val="007A7C4E"/>
    <w:rsid w:val="007A7F61"/>
    <w:rsid w:val="007B51B6"/>
    <w:rsid w:val="007C4FBA"/>
    <w:rsid w:val="007E015E"/>
    <w:rsid w:val="007F075D"/>
    <w:rsid w:val="007F71BF"/>
    <w:rsid w:val="008408C1"/>
    <w:rsid w:val="00870D95"/>
    <w:rsid w:val="008817BA"/>
    <w:rsid w:val="00883D0C"/>
    <w:rsid w:val="00893489"/>
    <w:rsid w:val="008C7169"/>
    <w:rsid w:val="009648F2"/>
    <w:rsid w:val="00965D65"/>
    <w:rsid w:val="009A352B"/>
    <w:rsid w:val="009B5D07"/>
    <w:rsid w:val="00A0346D"/>
    <w:rsid w:val="00AB37E4"/>
    <w:rsid w:val="00AC1D4D"/>
    <w:rsid w:val="00AC3ACE"/>
    <w:rsid w:val="00AE58C3"/>
    <w:rsid w:val="00B01F58"/>
    <w:rsid w:val="00B109EB"/>
    <w:rsid w:val="00B64F84"/>
    <w:rsid w:val="00B727C0"/>
    <w:rsid w:val="00B73DA1"/>
    <w:rsid w:val="00B94112"/>
    <w:rsid w:val="00BA0026"/>
    <w:rsid w:val="00BD42A5"/>
    <w:rsid w:val="00BD5588"/>
    <w:rsid w:val="00BE10F4"/>
    <w:rsid w:val="00BE3861"/>
    <w:rsid w:val="00C007C8"/>
    <w:rsid w:val="00C244E6"/>
    <w:rsid w:val="00C42B18"/>
    <w:rsid w:val="00C55EED"/>
    <w:rsid w:val="00C56CED"/>
    <w:rsid w:val="00C77604"/>
    <w:rsid w:val="00CC0DC3"/>
    <w:rsid w:val="00CD4B70"/>
    <w:rsid w:val="00CD5AA4"/>
    <w:rsid w:val="00CE4F9C"/>
    <w:rsid w:val="00D055D4"/>
    <w:rsid w:val="00D14BCE"/>
    <w:rsid w:val="00D17ACE"/>
    <w:rsid w:val="00DB73EF"/>
    <w:rsid w:val="00DF1A8A"/>
    <w:rsid w:val="00E12211"/>
    <w:rsid w:val="00E254C5"/>
    <w:rsid w:val="00E44472"/>
    <w:rsid w:val="00E64F18"/>
    <w:rsid w:val="00E97656"/>
    <w:rsid w:val="00EA24EA"/>
    <w:rsid w:val="00EB09E4"/>
    <w:rsid w:val="00ED2AD2"/>
    <w:rsid w:val="00ED4E2A"/>
    <w:rsid w:val="00EE458A"/>
    <w:rsid w:val="00EF583C"/>
    <w:rsid w:val="00EF6C6B"/>
    <w:rsid w:val="00F04C8C"/>
    <w:rsid w:val="00F136A2"/>
    <w:rsid w:val="00F2078A"/>
    <w:rsid w:val="00F40B60"/>
    <w:rsid w:val="00F42E2E"/>
    <w:rsid w:val="00F657A6"/>
    <w:rsid w:val="00F8754C"/>
    <w:rsid w:val="00F907BC"/>
    <w:rsid w:val="00FC165C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BE2298"/>
  <w15:docId w15:val="{53E27147-064E-4080-BBBE-3710487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07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BD5588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079C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205D03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4B5A3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B73E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73E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B73E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B73E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D4D6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4D61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D4D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D4D6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D4D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D4D6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D4D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3D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46912"/>
    <w:rPr>
      <w:b/>
      <w:bCs/>
    </w:rPr>
  </w:style>
  <w:style w:type="paragraph" w:customStyle="1" w:styleId="naisc">
    <w:name w:val="naisc"/>
    <w:basedOn w:val="Parasts"/>
    <w:rsid w:val="00636FB2"/>
    <w:pPr>
      <w:spacing w:before="75" w:after="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3190-zivju-izkrausanas-kontroles-un-zivju-tirdzniecibas-un-transporta-objektu-noliktavu-un-razosanas-telpu-parbaudes-noteikum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LV/AUTO/?uri=celex:32008R10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73190-zivju-izkrausanas-kontroles-un-zivju-tirdzniecibas-un-transporta-objektu-noliktavu-un-razosanas-telpu-parbaudes-noteiku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3190-zivju-izkrausanas-kontroles-un-zivju-tirdzniecibas-un-transporta-objektu-noliktavu-un-razosanas-telpu-parbaudes-noteikum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B226-7974-4602-922D-BDE06070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9623</Words>
  <Characters>5486</Characters>
  <Application>Microsoft Office Word</Application>
  <DocSecurity>0</DocSecurity>
  <Lines>45</Lines>
  <Paragraphs>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“Grozījumi Ministru kabineta 2018. gada 10. februāra noteikumos Nr. 94 “Nozvejoto zivju izkraušanas kontroles un zivju tirdzniecības un transporta objektu, noliktavu un ražošanas telpu pārbaudes noteikumi””</vt:lpstr>
    </vt:vector>
  </TitlesOfParts>
  <Company>Zemkopības ministrija</Company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2018. gada 10. februāra noteikumos Nr. 94 “Nozvejoto zivju izkraušanas kontroles un zivju tirdzniecības un transporta objektu, noliktavu un ražošanas telpu pārbaudes noteikumi””</dc:title>
  <dc:subject>Anotācija</dc:subject>
  <dc:creator>Olga Adamenko</dc:creator>
  <dc:description>Adamenko 67095042_x000d_
olga.adamenko@zm.gov.lv</dc:description>
  <cp:lastModifiedBy>Kristiāna Sebre</cp:lastModifiedBy>
  <cp:revision>4</cp:revision>
  <cp:lastPrinted>2019-03-25T09:24:00Z</cp:lastPrinted>
  <dcterms:created xsi:type="dcterms:W3CDTF">2019-05-30T12:18:00Z</dcterms:created>
  <dcterms:modified xsi:type="dcterms:W3CDTF">2019-06-03T05:41:00Z</dcterms:modified>
</cp:coreProperties>
</file>