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4E04" w14:textId="45A4B9B2" w:rsidR="001D64A6" w:rsidRPr="001233CF" w:rsidRDefault="0052594D" w:rsidP="001233CF">
      <w:pPr>
        <w:jc w:val="center"/>
        <w:rPr>
          <w:b/>
        </w:rPr>
      </w:pPr>
      <w:r w:rsidRPr="00871719">
        <w:rPr>
          <w:b/>
          <w:bCs/>
        </w:rPr>
        <w:t xml:space="preserve">Ministru kabineta noteikumu </w:t>
      </w:r>
      <w:r w:rsidR="001D64A6" w:rsidRPr="00871719">
        <w:rPr>
          <w:b/>
          <w:bCs/>
        </w:rPr>
        <w:t xml:space="preserve">projekta </w:t>
      </w:r>
      <w:r w:rsidR="001233CF">
        <w:rPr>
          <w:b/>
        </w:rPr>
        <w:t xml:space="preserve">“Grozījumi Ministru kabineta </w:t>
      </w:r>
      <w:bookmarkStart w:id="0" w:name="_Hlk11633236"/>
      <w:r w:rsidR="001233CF">
        <w:rPr>
          <w:b/>
        </w:rPr>
        <w:t xml:space="preserve">2005. gada 8. novembra noteikumos </w:t>
      </w:r>
      <w:r w:rsidR="001233CF" w:rsidRPr="007F4C83">
        <w:rPr>
          <w:b/>
        </w:rPr>
        <w:t>Nr.</w:t>
      </w:r>
      <w:r w:rsidR="001233CF">
        <w:rPr>
          <w:b/>
        </w:rPr>
        <w:t> </w:t>
      </w:r>
      <w:r w:rsidR="001233CF" w:rsidRPr="007F4C83">
        <w:rPr>
          <w:b/>
        </w:rPr>
        <w:t>83</w:t>
      </w:r>
      <w:r w:rsidR="001233CF">
        <w:rPr>
          <w:b/>
        </w:rPr>
        <w:t>7 “</w:t>
      </w:r>
      <w:r w:rsidR="001233CF" w:rsidRPr="001C07B2">
        <w:rPr>
          <w:b/>
        </w:rPr>
        <w:t>Noteikumi par mobil</w:t>
      </w:r>
      <w:r w:rsidR="001233CF">
        <w:rPr>
          <w:b/>
        </w:rPr>
        <w:t xml:space="preserve">izācijas gatavības pārbaudēm un </w:t>
      </w:r>
      <w:r w:rsidR="001233CF" w:rsidRPr="001C07B2">
        <w:rPr>
          <w:b/>
        </w:rPr>
        <w:t>mobilizācijas mācībām</w:t>
      </w:r>
      <w:r w:rsidR="001233CF">
        <w:rPr>
          <w:b/>
        </w:rPr>
        <w:t>”</w:t>
      </w:r>
      <w:bookmarkEnd w:id="0"/>
      <w:r w:rsidR="001233CF">
        <w:rPr>
          <w:b/>
        </w:rPr>
        <w:t xml:space="preserve">” </w:t>
      </w:r>
      <w:r w:rsidR="001D64A6" w:rsidRPr="00871719">
        <w:rPr>
          <w:b/>
          <w:bCs/>
        </w:rPr>
        <w:t>sākotnējās ietekmes novērtējuma ziņojums (anotācija)</w:t>
      </w:r>
    </w:p>
    <w:p w14:paraId="03A2DABB" w14:textId="1F43DB86" w:rsidR="00A43184" w:rsidRPr="00871719" w:rsidRDefault="00A43184" w:rsidP="00A43184">
      <w:pPr>
        <w:rPr>
          <w:b/>
          <w:bCs/>
        </w:rPr>
      </w:pPr>
    </w:p>
    <w:tbl>
      <w:tblPr>
        <w:tblStyle w:val="TableGrid"/>
        <w:tblW w:w="5000" w:type="pct"/>
        <w:tblInd w:w="-5" w:type="dxa"/>
        <w:tblLook w:val="04A0" w:firstRow="1" w:lastRow="0" w:firstColumn="1" w:lastColumn="0" w:noHBand="0" w:noVBand="1"/>
      </w:tblPr>
      <w:tblGrid>
        <w:gridCol w:w="2695"/>
        <w:gridCol w:w="6366"/>
      </w:tblGrid>
      <w:tr w:rsidR="00A43184" w:rsidRPr="00871719" w14:paraId="51F79B8C" w14:textId="77777777" w:rsidTr="00A43184">
        <w:tc>
          <w:tcPr>
            <w:tcW w:w="0" w:type="auto"/>
            <w:gridSpan w:val="2"/>
            <w:hideMark/>
          </w:tcPr>
          <w:p w14:paraId="7F329128" w14:textId="77777777" w:rsidR="00A43184" w:rsidRPr="00871719" w:rsidRDefault="00A43184" w:rsidP="007F3773">
            <w:pPr>
              <w:spacing w:before="100" w:beforeAutospacing="1" w:after="100" w:afterAutospacing="1" w:line="360" w:lineRule="auto"/>
              <w:ind w:firstLine="300"/>
              <w:jc w:val="center"/>
              <w:rPr>
                <w:b/>
                <w:bCs/>
              </w:rPr>
            </w:pPr>
            <w:r w:rsidRPr="00871719">
              <w:rPr>
                <w:b/>
                <w:bCs/>
              </w:rPr>
              <w:t>Tiesību akta projekta anotācijas kopsavilkums</w:t>
            </w:r>
          </w:p>
        </w:tc>
      </w:tr>
      <w:tr w:rsidR="00A43184" w:rsidRPr="00871719" w14:paraId="7005345D" w14:textId="77777777" w:rsidTr="00A43184">
        <w:tc>
          <w:tcPr>
            <w:tcW w:w="1487" w:type="pct"/>
            <w:hideMark/>
          </w:tcPr>
          <w:p w14:paraId="231738FB" w14:textId="77777777" w:rsidR="00A43184" w:rsidRPr="00871719" w:rsidRDefault="00A43184" w:rsidP="007F3773">
            <w:r w:rsidRPr="00871719">
              <w:t>Mērķis, risinājums un projekta spēkā stāšanās laiks</w:t>
            </w:r>
          </w:p>
        </w:tc>
        <w:tc>
          <w:tcPr>
            <w:tcW w:w="3513" w:type="pct"/>
            <w:hideMark/>
          </w:tcPr>
          <w:p w14:paraId="4CF1B6F8" w14:textId="243A213B" w:rsidR="00A43184" w:rsidRPr="00871719" w:rsidRDefault="00D7462A" w:rsidP="00650F88">
            <w:pPr>
              <w:jc w:val="both"/>
            </w:pPr>
            <w:r w:rsidRPr="00871719">
              <w:rPr>
                <w:iCs/>
              </w:rPr>
              <w:t>Netiek aizpildīts saskaņā ar Ministru kabineta 2009.</w:t>
            </w:r>
            <w:r w:rsidR="00871719" w:rsidRPr="00871719">
              <w:rPr>
                <w:iCs/>
              </w:rPr>
              <w:t> </w:t>
            </w:r>
            <w:r w:rsidRPr="00871719">
              <w:rPr>
                <w:iCs/>
              </w:rPr>
              <w:t>gada 15.</w:t>
            </w:r>
            <w:r w:rsidR="00871719" w:rsidRPr="00871719">
              <w:rPr>
                <w:iCs/>
              </w:rPr>
              <w:t> </w:t>
            </w:r>
            <w:r w:rsidRPr="00871719">
              <w:rPr>
                <w:iCs/>
              </w:rPr>
              <w:t>decembra instrukcijas Nr.</w:t>
            </w:r>
            <w:r w:rsidR="00871719" w:rsidRPr="00871719">
              <w:rPr>
                <w:iCs/>
              </w:rPr>
              <w:t> </w:t>
            </w:r>
            <w:r w:rsidRPr="00871719">
              <w:rPr>
                <w:iCs/>
              </w:rPr>
              <w:t>19 “Tiesību akta projekta sākotnējās ietekmes izvērtēšanas kārtība” 5.1</w:t>
            </w:r>
            <w:r w:rsidR="00871719" w:rsidRPr="00871719">
              <w:rPr>
                <w:iCs/>
              </w:rPr>
              <w:t>. apakš</w:t>
            </w:r>
            <w:r w:rsidRPr="00871719">
              <w:rPr>
                <w:iCs/>
              </w:rPr>
              <w:t>punk</w:t>
            </w:r>
            <w:r w:rsidR="00650F88">
              <w:rPr>
                <w:iCs/>
              </w:rPr>
              <w:t>tu</w:t>
            </w:r>
            <w:r w:rsidRPr="00871719">
              <w:rPr>
                <w:iCs/>
              </w:rPr>
              <w:t>.</w:t>
            </w:r>
          </w:p>
        </w:tc>
      </w:tr>
    </w:tbl>
    <w:p w14:paraId="094978BA" w14:textId="77777777" w:rsidR="00A43184" w:rsidRPr="00871719" w:rsidRDefault="00A43184" w:rsidP="00A43184">
      <w:pPr>
        <w:spacing w:line="120" w:lineRule="auto"/>
        <w:rPr>
          <w:b/>
          <w:bCs/>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871719" w14:paraId="2FBFA50C" w14:textId="77777777" w:rsidTr="00424092">
        <w:trPr>
          <w:trHeight w:val="1"/>
        </w:trPr>
        <w:tc>
          <w:tcPr>
            <w:tcW w:w="9077" w:type="dxa"/>
            <w:gridSpan w:val="3"/>
            <w:vAlign w:val="center"/>
          </w:tcPr>
          <w:p w14:paraId="3A56D1E9" w14:textId="683B2130" w:rsidR="00DE5BE7" w:rsidRPr="00871719" w:rsidRDefault="00551F1E" w:rsidP="00551F1E">
            <w:pPr>
              <w:pStyle w:val="naisnod"/>
              <w:spacing w:before="0" w:after="0"/>
              <w:ind w:left="1800"/>
              <w:jc w:val="left"/>
            </w:pPr>
            <w:r w:rsidRPr="00871719">
              <w:t>I. </w:t>
            </w:r>
            <w:r w:rsidR="00DE5BE7" w:rsidRPr="00871719">
              <w:t>Tiesību akta projekta izstrādes nepieciešamība</w:t>
            </w:r>
          </w:p>
        </w:tc>
      </w:tr>
      <w:tr w:rsidR="00DE5BE7" w:rsidRPr="00871719" w14:paraId="7D7171AD" w14:textId="77777777" w:rsidTr="00424092">
        <w:trPr>
          <w:trHeight w:val="9"/>
        </w:trPr>
        <w:tc>
          <w:tcPr>
            <w:tcW w:w="425" w:type="dxa"/>
          </w:tcPr>
          <w:p w14:paraId="662B892F" w14:textId="77777777" w:rsidR="00DE5BE7" w:rsidRPr="00871719" w:rsidRDefault="00DE5BE7" w:rsidP="008F2C79">
            <w:pPr>
              <w:pStyle w:val="naiskr"/>
              <w:spacing w:before="0" w:after="0"/>
            </w:pPr>
            <w:r w:rsidRPr="00871719">
              <w:t>1.</w:t>
            </w:r>
          </w:p>
        </w:tc>
        <w:tc>
          <w:tcPr>
            <w:tcW w:w="2263" w:type="dxa"/>
          </w:tcPr>
          <w:p w14:paraId="2F3AC962" w14:textId="77777777" w:rsidR="00DE5BE7" w:rsidRPr="00871719" w:rsidRDefault="00DE5BE7" w:rsidP="008F2C79">
            <w:pPr>
              <w:pStyle w:val="naiskr"/>
              <w:spacing w:before="0" w:after="0"/>
              <w:ind w:hanging="10"/>
            </w:pPr>
            <w:r w:rsidRPr="00871719">
              <w:t>Pamatojums</w:t>
            </w:r>
          </w:p>
        </w:tc>
        <w:tc>
          <w:tcPr>
            <w:tcW w:w="6389" w:type="dxa"/>
          </w:tcPr>
          <w:p w14:paraId="3CE85F78" w14:textId="2537B115" w:rsidR="00871719" w:rsidRPr="00871719" w:rsidRDefault="001233CF" w:rsidP="00A33C53">
            <w:pPr>
              <w:spacing w:after="120"/>
              <w:ind w:firstLine="422"/>
              <w:jc w:val="both"/>
            </w:pPr>
            <w:r w:rsidRPr="001233CF">
              <w:rPr>
                <w:bCs/>
              </w:rPr>
              <w:t xml:space="preserve">Ministru kabineta noteikumu projekta </w:t>
            </w:r>
            <w:r w:rsidRPr="001233CF">
              <w:t>“Grozījumi Ministru kabineta 2005. gada 8. novembra noteikumos Nr. 837 “Noteikumi par mobilizācijas gatavības pārbaudēm un mobilizācijas mācībām””</w:t>
            </w:r>
            <w:r>
              <w:t xml:space="preserve"> </w:t>
            </w:r>
            <w:r w:rsidR="00871719" w:rsidRPr="001233CF">
              <w:t>(t</w:t>
            </w:r>
            <w:r w:rsidR="00871719" w:rsidRPr="00871719">
              <w:t>urpmāk – Noteikumu projekts) izstrādāts</w:t>
            </w:r>
            <w:r>
              <w:t xml:space="preserve"> pēc Aizsardzības ministrijas iniciatīvas, </w:t>
            </w:r>
            <w:r w:rsidR="00650F88">
              <w:t>lai</w:t>
            </w:r>
            <w:r>
              <w:t xml:space="preserve"> uzlabot</w:t>
            </w:r>
            <w:r w:rsidR="00650F88">
              <w:t>u</w:t>
            </w:r>
            <w:r>
              <w:t xml:space="preserve"> </w:t>
            </w:r>
            <w:r w:rsidR="00871719" w:rsidRPr="00871719">
              <w:t xml:space="preserve"> </w:t>
            </w:r>
            <w:r>
              <w:t xml:space="preserve">un efektivizēt esošo tiesisko regulējumu par </w:t>
            </w:r>
            <w:r w:rsidR="005C3128">
              <w:t>zaudējumu</w:t>
            </w:r>
            <w:r w:rsidR="00891DB8">
              <w:t>, kas radušies mobilizācijas gatavības pārbaužu un mobilizācijas mācību rezultātā,</w:t>
            </w:r>
            <w:r w:rsidR="005C3128">
              <w:t xml:space="preserve"> atlīdzināšanas </w:t>
            </w:r>
            <w:r w:rsidR="00891DB8">
              <w:t>procesu</w:t>
            </w:r>
            <w:r w:rsidR="00871719" w:rsidRPr="00871719">
              <w:t>.</w:t>
            </w:r>
          </w:p>
          <w:p w14:paraId="39A36339" w14:textId="5AAB6D81" w:rsidR="00871719" w:rsidRPr="00871719" w:rsidRDefault="00871719" w:rsidP="00A33C53">
            <w:pPr>
              <w:spacing w:after="120"/>
              <w:ind w:firstLine="422"/>
              <w:jc w:val="both"/>
            </w:pPr>
            <w:r w:rsidRPr="00871719">
              <w:t>Noteikumu projekta izstrāde nepieciešama, lai</w:t>
            </w:r>
            <w:r w:rsidR="00D86C70">
              <w:t xml:space="preserve"> precizētu un</w:t>
            </w:r>
            <w:r w:rsidRPr="00871719">
              <w:t xml:space="preserve"> </w:t>
            </w:r>
            <w:r w:rsidR="00891DB8">
              <w:t>vienkāršotu zaudējumu atlīdzināšanas procesu, papildinot atlīdzināmo zaudējumu veidu uzskaitījumu, tādējādi aptverot visus iespējamos zaudējumu gadījumus, par kuriem iestāde, kas organizējusi mobilizācijas gatavības pārbaudes vai mobilizācijas mācības nes atbildību un uzņemas to atlīdzināšanas pienākumu</w:t>
            </w:r>
            <w:r w:rsidRPr="00871719">
              <w:t>.</w:t>
            </w:r>
          </w:p>
          <w:p w14:paraId="7D4C915C" w14:textId="4C22595F" w:rsidR="00D359D1" w:rsidRPr="00871719" w:rsidRDefault="00871719" w:rsidP="00A33C53">
            <w:pPr>
              <w:spacing w:after="120"/>
              <w:ind w:firstLine="423"/>
              <w:jc w:val="both"/>
              <w:rPr>
                <w:lang w:eastAsia="x-none"/>
              </w:rPr>
            </w:pPr>
            <w:r w:rsidRPr="00871719">
              <w:t>Noteikumu projekta spēkā stāšanās paredzēta normatīvajos aktos noteiktajā vispārējā kārtībā.</w:t>
            </w:r>
          </w:p>
        </w:tc>
      </w:tr>
      <w:tr w:rsidR="00DE5BE7" w:rsidRPr="00871719" w14:paraId="202681AE" w14:textId="77777777" w:rsidTr="00424092">
        <w:trPr>
          <w:trHeight w:val="5"/>
        </w:trPr>
        <w:tc>
          <w:tcPr>
            <w:tcW w:w="425" w:type="dxa"/>
          </w:tcPr>
          <w:p w14:paraId="0422F269" w14:textId="77777777" w:rsidR="00DE5BE7" w:rsidRPr="00871719" w:rsidRDefault="00DE5BE7" w:rsidP="008F2C79">
            <w:pPr>
              <w:pStyle w:val="naiskr"/>
              <w:spacing w:before="0" w:after="0"/>
            </w:pPr>
            <w:r w:rsidRPr="00871719">
              <w:t>2.</w:t>
            </w:r>
          </w:p>
        </w:tc>
        <w:tc>
          <w:tcPr>
            <w:tcW w:w="2263" w:type="dxa"/>
          </w:tcPr>
          <w:p w14:paraId="4BBA63A9" w14:textId="77777777" w:rsidR="000F47AB" w:rsidRPr="00871719" w:rsidRDefault="00DE5BE7" w:rsidP="00DC444E">
            <w:pPr>
              <w:pStyle w:val="naiskr"/>
              <w:tabs>
                <w:tab w:val="left" w:pos="170"/>
              </w:tabs>
              <w:spacing w:before="0" w:after="0"/>
              <w:rPr>
                <w:color w:val="000000"/>
              </w:rPr>
            </w:pPr>
            <w:r w:rsidRPr="00871719">
              <w:rPr>
                <w:color w:val="000000"/>
              </w:rPr>
              <w:t>Pašreizējā situācija un problēmas, kuru risināšanai tiesību akta projekts izstrādāts, tiesiskā regulējuma mērķis un būtība</w:t>
            </w:r>
          </w:p>
          <w:p w14:paraId="488E291B" w14:textId="77777777" w:rsidR="00DE5BE7" w:rsidRPr="00871719" w:rsidRDefault="00DE5BE7" w:rsidP="000F47AB">
            <w:pPr>
              <w:ind w:firstLine="720"/>
              <w:rPr>
                <w:color w:val="000000"/>
              </w:rPr>
            </w:pPr>
          </w:p>
        </w:tc>
        <w:tc>
          <w:tcPr>
            <w:tcW w:w="6389" w:type="dxa"/>
          </w:tcPr>
          <w:p w14:paraId="13C54C8A" w14:textId="789EBE8D" w:rsidR="00156017" w:rsidRDefault="00891DB8" w:rsidP="009D7A04">
            <w:pPr>
              <w:ind w:firstLine="423"/>
              <w:jc w:val="both"/>
            </w:pPr>
            <w:r w:rsidRPr="001233CF">
              <w:t>Ministru kabineta 2005. gada 8. novembra noteikum</w:t>
            </w:r>
            <w:r>
              <w:t>i</w:t>
            </w:r>
            <w:r w:rsidRPr="001233CF">
              <w:t xml:space="preserve"> Nr. 837 “Noteikumi par mobilizācijas gatavības pārbaudēm un mobilizācijas mācībām”</w:t>
            </w:r>
            <w:r w:rsidR="00C2125B" w:rsidRPr="00871719">
              <w:t xml:space="preserve"> </w:t>
            </w:r>
            <w:r w:rsidR="00DF37EC" w:rsidRPr="00871719">
              <w:t xml:space="preserve">(turpmāk – MK noteikumi) </w:t>
            </w:r>
            <w:r w:rsidR="00156017">
              <w:t>precīzi nosaka, par kādiem zaudējumu veidiem iestāde to faktiskajā zaudējumu apmērā atlīdzina izdevumus, proti, tie ir ārstniecības pakalpojumi un transporta pakalpojumi, mācībās izmantoto materiāltehniskajiem līdzekļiem nodarītie bojājumi vai zudusī vērtība, kā arī trešās personas mantai nodarītie bojājumi vai zudusī vērtība.</w:t>
            </w:r>
          </w:p>
          <w:p w14:paraId="108355ED" w14:textId="07621358" w:rsidR="00C2125B" w:rsidRPr="00871719" w:rsidRDefault="00156017" w:rsidP="009D7A04">
            <w:pPr>
              <w:ind w:firstLine="423"/>
              <w:jc w:val="both"/>
            </w:pPr>
            <w:r>
              <w:t>Tāpat M</w:t>
            </w:r>
            <w:r w:rsidR="00204E84">
              <w:t xml:space="preserve">K noteikumi nosaka komplicētu </w:t>
            </w:r>
            <w:r>
              <w:t>divpakāpju kārtību, kādā persona piesaka zaudējumu atlīdzināšanas pieteikumu un iestāde to izskata. Šāda kārtība ir</w:t>
            </w:r>
            <w:r w:rsidR="00A33C53">
              <w:t xml:space="preserve"> pārmērīgi</w:t>
            </w:r>
            <w:r w:rsidR="00204E84">
              <w:t xml:space="preserve"> birokratizēta</w:t>
            </w:r>
            <w:r w:rsidR="009D7A04">
              <w:t xml:space="preserve"> un </w:t>
            </w:r>
            <w:r>
              <w:t xml:space="preserve"> lai</w:t>
            </w:r>
            <w:r w:rsidR="00A33C53">
              <w:t>kietilpīga</w:t>
            </w:r>
            <w:r w:rsidR="009D7A04">
              <w:t>, kas</w:t>
            </w:r>
            <w:r w:rsidR="00A33C53">
              <w:t xml:space="preserve"> nav attais</w:t>
            </w:r>
            <w:r w:rsidR="009D7A04">
              <w:t>nojams</w:t>
            </w:r>
            <w:r>
              <w:t xml:space="preserve"> ar sasniedzamajiem mērķiem – </w:t>
            </w:r>
            <w:r w:rsidR="00CD5CC1">
              <w:t>faktiski</w:t>
            </w:r>
            <w:r>
              <w:t xml:space="preserve"> esošu zaudējumu ātru atlīdzināšanu personai. </w:t>
            </w:r>
          </w:p>
          <w:p w14:paraId="66E88DCF" w14:textId="34C58DB7" w:rsidR="00204E84" w:rsidRPr="00871719" w:rsidRDefault="00C2125B" w:rsidP="009B2600">
            <w:pPr>
              <w:ind w:firstLine="423"/>
              <w:jc w:val="both"/>
            </w:pPr>
            <w:r w:rsidRPr="00871719">
              <w:t xml:space="preserve">Lai nodrošinātu </w:t>
            </w:r>
            <w:r w:rsidR="00156017">
              <w:t xml:space="preserve">efektīvāku un ātrāku pieteikumu par </w:t>
            </w:r>
            <w:r w:rsidR="00156017" w:rsidRPr="001233CF">
              <w:t>mobilizācijas gatavības pārbaudē</w:t>
            </w:r>
            <w:r w:rsidR="00156017">
              <w:t>s</w:t>
            </w:r>
            <w:r w:rsidR="00156017" w:rsidRPr="001233CF">
              <w:t xml:space="preserve"> un mobilizācijas mācībā</w:t>
            </w:r>
            <w:r w:rsidR="00156017">
              <w:t>s radušos zaudējumu atlīdzināšanu</w:t>
            </w:r>
            <w:r w:rsidR="00EF3B89">
              <w:t xml:space="preserve"> personai</w:t>
            </w:r>
            <w:r w:rsidR="00DF37EC" w:rsidRPr="00871719">
              <w:t xml:space="preserve">, nepieciešams veikt grozījumus MK noteikumos, </w:t>
            </w:r>
            <w:r w:rsidR="00EF3B89">
              <w:t>nosakot vienkāršotāku pieteikumu iesniegšanas un izskatīšanas kārtību, uzsverot personas pienākumu iesniegt pierādījumus, kas apliecina zaudējumu esamību un to apmēru</w:t>
            </w:r>
            <w:r w:rsidR="00DF37EC" w:rsidRPr="00871719">
              <w:t>.</w:t>
            </w:r>
          </w:p>
          <w:p w14:paraId="67E0ABFA" w14:textId="277627DB" w:rsidR="00D16C50" w:rsidRPr="00871719" w:rsidRDefault="00DF37EC" w:rsidP="009D7A04">
            <w:pPr>
              <w:ind w:firstLine="423"/>
              <w:jc w:val="both"/>
            </w:pPr>
            <w:r w:rsidRPr="00871719">
              <w:t>Noteikumu projekts paredz, ka:</w:t>
            </w:r>
          </w:p>
          <w:p w14:paraId="21555883" w14:textId="77777777" w:rsidR="00736502" w:rsidRDefault="009D7A04" w:rsidP="009D7A04">
            <w:pPr>
              <w:pStyle w:val="ListParagraph"/>
              <w:numPr>
                <w:ilvl w:val="0"/>
                <w:numId w:val="41"/>
              </w:numPr>
              <w:spacing w:after="0"/>
              <w:ind w:left="-3" w:firstLine="425"/>
              <w:jc w:val="both"/>
              <w:rPr>
                <w:rFonts w:ascii="Times New Roman" w:hAnsi="Times New Roman"/>
                <w:color w:val="000000"/>
                <w:sz w:val="24"/>
                <w:szCs w:val="24"/>
              </w:rPr>
            </w:pPr>
            <w:r>
              <w:rPr>
                <w:rFonts w:ascii="Times New Roman" w:hAnsi="Times New Roman"/>
                <w:color w:val="000000"/>
                <w:sz w:val="24"/>
                <w:szCs w:val="24"/>
              </w:rPr>
              <w:lastRenderedPageBreak/>
              <w:t>I</w:t>
            </w:r>
            <w:r w:rsidR="00EF3B89">
              <w:rPr>
                <w:rFonts w:ascii="Times New Roman" w:hAnsi="Times New Roman"/>
                <w:color w:val="000000"/>
                <w:sz w:val="24"/>
                <w:szCs w:val="24"/>
              </w:rPr>
              <w:t>estāde, kas organizējusi mobilizācijas gatavības pārbaudes vai mobilizācijas mācības</w:t>
            </w:r>
            <w:r w:rsidR="009B2600">
              <w:rPr>
                <w:rFonts w:ascii="Times New Roman" w:hAnsi="Times New Roman"/>
                <w:color w:val="000000"/>
                <w:sz w:val="24"/>
                <w:szCs w:val="24"/>
              </w:rPr>
              <w:t xml:space="preserve"> un uz mobilizācijas pieprasījuma pamata iesaistījusi šo mācību un pārbaužu izpildē privātpersonas īpašumu un tās valdījumā esošos materiālos resursus, kā arī izmantojusi privātpersonas sniegtos pakalpojumus</w:t>
            </w:r>
            <w:r w:rsidR="00EF3B89">
              <w:rPr>
                <w:rFonts w:ascii="Times New Roman" w:hAnsi="Times New Roman"/>
                <w:color w:val="000000"/>
                <w:sz w:val="24"/>
                <w:szCs w:val="24"/>
              </w:rPr>
              <w:t xml:space="preserve">, atlīdzina </w:t>
            </w:r>
            <w:r w:rsidR="009B2600">
              <w:rPr>
                <w:rFonts w:ascii="Times New Roman" w:hAnsi="Times New Roman"/>
                <w:color w:val="000000"/>
                <w:sz w:val="24"/>
                <w:szCs w:val="24"/>
              </w:rPr>
              <w:t>privātpersonai</w:t>
            </w:r>
            <w:r w:rsidR="00EF3B89">
              <w:rPr>
                <w:rFonts w:ascii="Times New Roman" w:hAnsi="Times New Roman"/>
                <w:color w:val="000000"/>
                <w:sz w:val="24"/>
                <w:szCs w:val="24"/>
              </w:rPr>
              <w:t xml:space="preserve"> faktiskos zaudējumus ļoti plašā spektrā – par visiem iespējamiem pakalpojuma veidiem, izlietotiem, bojātiem vai iznīcinātiem materiāliem resursiem, īp</w:t>
            </w:r>
            <w:r w:rsidR="009B2600">
              <w:rPr>
                <w:rFonts w:ascii="Times New Roman" w:hAnsi="Times New Roman"/>
                <w:color w:val="000000"/>
                <w:sz w:val="24"/>
                <w:szCs w:val="24"/>
              </w:rPr>
              <w:t>ašuma bojāšanu vai iznīcināšanu</w:t>
            </w:r>
            <w:r w:rsidR="00736502">
              <w:rPr>
                <w:rFonts w:ascii="Times New Roman" w:hAnsi="Times New Roman"/>
                <w:color w:val="000000"/>
                <w:sz w:val="24"/>
                <w:szCs w:val="24"/>
              </w:rPr>
              <w:t>, kā arī personas veselībai nodarīto kaitējumu</w:t>
            </w:r>
            <w:r w:rsidR="009B2600">
              <w:rPr>
                <w:rFonts w:ascii="Times New Roman" w:hAnsi="Times New Roman"/>
                <w:color w:val="000000"/>
                <w:sz w:val="24"/>
                <w:szCs w:val="24"/>
              </w:rPr>
              <w:t xml:space="preserve">. </w:t>
            </w:r>
          </w:p>
          <w:p w14:paraId="6E373AD1" w14:textId="170CB180" w:rsidR="00C565DA" w:rsidRPr="00871719" w:rsidRDefault="009B2600" w:rsidP="00736502">
            <w:pPr>
              <w:pStyle w:val="ListParagraph"/>
              <w:spacing w:after="0"/>
              <w:ind w:left="-3" w:firstLine="425"/>
              <w:jc w:val="both"/>
              <w:rPr>
                <w:rFonts w:ascii="Times New Roman" w:hAnsi="Times New Roman"/>
                <w:color w:val="000000"/>
                <w:sz w:val="24"/>
                <w:szCs w:val="24"/>
              </w:rPr>
            </w:pPr>
            <w:r>
              <w:rPr>
                <w:rFonts w:ascii="Times New Roman" w:hAnsi="Times New Roman"/>
                <w:color w:val="000000"/>
                <w:sz w:val="24"/>
                <w:szCs w:val="24"/>
              </w:rPr>
              <w:t>Tāpat grozījumi paredz, ka i</w:t>
            </w:r>
            <w:r>
              <w:rPr>
                <w:rFonts w:ascii="Times New Roman" w:hAnsi="Times New Roman"/>
                <w:color w:val="000000"/>
                <w:sz w:val="24"/>
                <w:szCs w:val="24"/>
              </w:rPr>
              <w:t>estāde, kas organizējusi mobilizācijas gatavības pārbaudes vai mobilizācijas mācības</w:t>
            </w:r>
            <w:r>
              <w:rPr>
                <w:rFonts w:ascii="Times New Roman" w:hAnsi="Times New Roman"/>
                <w:color w:val="000000"/>
                <w:sz w:val="24"/>
                <w:szCs w:val="24"/>
              </w:rPr>
              <w:t>, atlīdzina treša</w:t>
            </w:r>
            <w:r w:rsidR="00EB2BB3">
              <w:rPr>
                <w:rFonts w:ascii="Times New Roman" w:hAnsi="Times New Roman"/>
                <w:color w:val="000000"/>
                <w:sz w:val="24"/>
                <w:szCs w:val="24"/>
              </w:rPr>
              <w:t>ja</w:t>
            </w:r>
            <w:r>
              <w:rPr>
                <w:rFonts w:ascii="Times New Roman" w:hAnsi="Times New Roman"/>
                <w:color w:val="000000"/>
                <w:sz w:val="24"/>
                <w:szCs w:val="24"/>
              </w:rPr>
              <w:t xml:space="preserve">i personai, kas </w:t>
            </w:r>
            <w:r w:rsidR="00736502">
              <w:rPr>
                <w:rFonts w:ascii="Times New Roman" w:hAnsi="Times New Roman"/>
                <w:color w:val="000000"/>
                <w:sz w:val="24"/>
                <w:szCs w:val="24"/>
              </w:rPr>
              <w:t xml:space="preserve">tieši </w:t>
            </w:r>
            <w:r>
              <w:rPr>
                <w:rFonts w:ascii="Times New Roman" w:hAnsi="Times New Roman"/>
                <w:color w:val="000000"/>
                <w:sz w:val="24"/>
                <w:szCs w:val="24"/>
              </w:rPr>
              <w:t>nav</w:t>
            </w:r>
            <w:r w:rsidR="00736502">
              <w:rPr>
                <w:rFonts w:ascii="Times New Roman" w:hAnsi="Times New Roman"/>
                <w:color w:val="000000"/>
                <w:sz w:val="24"/>
                <w:szCs w:val="24"/>
              </w:rPr>
              <w:t xml:space="preserve"> iesaistīta mobilizācijas pieprasījuma izpildē</w:t>
            </w:r>
            <w:r w:rsidR="00EB2BB3">
              <w:rPr>
                <w:rFonts w:ascii="Times New Roman" w:hAnsi="Times New Roman"/>
                <w:color w:val="000000"/>
                <w:sz w:val="24"/>
                <w:szCs w:val="24"/>
              </w:rPr>
              <w:t xml:space="preserve">, </w:t>
            </w:r>
            <w:r w:rsidR="00EB2BB3">
              <w:rPr>
                <w:rFonts w:ascii="Times New Roman" w:eastAsia="Times New Roman" w:hAnsi="Times New Roman"/>
                <w:sz w:val="24"/>
                <w:szCs w:val="24"/>
                <w:lang w:eastAsia="lv-LV"/>
              </w:rPr>
              <w:t xml:space="preserve">zaudējumus, kas </w:t>
            </w:r>
            <w:r w:rsidR="00FC4800">
              <w:rPr>
                <w:rFonts w:ascii="Times New Roman" w:eastAsia="Times New Roman" w:hAnsi="Times New Roman"/>
                <w:sz w:val="24"/>
                <w:szCs w:val="24"/>
                <w:lang w:eastAsia="lv-LV"/>
              </w:rPr>
              <w:t xml:space="preserve">tai </w:t>
            </w:r>
            <w:r w:rsidR="00EB2BB3">
              <w:rPr>
                <w:rFonts w:ascii="Times New Roman" w:eastAsia="Times New Roman" w:hAnsi="Times New Roman"/>
                <w:sz w:val="24"/>
                <w:szCs w:val="24"/>
                <w:lang w:eastAsia="lv-LV"/>
              </w:rPr>
              <w:t>radušies</w:t>
            </w:r>
            <w:r w:rsidR="00EB2BB3" w:rsidRPr="00961DD6">
              <w:rPr>
                <w:rFonts w:ascii="Times New Roman" w:eastAsia="Times New Roman" w:hAnsi="Times New Roman"/>
                <w:sz w:val="24"/>
                <w:szCs w:val="24"/>
                <w:lang w:eastAsia="lv-LV"/>
              </w:rPr>
              <w:t xml:space="preserve"> </w:t>
            </w:r>
            <w:r w:rsidR="00FC4800">
              <w:rPr>
                <w:rFonts w:ascii="Times New Roman" w:eastAsia="Times New Roman" w:hAnsi="Times New Roman"/>
                <w:sz w:val="24"/>
                <w:szCs w:val="24"/>
                <w:lang w:eastAsia="lv-LV"/>
              </w:rPr>
              <w:t xml:space="preserve">tās īpašumam vai </w:t>
            </w:r>
            <w:r w:rsidR="00FC4800">
              <w:rPr>
                <w:rFonts w:ascii="Times New Roman" w:eastAsia="Times New Roman" w:hAnsi="Times New Roman"/>
                <w:sz w:val="24"/>
                <w:szCs w:val="24"/>
                <w:lang w:eastAsia="lv-LV"/>
              </w:rPr>
              <w:t>mantai nodarīt</w:t>
            </w:r>
            <w:r w:rsidR="00FC4800">
              <w:rPr>
                <w:rFonts w:ascii="Times New Roman" w:eastAsia="Times New Roman" w:hAnsi="Times New Roman"/>
                <w:sz w:val="24"/>
                <w:szCs w:val="24"/>
                <w:lang w:eastAsia="lv-LV"/>
              </w:rPr>
              <w:t>o</w:t>
            </w:r>
            <w:r w:rsidR="00FC4800">
              <w:rPr>
                <w:rFonts w:ascii="Times New Roman" w:eastAsia="Times New Roman" w:hAnsi="Times New Roman"/>
                <w:sz w:val="24"/>
                <w:szCs w:val="24"/>
                <w:lang w:eastAsia="lv-LV"/>
              </w:rPr>
              <w:t xml:space="preserve"> bojājum</w:t>
            </w:r>
            <w:r w:rsidR="00FC4800">
              <w:rPr>
                <w:rFonts w:ascii="Times New Roman" w:eastAsia="Times New Roman" w:hAnsi="Times New Roman"/>
                <w:sz w:val="24"/>
                <w:szCs w:val="24"/>
                <w:lang w:eastAsia="lv-LV"/>
              </w:rPr>
              <w:t>u</w:t>
            </w:r>
            <w:r w:rsidR="00FC4800">
              <w:rPr>
                <w:rFonts w:ascii="Times New Roman" w:eastAsia="Times New Roman" w:hAnsi="Times New Roman"/>
                <w:sz w:val="24"/>
                <w:szCs w:val="24"/>
                <w:lang w:eastAsia="lv-LV"/>
              </w:rPr>
              <w:t xml:space="preserve"> vai iznīcināšan</w:t>
            </w:r>
            <w:r w:rsidR="00FC4800">
              <w:rPr>
                <w:rFonts w:ascii="Times New Roman" w:eastAsia="Times New Roman" w:hAnsi="Times New Roman"/>
                <w:sz w:val="24"/>
                <w:szCs w:val="24"/>
                <w:lang w:eastAsia="lv-LV"/>
              </w:rPr>
              <w:t>as rezultātā</w:t>
            </w:r>
            <w:r w:rsidR="00FC4800">
              <w:rPr>
                <w:rFonts w:ascii="Times New Roman" w:eastAsia="Times New Roman" w:hAnsi="Times New Roman"/>
                <w:sz w:val="24"/>
                <w:szCs w:val="24"/>
                <w:lang w:eastAsia="lv-LV"/>
              </w:rPr>
              <w:t xml:space="preserve">, kā arī </w:t>
            </w:r>
            <w:r w:rsidR="00FC4800">
              <w:rPr>
                <w:rFonts w:ascii="Times New Roman" w:eastAsia="Times New Roman" w:hAnsi="Times New Roman"/>
                <w:sz w:val="24"/>
                <w:szCs w:val="24"/>
                <w:lang w:eastAsia="lv-LV"/>
              </w:rPr>
              <w:t>tās</w:t>
            </w:r>
            <w:r w:rsidR="00FC4800">
              <w:rPr>
                <w:rFonts w:ascii="Times New Roman" w:eastAsia="Times New Roman" w:hAnsi="Times New Roman"/>
                <w:sz w:val="24"/>
                <w:szCs w:val="24"/>
                <w:lang w:eastAsia="lv-LV"/>
              </w:rPr>
              <w:t xml:space="preserve"> veselībai nodarīt</w:t>
            </w:r>
            <w:r w:rsidR="00FC4800">
              <w:rPr>
                <w:rFonts w:ascii="Times New Roman" w:eastAsia="Times New Roman" w:hAnsi="Times New Roman"/>
                <w:sz w:val="24"/>
                <w:szCs w:val="24"/>
                <w:lang w:eastAsia="lv-LV"/>
              </w:rPr>
              <w:t>ā</w:t>
            </w:r>
            <w:r w:rsidR="00FC4800">
              <w:rPr>
                <w:rFonts w:ascii="Times New Roman" w:eastAsia="Times New Roman" w:hAnsi="Times New Roman"/>
                <w:sz w:val="24"/>
                <w:szCs w:val="24"/>
                <w:lang w:eastAsia="lv-LV"/>
              </w:rPr>
              <w:t xml:space="preserve"> kaitējum</w:t>
            </w:r>
            <w:r w:rsidR="00FC4800">
              <w:rPr>
                <w:rFonts w:ascii="Times New Roman" w:eastAsia="Times New Roman" w:hAnsi="Times New Roman"/>
                <w:sz w:val="24"/>
                <w:szCs w:val="24"/>
                <w:lang w:eastAsia="lv-LV"/>
              </w:rPr>
              <w:t>a ietekmē.</w:t>
            </w:r>
            <w:r w:rsidR="00FC4800">
              <w:rPr>
                <w:rFonts w:ascii="Times New Roman" w:hAnsi="Times New Roman"/>
                <w:color w:val="000000"/>
                <w:sz w:val="24"/>
                <w:szCs w:val="24"/>
              </w:rPr>
              <w:t xml:space="preserve">  </w:t>
            </w:r>
            <w:r w:rsidR="00FC4800">
              <w:rPr>
                <w:rFonts w:ascii="Times New Roman" w:hAnsi="Times New Roman"/>
                <w:color w:val="000000"/>
                <w:sz w:val="24"/>
                <w:szCs w:val="24"/>
              </w:rPr>
              <w:t xml:space="preserve">Šo zaudējumu vai kaitējuma atzīšanai, nepieciešams konstatēt tiešu cēloņsakarību ar </w:t>
            </w:r>
            <w:r w:rsidR="00EB2BB3">
              <w:rPr>
                <w:rFonts w:ascii="Times New Roman" w:hAnsi="Times New Roman"/>
                <w:color w:val="000000"/>
                <w:sz w:val="24"/>
                <w:szCs w:val="24"/>
              </w:rPr>
              <w:t>mobilizācijas gatavības pārbaud</w:t>
            </w:r>
            <w:r w:rsidR="00FC4800">
              <w:rPr>
                <w:rFonts w:ascii="Times New Roman" w:hAnsi="Times New Roman"/>
                <w:color w:val="000000"/>
                <w:sz w:val="24"/>
                <w:szCs w:val="24"/>
              </w:rPr>
              <w:t>ēm</w:t>
            </w:r>
            <w:r w:rsidR="00EB2BB3">
              <w:rPr>
                <w:rFonts w:ascii="Times New Roman" w:hAnsi="Times New Roman"/>
                <w:color w:val="000000"/>
                <w:sz w:val="24"/>
                <w:szCs w:val="24"/>
              </w:rPr>
              <w:t xml:space="preserve"> vai mobilizācijas mācīb</w:t>
            </w:r>
            <w:r w:rsidR="00FC4800">
              <w:rPr>
                <w:rFonts w:ascii="Times New Roman" w:hAnsi="Times New Roman"/>
                <w:color w:val="000000"/>
                <w:sz w:val="24"/>
                <w:szCs w:val="24"/>
              </w:rPr>
              <w:t>ām.</w:t>
            </w:r>
          </w:p>
          <w:p w14:paraId="1B6A3A4F" w14:textId="0A0E6734" w:rsidR="001D67D3" w:rsidRDefault="009D7A04" w:rsidP="009D7A04">
            <w:pPr>
              <w:pStyle w:val="ListParagraph"/>
              <w:numPr>
                <w:ilvl w:val="0"/>
                <w:numId w:val="41"/>
              </w:numPr>
              <w:spacing w:after="0"/>
              <w:ind w:left="-3" w:firstLine="425"/>
              <w:jc w:val="both"/>
              <w:rPr>
                <w:rFonts w:ascii="Times New Roman" w:hAnsi="Times New Roman"/>
                <w:color w:val="000000"/>
                <w:sz w:val="24"/>
                <w:szCs w:val="24"/>
              </w:rPr>
            </w:pPr>
            <w:r>
              <w:rPr>
                <w:rFonts w:ascii="Times New Roman" w:hAnsi="Times New Roman"/>
                <w:color w:val="000000"/>
                <w:sz w:val="24"/>
                <w:szCs w:val="24"/>
              </w:rPr>
              <w:t>P</w:t>
            </w:r>
            <w:r w:rsidR="00EF3B89">
              <w:rPr>
                <w:rFonts w:ascii="Times New Roman" w:hAnsi="Times New Roman"/>
                <w:color w:val="000000"/>
                <w:sz w:val="24"/>
                <w:szCs w:val="24"/>
              </w:rPr>
              <w:t xml:space="preserve">ieteikumu par mobilizācijas gatavības pārbaudēs vai mobilizācijas mācībās nodarīto zaudējumu atlīdzināšanu </w:t>
            </w:r>
            <w:r>
              <w:rPr>
                <w:rFonts w:ascii="Times New Roman" w:hAnsi="Times New Roman"/>
                <w:color w:val="000000"/>
                <w:sz w:val="24"/>
                <w:szCs w:val="24"/>
              </w:rPr>
              <w:t>iz</w:t>
            </w:r>
            <w:r w:rsidR="00EF3B89">
              <w:rPr>
                <w:rFonts w:ascii="Times New Roman" w:hAnsi="Times New Roman"/>
                <w:color w:val="000000"/>
                <w:sz w:val="24"/>
                <w:szCs w:val="24"/>
              </w:rPr>
              <w:t xml:space="preserve">skata iestāde, kas organizējusi </w:t>
            </w:r>
            <w:r w:rsidR="001D67D3">
              <w:rPr>
                <w:rFonts w:ascii="Times New Roman" w:hAnsi="Times New Roman"/>
                <w:color w:val="000000"/>
                <w:sz w:val="24"/>
                <w:szCs w:val="24"/>
              </w:rPr>
              <w:t>minētās pārbaudes vai mācības, vai tās izveidota izvērtēšanas komisija, atstājot iestādes vadītājam brīvu izvēli, kādā veidā šos pieteikumus skatīt</w:t>
            </w:r>
            <w:r>
              <w:rPr>
                <w:rFonts w:ascii="Times New Roman" w:hAnsi="Times New Roman"/>
                <w:color w:val="000000"/>
                <w:sz w:val="24"/>
                <w:szCs w:val="24"/>
              </w:rPr>
              <w:t>.</w:t>
            </w:r>
          </w:p>
          <w:p w14:paraId="2E557998" w14:textId="67C4A134" w:rsidR="00C565DA" w:rsidRPr="00871719" w:rsidRDefault="009D7A04" w:rsidP="009D7A04">
            <w:pPr>
              <w:pStyle w:val="ListParagraph"/>
              <w:numPr>
                <w:ilvl w:val="0"/>
                <w:numId w:val="41"/>
              </w:numPr>
              <w:spacing w:after="0"/>
              <w:ind w:left="-3" w:firstLine="425"/>
              <w:jc w:val="both"/>
              <w:rPr>
                <w:rFonts w:ascii="Times New Roman" w:hAnsi="Times New Roman"/>
                <w:color w:val="000000"/>
                <w:sz w:val="24"/>
                <w:szCs w:val="24"/>
              </w:rPr>
            </w:pPr>
            <w:r>
              <w:rPr>
                <w:rFonts w:ascii="Times New Roman" w:hAnsi="Times New Roman"/>
                <w:color w:val="000000"/>
                <w:sz w:val="24"/>
                <w:szCs w:val="24"/>
              </w:rPr>
              <w:t>P</w:t>
            </w:r>
            <w:r w:rsidR="001D67D3">
              <w:rPr>
                <w:rFonts w:ascii="Times New Roman" w:hAnsi="Times New Roman"/>
                <w:color w:val="000000"/>
                <w:sz w:val="24"/>
                <w:szCs w:val="24"/>
              </w:rPr>
              <w:t xml:space="preserve">ieteikuma iesniedzējs brīvā formā noteikumu projekta piedāvātā </w:t>
            </w:r>
            <w:r w:rsidR="00CD5CC1">
              <w:rPr>
                <w:rFonts w:ascii="Times New Roman" w:hAnsi="Times New Roman"/>
                <w:color w:val="000000"/>
                <w:sz w:val="24"/>
                <w:szCs w:val="24"/>
              </w:rPr>
              <w:t>13. pielikuma ietvaros</w:t>
            </w:r>
            <w:r w:rsidR="001D67D3">
              <w:rPr>
                <w:rFonts w:ascii="Times New Roman" w:hAnsi="Times New Roman"/>
                <w:color w:val="000000"/>
                <w:sz w:val="24"/>
                <w:szCs w:val="24"/>
              </w:rPr>
              <w:t xml:space="preserve"> apraksta tam radītos zaudējumus un iesniedz pierādījumus to esamībai, kā arī aprēķina pareizībai.</w:t>
            </w:r>
          </w:p>
        </w:tc>
      </w:tr>
      <w:tr w:rsidR="00DE5BE7" w:rsidRPr="00871719" w14:paraId="59FAB595" w14:textId="77777777" w:rsidTr="00424092">
        <w:trPr>
          <w:trHeight w:val="8"/>
        </w:trPr>
        <w:tc>
          <w:tcPr>
            <w:tcW w:w="425" w:type="dxa"/>
          </w:tcPr>
          <w:p w14:paraId="0049B24D" w14:textId="77777777" w:rsidR="00DE5BE7" w:rsidRPr="00871719" w:rsidRDefault="00DE5BE7" w:rsidP="008F2C79">
            <w:pPr>
              <w:pStyle w:val="naiskr"/>
              <w:spacing w:before="0" w:after="0"/>
            </w:pPr>
            <w:r w:rsidRPr="00871719">
              <w:lastRenderedPageBreak/>
              <w:t>3.</w:t>
            </w:r>
          </w:p>
        </w:tc>
        <w:tc>
          <w:tcPr>
            <w:tcW w:w="2263" w:type="dxa"/>
          </w:tcPr>
          <w:p w14:paraId="2649EF65" w14:textId="4DE40C12" w:rsidR="00DE5BE7" w:rsidRPr="00871719" w:rsidRDefault="00F965C3" w:rsidP="008F2C79">
            <w:pPr>
              <w:pStyle w:val="naiskr"/>
              <w:spacing w:before="0" w:after="0"/>
            </w:pPr>
            <w:r w:rsidRPr="00871719">
              <w:t>Projekta izstrādē iesaistītās institūcijas un publiskas personas kapitālsabiedrības</w:t>
            </w:r>
          </w:p>
        </w:tc>
        <w:tc>
          <w:tcPr>
            <w:tcW w:w="6389" w:type="dxa"/>
          </w:tcPr>
          <w:p w14:paraId="0CB013F7" w14:textId="37E7BA75" w:rsidR="007E22B9" w:rsidRPr="00871719" w:rsidRDefault="00C53D9A" w:rsidP="001233CF">
            <w:pPr>
              <w:pStyle w:val="naiskr"/>
              <w:spacing w:before="0" w:after="0"/>
              <w:jc w:val="both"/>
            </w:pPr>
            <w:r w:rsidRPr="00871719">
              <w:t>Nacionālie bruņotie spēki.</w:t>
            </w:r>
          </w:p>
        </w:tc>
      </w:tr>
      <w:tr w:rsidR="00DE5BE7" w:rsidRPr="00871719" w14:paraId="58BD5D2C" w14:textId="77777777" w:rsidTr="00424092">
        <w:trPr>
          <w:trHeight w:val="246"/>
        </w:trPr>
        <w:tc>
          <w:tcPr>
            <w:tcW w:w="425" w:type="dxa"/>
          </w:tcPr>
          <w:p w14:paraId="02150095" w14:textId="77777777" w:rsidR="00DE5BE7" w:rsidRPr="00871719" w:rsidRDefault="00DE5BE7" w:rsidP="008F2C79">
            <w:pPr>
              <w:pStyle w:val="naiskr"/>
              <w:spacing w:before="0" w:after="0"/>
            </w:pPr>
            <w:r w:rsidRPr="00871719">
              <w:t>4.</w:t>
            </w:r>
          </w:p>
        </w:tc>
        <w:tc>
          <w:tcPr>
            <w:tcW w:w="2263" w:type="dxa"/>
          </w:tcPr>
          <w:p w14:paraId="7AC3F35F" w14:textId="77777777" w:rsidR="00DE5BE7" w:rsidRPr="00871719" w:rsidRDefault="00DE5BE7" w:rsidP="008F2C79">
            <w:pPr>
              <w:pStyle w:val="naiskr"/>
              <w:spacing w:before="0" w:after="0"/>
            </w:pPr>
            <w:r w:rsidRPr="00871719">
              <w:t>Cita informācija</w:t>
            </w:r>
          </w:p>
        </w:tc>
        <w:tc>
          <w:tcPr>
            <w:tcW w:w="6389" w:type="dxa"/>
          </w:tcPr>
          <w:p w14:paraId="4A5C79E7" w14:textId="77777777" w:rsidR="0058508C" w:rsidRPr="00871719" w:rsidRDefault="00616488" w:rsidP="0058508C">
            <w:pPr>
              <w:jc w:val="both"/>
              <w:rPr>
                <w:lang w:eastAsia="ru-RU"/>
              </w:rPr>
            </w:pPr>
            <w:r w:rsidRPr="00871719">
              <w:rPr>
                <w:lang w:eastAsia="ru-RU"/>
              </w:rPr>
              <w:t>Nav</w:t>
            </w:r>
            <w:r w:rsidR="0058508C" w:rsidRPr="00871719">
              <w:rPr>
                <w:lang w:eastAsia="ru-RU"/>
              </w:rPr>
              <w:t>.</w:t>
            </w:r>
          </w:p>
        </w:tc>
      </w:tr>
    </w:tbl>
    <w:p w14:paraId="7E27392E" w14:textId="30349074" w:rsidR="00041713" w:rsidRPr="00871719" w:rsidRDefault="00041713"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3665"/>
        <w:gridCol w:w="4939"/>
      </w:tblGrid>
      <w:tr w:rsidR="00F06C8A" w:rsidRPr="00066D24" w14:paraId="1CE18F60" w14:textId="77777777" w:rsidTr="00352C4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CDB691" w14:textId="77777777" w:rsidR="00F06C8A" w:rsidRPr="00066D24" w:rsidRDefault="00F06C8A" w:rsidP="00352C40">
            <w:pPr>
              <w:spacing w:before="100" w:beforeAutospacing="1" w:after="100" w:afterAutospacing="1" w:line="293" w:lineRule="atLeast"/>
              <w:jc w:val="center"/>
              <w:rPr>
                <w:b/>
                <w:bCs/>
              </w:rPr>
            </w:pPr>
            <w:r w:rsidRPr="00066D24">
              <w:t> </w:t>
            </w:r>
            <w:r w:rsidRPr="00066D24">
              <w:rPr>
                <w:b/>
                <w:bCs/>
              </w:rPr>
              <w:t>II. Tiesību akta projekta ietekme uz sabiedrību, tautsaimniecības attīstību un administratīvo slogu</w:t>
            </w:r>
          </w:p>
        </w:tc>
      </w:tr>
      <w:tr w:rsidR="00F06C8A" w:rsidRPr="00066D24" w14:paraId="513F9867" w14:textId="77777777" w:rsidTr="00352C40">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4462048" w14:textId="77777777" w:rsidR="00F06C8A" w:rsidRPr="00066D24" w:rsidRDefault="00F06C8A" w:rsidP="00352C40">
            <w:r w:rsidRPr="00066D24">
              <w:t>1.</w:t>
            </w:r>
          </w:p>
        </w:tc>
        <w:tc>
          <w:tcPr>
            <w:tcW w:w="2024" w:type="pct"/>
            <w:tcBorders>
              <w:top w:val="outset" w:sz="6" w:space="0" w:color="414142"/>
              <w:left w:val="outset" w:sz="6" w:space="0" w:color="414142"/>
              <w:bottom w:val="outset" w:sz="6" w:space="0" w:color="414142"/>
              <w:right w:val="outset" w:sz="6" w:space="0" w:color="414142"/>
            </w:tcBorders>
            <w:hideMark/>
          </w:tcPr>
          <w:p w14:paraId="61512BCB" w14:textId="77777777" w:rsidR="00F06C8A" w:rsidRPr="00066D24" w:rsidRDefault="00F06C8A" w:rsidP="00352C40">
            <w:r w:rsidRPr="00066D24">
              <w:t>Sabiedrības mērķgrupas,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0209E916" w14:textId="239EB1D4" w:rsidR="00F06C8A" w:rsidRPr="00066D24" w:rsidRDefault="00F06C8A" w:rsidP="00683A2F">
            <w:pPr>
              <w:jc w:val="both"/>
            </w:pPr>
            <w:r w:rsidRPr="00066D24">
              <w:t xml:space="preserve">Projekts attiecas uz </w:t>
            </w:r>
            <w:r w:rsidR="00683A2F">
              <w:rPr>
                <w:color w:val="000000"/>
              </w:rPr>
              <w:t>i</w:t>
            </w:r>
            <w:r w:rsidR="00683A2F">
              <w:rPr>
                <w:color w:val="000000"/>
              </w:rPr>
              <w:t>estādēm,</w:t>
            </w:r>
            <w:r w:rsidR="00683A2F">
              <w:rPr>
                <w:color w:val="000000"/>
              </w:rPr>
              <w:t xml:space="preserve"> kas organizē mobilizācijas gatavības pārbaudes vai mobilizācijas mācības</w:t>
            </w:r>
            <w:r>
              <w:t xml:space="preserve">, kā arī </w:t>
            </w:r>
            <w:r w:rsidR="00683A2F">
              <w:t>uz privātpersonām, kas tiešā veidā caur mobilizācijas pieprasījumiem un netiešā veidā ir pakļautas zaudējumu rašanās riskam šo pārbaužu vai mācību rezultātā</w:t>
            </w:r>
            <w:r w:rsidRPr="00066D24">
              <w:t>.</w:t>
            </w:r>
          </w:p>
        </w:tc>
      </w:tr>
      <w:tr w:rsidR="00F06C8A" w:rsidRPr="00066D24" w14:paraId="2EBF66B1" w14:textId="77777777" w:rsidTr="00352C4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FC69618" w14:textId="77777777" w:rsidR="00F06C8A" w:rsidRPr="00066D24" w:rsidRDefault="00F06C8A" w:rsidP="00352C40">
            <w:r w:rsidRPr="00066D24">
              <w:t>2.</w:t>
            </w:r>
          </w:p>
        </w:tc>
        <w:tc>
          <w:tcPr>
            <w:tcW w:w="2024" w:type="pct"/>
            <w:tcBorders>
              <w:top w:val="outset" w:sz="6" w:space="0" w:color="414142"/>
              <w:left w:val="outset" w:sz="6" w:space="0" w:color="414142"/>
              <w:bottom w:val="outset" w:sz="6" w:space="0" w:color="414142"/>
              <w:right w:val="outset" w:sz="6" w:space="0" w:color="414142"/>
            </w:tcBorders>
            <w:hideMark/>
          </w:tcPr>
          <w:p w14:paraId="5078C5B3" w14:textId="77777777" w:rsidR="00F06C8A" w:rsidRPr="00066D24" w:rsidRDefault="00F06C8A" w:rsidP="00352C40">
            <w:r w:rsidRPr="00066D24">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44453998" w14:textId="250159D0" w:rsidR="00F06C8A" w:rsidRPr="00066D24" w:rsidRDefault="00F06C8A" w:rsidP="00683A2F">
            <w:pPr>
              <w:jc w:val="both"/>
            </w:pPr>
            <w:r w:rsidRPr="00066D24">
              <w:rPr>
                <w:iCs/>
              </w:rPr>
              <w:t xml:space="preserve">Projekts </w:t>
            </w:r>
            <w:r w:rsidR="00683A2F">
              <w:rPr>
                <w:iCs/>
              </w:rPr>
              <w:t xml:space="preserve">samazinās administratīvo slogu </w:t>
            </w:r>
            <w:r w:rsidR="00683A2F">
              <w:rPr>
                <w:color w:val="000000"/>
              </w:rPr>
              <w:t>iestādēm, kas organizē mobilizācijas gatavības pārbaudes vai mobilizācijas mācības</w:t>
            </w:r>
            <w:r w:rsidR="00683A2F">
              <w:rPr>
                <w:color w:val="000000"/>
              </w:rPr>
              <w:t xml:space="preserve">, jo ar projektā iekļauto regulējumu ir vienkāršota zaudējumu atlīdzināšanas kārtība, proti, zaudējumu atlīdzināšanas pieprasījumu izskatīšana notiks tikai </w:t>
            </w:r>
            <w:r w:rsidR="00683A2F">
              <w:rPr>
                <w:color w:val="000000"/>
              </w:rPr>
              <w:lastRenderedPageBreak/>
              <w:t xml:space="preserve">vienā līmenī </w:t>
            </w:r>
            <w:r w:rsidR="00683A2F">
              <w:rPr>
                <w:color w:val="000000"/>
              </w:rPr>
              <w:t>iestād</w:t>
            </w:r>
            <w:r w:rsidR="00683A2F">
              <w:rPr>
                <w:color w:val="000000"/>
              </w:rPr>
              <w:t>ē</w:t>
            </w:r>
            <w:r w:rsidR="00683A2F">
              <w:rPr>
                <w:color w:val="000000"/>
              </w:rPr>
              <w:t>, kas organizē</w:t>
            </w:r>
            <w:r w:rsidR="00683A2F">
              <w:rPr>
                <w:color w:val="000000"/>
              </w:rPr>
              <w:t>jusi</w:t>
            </w:r>
            <w:r w:rsidR="00683A2F">
              <w:rPr>
                <w:color w:val="000000"/>
              </w:rPr>
              <w:t xml:space="preserve"> mobilizācijas gatavības pārbaudes vai mobilizācijas mācības</w:t>
            </w:r>
            <w:r w:rsidRPr="00066D24">
              <w:rPr>
                <w:iCs/>
              </w:rPr>
              <w:t>.</w:t>
            </w:r>
          </w:p>
        </w:tc>
      </w:tr>
      <w:tr w:rsidR="00F06C8A" w:rsidRPr="00066D24" w14:paraId="37073DCF" w14:textId="77777777" w:rsidTr="00352C4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FD37268" w14:textId="77777777" w:rsidR="00F06C8A" w:rsidRPr="00066D24" w:rsidRDefault="00F06C8A" w:rsidP="00352C40">
            <w:r w:rsidRPr="00066D24">
              <w:lastRenderedPageBreak/>
              <w:t>3.</w:t>
            </w:r>
          </w:p>
        </w:tc>
        <w:tc>
          <w:tcPr>
            <w:tcW w:w="2024" w:type="pct"/>
            <w:tcBorders>
              <w:top w:val="outset" w:sz="6" w:space="0" w:color="414142"/>
              <w:left w:val="outset" w:sz="6" w:space="0" w:color="414142"/>
              <w:bottom w:val="outset" w:sz="6" w:space="0" w:color="414142"/>
              <w:right w:val="outset" w:sz="6" w:space="0" w:color="414142"/>
            </w:tcBorders>
            <w:hideMark/>
          </w:tcPr>
          <w:p w14:paraId="6DD90560" w14:textId="77777777" w:rsidR="00F06C8A" w:rsidRPr="00066D24" w:rsidRDefault="00F06C8A" w:rsidP="00352C40">
            <w:r w:rsidRPr="00066D24">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39B02EFC" w14:textId="77777777" w:rsidR="00F06C8A" w:rsidRPr="00066D24" w:rsidRDefault="00F06C8A" w:rsidP="00352C40">
            <w:pPr>
              <w:jc w:val="both"/>
            </w:pPr>
            <w:r w:rsidRPr="00066D24">
              <w:t>Projekts šo jomu neskar.</w:t>
            </w:r>
          </w:p>
        </w:tc>
      </w:tr>
      <w:tr w:rsidR="00F06C8A" w:rsidRPr="00066D24" w14:paraId="70C9ED40" w14:textId="77777777" w:rsidTr="00352C40">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2BDAF3E2" w14:textId="77777777" w:rsidR="00F06C8A" w:rsidRPr="00066D24" w:rsidRDefault="00F06C8A" w:rsidP="00352C40">
            <w:r w:rsidRPr="00066D24">
              <w:t>4.</w:t>
            </w:r>
          </w:p>
        </w:tc>
        <w:tc>
          <w:tcPr>
            <w:tcW w:w="2024" w:type="pct"/>
            <w:tcBorders>
              <w:top w:val="outset" w:sz="6" w:space="0" w:color="414142"/>
              <w:left w:val="outset" w:sz="6" w:space="0" w:color="414142"/>
              <w:bottom w:val="outset" w:sz="6" w:space="0" w:color="414142"/>
              <w:right w:val="outset" w:sz="6" w:space="0" w:color="414142"/>
            </w:tcBorders>
            <w:hideMark/>
          </w:tcPr>
          <w:p w14:paraId="09CAFC19" w14:textId="77777777" w:rsidR="00F06C8A" w:rsidRPr="00066D24" w:rsidRDefault="00F06C8A" w:rsidP="00352C40">
            <w:r w:rsidRPr="00066D24">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4B35FA23" w14:textId="77777777" w:rsidR="00F06C8A" w:rsidRPr="00066D24" w:rsidRDefault="00F06C8A" w:rsidP="00352C40">
            <w:pPr>
              <w:spacing w:before="100" w:beforeAutospacing="1" w:after="100" w:afterAutospacing="1" w:line="293" w:lineRule="atLeast"/>
            </w:pPr>
            <w:r w:rsidRPr="00066D24">
              <w:t>Nav</w:t>
            </w:r>
          </w:p>
        </w:tc>
      </w:tr>
    </w:tbl>
    <w:p w14:paraId="0D9F969B" w14:textId="77777777" w:rsidR="00F06C8A" w:rsidRPr="00066D24" w:rsidRDefault="00F06C8A" w:rsidP="00F06C8A">
      <w:pPr>
        <w:jc w:val="both"/>
      </w:pPr>
    </w:p>
    <w:p w14:paraId="4D77CE0A" w14:textId="162D3BA9" w:rsidR="00AF28BD" w:rsidRDefault="00AF28BD" w:rsidP="008F2C79">
      <w:pPr>
        <w:jc w:val="both"/>
      </w:pPr>
    </w:p>
    <w:p w14:paraId="60567412" w14:textId="77777777" w:rsidR="00F06C8A" w:rsidRPr="00871719" w:rsidRDefault="00F06C8A"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871719"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871719" w:rsidRDefault="00AF28BD" w:rsidP="007F3773">
            <w:pPr>
              <w:pStyle w:val="naisnod"/>
              <w:spacing w:before="0" w:after="0"/>
              <w:ind w:left="57" w:right="57"/>
              <w:rPr>
                <w:bCs w:val="0"/>
              </w:rPr>
            </w:pPr>
            <w:r w:rsidRPr="00871719">
              <w:t xml:space="preserve">III. </w:t>
            </w:r>
            <w:r w:rsidRPr="00871719">
              <w:rPr>
                <w:bCs w:val="0"/>
              </w:rPr>
              <w:t>Tiesību akta projekta ietekme uz valsts budžetu un pašvaldību budžetiem</w:t>
            </w:r>
          </w:p>
        </w:tc>
      </w:tr>
      <w:tr w:rsidR="00AF28BD" w:rsidRPr="00871719"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77777777" w:rsidR="00AF28BD" w:rsidRPr="00871719" w:rsidRDefault="00AF28BD" w:rsidP="007F3773">
            <w:pPr>
              <w:ind w:left="57" w:right="57"/>
              <w:jc w:val="center"/>
              <w:rPr>
                <w:bCs/>
              </w:rPr>
            </w:pPr>
            <w:r w:rsidRPr="00871719">
              <w:t>Noteikumu projekts šo jomu neskar.</w:t>
            </w:r>
          </w:p>
        </w:tc>
      </w:tr>
    </w:tbl>
    <w:p w14:paraId="49277E9C"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28BD" w:rsidRPr="00871719" w14:paraId="1C5B2F9D"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871719" w:rsidRDefault="00AF28BD" w:rsidP="007F3773">
            <w:pPr>
              <w:ind w:firstLine="300"/>
              <w:jc w:val="center"/>
              <w:rPr>
                <w:b/>
                <w:bCs/>
              </w:rPr>
            </w:pPr>
            <w:r w:rsidRPr="00871719">
              <w:rPr>
                <w:b/>
                <w:bCs/>
              </w:rPr>
              <w:t>IV. Tiesību akta projekta ietekme uz spēkā esošo tiesību normu sistēmu</w:t>
            </w:r>
          </w:p>
        </w:tc>
      </w:tr>
      <w:tr w:rsidR="00D219F2" w:rsidRPr="00871719" w14:paraId="600FE598"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49D734C2" w14:textId="4A7EAEE7" w:rsidR="00D219F2" w:rsidRPr="00871719" w:rsidRDefault="00D219F2" w:rsidP="007F3773">
            <w:pPr>
              <w:ind w:firstLine="300"/>
              <w:jc w:val="center"/>
              <w:rPr>
                <w:b/>
                <w:bCs/>
              </w:rPr>
            </w:pPr>
            <w:r w:rsidRPr="00871719">
              <w:t>Noteikumu projekts šo jomu neskar.</w:t>
            </w:r>
          </w:p>
        </w:tc>
      </w:tr>
    </w:tbl>
    <w:p w14:paraId="4E593CCD" w14:textId="6D6026F1" w:rsidR="00AF28BD" w:rsidRDefault="00AF28BD" w:rsidP="008F2C79">
      <w:pPr>
        <w:jc w:val="both"/>
      </w:pPr>
    </w:p>
    <w:p w14:paraId="1CC2D01C" w14:textId="77777777" w:rsidR="00D219F2" w:rsidRPr="00871719" w:rsidRDefault="00D219F2"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871719"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871719" w:rsidRDefault="00DD1242" w:rsidP="007F3773">
            <w:pPr>
              <w:ind w:firstLine="300"/>
              <w:jc w:val="center"/>
              <w:rPr>
                <w:b/>
                <w:bCs/>
              </w:rPr>
            </w:pPr>
            <w:r w:rsidRPr="00871719">
              <w:rPr>
                <w:b/>
                <w:bCs/>
              </w:rPr>
              <w:t>V. Tiesību akta projekta atbilstība Latvijas Republikas starptautiskajām saistībām</w:t>
            </w:r>
          </w:p>
        </w:tc>
      </w:tr>
      <w:tr w:rsidR="00DD1242" w:rsidRPr="00871719"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7C956C5C" w:rsidR="00DD1242" w:rsidRPr="00871719" w:rsidRDefault="00AF28BD" w:rsidP="007F3773">
            <w:pPr>
              <w:jc w:val="center"/>
            </w:pPr>
            <w:r w:rsidRPr="00871719">
              <w:t>Noteikumu projekts šo jomu neskar.</w:t>
            </w:r>
          </w:p>
        </w:tc>
      </w:tr>
    </w:tbl>
    <w:p w14:paraId="2AACEA01" w14:textId="771F45AB" w:rsidR="00DD1242" w:rsidRPr="00871719" w:rsidRDefault="00DD1242" w:rsidP="008F2C79">
      <w:pPr>
        <w:jc w:val="both"/>
      </w:pPr>
    </w:p>
    <w:p w14:paraId="05C0ADBB" w14:textId="77777777" w:rsidR="00884543" w:rsidRPr="00871719" w:rsidRDefault="00884543" w:rsidP="008F2C79">
      <w:pPr>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549"/>
        <w:gridCol w:w="5235"/>
      </w:tblGrid>
      <w:tr w:rsidR="0040612C" w:rsidRPr="00871719"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871719" w:rsidRDefault="0040612C" w:rsidP="007F3773">
            <w:pPr>
              <w:pStyle w:val="naisnod"/>
              <w:spacing w:before="0" w:after="0"/>
              <w:ind w:left="57" w:right="57"/>
            </w:pPr>
            <w:r w:rsidRPr="00871719">
              <w:t>VI. Sabiedrības līdzdalība un komunikācijas aktivitātes</w:t>
            </w:r>
          </w:p>
        </w:tc>
      </w:tr>
      <w:tr w:rsidR="0040612C" w:rsidRPr="00871719" w14:paraId="24EBBED0" w14:textId="77777777" w:rsidTr="00884543">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871719" w:rsidRDefault="0040612C" w:rsidP="007F3773">
            <w:pPr>
              <w:ind w:left="57" w:right="57"/>
              <w:jc w:val="both"/>
              <w:rPr>
                <w:bCs/>
              </w:rPr>
            </w:pPr>
            <w:r w:rsidRPr="00871719">
              <w:rPr>
                <w:bCs/>
              </w:rPr>
              <w:t>1.</w:t>
            </w:r>
          </w:p>
        </w:tc>
        <w:tc>
          <w:tcPr>
            <w:tcW w:w="3549" w:type="dxa"/>
            <w:tcBorders>
              <w:top w:val="single" w:sz="4" w:space="0" w:color="auto"/>
              <w:left w:val="single" w:sz="4" w:space="0" w:color="auto"/>
              <w:bottom w:val="single" w:sz="4" w:space="0" w:color="auto"/>
              <w:right w:val="single" w:sz="4" w:space="0" w:color="auto"/>
            </w:tcBorders>
            <w:hideMark/>
          </w:tcPr>
          <w:p w14:paraId="790CE13D" w14:textId="77777777" w:rsidR="0040612C" w:rsidRPr="00871719" w:rsidRDefault="0040612C" w:rsidP="007F3773">
            <w:pPr>
              <w:tabs>
                <w:tab w:val="left" w:pos="170"/>
              </w:tabs>
              <w:ind w:left="57" w:right="57"/>
            </w:pPr>
            <w:r w:rsidRPr="00871719">
              <w:t>Plānotās sabiedrības līdzdalības un komunikācijas aktivitātes saistībā ar projektu</w:t>
            </w:r>
          </w:p>
        </w:tc>
        <w:tc>
          <w:tcPr>
            <w:tcW w:w="5235" w:type="dxa"/>
            <w:tcBorders>
              <w:top w:val="single" w:sz="4" w:space="0" w:color="auto"/>
              <w:left w:val="single" w:sz="4" w:space="0" w:color="auto"/>
              <w:bottom w:val="single" w:sz="4" w:space="0" w:color="auto"/>
              <w:right w:val="single" w:sz="4" w:space="0" w:color="auto"/>
            </w:tcBorders>
          </w:tcPr>
          <w:p w14:paraId="59172D8D" w14:textId="77777777" w:rsidR="001066B1" w:rsidRPr="00871719" w:rsidRDefault="00B031B2" w:rsidP="001066B1">
            <w:pPr>
              <w:ind w:right="102"/>
              <w:jc w:val="both"/>
            </w:pPr>
            <w:bookmarkStart w:id="1" w:name="p61"/>
            <w:bookmarkEnd w:id="1"/>
            <w:r w:rsidRPr="00871719">
              <w:t>Par Noteikumu projektu tiks informēta sabiedrība, informāciju publicējot Aizsardzības  ministrijas tīmekļa vietnē</w:t>
            </w:r>
            <w:r w:rsidR="001066B1" w:rsidRPr="00871719">
              <w:t xml:space="preserve">, adrese: </w:t>
            </w:r>
            <w:hyperlink r:id="rId8" w:history="1">
              <w:r w:rsidR="001066B1" w:rsidRPr="00871719">
                <w:rPr>
                  <w:rStyle w:val="Hyperlink"/>
                </w:rPr>
                <w:t>www.mod.gov.lv</w:t>
              </w:r>
            </w:hyperlink>
            <w:r w:rsidR="001066B1" w:rsidRPr="00871719">
              <w:t>.</w:t>
            </w:r>
          </w:p>
          <w:p w14:paraId="7E29CEB4" w14:textId="0EFFBB3A" w:rsidR="0040612C" w:rsidRPr="00871719" w:rsidRDefault="00B031B2" w:rsidP="001066B1">
            <w:pPr>
              <w:ind w:right="102"/>
              <w:jc w:val="both"/>
            </w:pPr>
            <w:r w:rsidRPr="00871719">
              <w:t>Pēc Noteikumu projekta izsludināšanas Valsts sekretāru sanāksmē tas būs pieejams Ministru kabineta tīmekļa vietnē</w:t>
            </w:r>
            <w:r w:rsidR="001066B1" w:rsidRPr="00871719">
              <w:t xml:space="preserve">, adrese: </w:t>
            </w:r>
            <w:hyperlink r:id="rId9" w:history="1">
              <w:r w:rsidR="001066B1" w:rsidRPr="00871719">
                <w:rPr>
                  <w:rStyle w:val="Hyperlink"/>
                </w:rPr>
                <w:t>www.mk.gov.lv</w:t>
              </w:r>
            </w:hyperlink>
            <w:r w:rsidR="001066B1" w:rsidRPr="00871719">
              <w:t>.</w:t>
            </w:r>
          </w:p>
        </w:tc>
      </w:tr>
      <w:tr w:rsidR="0040612C" w:rsidRPr="00871719" w14:paraId="5AEEE657" w14:textId="77777777" w:rsidTr="00884543">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871719" w:rsidRDefault="0040612C" w:rsidP="007F3773">
            <w:pPr>
              <w:ind w:left="57" w:right="57"/>
              <w:jc w:val="both"/>
              <w:rPr>
                <w:bCs/>
              </w:rPr>
            </w:pPr>
            <w:r w:rsidRPr="00871719">
              <w:rPr>
                <w:bCs/>
              </w:rPr>
              <w:t>2.</w:t>
            </w:r>
          </w:p>
        </w:tc>
        <w:tc>
          <w:tcPr>
            <w:tcW w:w="3549" w:type="dxa"/>
            <w:tcBorders>
              <w:top w:val="single" w:sz="4" w:space="0" w:color="auto"/>
              <w:left w:val="single" w:sz="4" w:space="0" w:color="auto"/>
              <w:bottom w:val="single" w:sz="4" w:space="0" w:color="auto"/>
              <w:right w:val="single" w:sz="4" w:space="0" w:color="auto"/>
            </w:tcBorders>
            <w:hideMark/>
          </w:tcPr>
          <w:p w14:paraId="480BFB94" w14:textId="77777777" w:rsidR="0040612C" w:rsidRPr="00871719" w:rsidRDefault="0040612C" w:rsidP="007F3773">
            <w:pPr>
              <w:ind w:left="57" w:right="57"/>
            </w:pPr>
            <w:r w:rsidRPr="00871719">
              <w:t>Sabiedrības līdzdalība projekta izstrādē</w:t>
            </w:r>
          </w:p>
        </w:tc>
        <w:tc>
          <w:tcPr>
            <w:tcW w:w="5235" w:type="dxa"/>
            <w:tcBorders>
              <w:top w:val="single" w:sz="4" w:space="0" w:color="auto"/>
              <w:left w:val="single" w:sz="4" w:space="0" w:color="auto"/>
              <w:bottom w:val="single" w:sz="4" w:space="0" w:color="auto"/>
              <w:right w:val="single" w:sz="4" w:space="0" w:color="auto"/>
            </w:tcBorders>
            <w:hideMark/>
          </w:tcPr>
          <w:p w14:paraId="2F3B3051" w14:textId="02B3B13A" w:rsidR="00884543" w:rsidRPr="00D16C50" w:rsidRDefault="001233CF" w:rsidP="00884543">
            <w:pPr>
              <w:ind w:right="102"/>
              <w:jc w:val="both"/>
            </w:pPr>
            <w:bookmarkStart w:id="2" w:name="p62"/>
            <w:bookmarkEnd w:id="2"/>
            <w:r w:rsidRPr="00D16C50">
              <w:t>Noteikumu projekts 2019</w:t>
            </w:r>
            <w:r w:rsidR="00884543" w:rsidRPr="00D16C50">
              <w:t>.</w:t>
            </w:r>
            <w:r w:rsidR="002F40E6" w:rsidRPr="00D16C50">
              <w:t> </w:t>
            </w:r>
            <w:r w:rsidR="00884543" w:rsidRPr="00D16C50">
              <w:t xml:space="preserve">gada </w:t>
            </w:r>
            <w:r w:rsidR="00D16C50">
              <w:t>XX. </w:t>
            </w:r>
            <w:r w:rsidRPr="00D16C50">
              <w:t>jūlijā</w:t>
            </w:r>
            <w:r w:rsidR="00884543" w:rsidRPr="00D16C50">
              <w:t xml:space="preserve"> tika publicēts Aizsardzības ministrijas tīmekļvietnē, adrese:</w:t>
            </w:r>
            <w:r w:rsidRPr="00D16C50">
              <w:t xml:space="preserve"> _______________________</w:t>
            </w:r>
            <w:r w:rsidR="00884543" w:rsidRPr="00D16C50">
              <w:rPr>
                <w:color w:val="000000"/>
              </w:rPr>
              <w:t>,</w:t>
            </w:r>
            <w:r w:rsidR="00D16C50" w:rsidRPr="00D16C50">
              <w:rPr>
                <w:color w:val="000000"/>
              </w:rPr>
              <w:t xml:space="preserve"> </w:t>
            </w:r>
            <w:r w:rsidR="00884543" w:rsidRPr="00D16C50">
              <w:t>sadaļā “Sabiedrības līdzdalība”, lūdzot sniegt priekšlikumus par Noteikumu projektu līdz 201</w:t>
            </w:r>
            <w:r w:rsidRPr="00D16C50">
              <w:t>9</w:t>
            </w:r>
            <w:r w:rsidR="00884543" w:rsidRPr="00D16C50">
              <w:t>.</w:t>
            </w:r>
            <w:r w:rsidR="002F40E6" w:rsidRPr="00D16C50">
              <w:t> </w:t>
            </w:r>
            <w:r w:rsidR="00884543" w:rsidRPr="00D16C50">
              <w:t xml:space="preserve">gada </w:t>
            </w:r>
            <w:r w:rsidR="00D16C50">
              <w:t>XX. </w:t>
            </w:r>
            <w:r w:rsidRPr="00D16C50">
              <w:t>jūlijam</w:t>
            </w:r>
            <w:r w:rsidR="00884543" w:rsidRPr="00D16C50">
              <w:t>.</w:t>
            </w:r>
          </w:p>
          <w:p w14:paraId="0EBF460C" w14:textId="4A2ED1E1" w:rsidR="0040612C" w:rsidRPr="001233CF" w:rsidRDefault="00884543" w:rsidP="001233CF">
            <w:pPr>
              <w:ind w:left="-14" w:right="57"/>
              <w:jc w:val="both"/>
            </w:pPr>
            <w:r w:rsidRPr="00D16C50">
              <w:t>Tāpat atsaucoties uz Valsts pārvaldes iekārtas likuma 10.</w:t>
            </w:r>
            <w:r w:rsidR="002F40E6" w:rsidRPr="00D16C50">
              <w:t> </w:t>
            </w:r>
            <w:r w:rsidRPr="00D16C50">
              <w:t>panta septītās daļas regulējumu, Atsauce uz Noteikumu projektu 2018.</w:t>
            </w:r>
            <w:r w:rsidR="002F40E6" w:rsidRPr="00D16C50">
              <w:t> </w:t>
            </w:r>
            <w:r w:rsidRPr="00D16C50">
              <w:t>gada 31.</w:t>
            </w:r>
            <w:r w:rsidR="002F40E6" w:rsidRPr="00D16C50">
              <w:t> </w:t>
            </w:r>
            <w:r w:rsidRPr="00D16C50">
              <w:t xml:space="preserve">janvārī tika publicēta Ministru kabineta tīmekļvietnē, adrese: </w:t>
            </w:r>
          </w:p>
        </w:tc>
      </w:tr>
      <w:tr w:rsidR="0040612C" w:rsidRPr="00871719" w14:paraId="1E017383"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871719" w:rsidRDefault="0040612C" w:rsidP="007F3773">
            <w:pPr>
              <w:ind w:left="57" w:right="57"/>
              <w:jc w:val="both"/>
              <w:rPr>
                <w:bCs/>
              </w:rPr>
            </w:pPr>
            <w:r w:rsidRPr="00871719">
              <w:rPr>
                <w:bCs/>
              </w:rPr>
              <w:t>3.</w:t>
            </w:r>
          </w:p>
        </w:tc>
        <w:tc>
          <w:tcPr>
            <w:tcW w:w="3549" w:type="dxa"/>
            <w:tcBorders>
              <w:top w:val="single" w:sz="4" w:space="0" w:color="auto"/>
              <w:left w:val="single" w:sz="4" w:space="0" w:color="auto"/>
              <w:bottom w:val="single" w:sz="4" w:space="0" w:color="auto"/>
              <w:right w:val="single" w:sz="4" w:space="0" w:color="auto"/>
            </w:tcBorders>
            <w:hideMark/>
          </w:tcPr>
          <w:p w14:paraId="2E2CEAD5" w14:textId="77777777" w:rsidR="0040612C" w:rsidRPr="00871719" w:rsidRDefault="0040612C" w:rsidP="007F3773">
            <w:pPr>
              <w:ind w:left="57" w:right="57"/>
            </w:pPr>
            <w:r w:rsidRPr="00871719">
              <w:t>Sabiedrības līdzdalības rezultāti</w:t>
            </w:r>
          </w:p>
        </w:tc>
        <w:tc>
          <w:tcPr>
            <w:tcW w:w="5235" w:type="dxa"/>
            <w:tcBorders>
              <w:top w:val="single" w:sz="4" w:space="0" w:color="auto"/>
              <w:left w:val="single" w:sz="4" w:space="0" w:color="auto"/>
              <w:bottom w:val="single" w:sz="4" w:space="0" w:color="auto"/>
              <w:right w:val="single" w:sz="4" w:space="0" w:color="auto"/>
            </w:tcBorders>
            <w:hideMark/>
          </w:tcPr>
          <w:p w14:paraId="0C39BC82" w14:textId="1C36CCE6" w:rsidR="0040612C" w:rsidRPr="00871719" w:rsidRDefault="001233CF" w:rsidP="001233CF">
            <w:pPr>
              <w:shd w:val="clear" w:color="auto" w:fill="FFFFFF"/>
              <w:ind w:right="57"/>
              <w:jc w:val="both"/>
            </w:pPr>
            <w:r>
              <w:rPr>
                <w:rStyle w:val="Emphasis"/>
                <w:bCs/>
                <w:i w:val="0"/>
              </w:rPr>
              <w:t>Nav.</w:t>
            </w:r>
          </w:p>
        </w:tc>
      </w:tr>
      <w:tr w:rsidR="0040612C" w:rsidRPr="00871719" w14:paraId="4C17243A"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871719" w:rsidRDefault="0040612C" w:rsidP="007F3773">
            <w:pPr>
              <w:ind w:left="57" w:right="57"/>
              <w:jc w:val="both"/>
              <w:rPr>
                <w:bCs/>
              </w:rPr>
            </w:pPr>
            <w:r w:rsidRPr="00871719">
              <w:rPr>
                <w:bCs/>
              </w:rPr>
              <w:t>4.</w:t>
            </w:r>
          </w:p>
        </w:tc>
        <w:tc>
          <w:tcPr>
            <w:tcW w:w="3549" w:type="dxa"/>
            <w:tcBorders>
              <w:top w:val="single" w:sz="4" w:space="0" w:color="auto"/>
              <w:left w:val="single" w:sz="4" w:space="0" w:color="auto"/>
              <w:bottom w:val="single" w:sz="4" w:space="0" w:color="auto"/>
              <w:right w:val="single" w:sz="4" w:space="0" w:color="auto"/>
            </w:tcBorders>
            <w:hideMark/>
          </w:tcPr>
          <w:p w14:paraId="327912B3" w14:textId="77777777" w:rsidR="0040612C" w:rsidRPr="00871719" w:rsidRDefault="0040612C" w:rsidP="007F3773">
            <w:pPr>
              <w:ind w:left="57" w:right="57"/>
            </w:pPr>
            <w:r w:rsidRPr="00871719">
              <w:t>Cita informācija</w:t>
            </w:r>
          </w:p>
        </w:tc>
        <w:tc>
          <w:tcPr>
            <w:tcW w:w="5235" w:type="dxa"/>
            <w:tcBorders>
              <w:top w:val="single" w:sz="4" w:space="0" w:color="auto"/>
              <w:left w:val="single" w:sz="4" w:space="0" w:color="auto"/>
              <w:bottom w:val="single" w:sz="4" w:space="0" w:color="auto"/>
              <w:right w:val="single" w:sz="4" w:space="0" w:color="auto"/>
            </w:tcBorders>
            <w:hideMark/>
          </w:tcPr>
          <w:p w14:paraId="69CF2DA6" w14:textId="5F3587C9" w:rsidR="0040612C" w:rsidRPr="00871719" w:rsidRDefault="003B5BF8" w:rsidP="007F3773">
            <w:pPr>
              <w:ind w:right="57"/>
              <w:jc w:val="both"/>
            </w:pPr>
            <w:r w:rsidRPr="00871719">
              <w:t>Nav.</w:t>
            </w:r>
          </w:p>
        </w:tc>
      </w:tr>
    </w:tbl>
    <w:p w14:paraId="17AC58F9" w14:textId="2CCA9945" w:rsidR="0040612C" w:rsidRPr="00871719" w:rsidRDefault="0040612C" w:rsidP="008F2C79">
      <w:pPr>
        <w:jc w:val="both"/>
      </w:pPr>
    </w:p>
    <w:p w14:paraId="7366C108" w14:textId="77777777" w:rsidR="00884543" w:rsidRPr="00871719" w:rsidRDefault="00884543"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871719" w14:paraId="1B7E92A5" w14:textId="77777777" w:rsidTr="007E1773">
        <w:trPr>
          <w:trHeight w:val="231"/>
        </w:trPr>
        <w:tc>
          <w:tcPr>
            <w:tcW w:w="5000" w:type="pct"/>
            <w:gridSpan w:val="3"/>
            <w:tcBorders>
              <w:top w:val="single" w:sz="4" w:space="0" w:color="auto"/>
            </w:tcBorders>
          </w:tcPr>
          <w:p w14:paraId="70CA49D0" w14:textId="77777777" w:rsidR="007E1773" w:rsidRPr="00871719" w:rsidRDefault="007E1773" w:rsidP="007E1773">
            <w:pPr>
              <w:pStyle w:val="naisnod"/>
              <w:spacing w:before="0" w:after="0"/>
              <w:ind w:left="57" w:right="57"/>
            </w:pPr>
            <w:r w:rsidRPr="00871719">
              <w:t>VII. Tiesību akta projekta izpildes nodrošināšana un tās ietekme uz institūcijām</w:t>
            </w:r>
          </w:p>
        </w:tc>
      </w:tr>
      <w:tr w:rsidR="007E1773" w:rsidRPr="00871719" w14:paraId="011B9896" w14:textId="77777777" w:rsidTr="007E1773">
        <w:trPr>
          <w:trHeight w:val="42"/>
        </w:trPr>
        <w:tc>
          <w:tcPr>
            <w:tcW w:w="245" w:type="pct"/>
          </w:tcPr>
          <w:p w14:paraId="61CC94F0" w14:textId="77777777" w:rsidR="007E1773" w:rsidRPr="00871719" w:rsidRDefault="007E1773" w:rsidP="007E1773">
            <w:pPr>
              <w:pStyle w:val="naisnod"/>
              <w:spacing w:before="0" w:after="0"/>
              <w:ind w:left="57" w:right="57"/>
              <w:rPr>
                <w:b w:val="0"/>
              </w:rPr>
            </w:pPr>
            <w:r w:rsidRPr="00871719">
              <w:rPr>
                <w:b w:val="0"/>
              </w:rPr>
              <w:t>1.</w:t>
            </w:r>
          </w:p>
        </w:tc>
        <w:tc>
          <w:tcPr>
            <w:tcW w:w="1942" w:type="pct"/>
          </w:tcPr>
          <w:p w14:paraId="007AA298" w14:textId="77777777" w:rsidR="007E1773" w:rsidRPr="00871719" w:rsidRDefault="007E1773" w:rsidP="007E1773">
            <w:pPr>
              <w:pStyle w:val="naisf"/>
              <w:spacing w:before="0" w:after="0"/>
              <w:ind w:firstLine="0"/>
              <w:jc w:val="left"/>
            </w:pPr>
            <w:r w:rsidRPr="00871719">
              <w:t xml:space="preserve">Projekta izpildē iesaistītās institūcijas </w:t>
            </w:r>
          </w:p>
        </w:tc>
        <w:tc>
          <w:tcPr>
            <w:tcW w:w="2813" w:type="pct"/>
          </w:tcPr>
          <w:p w14:paraId="7BBC47CE" w14:textId="51B75341" w:rsidR="007E1773" w:rsidRPr="00871719" w:rsidRDefault="00D219F2" w:rsidP="007E1773">
            <w:pPr>
              <w:pStyle w:val="naisnod"/>
              <w:spacing w:before="0" w:after="0"/>
              <w:jc w:val="both"/>
              <w:rPr>
                <w:b w:val="0"/>
              </w:rPr>
            </w:pPr>
            <w:r>
              <w:rPr>
                <w:b w:val="0"/>
                <w:color w:val="000000"/>
              </w:rPr>
              <w:t xml:space="preserve">Aizsardzības ministrija, </w:t>
            </w:r>
            <w:r w:rsidR="00435803" w:rsidRPr="00871719">
              <w:rPr>
                <w:b w:val="0"/>
                <w:color w:val="000000"/>
              </w:rPr>
              <w:t>Nacionālie bruņotie spēki.</w:t>
            </w:r>
          </w:p>
        </w:tc>
      </w:tr>
      <w:tr w:rsidR="007E1773" w:rsidRPr="00871719" w14:paraId="09E76AE6" w14:textId="77777777" w:rsidTr="007E1773">
        <w:trPr>
          <w:trHeight w:val="373"/>
        </w:trPr>
        <w:tc>
          <w:tcPr>
            <w:tcW w:w="245" w:type="pct"/>
          </w:tcPr>
          <w:p w14:paraId="1AB95CFB" w14:textId="77777777" w:rsidR="007E1773" w:rsidRPr="00871719" w:rsidRDefault="007E1773" w:rsidP="007E1773">
            <w:pPr>
              <w:pStyle w:val="naisnod"/>
              <w:spacing w:before="0" w:after="0"/>
              <w:ind w:left="57" w:right="57"/>
              <w:rPr>
                <w:b w:val="0"/>
              </w:rPr>
            </w:pPr>
            <w:r w:rsidRPr="00871719">
              <w:rPr>
                <w:b w:val="0"/>
              </w:rPr>
              <w:lastRenderedPageBreak/>
              <w:t>2.</w:t>
            </w:r>
          </w:p>
        </w:tc>
        <w:tc>
          <w:tcPr>
            <w:tcW w:w="1942" w:type="pct"/>
          </w:tcPr>
          <w:p w14:paraId="5430BC49" w14:textId="77777777" w:rsidR="007E1773" w:rsidRPr="00871719" w:rsidRDefault="007E1773" w:rsidP="007E1773">
            <w:r w:rsidRPr="00871719">
              <w:t xml:space="preserve">Projekta izpildes ietekme uz pārvaldes funkcijām un institucionālo struktūru. </w:t>
            </w:r>
          </w:p>
          <w:p w14:paraId="6CB41D36" w14:textId="77777777" w:rsidR="007E1773" w:rsidRPr="00871719" w:rsidRDefault="007E1773" w:rsidP="007E1773"/>
          <w:p w14:paraId="54D19D4C" w14:textId="77777777" w:rsidR="007E1773" w:rsidRPr="00871719" w:rsidRDefault="007E1773" w:rsidP="007E1773">
            <w:pPr>
              <w:pStyle w:val="naisf"/>
              <w:spacing w:before="0" w:after="0"/>
              <w:ind w:firstLine="0"/>
              <w:jc w:val="left"/>
            </w:pPr>
            <w:r w:rsidRPr="00871719">
              <w:t>Jaunu institūciju izveide, esošu institūciju likvidācija vai reorganizācija, to ietekme uz institūcijas cilvēkresursiem</w:t>
            </w:r>
          </w:p>
        </w:tc>
        <w:tc>
          <w:tcPr>
            <w:tcW w:w="2813" w:type="pct"/>
          </w:tcPr>
          <w:p w14:paraId="1F54FE23" w14:textId="77777777" w:rsidR="003372DA" w:rsidRPr="00871719" w:rsidRDefault="003372DA" w:rsidP="003372DA">
            <w:pPr>
              <w:ind w:right="102"/>
              <w:jc w:val="both"/>
              <w:rPr>
                <w:rFonts w:eastAsia="Calibri"/>
                <w:iCs/>
              </w:rPr>
            </w:pPr>
            <w:r w:rsidRPr="00871719">
              <w:rPr>
                <w:rFonts w:eastAsia="Calibri"/>
                <w:iCs/>
              </w:rPr>
              <w:t>Noteikumu projekta izpildes rezultātā netiks izveidotas jaunas institūcijas un netiks likvidētas vai reorganizētas esošās institūcijas.</w:t>
            </w:r>
          </w:p>
          <w:p w14:paraId="088C500B" w14:textId="674A1002" w:rsidR="007E1773" w:rsidRPr="00871719" w:rsidRDefault="007E1773" w:rsidP="007E1773">
            <w:pPr>
              <w:jc w:val="both"/>
            </w:pPr>
          </w:p>
        </w:tc>
      </w:tr>
      <w:tr w:rsidR="007E1773" w:rsidRPr="00871719" w14:paraId="1341157F" w14:textId="77777777" w:rsidTr="007E1773">
        <w:trPr>
          <w:trHeight w:val="201"/>
        </w:trPr>
        <w:tc>
          <w:tcPr>
            <w:tcW w:w="245" w:type="pct"/>
          </w:tcPr>
          <w:p w14:paraId="0DFCB62D" w14:textId="77777777" w:rsidR="007E1773" w:rsidRPr="00871719" w:rsidRDefault="007E1773" w:rsidP="007E1773">
            <w:pPr>
              <w:pStyle w:val="naiskr"/>
              <w:spacing w:before="0" w:after="0"/>
              <w:ind w:left="57" w:right="57"/>
              <w:jc w:val="center"/>
            </w:pPr>
            <w:r w:rsidRPr="00871719">
              <w:t>3.</w:t>
            </w:r>
          </w:p>
        </w:tc>
        <w:tc>
          <w:tcPr>
            <w:tcW w:w="1942" w:type="pct"/>
          </w:tcPr>
          <w:p w14:paraId="32E58DCD" w14:textId="77777777" w:rsidR="007E1773" w:rsidRPr="00871719" w:rsidRDefault="007E1773" w:rsidP="007E1773">
            <w:pPr>
              <w:pStyle w:val="naiskr"/>
              <w:spacing w:before="0" w:after="0"/>
            </w:pPr>
            <w:r w:rsidRPr="00871719">
              <w:t>Cita informācija</w:t>
            </w:r>
          </w:p>
        </w:tc>
        <w:tc>
          <w:tcPr>
            <w:tcW w:w="2813" w:type="pct"/>
          </w:tcPr>
          <w:p w14:paraId="2B7DC6D1" w14:textId="5C5A2C1A" w:rsidR="007E1773" w:rsidRPr="00871719" w:rsidRDefault="007E1773" w:rsidP="007E1773">
            <w:pPr>
              <w:jc w:val="both"/>
            </w:pPr>
            <w:r w:rsidRPr="00871719">
              <w:t xml:space="preserve">Nav. </w:t>
            </w:r>
          </w:p>
        </w:tc>
      </w:tr>
    </w:tbl>
    <w:p w14:paraId="5D76D970" w14:textId="714824E7" w:rsidR="00D90903" w:rsidRDefault="00D90903" w:rsidP="008F2C79"/>
    <w:p w14:paraId="77BCB650" w14:textId="50D35CFE" w:rsidR="002F40E6" w:rsidRDefault="002F40E6" w:rsidP="008F2C79"/>
    <w:p w14:paraId="57A36B64" w14:textId="77777777" w:rsidR="00683A2F" w:rsidRDefault="00683A2F" w:rsidP="008F2C79"/>
    <w:p w14:paraId="3400AE8A" w14:textId="77777777" w:rsidR="002F40E6" w:rsidRPr="00871719" w:rsidRDefault="002F40E6" w:rsidP="008F2C79"/>
    <w:p w14:paraId="2686AAE8" w14:textId="5328C459" w:rsidR="00884543" w:rsidRPr="00871719" w:rsidRDefault="00D16C50" w:rsidP="008F2C79">
      <w:pPr>
        <w:rPr>
          <w:vanish/>
        </w:rPr>
      </w:pPr>
      <w:r>
        <w:t>Ministru prezidenta biedrs,</w:t>
      </w:r>
      <w:r>
        <w:rPr>
          <w:vanish/>
        </w:rPr>
        <w:t>MinistruMMMMYt</w:t>
      </w:r>
    </w:p>
    <w:p w14:paraId="5F8B0F45" w14:textId="77777777" w:rsidR="00E446B1" w:rsidRPr="00871719" w:rsidRDefault="00E446B1" w:rsidP="00BA5EB9">
      <w:pPr>
        <w:pStyle w:val="StyleRight"/>
        <w:spacing w:after="0"/>
        <w:ind w:firstLine="0"/>
        <w:jc w:val="both"/>
        <w:rPr>
          <w:sz w:val="24"/>
          <w:szCs w:val="24"/>
        </w:rPr>
      </w:pPr>
    </w:p>
    <w:p w14:paraId="76C0EA8F" w14:textId="3B5AE716" w:rsidR="002F40E6" w:rsidRPr="000249F8" w:rsidRDefault="00D16C50" w:rsidP="002F40E6">
      <w:pPr>
        <w:pStyle w:val="StyleRight"/>
        <w:spacing w:after="0"/>
        <w:ind w:firstLine="0"/>
        <w:jc w:val="both"/>
        <w:rPr>
          <w:sz w:val="24"/>
          <w:szCs w:val="24"/>
        </w:rPr>
      </w:pPr>
      <w:r>
        <w:rPr>
          <w:sz w:val="24"/>
          <w:szCs w:val="24"/>
        </w:rPr>
        <w:t>a</w:t>
      </w:r>
      <w:r w:rsidR="002F40E6" w:rsidRPr="000249F8">
        <w:rPr>
          <w:sz w:val="24"/>
          <w:szCs w:val="24"/>
        </w:rPr>
        <w:t>izsardzības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40E6">
        <w:rPr>
          <w:sz w:val="24"/>
          <w:szCs w:val="24"/>
        </w:rPr>
        <w:t>Artis Pabriks</w:t>
      </w:r>
    </w:p>
    <w:p w14:paraId="0768184B" w14:textId="3E3E5FFA" w:rsidR="00C2125B" w:rsidRPr="00871719" w:rsidRDefault="00C2125B" w:rsidP="00B10543">
      <w:pPr>
        <w:pStyle w:val="naisf"/>
        <w:tabs>
          <w:tab w:val="left" w:pos="6804"/>
        </w:tabs>
        <w:spacing w:before="0" w:after="0"/>
        <w:ind w:firstLine="0"/>
      </w:pPr>
    </w:p>
    <w:p w14:paraId="79F4BF21" w14:textId="3BA1F399" w:rsidR="00C2125B" w:rsidRPr="00871719" w:rsidRDefault="00C2125B" w:rsidP="00B10543">
      <w:pPr>
        <w:pStyle w:val="naisf"/>
        <w:tabs>
          <w:tab w:val="left" w:pos="6804"/>
        </w:tabs>
        <w:spacing w:before="0" w:after="0"/>
        <w:ind w:firstLine="0"/>
      </w:pPr>
    </w:p>
    <w:p w14:paraId="4F0B06B4" w14:textId="6F9C0915" w:rsidR="00884543" w:rsidRPr="00871719" w:rsidRDefault="00884543" w:rsidP="00B10543">
      <w:pPr>
        <w:pStyle w:val="naisf"/>
        <w:tabs>
          <w:tab w:val="left" w:pos="6804"/>
        </w:tabs>
        <w:spacing w:before="0" w:after="0"/>
        <w:ind w:firstLine="0"/>
      </w:pPr>
    </w:p>
    <w:p w14:paraId="50156775" w14:textId="0B8048A6" w:rsidR="00884543" w:rsidRPr="00871719" w:rsidRDefault="00884543" w:rsidP="00B10543">
      <w:pPr>
        <w:pStyle w:val="naisf"/>
        <w:tabs>
          <w:tab w:val="left" w:pos="6804"/>
        </w:tabs>
        <w:spacing w:before="0" w:after="0"/>
        <w:ind w:firstLine="0"/>
      </w:pPr>
    </w:p>
    <w:p w14:paraId="536FD1A9" w14:textId="3299C9E0" w:rsidR="00884543" w:rsidRPr="00871719" w:rsidRDefault="00884543" w:rsidP="00B10543">
      <w:pPr>
        <w:pStyle w:val="naisf"/>
        <w:tabs>
          <w:tab w:val="left" w:pos="6804"/>
        </w:tabs>
        <w:spacing w:before="0" w:after="0"/>
        <w:ind w:firstLine="0"/>
      </w:pPr>
    </w:p>
    <w:p w14:paraId="50E259BC" w14:textId="3869CB94" w:rsidR="00884543" w:rsidRPr="00871719" w:rsidRDefault="00884543" w:rsidP="00B10543">
      <w:pPr>
        <w:pStyle w:val="naisf"/>
        <w:tabs>
          <w:tab w:val="left" w:pos="6804"/>
        </w:tabs>
        <w:spacing w:before="0" w:after="0"/>
        <w:ind w:firstLine="0"/>
      </w:pPr>
    </w:p>
    <w:p w14:paraId="4DB3AF70" w14:textId="157AAB7B" w:rsidR="00884543" w:rsidRPr="00871719" w:rsidRDefault="00884543" w:rsidP="00B10543">
      <w:pPr>
        <w:pStyle w:val="naisf"/>
        <w:tabs>
          <w:tab w:val="left" w:pos="6804"/>
        </w:tabs>
        <w:spacing w:before="0" w:after="0"/>
        <w:ind w:firstLine="0"/>
      </w:pPr>
    </w:p>
    <w:p w14:paraId="35E7ADF0" w14:textId="683C9C6E" w:rsidR="00884543" w:rsidRPr="00871719" w:rsidRDefault="00884543" w:rsidP="00B10543">
      <w:pPr>
        <w:pStyle w:val="naisf"/>
        <w:tabs>
          <w:tab w:val="left" w:pos="6804"/>
        </w:tabs>
        <w:spacing w:before="0" w:after="0"/>
        <w:ind w:firstLine="0"/>
      </w:pPr>
    </w:p>
    <w:p w14:paraId="30E82A8B" w14:textId="427F9426" w:rsidR="00884543" w:rsidRDefault="00884543" w:rsidP="00B10543">
      <w:pPr>
        <w:pStyle w:val="naisf"/>
        <w:tabs>
          <w:tab w:val="left" w:pos="6804"/>
        </w:tabs>
        <w:spacing w:before="0" w:after="0"/>
        <w:ind w:firstLine="0"/>
      </w:pPr>
    </w:p>
    <w:p w14:paraId="3363606E" w14:textId="7FA08097" w:rsidR="00683A2F" w:rsidRDefault="00683A2F" w:rsidP="00B10543">
      <w:pPr>
        <w:pStyle w:val="naisf"/>
        <w:tabs>
          <w:tab w:val="left" w:pos="6804"/>
        </w:tabs>
        <w:spacing w:before="0" w:after="0"/>
        <w:ind w:firstLine="0"/>
      </w:pPr>
    </w:p>
    <w:p w14:paraId="4B720DBA" w14:textId="56F0B544" w:rsidR="00683A2F" w:rsidRDefault="00683A2F" w:rsidP="00B10543">
      <w:pPr>
        <w:pStyle w:val="naisf"/>
        <w:tabs>
          <w:tab w:val="left" w:pos="6804"/>
        </w:tabs>
        <w:spacing w:before="0" w:after="0"/>
        <w:ind w:firstLine="0"/>
      </w:pPr>
    </w:p>
    <w:p w14:paraId="6B66E863" w14:textId="754D9B49" w:rsidR="00683A2F" w:rsidRDefault="00683A2F" w:rsidP="00B10543">
      <w:pPr>
        <w:pStyle w:val="naisf"/>
        <w:tabs>
          <w:tab w:val="left" w:pos="6804"/>
        </w:tabs>
        <w:spacing w:before="0" w:after="0"/>
        <w:ind w:firstLine="0"/>
      </w:pPr>
    </w:p>
    <w:p w14:paraId="3D4B3D06" w14:textId="4D16EC9F" w:rsidR="00683A2F" w:rsidRDefault="00683A2F" w:rsidP="00B10543">
      <w:pPr>
        <w:pStyle w:val="naisf"/>
        <w:tabs>
          <w:tab w:val="left" w:pos="6804"/>
        </w:tabs>
        <w:spacing w:before="0" w:after="0"/>
        <w:ind w:firstLine="0"/>
      </w:pPr>
    </w:p>
    <w:p w14:paraId="03806B7A" w14:textId="28587559" w:rsidR="00683A2F" w:rsidRDefault="00683A2F" w:rsidP="00B10543">
      <w:pPr>
        <w:pStyle w:val="naisf"/>
        <w:tabs>
          <w:tab w:val="left" w:pos="6804"/>
        </w:tabs>
        <w:spacing w:before="0" w:after="0"/>
        <w:ind w:firstLine="0"/>
      </w:pPr>
    </w:p>
    <w:p w14:paraId="649AAAE0" w14:textId="70DF1230" w:rsidR="00683A2F" w:rsidRDefault="00683A2F" w:rsidP="00B10543">
      <w:pPr>
        <w:pStyle w:val="naisf"/>
        <w:tabs>
          <w:tab w:val="left" w:pos="6804"/>
        </w:tabs>
        <w:spacing w:before="0" w:after="0"/>
        <w:ind w:firstLine="0"/>
      </w:pPr>
    </w:p>
    <w:p w14:paraId="38C9ADC7" w14:textId="7A7EF62A" w:rsidR="00683A2F" w:rsidRDefault="00683A2F" w:rsidP="00B10543">
      <w:pPr>
        <w:pStyle w:val="naisf"/>
        <w:tabs>
          <w:tab w:val="left" w:pos="6804"/>
        </w:tabs>
        <w:spacing w:before="0" w:after="0"/>
        <w:ind w:firstLine="0"/>
      </w:pPr>
    </w:p>
    <w:p w14:paraId="73B6AD5B" w14:textId="35FF11B2" w:rsidR="00683A2F" w:rsidRDefault="00683A2F" w:rsidP="00B10543">
      <w:pPr>
        <w:pStyle w:val="naisf"/>
        <w:tabs>
          <w:tab w:val="left" w:pos="6804"/>
        </w:tabs>
        <w:spacing w:before="0" w:after="0"/>
        <w:ind w:firstLine="0"/>
      </w:pPr>
    </w:p>
    <w:p w14:paraId="1556B348" w14:textId="710D130A" w:rsidR="00683A2F" w:rsidRDefault="00683A2F" w:rsidP="00B10543">
      <w:pPr>
        <w:pStyle w:val="naisf"/>
        <w:tabs>
          <w:tab w:val="left" w:pos="6804"/>
        </w:tabs>
        <w:spacing w:before="0" w:after="0"/>
        <w:ind w:firstLine="0"/>
      </w:pPr>
    </w:p>
    <w:p w14:paraId="1DA061AB" w14:textId="11B81D36" w:rsidR="00683A2F" w:rsidRDefault="00683A2F" w:rsidP="00B10543">
      <w:pPr>
        <w:pStyle w:val="naisf"/>
        <w:tabs>
          <w:tab w:val="left" w:pos="6804"/>
        </w:tabs>
        <w:spacing w:before="0" w:after="0"/>
        <w:ind w:firstLine="0"/>
      </w:pPr>
    </w:p>
    <w:p w14:paraId="5F4569BF" w14:textId="4B1B5181" w:rsidR="00683A2F" w:rsidRDefault="00683A2F" w:rsidP="00B10543">
      <w:pPr>
        <w:pStyle w:val="naisf"/>
        <w:tabs>
          <w:tab w:val="left" w:pos="6804"/>
        </w:tabs>
        <w:spacing w:before="0" w:after="0"/>
        <w:ind w:firstLine="0"/>
      </w:pPr>
    </w:p>
    <w:p w14:paraId="72128ED0" w14:textId="31FD1295" w:rsidR="00683A2F" w:rsidRDefault="00683A2F" w:rsidP="00B10543">
      <w:pPr>
        <w:pStyle w:val="naisf"/>
        <w:tabs>
          <w:tab w:val="left" w:pos="6804"/>
        </w:tabs>
        <w:spacing w:before="0" w:after="0"/>
        <w:ind w:firstLine="0"/>
      </w:pPr>
    </w:p>
    <w:p w14:paraId="54BE9A4C" w14:textId="5BD8DDBC" w:rsidR="00683A2F" w:rsidRDefault="00683A2F" w:rsidP="00B10543">
      <w:pPr>
        <w:pStyle w:val="naisf"/>
        <w:tabs>
          <w:tab w:val="left" w:pos="6804"/>
        </w:tabs>
        <w:spacing w:before="0" w:after="0"/>
        <w:ind w:firstLine="0"/>
      </w:pPr>
    </w:p>
    <w:p w14:paraId="29BF5668" w14:textId="22780AD1" w:rsidR="00683A2F" w:rsidRDefault="00683A2F" w:rsidP="00B10543">
      <w:pPr>
        <w:pStyle w:val="naisf"/>
        <w:tabs>
          <w:tab w:val="left" w:pos="6804"/>
        </w:tabs>
        <w:spacing w:before="0" w:after="0"/>
        <w:ind w:firstLine="0"/>
      </w:pPr>
      <w:bookmarkStart w:id="3" w:name="_GoBack"/>
      <w:bookmarkEnd w:id="3"/>
    </w:p>
    <w:p w14:paraId="7243C106" w14:textId="1B21654D" w:rsidR="00683A2F" w:rsidRDefault="00683A2F" w:rsidP="00B10543">
      <w:pPr>
        <w:pStyle w:val="naisf"/>
        <w:tabs>
          <w:tab w:val="left" w:pos="6804"/>
        </w:tabs>
        <w:spacing w:before="0" w:after="0"/>
        <w:ind w:firstLine="0"/>
      </w:pPr>
    </w:p>
    <w:p w14:paraId="6B38042D" w14:textId="12AEFBD8" w:rsidR="00683A2F" w:rsidRDefault="00683A2F" w:rsidP="00B10543">
      <w:pPr>
        <w:pStyle w:val="naisf"/>
        <w:tabs>
          <w:tab w:val="left" w:pos="6804"/>
        </w:tabs>
        <w:spacing w:before="0" w:after="0"/>
        <w:ind w:firstLine="0"/>
      </w:pPr>
    </w:p>
    <w:p w14:paraId="5E005B8B" w14:textId="0B7A6F79" w:rsidR="00683A2F" w:rsidRDefault="00683A2F" w:rsidP="00B10543">
      <w:pPr>
        <w:pStyle w:val="naisf"/>
        <w:tabs>
          <w:tab w:val="left" w:pos="6804"/>
        </w:tabs>
        <w:spacing w:before="0" w:after="0"/>
        <w:ind w:firstLine="0"/>
      </w:pPr>
    </w:p>
    <w:p w14:paraId="73132D73" w14:textId="47DA611D" w:rsidR="00683A2F" w:rsidRDefault="00683A2F" w:rsidP="00B10543">
      <w:pPr>
        <w:pStyle w:val="naisf"/>
        <w:tabs>
          <w:tab w:val="left" w:pos="6804"/>
        </w:tabs>
        <w:spacing w:before="0" w:after="0"/>
        <w:ind w:firstLine="0"/>
      </w:pPr>
    </w:p>
    <w:p w14:paraId="1FCC60EA" w14:textId="181B6118" w:rsidR="00683A2F" w:rsidRDefault="00683A2F" w:rsidP="00B10543">
      <w:pPr>
        <w:pStyle w:val="naisf"/>
        <w:tabs>
          <w:tab w:val="left" w:pos="6804"/>
        </w:tabs>
        <w:spacing w:before="0" w:after="0"/>
        <w:ind w:firstLine="0"/>
      </w:pPr>
    </w:p>
    <w:p w14:paraId="6D68A763" w14:textId="5E34338C" w:rsidR="00683A2F" w:rsidRDefault="00683A2F" w:rsidP="00B10543">
      <w:pPr>
        <w:pStyle w:val="naisf"/>
        <w:tabs>
          <w:tab w:val="left" w:pos="6804"/>
        </w:tabs>
        <w:spacing w:before="0" w:after="0"/>
        <w:ind w:firstLine="0"/>
      </w:pPr>
    </w:p>
    <w:p w14:paraId="13AA68BD" w14:textId="77777777" w:rsidR="00683A2F" w:rsidRPr="00871719" w:rsidRDefault="00683A2F" w:rsidP="00B10543">
      <w:pPr>
        <w:pStyle w:val="naisf"/>
        <w:tabs>
          <w:tab w:val="left" w:pos="6804"/>
        </w:tabs>
        <w:spacing w:before="0" w:after="0"/>
        <w:ind w:firstLine="0"/>
      </w:pPr>
    </w:p>
    <w:p w14:paraId="2C71CD41" w14:textId="77777777" w:rsidR="00C2125B" w:rsidRPr="00871719" w:rsidRDefault="00C2125B" w:rsidP="00B10543">
      <w:pPr>
        <w:pStyle w:val="naisf"/>
        <w:tabs>
          <w:tab w:val="left" w:pos="6804"/>
        </w:tabs>
        <w:spacing w:before="0" w:after="0"/>
        <w:ind w:firstLine="0"/>
      </w:pPr>
    </w:p>
    <w:p w14:paraId="67F86C45" w14:textId="71CC183F" w:rsidR="00F35D04" w:rsidRPr="001233CF" w:rsidRDefault="00EC108A" w:rsidP="00A83488">
      <w:pPr>
        <w:rPr>
          <w:sz w:val="18"/>
          <w:szCs w:val="18"/>
        </w:rPr>
      </w:pPr>
      <w:r w:rsidRPr="001233CF">
        <w:rPr>
          <w:sz w:val="18"/>
          <w:szCs w:val="18"/>
        </w:rPr>
        <w:t>I.</w:t>
      </w:r>
      <w:r w:rsidR="00D16C50">
        <w:rPr>
          <w:sz w:val="18"/>
          <w:szCs w:val="18"/>
        </w:rPr>
        <w:t> </w:t>
      </w:r>
      <w:r w:rsidRPr="001233CF">
        <w:rPr>
          <w:sz w:val="18"/>
          <w:szCs w:val="18"/>
        </w:rPr>
        <w:t>Gulbe,</w:t>
      </w:r>
      <w:r w:rsidR="00F35D04" w:rsidRPr="001233CF">
        <w:rPr>
          <w:sz w:val="18"/>
          <w:szCs w:val="18"/>
        </w:rPr>
        <w:t xml:space="preserve"> </w:t>
      </w:r>
      <w:r w:rsidR="008B4FF7" w:rsidRPr="001233CF">
        <w:rPr>
          <w:sz w:val="18"/>
          <w:szCs w:val="18"/>
        </w:rPr>
        <w:t>67</w:t>
      </w:r>
      <w:r w:rsidRPr="001233CF">
        <w:rPr>
          <w:sz w:val="18"/>
          <w:szCs w:val="18"/>
        </w:rPr>
        <w:t>335127,</w:t>
      </w:r>
    </w:p>
    <w:p w14:paraId="405E78E5" w14:textId="69DCB69B" w:rsidR="00823BAC" w:rsidRPr="001233CF" w:rsidRDefault="00683A2F" w:rsidP="00A83488">
      <w:pPr>
        <w:rPr>
          <w:sz w:val="18"/>
          <w:szCs w:val="18"/>
        </w:rPr>
      </w:pPr>
      <w:hyperlink r:id="rId10" w:history="1">
        <w:r w:rsidR="002F40E6" w:rsidRPr="001233CF">
          <w:rPr>
            <w:rStyle w:val="Hyperlink"/>
            <w:sz w:val="18"/>
            <w:szCs w:val="18"/>
          </w:rPr>
          <w:t>ieva.gulbe@mod.gov.lv</w:t>
        </w:r>
      </w:hyperlink>
    </w:p>
    <w:p w14:paraId="4ACE8D31" w14:textId="77777777" w:rsidR="002F40E6" w:rsidRPr="002F40E6" w:rsidRDefault="002F40E6" w:rsidP="00A83488">
      <w:pPr>
        <w:rPr>
          <w:sz w:val="20"/>
          <w:szCs w:val="20"/>
        </w:rPr>
      </w:pPr>
    </w:p>
    <w:sectPr w:rsidR="002F40E6" w:rsidRPr="002F40E6" w:rsidSect="003B5BF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F346" w14:textId="77777777" w:rsidR="00284CCC" w:rsidRDefault="00284CCC">
      <w:r>
        <w:separator/>
      </w:r>
    </w:p>
  </w:endnote>
  <w:endnote w:type="continuationSeparator" w:id="0">
    <w:p w14:paraId="7D397C00" w14:textId="77777777" w:rsidR="00284CCC" w:rsidRDefault="002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31602"/>
      <w:docPartObj>
        <w:docPartGallery w:val="Page Numbers (Bottom of Page)"/>
        <w:docPartUnique/>
      </w:docPartObj>
    </w:sdtPr>
    <w:sdtEndPr>
      <w:rPr>
        <w:noProof/>
      </w:rPr>
    </w:sdtEndPr>
    <w:sdtContent>
      <w:p w14:paraId="2970AE60" w14:textId="1D4686A4" w:rsidR="00683A2F" w:rsidRDefault="00683A2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2115649" w14:textId="0F19A56E" w:rsidR="007F3773" w:rsidRPr="00683A2F" w:rsidRDefault="00683A2F" w:rsidP="00C51999">
    <w:pPr>
      <w:jc w:val="both"/>
      <w:rPr>
        <w:color w:val="000000"/>
        <w:sz w:val="20"/>
        <w:szCs w:val="20"/>
      </w:rPr>
    </w:pPr>
    <w:r>
      <w:rPr>
        <w:color w:val="000000"/>
        <w:sz w:val="20"/>
        <w:szCs w:val="20"/>
      </w:rPr>
      <w:t>AI</w:t>
    </w:r>
    <w:r w:rsidRPr="006C5932">
      <w:rPr>
        <w:color w:val="000000"/>
        <w:sz w:val="20"/>
        <w:szCs w:val="20"/>
      </w:rPr>
      <w:t>M</w:t>
    </w:r>
    <w:r>
      <w:rPr>
        <w:color w:val="000000"/>
        <w:sz w:val="20"/>
        <w:szCs w:val="20"/>
      </w:rPr>
      <w:t>a</w:t>
    </w:r>
    <w:r w:rsidRPr="006C5932">
      <w:rPr>
        <w:color w:val="000000"/>
        <w:sz w:val="20"/>
        <w:szCs w:val="20"/>
      </w:rPr>
      <w:t>not_</w:t>
    </w:r>
    <w:r>
      <w:rPr>
        <w:color w:val="000000"/>
        <w:sz w:val="20"/>
        <w:szCs w:val="20"/>
      </w:rPr>
      <w:t>310719</w:t>
    </w:r>
    <w:r w:rsidRPr="006C5932">
      <w:rPr>
        <w:color w:val="000000"/>
        <w:sz w:val="20"/>
        <w:szCs w:val="20"/>
      </w:rPr>
      <w:t>_</w:t>
    </w:r>
    <w:r>
      <w:rPr>
        <w:color w:val="000000"/>
        <w:sz w:val="20"/>
        <w:szCs w:val="20"/>
      </w:rPr>
      <w:t>Groz_MK837_not.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890" w14:textId="791E1C80" w:rsidR="007F3773" w:rsidRPr="007C5416" w:rsidRDefault="001233CF" w:rsidP="001233CF">
    <w:pPr>
      <w:jc w:val="both"/>
      <w:rPr>
        <w:color w:val="000000"/>
        <w:sz w:val="20"/>
        <w:szCs w:val="20"/>
      </w:rPr>
    </w:pPr>
    <w:r>
      <w:rPr>
        <w:color w:val="000000"/>
        <w:sz w:val="20"/>
        <w:szCs w:val="20"/>
      </w:rPr>
      <w:t>AI</w:t>
    </w:r>
    <w:r w:rsidRPr="006C5932">
      <w:rPr>
        <w:color w:val="000000"/>
        <w:sz w:val="20"/>
        <w:szCs w:val="20"/>
      </w:rPr>
      <w:t>M</w:t>
    </w:r>
    <w:r>
      <w:rPr>
        <w:color w:val="000000"/>
        <w:sz w:val="20"/>
        <w:szCs w:val="20"/>
      </w:rPr>
      <w:t>a</w:t>
    </w:r>
    <w:r w:rsidRPr="006C5932">
      <w:rPr>
        <w:color w:val="000000"/>
        <w:sz w:val="20"/>
        <w:szCs w:val="20"/>
      </w:rPr>
      <w:t>not_</w:t>
    </w:r>
    <w:r w:rsidR="007C5416">
      <w:rPr>
        <w:color w:val="000000"/>
        <w:sz w:val="20"/>
        <w:szCs w:val="20"/>
      </w:rPr>
      <w:t>3107</w:t>
    </w:r>
    <w:r>
      <w:rPr>
        <w:color w:val="000000"/>
        <w:sz w:val="20"/>
        <w:szCs w:val="20"/>
      </w:rPr>
      <w:t>19</w:t>
    </w:r>
    <w:r w:rsidRPr="006C5932">
      <w:rPr>
        <w:color w:val="000000"/>
        <w:sz w:val="20"/>
        <w:szCs w:val="20"/>
      </w:rPr>
      <w:t>_</w:t>
    </w:r>
    <w:r>
      <w:rPr>
        <w:color w:val="000000"/>
        <w:sz w:val="20"/>
        <w:szCs w:val="20"/>
      </w:rPr>
      <w:t>Groz_MK837_not.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7178" w14:textId="77777777" w:rsidR="00284CCC" w:rsidRDefault="00284CCC">
      <w:r>
        <w:separator/>
      </w:r>
    </w:p>
  </w:footnote>
  <w:footnote w:type="continuationSeparator" w:id="0">
    <w:p w14:paraId="2F8FAD26" w14:textId="77777777" w:rsidR="00284CCC" w:rsidRDefault="002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4BB9" w14:textId="0EB347DB"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A2F">
      <w:rPr>
        <w:rStyle w:val="PageNumber"/>
        <w:noProof/>
      </w:rPr>
      <w:t>3</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6"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2"/>
  </w:num>
  <w:num w:numId="3">
    <w:abstractNumId w:val="10"/>
  </w:num>
  <w:num w:numId="4">
    <w:abstractNumId w:val="6"/>
  </w:num>
  <w:num w:numId="5">
    <w:abstractNumId w:val="2"/>
  </w:num>
  <w:num w:numId="6">
    <w:abstractNumId w:val="26"/>
  </w:num>
  <w:num w:numId="7">
    <w:abstractNumId w:val="34"/>
  </w:num>
  <w:num w:numId="8">
    <w:abstractNumId w:val="18"/>
  </w:num>
  <w:num w:numId="9">
    <w:abstractNumId w:val="7"/>
  </w:num>
  <w:num w:numId="10">
    <w:abstractNumId w:val="19"/>
  </w:num>
  <w:num w:numId="11">
    <w:abstractNumId w:val="21"/>
  </w:num>
  <w:num w:numId="12">
    <w:abstractNumId w:val="28"/>
  </w:num>
  <w:num w:numId="13">
    <w:abstractNumId w:val="31"/>
  </w:num>
  <w:num w:numId="14">
    <w:abstractNumId w:val="40"/>
  </w:num>
  <w:num w:numId="15">
    <w:abstractNumId w:val="8"/>
  </w:num>
  <w:num w:numId="16">
    <w:abstractNumId w:val="16"/>
  </w:num>
  <w:num w:numId="17">
    <w:abstractNumId w:val="1"/>
  </w:num>
  <w:num w:numId="18">
    <w:abstractNumId w:val="13"/>
  </w:num>
  <w:num w:numId="19">
    <w:abstractNumId w:val="35"/>
  </w:num>
  <w:num w:numId="20">
    <w:abstractNumId w:val="9"/>
  </w:num>
  <w:num w:numId="21">
    <w:abstractNumId w:val="17"/>
  </w:num>
  <w:num w:numId="22">
    <w:abstractNumId w:val="27"/>
  </w:num>
  <w:num w:numId="23">
    <w:abstractNumId w:val="11"/>
  </w:num>
  <w:num w:numId="24">
    <w:abstractNumId w:val="22"/>
  </w:num>
  <w:num w:numId="25">
    <w:abstractNumId w:val="30"/>
  </w:num>
  <w:num w:numId="26">
    <w:abstractNumId w:val="37"/>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6"/>
  </w:num>
  <w:num w:numId="34">
    <w:abstractNumId w:val="24"/>
  </w:num>
  <w:num w:numId="35">
    <w:abstractNumId w:val="38"/>
  </w:num>
  <w:num w:numId="36">
    <w:abstractNumId w:val="33"/>
  </w:num>
  <w:num w:numId="37">
    <w:abstractNumId w:val="0"/>
  </w:num>
  <w:num w:numId="38">
    <w:abstractNumId w:val="39"/>
  </w:num>
  <w:num w:numId="39">
    <w:abstractNumId w:val="2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4B39"/>
    <w:rsid w:val="000453FA"/>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6B1"/>
    <w:rsid w:val="001140C8"/>
    <w:rsid w:val="001146B9"/>
    <w:rsid w:val="001151EE"/>
    <w:rsid w:val="0011729F"/>
    <w:rsid w:val="00120D4B"/>
    <w:rsid w:val="001213DD"/>
    <w:rsid w:val="00121665"/>
    <w:rsid w:val="001233CF"/>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6017"/>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D67D3"/>
    <w:rsid w:val="001E1DBF"/>
    <w:rsid w:val="001E29EF"/>
    <w:rsid w:val="001E2AA3"/>
    <w:rsid w:val="001E3FA7"/>
    <w:rsid w:val="001E4639"/>
    <w:rsid w:val="001E4A7D"/>
    <w:rsid w:val="001E57BA"/>
    <w:rsid w:val="001E598F"/>
    <w:rsid w:val="001E67BE"/>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4CBA"/>
    <w:rsid w:val="00204E84"/>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5FA"/>
    <w:rsid w:val="00280E2D"/>
    <w:rsid w:val="0028344B"/>
    <w:rsid w:val="00283B82"/>
    <w:rsid w:val="002846E9"/>
    <w:rsid w:val="00284C34"/>
    <w:rsid w:val="00284CCC"/>
    <w:rsid w:val="00286B25"/>
    <w:rsid w:val="002877DC"/>
    <w:rsid w:val="0029066C"/>
    <w:rsid w:val="00294C7C"/>
    <w:rsid w:val="0029573C"/>
    <w:rsid w:val="00296536"/>
    <w:rsid w:val="00296D69"/>
    <w:rsid w:val="00297248"/>
    <w:rsid w:val="002A08B4"/>
    <w:rsid w:val="002A1578"/>
    <w:rsid w:val="002A24EA"/>
    <w:rsid w:val="002A2B73"/>
    <w:rsid w:val="002A3250"/>
    <w:rsid w:val="002A3DC7"/>
    <w:rsid w:val="002A5143"/>
    <w:rsid w:val="002A53DB"/>
    <w:rsid w:val="002A5A8D"/>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0E6"/>
    <w:rsid w:val="002F4C20"/>
    <w:rsid w:val="002F51DD"/>
    <w:rsid w:val="002F5D18"/>
    <w:rsid w:val="002F6D9F"/>
    <w:rsid w:val="002F78C8"/>
    <w:rsid w:val="00300415"/>
    <w:rsid w:val="00300F7E"/>
    <w:rsid w:val="00301CF3"/>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3E26"/>
    <w:rsid w:val="00366373"/>
    <w:rsid w:val="00366662"/>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E0778"/>
    <w:rsid w:val="003E15D7"/>
    <w:rsid w:val="003E252B"/>
    <w:rsid w:val="003E25E9"/>
    <w:rsid w:val="003E385B"/>
    <w:rsid w:val="003E439A"/>
    <w:rsid w:val="003E490C"/>
    <w:rsid w:val="003E7014"/>
    <w:rsid w:val="003F0112"/>
    <w:rsid w:val="003F071A"/>
    <w:rsid w:val="003F160B"/>
    <w:rsid w:val="003F26B8"/>
    <w:rsid w:val="003F2A9B"/>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5688"/>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0BA1"/>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1F0"/>
    <w:rsid w:val="004F366D"/>
    <w:rsid w:val="004F5674"/>
    <w:rsid w:val="004F5CFA"/>
    <w:rsid w:val="004F5F1B"/>
    <w:rsid w:val="00501960"/>
    <w:rsid w:val="00502374"/>
    <w:rsid w:val="00503505"/>
    <w:rsid w:val="0050602F"/>
    <w:rsid w:val="005060A1"/>
    <w:rsid w:val="005108C2"/>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3E3"/>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128"/>
    <w:rsid w:val="005C331E"/>
    <w:rsid w:val="005C4827"/>
    <w:rsid w:val="005C4B16"/>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0F88"/>
    <w:rsid w:val="00651A05"/>
    <w:rsid w:val="00651E00"/>
    <w:rsid w:val="00653254"/>
    <w:rsid w:val="006533F5"/>
    <w:rsid w:val="0065416C"/>
    <w:rsid w:val="00654D58"/>
    <w:rsid w:val="00655E09"/>
    <w:rsid w:val="00656814"/>
    <w:rsid w:val="00660B25"/>
    <w:rsid w:val="00660C68"/>
    <w:rsid w:val="00660E44"/>
    <w:rsid w:val="00662833"/>
    <w:rsid w:val="00664C54"/>
    <w:rsid w:val="00665755"/>
    <w:rsid w:val="00666694"/>
    <w:rsid w:val="006672EE"/>
    <w:rsid w:val="0067016C"/>
    <w:rsid w:val="00670D5A"/>
    <w:rsid w:val="00671A16"/>
    <w:rsid w:val="00671ED2"/>
    <w:rsid w:val="00672096"/>
    <w:rsid w:val="00673A0A"/>
    <w:rsid w:val="006744CF"/>
    <w:rsid w:val="00674572"/>
    <w:rsid w:val="00674F19"/>
    <w:rsid w:val="00674F54"/>
    <w:rsid w:val="00674FCF"/>
    <w:rsid w:val="00675922"/>
    <w:rsid w:val="006779AC"/>
    <w:rsid w:val="00680497"/>
    <w:rsid w:val="00681A96"/>
    <w:rsid w:val="00683A2F"/>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D77DC"/>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0B1"/>
    <w:rsid w:val="00704868"/>
    <w:rsid w:val="0070496D"/>
    <w:rsid w:val="00705032"/>
    <w:rsid w:val="00706519"/>
    <w:rsid w:val="00706670"/>
    <w:rsid w:val="007112B5"/>
    <w:rsid w:val="007114C4"/>
    <w:rsid w:val="007118A2"/>
    <w:rsid w:val="00711F59"/>
    <w:rsid w:val="0071295F"/>
    <w:rsid w:val="00712C31"/>
    <w:rsid w:val="007202DF"/>
    <w:rsid w:val="00720965"/>
    <w:rsid w:val="00720A41"/>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1E"/>
    <w:rsid w:val="00735724"/>
    <w:rsid w:val="00736502"/>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BC3"/>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416"/>
    <w:rsid w:val="007C5861"/>
    <w:rsid w:val="007C710A"/>
    <w:rsid w:val="007D06EC"/>
    <w:rsid w:val="007D099D"/>
    <w:rsid w:val="007D117E"/>
    <w:rsid w:val="007D229F"/>
    <w:rsid w:val="007D2A6E"/>
    <w:rsid w:val="007D3B6B"/>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1719"/>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1DB8"/>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0623"/>
    <w:rsid w:val="00941CC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697"/>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0"/>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D7A04"/>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3C53"/>
    <w:rsid w:val="00A34260"/>
    <w:rsid w:val="00A35B73"/>
    <w:rsid w:val="00A3631C"/>
    <w:rsid w:val="00A3646B"/>
    <w:rsid w:val="00A372C5"/>
    <w:rsid w:val="00A377BC"/>
    <w:rsid w:val="00A43184"/>
    <w:rsid w:val="00A43E39"/>
    <w:rsid w:val="00A4607F"/>
    <w:rsid w:val="00A477BA"/>
    <w:rsid w:val="00A50F88"/>
    <w:rsid w:val="00A52F31"/>
    <w:rsid w:val="00A5646A"/>
    <w:rsid w:val="00A56B20"/>
    <w:rsid w:val="00A60162"/>
    <w:rsid w:val="00A61358"/>
    <w:rsid w:val="00A63A91"/>
    <w:rsid w:val="00A63B5D"/>
    <w:rsid w:val="00A63D82"/>
    <w:rsid w:val="00A642CB"/>
    <w:rsid w:val="00A66798"/>
    <w:rsid w:val="00A667C2"/>
    <w:rsid w:val="00A67E98"/>
    <w:rsid w:val="00A70198"/>
    <w:rsid w:val="00A70CFD"/>
    <w:rsid w:val="00A70E6C"/>
    <w:rsid w:val="00A72806"/>
    <w:rsid w:val="00A72A0B"/>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1B2"/>
    <w:rsid w:val="00B03DD2"/>
    <w:rsid w:val="00B06A96"/>
    <w:rsid w:val="00B07678"/>
    <w:rsid w:val="00B07BCE"/>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769D"/>
    <w:rsid w:val="00B47BE9"/>
    <w:rsid w:val="00B50708"/>
    <w:rsid w:val="00B50C68"/>
    <w:rsid w:val="00B51293"/>
    <w:rsid w:val="00B52B1E"/>
    <w:rsid w:val="00B5537A"/>
    <w:rsid w:val="00B5545D"/>
    <w:rsid w:val="00B55481"/>
    <w:rsid w:val="00B56C32"/>
    <w:rsid w:val="00B57385"/>
    <w:rsid w:val="00B57ACF"/>
    <w:rsid w:val="00B63CCC"/>
    <w:rsid w:val="00B63F07"/>
    <w:rsid w:val="00B64699"/>
    <w:rsid w:val="00B64BB1"/>
    <w:rsid w:val="00B661E4"/>
    <w:rsid w:val="00B66339"/>
    <w:rsid w:val="00B70507"/>
    <w:rsid w:val="00B73166"/>
    <w:rsid w:val="00B735AB"/>
    <w:rsid w:val="00B7372B"/>
    <w:rsid w:val="00B73A39"/>
    <w:rsid w:val="00B75006"/>
    <w:rsid w:val="00B75A68"/>
    <w:rsid w:val="00B75B37"/>
    <w:rsid w:val="00B779F4"/>
    <w:rsid w:val="00B80D50"/>
    <w:rsid w:val="00B817CB"/>
    <w:rsid w:val="00B8235E"/>
    <w:rsid w:val="00B8426C"/>
    <w:rsid w:val="00B85E79"/>
    <w:rsid w:val="00B91B8D"/>
    <w:rsid w:val="00B93265"/>
    <w:rsid w:val="00B9379E"/>
    <w:rsid w:val="00B94418"/>
    <w:rsid w:val="00B94E90"/>
    <w:rsid w:val="00B97672"/>
    <w:rsid w:val="00B97B89"/>
    <w:rsid w:val="00B97C36"/>
    <w:rsid w:val="00BA23A6"/>
    <w:rsid w:val="00BA3ED0"/>
    <w:rsid w:val="00BA529F"/>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E76"/>
    <w:rsid w:val="00C23D7C"/>
    <w:rsid w:val="00C247DD"/>
    <w:rsid w:val="00C2491C"/>
    <w:rsid w:val="00C266D9"/>
    <w:rsid w:val="00C27A08"/>
    <w:rsid w:val="00C302C2"/>
    <w:rsid w:val="00C31312"/>
    <w:rsid w:val="00C31B9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3D9A"/>
    <w:rsid w:val="00C55C08"/>
    <w:rsid w:val="00C565DA"/>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5CC1"/>
    <w:rsid w:val="00CD74A3"/>
    <w:rsid w:val="00CD7B39"/>
    <w:rsid w:val="00CE0527"/>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54D"/>
    <w:rsid w:val="00D16C50"/>
    <w:rsid w:val="00D202F1"/>
    <w:rsid w:val="00D20C5A"/>
    <w:rsid w:val="00D20FF4"/>
    <w:rsid w:val="00D219F2"/>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462A"/>
    <w:rsid w:val="00D76D7B"/>
    <w:rsid w:val="00D81A7F"/>
    <w:rsid w:val="00D83030"/>
    <w:rsid w:val="00D8353D"/>
    <w:rsid w:val="00D865A2"/>
    <w:rsid w:val="00D86786"/>
    <w:rsid w:val="00D86C70"/>
    <w:rsid w:val="00D8741E"/>
    <w:rsid w:val="00D8790F"/>
    <w:rsid w:val="00D87A5D"/>
    <w:rsid w:val="00D907B9"/>
    <w:rsid w:val="00D90903"/>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7EC"/>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26855"/>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BB3"/>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B89"/>
    <w:rsid w:val="00EF3D0A"/>
    <w:rsid w:val="00EF52D8"/>
    <w:rsid w:val="00EF53BF"/>
    <w:rsid w:val="00EF7C90"/>
    <w:rsid w:val="00F000FA"/>
    <w:rsid w:val="00F0055A"/>
    <w:rsid w:val="00F02AB1"/>
    <w:rsid w:val="00F02B16"/>
    <w:rsid w:val="00F06C8A"/>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2644"/>
    <w:rsid w:val="00FC4800"/>
    <w:rsid w:val="00FC5176"/>
    <w:rsid w:val="00FC5B20"/>
    <w:rsid w:val="00FC5CBE"/>
    <w:rsid w:val="00FD1314"/>
    <w:rsid w:val="00FD2387"/>
    <w:rsid w:val="00FD27C6"/>
    <w:rsid w:val="00FD2A68"/>
    <w:rsid w:val="00FD2A8A"/>
    <w:rsid w:val="00FD36AE"/>
    <w:rsid w:val="00FD4505"/>
    <w:rsid w:val="00FD5E5B"/>
    <w:rsid w:val="00FD608C"/>
    <w:rsid w:val="00FD63BF"/>
    <w:rsid w:val="00FD6CEC"/>
    <w:rsid w:val="00FD7492"/>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gulbe@mod.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5FCB-8852-484E-ABE7-188B4C1A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876</Words>
  <Characters>6751</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7612</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Ieva Gulbe</cp:lastModifiedBy>
  <cp:revision>9</cp:revision>
  <cp:lastPrinted>2018-02-16T14:55:00Z</cp:lastPrinted>
  <dcterms:created xsi:type="dcterms:W3CDTF">2019-07-22T09:02:00Z</dcterms:created>
  <dcterms:modified xsi:type="dcterms:W3CDTF">2019-07-31T09:13:00Z</dcterms:modified>
</cp:coreProperties>
</file>