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055F" w14:textId="0BDD15ED" w:rsidR="008550F1" w:rsidRPr="00F87D5C" w:rsidRDefault="00BA6FCC" w:rsidP="008550F1">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E193EF630F2F4E719532C38E38755DBB"/>
          </w:placeholder>
        </w:sdtPr>
        <w:sdtEndPr/>
        <w:sdtContent>
          <w:r w:rsidR="00070EC3">
            <w:rPr>
              <w:rFonts w:ascii="Times New Roman" w:eastAsia="Times New Roman" w:hAnsi="Times New Roman" w:cs="Times New Roman"/>
              <w:b/>
              <w:bCs/>
              <w:sz w:val="28"/>
              <w:szCs w:val="28"/>
              <w:lang w:eastAsia="lv-LV"/>
            </w:rPr>
            <w:t>Likum</w:t>
          </w:r>
        </w:sdtContent>
      </w:sdt>
      <w:r w:rsidR="008550F1" w:rsidRPr="00F87D5C">
        <w:rPr>
          <w:rFonts w:ascii="Times New Roman" w:eastAsia="Times New Roman" w:hAnsi="Times New Roman" w:cs="Times New Roman"/>
          <w:b/>
          <w:bCs/>
          <w:sz w:val="28"/>
          <w:szCs w:val="28"/>
          <w:lang w:eastAsia="lv-LV"/>
        </w:rPr>
        <w:t>projekta “</w:t>
      </w:r>
      <w:r w:rsidR="008550F1" w:rsidRPr="00F87D5C">
        <w:rPr>
          <w:rFonts w:ascii="Times New Roman" w:hAnsi="Times New Roman" w:cs="Times New Roman"/>
          <w:b/>
          <w:sz w:val="28"/>
          <w:szCs w:val="28"/>
        </w:rPr>
        <w:t xml:space="preserve">Grozījumi </w:t>
      </w:r>
      <w:r w:rsidR="00070EC3">
        <w:rPr>
          <w:rFonts w:ascii="Times New Roman" w:hAnsi="Times New Roman" w:cs="Times New Roman"/>
          <w:b/>
          <w:sz w:val="28"/>
          <w:szCs w:val="28"/>
        </w:rPr>
        <w:t>Patērētāju tiesību aizsardzības likumā</w:t>
      </w:r>
      <w:r w:rsidR="008550F1" w:rsidRPr="00F87D5C">
        <w:rPr>
          <w:rFonts w:ascii="Times New Roman" w:eastAsia="Times New Roman" w:hAnsi="Times New Roman" w:cs="Times New Roman"/>
          <w:b/>
          <w:bCs/>
          <w:sz w:val="28"/>
          <w:szCs w:val="28"/>
          <w:lang w:eastAsia="lv-LV"/>
        </w:rPr>
        <w:t>”</w:t>
      </w:r>
      <w:r w:rsidR="008550F1">
        <w:rPr>
          <w:rFonts w:ascii="Times New Roman" w:eastAsia="Times New Roman" w:hAnsi="Times New Roman" w:cs="Times New Roman"/>
          <w:b/>
          <w:bCs/>
          <w:sz w:val="28"/>
          <w:szCs w:val="28"/>
          <w:lang w:eastAsia="lv-LV"/>
        </w:rPr>
        <w:t xml:space="preserve"> </w:t>
      </w:r>
      <w:r w:rsidR="008550F1" w:rsidRPr="00F87D5C">
        <w:rPr>
          <w:rFonts w:ascii="Times New Roman" w:eastAsia="Times New Roman" w:hAnsi="Times New Roman" w:cs="Times New Roman"/>
          <w:b/>
          <w:bCs/>
          <w:sz w:val="28"/>
          <w:szCs w:val="28"/>
          <w:lang w:eastAsia="lv-LV"/>
        </w:rPr>
        <w:t>sākotnējās ietekmes novērtējuma ziņojums (anotācija)</w:t>
      </w:r>
    </w:p>
    <w:p w14:paraId="6863C495" w14:textId="77777777" w:rsidR="008550F1" w:rsidRPr="00122645" w:rsidRDefault="008550F1" w:rsidP="008550F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8550F1" w:rsidRPr="00122645" w14:paraId="0C98B746" w14:textId="77777777" w:rsidTr="003A1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97560"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R="008550F1" w:rsidRPr="00122645" w14:paraId="491D8178" w14:textId="77777777" w:rsidTr="003A1B8F">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9BBB246"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CB39D7">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085311D4" w14:textId="6E04C2BA" w:rsidR="008550F1" w:rsidRDefault="00D33112" w:rsidP="00D33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3708F1">
              <w:rPr>
                <w:rFonts w:ascii="Times New Roman" w:eastAsia="Times New Roman" w:hAnsi="Times New Roman" w:cs="Times New Roman"/>
                <w:iCs/>
                <w:sz w:val="24"/>
                <w:szCs w:val="24"/>
                <w:lang w:eastAsia="lv-LV"/>
              </w:rPr>
              <w:t>s</w:t>
            </w:r>
            <w:r w:rsidR="00F84C4D">
              <w:rPr>
                <w:rFonts w:ascii="Times New Roman" w:eastAsia="Times New Roman" w:hAnsi="Times New Roman" w:cs="Times New Roman"/>
                <w:iCs/>
                <w:sz w:val="24"/>
                <w:szCs w:val="24"/>
                <w:lang w:eastAsia="lv-LV"/>
              </w:rPr>
              <w:t xml:space="preserve"> “Grozījumi Patērētāju tiesību aizsardzības likumā”</w:t>
            </w:r>
            <w:r>
              <w:rPr>
                <w:rFonts w:ascii="Times New Roman" w:eastAsia="Times New Roman" w:hAnsi="Times New Roman" w:cs="Times New Roman"/>
                <w:iCs/>
                <w:sz w:val="24"/>
                <w:szCs w:val="24"/>
                <w:lang w:eastAsia="lv-LV"/>
              </w:rPr>
              <w:t xml:space="preserve"> (turpmāk - </w:t>
            </w:r>
            <w:r w:rsidR="00F84C4D">
              <w:rPr>
                <w:rFonts w:ascii="Times New Roman" w:eastAsia="Times New Roman" w:hAnsi="Times New Roman" w:cs="Times New Roman"/>
                <w:iCs/>
                <w:sz w:val="24"/>
                <w:szCs w:val="24"/>
                <w:lang w:eastAsia="lv-LV"/>
              </w:rPr>
              <w:t>Likumprojekts</w:t>
            </w:r>
            <w:r>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paredz papildināt Patērētāju tiesību aizsardzības likumu</w:t>
            </w:r>
            <w:r w:rsidR="005A788F">
              <w:rPr>
                <w:rFonts w:ascii="Times New Roman" w:eastAsia="Times New Roman" w:hAnsi="Times New Roman" w:cs="Times New Roman"/>
                <w:iCs/>
                <w:sz w:val="24"/>
                <w:szCs w:val="24"/>
                <w:lang w:eastAsia="lv-LV"/>
              </w:rPr>
              <w:t xml:space="preserve"> (turpmāk – PTAL)</w:t>
            </w:r>
            <w:r w:rsidR="00B1488A">
              <w:rPr>
                <w:rFonts w:ascii="Times New Roman" w:eastAsia="Times New Roman" w:hAnsi="Times New Roman" w:cs="Times New Roman"/>
                <w:iCs/>
                <w:sz w:val="24"/>
                <w:szCs w:val="24"/>
                <w:lang w:eastAsia="lv-LV"/>
              </w:rPr>
              <w:t>,</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nosakot</w:t>
            </w:r>
            <w:r w:rsidR="003708F1">
              <w:rPr>
                <w:rFonts w:ascii="Times New Roman" w:eastAsia="Times New Roman" w:hAnsi="Times New Roman" w:cs="Times New Roman"/>
                <w:iCs/>
                <w:sz w:val="24"/>
                <w:szCs w:val="24"/>
                <w:lang w:eastAsia="lv-LV"/>
              </w:rPr>
              <w:t xml:space="preserve"> Patērētāju tiesību aizsardzības centra</w:t>
            </w:r>
            <w:r w:rsidR="003F7E2B">
              <w:rPr>
                <w:rFonts w:ascii="Times New Roman" w:eastAsia="Times New Roman" w:hAnsi="Times New Roman" w:cs="Times New Roman"/>
                <w:iCs/>
                <w:sz w:val="24"/>
                <w:szCs w:val="24"/>
                <w:lang w:eastAsia="lv-LV"/>
              </w:rPr>
              <w:t>m</w:t>
            </w:r>
            <w:r w:rsidR="005A788F">
              <w:rPr>
                <w:rFonts w:ascii="Times New Roman" w:eastAsia="Times New Roman" w:hAnsi="Times New Roman" w:cs="Times New Roman"/>
                <w:iCs/>
                <w:sz w:val="24"/>
                <w:szCs w:val="24"/>
                <w:lang w:eastAsia="lv-LV"/>
              </w:rPr>
              <w:t xml:space="preserve"> (turpmāk – PTAC)</w:t>
            </w:r>
            <w:r w:rsidR="003708F1">
              <w:rPr>
                <w:rFonts w:ascii="Times New Roman" w:eastAsia="Times New Roman" w:hAnsi="Times New Roman" w:cs="Times New Roman"/>
                <w:iCs/>
                <w:sz w:val="24"/>
                <w:szCs w:val="24"/>
                <w:lang w:eastAsia="lv-LV"/>
              </w:rPr>
              <w:t xml:space="preserve"> </w:t>
            </w:r>
            <w:r w:rsidR="003F7E2B">
              <w:rPr>
                <w:rFonts w:ascii="Times New Roman" w:eastAsia="Times New Roman" w:hAnsi="Times New Roman" w:cs="Times New Roman"/>
                <w:iCs/>
                <w:sz w:val="24"/>
                <w:szCs w:val="24"/>
                <w:lang w:eastAsia="lv-LV"/>
              </w:rPr>
              <w:t>papildus tiesības izmeklēt un novērst pārkāpumus</w:t>
            </w:r>
            <w:r w:rsidR="002851ED">
              <w:rPr>
                <w:rFonts w:ascii="Times New Roman" w:eastAsia="Times New Roman" w:hAnsi="Times New Roman" w:cs="Times New Roman"/>
                <w:iCs/>
                <w:sz w:val="24"/>
                <w:szCs w:val="24"/>
                <w:lang w:eastAsia="lv-LV"/>
              </w:rPr>
              <w:t xml:space="preserve"> </w:t>
            </w:r>
            <w:r w:rsidR="003708F1">
              <w:rPr>
                <w:rFonts w:ascii="Times New Roman" w:eastAsia="Times New Roman" w:hAnsi="Times New Roman" w:cs="Times New Roman"/>
                <w:iCs/>
                <w:sz w:val="24"/>
                <w:szCs w:val="24"/>
                <w:lang w:eastAsia="lv-LV"/>
              </w:rPr>
              <w:t xml:space="preserve">patērētāju kolektīvo interešu </w:t>
            </w:r>
            <w:r w:rsidR="002851ED">
              <w:rPr>
                <w:rFonts w:ascii="Times New Roman" w:eastAsia="Times New Roman" w:hAnsi="Times New Roman" w:cs="Times New Roman"/>
                <w:iCs/>
                <w:sz w:val="24"/>
                <w:szCs w:val="24"/>
                <w:lang w:eastAsia="lv-LV"/>
              </w:rPr>
              <w:t xml:space="preserve">uzraudzības </w:t>
            </w:r>
            <w:r w:rsidR="003708F1">
              <w:rPr>
                <w:rFonts w:ascii="Times New Roman" w:eastAsia="Times New Roman" w:hAnsi="Times New Roman" w:cs="Times New Roman"/>
                <w:iCs/>
                <w:sz w:val="24"/>
                <w:szCs w:val="24"/>
                <w:lang w:eastAsia="lv-LV"/>
              </w:rPr>
              <w:t>jomā.</w:t>
            </w:r>
          </w:p>
          <w:p w14:paraId="5DB3785D" w14:textId="6F4A3CED" w:rsidR="00AE59E8" w:rsidRPr="00A934DA" w:rsidRDefault="00F6777A" w:rsidP="00D3311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Paredzēts, ka p</w:t>
            </w:r>
            <w:r w:rsidR="00AE59E8" w:rsidRPr="000F074C">
              <w:rPr>
                <w:rFonts w:ascii="Times New Roman" w:hAnsi="Times New Roman" w:cs="Times New Roman"/>
                <w:sz w:val="24"/>
                <w:szCs w:val="24"/>
              </w:rPr>
              <w:t>rojekts stājas spēkā 2020.gada 17.janvār</w:t>
            </w:r>
            <w:r>
              <w:rPr>
                <w:rFonts w:ascii="Times New Roman" w:hAnsi="Times New Roman" w:cs="Times New Roman"/>
                <w:sz w:val="24"/>
                <w:szCs w:val="24"/>
              </w:rPr>
              <w:t>ī</w:t>
            </w:r>
            <w:r w:rsidR="00AE59E8" w:rsidRPr="000F074C">
              <w:rPr>
                <w:rFonts w:ascii="Times New Roman" w:hAnsi="Times New Roman" w:cs="Times New Roman"/>
                <w:sz w:val="24"/>
                <w:szCs w:val="24"/>
              </w:rPr>
              <w:t>.</w:t>
            </w:r>
          </w:p>
        </w:tc>
      </w:tr>
    </w:tbl>
    <w:p w14:paraId="0BFCB1D6"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8550F1" w:rsidRPr="00122645" w14:paraId="289649E7"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F1F07"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 Tiesību akta projekta izstrādes nepieciešamība</w:t>
            </w:r>
          </w:p>
        </w:tc>
      </w:tr>
      <w:tr w:rsidR="008550F1" w:rsidRPr="00122645" w14:paraId="7ACBF40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EE39"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4DC8C93D"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tcPr>
          <w:p w14:paraId="2ADCFC68" w14:textId="03DA9614" w:rsidR="008550F1" w:rsidRPr="00F87D5C" w:rsidRDefault="00D3311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w:t>
            </w:r>
            <w:r w:rsidR="00F6777A">
              <w:rPr>
                <w:rFonts w:ascii="Times New Roman" w:eastAsia="Times New Roman" w:hAnsi="Times New Roman" w:cs="Times New Roman"/>
                <w:iCs/>
                <w:sz w:val="24"/>
                <w:szCs w:val="24"/>
                <w:lang w:eastAsia="lv-LV"/>
              </w:rPr>
              <w:t xml:space="preserve">nodrošinātu </w:t>
            </w:r>
            <w:r w:rsidR="008550F1" w:rsidRPr="00CF5B6B">
              <w:rPr>
                <w:rFonts w:ascii="Times New Roman" w:eastAsia="Times New Roman" w:hAnsi="Times New Roman" w:cs="Times New Roman"/>
                <w:i/>
                <w:iCs/>
                <w:sz w:val="24"/>
                <w:szCs w:val="24"/>
                <w:lang w:eastAsia="lv-LV"/>
              </w:rPr>
              <w:t>Eiropas Parlamenta un Padomes 2017. gada 12. decembra Regul</w:t>
            </w:r>
            <w:r w:rsidR="008550F1">
              <w:rPr>
                <w:rFonts w:ascii="Times New Roman" w:eastAsia="Times New Roman" w:hAnsi="Times New Roman" w:cs="Times New Roman"/>
                <w:i/>
                <w:iCs/>
                <w:sz w:val="24"/>
                <w:szCs w:val="24"/>
                <w:lang w:eastAsia="lv-LV"/>
              </w:rPr>
              <w:t>as</w:t>
            </w:r>
            <w:r w:rsidR="008550F1" w:rsidRPr="00CF5B6B">
              <w:rPr>
                <w:rFonts w:ascii="Times New Roman" w:eastAsia="Times New Roman" w:hAnsi="Times New Roman" w:cs="Times New Roman"/>
                <w:i/>
                <w:iCs/>
                <w:sz w:val="24"/>
                <w:szCs w:val="24"/>
                <w:lang w:eastAsia="lv-LV"/>
              </w:rPr>
              <w:t xml:space="preserve"> (ES) 2017/2394 par sadarbību starp valstu iestādēm, kas atbild par tiesību aktu izpildi patērētāju tiesību aizsardzības jomā, un ar ko atceļ Regulu (EK) Nr. 2006/2004</w:t>
            </w:r>
            <w:r w:rsidR="008550F1">
              <w:rPr>
                <w:rFonts w:ascii="Times New Roman" w:eastAsia="Times New Roman" w:hAnsi="Times New Roman" w:cs="Times New Roman"/>
                <w:iCs/>
                <w:sz w:val="24"/>
                <w:szCs w:val="24"/>
                <w:lang w:eastAsia="lv-LV"/>
              </w:rPr>
              <w:t xml:space="preserve"> (turpmāk – </w:t>
            </w:r>
            <w:r>
              <w:rPr>
                <w:rFonts w:ascii="Times New Roman" w:eastAsia="Times New Roman" w:hAnsi="Times New Roman" w:cs="Times New Roman"/>
                <w:iCs/>
                <w:sz w:val="24"/>
                <w:szCs w:val="24"/>
                <w:lang w:eastAsia="lv-LV"/>
              </w:rPr>
              <w:t>Regula Nr.2017/2394</w:t>
            </w:r>
            <w:r w:rsidR="008550F1">
              <w:rPr>
                <w:rFonts w:ascii="Times New Roman" w:eastAsia="Times New Roman" w:hAnsi="Times New Roman" w:cs="Times New Roman"/>
                <w:iCs/>
                <w:sz w:val="24"/>
                <w:szCs w:val="24"/>
                <w:lang w:eastAsia="lv-LV"/>
              </w:rPr>
              <w:t>)</w:t>
            </w:r>
            <w:r w:rsidR="00F24283">
              <w:rPr>
                <w:rFonts w:ascii="Times New Roman" w:eastAsia="Times New Roman" w:hAnsi="Times New Roman" w:cs="Times New Roman"/>
                <w:iCs/>
                <w:sz w:val="24"/>
                <w:szCs w:val="24"/>
                <w:lang w:eastAsia="lv-LV"/>
              </w:rPr>
              <w:t xml:space="preserve"> </w:t>
            </w:r>
            <w:r w:rsidR="002851ED">
              <w:rPr>
                <w:rFonts w:ascii="Times New Roman" w:eastAsia="Times New Roman" w:hAnsi="Times New Roman" w:cs="Times New Roman"/>
                <w:iCs/>
                <w:sz w:val="24"/>
                <w:szCs w:val="24"/>
                <w:lang w:eastAsia="lv-LV"/>
              </w:rPr>
              <w:t xml:space="preserve"> </w:t>
            </w:r>
            <w:r w:rsidR="00F6777A">
              <w:rPr>
                <w:rFonts w:ascii="Times New Roman" w:eastAsia="Times New Roman" w:hAnsi="Times New Roman" w:cs="Times New Roman"/>
                <w:iCs/>
                <w:sz w:val="24"/>
                <w:szCs w:val="24"/>
                <w:lang w:eastAsia="lv-LV"/>
              </w:rPr>
              <w:t>noteikto prasību izpildi</w:t>
            </w:r>
            <w:r w:rsidR="00F24283">
              <w:rPr>
                <w:rFonts w:ascii="Times New Roman" w:eastAsia="Times New Roman" w:hAnsi="Times New Roman" w:cs="Times New Roman"/>
                <w:iCs/>
                <w:sz w:val="24"/>
                <w:szCs w:val="24"/>
                <w:lang w:eastAsia="lv-LV"/>
              </w:rPr>
              <w:t>.</w:t>
            </w:r>
          </w:p>
        </w:tc>
      </w:tr>
      <w:tr w:rsidR="00430170" w:rsidRPr="00122645" w14:paraId="5D2DA3F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E817E" w14:textId="77777777" w:rsidR="00430170" w:rsidRPr="00E032C8"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700244EE" w14:textId="77777777" w:rsidR="00430170" w:rsidRDefault="00430170" w:rsidP="00430170">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5F24DA" w14:textId="77777777" w:rsidR="009D4E78" w:rsidRPr="009D4E78" w:rsidRDefault="009D4E78" w:rsidP="009D4E78">
            <w:pPr>
              <w:rPr>
                <w:rFonts w:ascii="Times New Roman" w:eastAsia="Times New Roman" w:hAnsi="Times New Roman" w:cs="Times New Roman"/>
                <w:sz w:val="24"/>
                <w:szCs w:val="24"/>
                <w:lang w:eastAsia="lv-LV"/>
              </w:rPr>
            </w:pPr>
          </w:p>
          <w:p w14:paraId="51EB0A7D" w14:textId="77777777" w:rsidR="009D4E78" w:rsidRPr="009D4E78" w:rsidRDefault="009D4E78" w:rsidP="009D4E78">
            <w:pPr>
              <w:rPr>
                <w:rFonts w:ascii="Times New Roman" w:eastAsia="Times New Roman" w:hAnsi="Times New Roman" w:cs="Times New Roman"/>
                <w:sz w:val="24"/>
                <w:szCs w:val="24"/>
                <w:lang w:eastAsia="lv-LV"/>
              </w:rPr>
            </w:pPr>
          </w:p>
          <w:p w14:paraId="75802E10" w14:textId="77777777" w:rsidR="009D4E78" w:rsidRPr="009D4E78" w:rsidRDefault="009D4E78" w:rsidP="009D4E78">
            <w:pPr>
              <w:rPr>
                <w:rFonts w:ascii="Times New Roman" w:eastAsia="Times New Roman" w:hAnsi="Times New Roman" w:cs="Times New Roman"/>
                <w:sz w:val="24"/>
                <w:szCs w:val="24"/>
                <w:lang w:eastAsia="lv-LV"/>
              </w:rPr>
            </w:pPr>
          </w:p>
          <w:p w14:paraId="6D6F4244" w14:textId="77777777" w:rsidR="009D4E78" w:rsidRPr="009D4E78" w:rsidRDefault="009D4E78" w:rsidP="009D4E78">
            <w:pPr>
              <w:rPr>
                <w:rFonts w:ascii="Times New Roman" w:eastAsia="Times New Roman" w:hAnsi="Times New Roman" w:cs="Times New Roman"/>
                <w:sz w:val="24"/>
                <w:szCs w:val="24"/>
                <w:lang w:eastAsia="lv-LV"/>
              </w:rPr>
            </w:pPr>
          </w:p>
          <w:p w14:paraId="2ED71A60" w14:textId="77777777" w:rsidR="009D4E78" w:rsidRPr="009D4E78" w:rsidRDefault="009D4E78" w:rsidP="009D4E78">
            <w:pPr>
              <w:rPr>
                <w:rFonts w:ascii="Times New Roman" w:eastAsia="Times New Roman" w:hAnsi="Times New Roman" w:cs="Times New Roman"/>
                <w:sz w:val="24"/>
                <w:szCs w:val="24"/>
                <w:lang w:eastAsia="lv-LV"/>
              </w:rPr>
            </w:pPr>
          </w:p>
          <w:p w14:paraId="78FF202D" w14:textId="77777777" w:rsidR="009D4E78" w:rsidRPr="009D4E78" w:rsidRDefault="009D4E78" w:rsidP="009D4E78">
            <w:pPr>
              <w:rPr>
                <w:rFonts w:ascii="Times New Roman" w:eastAsia="Times New Roman" w:hAnsi="Times New Roman" w:cs="Times New Roman"/>
                <w:sz w:val="24"/>
                <w:szCs w:val="24"/>
                <w:lang w:eastAsia="lv-LV"/>
              </w:rPr>
            </w:pPr>
          </w:p>
          <w:p w14:paraId="1A527A52" w14:textId="77777777" w:rsidR="009D4E78" w:rsidRPr="009D4E78" w:rsidRDefault="009D4E78" w:rsidP="009D4E78">
            <w:pPr>
              <w:rPr>
                <w:rFonts w:ascii="Times New Roman" w:eastAsia="Times New Roman" w:hAnsi="Times New Roman" w:cs="Times New Roman"/>
                <w:sz w:val="24"/>
                <w:szCs w:val="24"/>
                <w:lang w:eastAsia="lv-LV"/>
              </w:rPr>
            </w:pPr>
          </w:p>
          <w:p w14:paraId="3E89A9FF" w14:textId="77777777" w:rsidR="009D4E78" w:rsidRPr="009D4E78" w:rsidRDefault="009D4E78" w:rsidP="009D4E78">
            <w:pPr>
              <w:rPr>
                <w:rFonts w:ascii="Times New Roman" w:eastAsia="Times New Roman" w:hAnsi="Times New Roman" w:cs="Times New Roman"/>
                <w:sz w:val="24"/>
                <w:szCs w:val="24"/>
                <w:lang w:eastAsia="lv-LV"/>
              </w:rPr>
            </w:pPr>
          </w:p>
          <w:p w14:paraId="613A79C5" w14:textId="77777777" w:rsidR="009D4E78" w:rsidRPr="009D4E78" w:rsidRDefault="009D4E78" w:rsidP="009D4E78">
            <w:pPr>
              <w:rPr>
                <w:rFonts w:ascii="Times New Roman" w:eastAsia="Times New Roman" w:hAnsi="Times New Roman" w:cs="Times New Roman"/>
                <w:sz w:val="24"/>
                <w:szCs w:val="24"/>
                <w:lang w:eastAsia="lv-LV"/>
              </w:rPr>
            </w:pPr>
          </w:p>
          <w:p w14:paraId="100946BA" w14:textId="77777777" w:rsidR="009D4E78" w:rsidRPr="009D4E78" w:rsidRDefault="009D4E78" w:rsidP="009D4E78">
            <w:pPr>
              <w:rPr>
                <w:rFonts w:ascii="Times New Roman" w:eastAsia="Times New Roman" w:hAnsi="Times New Roman" w:cs="Times New Roman"/>
                <w:sz w:val="24"/>
                <w:szCs w:val="24"/>
                <w:lang w:eastAsia="lv-LV"/>
              </w:rPr>
            </w:pPr>
          </w:p>
          <w:p w14:paraId="2B571B38" w14:textId="77777777" w:rsidR="009D4E78" w:rsidRPr="009D4E78" w:rsidRDefault="009D4E78" w:rsidP="009D4E78">
            <w:pPr>
              <w:rPr>
                <w:rFonts w:ascii="Times New Roman" w:eastAsia="Times New Roman" w:hAnsi="Times New Roman" w:cs="Times New Roman"/>
                <w:sz w:val="24"/>
                <w:szCs w:val="24"/>
                <w:lang w:eastAsia="lv-LV"/>
              </w:rPr>
            </w:pPr>
          </w:p>
          <w:p w14:paraId="11CEB2B8" w14:textId="77777777" w:rsidR="009D4E78" w:rsidRPr="009D4E78" w:rsidRDefault="009D4E78" w:rsidP="009D4E78">
            <w:pPr>
              <w:rPr>
                <w:rFonts w:ascii="Times New Roman" w:eastAsia="Times New Roman" w:hAnsi="Times New Roman" w:cs="Times New Roman"/>
                <w:sz w:val="24"/>
                <w:szCs w:val="24"/>
                <w:lang w:eastAsia="lv-LV"/>
              </w:rPr>
            </w:pPr>
          </w:p>
          <w:p w14:paraId="561D0819" w14:textId="63DD2D49" w:rsidR="009D4E78" w:rsidRDefault="009D4E78" w:rsidP="009D4E78">
            <w:pPr>
              <w:rPr>
                <w:rFonts w:ascii="Times New Roman" w:eastAsia="Times New Roman" w:hAnsi="Times New Roman" w:cs="Times New Roman"/>
                <w:sz w:val="24"/>
                <w:szCs w:val="24"/>
                <w:lang w:eastAsia="lv-LV"/>
              </w:rPr>
            </w:pPr>
          </w:p>
          <w:p w14:paraId="371F29CE" w14:textId="77777777" w:rsidR="00D32E05" w:rsidRPr="00D32E05" w:rsidRDefault="00D32E05" w:rsidP="00D32E05">
            <w:pPr>
              <w:rPr>
                <w:rFonts w:ascii="Times New Roman" w:eastAsia="Times New Roman" w:hAnsi="Times New Roman" w:cs="Times New Roman"/>
                <w:sz w:val="24"/>
                <w:szCs w:val="24"/>
                <w:lang w:eastAsia="lv-LV"/>
              </w:rPr>
            </w:pPr>
          </w:p>
          <w:p w14:paraId="7A63DB33" w14:textId="77777777" w:rsidR="00D32E05" w:rsidRPr="00D32E05" w:rsidRDefault="00D32E05" w:rsidP="00D32E05">
            <w:pPr>
              <w:rPr>
                <w:rFonts w:ascii="Times New Roman" w:eastAsia="Times New Roman" w:hAnsi="Times New Roman" w:cs="Times New Roman"/>
                <w:sz w:val="24"/>
                <w:szCs w:val="24"/>
                <w:lang w:eastAsia="lv-LV"/>
              </w:rPr>
            </w:pPr>
          </w:p>
          <w:p w14:paraId="374E9692" w14:textId="77777777" w:rsidR="00D32E05" w:rsidRPr="00D32E05" w:rsidRDefault="00D32E05" w:rsidP="00D32E05">
            <w:pPr>
              <w:rPr>
                <w:rFonts w:ascii="Times New Roman" w:eastAsia="Times New Roman" w:hAnsi="Times New Roman" w:cs="Times New Roman"/>
                <w:sz w:val="24"/>
                <w:szCs w:val="24"/>
                <w:lang w:eastAsia="lv-LV"/>
              </w:rPr>
            </w:pPr>
          </w:p>
          <w:p w14:paraId="44A3D9E4" w14:textId="77777777" w:rsidR="00D32E05" w:rsidRPr="00D32E05" w:rsidRDefault="00D32E05" w:rsidP="00D32E05">
            <w:pPr>
              <w:rPr>
                <w:rFonts w:ascii="Times New Roman" w:eastAsia="Times New Roman" w:hAnsi="Times New Roman" w:cs="Times New Roman"/>
                <w:sz w:val="24"/>
                <w:szCs w:val="24"/>
                <w:lang w:eastAsia="lv-LV"/>
              </w:rPr>
            </w:pPr>
          </w:p>
          <w:p w14:paraId="0E385322" w14:textId="77777777" w:rsidR="00D32E05" w:rsidRPr="00D32E05" w:rsidRDefault="00D32E05" w:rsidP="00D32E05">
            <w:pPr>
              <w:rPr>
                <w:rFonts w:ascii="Times New Roman" w:eastAsia="Times New Roman" w:hAnsi="Times New Roman" w:cs="Times New Roman"/>
                <w:sz w:val="24"/>
                <w:szCs w:val="24"/>
                <w:lang w:eastAsia="lv-LV"/>
              </w:rPr>
            </w:pPr>
          </w:p>
          <w:p w14:paraId="24770DDF" w14:textId="77777777" w:rsidR="00D32E05" w:rsidRPr="00D32E05" w:rsidRDefault="00D32E05" w:rsidP="00D32E05">
            <w:pPr>
              <w:rPr>
                <w:rFonts w:ascii="Times New Roman" w:eastAsia="Times New Roman" w:hAnsi="Times New Roman" w:cs="Times New Roman"/>
                <w:sz w:val="24"/>
                <w:szCs w:val="24"/>
                <w:lang w:eastAsia="lv-LV"/>
              </w:rPr>
            </w:pPr>
          </w:p>
          <w:p w14:paraId="38CB4B77" w14:textId="77777777" w:rsidR="00D32E05" w:rsidRPr="00D32E05" w:rsidRDefault="00D32E05" w:rsidP="00D32E05">
            <w:pPr>
              <w:rPr>
                <w:rFonts w:ascii="Times New Roman" w:eastAsia="Times New Roman" w:hAnsi="Times New Roman" w:cs="Times New Roman"/>
                <w:sz w:val="24"/>
                <w:szCs w:val="24"/>
                <w:lang w:eastAsia="lv-LV"/>
              </w:rPr>
            </w:pPr>
          </w:p>
          <w:p w14:paraId="43D3F1C2" w14:textId="77777777" w:rsidR="00D32E05" w:rsidRPr="00D32E05" w:rsidRDefault="00D32E05" w:rsidP="00D32E05">
            <w:pPr>
              <w:rPr>
                <w:rFonts w:ascii="Times New Roman" w:eastAsia="Times New Roman" w:hAnsi="Times New Roman" w:cs="Times New Roman"/>
                <w:sz w:val="24"/>
                <w:szCs w:val="24"/>
                <w:lang w:eastAsia="lv-LV"/>
              </w:rPr>
            </w:pPr>
          </w:p>
          <w:p w14:paraId="0B9D1C40" w14:textId="77777777" w:rsidR="00D32E05" w:rsidRPr="00D32E05" w:rsidRDefault="00D32E05" w:rsidP="00D32E05">
            <w:pPr>
              <w:rPr>
                <w:rFonts w:ascii="Times New Roman" w:eastAsia="Times New Roman" w:hAnsi="Times New Roman" w:cs="Times New Roman"/>
                <w:sz w:val="24"/>
                <w:szCs w:val="24"/>
                <w:lang w:eastAsia="lv-LV"/>
              </w:rPr>
            </w:pPr>
          </w:p>
          <w:p w14:paraId="7A007D65" w14:textId="77777777" w:rsidR="00D32E05" w:rsidRPr="00D32E05" w:rsidRDefault="00D32E05" w:rsidP="00D32E05">
            <w:pPr>
              <w:rPr>
                <w:rFonts w:ascii="Times New Roman" w:eastAsia="Times New Roman" w:hAnsi="Times New Roman" w:cs="Times New Roman"/>
                <w:sz w:val="24"/>
                <w:szCs w:val="24"/>
                <w:lang w:eastAsia="lv-LV"/>
              </w:rPr>
            </w:pPr>
          </w:p>
          <w:p w14:paraId="277F2E3F" w14:textId="77777777" w:rsidR="00D32E05" w:rsidRPr="00D32E05" w:rsidRDefault="00D32E05" w:rsidP="00D32E05">
            <w:pPr>
              <w:rPr>
                <w:rFonts w:ascii="Times New Roman" w:eastAsia="Times New Roman" w:hAnsi="Times New Roman" w:cs="Times New Roman"/>
                <w:sz w:val="24"/>
                <w:szCs w:val="24"/>
                <w:lang w:eastAsia="lv-LV"/>
              </w:rPr>
            </w:pPr>
          </w:p>
          <w:p w14:paraId="5A65019D" w14:textId="77777777" w:rsidR="00D32E05" w:rsidRPr="00D32E05" w:rsidRDefault="00D32E05" w:rsidP="00D32E05">
            <w:pPr>
              <w:rPr>
                <w:rFonts w:ascii="Times New Roman" w:eastAsia="Times New Roman" w:hAnsi="Times New Roman" w:cs="Times New Roman"/>
                <w:sz w:val="24"/>
                <w:szCs w:val="24"/>
                <w:lang w:eastAsia="lv-LV"/>
              </w:rPr>
            </w:pPr>
          </w:p>
          <w:p w14:paraId="264E32DA" w14:textId="77777777" w:rsidR="00762CCB" w:rsidRPr="00762CCB" w:rsidRDefault="00762CCB" w:rsidP="00762CCB">
            <w:pPr>
              <w:rPr>
                <w:rFonts w:ascii="Times New Roman" w:eastAsia="Times New Roman" w:hAnsi="Times New Roman" w:cs="Times New Roman"/>
                <w:sz w:val="24"/>
                <w:szCs w:val="24"/>
                <w:lang w:eastAsia="lv-LV"/>
              </w:rPr>
            </w:pPr>
          </w:p>
          <w:p w14:paraId="07F51E37" w14:textId="77777777" w:rsidR="00762CCB" w:rsidRPr="00762CCB" w:rsidRDefault="00762CCB" w:rsidP="00762CCB">
            <w:pPr>
              <w:rPr>
                <w:rFonts w:ascii="Times New Roman" w:eastAsia="Times New Roman" w:hAnsi="Times New Roman" w:cs="Times New Roman"/>
                <w:sz w:val="24"/>
                <w:szCs w:val="24"/>
                <w:lang w:eastAsia="lv-LV"/>
              </w:rPr>
            </w:pPr>
          </w:p>
          <w:p w14:paraId="4F62928D" w14:textId="77777777" w:rsidR="00762CCB" w:rsidRPr="00762CCB" w:rsidRDefault="00762CCB" w:rsidP="00762CCB">
            <w:pPr>
              <w:rPr>
                <w:rFonts w:ascii="Times New Roman" w:eastAsia="Times New Roman" w:hAnsi="Times New Roman" w:cs="Times New Roman"/>
                <w:sz w:val="24"/>
                <w:szCs w:val="24"/>
                <w:lang w:eastAsia="lv-LV"/>
              </w:rPr>
            </w:pPr>
          </w:p>
          <w:p w14:paraId="32DFFBC4" w14:textId="77777777" w:rsidR="00762CCB" w:rsidRPr="00762CCB" w:rsidRDefault="00762CCB" w:rsidP="00762CCB">
            <w:pPr>
              <w:rPr>
                <w:rFonts w:ascii="Times New Roman" w:eastAsia="Times New Roman" w:hAnsi="Times New Roman" w:cs="Times New Roman"/>
                <w:sz w:val="24"/>
                <w:szCs w:val="24"/>
                <w:lang w:eastAsia="lv-LV"/>
              </w:rPr>
            </w:pPr>
          </w:p>
          <w:p w14:paraId="5F4992EC" w14:textId="77777777" w:rsidR="00762CCB" w:rsidRPr="00762CCB" w:rsidRDefault="00762CCB" w:rsidP="00762CCB">
            <w:pPr>
              <w:rPr>
                <w:rFonts w:ascii="Times New Roman" w:eastAsia="Times New Roman" w:hAnsi="Times New Roman" w:cs="Times New Roman"/>
                <w:sz w:val="24"/>
                <w:szCs w:val="24"/>
                <w:lang w:eastAsia="lv-LV"/>
              </w:rPr>
            </w:pPr>
          </w:p>
          <w:p w14:paraId="7F8DD29B" w14:textId="77777777" w:rsidR="00762CCB" w:rsidRPr="00762CCB" w:rsidRDefault="00762CCB" w:rsidP="00762CCB">
            <w:pPr>
              <w:rPr>
                <w:rFonts w:ascii="Times New Roman" w:eastAsia="Times New Roman" w:hAnsi="Times New Roman" w:cs="Times New Roman"/>
                <w:sz w:val="24"/>
                <w:szCs w:val="24"/>
                <w:lang w:eastAsia="lv-LV"/>
              </w:rPr>
            </w:pPr>
          </w:p>
          <w:p w14:paraId="079DBE58" w14:textId="77777777" w:rsidR="00762CCB" w:rsidRPr="00762CCB" w:rsidRDefault="00762CCB" w:rsidP="00762CCB">
            <w:pPr>
              <w:rPr>
                <w:rFonts w:ascii="Times New Roman" w:eastAsia="Times New Roman" w:hAnsi="Times New Roman" w:cs="Times New Roman"/>
                <w:sz w:val="24"/>
                <w:szCs w:val="24"/>
                <w:lang w:eastAsia="lv-LV"/>
              </w:rPr>
            </w:pPr>
          </w:p>
          <w:p w14:paraId="6E80A6E2" w14:textId="77777777" w:rsidR="00762CCB" w:rsidRPr="00762CCB" w:rsidRDefault="00762CCB" w:rsidP="00762CCB">
            <w:pPr>
              <w:rPr>
                <w:rFonts w:ascii="Times New Roman" w:eastAsia="Times New Roman" w:hAnsi="Times New Roman" w:cs="Times New Roman"/>
                <w:sz w:val="24"/>
                <w:szCs w:val="24"/>
                <w:lang w:eastAsia="lv-LV"/>
              </w:rPr>
            </w:pPr>
          </w:p>
          <w:p w14:paraId="5E209B15" w14:textId="77777777" w:rsidR="00762CCB" w:rsidRPr="00762CCB" w:rsidRDefault="00762CCB" w:rsidP="00762CCB">
            <w:pPr>
              <w:rPr>
                <w:rFonts w:ascii="Times New Roman" w:eastAsia="Times New Roman" w:hAnsi="Times New Roman" w:cs="Times New Roman"/>
                <w:sz w:val="24"/>
                <w:szCs w:val="24"/>
                <w:lang w:eastAsia="lv-LV"/>
              </w:rPr>
            </w:pPr>
          </w:p>
          <w:p w14:paraId="46D0C0B5" w14:textId="77777777" w:rsidR="00762CCB" w:rsidRPr="00762CCB" w:rsidRDefault="00762CCB" w:rsidP="00762CCB">
            <w:pPr>
              <w:rPr>
                <w:rFonts w:ascii="Times New Roman" w:eastAsia="Times New Roman" w:hAnsi="Times New Roman" w:cs="Times New Roman"/>
                <w:sz w:val="24"/>
                <w:szCs w:val="24"/>
                <w:lang w:eastAsia="lv-LV"/>
              </w:rPr>
            </w:pPr>
          </w:p>
          <w:p w14:paraId="4A3B2527" w14:textId="77777777" w:rsidR="00762CCB" w:rsidRPr="00762CCB" w:rsidRDefault="00762CCB" w:rsidP="00762CCB">
            <w:pPr>
              <w:rPr>
                <w:rFonts w:ascii="Times New Roman" w:eastAsia="Times New Roman" w:hAnsi="Times New Roman" w:cs="Times New Roman"/>
                <w:sz w:val="24"/>
                <w:szCs w:val="24"/>
                <w:lang w:eastAsia="lv-LV"/>
              </w:rPr>
            </w:pPr>
          </w:p>
          <w:p w14:paraId="12CD6320" w14:textId="77777777" w:rsidR="00762CCB" w:rsidRPr="00762CCB" w:rsidRDefault="00762CCB" w:rsidP="00762CCB">
            <w:pPr>
              <w:rPr>
                <w:rFonts w:ascii="Times New Roman" w:eastAsia="Times New Roman" w:hAnsi="Times New Roman" w:cs="Times New Roman"/>
                <w:sz w:val="24"/>
                <w:szCs w:val="24"/>
                <w:lang w:eastAsia="lv-LV"/>
              </w:rPr>
            </w:pPr>
          </w:p>
          <w:p w14:paraId="6B9A2279" w14:textId="1A690B10" w:rsidR="009D4E78" w:rsidRDefault="009D4E78" w:rsidP="009D4E78">
            <w:pPr>
              <w:rPr>
                <w:rFonts w:ascii="Times New Roman" w:eastAsia="Times New Roman" w:hAnsi="Times New Roman" w:cs="Times New Roman"/>
                <w:iCs/>
                <w:sz w:val="24"/>
                <w:szCs w:val="24"/>
                <w:lang w:eastAsia="lv-LV"/>
              </w:rPr>
            </w:pPr>
          </w:p>
          <w:p w14:paraId="4ADA3330" w14:textId="77777777" w:rsidR="009D4E78" w:rsidRPr="009D4E78" w:rsidRDefault="009D4E78" w:rsidP="009D4E78">
            <w:pPr>
              <w:rPr>
                <w:rFonts w:ascii="Times New Roman" w:eastAsia="Times New Roman" w:hAnsi="Times New Roman" w:cs="Times New Roman"/>
                <w:sz w:val="24"/>
                <w:szCs w:val="24"/>
                <w:lang w:eastAsia="lv-LV"/>
              </w:rPr>
            </w:pPr>
          </w:p>
          <w:p w14:paraId="2C9CE77A" w14:textId="77777777" w:rsidR="009D4E78" w:rsidRPr="009D4E78" w:rsidRDefault="009D4E78" w:rsidP="009D4E78">
            <w:pPr>
              <w:rPr>
                <w:rFonts w:ascii="Times New Roman" w:eastAsia="Times New Roman" w:hAnsi="Times New Roman" w:cs="Times New Roman"/>
                <w:sz w:val="24"/>
                <w:szCs w:val="24"/>
                <w:lang w:eastAsia="lv-LV"/>
              </w:rPr>
            </w:pPr>
          </w:p>
          <w:p w14:paraId="3B3FF872" w14:textId="77777777" w:rsidR="009D4E78" w:rsidRPr="009D4E78" w:rsidRDefault="009D4E78" w:rsidP="009D4E78">
            <w:pPr>
              <w:rPr>
                <w:rFonts w:ascii="Times New Roman" w:eastAsia="Times New Roman" w:hAnsi="Times New Roman" w:cs="Times New Roman"/>
                <w:sz w:val="24"/>
                <w:szCs w:val="24"/>
                <w:lang w:eastAsia="lv-LV"/>
              </w:rPr>
            </w:pPr>
          </w:p>
          <w:p w14:paraId="55FD2C06" w14:textId="77777777" w:rsidR="009D4E78" w:rsidRPr="009D4E78" w:rsidRDefault="009D4E78" w:rsidP="009D4E78">
            <w:pPr>
              <w:rPr>
                <w:rFonts w:ascii="Times New Roman" w:eastAsia="Times New Roman" w:hAnsi="Times New Roman" w:cs="Times New Roman"/>
                <w:sz w:val="24"/>
                <w:szCs w:val="24"/>
                <w:lang w:eastAsia="lv-LV"/>
              </w:rPr>
            </w:pPr>
          </w:p>
          <w:p w14:paraId="35377490" w14:textId="77777777" w:rsidR="009D4E78" w:rsidRDefault="009D4E78" w:rsidP="009D4E78">
            <w:pPr>
              <w:rPr>
                <w:rFonts w:ascii="Times New Roman" w:eastAsia="Times New Roman" w:hAnsi="Times New Roman" w:cs="Times New Roman"/>
                <w:iCs/>
                <w:sz w:val="24"/>
                <w:szCs w:val="24"/>
                <w:lang w:eastAsia="lv-LV"/>
              </w:rPr>
            </w:pPr>
          </w:p>
          <w:p w14:paraId="2D9AB8D5" w14:textId="13295F3D" w:rsidR="009D4E78" w:rsidRPr="009D4E78" w:rsidRDefault="009D4E78" w:rsidP="009D4E78">
            <w:pP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20CCEE0F" w14:textId="32A75612" w:rsidR="009036D9" w:rsidRPr="00A61986" w:rsidRDefault="00195EFB" w:rsidP="00A61986">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lastRenderedPageBreak/>
              <w:t xml:space="preserve">2018.gada 16.janvārī </w:t>
            </w:r>
            <w:r w:rsidR="009036D9" w:rsidRPr="000F074C">
              <w:rPr>
                <w:rFonts w:ascii="Times New Roman" w:eastAsia="Times New Roman" w:hAnsi="Times New Roman" w:cs="Times New Roman"/>
                <w:iCs/>
                <w:sz w:val="24"/>
                <w:szCs w:val="24"/>
                <w:lang w:eastAsia="lv-LV"/>
              </w:rPr>
              <w:t>stājās spēkā  Regula Nr.2017/2394, kas</w:t>
            </w:r>
            <w:r w:rsidR="00F6777A">
              <w:rPr>
                <w:rFonts w:ascii="Times New Roman" w:eastAsia="Times New Roman" w:hAnsi="Times New Roman" w:cs="Times New Roman"/>
                <w:iCs/>
                <w:sz w:val="24"/>
                <w:szCs w:val="24"/>
                <w:lang w:eastAsia="lv-LV"/>
              </w:rPr>
              <w:t xml:space="preserve"> paredz</w:t>
            </w:r>
            <w:r w:rsidR="009036D9" w:rsidRPr="000F074C">
              <w:rPr>
                <w:rFonts w:ascii="Times New Roman" w:eastAsia="Times New Roman" w:hAnsi="Times New Roman" w:cs="Times New Roman"/>
                <w:iCs/>
                <w:sz w:val="24"/>
                <w:szCs w:val="24"/>
                <w:lang w:eastAsia="lv-LV"/>
              </w:rPr>
              <w:t xml:space="preserve"> piešķir</w:t>
            </w:r>
            <w:r w:rsidR="00F6777A">
              <w:rPr>
                <w:rFonts w:ascii="Times New Roman" w:eastAsia="Times New Roman" w:hAnsi="Times New Roman" w:cs="Times New Roman"/>
                <w:iCs/>
                <w:sz w:val="24"/>
                <w:szCs w:val="24"/>
                <w:lang w:eastAsia="lv-LV"/>
              </w:rPr>
              <w:t>t</w:t>
            </w:r>
            <w:r w:rsidR="009036D9" w:rsidRPr="000F074C">
              <w:rPr>
                <w:rFonts w:ascii="Times New Roman" w:eastAsia="Times New Roman" w:hAnsi="Times New Roman" w:cs="Times New Roman"/>
                <w:iCs/>
                <w:sz w:val="24"/>
                <w:szCs w:val="24"/>
                <w:lang w:eastAsia="lv-LV"/>
              </w:rPr>
              <w:t xml:space="preserve"> papildus pilnvaras iestādēm</w:t>
            </w:r>
            <w:r w:rsidR="009036D9" w:rsidRPr="000F074C">
              <w:rPr>
                <w:rFonts w:ascii="Times New Roman" w:hAnsi="Times New Roman" w:cs="Times New Roman"/>
                <w:sz w:val="24"/>
                <w:szCs w:val="24"/>
              </w:rPr>
              <w:t>, kurām ir kompetence patērētāju kolektīvo interešu uzraudzības jomā, kā arī</w:t>
            </w:r>
            <w:r w:rsidR="009036D9" w:rsidRPr="000F074C">
              <w:rPr>
                <w:rFonts w:ascii="Times New Roman" w:eastAsia="Times New Roman" w:hAnsi="Times New Roman" w:cs="Times New Roman"/>
                <w:iCs/>
                <w:sz w:val="24"/>
                <w:szCs w:val="24"/>
                <w:lang w:eastAsia="lv-LV"/>
              </w:rPr>
              <w:t xml:space="preserve"> nosaka pārrobežu</w:t>
            </w:r>
            <w:r w:rsidR="009036D9" w:rsidRPr="000F074C">
              <w:rPr>
                <w:rFonts w:ascii="Times New Roman" w:hAnsi="Times New Roman" w:cs="Times New Roman"/>
                <w:sz w:val="24"/>
                <w:szCs w:val="24"/>
              </w:rPr>
              <w:t xml:space="preserve"> sadarbības mehānismus starp šīm iestādēm</w:t>
            </w:r>
            <w:r w:rsidR="009036D9" w:rsidRPr="000F074C">
              <w:rPr>
                <w:rFonts w:ascii="Times New Roman" w:eastAsia="Times New Roman" w:hAnsi="Times New Roman" w:cs="Times New Roman"/>
                <w:iCs/>
                <w:sz w:val="24"/>
                <w:szCs w:val="24"/>
                <w:lang w:eastAsia="lv-LV"/>
              </w:rPr>
              <w:t>.</w:t>
            </w:r>
            <w:r w:rsidR="00834672">
              <w:rPr>
                <w:rFonts w:ascii="Times New Roman" w:eastAsia="Times New Roman" w:hAnsi="Times New Roman" w:cs="Times New Roman"/>
                <w:iCs/>
                <w:sz w:val="24"/>
                <w:szCs w:val="24"/>
                <w:lang w:eastAsia="lv-LV"/>
              </w:rPr>
              <w:t xml:space="preserve"> Eiropas Komisija izstrādāja </w:t>
            </w:r>
            <w:r w:rsidR="00834672" w:rsidRPr="000F074C">
              <w:rPr>
                <w:rFonts w:ascii="Times New Roman" w:eastAsia="Times New Roman" w:hAnsi="Times New Roman" w:cs="Times New Roman"/>
                <w:iCs/>
                <w:sz w:val="24"/>
                <w:szCs w:val="24"/>
                <w:lang w:eastAsia="lv-LV"/>
              </w:rPr>
              <w:t>Regul</w:t>
            </w:r>
            <w:r w:rsidR="00834672">
              <w:rPr>
                <w:rFonts w:ascii="Times New Roman" w:eastAsia="Times New Roman" w:hAnsi="Times New Roman" w:cs="Times New Roman"/>
                <w:iCs/>
                <w:sz w:val="24"/>
                <w:szCs w:val="24"/>
                <w:lang w:eastAsia="lv-LV"/>
              </w:rPr>
              <w:t>u</w:t>
            </w:r>
            <w:r w:rsidR="00834672" w:rsidRPr="000F074C">
              <w:rPr>
                <w:rFonts w:ascii="Times New Roman" w:eastAsia="Times New Roman" w:hAnsi="Times New Roman" w:cs="Times New Roman"/>
                <w:iCs/>
                <w:sz w:val="24"/>
                <w:szCs w:val="24"/>
                <w:lang w:eastAsia="lv-LV"/>
              </w:rPr>
              <w:t xml:space="preserve"> Nr.2017/2394</w:t>
            </w:r>
            <w:r w:rsidR="00834672">
              <w:rPr>
                <w:rFonts w:ascii="Times New Roman" w:eastAsia="Times New Roman" w:hAnsi="Times New Roman" w:cs="Times New Roman"/>
                <w:iCs/>
                <w:sz w:val="24"/>
                <w:szCs w:val="24"/>
                <w:lang w:eastAsia="lv-LV"/>
              </w:rPr>
              <w:t xml:space="preserve">, ņemot vērā, ka pašlaik esošais sadarbības mehānisms nav pietiekams, lai nodrošinātu </w:t>
            </w:r>
            <w:r w:rsidR="00D149E8">
              <w:rPr>
                <w:rFonts w:ascii="Times New Roman" w:eastAsia="Times New Roman" w:hAnsi="Times New Roman" w:cs="Times New Roman"/>
                <w:iCs/>
                <w:sz w:val="24"/>
                <w:szCs w:val="24"/>
                <w:lang w:eastAsia="lv-LV"/>
              </w:rPr>
              <w:t>efektīvu patērētāju tiesību aizsardzību.</w:t>
            </w:r>
            <w:r w:rsidR="00834672">
              <w:rPr>
                <w:rFonts w:ascii="Times New Roman" w:eastAsia="Times New Roman" w:hAnsi="Times New Roman" w:cs="Times New Roman"/>
                <w:iCs/>
                <w:sz w:val="24"/>
                <w:szCs w:val="24"/>
                <w:lang w:eastAsia="lv-LV"/>
              </w:rPr>
              <w:t xml:space="preserve"> </w:t>
            </w:r>
            <w:r w:rsidR="009036D9" w:rsidRPr="000F074C">
              <w:rPr>
                <w:rFonts w:ascii="Times New Roman" w:eastAsia="Times New Roman" w:hAnsi="Times New Roman" w:cs="Times New Roman"/>
                <w:iCs/>
                <w:sz w:val="24"/>
                <w:szCs w:val="24"/>
                <w:lang w:eastAsia="lv-LV"/>
              </w:rPr>
              <w:t xml:space="preserve"> Regula</w:t>
            </w:r>
            <w:r w:rsidR="00D149E8">
              <w:rPr>
                <w:rFonts w:ascii="Times New Roman" w:eastAsia="Times New Roman" w:hAnsi="Times New Roman" w:cs="Times New Roman"/>
                <w:iCs/>
                <w:sz w:val="24"/>
                <w:szCs w:val="24"/>
                <w:lang w:eastAsia="lv-LV"/>
              </w:rPr>
              <w:t> </w:t>
            </w:r>
            <w:r w:rsidR="009036D9" w:rsidRPr="000F074C">
              <w:rPr>
                <w:rFonts w:ascii="Times New Roman" w:eastAsia="Times New Roman" w:hAnsi="Times New Roman" w:cs="Times New Roman"/>
                <w:iCs/>
                <w:sz w:val="24"/>
                <w:szCs w:val="24"/>
                <w:lang w:eastAsia="lv-LV"/>
              </w:rPr>
              <w:t xml:space="preserve">Nr.2017/2394 nosaka, ka dalībvalstis norīko kompetentās iestādes, kas ir atbildīgas par šīs regulas piemērošanu un </w:t>
            </w:r>
            <w:r w:rsidR="00A61986">
              <w:rPr>
                <w:rFonts w:ascii="Times New Roman" w:eastAsia="Times New Roman" w:hAnsi="Times New Roman" w:cs="Times New Roman"/>
                <w:iCs/>
                <w:sz w:val="24"/>
                <w:szCs w:val="24"/>
                <w:lang w:eastAsia="lv-LV"/>
              </w:rPr>
              <w:t>tās</w:t>
            </w:r>
            <w:r w:rsidR="009036D9" w:rsidRPr="000F074C">
              <w:rPr>
                <w:rFonts w:ascii="Times New Roman" w:eastAsia="Times New Roman" w:hAnsi="Times New Roman" w:cs="Times New Roman"/>
                <w:iCs/>
                <w:sz w:val="24"/>
                <w:szCs w:val="24"/>
                <w:lang w:eastAsia="lv-LV"/>
              </w:rPr>
              <w:t xml:space="preserve"> pielikumā uzskaitīto Eiropas Savienības tiesību aktu izpildi. Dalībvalstīm ir jānodrošina kompetentajām iestādēm Regulas Nr.2017/2394 9.pantā izklāstītās minimālās izmeklēšanas un izpildes pilnvaras </w:t>
            </w:r>
            <w:r w:rsidR="009036D9" w:rsidRPr="000F074C">
              <w:rPr>
                <w:rFonts w:ascii="Times New Roman" w:hAnsi="Times New Roman" w:cs="Times New Roman"/>
                <w:sz w:val="24"/>
                <w:szCs w:val="24"/>
              </w:rPr>
              <w:t>patērētāju kolektīvo interešu uzraudzības jomā</w:t>
            </w:r>
            <w:r w:rsidR="009036D9" w:rsidRPr="000F074C">
              <w:rPr>
                <w:rFonts w:ascii="Times New Roman" w:eastAsia="Times New Roman" w:hAnsi="Times New Roman" w:cs="Times New Roman"/>
                <w:iCs/>
                <w:sz w:val="24"/>
                <w:szCs w:val="24"/>
                <w:lang w:eastAsia="lv-LV"/>
              </w:rPr>
              <w:t>.</w:t>
            </w:r>
          </w:p>
          <w:p w14:paraId="2AB32DEE" w14:textId="6ED96979" w:rsidR="005C18B0" w:rsidRPr="001F281D" w:rsidRDefault="004168D2" w:rsidP="001F281D">
            <w:pPr>
              <w:spacing w:after="0"/>
              <w:ind w:firstLine="720"/>
              <w:jc w:val="both"/>
              <w:rPr>
                <w:rFonts w:ascii="Times New Roman" w:hAnsi="Times New Roman" w:cs="Times New Roman"/>
                <w:sz w:val="24"/>
                <w:szCs w:val="24"/>
              </w:rPr>
            </w:pPr>
            <w:r w:rsidRPr="004168D2">
              <w:rPr>
                <w:rFonts w:ascii="Times New Roman" w:eastAsia="Times New Roman" w:hAnsi="Times New Roman" w:cs="Times New Roman"/>
                <w:iCs/>
                <w:sz w:val="24"/>
                <w:szCs w:val="24"/>
                <w:lang w:eastAsia="lv-LV"/>
              </w:rPr>
              <w:t>Šobrīd nacionālie tiesī</w:t>
            </w:r>
            <w:r>
              <w:rPr>
                <w:rFonts w:ascii="Times New Roman" w:eastAsia="Times New Roman" w:hAnsi="Times New Roman" w:cs="Times New Roman"/>
                <w:iCs/>
                <w:sz w:val="24"/>
                <w:szCs w:val="24"/>
                <w:lang w:eastAsia="lv-LV"/>
              </w:rPr>
              <w:t>bu akti paredz</w:t>
            </w:r>
            <w:r w:rsidR="00ED7439">
              <w:rPr>
                <w:rFonts w:ascii="Times New Roman" w:eastAsia="Times New Roman" w:hAnsi="Times New Roman" w:cs="Times New Roman"/>
                <w:iCs/>
                <w:sz w:val="24"/>
                <w:szCs w:val="24"/>
                <w:lang w:eastAsia="lv-LV"/>
              </w:rPr>
              <w:t xml:space="preserve"> mazāku tiesību apjomu</w:t>
            </w:r>
            <w:r>
              <w:rPr>
                <w:rFonts w:ascii="Times New Roman" w:eastAsia="Times New Roman" w:hAnsi="Times New Roman" w:cs="Times New Roman"/>
                <w:iCs/>
                <w:sz w:val="24"/>
                <w:szCs w:val="24"/>
                <w:lang w:eastAsia="lv-LV"/>
              </w:rPr>
              <w:t xml:space="preserve"> </w:t>
            </w:r>
            <w:r w:rsidR="006564C4">
              <w:rPr>
                <w:rFonts w:ascii="Times New Roman" w:eastAsia="Times New Roman" w:hAnsi="Times New Roman" w:cs="Times New Roman"/>
                <w:iCs/>
                <w:sz w:val="24"/>
                <w:szCs w:val="24"/>
                <w:lang w:eastAsia="lv-LV"/>
              </w:rPr>
              <w:t>kompetentajām</w:t>
            </w:r>
            <w:r>
              <w:rPr>
                <w:rFonts w:ascii="Times New Roman" w:eastAsia="Times New Roman" w:hAnsi="Times New Roman" w:cs="Times New Roman"/>
                <w:iCs/>
                <w:sz w:val="24"/>
                <w:szCs w:val="24"/>
                <w:lang w:eastAsia="lv-LV"/>
              </w:rPr>
              <w:t xml:space="preserve"> iestādēm nekā noteikts </w:t>
            </w:r>
            <w:r w:rsidRPr="000F074C">
              <w:rPr>
                <w:rFonts w:ascii="Times New Roman" w:eastAsia="Times New Roman" w:hAnsi="Times New Roman" w:cs="Times New Roman"/>
                <w:iCs/>
                <w:sz w:val="24"/>
                <w:szCs w:val="24"/>
                <w:lang w:eastAsia="lv-LV"/>
              </w:rPr>
              <w:t>Regul</w:t>
            </w:r>
            <w:r>
              <w:rPr>
                <w:rFonts w:ascii="Times New Roman" w:eastAsia="Times New Roman" w:hAnsi="Times New Roman" w:cs="Times New Roman"/>
                <w:iCs/>
                <w:sz w:val="24"/>
                <w:szCs w:val="24"/>
                <w:lang w:eastAsia="lv-LV"/>
              </w:rPr>
              <w:t>ā</w:t>
            </w:r>
            <w:r w:rsidRPr="000F074C">
              <w:rPr>
                <w:rFonts w:ascii="Times New Roman" w:eastAsia="Times New Roman" w:hAnsi="Times New Roman" w:cs="Times New Roman"/>
                <w:iCs/>
                <w:sz w:val="24"/>
                <w:szCs w:val="24"/>
                <w:lang w:eastAsia="lv-LV"/>
              </w:rPr>
              <w:t xml:space="preserve"> Nr.2017/2394</w:t>
            </w:r>
            <w:r>
              <w:rPr>
                <w:rFonts w:ascii="Times New Roman" w:eastAsia="Times New Roman" w:hAnsi="Times New Roman" w:cs="Times New Roman"/>
                <w:iCs/>
                <w:sz w:val="24"/>
                <w:szCs w:val="24"/>
                <w:lang w:eastAsia="lv-LV"/>
              </w:rPr>
              <w:t>. Piemēram, šīm iestādēm nav tiesību piekļūt datu plūsmām tiešsaistes vidē, finanšu plūsmu un banku kontu informācijai, kā arī ierobežot tiešsaistes saskarnes.</w:t>
            </w:r>
            <w:r w:rsidR="001F281D">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Līdz ar to </w:t>
            </w:r>
            <w:r w:rsidR="009036D9" w:rsidRPr="000F074C">
              <w:rPr>
                <w:rFonts w:ascii="Times New Roman" w:hAnsi="Times New Roman" w:cs="Times New Roman"/>
                <w:sz w:val="24"/>
                <w:szCs w:val="24"/>
              </w:rPr>
              <w:t xml:space="preserve">Likumprojekts izstrādāts ar mērķi </w:t>
            </w:r>
            <w:r w:rsidR="00F6777A">
              <w:rPr>
                <w:rFonts w:ascii="Times New Roman" w:hAnsi="Times New Roman" w:cs="Times New Roman"/>
                <w:sz w:val="24"/>
                <w:szCs w:val="24"/>
              </w:rPr>
              <w:t>nodrošināt</w:t>
            </w:r>
            <w:r w:rsidR="00F6777A" w:rsidRPr="000F074C">
              <w:rPr>
                <w:rFonts w:ascii="Times New Roman" w:hAnsi="Times New Roman" w:cs="Times New Roman"/>
                <w:sz w:val="24"/>
                <w:szCs w:val="24"/>
              </w:rPr>
              <w:t xml:space="preserve"> </w:t>
            </w:r>
            <w:r w:rsidR="009036D9" w:rsidRPr="000F074C">
              <w:rPr>
                <w:rFonts w:ascii="Times New Roman" w:eastAsia="Times New Roman" w:hAnsi="Times New Roman" w:cs="Times New Roman"/>
                <w:iCs/>
                <w:sz w:val="24"/>
                <w:szCs w:val="24"/>
                <w:lang w:eastAsia="lv-LV"/>
              </w:rPr>
              <w:t>Regula</w:t>
            </w:r>
            <w:r w:rsidR="00627F38">
              <w:rPr>
                <w:rFonts w:ascii="Times New Roman" w:eastAsia="Times New Roman" w:hAnsi="Times New Roman" w:cs="Times New Roman"/>
                <w:iCs/>
                <w:sz w:val="24"/>
                <w:szCs w:val="24"/>
                <w:lang w:eastAsia="lv-LV"/>
              </w:rPr>
              <w:t>s</w:t>
            </w:r>
            <w:r w:rsidR="009036D9" w:rsidRPr="000F074C">
              <w:rPr>
                <w:rFonts w:ascii="Times New Roman" w:eastAsia="Times New Roman" w:hAnsi="Times New Roman" w:cs="Times New Roman"/>
                <w:iCs/>
                <w:sz w:val="24"/>
                <w:szCs w:val="24"/>
                <w:lang w:eastAsia="lv-LV"/>
              </w:rPr>
              <w:t xml:space="preserve"> Nr.2017/2394 prasības nacionālajā tiesību sistēmā un</w:t>
            </w:r>
            <w:r w:rsidR="00E31A65">
              <w:rPr>
                <w:rFonts w:ascii="Times New Roman" w:eastAsia="Times New Roman" w:hAnsi="Times New Roman" w:cs="Times New Roman"/>
                <w:iCs/>
                <w:sz w:val="24"/>
                <w:szCs w:val="24"/>
                <w:lang w:eastAsia="lv-LV"/>
              </w:rPr>
              <w:t xml:space="preserve"> attiecīgi</w:t>
            </w:r>
            <w:r w:rsidR="009036D9" w:rsidRPr="000F074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paplašināt</w:t>
            </w:r>
            <w:r w:rsidR="009036D9" w:rsidRPr="000F074C">
              <w:rPr>
                <w:rFonts w:ascii="Times New Roman" w:eastAsia="Times New Roman" w:hAnsi="Times New Roman" w:cs="Times New Roman"/>
                <w:iCs/>
                <w:sz w:val="24"/>
                <w:szCs w:val="24"/>
                <w:lang w:eastAsia="lv-LV"/>
              </w:rPr>
              <w:t xml:space="preserve"> </w:t>
            </w:r>
            <w:r w:rsidR="006564C4">
              <w:rPr>
                <w:rFonts w:ascii="Times New Roman" w:eastAsia="Times New Roman" w:hAnsi="Times New Roman" w:cs="Times New Roman"/>
                <w:iCs/>
                <w:sz w:val="24"/>
                <w:szCs w:val="24"/>
                <w:lang w:eastAsia="lv-LV"/>
              </w:rPr>
              <w:t>kompetento</w:t>
            </w:r>
            <w:r w:rsidR="009036D9" w:rsidRPr="000F074C">
              <w:rPr>
                <w:rFonts w:ascii="Times New Roman" w:eastAsia="Times New Roman" w:hAnsi="Times New Roman" w:cs="Times New Roman"/>
                <w:iCs/>
                <w:sz w:val="24"/>
                <w:szCs w:val="24"/>
                <w:lang w:eastAsia="lv-LV"/>
              </w:rPr>
              <w:t xml:space="preserve"> </w:t>
            </w:r>
            <w:r w:rsidR="00B1488A">
              <w:rPr>
                <w:rFonts w:ascii="Times New Roman" w:eastAsia="Times New Roman" w:hAnsi="Times New Roman" w:cs="Times New Roman"/>
                <w:iCs/>
                <w:sz w:val="24"/>
                <w:szCs w:val="24"/>
                <w:lang w:eastAsia="lv-LV"/>
              </w:rPr>
              <w:t>iestāžu</w:t>
            </w:r>
            <w:r w:rsidR="00B1488A" w:rsidRPr="000F074C">
              <w:rPr>
                <w:rFonts w:ascii="Times New Roman" w:eastAsia="Times New Roman" w:hAnsi="Times New Roman" w:cs="Times New Roman"/>
                <w:iCs/>
                <w:sz w:val="24"/>
                <w:szCs w:val="24"/>
                <w:lang w:eastAsia="lv-LV"/>
              </w:rPr>
              <w:t xml:space="preserve"> </w:t>
            </w:r>
            <w:r w:rsidR="009036D9" w:rsidRPr="000F074C">
              <w:rPr>
                <w:rFonts w:ascii="Times New Roman" w:eastAsia="Times New Roman" w:hAnsi="Times New Roman" w:cs="Times New Roman"/>
                <w:iCs/>
                <w:sz w:val="24"/>
                <w:szCs w:val="24"/>
                <w:lang w:eastAsia="lv-LV"/>
              </w:rPr>
              <w:t xml:space="preserve">pilnvaras </w:t>
            </w:r>
            <w:r w:rsidR="000F074C" w:rsidRPr="000F074C">
              <w:rPr>
                <w:rFonts w:ascii="Times New Roman" w:eastAsia="Times New Roman" w:hAnsi="Times New Roman" w:cs="Times New Roman"/>
                <w:iCs/>
                <w:sz w:val="24"/>
                <w:szCs w:val="24"/>
                <w:lang w:eastAsia="lv-LV"/>
              </w:rPr>
              <w:t>izmeklēt un novērst</w:t>
            </w:r>
            <w:r w:rsidR="009B503F">
              <w:rPr>
                <w:rFonts w:ascii="Times New Roman" w:eastAsia="Times New Roman" w:hAnsi="Times New Roman" w:cs="Times New Roman"/>
                <w:iCs/>
                <w:sz w:val="24"/>
                <w:szCs w:val="24"/>
                <w:lang w:eastAsia="lv-LV"/>
              </w:rPr>
              <w:t xml:space="preserve"> </w:t>
            </w:r>
            <w:r w:rsidR="000F074C" w:rsidRPr="000F074C">
              <w:rPr>
                <w:rFonts w:ascii="Times New Roman" w:eastAsia="Times New Roman" w:hAnsi="Times New Roman" w:cs="Times New Roman"/>
                <w:iCs/>
                <w:sz w:val="24"/>
                <w:szCs w:val="24"/>
                <w:lang w:eastAsia="lv-LV"/>
              </w:rPr>
              <w:t>pārkāpumus</w:t>
            </w:r>
            <w:r>
              <w:rPr>
                <w:rFonts w:ascii="Times New Roman" w:eastAsia="Times New Roman" w:hAnsi="Times New Roman" w:cs="Times New Roman"/>
                <w:iCs/>
                <w:sz w:val="24"/>
                <w:szCs w:val="24"/>
                <w:lang w:eastAsia="lv-LV"/>
              </w:rPr>
              <w:t>,</w:t>
            </w:r>
            <w:r w:rsidR="006564C4">
              <w:rPr>
                <w:rFonts w:ascii="Times New Roman" w:eastAsia="Times New Roman" w:hAnsi="Times New Roman" w:cs="Times New Roman"/>
                <w:iCs/>
                <w:sz w:val="24"/>
                <w:szCs w:val="24"/>
                <w:lang w:eastAsia="lv-LV"/>
              </w:rPr>
              <w:t xml:space="preserve"> kas skar patērētāju kolektīvās intereses,</w:t>
            </w:r>
            <w:r>
              <w:rPr>
                <w:rFonts w:ascii="Times New Roman" w:eastAsia="Times New Roman" w:hAnsi="Times New Roman" w:cs="Times New Roman"/>
                <w:iCs/>
                <w:sz w:val="24"/>
                <w:szCs w:val="24"/>
                <w:lang w:eastAsia="lv-LV"/>
              </w:rPr>
              <w:t xml:space="preserve"> tostarp arī </w:t>
            </w:r>
            <w:r w:rsidR="001F281D">
              <w:rPr>
                <w:rFonts w:ascii="Times New Roman" w:eastAsia="Times New Roman" w:hAnsi="Times New Roman" w:cs="Times New Roman"/>
                <w:iCs/>
                <w:sz w:val="24"/>
                <w:szCs w:val="24"/>
                <w:lang w:eastAsia="lv-LV"/>
              </w:rPr>
              <w:t>lietās par negodīgu komercpraksi</w:t>
            </w:r>
            <w:r w:rsidR="000F074C" w:rsidRPr="000F074C">
              <w:rPr>
                <w:rFonts w:ascii="Times New Roman" w:eastAsia="Times New Roman" w:hAnsi="Times New Roman" w:cs="Times New Roman"/>
                <w:iCs/>
                <w:sz w:val="24"/>
                <w:szCs w:val="24"/>
                <w:lang w:eastAsia="lv-LV"/>
              </w:rPr>
              <w:t xml:space="preserve">. </w:t>
            </w:r>
            <w:r w:rsidR="00256D0A">
              <w:rPr>
                <w:rFonts w:ascii="Times New Roman" w:eastAsia="Times New Roman" w:hAnsi="Times New Roman" w:cs="Times New Roman"/>
                <w:iCs/>
                <w:sz w:val="24"/>
                <w:szCs w:val="24"/>
                <w:lang w:eastAsia="lv-LV"/>
              </w:rPr>
              <w:t>Likumprojektā paredzēt</w:t>
            </w:r>
            <w:r w:rsidR="001D1645">
              <w:rPr>
                <w:rFonts w:ascii="Times New Roman" w:eastAsia="Times New Roman" w:hAnsi="Times New Roman" w:cs="Times New Roman"/>
                <w:iCs/>
                <w:sz w:val="24"/>
                <w:szCs w:val="24"/>
                <w:lang w:eastAsia="lv-LV"/>
              </w:rPr>
              <w:t>ā</w:t>
            </w:r>
            <w:r w:rsidR="00256D0A">
              <w:rPr>
                <w:rFonts w:ascii="Times New Roman" w:eastAsia="Times New Roman" w:hAnsi="Times New Roman" w:cs="Times New Roman"/>
                <w:iCs/>
                <w:sz w:val="24"/>
                <w:szCs w:val="24"/>
                <w:lang w:eastAsia="lv-LV"/>
              </w:rPr>
              <w:t>s tiesības piemērojamas gan Latvijas tirgū izdarītu, gan pārrobežu pārkāpumu gadījumos.</w:t>
            </w:r>
          </w:p>
          <w:p w14:paraId="367FAEAF" w14:textId="7E63D9E9" w:rsidR="00435438" w:rsidRDefault="000F074C" w:rsidP="00435438">
            <w:pPr>
              <w:spacing w:after="0"/>
              <w:ind w:firstLine="720"/>
              <w:jc w:val="both"/>
              <w:rPr>
                <w:rFonts w:ascii="Times New Roman" w:eastAsia="Times New Roman" w:hAnsi="Times New Roman" w:cs="Times New Roman"/>
                <w:iCs/>
                <w:sz w:val="24"/>
                <w:szCs w:val="24"/>
                <w:lang w:eastAsia="lv-LV"/>
              </w:rPr>
            </w:pPr>
            <w:r w:rsidRPr="00FD4B62">
              <w:rPr>
                <w:rFonts w:ascii="Times New Roman" w:hAnsi="Times New Roman" w:cs="Times New Roman"/>
                <w:sz w:val="24"/>
                <w:szCs w:val="24"/>
              </w:rPr>
              <w:t>Likumprojekts nosaka, ka patērētāju kolektīvo interešu uzraudzību veiks PTAC</w:t>
            </w:r>
            <w:r w:rsidRPr="00FD4B62">
              <w:rPr>
                <w:rFonts w:ascii="Times New Roman" w:eastAsia="Times New Roman" w:hAnsi="Times New Roman" w:cs="Times New Roman"/>
                <w:iCs/>
                <w:sz w:val="24"/>
                <w:szCs w:val="24"/>
                <w:lang w:eastAsia="lv-LV"/>
              </w:rPr>
              <w:t>.</w:t>
            </w:r>
            <w:r w:rsidR="00714E4E" w:rsidRPr="00FD4B62">
              <w:rPr>
                <w:rFonts w:ascii="Times New Roman" w:eastAsia="Times New Roman" w:hAnsi="Times New Roman" w:cs="Times New Roman"/>
                <w:iCs/>
                <w:sz w:val="24"/>
                <w:szCs w:val="24"/>
                <w:lang w:eastAsia="lv-LV"/>
              </w:rPr>
              <w:t xml:space="preserve"> </w:t>
            </w:r>
            <w:r w:rsidR="00E576EE" w:rsidRPr="00FD4B62">
              <w:rPr>
                <w:rFonts w:ascii="Times New Roman" w:eastAsia="Times New Roman" w:hAnsi="Times New Roman" w:cs="Times New Roman"/>
                <w:iCs/>
                <w:sz w:val="24"/>
                <w:szCs w:val="24"/>
                <w:lang w:eastAsia="lv-LV"/>
              </w:rPr>
              <w:t>Citas iestādes</w:t>
            </w:r>
            <w:r w:rsidR="00DE32CA">
              <w:rPr>
                <w:rFonts w:ascii="Times New Roman" w:eastAsia="Times New Roman" w:hAnsi="Times New Roman" w:cs="Times New Roman"/>
                <w:iCs/>
                <w:sz w:val="24"/>
                <w:szCs w:val="24"/>
                <w:lang w:eastAsia="lv-LV"/>
              </w:rPr>
              <w:t xml:space="preserve"> Latvijā</w:t>
            </w:r>
            <w:r w:rsidR="00E576EE" w:rsidRPr="00FD4B62">
              <w:rPr>
                <w:rFonts w:ascii="Times New Roman" w:eastAsia="Times New Roman" w:hAnsi="Times New Roman" w:cs="Times New Roman"/>
                <w:iCs/>
                <w:sz w:val="24"/>
                <w:szCs w:val="24"/>
                <w:lang w:eastAsia="lv-LV"/>
              </w:rPr>
              <w:t xml:space="preserve">, kuras ir </w:t>
            </w:r>
            <w:r w:rsidR="00E576EE" w:rsidRPr="00FD4B62">
              <w:rPr>
                <w:rFonts w:ascii="Times New Roman" w:eastAsia="Times New Roman" w:hAnsi="Times New Roman" w:cs="Times New Roman"/>
                <w:iCs/>
                <w:sz w:val="24"/>
                <w:szCs w:val="24"/>
                <w:lang w:eastAsia="lv-LV"/>
              </w:rPr>
              <w:lastRenderedPageBreak/>
              <w:t>kompet</w:t>
            </w:r>
            <w:r w:rsidR="00D149E8" w:rsidRPr="00FD4B62">
              <w:rPr>
                <w:rFonts w:ascii="Times New Roman" w:eastAsia="Times New Roman" w:hAnsi="Times New Roman" w:cs="Times New Roman"/>
                <w:iCs/>
                <w:sz w:val="24"/>
                <w:szCs w:val="24"/>
                <w:lang w:eastAsia="lv-LV"/>
              </w:rPr>
              <w:t>ent</w:t>
            </w:r>
            <w:r w:rsidR="00E576EE" w:rsidRPr="00FD4B62">
              <w:rPr>
                <w:rFonts w:ascii="Times New Roman" w:eastAsia="Times New Roman" w:hAnsi="Times New Roman" w:cs="Times New Roman"/>
                <w:iCs/>
                <w:sz w:val="24"/>
                <w:szCs w:val="24"/>
                <w:lang w:eastAsia="lv-LV"/>
              </w:rPr>
              <w:t>as par Regulas Nr.2017/2394 pielikumā uzskaitītajiem Eiropas Savienības tiesīb</w:t>
            </w:r>
            <w:r w:rsidR="00FD4B62" w:rsidRPr="00FD4B62">
              <w:rPr>
                <w:rFonts w:ascii="Times New Roman" w:eastAsia="Times New Roman" w:hAnsi="Times New Roman" w:cs="Times New Roman"/>
                <w:iCs/>
                <w:sz w:val="24"/>
                <w:szCs w:val="24"/>
                <w:lang w:eastAsia="lv-LV"/>
              </w:rPr>
              <w:t>u</w:t>
            </w:r>
            <w:r w:rsidR="00E576EE" w:rsidRPr="00FD4B62">
              <w:rPr>
                <w:rFonts w:ascii="Times New Roman" w:eastAsia="Times New Roman" w:hAnsi="Times New Roman" w:cs="Times New Roman"/>
                <w:iCs/>
                <w:sz w:val="24"/>
                <w:szCs w:val="24"/>
                <w:lang w:eastAsia="lv-LV"/>
              </w:rPr>
              <w:t xml:space="preserve"> aktiem,</w:t>
            </w:r>
            <w:r w:rsidR="00FD4B62" w:rsidRPr="00FD4B62">
              <w:rPr>
                <w:rFonts w:ascii="Times New Roman" w:eastAsia="Times New Roman" w:hAnsi="Times New Roman" w:cs="Times New Roman"/>
                <w:iCs/>
                <w:sz w:val="24"/>
                <w:szCs w:val="24"/>
                <w:lang w:eastAsia="lv-LV"/>
              </w:rPr>
              <w:t xml:space="preserve"> ir Veselības inspekcija, Pārtikas un veterinārais dienests, Konkurences padome, Datu valsts inspekcija, Finanšu un kapitāla tirgus komisija, Nacionālā elektronisko plašsaziņas līdzekļu padome, Valsts sabiedrība ar ierobežotu atbildību </w:t>
            </w:r>
            <w:r w:rsidR="00C944AB">
              <w:rPr>
                <w:rFonts w:ascii="Times New Roman" w:eastAsia="Times New Roman" w:hAnsi="Times New Roman" w:cs="Times New Roman"/>
                <w:iCs/>
                <w:sz w:val="24"/>
                <w:szCs w:val="24"/>
                <w:lang w:eastAsia="lv-LV"/>
              </w:rPr>
              <w:t>“</w:t>
            </w:r>
            <w:r w:rsidR="00FD4B62" w:rsidRPr="00FD4B62">
              <w:rPr>
                <w:rFonts w:ascii="Times New Roman" w:eastAsia="Times New Roman" w:hAnsi="Times New Roman" w:cs="Times New Roman"/>
                <w:iCs/>
                <w:sz w:val="24"/>
                <w:szCs w:val="24"/>
                <w:lang w:eastAsia="lv-LV"/>
              </w:rPr>
              <w:t>Autotransporta direkcija</w:t>
            </w:r>
            <w:r w:rsidR="00C944AB">
              <w:rPr>
                <w:rFonts w:ascii="Times New Roman" w:eastAsia="Times New Roman" w:hAnsi="Times New Roman" w:cs="Times New Roman"/>
                <w:iCs/>
                <w:sz w:val="24"/>
                <w:szCs w:val="24"/>
                <w:lang w:eastAsia="lv-LV"/>
              </w:rPr>
              <w:t>”</w:t>
            </w:r>
            <w:r w:rsidR="00FD4B62" w:rsidRPr="00FD4B62">
              <w:rPr>
                <w:rFonts w:ascii="Times New Roman" w:eastAsia="Times New Roman" w:hAnsi="Times New Roman" w:cs="Times New Roman"/>
                <w:iCs/>
                <w:sz w:val="24"/>
                <w:szCs w:val="24"/>
                <w:lang w:eastAsia="lv-LV"/>
              </w:rPr>
              <w:t>.</w:t>
            </w:r>
            <w:r w:rsidR="00FD4B62">
              <w:rPr>
                <w:rFonts w:ascii="Times New Roman" w:eastAsia="Times New Roman" w:hAnsi="Times New Roman" w:cs="Times New Roman"/>
                <w:iCs/>
                <w:sz w:val="24"/>
                <w:szCs w:val="24"/>
                <w:lang w:eastAsia="lv-LV"/>
              </w:rPr>
              <w:t xml:space="preserve"> Minētās iestādes</w:t>
            </w:r>
            <w:r w:rsidR="00E576EE">
              <w:rPr>
                <w:rFonts w:ascii="Times New Roman" w:eastAsia="Times New Roman" w:hAnsi="Times New Roman" w:cs="Times New Roman"/>
                <w:iCs/>
                <w:sz w:val="24"/>
                <w:szCs w:val="24"/>
                <w:lang w:eastAsia="lv-LV"/>
              </w:rPr>
              <w:t xml:space="preserve"> īstenos</w:t>
            </w:r>
            <w:r w:rsidR="00D149E8">
              <w:rPr>
                <w:rFonts w:ascii="Times New Roman" w:eastAsia="Times New Roman" w:hAnsi="Times New Roman" w:cs="Times New Roman"/>
                <w:iCs/>
                <w:sz w:val="24"/>
                <w:szCs w:val="24"/>
                <w:lang w:eastAsia="lv-LV"/>
              </w:rPr>
              <w:t xml:space="preserve"> </w:t>
            </w:r>
            <w:r w:rsidR="00FD4B62">
              <w:rPr>
                <w:rFonts w:ascii="Times New Roman" w:eastAsia="Times New Roman" w:hAnsi="Times New Roman" w:cs="Times New Roman"/>
                <w:iCs/>
                <w:sz w:val="24"/>
                <w:szCs w:val="24"/>
                <w:lang w:eastAsia="lv-LV"/>
              </w:rPr>
              <w:t xml:space="preserve">Regulas </w:t>
            </w:r>
            <w:r w:rsidR="00FD4B62" w:rsidRPr="000F074C">
              <w:rPr>
                <w:rFonts w:ascii="Times New Roman" w:eastAsia="Times New Roman" w:hAnsi="Times New Roman" w:cs="Times New Roman"/>
                <w:iCs/>
                <w:sz w:val="24"/>
                <w:szCs w:val="24"/>
                <w:lang w:eastAsia="lv-LV"/>
              </w:rPr>
              <w:t xml:space="preserve">Nr.2017/2394 </w:t>
            </w:r>
            <w:r w:rsidR="00FD4B62">
              <w:rPr>
                <w:rFonts w:ascii="Times New Roman" w:eastAsia="Times New Roman" w:hAnsi="Times New Roman" w:cs="Times New Roman"/>
                <w:iCs/>
                <w:sz w:val="24"/>
                <w:szCs w:val="24"/>
                <w:lang w:eastAsia="lv-LV"/>
              </w:rPr>
              <w:t>pielikumā uzskaitīt</w:t>
            </w:r>
            <w:r w:rsidR="00C944AB">
              <w:rPr>
                <w:rFonts w:ascii="Times New Roman" w:eastAsia="Times New Roman" w:hAnsi="Times New Roman" w:cs="Times New Roman"/>
                <w:iCs/>
                <w:sz w:val="24"/>
                <w:szCs w:val="24"/>
                <w:lang w:eastAsia="lv-LV"/>
              </w:rPr>
              <w:t>o</w:t>
            </w:r>
            <w:r w:rsidR="00FD4B62">
              <w:rPr>
                <w:rFonts w:ascii="Times New Roman" w:eastAsia="Times New Roman" w:hAnsi="Times New Roman" w:cs="Times New Roman"/>
                <w:iCs/>
                <w:sz w:val="24"/>
                <w:szCs w:val="24"/>
                <w:lang w:eastAsia="lv-LV"/>
              </w:rPr>
              <w:t xml:space="preserve"> Eiropas Savienības tiesību aktu </w:t>
            </w:r>
            <w:r w:rsidR="00E576EE">
              <w:rPr>
                <w:rFonts w:ascii="Times New Roman" w:eastAsia="Times New Roman" w:hAnsi="Times New Roman" w:cs="Times New Roman"/>
                <w:iCs/>
                <w:sz w:val="24"/>
                <w:szCs w:val="24"/>
                <w:lang w:eastAsia="lv-LV"/>
              </w:rPr>
              <w:t>izpildi esošo pilnvaru ietvaros</w:t>
            </w:r>
            <w:r w:rsidR="00EE7D37">
              <w:rPr>
                <w:rFonts w:ascii="Times New Roman" w:eastAsia="Times New Roman" w:hAnsi="Times New Roman" w:cs="Times New Roman"/>
                <w:iCs/>
                <w:sz w:val="24"/>
                <w:szCs w:val="24"/>
                <w:lang w:eastAsia="lv-LV"/>
              </w:rPr>
              <w:t>, nepieciešamības gadījumā sadarbojoties ar PTAC.</w:t>
            </w:r>
            <w:r w:rsidR="00AC3410">
              <w:rPr>
                <w:rFonts w:ascii="Times New Roman" w:eastAsia="Times New Roman" w:hAnsi="Times New Roman" w:cs="Times New Roman"/>
                <w:iCs/>
                <w:sz w:val="24"/>
                <w:szCs w:val="24"/>
                <w:lang w:eastAsia="lv-LV"/>
              </w:rPr>
              <w:t xml:space="preserve"> </w:t>
            </w:r>
          </w:p>
          <w:p w14:paraId="4A52ADF8" w14:textId="172D0E06" w:rsidR="00435438" w:rsidRPr="006C187C" w:rsidRDefault="00435438" w:rsidP="006C187C">
            <w:pPr>
              <w:spacing w:after="0"/>
              <w:ind w:firstLine="720"/>
              <w:jc w:val="both"/>
              <w:rPr>
                <w:rFonts w:ascii="Times New Roman" w:eastAsia="Times New Roman" w:hAnsi="Times New Roman" w:cs="Times New Roman"/>
                <w:iCs/>
                <w:sz w:val="24"/>
                <w:szCs w:val="24"/>
                <w:lang w:eastAsia="lv-LV"/>
              </w:rPr>
            </w:pPr>
            <w:r w:rsidRPr="006C187C">
              <w:rPr>
                <w:rFonts w:ascii="Times New Roman" w:hAnsi="Times New Roman" w:cs="Times New Roman"/>
                <w:sz w:val="24"/>
                <w:szCs w:val="24"/>
              </w:rPr>
              <w:t>Likumprojekts paredz atsevišķus tehniskus grozījumus saistībā ar patērētāju strīdu risināšanu un izpildi, lai nodrošinātu efektīvāku procesu. Likumprojekts novērš nepieciešamību patērētājiem atkārtoti vērsties PTAC pēc palīdzības vai strīda risināšanas Patērētāju strīdu risināšanas komisijā, kā arī novērš nepieciešamību atkārtoti sūtīt patērētāju iesniegumus komersantiem, ja patērētājs vēršas Komisijā, bet iepriekš jau palīdzības sniegšanas ietvaros ir saņemts komersanta atteikums. Likumprojekts paredz vienotu termiņu iesnieguma izskatīšanai arī strīda gadījumā. Likumprojekts nodrošina pārdevēju un pakalpojuma sniedzēju tiesības sniegt pamatotu viedokli par preces vai lietas atbilstību, uzliekot pienākumu patērētājam preci uzrādīt vai nodot. Likumprojekts novērš nepieciešamību sasaukt Komisijas sēdi lietas izbeigšanai, ja pirms tās ir rasts strīda risinājums. Likumprojekts paredz plašākas tiesības Komisijai lemt par alternatīviem risinājumiem, kā arī ekspertīzes izdevumu atlīdzināšanu. Likumprojekts nosaka galējo termiņu naudas atmaksai par neizpildītu līgumu līdz 14 dienām, līdzīgi kā atteikuma tiesību izmantošanas gadījumā.</w:t>
            </w:r>
          </w:p>
          <w:p w14:paraId="001C5C66" w14:textId="77777777" w:rsidR="00A500C6" w:rsidRDefault="00A500C6" w:rsidP="000F074C">
            <w:pPr>
              <w:spacing w:after="0"/>
              <w:ind w:firstLine="720"/>
              <w:jc w:val="both"/>
              <w:rPr>
                <w:rFonts w:ascii="Times New Roman" w:eastAsia="Times New Roman" w:hAnsi="Times New Roman" w:cs="Times New Roman"/>
                <w:iCs/>
                <w:sz w:val="24"/>
                <w:szCs w:val="24"/>
                <w:lang w:eastAsia="lv-LV"/>
              </w:rPr>
            </w:pPr>
          </w:p>
          <w:p w14:paraId="19AC5D59" w14:textId="6A544003" w:rsidR="00B16FF6" w:rsidRDefault="006F71F8" w:rsidP="003C6F12">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dalībvalstu iestādes un Eiropas Komisija ne vienmēr savlaicīgi konstatē</w:t>
            </w:r>
            <w:r w:rsidR="00B16FF6">
              <w:rPr>
                <w:rFonts w:ascii="Times New Roman" w:eastAsia="Times New Roman" w:hAnsi="Times New Roman" w:cs="Times New Roman"/>
                <w:iCs/>
                <w:sz w:val="24"/>
                <w:szCs w:val="24"/>
                <w:lang w:eastAsia="lv-LV"/>
              </w:rPr>
              <w:t xml:space="preserve"> pārrobežu</w:t>
            </w:r>
            <w:r w:rsidR="009B503F">
              <w:rPr>
                <w:rFonts w:ascii="Times New Roman" w:eastAsia="Times New Roman" w:hAnsi="Times New Roman" w:cs="Times New Roman"/>
                <w:iCs/>
                <w:sz w:val="24"/>
                <w:szCs w:val="24"/>
                <w:lang w:eastAsia="lv-LV"/>
              </w:rPr>
              <w:t xml:space="preserve"> patērētāju kolektīvo interešu</w:t>
            </w:r>
            <w:r>
              <w:rPr>
                <w:rFonts w:ascii="Times New Roman" w:eastAsia="Times New Roman" w:hAnsi="Times New Roman" w:cs="Times New Roman"/>
                <w:iCs/>
                <w:sz w:val="24"/>
                <w:szCs w:val="24"/>
                <w:lang w:eastAsia="lv-LV"/>
              </w:rPr>
              <w:t xml:space="preserve"> pārkāpumus, būtiska</w:t>
            </w:r>
            <w:r w:rsidR="000929B5">
              <w:rPr>
                <w:rFonts w:ascii="Times New Roman" w:eastAsia="Times New Roman" w:hAnsi="Times New Roman" w:cs="Times New Roman"/>
                <w:iCs/>
                <w:sz w:val="24"/>
                <w:szCs w:val="24"/>
                <w:lang w:eastAsia="lv-LV"/>
              </w:rPr>
              <w:t xml:space="preserve"> ir</w:t>
            </w:r>
            <w:r w:rsidR="005D52C5">
              <w:rPr>
                <w:rFonts w:ascii="Times New Roman" w:eastAsia="Times New Roman" w:hAnsi="Times New Roman" w:cs="Times New Roman"/>
                <w:iCs/>
                <w:sz w:val="24"/>
                <w:szCs w:val="24"/>
                <w:lang w:eastAsia="lv-LV"/>
              </w:rPr>
              <w:t xml:space="preserve"> efektīva komunikācijas mehānisma izveide ar</w:t>
            </w:r>
            <w:r>
              <w:rPr>
                <w:rFonts w:ascii="Times New Roman" w:eastAsia="Times New Roman" w:hAnsi="Times New Roman" w:cs="Times New Roman"/>
                <w:iCs/>
                <w:sz w:val="24"/>
                <w:szCs w:val="24"/>
                <w:lang w:eastAsia="lv-LV"/>
              </w:rPr>
              <w:t xml:space="preserve"> nevalstisk</w:t>
            </w:r>
            <w:r w:rsidR="005D52C5">
              <w:rPr>
                <w:rFonts w:ascii="Times New Roman" w:eastAsia="Times New Roman" w:hAnsi="Times New Roman" w:cs="Times New Roman"/>
                <w:iCs/>
                <w:sz w:val="24"/>
                <w:szCs w:val="24"/>
                <w:lang w:eastAsia="lv-LV"/>
              </w:rPr>
              <w:t>ajām</w:t>
            </w:r>
            <w:r>
              <w:rPr>
                <w:rFonts w:ascii="Times New Roman" w:eastAsia="Times New Roman" w:hAnsi="Times New Roman" w:cs="Times New Roman"/>
                <w:iCs/>
                <w:sz w:val="24"/>
                <w:szCs w:val="24"/>
                <w:lang w:eastAsia="lv-LV"/>
              </w:rPr>
              <w:t xml:space="preserve"> organizācij</w:t>
            </w:r>
            <w:r w:rsidR="005D52C5">
              <w:rPr>
                <w:rFonts w:ascii="Times New Roman" w:eastAsia="Times New Roman" w:hAnsi="Times New Roman" w:cs="Times New Roman"/>
                <w:iCs/>
                <w:sz w:val="24"/>
                <w:szCs w:val="24"/>
                <w:lang w:eastAsia="lv-LV"/>
              </w:rPr>
              <w:t>ām un to</w:t>
            </w:r>
            <w:r w:rsidR="005911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iesaiste patērētāju tiesību uzraudzībā. </w:t>
            </w:r>
            <w:r w:rsidR="00D3211F">
              <w:rPr>
                <w:rFonts w:ascii="Times New Roman" w:eastAsia="Times New Roman" w:hAnsi="Times New Roman" w:cs="Times New Roman"/>
                <w:iCs/>
                <w:sz w:val="24"/>
                <w:szCs w:val="24"/>
                <w:lang w:eastAsia="lv-LV"/>
              </w:rPr>
              <w:t xml:space="preserve">Tādēļ Likumprojektā paredzēts, ka PTAC var piešķirt biedrībām tiesības </w:t>
            </w:r>
            <w:r w:rsidR="006564C4">
              <w:rPr>
                <w:rFonts w:ascii="Times New Roman" w:eastAsia="Times New Roman" w:hAnsi="Times New Roman" w:cs="Times New Roman"/>
                <w:iCs/>
                <w:sz w:val="24"/>
                <w:szCs w:val="24"/>
                <w:lang w:eastAsia="lv-LV"/>
              </w:rPr>
              <w:t>informēt</w:t>
            </w:r>
            <w:r w:rsidR="00D3211F">
              <w:rPr>
                <w:rFonts w:ascii="Times New Roman" w:eastAsia="Times New Roman" w:hAnsi="Times New Roman" w:cs="Times New Roman"/>
                <w:iCs/>
                <w:sz w:val="24"/>
                <w:szCs w:val="24"/>
                <w:lang w:eastAsia="lv-LV"/>
              </w:rPr>
              <w:t xml:space="preserve"> (</w:t>
            </w:r>
            <w:r w:rsidR="006564C4">
              <w:rPr>
                <w:rFonts w:ascii="Times New Roman" w:eastAsia="Times New Roman" w:hAnsi="Times New Roman" w:cs="Times New Roman"/>
                <w:iCs/>
                <w:sz w:val="24"/>
                <w:szCs w:val="24"/>
                <w:lang w:eastAsia="lv-LV"/>
              </w:rPr>
              <w:t xml:space="preserve">izdot </w:t>
            </w:r>
            <w:r w:rsidR="00D3211F">
              <w:rPr>
                <w:rFonts w:ascii="Times New Roman" w:eastAsia="Times New Roman" w:hAnsi="Times New Roman" w:cs="Times New Roman"/>
                <w:iCs/>
                <w:sz w:val="24"/>
                <w:szCs w:val="24"/>
                <w:lang w:eastAsia="lv-LV"/>
              </w:rPr>
              <w:t>“ārējos brīdinājumus”) par pārkāpumiem</w:t>
            </w:r>
            <w:r w:rsidR="00C06C6F">
              <w:rPr>
                <w:rFonts w:ascii="Times New Roman" w:eastAsia="Times New Roman" w:hAnsi="Times New Roman" w:cs="Times New Roman"/>
                <w:iCs/>
                <w:sz w:val="24"/>
                <w:szCs w:val="24"/>
                <w:lang w:eastAsia="lv-LV"/>
              </w:rPr>
              <w:t>, kas skar patērētāju kolektīvās intereses,</w:t>
            </w:r>
            <w:r w:rsidR="00D3211F" w:rsidRPr="004C0077">
              <w:rPr>
                <w:rFonts w:ascii="Times New Roman" w:eastAsia="Times New Roman" w:hAnsi="Times New Roman" w:cs="Times New Roman"/>
                <w:iCs/>
                <w:sz w:val="24"/>
                <w:szCs w:val="24"/>
                <w:lang w:eastAsia="lv-LV"/>
              </w:rPr>
              <w:t xml:space="preserve"> Eiropas Komisij</w:t>
            </w:r>
            <w:r w:rsidR="00C06C6F">
              <w:rPr>
                <w:rFonts w:ascii="Times New Roman" w:eastAsia="Times New Roman" w:hAnsi="Times New Roman" w:cs="Times New Roman"/>
                <w:iCs/>
                <w:sz w:val="24"/>
                <w:szCs w:val="24"/>
                <w:lang w:eastAsia="lv-LV"/>
              </w:rPr>
              <w:t>u</w:t>
            </w:r>
            <w:r w:rsidR="00DE32CA">
              <w:rPr>
                <w:rFonts w:ascii="Times New Roman" w:eastAsia="Times New Roman" w:hAnsi="Times New Roman" w:cs="Times New Roman"/>
                <w:iCs/>
                <w:sz w:val="24"/>
                <w:szCs w:val="24"/>
                <w:lang w:eastAsia="lv-LV"/>
              </w:rPr>
              <w:t xml:space="preserve"> un iestādes, kuras ir kompetentas par </w:t>
            </w:r>
            <w:r w:rsidR="00DE32CA" w:rsidRPr="00FD4B62">
              <w:rPr>
                <w:rFonts w:ascii="Times New Roman" w:eastAsia="Times New Roman" w:hAnsi="Times New Roman" w:cs="Times New Roman"/>
                <w:iCs/>
                <w:sz w:val="24"/>
                <w:szCs w:val="24"/>
                <w:lang w:eastAsia="lv-LV"/>
              </w:rPr>
              <w:t>Regulas Nr.2017/2394 pielikumā uzskaitītajiem Eiropas Savienības tiesību aktiem</w:t>
            </w:r>
            <w:r w:rsidR="00D3211F">
              <w:rPr>
                <w:rFonts w:ascii="Times New Roman" w:eastAsia="Times New Roman" w:hAnsi="Times New Roman" w:cs="Times New Roman"/>
                <w:iCs/>
                <w:sz w:val="24"/>
                <w:szCs w:val="24"/>
                <w:lang w:eastAsia="lv-LV"/>
              </w:rPr>
              <w:t xml:space="preserve">. </w:t>
            </w:r>
            <w:r w:rsidR="006564C4">
              <w:rPr>
                <w:rFonts w:ascii="Times New Roman" w:eastAsia="Times New Roman" w:hAnsi="Times New Roman" w:cs="Times New Roman"/>
                <w:iCs/>
                <w:sz w:val="24"/>
                <w:szCs w:val="24"/>
                <w:lang w:eastAsia="lv-LV"/>
              </w:rPr>
              <w:t>Informēšana notiks</w:t>
            </w:r>
            <w:r w:rsidR="00D3211F">
              <w:rPr>
                <w:rFonts w:ascii="Times New Roman" w:eastAsia="Times New Roman" w:hAnsi="Times New Roman" w:cs="Times New Roman"/>
                <w:iCs/>
                <w:sz w:val="24"/>
                <w:szCs w:val="24"/>
                <w:lang w:eastAsia="lv-LV"/>
              </w:rPr>
              <w:t xml:space="preserve"> elektroniski nosūtīt</w:t>
            </w:r>
            <w:r w:rsidR="006564C4">
              <w:rPr>
                <w:rFonts w:ascii="Times New Roman" w:eastAsia="Times New Roman" w:hAnsi="Times New Roman" w:cs="Times New Roman"/>
                <w:iCs/>
                <w:sz w:val="24"/>
                <w:szCs w:val="24"/>
                <w:lang w:eastAsia="lv-LV"/>
              </w:rPr>
              <w:t>u</w:t>
            </w:r>
            <w:r w:rsidR="00D3211F">
              <w:rPr>
                <w:rFonts w:ascii="Times New Roman" w:eastAsia="Times New Roman" w:hAnsi="Times New Roman" w:cs="Times New Roman"/>
                <w:iCs/>
                <w:sz w:val="24"/>
                <w:szCs w:val="24"/>
                <w:lang w:eastAsia="lv-LV"/>
              </w:rPr>
              <w:t xml:space="preserve"> paziņojum</w:t>
            </w:r>
            <w:r w:rsidR="006564C4">
              <w:rPr>
                <w:rFonts w:ascii="Times New Roman" w:eastAsia="Times New Roman" w:hAnsi="Times New Roman" w:cs="Times New Roman"/>
                <w:iCs/>
                <w:sz w:val="24"/>
                <w:szCs w:val="24"/>
                <w:lang w:eastAsia="lv-LV"/>
              </w:rPr>
              <w:t>u veidā</w:t>
            </w:r>
            <w:r w:rsidR="00D3211F">
              <w:rPr>
                <w:rFonts w:ascii="Times New Roman" w:eastAsia="Times New Roman" w:hAnsi="Times New Roman" w:cs="Times New Roman"/>
                <w:iCs/>
                <w:sz w:val="24"/>
                <w:szCs w:val="24"/>
                <w:lang w:eastAsia="lv-LV"/>
              </w:rPr>
              <w:t xml:space="preserve"> par esošiem vai iespējamiem pārkāpumiem</w:t>
            </w:r>
            <w:r w:rsidR="006564C4">
              <w:rPr>
                <w:rFonts w:ascii="Times New Roman" w:eastAsia="Times New Roman" w:hAnsi="Times New Roman" w:cs="Times New Roman"/>
                <w:iCs/>
                <w:sz w:val="24"/>
                <w:szCs w:val="24"/>
                <w:lang w:eastAsia="lv-LV"/>
              </w:rPr>
              <w:t>, kas skar patērētāju kolektīvās intereses,</w:t>
            </w:r>
            <w:r w:rsidR="00D3211F">
              <w:rPr>
                <w:rFonts w:ascii="Times New Roman" w:eastAsia="Times New Roman" w:hAnsi="Times New Roman" w:cs="Times New Roman"/>
                <w:iCs/>
                <w:sz w:val="24"/>
                <w:szCs w:val="24"/>
                <w:lang w:eastAsia="lv-LV"/>
              </w:rPr>
              <w:t xml:space="preserve"> kopā ar to aprakstu. </w:t>
            </w:r>
            <w:r w:rsidR="006564C4">
              <w:rPr>
                <w:rFonts w:ascii="Times New Roman" w:eastAsia="Times New Roman" w:hAnsi="Times New Roman" w:cs="Times New Roman"/>
                <w:iCs/>
                <w:sz w:val="24"/>
                <w:szCs w:val="24"/>
                <w:lang w:eastAsia="lv-LV"/>
              </w:rPr>
              <w:t xml:space="preserve">Biedrības </w:t>
            </w:r>
            <w:r w:rsidR="00D3211F">
              <w:rPr>
                <w:rFonts w:ascii="Times New Roman" w:eastAsia="Times New Roman" w:hAnsi="Times New Roman" w:cs="Times New Roman"/>
                <w:iCs/>
                <w:sz w:val="24"/>
                <w:szCs w:val="24"/>
                <w:lang w:eastAsia="lv-LV"/>
              </w:rPr>
              <w:t xml:space="preserve">varēs </w:t>
            </w:r>
            <w:r w:rsidR="006564C4">
              <w:rPr>
                <w:rFonts w:ascii="Times New Roman" w:eastAsia="Times New Roman" w:hAnsi="Times New Roman" w:cs="Times New Roman"/>
                <w:iCs/>
                <w:sz w:val="24"/>
                <w:szCs w:val="24"/>
                <w:lang w:eastAsia="lv-LV"/>
              </w:rPr>
              <w:t>informēt Eiropas Komisiju</w:t>
            </w:r>
            <w:r w:rsidR="00DE32CA">
              <w:rPr>
                <w:rFonts w:ascii="Times New Roman" w:eastAsia="Times New Roman" w:hAnsi="Times New Roman" w:cs="Times New Roman"/>
                <w:iCs/>
                <w:sz w:val="24"/>
                <w:szCs w:val="24"/>
                <w:lang w:eastAsia="lv-LV"/>
              </w:rPr>
              <w:t xml:space="preserve"> un minētās kompetentās iestādes</w:t>
            </w:r>
            <w:r w:rsidR="006564C4">
              <w:rPr>
                <w:rFonts w:ascii="Times New Roman" w:eastAsia="Times New Roman" w:hAnsi="Times New Roman" w:cs="Times New Roman"/>
                <w:iCs/>
                <w:sz w:val="24"/>
                <w:szCs w:val="24"/>
                <w:lang w:eastAsia="lv-LV"/>
              </w:rPr>
              <w:t xml:space="preserve"> </w:t>
            </w:r>
            <w:r w:rsidR="00D3211F">
              <w:rPr>
                <w:rFonts w:ascii="Times New Roman" w:eastAsia="Times New Roman" w:hAnsi="Times New Roman" w:cs="Times New Roman"/>
                <w:iCs/>
                <w:sz w:val="24"/>
                <w:szCs w:val="24"/>
                <w:lang w:eastAsia="lv-LV"/>
              </w:rPr>
              <w:t xml:space="preserve">uz aizdomu pamata, tomēr biedrībām būs jāatsauc </w:t>
            </w:r>
            <w:r w:rsidR="006564C4">
              <w:rPr>
                <w:rFonts w:ascii="Times New Roman" w:eastAsia="Times New Roman" w:hAnsi="Times New Roman" w:cs="Times New Roman"/>
                <w:iCs/>
                <w:sz w:val="24"/>
                <w:szCs w:val="24"/>
                <w:lang w:eastAsia="lv-LV"/>
              </w:rPr>
              <w:t>informācija</w:t>
            </w:r>
            <w:r w:rsidR="00D3211F">
              <w:rPr>
                <w:rFonts w:ascii="Times New Roman" w:eastAsia="Times New Roman" w:hAnsi="Times New Roman" w:cs="Times New Roman"/>
                <w:iCs/>
                <w:sz w:val="24"/>
                <w:szCs w:val="24"/>
                <w:lang w:eastAsia="lv-LV"/>
              </w:rPr>
              <w:t>, ja pēc iestāžu veiktās pārbaudes tiks konstatēts, ka</w:t>
            </w:r>
            <w:r w:rsidR="009B503F">
              <w:rPr>
                <w:rFonts w:ascii="Times New Roman" w:eastAsia="Times New Roman" w:hAnsi="Times New Roman" w:cs="Times New Roman"/>
                <w:iCs/>
                <w:sz w:val="24"/>
                <w:szCs w:val="24"/>
                <w:lang w:eastAsia="lv-LV"/>
              </w:rPr>
              <w:t xml:space="preserve"> </w:t>
            </w:r>
            <w:r w:rsidR="00D3211F">
              <w:rPr>
                <w:rFonts w:ascii="Times New Roman" w:eastAsia="Times New Roman" w:hAnsi="Times New Roman" w:cs="Times New Roman"/>
                <w:iCs/>
                <w:sz w:val="24"/>
                <w:szCs w:val="24"/>
                <w:lang w:eastAsia="lv-LV"/>
              </w:rPr>
              <w:t>pārkāpums</w:t>
            </w:r>
            <w:r w:rsidR="006564C4">
              <w:rPr>
                <w:rFonts w:ascii="Times New Roman" w:eastAsia="Times New Roman" w:hAnsi="Times New Roman" w:cs="Times New Roman"/>
                <w:iCs/>
                <w:sz w:val="24"/>
                <w:szCs w:val="24"/>
                <w:lang w:eastAsia="lv-LV"/>
              </w:rPr>
              <w:t>, kas skar patērētāju kolektīvās intereses,</w:t>
            </w:r>
            <w:r w:rsidR="00B16FF6">
              <w:rPr>
                <w:rFonts w:ascii="Times New Roman" w:eastAsia="Times New Roman" w:hAnsi="Times New Roman" w:cs="Times New Roman"/>
                <w:iCs/>
                <w:sz w:val="24"/>
                <w:szCs w:val="24"/>
                <w:lang w:eastAsia="lv-LV"/>
              </w:rPr>
              <w:t xml:space="preserve"> nav</w:t>
            </w:r>
            <w:r w:rsidR="00D3211F">
              <w:rPr>
                <w:rFonts w:ascii="Times New Roman" w:eastAsia="Times New Roman" w:hAnsi="Times New Roman" w:cs="Times New Roman"/>
                <w:iCs/>
                <w:sz w:val="24"/>
                <w:szCs w:val="24"/>
                <w:lang w:eastAsia="lv-LV"/>
              </w:rPr>
              <w:t xml:space="preserve"> </w:t>
            </w:r>
            <w:r w:rsidR="00B16FF6">
              <w:rPr>
                <w:rFonts w:ascii="Times New Roman" w:eastAsia="Times New Roman" w:hAnsi="Times New Roman" w:cs="Times New Roman"/>
                <w:iCs/>
                <w:sz w:val="24"/>
                <w:szCs w:val="24"/>
                <w:lang w:eastAsia="lv-LV"/>
              </w:rPr>
              <w:t>noticis</w:t>
            </w:r>
            <w:r w:rsidR="00D3211F">
              <w:rPr>
                <w:rFonts w:ascii="Times New Roman" w:eastAsia="Times New Roman" w:hAnsi="Times New Roman" w:cs="Times New Roman"/>
                <w:iCs/>
                <w:sz w:val="24"/>
                <w:szCs w:val="24"/>
                <w:lang w:eastAsia="lv-LV"/>
              </w:rPr>
              <w:t>.</w:t>
            </w:r>
          </w:p>
          <w:p w14:paraId="5514A7C5" w14:textId="3D28A31C" w:rsidR="002E3B11" w:rsidRDefault="002E3B11">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PTAC, vienojoties ar konkrēto biedrību, varēs piešķirt tiesības </w:t>
            </w:r>
            <w:r w:rsidR="006564C4">
              <w:rPr>
                <w:rFonts w:ascii="Times New Roman" w:eastAsia="Times New Roman" w:hAnsi="Times New Roman" w:cs="Times New Roman"/>
                <w:iCs/>
                <w:sz w:val="24"/>
                <w:szCs w:val="24"/>
                <w:lang w:eastAsia="lv-LV"/>
              </w:rPr>
              <w:t>informēt Eiropas Komisiju</w:t>
            </w:r>
            <w:r>
              <w:rPr>
                <w:rFonts w:ascii="Times New Roman" w:eastAsia="Times New Roman" w:hAnsi="Times New Roman" w:cs="Times New Roman"/>
                <w:iCs/>
                <w:sz w:val="24"/>
                <w:szCs w:val="24"/>
                <w:lang w:eastAsia="lv-LV"/>
              </w:rPr>
              <w:t>, ja konkrētā biedrība atbilst šādiem kritērijiem:</w:t>
            </w:r>
          </w:p>
          <w:p w14:paraId="1D74B34C" w14:textId="23A9B2C8" w:rsidR="002E3B11" w:rsidRDefault="002E3B11" w:rsidP="00463847">
            <w:pPr>
              <w:pStyle w:val="ListParagraph"/>
              <w:numPr>
                <w:ilvl w:val="0"/>
                <w:numId w:val="18"/>
              </w:numPr>
              <w:ind w:left="723"/>
              <w:jc w:val="both"/>
              <w:rPr>
                <w:iCs/>
                <w:lang w:eastAsia="lv-LV"/>
              </w:rPr>
            </w:pPr>
            <w:r>
              <w:rPr>
                <w:iCs/>
                <w:lang w:eastAsia="lv-LV"/>
              </w:rPr>
              <w:t>Biedrība</w:t>
            </w:r>
            <w:r w:rsidR="00F75BF7">
              <w:rPr>
                <w:iCs/>
                <w:lang w:eastAsia="lv-LV"/>
              </w:rPr>
              <w:t>i ir zināšanas patērētāju kolektīvo interešu aizsardzības jomā;</w:t>
            </w:r>
          </w:p>
          <w:p w14:paraId="59761ED9" w14:textId="16B90276" w:rsidR="002E3B11" w:rsidRPr="00463847" w:rsidRDefault="002E3B11" w:rsidP="00463847">
            <w:pPr>
              <w:pStyle w:val="ListParagraph"/>
              <w:numPr>
                <w:ilvl w:val="0"/>
                <w:numId w:val="18"/>
              </w:numPr>
              <w:ind w:left="723"/>
              <w:jc w:val="both"/>
              <w:rPr>
                <w:iCs/>
                <w:lang w:eastAsia="lv-LV"/>
              </w:rPr>
            </w:pPr>
            <w:r>
              <w:rPr>
                <w:iCs/>
                <w:lang w:eastAsia="lv-LV"/>
              </w:rPr>
              <w:t xml:space="preserve">Biedrībai ir pieredze sadarbībā ar PTAC vai citu iestādi, kura ir kompetenta par Regulas </w:t>
            </w:r>
            <w:r w:rsidRPr="000F074C">
              <w:rPr>
                <w:iCs/>
                <w:lang w:eastAsia="lv-LV"/>
              </w:rPr>
              <w:t xml:space="preserve">Nr.2017/2394 </w:t>
            </w:r>
            <w:r>
              <w:rPr>
                <w:iCs/>
                <w:lang w:eastAsia="lv-LV"/>
              </w:rPr>
              <w:t>pielikumā uzskaitītajiem Eiropas Savienības tiesība aktiem</w:t>
            </w:r>
            <w:r w:rsidR="00F75BF7">
              <w:rPr>
                <w:iCs/>
                <w:lang w:eastAsia="lv-LV"/>
              </w:rPr>
              <w:t>.</w:t>
            </w:r>
          </w:p>
          <w:p w14:paraId="1E51F80C" w14:textId="17B35961" w:rsidR="00C94BA3" w:rsidRDefault="00F95762">
            <w:pPr>
              <w:spacing w:after="0"/>
              <w:ind w:firstLine="720"/>
              <w:jc w:val="both"/>
              <w:rPr>
                <w:rFonts w:ascii="Times New Roman" w:hAnsi="Times New Roman" w:cs="Times New Roman"/>
                <w:sz w:val="24"/>
                <w:szCs w:val="24"/>
              </w:rPr>
            </w:pPr>
            <w:r>
              <w:rPr>
                <w:rFonts w:ascii="Times New Roman" w:hAnsi="Times New Roman" w:cs="Times New Roman"/>
                <w:sz w:val="24"/>
                <w:szCs w:val="24"/>
              </w:rPr>
              <w:t>PTAC</w:t>
            </w:r>
            <w:r w:rsidR="00146882">
              <w:rPr>
                <w:rFonts w:ascii="Times New Roman" w:hAnsi="Times New Roman" w:cs="Times New Roman"/>
                <w:sz w:val="24"/>
                <w:szCs w:val="24"/>
              </w:rPr>
              <w:t xml:space="preserve"> </w:t>
            </w:r>
            <w:r w:rsidR="00434DBC">
              <w:rPr>
                <w:rFonts w:ascii="Times New Roman" w:hAnsi="Times New Roman" w:cs="Times New Roman"/>
                <w:sz w:val="24"/>
                <w:szCs w:val="24"/>
              </w:rPr>
              <w:t>informēs</w:t>
            </w:r>
            <w:r>
              <w:rPr>
                <w:rFonts w:ascii="Times New Roman" w:hAnsi="Times New Roman" w:cs="Times New Roman"/>
                <w:sz w:val="24"/>
                <w:szCs w:val="24"/>
              </w:rPr>
              <w:t xml:space="preserve"> Eiropas Komisiju</w:t>
            </w:r>
            <w:r w:rsidR="0000289B">
              <w:rPr>
                <w:rFonts w:ascii="Times New Roman" w:hAnsi="Times New Roman" w:cs="Times New Roman"/>
                <w:sz w:val="24"/>
                <w:szCs w:val="24"/>
              </w:rPr>
              <w:t xml:space="preserve"> </w:t>
            </w:r>
            <w:r w:rsidR="00434DBC">
              <w:rPr>
                <w:rFonts w:ascii="Times New Roman" w:hAnsi="Times New Roman" w:cs="Times New Roman"/>
                <w:sz w:val="24"/>
                <w:szCs w:val="24"/>
              </w:rPr>
              <w:t xml:space="preserve">par </w:t>
            </w:r>
            <w:r w:rsidR="005D52C5">
              <w:rPr>
                <w:rFonts w:ascii="Times New Roman" w:hAnsi="Times New Roman" w:cs="Times New Roman"/>
                <w:sz w:val="24"/>
                <w:szCs w:val="24"/>
              </w:rPr>
              <w:t>minēto tiesību piešķiršanu</w:t>
            </w:r>
            <w:r w:rsidR="00146882">
              <w:rPr>
                <w:rFonts w:ascii="Times New Roman" w:hAnsi="Times New Roman" w:cs="Times New Roman"/>
                <w:sz w:val="24"/>
                <w:szCs w:val="24"/>
              </w:rPr>
              <w:t xml:space="preserve"> konkrētajai biedrībai</w:t>
            </w:r>
            <w:r w:rsidR="00B31F52">
              <w:rPr>
                <w:rFonts w:ascii="Times New Roman" w:hAnsi="Times New Roman" w:cs="Times New Roman"/>
                <w:sz w:val="24"/>
                <w:szCs w:val="24"/>
              </w:rPr>
              <w:t>.</w:t>
            </w:r>
            <w:r w:rsidR="007764F3">
              <w:rPr>
                <w:rFonts w:ascii="Times New Roman" w:hAnsi="Times New Roman" w:cs="Times New Roman"/>
                <w:sz w:val="24"/>
                <w:szCs w:val="24"/>
              </w:rPr>
              <w:t xml:space="preserve"> </w:t>
            </w:r>
            <w:r w:rsidR="00434DBC">
              <w:rPr>
                <w:rFonts w:ascii="Times New Roman" w:hAnsi="Times New Roman" w:cs="Times New Roman"/>
                <w:sz w:val="24"/>
                <w:szCs w:val="24"/>
              </w:rPr>
              <w:t>Eiropas Komisija tehniski nodrošinās, ka konkrētā biedrība iegūst pielaidi</w:t>
            </w:r>
            <w:r w:rsidR="00434DBC">
              <w:rPr>
                <w:rFonts w:ascii="Times New Roman" w:eastAsia="Times New Roman" w:hAnsi="Times New Roman" w:cs="Times New Roman"/>
                <w:iCs/>
                <w:sz w:val="24"/>
                <w:szCs w:val="24"/>
                <w:lang w:eastAsia="lv-LV"/>
              </w:rPr>
              <w:t xml:space="preserve"> Eiropas Komisijas speciāli izveidotajam </w:t>
            </w:r>
            <w:r w:rsidR="009D6D91">
              <w:rPr>
                <w:rFonts w:ascii="Times New Roman" w:eastAsia="Times New Roman" w:hAnsi="Times New Roman" w:cs="Times New Roman"/>
                <w:iCs/>
                <w:sz w:val="24"/>
                <w:szCs w:val="24"/>
                <w:lang w:eastAsia="lv-LV"/>
              </w:rPr>
              <w:t>digitālajam rīkam</w:t>
            </w:r>
            <w:r w:rsidR="00434DBC">
              <w:rPr>
                <w:rFonts w:ascii="Times New Roman" w:eastAsia="Times New Roman" w:hAnsi="Times New Roman" w:cs="Times New Roman"/>
                <w:iCs/>
                <w:sz w:val="24"/>
                <w:szCs w:val="24"/>
                <w:lang w:eastAsia="lv-LV"/>
              </w:rPr>
              <w:t xml:space="preserve"> (</w:t>
            </w:r>
            <w:r w:rsidR="00434DBC" w:rsidRPr="00CF1A26">
              <w:rPr>
                <w:rFonts w:ascii="Times New Roman" w:eastAsia="Times New Roman" w:hAnsi="Times New Roman" w:cs="Times New Roman"/>
                <w:i/>
                <w:sz w:val="24"/>
                <w:szCs w:val="24"/>
                <w:lang w:eastAsia="lv-LV"/>
              </w:rPr>
              <w:t xml:space="preserve">CPC </w:t>
            </w:r>
            <w:r w:rsidR="00434DBC">
              <w:rPr>
                <w:rFonts w:ascii="Times New Roman" w:eastAsia="Times New Roman" w:hAnsi="Times New Roman" w:cs="Times New Roman"/>
                <w:i/>
                <w:sz w:val="24"/>
                <w:szCs w:val="24"/>
                <w:lang w:eastAsia="lv-LV"/>
              </w:rPr>
              <w:t>IT tool</w:t>
            </w:r>
            <w:r w:rsidR="00434DBC">
              <w:rPr>
                <w:rFonts w:ascii="Times New Roman" w:eastAsia="Times New Roman" w:hAnsi="Times New Roman" w:cs="Times New Roman"/>
                <w:iCs/>
                <w:sz w:val="24"/>
                <w:szCs w:val="24"/>
                <w:lang w:eastAsia="lv-LV"/>
              </w:rPr>
              <w:t>), ko saziņai izmanto dalībvalstu iestādes, kurām ir kompetence</w:t>
            </w:r>
            <w:r w:rsidR="00434DBC" w:rsidRPr="000F074C">
              <w:rPr>
                <w:rFonts w:ascii="Times New Roman" w:hAnsi="Times New Roman" w:cs="Times New Roman"/>
                <w:sz w:val="24"/>
                <w:szCs w:val="24"/>
              </w:rPr>
              <w:t xml:space="preserve"> patērētāju kolektīvo interešu uzraudzības jomā</w:t>
            </w:r>
            <w:r w:rsidR="00434DBC">
              <w:rPr>
                <w:rFonts w:ascii="Times New Roman" w:hAnsi="Times New Roman" w:cs="Times New Roman"/>
                <w:sz w:val="24"/>
                <w:szCs w:val="24"/>
              </w:rPr>
              <w:t>.</w:t>
            </w:r>
            <w:r w:rsidR="00B8759E">
              <w:rPr>
                <w:rFonts w:ascii="Times New Roman" w:eastAsia="Times New Roman" w:hAnsi="Times New Roman" w:cs="Times New Roman"/>
                <w:iCs/>
                <w:sz w:val="24"/>
                <w:szCs w:val="24"/>
                <w:lang w:eastAsia="lv-LV"/>
              </w:rPr>
              <w:t xml:space="preserve"> </w:t>
            </w:r>
            <w:r w:rsidR="00FE4CD6">
              <w:rPr>
                <w:rFonts w:ascii="Times New Roman" w:eastAsia="Times New Roman" w:hAnsi="Times New Roman" w:cs="Times New Roman"/>
                <w:iCs/>
                <w:sz w:val="24"/>
                <w:szCs w:val="24"/>
                <w:lang w:eastAsia="lv-LV"/>
              </w:rPr>
              <w:t xml:space="preserve">Biedrības, kam piešķirtas tiesības </w:t>
            </w:r>
            <w:r w:rsidR="006564C4">
              <w:rPr>
                <w:rFonts w:ascii="Times New Roman" w:eastAsia="Times New Roman" w:hAnsi="Times New Roman" w:cs="Times New Roman"/>
                <w:iCs/>
                <w:sz w:val="24"/>
                <w:szCs w:val="24"/>
                <w:lang w:eastAsia="lv-LV"/>
              </w:rPr>
              <w:t>informēt Eiropas Komisiju</w:t>
            </w:r>
            <w:r w:rsidR="00FE4CD6">
              <w:rPr>
                <w:rFonts w:ascii="Times New Roman" w:eastAsia="Times New Roman" w:hAnsi="Times New Roman" w:cs="Times New Roman"/>
                <w:iCs/>
                <w:sz w:val="24"/>
                <w:szCs w:val="24"/>
                <w:lang w:eastAsia="lv-LV"/>
              </w:rPr>
              <w:t>, nosūtī</w:t>
            </w:r>
            <w:r w:rsidR="00591129">
              <w:rPr>
                <w:rFonts w:ascii="Times New Roman" w:eastAsia="Times New Roman" w:hAnsi="Times New Roman" w:cs="Times New Roman"/>
                <w:iCs/>
                <w:sz w:val="24"/>
                <w:szCs w:val="24"/>
                <w:lang w:eastAsia="lv-LV"/>
              </w:rPr>
              <w:t>s</w:t>
            </w:r>
            <w:r w:rsidR="004C6CAB">
              <w:rPr>
                <w:rFonts w:ascii="Times New Roman" w:eastAsia="Times New Roman" w:hAnsi="Times New Roman" w:cs="Times New Roman"/>
                <w:iCs/>
                <w:sz w:val="24"/>
                <w:szCs w:val="24"/>
                <w:lang w:eastAsia="lv-LV"/>
              </w:rPr>
              <w:t xml:space="preserve"> vai atsauks</w:t>
            </w:r>
            <w:r w:rsidR="00FE4CD6">
              <w:rPr>
                <w:rFonts w:ascii="Times New Roman" w:eastAsia="Times New Roman" w:hAnsi="Times New Roman" w:cs="Times New Roman"/>
                <w:iCs/>
                <w:sz w:val="24"/>
                <w:szCs w:val="24"/>
                <w:lang w:eastAsia="lv-LV"/>
              </w:rPr>
              <w:t xml:space="preserve"> </w:t>
            </w:r>
            <w:r w:rsidR="006564C4">
              <w:rPr>
                <w:rFonts w:ascii="Times New Roman" w:eastAsia="Times New Roman" w:hAnsi="Times New Roman" w:cs="Times New Roman"/>
                <w:iCs/>
                <w:sz w:val="24"/>
                <w:szCs w:val="24"/>
                <w:lang w:eastAsia="lv-LV"/>
              </w:rPr>
              <w:t>informāciju</w:t>
            </w:r>
            <w:r w:rsidR="00FE4CD6">
              <w:rPr>
                <w:rFonts w:ascii="Times New Roman" w:eastAsia="Times New Roman" w:hAnsi="Times New Roman" w:cs="Times New Roman"/>
                <w:iCs/>
                <w:sz w:val="24"/>
                <w:szCs w:val="24"/>
                <w:lang w:eastAsia="lv-LV"/>
              </w:rPr>
              <w:t xml:space="preserve">, izmantojot </w:t>
            </w:r>
            <w:r w:rsidR="00B8759E">
              <w:rPr>
                <w:rFonts w:ascii="Times New Roman" w:eastAsia="Times New Roman" w:hAnsi="Times New Roman" w:cs="Times New Roman"/>
                <w:iCs/>
                <w:sz w:val="24"/>
                <w:szCs w:val="24"/>
                <w:lang w:eastAsia="lv-LV"/>
              </w:rPr>
              <w:t xml:space="preserve">minēto </w:t>
            </w:r>
            <w:r w:rsidR="009D6D91">
              <w:rPr>
                <w:rFonts w:ascii="Times New Roman" w:eastAsia="Times New Roman" w:hAnsi="Times New Roman" w:cs="Times New Roman"/>
                <w:iCs/>
                <w:sz w:val="24"/>
                <w:szCs w:val="24"/>
                <w:lang w:eastAsia="lv-LV"/>
              </w:rPr>
              <w:t>digitālo rīku</w:t>
            </w:r>
            <w:r w:rsidR="00FE4CD6">
              <w:rPr>
                <w:rFonts w:ascii="Times New Roman" w:hAnsi="Times New Roman" w:cs="Times New Roman"/>
                <w:sz w:val="24"/>
                <w:szCs w:val="24"/>
              </w:rPr>
              <w:t>.</w:t>
            </w:r>
          </w:p>
          <w:p w14:paraId="47E3A40F" w14:textId="77777777" w:rsidR="00A500C6" w:rsidRPr="005E5847" w:rsidRDefault="00A500C6" w:rsidP="005E5847">
            <w:pPr>
              <w:spacing w:after="0"/>
              <w:ind w:firstLine="720"/>
              <w:jc w:val="both"/>
              <w:rPr>
                <w:rFonts w:ascii="Times New Roman" w:eastAsia="Times New Roman" w:hAnsi="Times New Roman" w:cs="Times New Roman"/>
                <w:iCs/>
                <w:sz w:val="24"/>
                <w:szCs w:val="24"/>
                <w:lang w:eastAsia="lv-LV"/>
              </w:rPr>
            </w:pPr>
          </w:p>
          <w:p w14:paraId="53120D90" w14:textId="40E6DFE9" w:rsidR="000F074C" w:rsidRPr="000F074C" w:rsidRDefault="000F074C" w:rsidP="000F074C">
            <w:pPr>
              <w:spacing w:after="0"/>
              <w:ind w:firstLine="720"/>
              <w:jc w:val="both"/>
              <w:rPr>
                <w:rFonts w:ascii="Times New Roman" w:eastAsia="Times New Roman" w:hAnsi="Times New Roman" w:cs="Times New Roman"/>
                <w:iCs/>
                <w:sz w:val="24"/>
                <w:szCs w:val="24"/>
                <w:lang w:eastAsia="lv-LV"/>
              </w:rPr>
            </w:pPr>
            <w:r w:rsidRPr="000F074C">
              <w:rPr>
                <w:rFonts w:ascii="Times New Roman" w:eastAsia="Times New Roman" w:hAnsi="Times New Roman" w:cs="Times New Roman"/>
                <w:iCs/>
                <w:sz w:val="24"/>
                <w:szCs w:val="24"/>
                <w:lang w:eastAsia="lv-LV"/>
              </w:rPr>
              <w:t>Likumprojekts paredz noteikt PTAC tiesības</w:t>
            </w:r>
            <w:r w:rsidR="006564C4">
              <w:rPr>
                <w:rFonts w:ascii="Times New Roman" w:eastAsia="Times New Roman" w:hAnsi="Times New Roman" w:cs="Times New Roman"/>
                <w:iCs/>
                <w:sz w:val="24"/>
                <w:szCs w:val="24"/>
                <w:lang w:eastAsia="lv-LV"/>
              </w:rPr>
              <w:t xml:space="preserve"> izmeklēt pārkāpumus, kas skar patērētāju kolektīvās intereses</w:t>
            </w:r>
            <w:r w:rsidRPr="000F074C">
              <w:rPr>
                <w:rFonts w:ascii="Times New Roman" w:eastAsia="Times New Roman" w:hAnsi="Times New Roman" w:cs="Times New Roman"/>
                <w:iCs/>
                <w:sz w:val="24"/>
                <w:szCs w:val="24"/>
                <w:lang w:eastAsia="lv-LV"/>
              </w:rPr>
              <w:t>:</w:t>
            </w:r>
          </w:p>
          <w:p w14:paraId="48BB5D89" w14:textId="523C56BF" w:rsidR="000F074C" w:rsidRDefault="00D37929" w:rsidP="000F074C">
            <w:pPr>
              <w:pStyle w:val="ListParagraph"/>
              <w:numPr>
                <w:ilvl w:val="0"/>
                <w:numId w:val="15"/>
              </w:numPr>
              <w:jc w:val="both"/>
              <w:rPr>
                <w:color w:val="auto"/>
              </w:rPr>
            </w:pPr>
            <w:r>
              <w:rPr>
                <w:color w:val="auto"/>
              </w:rPr>
              <w:t>P</w:t>
            </w:r>
            <w:r w:rsidR="000F074C" w:rsidRPr="000F074C">
              <w:rPr>
                <w:color w:val="auto"/>
              </w:rPr>
              <w:t xml:space="preserve">ieprasīt un saņemt visu lietas būtības noskaidrošanai nepieciešamo informāciju, tostarp, </w:t>
            </w:r>
            <w:r w:rsidR="00E44094">
              <w:rPr>
                <w:color w:val="auto"/>
              </w:rPr>
              <w:t xml:space="preserve">arī veicot uzraudzību </w:t>
            </w:r>
            <w:r w:rsidR="000F074C" w:rsidRPr="000F074C">
              <w:rPr>
                <w:color w:val="auto"/>
              </w:rPr>
              <w:t>tiešsaistē</w:t>
            </w:r>
            <w:r>
              <w:rPr>
                <w:color w:val="auto"/>
              </w:rPr>
              <w:t>.</w:t>
            </w:r>
            <w:r w:rsidR="001D3EDC">
              <w:rPr>
                <w:color w:val="auto"/>
              </w:rPr>
              <w:t xml:space="preserve"> Ja ražotājs, pārdevējs vai pakalpojuma sniedzējs, kura darbības vai rīcības atbilstību patērētāju kolektīvajām interesēm PTAC izvērtē, nesniedz pieprasīto informāciju vai sniedz to nepilnīgi, PTAC ir tiesības</w:t>
            </w:r>
            <w:r w:rsidR="00773C03">
              <w:rPr>
                <w:color w:val="auto"/>
              </w:rPr>
              <w:t xml:space="preserve"> uzskatīt, ka tas nevar pamatot savas rīcības atbilstību.</w:t>
            </w:r>
          </w:p>
          <w:p w14:paraId="77ED257E" w14:textId="419EB852" w:rsidR="00EE7D37" w:rsidRPr="00352F16" w:rsidRDefault="00D37929">
            <w:pPr>
              <w:pStyle w:val="ListParagraph"/>
              <w:numPr>
                <w:ilvl w:val="0"/>
                <w:numId w:val="15"/>
              </w:numPr>
              <w:jc w:val="both"/>
            </w:pPr>
            <w:r w:rsidRPr="00EE7D37">
              <w:t>Pieprasīt</w:t>
            </w:r>
            <w:r w:rsidR="00EE7D37">
              <w:rPr>
                <w:color w:val="auto"/>
              </w:rPr>
              <w:t xml:space="preserve"> un saņemt</w:t>
            </w:r>
            <w:r w:rsidR="00EE7D37" w:rsidRPr="006C187C">
              <w:t xml:space="preserve"> informāciju</w:t>
            </w:r>
            <w:r w:rsidRPr="00EE7D37">
              <w:t xml:space="preserve"> no </w:t>
            </w:r>
            <w:r w:rsidR="004F2C08" w:rsidRPr="00EE7D37">
              <w:t>elektronisko sakaru komersantiem, informācijas sabiedrības pakalpojumu sniedzējiem</w:t>
            </w:r>
            <w:r w:rsidR="00714E4E" w:rsidRPr="00EE7D37">
              <w:t xml:space="preserve"> par datu plūsmām, lai noskaidrotu tajās iesaistīto personu identitāti un tiešsaistes saskarņu īpašniekus</w:t>
            </w:r>
            <w:r w:rsidR="00352F16">
              <w:t>, kā arī</w:t>
            </w:r>
            <w:r w:rsidR="002179B3" w:rsidRPr="00EE7D37">
              <w:t xml:space="preserve"> </w:t>
            </w:r>
            <w:r w:rsidR="00352F16">
              <w:t>p</w:t>
            </w:r>
            <w:r w:rsidR="00EE7D37" w:rsidRPr="00352F16">
              <w:t xml:space="preserve">ieprasīt un saņemt informāciju no augstākā līmeņa domēna reģistra uzturētāja un domēna vārdu reģistratūrām par domēna vārda lietotāju un domēna reģistrācijas līgumu. </w:t>
            </w:r>
            <w:r w:rsidR="00EE7D37" w:rsidRPr="006C187C">
              <w:t>Informācijas sniegšanai</w:t>
            </w:r>
            <w:r w:rsidR="00352F16">
              <w:t xml:space="preserve"> par tiešsaistes saskarnēm</w:t>
            </w:r>
            <w:r w:rsidR="00EE7D37" w:rsidRPr="006C187C">
              <w:t xml:space="preserve"> </w:t>
            </w:r>
            <w:r w:rsidR="00876C2C" w:rsidRPr="00352F16">
              <w:t xml:space="preserve">no </w:t>
            </w:r>
            <w:r w:rsidR="00876C2C" w:rsidRPr="007A74A4">
              <w:t>elektronisko sakaru komersantiem, informācijas sabiedrības pakalpojumu sniedzējiem</w:t>
            </w:r>
            <w:r w:rsidR="00876C2C">
              <w:t xml:space="preserve">, </w:t>
            </w:r>
            <w:r w:rsidR="00876C2C" w:rsidRPr="00352F16">
              <w:t>informāciju no augstākā līmeņa domēna reģistra uzturētāja un domēna vārdu reģistratūrām</w:t>
            </w:r>
            <w:r w:rsidR="00EE7D37" w:rsidRPr="006C187C">
              <w:t xml:space="preserve"> ir atšķirīgs tehniskais risinājums</w:t>
            </w:r>
            <w:r w:rsidR="00876C2C">
              <w:t>,</w:t>
            </w:r>
            <w:r w:rsidR="00EE7D37" w:rsidRPr="006C187C">
              <w:t xml:space="preserve"> atkarībā no subjekta un pieprasītās informācijas. Līdz ar to būs nepieciešams izstrādāt Ministru kabineta noteikumus, kas detalizē šo tiesību piemērošanas kārtību.</w:t>
            </w:r>
          </w:p>
          <w:p w14:paraId="24E228BD" w14:textId="3BE5A944" w:rsidR="00EE7D37" w:rsidRDefault="00EE7D37" w:rsidP="000F074C">
            <w:pPr>
              <w:pStyle w:val="ListParagraph"/>
              <w:numPr>
                <w:ilvl w:val="0"/>
                <w:numId w:val="15"/>
              </w:numPr>
              <w:jc w:val="both"/>
              <w:rPr>
                <w:color w:val="auto"/>
              </w:rPr>
            </w:pPr>
            <w:r>
              <w:rPr>
                <w:color w:val="auto"/>
              </w:rPr>
              <w:t>Pieprasīt un saņemt informāciju no kontu reģistra.</w:t>
            </w:r>
            <w:r w:rsidR="00876C2C">
              <w:rPr>
                <w:color w:val="auto"/>
              </w:rPr>
              <w:t xml:space="preserve"> Līdz ar to būs nepieciešams veikt grozījumus Kontu reģistra likumā un </w:t>
            </w:r>
            <w:r w:rsidR="00962CA7" w:rsidRPr="004C3C3E">
              <w:rPr>
                <w:iCs/>
                <w:lang w:eastAsia="lv-LV"/>
              </w:rPr>
              <w:t>Ministru kabineta 2017. gada 28. marta noteikumos Nr. 186</w:t>
            </w:r>
            <w:r w:rsidR="00962CA7">
              <w:rPr>
                <w:iCs/>
                <w:lang w:eastAsia="lv-LV"/>
              </w:rPr>
              <w:t xml:space="preserve"> “</w:t>
            </w:r>
            <w:r w:rsidR="00962CA7" w:rsidRPr="004C3C3E">
              <w:rPr>
                <w:iCs/>
                <w:lang w:eastAsia="lv-LV"/>
              </w:rPr>
              <w:t xml:space="preserve">Kārtība, kādā kredītiestāde, krājaizdevu sabiedrība un maksājumu pakalpojumu sniedzējs sniedz informāciju kontu reģistram un kontu reģistra informācijas lietotāji saņem kontu reģistra </w:t>
            </w:r>
            <w:r w:rsidR="00962CA7" w:rsidRPr="004C3C3E">
              <w:rPr>
                <w:iCs/>
                <w:lang w:eastAsia="lv-LV"/>
              </w:rPr>
              <w:lastRenderedPageBreak/>
              <w:t>informāciju</w:t>
            </w:r>
            <w:r w:rsidR="00962CA7">
              <w:rPr>
                <w:iCs/>
                <w:lang w:eastAsia="lv-LV"/>
              </w:rPr>
              <w:t>”, nosakot pieprasītās informācijas mērķi un apjomu.</w:t>
            </w:r>
          </w:p>
          <w:p w14:paraId="7A6E1374" w14:textId="4A07B61C" w:rsidR="000F074C" w:rsidRDefault="00D37929" w:rsidP="000F074C">
            <w:pPr>
              <w:pStyle w:val="ListParagraph"/>
              <w:numPr>
                <w:ilvl w:val="0"/>
                <w:numId w:val="15"/>
              </w:numPr>
              <w:jc w:val="both"/>
              <w:rPr>
                <w:color w:val="auto"/>
              </w:rPr>
            </w:pPr>
            <w:r>
              <w:rPr>
                <w:color w:val="auto"/>
              </w:rPr>
              <w:t>V</w:t>
            </w:r>
            <w:r w:rsidR="000F074C" w:rsidRPr="000F074C">
              <w:rPr>
                <w:color w:val="auto"/>
              </w:rPr>
              <w:t>eikt pārbaudes pirkumus vai pasūtījumus, neatklājot</w:t>
            </w:r>
            <w:r w:rsidR="00612438">
              <w:rPr>
                <w:color w:val="auto"/>
              </w:rPr>
              <w:t xml:space="preserve"> informāciju vai izmantot līdzekļus, kas nodrošina informācijas neatklāšanu, par</w:t>
            </w:r>
            <w:r w:rsidR="000F074C" w:rsidRPr="000F074C">
              <w:rPr>
                <w:color w:val="auto"/>
              </w:rPr>
              <w:t xml:space="preserve"> pārbaudes faktu</w:t>
            </w:r>
            <w:r w:rsidR="00612438">
              <w:rPr>
                <w:color w:val="auto"/>
              </w:rPr>
              <w:t xml:space="preserve"> vai</w:t>
            </w:r>
            <w:r w:rsidR="00E44094">
              <w:rPr>
                <w:color w:val="auto"/>
              </w:rPr>
              <w:t xml:space="preserve"> pārbaudes veicēja</w:t>
            </w:r>
            <w:r w:rsidR="000F074C" w:rsidRPr="000F074C">
              <w:rPr>
                <w:color w:val="auto"/>
              </w:rPr>
              <w:t xml:space="preserve"> identitāti</w:t>
            </w:r>
            <w:r w:rsidR="00612438">
              <w:rPr>
                <w:iCs/>
                <w:lang w:eastAsia="lv-LV"/>
              </w:rPr>
              <w:t xml:space="preserve">, kā arī </w:t>
            </w:r>
            <w:r w:rsidR="00612438" w:rsidRPr="000F074C">
              <w:rPr>
                <w:color w:val="auto"/>
              </w:rPr>
              <w:t>izmantojot citu pārbaudes veicēja identitāti</w:t>
            </w:r>
            <w:r>
              <w:rPr>
                <w:color w:val="auto"/>
              </w:rPr>
              <w:t>.</w:t>
            </w:r>
          </w:p>
          <w:p w14:paraId="5A4000C7" w14:textId="77777777" w:rsidR="00D37929" w:rsidRPr="000F074C" w:rsidRDefault="00D37929" w:rsidP="00D37929">
            <w:pPr>
              <w:pStyle w:val="ListParagraph"/>
              <w:jc w:val="both"/>
              <w:rPr>
                <w:color w:val="auto"/>
              </w:rPr>
            </w:pPr>
          </w:p>
          <w:p w14:paraId="46759BFC" w14:textId="011201ED" w:rsidR="000F074C" w:rsidRPr="000F074C" w:rsidRDefault="000F074C" w:rsidP="006867DA">
            <w:pPr>
              <w:spacing w:after="0"/>
              <w:ind w:firstLine="720"/>
              <w:jc w:val="both"/>
              <w:rPr>
                <w:rFonts w:ascii="Times New Roman" w:hAnsi="Times New Roman" w:cs="Times New Roman"/>
                <w:sz w:val="24"/>
                <w:szCs w:val="24"/>
              </w:rPr>
            </w:pPr>
            <w:r w:rsidRPr="000F074C">
              <w:rPr>
                <w:rFonts w:ascii="Times New Roman" w:hAnsi="Times New Roman" w:cs="Times New Roman"/>
                <w:sz w:val="24"/>
                <w:szCs w:val="24"/>
              </w:rPr>
              <w:t>Likumprojekts paredz noteikt PTAC tiesības</w:t>
            </w:r>
            <w:r w:rsidR="006867DA">
              <w:rPr>
                <w:rFonts w:ascii="Times New Roman" w:hAnsi="Times New Roman" w:cs="Times New Roman"/>
                <w:sz w:val="24"/>
                <w:szCs w:val="24"/>
              </w:rPr>
              <w:t xml:space="preserve"> </w:t>
            </w:r>
            <w:r w:rsidR="006867DA" w:rsidRPr="0024639C">
              <w:rPr>
                <w:rFonts w:ascii="Times New Roman" w:hAnsi="Times New Roman" w:cs="Times New Roman"/>
                <w:b/>
                <w:bCs/>
                <w:sz w:val="24"/>
                <w:szCs w:val="24"/>
              </w:rPr>
              <w:t>ar</w:t>
            </w:r>
            <w:r w:rsidR="00DB16D5">
              <w:rPr>
                <w:rFonts w:ascii="Times New Roman" w:hAnsi="Times New Roman" w:cs="Times New Roman"/>
                <w:b/>
                <w:bCs/>
                <w:sz w:val="24"/>
                <w:szCs w:val="24"/>
              </w:rPr>
              <w:t xml:space="preserve"> tiesas</w:t>
            </w:r>
            <w:r w:rsidR="006867DA" w:rsidRPr="0024639C">
              <w:rPr>
                <w:rFonts w:ascii="Times New Roman" w:hAnsi="Times New Roman" w:cs="Times New Roman"/>
                <w:b/>
                <w:bCs/>
                <w:sz w:val="24"/>
                <w:szCs w:val="24"/>
              </w:rPr>
              <w:t xml:space="preserve"> </w:t>
            </w:r>
            <w:r w:rsidR="00DB16D5">
              <w:rPr>
                <w:rFonts w:ascii="Times New Roman" w:hAnsi="Times New Roman" w:cs="Times New Roman"/>
                <w:b/>
                <w:bCs/>
                <w:sz w:val="24"/>
                <w:szCs w:val="24"/>
              </w:rPr>
              <w:t>(</w:t>
            </w:r>
            <w:r w:rsidR="006867DA" w:rsidRPr="0024639C">
              <w:rPr>
                <w:rFonts w:ascii="Times New Roman" w:hAnsi="Times New Roman" w:cs="Times New Roman"/>
                <w:b/>
                <w:bCs/>
                <w:sz w:val="24"/>
                <w:szCs w:val="24"/>
              </w:rPr>
              <w:t>tiesneša</w:t>
            </w:r>
            <w:r w:rsidR="00DB16D5">
              <w:rPr>
                <w:rFonts w:ascii="Times New Roman" w:hAnsi="Times New Roman" w:cs="Times New Roman"/>
                <w:b/>
                <w:bCs/>
                <w:sz w:val="24"/>
                <w:szCs w:val="24"/>
              </w:rPr>
              <w:t>)</w:t>
            </w:r>
            <w:r w:rsidR="006867DA" w:rsidRPr="0024639C">
              <w:rPr>
                <w:rFonts w:ascii="Times New Roman" w:hAnsi="Times New Roman" w:cs="Times New Roman"/>
                <w:b/>
                <w:bCs/>
                <w:sz w:val="24"/>
                <w:szCs w:val="24"/>
              </w:rPr>
              <w:t xml:space="preserve"> atļauju</w:t>
            </w:r>
            <w:r w:rsidRPr="000F074C">
              <w:rPr>
                <w:rFonts w:ascii="Times New Roman" w:hAnsi="Times New Roman" w:cs="Times New Roman"/>
                <w:sz w:val="24"/>
                <w:szCs w:val="24"/>
              </w:rPr>
              <w:t xml:space="preserve"> veikt</w:t>
            </w:r>
            <w:r w:rsidR="00E44094">
              <w:rPr>
                <w:rFonts w:ascii="Times New Roman" w:hAnsi="Times New Roman" w:cs="Times New Roman"/>
                <w:sz w:val="24"/>
                <w:szCs w:val="24"/>
              </w:rPr>
              <w:t xml:space="preserve"> šādas</w:t>
            </w:r>
            <w:r w:rsidRPr="000F074C">
              <w:rPr>
                <w:rFonts w:ascii="Times New Roman" w:hAnsi="Times New Roman" w:cs="Times New Roman"/>
                <w:sz w:val="24"/>
                <w:szCs w:val="24"/>
              </w:rPr>
              <w:t xml:space="preserve"> procesuālās</w:t>
            </w:r>
            <w:r w:rsidR="00DB16D5">
              <w:rPr>
                <w:rFonts w:ascii="Times New Roman" w:hAnsi="Times New Roman" w:cs="Times New Roman"/>
                <w:sz w:val="24"/>
                <w:szCs w:val="24"/>
              </w:rPr>
              <w:t xml:space="preserve"> izmeklēšanas</w:t>
            </w:r>
            <w:r w:rsidRPr="000F074C">
              <w:rPr>
                <w:rFonts w:ascii="Times New Roman" w:hAnsi="Times New Roman" w:cs="Times New Roman"/>
                <w:sz w:val="24"/>
                <w:szCs w:val="24"/>
              </w:rPr>
              <w:t xml:space="preserve"> darbības</w:t>
            </w:r>
            <w:r w:rsidR="00E44094">
              <w:rPr>
                <w:rFonts w:ascii="Times New Roman" w:hAnsi="Times New Roman" w:cs="Times New Roman"/>
                <w:sz w:val="24"/>
                <w:szCs w:val="24"/>
              </w:rPr>
              <w:t xml:space="preserve"> (turpmāk – procesuālās darbības)</w:t>
            </w:r>
            <w:r w:rsidRPr="000F074C">
              <w:rPr>
                <w:rFonts w:ascii="Times New Roman" w:hAnsi="Times New Roman" w:cs="Times New Roman"/>
                <w:sz w:val="24"/>
                <w:szCs w:val="24"/>
              </w:rPr>
              <w:t>:</w:t>
            </w:r>
          </w:p>
          <w:p w14:paraId="638F6340" w14:textId="2AE0964C" w:rsidR="000F074C" w:rsidRPr="000F074C" w:rsidRDefault="00D37929" w:rsidP="000F074C">
            <w:pPr>
              <w:pStyle w:val="ListParagraph"/>
              <w:numPr>
                <w:ilvl w:val="0"/>
                <w:numId w:val="15"/>
              </w:numPr>
              <w:jc w:val="both"/>
              <w:rPr>
                <w:color w:val="auto"/>
              </w:rPr>
            </w:pPr>
            <w:r>
              <w:rPr>
                <w:color w:val="auto"/>
              </w:rPr>
              <w:t>P</w:t>
            </w:r>
            <w:r w:rsidR="000F074C" w:rsidRPr="000F074C">
              <w:rPr>
                <w:color w:val="auto"/>
              </w:rPr>
              <w:t xml:space="preserve">olicijas klātbūtnē veikt piespiedu iekļūšanu </w:t>
            </w:r>
            <w:r w:rsidR="00E44094">
              <w:rPr>
                <w:color w:val="auto"/>
              </w:rPr>
              <w:t>ražotāju, pārdevēju, pakalpojumu sniedzēju vai citu personu</w:t>
            </w:r>
            <w:r w:rsidR="00E44094" w:rsidRPr="000F074C">
              <w:rPr>
                <w:color w:val="auto"/>
              </w:rPr>
              <w:t xml:space="preserve"> </w:t>
            </w:r>
            <w:r w:rsidR="000F074C" w:rsidRPr="000F074C">
              <w:rPr>
                <w:color w:val="auto"/>
              </w:rPr>
              <w:t>privātīpašumā</w:t>
            </w:r>
            <w:r w:rsidR="004F2C08">
              <w:rPr>
                <w:color w:val="auto"/>
              </w:rPr>
              <w:t xml:space="preserve">, kā arī piekļūt </w:t>
            </w:r>
            <w:r w:rsidR="004F2C08">
              <w:rPr>
                <w:iCs/>
                <w:lang w:eastAsia="lv-LV"/>
              </w:rPr>
              <w:t>telpām, mantām, dokumentiem un citai informācijai</w:t>
            </w:r>
            <w:r>
              <w:rPr>
                <w:color w:val="auto"/>
              </w:rPr>
              <w:t xml:space="preserve">. </w:t>
            </w:r>
            <w:r>
              <w:rPr>
                <w:iCs/>
                <w:lang w:eastAsia="lv-LV"/>
              </w:rPr>
              <w:t xml:space="preserve">Šo darbību ietvaros Valsts policija sniegs atbalstu </w:t>
            </w:r>
            <w:r w:rsidR="00ED7439">
              <w:rPr>
                <w:iCs/>
                <w:lang w:eastAsia="lv-LV"/>
              </w:rPr>
              <w:t>PTAC</w:t>
            </w:r>
            <w:r>
              <w:rPr>
                <w:iCs/>
                <w:lang w:eastAsia="lv-LV"/>
              </w:rPr>
              <w:t>, nodrošinot sabiedrisko kārtību, tomēr Valsts policija neveiks procesuālās darbības administratīvās lietas ietvaros.</w:t>
            </w:r>
          </w:p>
          <w:p w14:paraId="3DE2D04B" w14:textId="319564EA" w:rsidR="000F074C" w:rsidRDefault="00D37929" w:rsidP="000F074C">
            <w:pPr>
              <w:pStyle w:val="ListParagraph"/>
              <w:numPr>
                <w:ilvl w:val="0"/>
                <w:numId w:val="15"/>
              </w:numPr>
              <w:jc w:val="both"/>
              <w:rPr>
                <w:color w:val="auto"/>
              </w:rPr>
            </w:pPr>
            <w:r>
              <w:rPr>
                <w:color w:val="auto"/>
              </w:rPr>
              <w:t>P</w:t>
            </w:r>
            <w:r w:rsidR="000F074C" w:rsidRPr="000F074C">
              <w:rPr>
                <w:color w:val="auto"/>
              </w:rPr>
              <w:t>ieprasīt</w:t>
            </w:r>
            <w:r w:rsidR="00DB16D5">
              <w:rPr>
                <w:color w:val="auto"/>
              </w:rPr>
              <w:t xml:space="preserve"> </w:t>
            </w:r>
            <w:r w:rsidR="006564C4">
              <w:rPr>
                <w:color w:val="auto"/>
              </w:rPr>
              <w:t>maksājumu pakalpojumu sniedzēju</w:t>
            </w:r>
            <w:r w:rsidR="000F074C" w:rsidRPr="000F074C">
              <w:rPr>
                <w:color w:val="auto"/>
              </w:rPr>
              <w:t xml:space="preserve"> rīcībā esošās neizpaužamās ziņas, lai </w:t>
            </w:r>
            <w:r w:rsidR="00B1488A">
              <w:rPr>
                <w:color w:val="auto"/>
              </w:rPr>
              <w:t>noskaidrotu</w:t>
            </w:r>
            <w:r w:rsidR="00B1488A" w:rsidRPr="000F074C">
              <w:rPr>
                <w:color w:val="auto"/>
              </w:rPr>
              <w:t xml:space="preserve"> </w:t>
            </w:r>
            <w:r w:rsidR="000F074C" w:rsidRPr="000F074C">
              <w:rPr>
                <w:color w:val="auto"/>
              </w:rPr>
              <w:t xml:space="preserve">finanšu plūsmās iesaistīto personu identitāti vai </w:t>
            </w:r>
            <w:r w:rsidR="00BA0717">
              <w:rPr>
                <w:color w:val="auto"/>
              </w:rPr>
              <w:t>maksājumu</w:t>
            </w:r>
            <w:r w:rsidR="00BA0717" w:rsidRPr="000F074C">
              <w:rPr>
                <w:color w:val="auto"/>
              </w:rPr>
              <w:t xml:space="preserve"> </w:t>
            </w:r>
            <w:r w:rsidR="000F074C" w:rsidRPr="000F074C">
              <w:rPr>
                <w:color w:val="auto"/>
              </w:rPr>
              <w:t>kontu informāciju</w:t>
            </w:r>
            <w:r w:rsidR="000F074C">
              <w:rPr>
                <w:color w:val="auto"/>
              </w:rPr>
              <w:t>.</w:t>
            </w:r>
            <w:r w:rsidR="00962CA7">
              <w:rPr>
                <w:color w:val="auto"/>
              </w:rPr>
              <w:t xml:space="preserve"> Maksājumu pakalpojumu sniedzēj</w:t>
            </w:r>
            <w:r w:rsidR="006C187C">
              <w:rPr>
                <w:color w:val="auto"/>
              </w:rPr>
              <w:t>i</w:t>
            </w:r>
            <w:r w:rsidR="00962CA7">
              <w:rPr>
                <w:color w:val="auto"/>
              </w:rPr>
              <w:t xml:space="preserve"> ietver gan kredītiestādes, gan citus pakalpojumu sniedzējus, kas nodrošina finanšu plūsmas.</w:t>
            </w:r>
            <w:r w:rsidR="00714E4E">
              <w:rPr>
                <w:color w:val="auto"/>
              </w:rPr>
              <w:t xml:space="preserve"> </w:t>
            </w:r>
            <w:r w:rsidR="00714E4E" w:rsidRPr="00962CA7">
              <w:rPr>
                <w:color w:val="auto"/>
              </w:rPr>
              <w:t>Līdz ar to</w:t>
            </w:r>
            <w:r w:rsidR="007D630C" w:rsidRPr="00962CA7">
              <w:rPr>
                <w:color w:val="auto"/>
              </w:rPr>
              <w:t xml:space="preserve"> būs</w:t>
            </w:r>
            <w:r w:rsidR="00714E4E" w:rsidRPr="00962CA7">
              <w:rPr>
                <w:color w:val="auto"/>
              </w:rPr>
              <w:t xml:space="preserve"> </w:t>
            </w:r>
            <w:r w:rsidR="00714E4E" w:rsidRPr="00962CA7">
              <w:rPr>
                <w:iCs/>
                <w:lang w:eastAsia="lv-LV"/>
              </w:rPr>
              <w:t>nepieciešams veikt grozījumus Kredītiestāžu likumā</w:t>
            </w:r>
            <w:r w:rsidR="00962CA7" w:rsidRPr="006C187C">
              <w:rPr>
                <w:iCs/>
                <w:lang w:eastAsia="lv-LV"/>
              </w:rPr>
              <w:t xml:space="preserve"> un</w:t>
            </w:r>
            <w:r w:rsidR="00714E4E" w:rsidRPr="00962CA7">
              <w:rPr>
                <w:iCs/>
                <w:lang w:eastAsia="lv-LV"/>
              </w:rPr>
              <w:t xml:space="preserve"> </w:t>
            </w:r>
            <w:r w:rsidR="00BA0717" w:rsidRPr="00962CA7">
              <w:rPr>
                <w:iCs/>
                <w:lang w:eastAsia="lv-LV"/>
              </w:rPr>
              <w:t>Maksājumu pakalpojumu un elektroniskās naudas likumā</w:t>
            </w:r>
            <w:r w:rsidR="00987A96" w:rsidRPr="006C187C">
              <w:rPr>
                <w:iCs/>
                <w:lang w:eastAsia="lv-LV"/>
              </w:rPr>
              <w:t xml:space="preserve"> (turpmāk – MPENL)</w:t>
            </w:r>
            <w:r w:rsidR="00962CA7">
              <w:rPr>
                <w:iCs/>
                <w:lang w:eastAsia="lv-LV"/>
              </w:rPr>
              <w:t xml:space="preserve">, nosakot </w:t>
            </w:r>
            <w:r w:rsidR="006F799D">
              <w:rPr>
                <w:iCs/>
                <w:lang w:eastAsia="lv-LV"/>
              </w:rPr>
              <w:t>kredītiestādēm un maksājumu pakalpojumu sniedzējiem pienākumu sniegt neizpaužamās ziņas PTAC</w:t>
            </w:r>
            <w:r w:rsidR="00962CA7">
              <w:rPr>
                <w:iCs/>
                <w:lang w:eastAsia="lv-LV"/>
              </w:rPr>
              <w:t>.</w:t>
            </w:r>
          </w:p>
          <w:p w14:paraId="795F3966" w14:textId="68CE1B84" w:rsidR="00A702B7" w:rsidRPr="003C6F12" w:rsidRDefault="00E728DE" w:rsidP="003C6F12">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Procesuālās darbības notiks </w:t>
            </w:r>
            <w:r w:rsidR="00B93495">
              <w:rPr>
                <w:rFonts w:ascii="Times New Roman" w:eastAsia="Times New Roman" w:hAnsi="Times New Roman" w:cs="Times New Roman"/>
                <w:iCs/>
                <w:sz w:val="24"/>
                <w:szCs w:val="24"/>
                <w:lang w:eastAsia="lv-LV"/>
              </w:rPr>
              <w:t>administratīvo lietu</w:t>
            </w:r>
            <w:r>
              <w:rPr>
                <w:rFonts w:ascii="Times New Roman" w:eastAsia="Times New Roman" w:hAnsi="Times New Roman" w:cs="Times New Roman"/>
                <w:iCs/>
                <w:sz w:val="24"/>
                <w:szCs w:val="24"/>
                <w:lang w:eastAsia="lv-LV"/>
              </w:rPr>
              <w:t xml:space="preserve"> ietvaros un tikai ārkārtas gadījumos, nevis ikdienas uzraudzībā. </w:t>
            </w:r>
            <w:r w:rsidR="00A702B7">
              <w:rPr>
                <w:rFonts w:ascii="Times New Roman" w:eastAsia="Times New Roman" w:hAnsi="Times New Roman" w:cs="Times New Roman"/>
                <w:iCs/>
                <w:sz w:val="24"/>
                <w:szCs w:val="24"/>
                <w:lang w:eastAsia="lv-LV"/>
              </w:rPr>
              <w:t xml:space="preserve">Procesuālās darbības </w:t>
            </w:r>
            <w:r>
              <w:rPr>
                <w:rFonts w:ascii="Times New Roman" w:eastAsia="Times New Roman" w:hAnsi="Times New Roman" w:cs="Times New Roman"/>
                <w:iCs/>
                <w:sz w:val="24"/>
                <w:szCs w:val="24"/>
                <w:lang w:eastAsia="lv-LV"/>
              </w:rPr>
              <w:t>tiks veiktas, ja PTAC rīcībā ir nonākusi informācija, kas liecina par noteiktā pārkāpuma</w:t>
            </w:r>
            <w:r w:rsidR="006564C4">
              <w:rPr>
                <w:rFonts w:ascii="Times New Roman" w:eastAsia="Times New Roman" w:hAnsi="Times New Roman" w:cs="Times New Roman"/>
                <w:iCs/>
                <w:sz w:val="24"/>
                <w:szCs w:val="24"/>
                <w:lang w:eastAsia="lv-LV"/>
              </w:rPr>
              <w:t>, kas skar patērētāju kolektīvās interes</w:t>
            </w:r>
            <w:r w:rsidR="00BA0717">
              <w:rPr>
                <w:rFonts w:ascii="Times New Roman" w:eastAsia="Times New Roman" w:hAnsi="Times New Roman" w:cs="Times New Roman"/>
                <w:iCs/>
                <w:sz w:val="24"/>
                <w:szCs w:val="24"/>
                <w:lang w:eastAsia="lv-LV"/>
              </w:rPr>
              <w:t>es,</w:t>
            </w:r>
            <w:r>
              <w:rPr>
                <w:rFonts w:ascii="Times New Roman" w:eastAsia="Times New Roman" w:hAnsi="Times New Roman" w:cs="Times New Roman"/>
                <w:iCs/>
                <w:sz w:val="24"/>
                <w:szCs w:val="24"/>
                <w:lang w:eastAsia="lv-LV"/>
              </w:rPr>
              <w:t xml:space="preserve"> pazīmēm, un šīm iestādēm ir pamatotas aizdomas, ka </w:t>
            </w:r>
            <w:r w:rsidR="00A702B7">
              <w:rPr>
                <w:rFonts w:ascii="Times New Roman" w:eastAsia="Times New Roman" w:hAnsi="Times New Roman" w:cs="Times New Roman"/>
                <w:iCs/>
                <w:sz w:val="24"/>
                <w:szCs w:val="24"/>
                <w:lang w:eastAsia="lv-LV"/>
              </w:rPr>
              <w:t>objektīva pārbaude un pierādījumu iegūšana ierosinātās lietas izmeklēšanā ar citām izmeklēšanas darbībām nav iespējama vai ir vismaz apdraudēta.</w:t>
            </w:r>
          </w:p>
          <w:p w14:paraId="2A96C57A" w14:textId="46028D57" w:rsidR="00364AA9" w:rsidRDefault="007C6291" w:rsidP="007C6291">
            <w:pPr>
              <w:shd w:val="clear" w:color="auto" w:fill="FFFFFF"/>
              <w:spacing w:after="0"/>
              <w:ind w:firstLine="720"/>
              <w:jc w:val="both"/>
              <w:rPr>
                <w:rFonts w:ascii="Times New Roman" w:hAnsi="Times New Roman"/>
                <w:iCs/>
                <w:sz w:val="24"/>
                <w:szCs w:val="24"/>
              </w:rPr>
            </w:pPr>
            <w:r>
              <w:rPr>
                <w:rFonts w:ascii="Times New Roman" w:hAnsi="Times New Roman"/>
                <w:iCs/>
                <w:sz w:val="24"/>
                <w:szCs w:val="24"/>
              </w:rPr>
              <w:t>Izmeklēšanas ietvaros, tostarp, procesuālo darbību ietvaros iegūtās informācijas un datu aizsardzība tiks nodrošināta saskaņā</w:t>
            </w:r>
            <w:r w:rsidR="00205520">
              <w:rPr>
                <w:rFonts w:ascii="Times New Roman" w:hAnsi="Times New Roman"/>
                <w:iCs/>
                <w:sz w:val="24"/>
                <w:szCs w:val="24"/>
              </w:rPr>
              <w:t xml:space="preserve"> ar</w:t>
            </w:r>
            <w:r>
              <w:rPr>
                <w:rFonts w:ascii="Times New Roman" w:hAnsi="Times New Roman"/>
                <w:iCs/>
                <w:sz w:val="24"/>
                <w:szCs w:val="24"/>
              </w:rPr>
              <w:t xml:space="preserve"> </w:t>
            </w:r>
            <w:r w:rsidRPr="005E5847">
              <w:rPr>
                <w:rFonts w:ascii="Times New Roman" w:eastAsia="Times New Roman" w:hAnsi="Times New Roman" w:cs="Times New Roman"/>
                <w:i/>
                <w:sz w:val="24"/>
                <w:szCs w:val="24"/>
                <w:lang w:eastAsia="lv-LV"/>
              </w:rPr>
              <w:t>Eiropas Parlamenta un Padomes 2016. gada 27. aprīļa regul</w:t>
            </w:r>
            <w:r w:rsidR="007D630C" w:rsidRPr="005E5847">
              <w:rPr>
                <w:rFonts w:ascii="Times New Roman" w:eastAsia="Times New Roman" w:hAnsi="Times New Roman" w:cs="Times New Roman"/>
                <w:i/>
                <w:sz w:val="24"/>
                <w:szCs w:val="24"/>
                <w:lang w:eastAsia="lv-LV"/>
              </w:rPr>
              <w:t>u</w:t>
            </w:r>
            <w:r w:rsidRPr="005E5847">
              <w:rPr>
                <w:rFonts w:ascii="Times New Roman" w:eastAsia="Times New Roman" w:hAnsi="Times New Roman" w:cs="Times New Roman"/>
                <w:i/>
                <w:sz w:val="24"/>
                <w:szCs w:val="24"/>
                <w:lang w:eastAsia="lv-LV"/>
              </w:rPr>
              <w:t xml:space="preserve"> (ES) 2016/679 par fizisku personu aizsardzību attiecībā uz personas datu apstrādi un šādu datu brīvu apriti un ar ko atceļ Direktīvu 95/46/EK</w:t>
            </w:r>
            <w:r>
              <w:rPr>
                <w:rFonts w:ascii="Times New Roman" w:eastAsia="Times New Roman" w:hAnsi="Times New Roman" w:cs="Times New Roman"/>
                <w:iCs/>
                <w:sz w:val="24"/>
                <w:szCs w:val="24"/>
                <w:lang w:eastAsia="lv-LV"/>
              </w:rPr>
              <w:t xml:space="preserve">. Jau šobrīd </w:t>
            </w:r>
            <w:r w:rsidR="00364AA9">
              <w:rPr>
                <w:rFonts w:ascii="Times New Roman" w:hAnsi="Times New Roman"/>
                <w:iCs/>
                <w:sz w:val="24"/>
                <w:szCs w:val="24"/>
              </w:rPr>
              <w:t>PTAC nodrošina juridisko un fizisko personu datu apstrādi un aizsardzību atbilstoši iekšējo un ārējo normatīvo aktu prasībām</w:t>
            </w:r>
            <w:r>
              <w:rPr>
                <w:rFonts w:ascii="Times New Roman" w:hAnsi="Times New Roman"/>
                <w:iCs/>
                <w:sz w:val="24"/>
                <w:szCs w:val="24"/>
              </w:rPr>
              <w:t>,</w:t>
            </w:r>
            <w:r w:rsidR="00F97A39" w:rsidRPr="00F11589">
              <w:rPr>
                <w:rFonts w:ascii="Times New Roman" w:hAnsi="Times New Roman"/>
                <w:iCs/>
                <w:sz w:val="24"/>
                <w:szCs w:val="24"/>
              </w:rPr>
              <w:t xml:space="preserve"> realizējot drošības pasākumus, lai nepieļautu nesankcionētu piekļuvi personas datiem, to izpaušanu vai citu prettiesisku personu datu izmantošanu. </w:t>
            </w:r>
            <w:r w:rsidR="0033236C">
              <w:rPr>
                <w:rFonts w:ascii="Times New Roman" w:hAnsi="Times New Roman"/>
                <w:iCs/>
                <w:sz w:val="24"/>
                <w:szCs w:val="24"/>
              </w:rPr>
              <w:t xml:space="preserve"> </w:t>
            </w:r>
          </w:p>
          <w:p w14:paraId="4192332B" w14:textId="77777777" w:rsidR="0023178E" w:rsidRPr="00330935" w:rsidRDefault="0023178E" w:rsidP="007C6291">
            <w:pPr>
              <w:shd w:val="clear" w:color="auto" w:fill="FFFFFF"/>
              <w:spacing w:after="0"/>
              <w:ind w:firstLine="720"/>
              <w:jc w:val="both"/>
              <w:rPr>
                <w:rFonts w:ascii="Times New Roman" w:hAnsi="Times New Roman"/>
                <w:iCs/>
                <w:sz w:val="24"/>
                <w:szCs w:val="24"/>
              </w:rPr>
            </w:pPr>
          </w:p>
          <w:p w14:paraId="7E3C98E5" w14:textId="6AF51C24" w:rsidR="00505775" w:rsidRDefault="007C6291" w:rsidP="00505775">
            <w:pPr>
              <w:spacing w:after="0"/>
              <w:ind w:firstLine="720"/>
              <w:jc w:val="both"/>
              <w:rPr>
                <w:rFonts w:ascii="Times New Roman" w:eastAsia="Times New Roman" w:hAnsi="Times New Roman" w:cs="Times New Roman"/>
                <w:iCs/>
                <w:sz w:val="24"/>
                <w:szCs w:val="24"/>
                <w:lang w:eastAsia="lv-LV"/>
              </w:rPr>
            </w:pPr>
            <w:r w:rsidRPr="00430EB2">
              <w:rPr>
                <w:rFonts w:ascii="Times New Roman" w:eastAsia="Times New Roman" w:hAnsi="Times New Roman" w:cs="Times New Roman"/>
                <w:iCs/>
                <w:sz w:val="24"/>
                <w:szCs w:val="24"/>
                <w:lang w:eastAsia="lv-LV"/>
              </w:rPr>
              <w:lastRenderedPageBreak/>
              <w:t>Satversmes 96.pant</w:t>
            </w:r>
            <w:r>
              <w:rPr>
                <w:rFonts w:ascii="Times New Roman" w:eastAsia="Times New Roman" w:hAnsi="Times New Roman" w:cs="Times New Roman"/>
                <w:iCs/>
                <w:sz w:val="24"/>
                <w:szCs w:val="24"/>
                <w:lang w:eastAsia="lv-LV"/>
              </w:rPr>
              <w:t>s</w:t>
            </w:r>
            <w:r w:rsidRPr="00430EB2">
              <w:rPr>
                <w:rFonts w:ascii="Times New Roman" w:eastAsia="Times New Roman" w:hAnsi="Times New Roman" w:cs="Times New Roman"/>
                <w:iCs/>
                <w:sz w:val="24"/>
                <w:szCs w:val="24"/>
                <w:lang w:eastAsia="lv-LV"/>
              </w:rPr>
              <w:t xml:space="preserve"> nosaka, ka ikvienam ir tiesības uz privātās dzīves, mājokļa un korespondences neaizskaramību. </w:t>
            </w:r>
            <w:r w:rsidR="001A7B54">
              <w:rPr>
                <w:rFonts w:ascii="Times New Roman" w:eastAsia="Times New Roman" w:hAnsi="Times New Roman" w:cs="Times New Roman"/>
                <w:iCs/>
                <w:sz w:val="24"/>
                <w:szCs w:val="24"/>
                <w:lang w:eastAsia="lv-LV"/>
              </w:rPr>
              <w:t>Līdz</w:t>
            </w:r>
            <w:r w:rsidR="002F3B47">
              <w:rPr>
                <w:rFonts w:ascii="Times New Roman" w:eastAsia="Times New Roman" w:hAnsi="Times New Roman" w:cs="Times New Roman"/>
                <w:iCs/>
                <w:sz w:val="24"/>
                <w:szCs w:val="24"/>
                <w:lang w:eastAsia="lv-LV"/>
              </w:rPr>
              <w:t xml:space="preserve"> ar to</w:t>
            </w:r>
            <w:r w:rsidR="001A7B54">
              <w:rPr>
                <w:rFonts w:ascii="Times New Roman" w:eastAsia="Times New Roman" w:hAnsi="Times New Roman" w:cs="Times New Roman"/>
                <w:iCs/>
                <w:sz w:val="24"/>
                <w:szCs w:val="24"/>
                <w:lang w:eastAsia="lv-LV"/>
              </w:rPr>
              <w:t xml:space="preserve"> </w:t>
            </w:r>
            <w:r w:rsidR="00694D27">
              <w:rPr>
                <w:rFonts w:ascii="Times New Roman" w:eastAsia="Times New Roman" w:hAnsi="Times New Roman" w:cs="Times New Roman"/>
                <w:iCs/>
                <w:sz w:val="24"/>
                <w:szCs w:val="24"/>
                <w:lang w:eastAsia="lv-LV"/>
              </w:rPr>
              <w:t>pret ražotājiem, pārdevējiem vai pakalpojumu sniedzējiem piemērotās</w:t>
            </w:r>
            <w:r w:rsidR="00591129">
              <w:rPr>
                <w:rFonts w:ascii="Times New Roman" w:eastAsia="Times New Roman" w:hAnsi="Times New Roman" w:cs="Times New Roman"/>
                <w:iCs/>
                <w:sz w:val="24"/>
                <w:szCs w:val="24"/>
                <w:lang w:eastAsia="lv-LV"/>
              </w:rPr>
              <w:t xml:space="preserve"> procesuālās darbības</w:t>
            </w:r>
            <w:r w:rsidR="00505775">
              <w:rPr>
                <w:rFonts w:ascii="Times New Roman" w:eastAsia="Times New Roman" w:hAnsi="Times New Roman" w:cs="Times New Roman"/>
                <w:iCs/>
                <w:sz w:val="24"/>
                <w:szCs w:val="24"/>
                <w:lang w:eastAsia="lv-LV"/>
              </w:rPr>
              <w:t xml:space="preserve"> –</w:t>
            </w:r>
            <w:r w:rsidR="00591129">
              <w:rPr>
                <w:rFonts w:ascii="Times New Roman" w:eastAsia="Times New Roman" w:hAnsi="Times New Roman" w:cs="Times New Roman"/>
                <w:iCs/>
                <w:sz w:val="24"/>
                <w:szCs w:val="24"/>
                <w:lang w:eastAsia="lv-LV"/>
              </w:rPr>
              <w:t xml:space="preserve"> </w:t>
            </w:r>
            <w:r w:rsidR="00505775">
              <w:rPr>
                <w:rFonts w:ascii="Times New Roman" w:eastAsia="Times New Roman" w:hAnsi="Times New Roman" w:cs="Times New Roman"/>
                <w:iCs/>
                <w:sz w:val="24"/>
                <w:szCs w:val="24"/>
                <w:lang w:eastAsia="lv-LV"/>
              </w:rPr>
              <w:t xml:space="preserve">piespiedu iekļūšana privātīpašumā vai </w:t>
            </w:r>
            <w:r w:rsidR="00BA0717">
              <w:rPr>
                <w:rFonts w:ascii="Times New Roman" w:eastAsia="Times New Roman" w:hAnsi="Times New Roman" w:cs="Times New Roman"/>
                <w:iCs/>
                <w:sz w:val="24"/>
                <w:szCs w:val="24"/>
                <w:lang w:eastAsia="lv-LV"/>
              </w:rPr>
              <w:t xml:space="preserve">maksājumu pakalpojumu sniedzēju </w:t>
            </w:r>
            <w:r w:rsidR="00505775">
              <w:rPr>
                <w:rFonts w:ascii="Times New Roman" w:eastAsia="Times New Roman" w:hAnsi="Times New Roman" w:cs="Times New Roman"/>
                <w:iCs/>
                <w:sz w:val="24"/>
                <w:szCs w:val="24"/>
                <w:lang w:eastAsia="lv-LV"/>
              </w:rPr>
              <w:t xml:space="preserve">rīcībā esošo neizpaužamo ziņu iegūšana – </w:t>
            </w:r>
            <w:r w:rsidR="00591129" w:rsidRPr="00430EB2">
              <w:rPr>
                <w:rFonts w:ascii="Times New Roman" w:eastAsia="Times New Roman" w:hAnsi="Times New Roman" w:cs="Times New Roman"/>
                <w:iCs/>
                <w:sz w:val="24"/>
                <w:szCs w:val="24"/>
                <w:lang w:eastAsia="lv-LV"/>
              </w:rPr>
              <w:t xml:space="preserve">ir </w:t>
            </w:r>
            <w:r w:rsidR="00505775">
              <w:rPr>
                <w:rFonts w:ascii="Times New Roman" w:eastAsia="Times New Roman" w:hAnsi="Times New Roman" w:cs="Times New Roman"/>
                <w:iCs/>
                <w:sz w:val="24"/>
                <w:szCs w:val="24"/>
                <w:lang w:eastAsia="lv-LV"/>
              </w:rPr>
              <w:t>uzskatāma</w:t>
            </w:r>
            <w:r w:rsidR="00D53F92">
              <w:rPr>
                <w:rFonts w:ascii="Times New Roman" w:eastAsia="Times New Roman" w:hAnsi="Times New Roman" w:cs="Times New Roman"/>
                <w:iCs/>
                <w:sz w:val="24"/>
                <w:szCs w:val="24"/>
                <w:lang w:eastAsia="lv-LV"/>
              </w:rPr>
              <w:t>s</w:t>
            </w:r>
            <w:r w:rsidR="00833D54">
              <w:rPr>
                <w:rFonts w:ascii="Times New Roman" w:eastAsia="Times New Roman" w:hAnsi="Times New Roman" w:cs="Times New Roman"/>
                <w:iCs/>
                <w:sz w:val="24"/>
                <w:szCs w:val="24"/>
                <w:lang w:eastAsia="lv-LV"/>
              </w:rPr>
              <w:t xml:space="preserve"> par</w:t>
            </w:r>
            <w:r w:rsidR="00505775">
              <w:rPr>
                <w:rFonts w:ascii="Times New Roman" w:eastAsia="Times New Roman" w:hAnsi="Times New Roman" w:cs="Times New Roman"/>
                <w:iCs/>
                <w:sz w:val="24"/>
                <w:szCs w:val="24"/>
                <w:lang w:eastAsia="lv-LV"/>
              </w:rPr>
              <w:t xml:space="preserve"> </w:t>
            </w:r>
            <w:r w:rsidR="00042707">
              <w:rPr>
                <w:rFonts w:ascii="Times New Roman" w:eastAsia="Times New Roman" w:hAnsi="Times New Roman" w:cs="Times New Roman"/>
                <w:iCs/>
                <w:sz w:val="24"/>
                <w:szCs w:val="24"/>
                <w:lang w:eastAsia="lv-LV"/>
              </w:rPr>
              <w:t>Satversmē noteikto</w:t>
            </w:r>
            <w:r w:rsidR="00476BA3">
              <w:rPr>
                <w:rFonts w:ascii="Times New Roman" w:hAnsi="Times New Roman" w:cs="Times New Roman"/>
                <w:sz w:val="24"/>
                <w:szCs w:val="24"/>
              </w:rPr>
              <w:t xml:space="preserve"> </w:t>
            </w:r>
            <w:r w:rsidR="00042707">
              <w:rPr>
                <w:rFonts w:ascii="Times New Roman" w:hAnsi="Times New Roman" w:cs="Times New Roman"/>
                <w:sz w:val="24"/>
                <w:szCs w:val="24"/>
              </w:rPr>
              <w:t>pamat</w:t>
            </w:r>
            <w:r w:rsidR="00505775">
              <w:rPr>
                <w:rFonts w:ascii="Times New Roman" w:eastAsia="Times New Roman" w:hAnsi="Times New Roman" w:cs="Times New Roman"/>
                <w:iCs/>
                <w:sz w:val="24"/>
                <w:szCs w:val="24"/>
                <w:lang w:eastAsia="lv-LV"/>
              </w:rPr>
              <w:t>tiesību</w:t>
            </w:r>
            <w:r w:rsidR="00591129" w:rsidRPr="00430EB2">
              <w:rPr>
                <w:rFonts w:ascii="Times New Roman" w:eastAsia="Times New Roman" w:hAnsi="Times New Roman" w:cs="Times New Roman"/>
                <w:iCs/>
                <w:sz w:val="24"/>
                <w:szCs w:val="24"/>
                <w:lang w:eastAsia="lv-LV"/>
              </w:rPr>
              <w:t xml:space="preserve"> ierobežojum</w:t>
            </w:r>
            <w:r w:rsidR="00505775">
              <w:rPr>
                <w:rFonts w:ascii="Times New Roman" w:eastAsia="Times New Roman" w:hAnsi="Times New Roman" w:cs="Times New Roman"/>
                <w:iCs/>
                <w:sz w:val="24"/>
                <w:szCs w:val="24"/>
                <w:lang w:eastAsia="lv-LV"/>
              </w:rPr>
              <w:t>u</w:t>
            </w:r>
            <w:r w:rsidR="00042707">
              <w:rPr>
                <w:rFonts w:ascii="Times New Roman" w:eastAsia="Times New Roman" w:hAnsi="Times New Roman" w:cs="Times New Roman"/>
                <w:iCs/>
                <w:sz w:val="24"/>
                <w:szCs w:val="24"/>
                <w:lang w:eastAsia="lv-LV"/>
              </w:rPr>
              <w:t>.</w:t>
            </w:r>
            <w:r w:rsidR="00505775">
              <w:rPr>
                <w:rFonts w:ascii="Times New Roman" w:eastAsia="Times New Roman" w:hAnsi="Times New Roman" w:cs="Times New Roman"/>
                <w:iCs/>
                <w:sz w:val="24"/>
                <w:szCs w:val="24"/>
                <w:lang w:eastAsia="lv-LV"/>
              </w:rPr>
              <w:t xml:space="preserve"> </w:t>
            </w:r>
          </w:p>
          <w:p w14:paraId="0202D014" w14:textId="24730B96" w:rsidR="00591129" w:rsidRDefault="00A500C6" w:rsidP="00591129">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591129">
              <w:rPr>
                <w:rFonts w:ascii="Times New Roman" w:hAnsi="Times New Roman" w:cs="Times New Roman"/>
                <w:iCs/>
                <w:sz w:val="24"/>
                <w:szCs w:val="24"/>
              </w:rPr>
              <w:t>ažotājs, pārdevējs</w:t>
            </w:r>
            <w:r w:rsidR="00476BA3">
              <w:rPr>
                <w:rFonts w:ascii="Times New Roman" w:hAnsi="Times New Roman" w:cs="Times New Roman"/>
                <w:iCs/>
                <w:sz w:val="24"/>
                <w:szCs w:val="24"/>
              </w:rPr>
              <w:t xml:space="preserve"> vai</w:t>
            </w:r>
            <w:r w:rsidR="00591129">
              <w:rPr>
                <w:rFonts w:ascii="Times New Roman" w:hAnsi="Times New Roman" w:cs="Times New Roman"/>
                <w:iCs/>
                <w:sz w:val="24"/>
                <w:szCs w:val="24"/>
              </w:rPr>
              <w:t xml:space="preserve"> pakalpojuma sniedzēj</w:t>
            </w:r>
            <w:r w:rsidR="00591129">
              <w:rPr>
                <w:rFonts w:ascii="Times New Roman" w:eastAsia="Times New Roman" w:hAnsi="Times New Roman" w:cs="Times New Roman"/>
                <w:iCs/>
                <w:sz w:val="24"/>
                <w:szCs w:val="24"/>
                <w:lang w:eastAsia="lv-LV"/>
              </w:rPr>
              <w:t>s var būt</w:t>
            </w:r>
            <w:r w:rsidR="00467899">
              <w:rPr>
                <w:rFonts w:ascii="Times New Roman" w:eastAsia="Times New Roman" w:hAnsi="Times New Roman" w:cs="Times New Roman"/>
                <w:iCs/>
                <w:sz w:val="24"/>
                <w:szCs w:val="24"/>
                <w:lang w:eastAsia="lv-LV"/>
              </w:rPr>
              <w:t xml:space="preserve"> ne tikai</w:t>
            </w:r>
            <w:r w:rsidR="00591129">
              <w:rPr>
                <w:rFonts w:ascii="Times New Roman" w:eastAsia="Times New Roman" w:hAnsi="Times New Roman" w:cs="Times New Roman"/>
                <w:iCs/>
                <w:sz w:val="24"/>
                <w:szCs w:val="24"/>
                <w:lang w:eastAsia="lv-LV"/>
              </w:rPr>
              <w:t xml:space="preserve"> fiziskā </w:t>
            </w:r>
            <w:r w:rsidR="00467899">
              <w:rPr>
                <w:rFonts w:ascii="Times New Roman" w:eastAsia="Times New Roman" w:hAnsi="Times New Roman" w:cs="Times New Roman"/>
                <w:iCs/>
                <w:sz w:val="24"/>
                <w:szCs w:val="24"/>
                <w:lang w:eastAsia="lv-LV"/>
              </w:rPr>
              <w:t>persona, bet arī</w:t>
            </w:r>
            <w:r w:rsidR="00591129">
              <w:rPr>
                <w:rFonts w:ascii="Times New Roman" w:eastAsia="Times New Roman" w:hAnsi="Times New Roman" w:cs="Times New Roman"/>
                <w:iCs/>
                <w:sz w:val="24"/>
                <w:szCs w:val="24"/>
                <w:lang w:eastAsia="lv-LV"/>
              </w:rPr>
              <w:t xml:space="preserve"> juridiskā persona</w:t>
            </w:r>
            <w:r w:rsidR="00591129" w:rsidRPr="005E5847">
              <w:rPr>
                <w:rFonts w:ascii="Times New Roman" w:eastAsia="Times New Roman" w:hAnsi="Times New Roman" w:cs="Times New Roman"/>
                <w:iCs/>
                <w:sz w:val="24"/>
                <w:szCs w:val="24"/>
                <w:lang w:eastAsia="lv-LV"/>
              </w:rPr>
              <w:t>.</w:t>
            </w:r>
            <w:r w:rsidR="00591129" w:rsidRPr="005E5847">
              <w:rPr>
                <w:rFonts w:ascii="Times New Roman" w:hAnsi="Times New Roman" w:cs="Times New Roman"/>
                <w:sz w:val="24"/>
                <w:szCs w:val="24"/>
              </w:rPr>
              <w:t xml:space="preserve"> </w:t>
            </w:r>
            <w:r w:rsidR="00694D27">
              <w:rPr>
                <w:rFonts w:ascii="Times New Roman" w:hAnsi="Times New Roman" w:cs="Times New Roman"/>
                <w:sz w:val="24"/>
                <w:szCs w:val="24"/>
              </w:rPr>
              <w:t>K</w:t>
            </w:r>
            <w:r w:rsidR="00591129" w:rsidRPr="005E5847">
              <w:rPr>
                <w:rFonts w:ascii="Times New Roman" w:hAnsi="Times New Roman" w:cs="Times New Roman"/>
                <w:sz w:val="24"/>
                <w:szCs w:val="24"/>
              </w:rPr>
              <w:t>ā</w:t>
            </w:r>
            <w:r w:rsidR="00591129">
              <w:rPr>
                <w:rFonts w:ascii="Times New Roman" w:hAnsi="Times New Roman" w:cs="Times New Roman"/>
                <w:sz w:val="24"/>
                <w:szCs w:val="24"/>
              </w:rPr>
              <w:t xml:space="preserve"> atzinusi </w:t>
            </w:r>
            <w:r w:rsidR="00591129" w:rsidRPr="005A6A48">
              <w:rPr>
                <w:rFonts w:ascii="Times New Roman" w:eastAsia="Times New Roman" w:hAnsi="Times New Roman" w:cs="Times New Roman"/>
                <w:iCs/>
                <w:sz w:val="24"/>
                <w:szCs w:val="24"/>
                <w:lang w:eastAsia="lv-LV"/>
              </w:rPr>
              <w:t>Satversmes tiesa, Satversmē noteikto pamattiesību subjekts var būt gan fiziskā, gan juridiskā persona (</w:t>
            </w:r>
            <w:r w:rsidR="00591129" w:rsidRPr="00CF1A26">
              <w:rPr>
                <w:rFonts w:ascii="Times New Roman" w:eastAsia="Times New Roman" w:hAnsi="Times New Roman" w:cs="Times New Roman"/>
                <w:i/>
                <w:sz w:val="24"/>
                <w:szCs w:val="24"/>
                <w:lang w:eastAsia="lv-LV"/>
              </w:rPr>
              <w:t>sk. Satversmes tiesas 2002.gada 11.novembra lēmum</w:t>
            </w:r>
            <w:r w:rsidR="00042707">
              <w:rPr>
                <w:rFonts w:ascii="Times New Roman" w:eastAsia="Times New Roman" w:hAnsi="Times New Roman" w:cs="Times New Roman"/>
                <w:i/>
                <w:sz w:val="24"/>
                <w:szCs w:val="24"/>
                <w:lang w:eastAsia="lv-LV"/>
              </w:rPr>
              <w:t>a</w:t>
            </w:r>
            <w:r w:rsidR="00591129" w:rsidRPr="00CF1A26">
              <w:rPr>
                <w:rFonts w:ascii="Times New Roman" w:eastAsia="Times New Roman" w:hAnsi="Times New Roman" w:cs="Times New Roman"/>
                <w:i/>
                <w:sz w:val="24"/>
                <w:szCs w:val="24"/>
                <w:lang w:eastAsia="lv-LV"/>
              </w:rPr>
              <w:t xml:space="preserve"> par tiesvedības izbeigšanu lietā Nr.2002-07-01 1.punktu</w:t>
            </w:r>
            <w:r w:rsidR="00591129" w:rsidRPr="005A6A48">
              <w:rPr>
                <w:rFonts w:ascii="Times New Roman" w:eastAsia="Times New Roman" w:hAnsi="Times New Roman" w:cs="Times New Roman"/>
                <w:iCs/>
                <w:sz w:val="24"/>
                <w:szCs w:val="24"/>
                <w:lang w:eastAsia="lv-LV"/>
              </w:rPr>
              <w:t>)</w:t>
            </w:r>
            <w:r w:rsidR="00591129">
              <w:rPr>
                <w:rFonts w:ascii="Times New Roman" w:eastAsia="Times New Roman" w:hAnsi="Times New Roman" w:cs="Times New Roman"/>
                <w:iCs/>
                <w:sz w:val="24"/>
                <w:szCs w:val="24"/>
                <w:lang w:eastAsia="lv-LV"/>
              </w:rPr>
              <w:t>. Augstākā tiesa</w:t>
            </w:r>
            <w:r>
              <w:rPr>
                <w:rFonts w:ascii="Times New Roman" w:eastAsia="Times New Roman" w:hAnsi="Times New Roman" w:cs="Times New Roman"/>
                <w:iCs/>
                <w:sz w:val="24"/>
                <w:szCs w:val="24"/>
                <w:lang w:eastAsia="lv-LV"/>
              </w:rPr>
              <w:t xml:space="preserve"> ir</w:t>
            </w:r>
            <w:r w:rsidR="00591129">
              <w:rPr>
                <w:rFonts w:ascii="Times New Roman" w:eastAsia="Times New Roman" w:hAnsi="Times New Roman" w:cs="Times New Roman"/>
                <w:iCs/>
                <w:sz w:val="24"/>
                <w:szCs w:val="24"/>
                <w:lang w:eastAsia="lv-LV"/>
              </w:rPr>
              <w:t xml:space="preserve"> secināj</w:t>
            </w:r>
            <w:r>
              <w:rPr>
                <w:rFonts w:ascii="Times New Roman" w:eastAsia="Times New Roman" w:hAnsi="Times New Roman" w:cs="Times New Roman"/>
                <w:iCs/>
                <w:sz w:val="24"/>
                <w:szCs w:val="24"/>
                <w:lang w:eastAsia="lv-LV"/>
              </w:rPr>
              <w:t>usi</w:t>
            </w:r>
            <w:r w:rsidR="00591129">
              <w:rPr>
                <w:rFonts w:ascii="Times New Roman" w:eastAsia="Times New Roman" w:hAnsi="Times New Roman" w:cs="Times New Roman"/>
                <w:iCs/>
                <w:sz w:val="24"/>
                <w:szCs w:val="24"/>
                <w:lang w:eastAsia="lv-LV"/>
              </w:rPr>
              <w:t>, k</w:t>
            </w:r>
            <w:r w:rsidR="00476BA3">
              <w:rPr>
                <w:rFonts w:ascii="Times New Roman" w:eastAsia="Times New Roman" w:hAnsi="Times New Roman" w:cs="Times New Roman"/>
                <w:iCs/>
                <w:sz w:val="24"/>
                <w:szCs w:val="24"/>
                <w:lang w:eastAsia="lv-LV"/>
              </w:rPr>
              <w:t>a</w:t>
            </w:r>
            <w:r w:rsidR="002C4A15">
              <w:rPr>
                <w:rFonts w:ascii="Times New Roman" w:eastAsia="Times New Roman" w:hAnsi="Times New Roman" w:cs="Times New Roman"/>
                <w:iCs/>
                <w:sz w:val="24"/>
                <w:szCs w:val="24"/>
                <w:lang w:eastAsia="lv-LV"/>
              </w:rPr>
              <w:t xml:space="preserve"> juridiskajai personai  piemīt Satversmē garantētās cilvēktiesības tiktāl, ciktāl uz juridisku personu tās var attiecināt. </w:t>
            </w:r>
            <w:r w:rsidR="00476BA3">
              <w:rPr>
                <w:rFonts w:ascii="Times New Roman" w:eastAsia="Times New Roman" w:hAnsi="Times New Roman" w:cs="Times New Roman"/>
                <w:iCs/>
                <w:sz w:val="24"/>
                <w:szCs w:val="24"/>
                <w:lang w:eastAsia="lv-LV"/>
              </w:rPr>
              <w:t xml:space="preserve"> </w:t>
            </w:r>
            <w:r w:rsidR="002C4A15">
              <w:rPr>
                <w:rFonts w:ascii="Times New Roman" w:eastAsia="Times New Roman" w:hAnsi="Times New Roman" w:cs="Times New Roman"/>
                <w:iCs/>
                <w:sz w:val="24"/>
                <w:szCs w:val="24"/>
                <w:lang w:eastAsia="lv-LV"/>
              </w:rPr>
              <w:t xml:space="preserve">Līdz ar to </w:t>
            </w:r>
            <w:r w:rsidR="00476BA3">
              <w:rPr>
                <w:rFonts w:ascii="Times New Roman" w:eastAsia="Times New Roman" w:hAnsi="Times New Roman" w:cs="Times New Roman"/>
                <w:iCs/>
                <w:sz w:val="24"/>
                <w:szCs w:val="24"/>
                <w:lang w:eastAsia="lv-LV"/>
              </w:rPr>
              <w:t>arī privāto tiesību</w:t>
            </w:r>
            <w:r w:rsidR="00591129">
              <w:rPr>
                <w:rFonts w:ascii="Times New Roman" w:eastAsia="Times New Roman" w:hAnsi="Times New Roman" w:cs="Times New Roman"/>
                <w:iCs/>
                <w:sz w:val="24"/>
                <w:szCs w:val="24"/>
                <w:lang w:eastAsia="lv-LV"/>
              </w:rPr>
              <w:t xml:space="preserve"> juridiskā persona var būt par Satversmes 96.panta subjektu (</w:t>
            </w:r>
            <w:r w:rsidR="00591129" w:rsidRPr="00CF1A26">
              <w:rPr>
                <w:rFonts w:ascii="Times New Roman" w:eastAsia="Times New Roman" w:hAnsi="Times New Roman" w:cs="Times New Roman"/>
                <w:i/>
                <w:sz w:val="24"/>
                <w:szCs w:val="24"/>
                <w:lang w:eastAsia="lv-LV"/>
              </w:rPr>
              <w:t>sk. Augstākās tiesas Senāta  Administratīvo lietu departamenta 2013.gada 5.aprīļa lēmum</w:t>
            </w:r>
            <w:r w:rsidR="00591129">
              <w:rPr>
                <w:rFonts w:ascii="Times New Roman" w:eastAsia="Times New Roman" w:hAnsi="Times New Roman" w:cs="Times New Roman"/>
                <w:i/>
                <w:sz w:val="24"/>
                <w:szCs w:val="24"/>
                <w:lang w:eastAsia="lv-LV"/>
              </w:rPr>
              <w:t>a</w:t>
            </w:r>
            <w:r w:rsidR="00591129" w:rsidRPr="00CF1A26">
              <w:rPr>
                <w:rFonts w:ascii="Times New Roman" w:eastAsia="Times New Roman" w:hAnsi="Times New Roman" w:cs="Times New Roman"/>
                <w:i/>
                <w:sz w:val="24"/>
                <w:szCs w:val="24"/>
                <w:lang w:eastAsia="lv-LV"/>
              </w:rPr>
              <w:t xml:space="preserve"> lietā Nr.670058712 7.punktu</w:t>
            </w:r>
            <w:r w:rsidR="00591129">
              <w:rPr>
                <w:rFonts w:ascii="Times New Roman" w:eastAsia="Times New Roman" w:hAnsi="Times New Roman" w:cs="Times New Roman"/>
                <w:iCs/>
                <w:sz w:val="24"/>
                <w:szCs w:val="24"/>
                <w:lang w:eastAsia="lv-LV"/>
              </w:rPr>
              <w:t>).</w:t>
            </w:r>
          </w:p>
          <w:p w14:paraId="59777FAD" w14:textId="72EEAE31" w:rsidR="007C6291" w:rsidRDefault="007C6291" w:rsidP="007C6291">
            <w:pPr>
              <w:spacing w:after="0"/>
              <w:ind w:firstLine="720"/>
              <w:jc w:val="both"/>
              <w:rPr>
                <w:rFonts w:ascii="Times New Roman" w:hAnsi="Times New Roman" w:cs="Times New Roman"/>
                <w:sz w:val="24"/>
                <w:szCs w:val="24"/>
              </w:rPr>
            </w:pPr>
            <w:r w:rsidRPr="00430EB2">
              <w:rPr>
                <w:rFonts w:ascii="Times New Roman" w:eastAsia="Times New Roman" w:hAnsi="Times New Roman" w:cs="Times New Roman"/>
                <w:spacing w:val="-2"/>
                <w:sz w:val="24"/>
                <w:szCs w:val="24"/>
                <w:lang w:eastAsia="lv-LV"/>
              </w:rPr>
              <w:t xml:space="preserve">Satversmes 116.pants nosaka, ka </w:t>
            </w:r>
            <w:r w:rsidRPr="00430EB2">
              <w:rPr>
                <w:rFonts w:ascii="Times New Roman" w:hAnsi="Times New Roman" w:cs="Times New Roman"/>
                <w:sz w:val="24"/>
                <w:szCs w:val="24"/>
              </w:rPr>
              <w:t>Satversmes 96.pantā</w:t>
            </w:r>
            <w:r w:rsidRPr="00430EB2">
              <w:rPr>
                <w:rFonts w:ascii="Times New Roman" w:eastAsia="Times New Roman" w:hAnsi="Times New Roman" w:cs="Times New Roman"/>
                <w:spacing w:val="-2"/>
                <w:sz w:val="24"/>
                <w:szCs w:val="24"/>
                <w:lang w:eastAsia="lv-LV"/>
              </w:rPr>
              <w:t xml:space="preserve"> noteiktās tiesības var ierobežot likumā paredzētajos gadījumos, lai aizsargātu citu cilvēku tiesības, demokrātisko valsts iekārtu, sabiedrības drošību, labklājību un tikumību. Attiecīgi </w:t>
            </w:r>
            <w:r w:rsidRPr="00430EB2">
              <w:rPr>
                <w:rFonts w:ascii="Times New Roman" w:hAnsi="Times New Roman" w:cs="Times New Roman"/>
                <w:iCs/>
                <w:sz w:val="24"/>
                <w:szCs w:val="24"/>
              </w:rPr>
              <w:t xml:space="preserve">pamattiesību ierobežojumu var noteikt tikai tad, ja ar to tiek sasniegts kāds no Satversmes 116.pantā minētajiem leģitīmajiem mērķiem. </w:t>
            </w:r>
            <w:r w:rsidR="00476BA3">
              <w:rPr>
                <w:rFonts w:ascii="Times New Roman" w:hAnsi="Times New Roman" w:cs="Times New Roman"/>
                <w:iCs/>
                <w:sz w:val="24"/>
                <w:szCs w:val="24"/>
              </w:rPr>
              <w:t>Līdz ar to procesuālajām darbībām ir jākalpo leģitīma mērķa sasniegšanai.</w:t>
            </w:r>
          </w:p>
          <w:p w14:paraId="236354C9" w14:textId="3C970B86" w:rsidR="002C3351" w:rsidRDefault="00F42BB9" w:rsidP="00A642E6">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Procesuālās darbības tiks veiktas, lai atklātu, vai ir noticis vai notiek</w:t>
            </w:r>
            <w:r w:rsidR="009B503F">
              <w:rPr>
                <w:rFonts w:ascii="Times New Roman" w:eastAsia="Times New Roman" w:hAnsi="Times New Roman" w:cs="Times New Roman"/>
                <w:iCs/>
                <w:sz w:val="24"/>
                <w:szCs w:val="24"/>
                <w:lang w:eastAsia="lv-LV"/>
              </w:rPr>
              <w:t xml:space="preserve"> patērētāju kolektīvo interešu</w:t>
            </w:r>
            <w:r>
              <w:rPr>
                <w:rFonts w:ascii="Times New Roman" w:eastAsia="Times New Roman" w:hAnsi="Times New Roman" w:cs="Times New Roman"/>
                <w:iCs/>
                <w:sz w:val="24"/>
                <w:szCs w:val="24"/>
                <w:lang w:eastAsia="lv-LV"/>
              </w:rPr>
              <w:t xml:space="preserve"> pārkāpums. Tātad p</w:t>
            </w:r>
            <w:r w:rsidR="00476BA3">
              <w:rPr>
                <w:rFonts w:ascii="Times New Roman" w:eastAsia="Times New Roman" w:hAnsi="Times New Roman" w:cs="Times New Roman"/>
                <w:iCs/>
                <w:sz w:val="24"/>
                <w:szCs w:val="24"/>
                <w:lang w:eastAsia="lv-LV"/>
              </w:rPr>
              <w:t xml:space="preserve">rocesuālo darbību </w:t>
            </w:r>
            <w:r w:rsidR="00476BA3" w:rsidRPr="00F42BB9">
              <w:rPr>
                <w:rFonts w:ascii="Times New Roman" w:eastAsia="Times New Roman" w:hAnsi="Times New Roman" w:cs="Times New Roman"/>
                <w:iCs/>
                <w:sz w:val="24"/>
                <w:szCs w:val="24"/>
                <w:lang w:eastAsia="lv-LV"/>
              </w:rPr>
              <w:t>leģitīms mērķis ir</w:t>
            </w:r>
            <w:r w:rsidRPr="00F42BB9">
              <w:rPr>
                <w:rFonts w:ascii="Times New Roman" w:eastAsia="Times New Roman" w:hAnsi="Times New Roman" w:cs="Times New Roman"/>
                <w:iCs/>
                <w:sz w:val="24"/>
                <w:szCs w:val="24"/>
                <w:lang w:eastAsia="lv-LV"/>
              </w:rPr>
              <w:t xml:space="preserve"> patērētāju kolektīvo interešu aizsardzība</w:t>
            </w:r>
            <w:r>
              <w:rPr>
                <w:rFonts w:ascii="Times New Roman" w:eastAsia="Times New Roman" w:hAnsi="Times New Roman" w:cs="Times New Roman"/>
                <w:iCs/>
                <w:sz w:val="24"/>
                <w:szCs w:val="24"/>
                <w:lang w:eastAsia="lv-LV"/>
              </w:rPr>
              <w:t>, proti,</w:t>
            </w:r>
            <w:r w:rsidR="00476BA3" w:rsidRPr="00F42BB9">
              <w:rPr>
                <w:rFonts w:ascii="Times New Roman" w:eastAsia="Times New Roman" w:hAnsi="Times New Roman" w:cs="Times New Roman"/>
                <w:iCs/>
                <w:sz w:val="24"/>
                <w:szCs w:val="24"/>
                <w:lang w:eastAsia="lv-LV"/>
              </w:rPr>
              <w:t xml:space="preserve"> citu cilvēku tiesību aizsardzība</w:t>
            </w:r>
            <w:r w:rsidR="00476BA3">
              <w:rPr>
                <w:rFonts w:ascii="Times New Roman" w:eastAsia="Times New Roman" w:hAnsi="Times New Roman" w:cs="Times New Roman"/>
                <w:iCs/>
                <w:sz w:val="24"/>
                <w:szCs w:val="24"/>
                <w:lang w:eastAsia="lv-LV"/>
              </w:rPr>
              <w:t xml:space="preserve">. </w:t>
            </w:r>
          </w:p>
          <w:p w14:paraId="04FAC9E0" w14:textId="4A2BDC13" w:rsidR="002C3351" w:rsidRDefault="00C40A23" w:rsidP="00A642E6">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002C3351">
              <w:rPr>
                <w:rFonts w:ascii="Times New Roman" w:hAnsi="Times New Roman" w:cs="Times New Roman"/>
                <w:sz w:val="24"/>
                <w:szCs w:val="24"/>
              </w:rPr>
              <w:t xml:space="preserve">atērētāju tiesību pārkāpumi ne vienmēr skar tikai vienu patērētāju. Viens un tas pats pārkāpums var ietekmēt arī patērētāju grupu. </w:t>
            </w:r>
            <w:r w:rsidR="00BA0717">
              <w:rPr>
                <w:rFonts w:ascii="Times New Roman" w:hAnsi="Times New Roman" w:cs="Times New Roman"/>
                <w:sz w:val="24"/>
                <w:szCs w:val="24"/>
              </w:rPr>
              <w:t>P</w:t>
            </w:r>
            <w:r w:rsidR="002C3351">
              <w:rPr>
                <w:rFonts w:ascii="Times New Roman" w:hAnsi="Times New Roman" w:cs="Times New Roman"/>
                <w:sz w:val="24"/>
                <w:szCs w:val="24"/>
              </w:rPr>
              <w:t>ārkāpums</w:t>
            </w:r>
            <w:r w:rsidR="00BA0717">
              <w:rPr>
                <w:rFonts w:ascii="Times New Roman" w:hAnsi="Times New Roman" w:cs="Times New Roman"/>
                <w:sz w:val="24"/>
                <w:szCs w:val="24"/>
              </w:rPr>
              <w:t>, kas skar patērētāju kolektīvās intereses,</w:t>
            </w:r>
            <w:r w:rsidR="009B503F">
              <w:rPr>
                <w:rFonts w:ascii="Times New Roman" w:hAnsi="Times New Roman" w:cs="Times New Roman"/>
                <w:sz w:val="24"/>
                <w:szCs w:val="24"/>
              </w:rPr>
              <w:t xml:space="preserve"> </w:t>
            </w:r>
            <w:r w:rsidR="002C3351">
              <w:rPr>
                <w:rFonts w:ascii="Times New Roman" w:hAnsi="Times New Roman" w:cs="Times New Roman"/>
                <w:sz w:val="24"/>
                <w:szCs w:val="24"/>
              </w:rPr>
              <w:t>var radīt būtisku tiesību aizskārumu jebkurai personai (patērētājam), kas ir iegādājusies vai varētu iegādāties vai izmantot konkrētu preci vai pakalpojumu. Līdz ar to tiesības veikt procesuālās darbības kalpos mērķim aizsargāt plašas sabiedrības</w:t>
            </w:r>
            <w:r w:rsidR="00EF43BC">
              <w:rPr>
                <w:rFonts w:ascii="Times New Roman" w:hAnsi="Times New Roman" w:cs="Times New Roman"/>
                <w:sz w:val="24"/>
                <w:szCs w:val="24"/>
              </w:rPr>
              <w:t xml:space="preserve"> tiesības un</w:t>
            </w:r>
            <w:r w:rsidR="002C3351">
              <w:rPr>
                <w:rFonts w:ascii="Times New Roman" w:hAnsi="Times New Roman" w:cs="Times New Roman"/>
                <w:sz w:val="24"/>
                <w:szCs w:val="24"/>
              </w:rPr>
              <w:t xml:space="preserve"> intereses.</w:t>
            </w:r>
          </w:p>
          <w:p w14:paraId="79FF7BC6" w14:textId="582FEDE2" w:rsidR="00A702B7" w:rsidRPr="003C6F12" w:rsidRDefault="00FF0A81" w:rsidP="00097A88">
            <w:pPr>
              <w:spacing w:after="0"/>
              <w:ind w:firstLine="720"/>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Bieži vien izmeklēšanas ietvaros būtiski ir ātri iegūt informāciju, lai varētu savlaicīgi </w:t>
            </w:r>
            <w:r w:rsidR="00ED4E66">
              <w:rPr>
                <w:rFonts w:ascii="Times New Roman" w:eastAsia="Times New Roman" w:hAnsi="Times New Roman" w:cs="Times New Roman"/>
                <w:spacing w:val="-2"/>
                <w:sz w:val="24"/>
                <w:szCs w:val="24"/>
                <w:lang w:eastAsia="lv-LV"/>
              </w:rPr>
              <w:t>izbeigt</w:t>
            </w:r>
            <w:r>
              <w:rPr>
                <w:rFonts w:ascii="Times New Roman" w:eastAsia="Times New Roman" w:hAnsi="Times New Roman" w:cs="Times New Roman"/>
                <w:spacing w:val="-2"/>
                <w:sz w:val="24"/>
                <w:szCs w:val="24"/>
                <w:lang w:eastAsia="lv-LV"/>
              </w:rPr>
              <w:t xml:space="preserve"> pret patērētājiem vērstus pārkāpumus.</w:t>
            </w:r>
            <w:r w:rsidR="00C75871">
              <w:rPr>
                <w:rFonts w:ascii="Times New Roman" w:eastAsia="Times New Roman" w:hAnsi="Times New Roman" w:cs="Times New Roman"/>
                <w:spacing w:val="-2"/>
                <w:sz w:val="24"/>
                <w:szCs w:val="24"/>
                <w:lang w:eastAsia="lv-LV"/>
              </w:rPr>
              <w:t xml:space="preserve"> Izmeklēšana bez </w:t>
            </w:r>
            <w:r w:rsidR="00694D27">
              <w:rPr>
                <w:rFonts w:ascii="Times New Roman" w:eastAsia="Times New Roman" w:hAnsi="Times New Roman" w:cs="Times New Roman"/>
                <w:spacing w:val="-2"/>
                <w:sz w:val="24"/>
                <w:szCs w:val="24"/>
                <w:lang w:eastAsia="lv-LV"/>
              </w:rPr>
              <w:t>procesuālo darbību veikšanas</w:t>
            </w:r>
            <w:r w:rsidR="00C75871">
              <w:rPr>
                <w:rFonts w:ascii="Times New Roman" w:eastAsia="Times New Roman" w:hAnsi="Times New Roman" w:cs="Times New Roman"/>
                <w:spacing w:val="-2"/>
                <w:sz w:val="24"/>
                <w:szCs w:val="24"/>
                <w:lang w:eastAsia="lv-LV"/>
              </w:rPr>
              <w:t xml:space="preserve"> </w:t>
            </w:r>
            <w:r w:rsidR="00694D27">
              <w:rPr>
                <w:rFonts w:ascii="Times New Roman" w:eastAsia="Times New Roman" w:hAnsi="Times New Roman" w:cs="Times New Roman"/>
                <w:spacing w:val="-2"/>
                <w:sz w:val="24"/>
                <w:szCs w:val="24"/>
                <w:lang w:eastAsia="lv-LV"/>
              </w:rPr>
              <w:t>ir</w:t>
            </w:r>
            <w:r w:rsidR="00C75871">
              <w:rPr>
                <w:rFonts w:ascii="Times New Roman" w:eastAsia="Times New Roman" w:hAnsi="Times New Roman" w:cs="Times New Roman"/>
                <w:spacing w:val="-2"/>
                <w:sz w:val="24"/>
                <w:szCs w:val="24"/>
                <w:lang w:eastAsia="lv-LV"/>
              </w:rPr>
              <w:t xml:space="preserve"> saudzīgāks līdzeklis, taču </w:t>
            </w:r>
            <w:r w:rsidR="00E728DE">
              <w:rPr>
                <w:rFonts w:ascii="Times New Roman" w:eastAsia="Times New Roman" w:hAnsi="Times New Roman" w:cs="Times New Roman"/>
                <w:spacing w:val="-2"/>
                <w:sz w:val="24"/>
                <w:szCs w:val="24"/>
                <w:lang w:eastAsia="lv-LV"/>
              </w:rPr>
              <w:t xml:space="preserve">šāda izmeklēšana </w:t>
            </w:r>
            <w:r w:rsidR="00C75871">
              <w:rPr>
                <w:rFonts w:ascii="Times New Roman" w:eastAsia="Times New Roman" w:hAnsi="Times New Roman" w:cs="Times New Roman"/>
                <w:spacing w:val="-2"/>
                <w:sz w:val="24"/>
                <w:szCs w:val="24"/>
                <w:lang w:eastAsia="lv-LV"/>
              </w:rPr>
              <w:t xml:space="preserve">ir atkarīga no </w:t>
            </w:r>
            <w:r w:rsidR="00E728DE">
              <w:rPr>
                <w:rFonts w:ascii="Times New Roman" w:eastAsia="Times New Roman" w:hAnsi="Times New Roman" w:cs="Times New Roman"/>
                <w:spacing w:val="-2"/>
                <w:sz w:val="24"/>
                <w:szCs w:val="24"/>
                <w:lang w:eastAsia="lv-LV"/>
              </w:rPr>
              <w:t>tā, vai iespējamie pārkāpēji vēlētos sniegt iestādei patiesu un pilnīgu informāciju</w:t>
            </w:r>
            <w:r w:rsidR="00C75871">
              <w:rPr>
                <w:rFonts w:ascii="Times New Roman" w:eastAsia="Times New Roman" w:hAnsi="Times New Roman" w:cs="Times New Roman"/>
                <w:spacing w:val="-2"/>
                <w:sz w:val="24"/>
                <w:szCs w:val="24"/>
                <w:lang w:eastAsia="lv-LV"/>
              </w:rPr>
              <w:t xml:space="preserve">. </w:t>
            </w:r>
            <w:r w:rsidR="00E728DE">
              <w:rPr>
                <w:rFonts w:ascii="Times New Roman" w:eastAsia="Times New Roman" w:hAnsi="Times New Roman" w:cs="Times New Roman"/>
                <w:spacing w:val="-2"/>
                <w:sz w:val="24"/>
                <w:szCs w:val="24"/>
                <w:lang w:eastAsia="lv-LV"/>
              </w:rPr>
              <w:t>P</w:t>
            </w:r>
            <w:r w:rsidR="009D769C">
              <w:rPr>
                <w:rFonts w:ascii="Times New Roman" w:eastAsia="Times New Roman" w:hAnsi="Times New Roman" w:cs="Times New Roman"/>
                <w:spacing w:val="-2"/>
                <w:sz w:val="24"/>
                <w:szCs w:val="24"/>
                <w:lang w:eastAsia="lv-LV"/>
              </w:rPr>
              <w:t>astāv gadījumi, kad</w:t>
            </w:r>
            <w:r w:rsidR="00D26A85">
              <w:rPr>
                <w:rFonts w:ascii="Times New Roman" w:eastAsia="Times New Roman" w:hAnsi="Times New Roman" w:cs="Times New Roman"/>
                <w:spacing w:val="-2"/>
                <w:sz w:val="24"/>
                <w:szCs w:val="24"/>
                <w:lang w:eastAsia="lv-LV"/>
              </w:rPr>
              <w:t xml:space="preserve"> r</w:t>
            </w:r>
            <w:r w:rsidR="00680F9E" w:rsidRPr="005E5847">
              <w:rPr>
                <w:rFonts w:ascii="Times New Roman" w:eastAsia="Times New Roman" w:hAnsi="Times New Roman" w:cs="Times New Roman"/>
                <w:spacing w:val="-2"/>
                <w:sz w:val="24"/>
                <w:szCs w:val="24"/>
                <w:lang w:eastAsia="lv-LV"/>
              </w:rPr>
              <w:t>ažotāj</w:t>
            </w:r>
            <w:r w:rsidR="00ED4E66">
              <w:rPr>
                <w:rFonts w:ascii="Times New Roman" w:eastAsia="Times New Roman" w:hAnsi="Times New Roman" w:cs="Times New Roman"/>
                <w:spacing w:val="-2"/>
                <w:sz w:val="24"/>
                <w:szCs w:val="24"/>
                <w:lang w:eastAsia="lv-LV"/>
              </w:rPr>
              <w:t>a</w:t>
            </w:r>
            <w:r w:rsidR="00680F9E" w:rsidRPr="005E5847">
              <w:rPr>
                <w:rFonts w:ascii="Times New Roman" w:eastAsia="Times New Roman" w:hAnsi="Times New Roman" w:cs="Times New Roman"/>
                <w:spacing w:val="-2"/>
                <w:sz w:val="24"/>
                <w:szCs w:val="24"/>
                <w:lang w:eastAsia="lv-LV"/>
              </w:rPr>
              <w:t>, pārdevēj</w:t>
            </w:r>
            <w:r w:rsidR="00ED4E66">
              <w:rPr>
                <w:rFonts w:ascii="Times New Roman" w:eastAsia="Times New Roman" w:hAnsi="Times New Roman" w:cs="Times New Roman"/>
                <w:spacing w:val="-2"/>
                <w:sz w:val="24"/>
                <w:szCs w:val="24"/>
                <w:lang w:eastAsia="lv-LV"/>
              </w:rPr>
              <w:t>a</w:t>
            </w:r>
            <w:r w:rsidR="00680F9E" w:rsidRPr="005E5847">
              <w:rPr>
                <w:rFonts w:ascii="Times New Roman" w:eastAsia="Times New Roman" w:hAnsi="Times New Roman" w:cs="Times New Roman"/>
                <w:spacing w:val="-2"/>
                <w:sz w:val="24"/>
                <w:szCs w:val="24"/>
                <w:lang w:eastAsia="lv-LV"/>
              </w:rPr>
              <w:t xml:space="preserve"> vai pakalpojuma sniedzēj</w:t>
            </w:r>
            <w:r w:rsidR="00ED4E66">
              <w:rPr>
                <w:rFonts w:ascii="Times New Roman" w:eastAsia="Times New Roman" w:hAnsi="Times New Roman" w:cs="Times New Roman"/>
                <w:spacing w:val="-2"/>
                <w:sz w:val="24"/>
                <w:szCs w:val="24"/>
                <w:lang w:eastAsia="lv-LV"/>
              </w:rPr>
              <w:t>a</w:t>
            </w:r>
            <w:r w:rsidR="00D1737A">
              <w:rPr>
                <w:rFonts w:ascii="Times New Roman" w:eastAsia="Times New Roman" w:hAnsi="Times New Roman" w:cs="Times New Roman"/>
                <w:spacing w:val="-2"/>
                <w:sz w:val="24"/>
                <w:szCs w:val="24"/>
                <w:lang w:eastAsia="lv-LV"/>
              </w:rPr>
              <w:t xml:space="preserve"> </w:t>
            </w:r>
            <w:r w:rsidR="00ED4E66">
              <w:rPr>
                <w:rFonts w:ascii="Times New Roman" w:eastAsia="Times New Roman" w:hAnsi="Times New Roman" w:cs="Times New Roman"/>
                <w:spacing w:val="-2"/>
                <w:sz w:val="24"/>
                <w:szCs w:val="24"/>
                <w:lang w:eastAsia="lv-LV"/>
              </w:rPr>
              <w:t>rīcība, bezdarbība vai radītie apstākļi apgrūtina vai novilcina izmeklēšanu.</w:t>
            </w:r>
            <w:r w:rsidR="00C75871">
              <w:rPr>
                <w:rFonts w:ascii="Times New Roman" w:eastAsia="Times New Roman" w:hAnsi="Times New Roman" w:cs="Times New Roman"/>
                <w:spacing w:val="-2"/>
                <w:sz w:val="24"/>
                <w:szCs w:val="24"/>
                <w:lang w:eastAsia="lv-LV"/>
              </w:rPr>
              <w:t xml:space="preserve"> Šādos gadījumos iestāde nevar savlaicīgi veikt nepieciešamos pasākumus </w:t>
            </w:r>
            <w:r w:rsidR="006706BA">
              <w:rPr>
                <w:rFonts w:ascii="Times New Roman" w:eastAsia="Times New Roman" w:hAnsi="Times New Roman" w:cs="Times New Roman"/>
                <w:spacing w:val="-2"/>
                <w:sz w:val="24"/>
                <w:szCs w:val="24"/>
                <w:lang w:eastAsia="lv-LV"/>
              </w:rPr>
              <w:t>patērētāju aizsardzībai</w:t>
            </w:r>
            <w:r w:rsidR="00C75871">
              <w:rPr>
                <w:rFonts w:ascii="Times New Roman" w:eastAsia="Times New Roman" w:hAnsi="Times New Roman" w:cs="Times New Roman"/>
                <w:spacing w:val="-2"/>
                <w:sz w:val="24"/>
                <w:szCs w:val="24"/>
                <w:lang w:eastAsia="lv-LV"/>
              </w:rPr>
              <w:t>.</w:t>
            </w:r>
            <w:r w:rsidR="00FA24D4">
              <w:rPr>
                <w:rFonts w:ascii="Times New Roman" w:eastAsia="Times New Roman" w:hAnsi="Times New Roman" w:cs="Times New Roman"/>
                <w:spacing w:val="-2"/>
                <w:sz w:val="24"/>
                <w:szCs w:val="24"/>
                <w:lang w:eastAsia="lv-LV"/>
              </w:rPr>
              <w:t xml:space="preserve"> Ja</w:t>
            </w:r>
            <w:r w:rsidR="008715F2">
              <w:rPr>
                <w:rFonts w:ascii="Times New Roman" w:eastAsia="Times New Roman" w:hAnsi="Times New Roman" w:cs="Times New Roman"/>
                <w:spacing w:val="-2"/>
                <w:sz w:val="24"/>
                <w:szCs w:val="24"/>
                <w:lang w:eastAsia="lv-LV"/>
              </w:rPr>
              <w:t xml:space="preserve"> </w:t>
            </w:r>
            <w:r w:rsidR="00FA24D4">
              <w:rPr>
                <w:rFonts w:ascii="Times New Roman" w:eastAsia="Times New Roman" w:hAnsi="Times New Roman" w:cs="Times New Roman"/>
                <w:spacing w:val="-2"/>
                <w:sz w:val="24"/>
                <w:szCs w:val="24"/>
                <w:lang w:eastAsia="lv-LV"/>
              </w:rPr>
              <w:t>pārkāpums</w:t>
            </w:r>
            <w:r w:rsidR="00BA0717">
              <w:rPr>
                <w:rFonts w:ascii="Times New Roman" w:eastAsia="Times New Roman" w:hAnsi="Times New Roman" w:cs="Times New Roman"/>
                <w:spacing w:val="-2"/>
                <w:sz w:val="24"/>
                <w:szCs w:val="24"/>
                <w:lang w:eastAsia="lv-LV"/>
              </w:rPr>
              <w:t>, kas skar patērētāju kolektīvās intereses,</w:t>
            </w:r>
            <w:r w:rsidR="00FA24D4">
              <w:rPr>
                <w:rFonts w:ascii="Times New Roman" w:eastAsia="Times New Roman" w:hAnsi="Times New Roman" w:cs="Times New Roman"/>
                <w:spacing w:val="-2"/>
                <w:sz w:val="24"/>
                <w:szCs w:val="24"/>
                <w:lang w:eastAsia="lv-LV"/>
              </w:rPr>
              <w:t xml:space="preserve"> netiek laikus </w:t>
            </w:r>
            <w:r w:rsidR="00FA24D4">
              <w:rPr>
                <w:rFonts w:ascii="Times New Roman" w:eastAsia="Times New Roman" w:hAnsi="Times New Roman" w:cs="Times New Roman"/>
                <w:spacing w:val="-2"/>
                <w:sz w:val="24"/>
                <w:szCs w:val="24"/>
                <w:lang w:eastAsia="lv-LV"/>
              </w:rPr>
              <w:lastRenderedPageBreak/>
              <w:t xml:space="preserve">izbeigts, </w:t>
            </w:r>
            <w:r w:rsidR="008715F2">
              <w:rPr>
                <w:rFonts w:ascii="Times New Roman" w:eastAsia="Times New Roman" w:hAnsi="Times New Roman" w:cs="Times New Roman"/>
                <w:spacing w:val="-2"/>
                <w:sz w:val="24"/>
                <w:szCs w:val="24"/>
                <w:lang w:eastAsia="lv-LV"/>
              </w:rPr>
              <w:t>sabiedrības daļa, ko šis pārkāpums skars, var pieaugt</w:t>
            </w:r>
            <w:r w:rsidR="00FA24D4">
              <w:rPr>
                <w:rFonts w:ascii="Times New Roman" w:eastAsia="Times New Roman" w:hAnsi="Times New Roman" w:cs="Times New Roman"/>
                <w:spacing w:val="-2"/>
                <w:sz w:val="24"/>
                <w:szCs w:val="24"/>
                <w:lang w:eastAsia="lv-LV"/>
              </w:rPr>
              <w:t>.</w:t>
            </w:r>
            <w:r w:rsidR="00694D27">
              <w:rPr>
                <w:rFonts w:ascii="Times New Roman" w:eastAsia="Times New Roman" w:hAnsi="Times New Roman" w:cs="Times New Roman"/>
                <w:spacing w:val="-2"/>
                <w:sz w:val="24"/>
                <w:szCs w:val="24"/>
                <w:lang w:eastAsia="lv-LV"/>
              </w:rPr>
              <w:t xml:space="preserve"> </w:t>
            </w:r>
            <w:r w:rsidR="00892296">
              <w:rPr>
                <w:rFonts w:ascii="Times New Roman" w:eastAsia="Times New Roman" w:hAnsi="Times New Roman" w:cs="Times New Roman"/>
                <w:iCs/>
                <w:sz w:val="24"/>
                <w:szCs w:val="24"/>
                <w:lang w:eastAsia="lv-LV"/>
              </w:rPr>
              <w:t xml:space="preserve">Līdz ar to, procesuālo darbību veikšana ir </w:t>
            </w:r>
            <w:r w:rsidR="00FA24D4">
              <w:rPr>
                <w:rFonts w:ascii="Times New Roman" w:eastAsia="Times New Roman" w:hAnsi="Times New Roman" w:cs="Times New Roman"/>
                <w:iCs/>
                <w:sz w:val="24"/>
                <w:szCs w:val="24"/>
                <w:lang w:eastAsia="lv-LV"/>
              </w:rPr>
              <w:t>attaisnojam</w:t>
            </w:r>
            <w:r w:rsidR="009B503F">
              <w:rPr>
                <w:rFonts w:ascii="Times New Roman" w:eastAsia="Times New Roman" w:hAnsi="Times New Roman" w:cs="Times New Roman"/>
                <w:iCs/>
                <w:sz w:val="24"/>
                <w:szCs w:val="24"/>
                <w:lang w:eastAsia="lv-LV"/>
              </w:rPr>
              <w:t>a</w:t>
            </w:r>
            <w:r w:rsidR="00892296">
              <w:rPr>
                <w:rFonts w:ascii="Times New Roman" w:eastAsia="Times New Roman" w:hAnsi="Times New Roman" w:cs="Times New Roman"/>
                <w:iCs/>
                <w:sz w:val="24"/>
                <w:szCs w:val="24"/>
                <w:lang w:eastAsia="lv-LV"/>
              </w:rPr>
              <w:t xml:space="preserve">, lai </w:t>
            </w:r>
            <w:r w:rsidR="009B503F">
              <w:rPr>
                <w:rFonts w:ascii="Times New Roman" w:eastAsia="Times New Roman" w:hAnsi="Times New Roman" w:cs="Times New Roman"/>
                <w:iCs/>
                <w:sz w:val="24"/>
                <w:szCs w:val="24"/>
                <w:lang w:eastAsia="lv-LV"/>
              </w:rPr>
              <w:t>pasargātu vēl lielāku sabiedrības daļu no pārkāpuma</w:t>
            </w:r>
            <w:r w:rsidR="00BA0717">
              <w:rPr>
                <w:rFonts w:ascii="Times New Roman" w:eastAsia="Times New Roman" w:hAnsi="Times New Roman" w:cs="Times New Roman"/>
                <w:iCs/>
                <w:sz w:val="24"/>
                <w:szCs w:val="24"/>
                <w:lang w:eastAsia="lv-LV"/>
              </w:rPr>
              <w:t>, kas skar patērētāju kolektīvās intereses</w:t>
            </w:r>
            <w:r w:rsidR="00452176">
              <w:rPr>
                <w:rFonts w:ascii="Times New Roman" w:eastAsia="Times New Roman" w:hAnsi="Times New Roman" w:cs="Times New Roman"/>
                <w:iCs/>
                <w:sz w:val="24"/>
                <w:szCs w:val="24"/>
                <w:lang w:eastAsia="lv-LV"/>
              </w:rPr>
              <w:t xml:space="preserve">. </w:t>
            </w:r>
          </w:p>
          <w:p w14:paraId="70544D67" w14:textId="4F1298BE" w:rsidR="000C1162" w:rsidRDefault="00A642E6" w:rsidP="00A642E6">
            <w:pPr>
              <w:spacing w:after="0"/>
              <w:ind w:firstLine="720"/>
              <w:jc w:val="both"/>
              <w:rPr>
                <w:rFonts w:ascii="Times New Roman" w:eastAsia="Times New Roman" w:hAnsi="Times New Roman" w:cs="Times New Roman"/>
                <w:spacing w:val="-2"/>
                <w:sz w:val="24"/>
                <w:szCs w:val="24"/>
                <w:lang w:eastAsia="lv-LV"/>
              </w:rPr>
            </w:pPr>
            <w:r w:rsidRPr="00430EB2">
              <w:rPr>
                <w:rFonts w:ascii="Times New Roman" w:eastAsia="Times New Roman" w:hAnsi="Times New Roman" w:cs="Times New Roman"/>
                <w:spacing w:val="-2"/>
                <w:sz w:val="24"/>
                <w:szCs w:val="24"/>
                <w:lang w:eastAsia="lv-LV"/>
              </w:rPr>
              <w:t>Samērīguma princips nosaka, ka tad, ja publiskā vara ierobežo personas tiesības, ir jāievēro saprātīgs līdzsvars starp personas un valsts vai sabiedrības interesēm.</w:t>
            </w:r>
            <w:r>
              <w:rPr>
                <w:rFonts w:ascii="Times New Roman" w:eastAsia="Times New Roman" w:hAnsi="Times New Roman" w:cs="Times New Roman"/>
                <w:spacing w:val="-2"/>
                <w:sz w:val="24"/>
                <w:szCs w:val="24"/>
                <w:lang w:eastAsia="lv-LV"/>
              </w:rPr>
              <w:t xml:space="preserve"> </w:t>
            </w:r>
            <w:r w:rsidRPr="00430EB2">
              <w:rPr>
                <w:rFonts w:ascii="Times New Roman" w:hAnsi="Times New Roman" w:cs="Times New Roman"/>
                <w:iCs/>
                <w:sz w:val="24"/>
                <w:szCs w:val="24"/>
              </w:rPr>
              <w:t>Likumprojekt</w:t>
            </w:r>
            <w:r w:rsidR="00CF202F">
              <w:rPr>
                <w:rFonts w:ascii="Times New Roman" w:hAnsi="Times New Roman" w:cs="Times New Roman"/>
                <w:iCs/>
                <w:sz w:val="24"/>
                <w:szCs w:val="24"/>
              </w:rPr>
              <w:t>ā</w:t>
            </w:r>
            <w:r w:rsidRPr="00430EB2">
              <w:rPr>
                <w:rFonts w:ascii="Times New Roman" w:hAnsi="Times New Roman" w:cs="Times New Roman"/>
                <w:iCs/>
                <w:sz w:val="24"/>
                <w:szCs w:val="24"/>
              </w:rPr>
              <w:t xml:space="preserve"> paredz</w:t>
            </w:r>
            <w:r w:rsidR="00CF202F">
              <w:rPr>
                <w:rFonts w:ascii="Times New Roman" w:hAnsi="Times New Roman" w:cs="Times New Roman"/>
                <w:iCs/>
                <w:sz w:val="24"/>
                <w:szCs w:val="24"/>
              </w:rPr>
              <w:t>ēts</w:t>
            </w:r>
            <w:r w:rsidRPr="00430EB2">
              <w:rPr>
                <w:rFonts w:ascii="Times New Roman" w:hAnsi="Times New Roman" w:cs="Times New Roman"/>
                <w:iCs/>
                <w:sz w:val="24"/>
                <w:szCs w:val="24"/>
              </w:rPr>
              <w:t>, ka tiesības veikt procesuālās darbības</w:t>
            </w:r>
            <w:r>
              <w:rPr>
                <w:rFonts w:ascii="Times New Roman" w:hAnsi="Times New Roman" w:cs="Times New Roman"/>
                <w:iCs/>
                <w:sz w:val="24"/>
                <w:szCs w:val="24"/>
              </w:rPr>
              <w:t xml:space="preserve"> </w:t>
            </w:r>
            <w:r w:rsidRPr="00430EB2">
              <w:rPr>
                <w:rFonts w:ascii="Times New Roman" w:hAnsi="Times New Roman" w:cs="Times New Roman"/>
                <w:iCs/>
                <w:sz w:val="24"/>
                <w:szCs w:val="24"/>
              </w:rPr>
              <w:t xml:space="preserve">var īstenot tikai ar tiesas (tiesneša) lēmumu, tādējādi nodrošinot tiesas </w:t>
            </w:r>
            <w:r w:rsidR="00C46C1B">
              <w:rPr>
                <w:rFonts w:ascii="Times New Roman" w:hAnsi="Times New Roman" w:cs="Times New Roman"/>
                <w:iCs/>
                <w:sz w:val="24"/>
                <w:szCs w:val="24"/>
              </w:rPr>
              <w:t>kontroli</w:t>
            </w:r>
            <w:r w:rsidR="00C46C1B" w:rsidRPr="00430EB2">
              <w:rPr>
                <w:rFonts w:ascii="Times New Roman" w:hAnsi="Times New Roman" w:cs="Times New Roman"/>
                <w:iCs/>
                <w:sz w:val="24"/>
                <w:szCs w:val="24"/>
              </w:rPr>
              <w:t xml:space="preserve"> </w:t>
            </w:r>
            <w:r w:rsidRPr="00430EB2">
              <w:rPr>
                <w:rFonts w:ascii="Times New Roman" w:hAnsi="Times New Roman" w:cs="Times New Roman"/>
                <w:iCs/>
                <w:sz w:val="24"/>
                <w:szCs w:val="24"/>
              </w:rPr>
              <w:t xml:space="preserve">pār šādu pilnvaru piemērošanu un </w:t>
            </w:r>
            <w:r w:rsidRPr="00430EB2">
              <w:rPr>
                <w:rFonts w:ascii="Times New Roman" w:eastAsia="Times New Roman" w:hAnsi="Times New Roman" w:cs="Times New Roman"/>
                <w:spacing w:val="-2"/>
                <w:sz w:val="24"/>
                <w:szCs w:val="24"/>
                <w:lang w:eastAsia="lv-LV"/>
              </w:rPr>
              <w:t>aizsardzību pret pilnvaru patvaļīgu izmantošanu.</w:t>
            </w:r>
            <w:r>
              <w:rPr>
                <w:rFonts w:ascii="Times New Roman" w:eastAsia="Times New Roman" w:hAnsi="Times New Roman" w:cs="Times New Roman"/>
                <w:spacing w:val="-2"/>
                <w:sz w:val="24"/>
                <w:szCs w:val="24"/>
                <w:lang w:eastAsia="lv-LV"/>
              </w:rPr>
              <w:t xml:space="preserve"> </w:t>
            </w:r>
          </w:p>
          <w:p w14:paraId="6DF84F57" w14:textId="41C5E82B" w:rsidR="00A642E6" w:rsidRDefault="00BC5558" w:rsidP="00A642E6">
            <w:pPr>
              <w:spacing w:after="0"/>
              <w:ind w:firstLine="720"/>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Lai nodrošinātu vienveidīgu</w:t>
            </w:r>
            <w:r w:rsidR="00673164">
              <w:rPr>
                <w:rFonts w:ascii="Times New Roman" w:eastAsia="Times New Roman" w:hAnsi="Times New Roman" w:cs="Times New Roman"/>
                <w:spacing w:val="-2"/>
                <w:sz w:val="24"/>
                <w:szCs w:val="24"/>
                <w:lang w:eastAsia="lv-LV"/>
              </w:rPr>
              <w:t xml:space="preserve"> tiesu kontroles</w:t>
            </w:r>
            <w:r w:rsidR="00995E46">
              <w:rPr>
                <w:rFonts w:ascii="Times New Roman" w:eastAsia="Times New Roman" w:hAnsi="Times New Roman" w:cs="Times New Roman"/>
                <w:spacing w:val="-2"/>
                <w:sz w:val="24"/>
                <w:szCs w:val="24"/>
                <w:lang w:eastAsia="lv-LV"/>
              </w:rPr>
              <w:t xml:space="preserve"> </w:t>
            </w:r>
            <w:r w:rsidR="000C1162">
              <w:rPr>
                <w:rFonts w:ascii="Times New Roman" w:eastAsia="Times New Roman" w:hAnsi="Times New Roman" w:cs="Times New Roman"/>
                <w:spacing w:val="-2"/>
                <w:sz w:val="24"/>
                <w:szCs w:val="24"/>
                <w:lang w:eastAsia="lv-LV"/>
              </w:rPr>
              <w:t>mehānismu</w:t>
            </w:r>
            <w:r w:rsidR="00673164">
              <w:rPr>
                <w:rFonts w:ascii="Times New Roman" w:eastAsia="Times New Roman" w:hAnsi="Times New Roman" w:cs="Times New Roman"/>
                <w:spacing w:val="-2"/>
                <w:sz w:val="24"/>
                <w:szCs w:val="24"/>
                <w:lang w:eastAsia="lv-LV"/>
              </w:rPr>
              <w:t xml:space="preserve"> pār procesuālo darbību piemērošanu</w:t>
            </w:r>
            <w:r>
              <w:rPr>
                <w:rFonts w:ascii="Times New Roman" w:eastAsia="Times New Roman" w:hAnsi="Times New Roman" w:cs="Times New Roman"/>
                <w:spacing w:val="-2"/>
                <w:sz w:val="24"/>
                <w:szCs w:val="24"/>
                <w:lang w:eastAsia="lv-LV"/>
              </w:rPr>
              <w:t>,</w:t>
            </w:r>
            <w:r w:rsidR="000C1162">
              <w:rPr>
                <w:rFonts w:ascii="Times New Roman" w:eastAsia="Times New Roman" w:hAnsi="Times New Roman" w:cs="Times New Roman"/>
                <w:spacing w:val="-2"/>
                <w:sz w:val="24"/>
                <w:szCs w:val="24"/>
                <w:lang w:eastAsia="lv-LV"/>
              </w:rPr>
              <w:t xml:space="preserve"> atbilstoši</w:t>
            </w:r>
            <w:r w:rsidR="00C846CA">
              <w:rPr>
                <w:rFonts w:ascii="Times New Roman" w:eastAsia="Times New Roman" w:hAnsi="Times New Roman" w:cs="Times New Roman"/>
                <w:spacing w:val="-2"/>
                <w:sz w:val="24"/>
                <w:szCs w:val="24"/>
                <w:lang w:eastAsia="lv-LV"/>
              </w:rPr>
              <w:t xml:space="preserve"> </w:t>
            </w:r>
            <w:r w:rsidR="00116C29">
              <w:rPr>
                <w:rFonts w:ascii="Times New Roman" w:eastAsia="Times New Roman" w:hAnsi="Times New Roman" w:cs="Times New Roman"/>
                <w:spacing w:val="-2"/>
                <w:sz w:val="24"/>
                <w:szCs w:val="24"/>
                <w:lang w:eastAsia="lv-LV"/>
              </w:rPr>
              <w:t>L</w:t>
            </w:r>
            <w:r w:rsidR="00C846CA">
              <w:rPr>
                <w:rFonts w:ascii="Times New Roman" w:eastAsia="Times New Roman" w:hAnsi="Times New Roman" w:cs="Times New Roman"/>
                <w:spacing w:val="-2"/>
                <w:sz w:val="24"/>
                <w:szCs w:val="24"/>
                <w:lang w:eastAsia="lv-LV"/>
              </w:rPr>
              <w:t>ikumprojekt</w:t>
            </w:r>
            <w:r w:rsidR="000C1162">
              <w:rPr>
                <w:rFonts w:ascii="Times New Roman" w:eastAsia="Times New Roman" w:hAnsi="Times New Roman" w:cs="Times New Roman"/>
                <w:spacing w:val="-2"/>
                <w:sz w:val="24"/>
                <w:szCs w:val="24"/>
                <w:lang w:eastAsia="lv-LV"/>
              </w:rPr>
              <w:t xml:space="preserve">am </w:t>
            </w:r>
            <w:r w:rsidR="00BA0717">
              <w:rPr>
                <w:rFonts w:ascii="Times New Roman" w:eastAsia="Times New Roman" w:hAnsi="Times New Roman" w:cs="Times New Roman"/>
                <w:spacing w:val="-2"/>
                <w:sz w:val="24"/>
                <w:szCs w:val="24"/>
                <w:lang w:eastAsia="lv-LV"/>
              </w:rPr>
              <w:t>PTAC</w:t>
            </w:r>
            <w:r w:rsidR="000C1162">
              <w:rPr>
                <w:rFonts w:ascii="Times New Roman" w:eastAsia="Times New Roman" w:hAnsi="Times New Roman" w:cs="Times New Roman"/>
                <w:spacing w:val="-2"/>
                <w:sz w:val="24"/>
                <w:szCs w:val="24"/>
                <w:lang w:eastAsia="lv-LV"/>
              </w:rPr>
              <w:t xml:space="preserve"> iesniegs pieprasījumus</w:t>
            </w:r>
            <w:r>
              <w:rPr>
                <w:rFonts w:ascii="Times New Roman" w:eastAsia="Times New Roman" w:hAnsi="Times New Roman" w:cs="Times New Roman"/>
                <w:spacing w:val="-2"/>
                <w:sz w:val="24"/>
                <w:szCs w:val="24"/>
                <w:lang w:eastAsia="lv-LV"/>
              </w:rPr>
              <w:t xml:space="preserve"> p</w:t>
            </w:r>
            <w:r w:rsidR="00A642E6">
              <w:rPr>
                <w:rFonts w:ascii="Times New Roman" w:eastAsia="Times New Roman" w:hAnsi="Times New Roman" w:cs="Times New Roman"/>
                <w:spacing w:val="-2"/>
                <w:sz w:val="24"/>
                <w:szCs w:val="24"/>
                <w:lang w:eastAsia="lv-LV"/>
              </w:rPr>
              <w:t>ar atļauju veikt procesuālās darbības</w:t>
            </w:r>
            <w:r w:rsidR="005362D0">
              <w:rPr>
                <w:rFonts w:ascii="Times New Roman" w:eastAsia="Times New Roman" w:hAnsi="Times New Roman" w:cs="Times New Roman"/>
                <w:spacing w:val="-2"/>
                <w:sz w:val="24"/>
                <w:szCs w:val="24"/>
                <w:lang w:eastAsia="lv-LV"/>
              </w:rPr>
              <w:t xml:space="preserve"> </w:t>
            </w:r>
            <w:r w:rsidR="00D54E01">
              <w:rPr>
                <w:rFonts w:ascii="Times New Roman" w:eastAsia="Times New Roman" w:hAnsi="Times New Roman" w:cs="Times New Roman"/>
                <w:spacing w:val="-2"/>
                <w:sz w:val="24"/>
                <w:szCs w:val="24"/>
                <w:lang w:eastAsia="lv-LV"/>
              </w:rPr>
              <w:t xml:space="preserve">Rīgas pilsētas </w:t>
            </w:r>
            <w:r w:rsidR="000C1162">
              <w:rPr>
                <w:rFonts w:ascii="Times New Roman" w:eastAsia="Times New Roman" w:hAnsi="Times New Roman" w:cs="Times New Roman"/>
                <w:spacing w:val="-2"/>
                <w:sz w:val="24"/>
                <w:szCs w:val="24"/>
                <w:lang w:eastAsia="lv-LV"/>
              </w:rPr>
              <w:t>Vidzemes priekšpilsētas tiesai</w:t>
            </w:r>
            <w:r w:rsidR="00A642E6">
              <w:rPr>
                <w:rFonts w:ascii="Times New Roman" w:eastAsia="Times New Roman" w:hAnsi="Times New Roman" w:cs="Times New Roman"/>
                <w:spacing w:val="-2"/>
                <w:sz w:val="24"/>
                <w:szCs w:val="24"/>
                <w:lang w:eastAsia="lv-LV"/>
              </w:rPr>
              <w:t>.</w:t>
            </w:r>
            <w:r w:rsidR="001E4A62">
              <w:rPr>
                <w:rFonts w:ascii="Times New Roman" w:eastAsia="Times New Roman" w:hAnsi="Times New Roman" w:cs="Times New Roman"/>
                <w:spacing w:val="-2"/>
                <w:sz w:val="24"/>
                <w:szCs w:val="24"/>
                <w:lang w:eastAsia="lv-LV"/>
              </w:rPr>
              <w:t xml:space="preserve"> Šobrīd </w:t>
            </w:r>
            <w:r w:rsidR="00D54E01">
              <w:rPr>
                <w:rFonts w:ascii="Times New Roman" w:eastAsia="Times New Roman" w:hAnsi="Times New Roman" w:cs="Times New Roman"/>
                <w:spacing w:val="-2"/>
                <w:sz w:val="24"/>
                <w:szCs w:val="24"/>
                <w:lang w:eastAsia="lv-LV"/>
              </w:rPr>
              <w:t>š</w:t>
            </w:r>
            <w:r w:rsidR="000C1162">
              <w:rPr>
                <w:rFonts w:ascii="Times New Roman" w:eastAsia="Times New Roman" w:hAnsi="Times New Roman" w:cs="Times New Roman"/>
                <w:spacing w:val="-2"/>
                <w:sz w:val="24"/>
                <w:szCs w:val="24"/>
                <w:lang w:eastAsia="lv-LV"/>
              </w:rPr>
              <w:t>ādu praksi</w:t>
            </w:r>
            <w:r w:rsidR="00205520">
              <w:rPr>
                <w:rFonts w:ascii="Times New Roman" w:eastAsia="Times New Roman" w:hAnsi="Times New Roman" w:cs="Times New Roman"/>
                <w:spacing w:val="-2"/>
                <w:sz w:val="24"/>
                <w:szCs w:val="24"/>
                <w:lang w:eastAsia="lv-LV"/>
              </w:rPr>
              <w:t xml:space="preserve"> jau</w:t>
            </w:r>
            <w:r w:rsidR="000C1162">
              <w:rPr>
                <w:rFonts w:ascii="Times New Roman" w:eastAsia="Times New Roman" w:hAnsi="Times New Roman" w:cs="Times New Roman"/>
                <w:spacing w:val="-2"/>
                <w:sz w:val="24"/>
                <w:szCs w:val="24"/>
                <w:lang w:eastAsia="lv-LV"/>
              </w:rPr>
              <w:t xml:space="preserve"> īsteno </w:t>
            </w:r>
            <w:r w:rsidR="001E4A62">
              <w:rPr>
                <w:rFonts w:ascii="Times New Roman" w:eastAsia="Times New Roman" w:hAnsi="Times New Roman" w:cs="Times New Roman"/>
                <w:spacing w:val="-2"/>
                <w:sz w:val="24"/>
                <w:szCs w:val="24"/>
                <w:lang w:eastAsia="lv-LV"/>
              </w:rPr>
              <w:t>Konkurences padome</w:t>
            </w:r>
            <w:r w:rsidR="002216F6">
              <w:rPr>
                <w:rFonts w:ascii="Times New Roman" w:eastAsia="Times New Roman" w:hAnsi="Times New Roman" w:cs="Times New Roman"/>
                <w:spacing w:val="-2"/>
                <w:sz w:val="24"/>
                <w:szCs w:val="24"/>
                <w:lang w:eastAsia="lv-LV"/>
              </w:rPr>
              <w:t xml:space="preserve"> un </w:t>
            </w:r>
            <w:r w:rsidR="002216F6" w:rsidRPr="002216F6">
              <w:rPr>
                <w:rFonts w:ascii="Times New Roman" w:eastAsia="Times New Roman" w:hAnsi="Times New Roman" w:cs="Times New Roman"/>
                <w:spacing w:val="-2"/>
                <w:sz w:val="24"/>
                <w:szCs w:val="24"/>
                <w:lang w:eastAsia="lv-LV"/>
              </w:rPr>
              <w:t>Finanšu un kapitāla tirgus komisija</w:t>
            </w:r>
            <w:r w:rsidR="001E4A62">
              <w:rPr>
                <w:rFonts w:ascii="Times New Roman" w:eastAsia="Times New Roman" w:hAnsi="Times New Roman" w:cs="Times New Roman"/>
                <w:spacing w:val="-2"/>
                <w:sz w:val="24"/>
                <w:szCs w:val="24"/>
                <w:lang w:eastAsia="lv-LV"/>
              </w:rPr>
              <w:t xml:space="preserve">. </w:t>
            </w:r>
            <w:r w:rsidR="00A642E6">
              <w:rPr>
                <w:rFonts w:ascii="Times New Roman" w:eastAsia="Times New Roman" w:hAnsi="Times New Roman" w:cs="Times New Roman"/>
                <w:spacing w:val="-2"/>
                <w:sz w:val="24"/>
                <w:szCs w:val="24"/>
                <w:lang w:eastAsia="lv-LV"/>
              </w:rPr>
              <w:t xml:space="preserve"> </w:t>
            </w:r>
          </w:p>
          <w:p w14:paraId="4C010567" w14:textId="77777777" w:rsidR="00A642E6" w:rsidRDefault="00A642E6" w:rsidP="001F281D">
            <w:pPr>
              <w:spacing w:after="0"/>
              <w:jc w:val="both"/>
              <w:rPr>
                <w:rFonts w:ascii="Times New Roman" w:hAnsi="Times New Roman" w:cs="Times New Roman"/>
                <w:sz w:val="24"/>
                <w:szCs w:val="24"/>
              </w:rPr>
            </w:pPr>
          </w:p>
          <w:p w14:paraId="0858522B" w14:textId="2B52B72B" w:rsidR="000F074C" w:rsidRPr="000F074C" w:rsidRDefault="000F074C" w:rsidP="006867DA">
            <w:pPr>
              <w:spacing w:after="0"/>
              <w:ind w:firstLine="720"/>
              <w:jc w:val="both"/>
              <w:rPr>
                <w:rFonts w:ascii="Times New Roman" w:hAnsi="Times New Roman" w:cs="Times New Roman"/>
                <w:sz w:val="24"/>
                <w:szCs w:val="24"/>
              </w:rPr>
            </w:pPr>
            <w:r w:rsidRPr="000F074C">
              <w:rPr>
                <w:rFonts w:ascii="Times New Roman" w:hAnsi="Times New Roman" w:cs="Times New Roman"/>
                <w:sz w:val="24"/>
                <w:szCs w:val="24"/>
              </w:rPr>
              <w:t>Likumprojekts paredz noteikt PTAC šādas tiesības</w:t>
            </w:r>
            <w:r w:rsidR="00A33516">
              <w:rPr>
                <w:rFonts w:ascii="Times New Roman" w:hAnsi="Times New Roman" w:cs="Times New Roman"/>
                <w:sz w:val="24"/>
                <w:szCs w:val="24"/>
              </w:rPr>
              <w:t xml:space="preserve"> gadījumos</w:t>
            </w:r>
            <w:r w:rsidR="000C1162">
              <w:rPr>
                <w:rFonts w:ascii="Times New Roman" w:hAnsi="Times New Roman" w:cs="Times New Roman"/>
                <w:sz w:val="24"/>
                <w:szCs w:val="24"/>
              </w:rPr>
              <w:t>, kad ir konstatēts</w:t>
            </w:r>
            <w:r w:rsidR="00A500C6">
              <w:rPr>
                <w:rFonts w:ascii="Times New Roman" w:hAnsi="Times New Roman" w:cs="Times New Roman"/>
                <w:sz w:val="24"/>
                <w:szCs w:val="24"/>
              </w:rPr>
              <w:t xml:space="preserve"> </w:t>
            </w:r>
            <w:r w:rsidR="000C1162">
              <w:rPr>
                <w:rFonts w:ascii="Times New Roman" w:hAnsi="Times New Roman" w:cs="Times New Roman"/>
                <w:sz w:val="24"/>
                <w:szCs w:val="24"/>
              </w:rPr>
              <w:t>pārkāpums</w:t>
            </w:r>
            <w:r w:rsidR="00BA0717">
              <w:rPr>
                <w:rFonts w:ascii="Times New Roman" w:hAnsi="Times New Roman" w:cs="Times New Roman"/>
                <w:sz w:val="24"/>
                <w:szCs w:val="24"/>
              </w:rPr>
              <w:t>, kas skar patērētāju kolektīvās intereses</w:t>
            </w:r>
            <w:r w:rsidRPr="000F074C">
              <w:rPr>
                <w:rFonts w:ascii="Times New Roman" w:hAnsi="Times New Roman" w:cs="Times New Roman"/>
                <w:sz w:val="24"/>
                <w:szCs w:val="24"/>
              </w:rPr>
              <w:t>:</w:t>
            </w:r>
          </w:p>
          <w:p w14:paraId="36BEEBAE" w14:textId="26AC8344" w:rsidR="000F074C" w:rsidRPr="000F074C" w:rsidRDefault="00D37929" w:rsidP="000F074C">
            <w:pPr>
              <w:pStyle w:val="ListParagraph"/>
              <w:numPr>
                <w:ilvl w:val="0"/>
                <w:numId w:val="15"/>
              </w:numPr>
              <w:jc w:val="both"/>
              <w:rPr>
                <w:color w:val="auto"/>
              </w:rPr>
            </w:pPr>
            <w:r>
              <w:rPr>
                <w:color w:val="auto"/>
              </w:rPr>
              <w:t>I</w:t>
            </w:r>
            <w:r w:rsidR="000F074C" w:rsidRPr="000F074C">
              <w:rPr>
                <w:color w:val="auto"/>
              </w:rPr>
              <w:t>erosināt ražotājam, pārdevējam vai pakalpojuma sniedzējam noteiktā termiņā nodrošināt tā darbības vai rīcības atbilstību normatīvo aktu prasībām</w:t>
            </w:r>
            <w:r>
              <w:rPr>
                <w:color w:val="auto"/>
              </w:rPr>
              <w:t>.</w:t>
            </w:r>
          </w:p>
          <w:p w14:paraId="556437E5" w14:textId="76D17D1A" w:rsidR="000F074C" w:rsidRPr="000F074C" w:rsidRDefault="00D37929" w:rsidP="000F074C">
            <w:pPr>
              <w:pStyle w:val="ListParagraph"/>
              <w:numPr>
                <w:ilvl w:val="0"/>
                <w:numId w:val="15"/>
              </w:numPr>
              <w:jc w:val="both"/>
              <w:rPr>
                <w:color w:val="auto"/>
              </w:rPr>
            </w:pPr>
            <w:r>
              <w:rPr>
                <w:iCs/>
                <w:color w:val="auto"/>
                <w:lang w:eastAsia="lv-LV"/>
              </w:rPr>
              <w:t>I</w:t>
            </w:r>
            <w:r w:rsidR="000F074C" w:rsidRPr="000F074C">
              <w:rPr>
                <w:iCs/>
                <w:color w:val="auto"/>
                <w:lang w:eastAsia="lv-LV"/>
              </w:rPr>
              <w:t>erosināt, lai ražotājs, pārdevējs vai pakalpojuma sniedzējs noteiktā termiņā rakstveidā apņemas izbeigt izdarīto pārkāpumu</w:t>
            </w:r>
            <w:r>
              <w:rPr>
                <w:iCs/>
                <w:color w:val="auto"/>
                <w:lang w:eastAsia="lv-LV"/>
              </w:rPr>
              <w:t>.</w:t>
            </w:r>
          </w:p>
          <w:p w14:paraId="646159D4" w14:textId="4F032464" w:rsidR="00465099" w:rsidRPr="00465099" w:rsidRDefault="00D37929" w:rsidP="00465099">
            <w:pPr>
              <w:pStyle w:val="ListParagraph"/>
              <w:numPr>
                <w:ilvl w:val="0"/>
                <w:numId w:val="15"/>
              </w:numPr>
              <w:jc w:val="both"/>
              <w:rPr>
                <w:color w:val="auto"/>
              </w:rPr>
            </w:pPr>
            <w:r>
              <w:rPr>
                <w:iCs/>
                <w:color w:val="auto"/>
                <w:lang w:eastAsia="lv-LV"/>
              </w:rPr>
              <w:t>P</w:t>
            </w:r>
            <w:r w:rsidR="000F074C" w:rsidRPr="000F074C">
              <w:rPr>
                <w:iCs/>
                <w:color w:val="auto"/>
                <w:lang w:eastAsia="lv-LV"/>
              </w:rPr>
              <w:t>ieņemt saistošu lēmumu</w:t>
            </w:r>
            <w:r>
              <w:rPr>
                <w:iCs/>
                <w:color w:val="auto"/>
                <w:lang w:eastAsia="lv-LV"/>
              </w:rPr>
              <w:t>.</w:t>
            </w:r>
          </w:p>
          <w:p w14:paraId="13053814" w14:textId="2F291FE8" w:rsidR="00465099" w:rsidRPr="00465099" w:rsidRDefault="004F2C08" w:rsidP="00465099">
            <w:pPr>
              <w:pStyle w:val="ListParagraph"/>
              <w:numPr>
                <w:ilvl w:val="0"/>
                <w:numId w:val="15"/>
              </w:numPr>
              <w:jc w:val="both"/>
              <w:rPr>
                <w:color w:val="auto"/>
              </w:rPr>
            </w:pPr>
            <w:r>
              <w:rPr>
                <w:color w:val="auto"/>
              </w:rPr>
              <w:t>U</w:t>
            </w:r>
            <w:r w:rsidR="006867DA">
              <w:rPr>
                <w:color w:val="auto"/>
              </w:rPr>
              <w:t xml:space="preserve">zdod </w:t>
            </w:r>
            <w:r w:rsidR="000F074C" w:rsidRPr="00465099">
              <w:rPr>
                <w:color w:val="auto"/>
              </w:rPr>
              <w:t>ierobežot tiešsaistes saskar</w:t>
            </w:r>
            <w:r w:rsidR="006867DA">
              <w:rPr>
                <w:color w:val="auto"/>
              </w:rPr>
              <w:t>nes</w:t>
            </w:r>
            <w:r w:rsidR="000F074C" w:rsidRPr="00465099">
              <w:rPr>
                <w:color w:val="auto"/>
              </w:rPr>
              <w:t xml:space="preserve"> un tajās izvietotā satura pieejamību</w:t>
            </w:r>
            <w:r w:rsidR="00DB16D5">
              <w:rPr>
                <w:color w:val="auto"/>
              </w:rPr>
              <w:t>, tostarp,</w:t>
            </w:r>
            <w:r w:rsidR="00B1488A">
              <w:rPr>
                <w:color w:val="auto"/>
              </w:rPr>
              <w:t xml:space="preserve"> arī</w:t>
            </w:r>
            <w:r w:rsidR="00DB16D5">
              <w:rPr>
                <w:color w:val="auto"/>
              </w:rPr>
              <w:t xml:space="preserve"> pagaidu noregulējuma veidā</w:t>
            </w:r>
            <w:r w:rsidR="00ED7439">
              <w:rPr>
                <w:color w:val="auto"/>
              </w:rPr>
              <w:t>.</w:t>
            </w:r>
            <w:r w:rsidR="00391303">
              <w:rPr>
                <w:color w:val="auto"/>
              </w:rPr>
              <w:t xml:space="preserve"> </w:t>
            </w:r>
            <w:r w:rsidR="00391303" w:rsidRPr="00391303">
              <w:rPr>
                <w:color w:val="auto"/>
              </w:rPr>
              <w:t xml:space="preserve">Lēmuma adresāti, kas izpilda </w:t>
            </w:r>
            <w:r w:rsidR="00391303">
              <w:rPr>
                <w:color w:val="auto"/>
              </w:rPr>
              <w:t>PTAC</w:t>
            </w:r>
            <w:bookmarkStart w:id="0" w:name="_GoBack"/>
            <w:bookmarkEnd w:id="0"/>
            <w:r w:rsidR="00391303" w:rsidRPr="00391303">
              <w:rPr>
                <w:color w:val="auto"/>
              </w:rPr>
              <w:t xml:space="preserve"> lēmumu attiecībā uz tiešsaistes saskarnēm, nav atbildīgi par izpildes rezultātā trešajām personām radītajiem zaudējumiem.</w:t>
            </w:r>
            <w:r w:rsidR="00391303">
              <w:rPr>
                <w:color w:val="auto"/>
              </w:rPr>
              <w:t xml:space="preserve"> </w:t>
            </w:r>
            <w:r w:rsidR="00ED7439">
              <w:rPr>
                <w:color w:val="auto"/>
              </w:rPr>
              <w:t xml:space="preserve"> </w:t>
            </w:r>
          </w:p>
          <w:p w14:paraId="3C4FD2E5" w14:textId="4AD641DB" w:rsidR="006867DA" w:rsidRDefault="00CF202F">
            <w:pPr>
              <w:spacing w:after="0"/>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Likumprojektā izmantot</w:t>
            </w:r>
            <w:r w:rsidR="003A1D2D">
              <w:rPr>
                <w:rFonts w:ascii="Times New Roman" w:hAnsi="Times New Roman" w:cs="Times New Roman"/>
                <w:sz w:val="24"/>
                <w:szCs w:val="24"/>
              </w:rPr>
              <w:t>ais</w:t>
            </w:r>
            <w:r>
              <w:rPr>
                <w:rFonts w:ascii="Times New Roman" w:hAnsi="Times New Roman" w:cs="Times New Roman"/>
                <w:sz w:val="24"/>
                <w:szCs w:val="24"/>
              </w:rPr>
              <w:t xml:space="preserve"> jēdziens </w:t>
            </w:r>
            <w:r>
              <w:rPr>
                <w:rFonts w:ascii="Times New Roman" w:eastAsia="Times New Roman" w:hAnsi="Times New Roman" w:cs="Times New Roman"/>
                <w:iCs/>
                <w:sz w:val="24"/>
                <w:szCs w:val="24"/>
                <w:lang w:eastAsia="lv-LV"/>
              </w:rPr>
              <w:t>t</w:t>
            </w:r>
            <w:r w:rsidR="006867DA">
              <w:rPr>
                <w:rFonts w:ascii="Times New Roman" w:eastAsia="Times New Roman" w:hAnsi="Times New Roman" w:cs="Times New Roman"/>
                <w:iCs/>
                <w:sz w:val="24"/>
                <w:szCs w:val="24"/>
                <w:lang w:eastAsia="lv-LV"/>
              </w:rPr>
              <w:t>iešsaistes saskarne</w:t>
            </w:r>
            <w:r>
              <w:rPr>
                <w:rFonts w:ascii="Times New Roman" w:eastAsia="Times New Roman" w:hAnsi="Times New Roman" w:cs="Times New Roman"/>
                <w:iCs/>
                <w:sz w:val="24"/>
                <w:szCs w:val="24"/>
                <w:lang w:eastAsia="lv-LV"/>
              </w:rPr>
              <w:t xml:space="preserve"> </w:t>
            </w:r>
            <w:r w:rsidR="000A7D66">
              <w:rPr>
                <w:rFonts w:ascii="Times New Roman" w:eastAsia="Times New Roman" w:hAnsi="Times New Roman" w:cs="Times New Roman"/>
                <w:iCs/>
                <w:sz w:val="24"/>
                <w:szCs w:val="24"/>
                <w:lang w:eastAsia="lv-LV"/>
              </w:rPr>
              <w:t>atbilstoši</w:t>
            </w:r>
            <w:r w:rsidR="003A1D2D">
              <w:rPr>
                <w:rFonts w:ascii="Times New Roman" w:eastAsia="Times New Roman" w:hAnsi="Times New Roman" w:cs="Times New Roman"/>
                <w:iCs/>
                <w:sz w:val="24"/>
                <w:szCs w:val="24"/>
                <w:lang w:eastAsia="lv-LV"/>
              </w:rPr>
              <w:t xml:space="preserve"> Regulas</w:t>
            </w:r>
            <w:r w:rsidR="000A7D66">
              <w:rPr>
                <w:rFonts w:ascii="Times New Roman" w:eastAsia="Times New Roman" w:hAnsi="Times New Roman" w:cs="Times New Roman"/>
                <w:iCs/>
                <w:sz w:val="24"/>
                <w:szCs w:val="24"/>
                <w:lang w:eastAsia="lv-LV"/>
              </w:rPr>
              <w:t xml:space="preserve"> </w:t>
            </w:r>
            <w:r w:rsidR="000A7D66" w:rsidRPr="000F074C">
              <w:rPr>
                <w:rFonts w:ascii="Times New Roman" w:eastAsia="Times New Roman" w:hAnsi="Times New Roman" w:cs="Times New Roman"/>
                <w:iCs/>
                <w:sz w:val="24"/>
                <w:szCs w:val="24"/>
                <w:lang w:eastAsia="lv-LV"/>
              </w:rPr>
              <w:t xml:space="preserve">Nr.2017/2394 </w:t>
            </w:r>
            <w:r w:rsidR="000A7D66">
              <w:rPr>
                <w:rFonts w:ascii="Times New Roman" w:eastAsia="Times New Roman" w:hAnsi="Times New Roman" w:cs="Times New Roman"/>
                <w:iCs/>
                <w:sz w:val="24"/>
                <w:szCs w:val="24"/>
                <w:lang w:eastAsia="lv-LV"/>
              </w:rPr>
              <w:t>1.panta 15.punktam</w:t>
            </w:r>
            <w:r w:rsidR="006867DA">
              <w:rPr>
                <w:rFonts w:ascii="Times New Roman" w:eastAsia="Times New Roman" w:hAnsi="Times New Roman" w:cs="Times New Roman"/>
                <w:iCs/>
                <w:sz w:val="24"/>
                <w:szCs w:val="24"/>
                <w:lang w:eastAsia="lv-LV"/>
              </w:rPr>
              <w:t xml:space="preserve"> ir </w:t>
            </w:r>
            <w:r w:rsidR="006867DA" w:rsidRPr="008161BA">
              <w:rPr>
                <w:rFonts w:ascii="Times New Roman" w:eastAsia="Times New Roman" w:hAnsi="Times New Roman" w:cs="Times New Roman"/>
                <w:iCs/>
                <w:sz w:val="24"/>
                <w:szCs w:val="24"/>
                <w:lang w:eastAsia="lv-LV"/>
              </w:rPr>
              <w:t>jebkura programmatūra, tostarp tīmekļa vietne, tīmekļa vietnes daļa vai lietotne, ko uztur tirgotājs vai kas tiek uzturēta tirgotāja vārdā un kas tiek izmantota kā līdzeklis, lai patērētājiem sniegtu piekļuvi tirgotāja precēm vai pakalpojumiem</w:t>
            </w:r>
            <w:r w:rsidR="006867DA">
              <w:rPr>
                <w:rFonts w:ascii="Times New Roman" w:eastAsia="Times New Roman" w:hAnsi="Times New Roman" w:cs="Times New Roman"/>
                <w:iCs/>
                <w:sz w:val="24"/>
                <w:szCs w:val="24"/>
                <w:lang w:eastAsia="lv-LV"/>
              </w:rPr>
              <w:t xml:space="preserve">. </w:t>
            </w:r>
          </w:p>
          <w:p w14:paraId="2DF0192A" w14:textId="18A95B22" w:rsidR="004231EB" w:rsidRDefault="00A33774" w:rsidP="004F2C08">
            <w:pPr>
              <w:spacing w:after="0"/>
              <w:ind w:firstLine="720"/>
              <w:jc w:val="both"/>
              <w:rPr>
                <w:rFonts w:ascii="Times New Roman" w:hAnsi="Times New Roman" w:cs="Times New Roman"/>
                <w:sz w:val="24"/>
              </w:rPr>
            </w:pPr>
            <w:r>
              <w:rPr>
                <w:rFonts w:ascii="Times New Roman" w:hAnsi="Times New Roman" w:cs="Times New Roman"/>
                <w:sz w:val="24"/>
                <w:szCs w:val="24"/>
              </w:rPr>
              <w:t>Tiešsaistes saskarņu ierobežošanu</w:t>
            </w:r>
            <w:r w:rsidR="006867DA">
              <w:rPr>
                <w:rFonts w:ascii="Times New Roman" w:hAnsi="Times New Roman" w:cs="Times New Roman"/>
                <w:sz w:val="24"/>
                <w:szCs w:val="24"/>
              </w:rPr>
              <w:t xml:space="preserve"> </w:t>
            </w:r>
            <w:r w:rsidR="00A500C6">
              <w:rPr>
                <w:rFonts w:ascii="Times New Roman" w:hAnsi="Times New Roman" w:cs="Times New Roman"/>
                <w:sz w:val="24"/>
                <w:szCs w:val="24"/>
              </w:rPr>
              <w:t xml:space="preserve">var veikt </w:t>
            </w:r>
            <w:r w:rsidR="006867DA">
              <w:rPr>
                <w:rFonts w:ascii="Times New Roman" w:hAnsi="Times New Roman" w:cs="Times New Roman"/>
                <w:sz w:val="24"/>
                <w:szCs w:val="24"/>
              </w:rPr>
              <w:t>dažādi subjekti</w:t>
            </w:r>
            <w:r>
              <w:rPr>
                <w:rFonts w:ascii="Times New Roman" w:hAnsi="Times New Roman" w:cs="Times New Roman"/>
                <w:sz w:val="24"/>
                <w:szCs w:val="24"/>
              </w:rPr>
              <w:t> </w:t>
            </w:r>
            <w:r w:rsidR="006867DA">
              <w:rPr>
                <w:rFonts w:ascii="Times New Roman" w:hAnsi="Times New Roman" w:cs="Times New Roman"/>
                <w:sz w:val="24"/>
              </w:rPr>
              <w:t xml:space="preserve"> atbilstoši to darbības jomai un tehniskajām iespējām</w:t>
            </w:r>
            <w:r w:rsidR="004231EB">
              <w:rPr>
                <w:rFonts w:ascii="Times New Roman" w:hAnsi="Times New Roman" w:cs="Times New Roman"/>
                <w:sz w:val="24"/>
              </w:rPr>
              <w:t>:</w:t>
            </w:r>
            <w:r w:rsidR="004F2C08">
              <w:rPr>
                <w:rFonts w:ascii="Times New Roman" w:hAnsi="Times New Roman" w:cs="Times New Roman"/>
                <w:sz w:val="24"/>
              </w:rPr>
              <w:t xml:space="preserve"> </w:t>
            </w:r>
          </w:p>
          <w:p w14:paraId="0E001616" w14:textId="77777777" w:rsidR="00844A63" w:rsidRDefault="004231EB" w:rsidP="00844A63">
            <w:pPr>
              <w:pStyle w:val="ListParagraph"/>
              <w:numPr>
                <w:ilvl w:val="0"/>
                <w:numId w:val="17"/>
              </w:numPr>
              <w:jc w:val="both"/>
            </w:pPr>
            <w:r>
              <w:t>Elektronisko sakaru komersanti var ierobežot piekļuvi tiešsaistes saskarnei elektronisko sakaru tīklā vai pārvirzīt</w:t>
            </w:r>
            <w:r w:rsidR="0051183A">
              <w:t xml:space="preserve"> lietotāju uz citu tiešsaistes saskarni;</w:t>
            </w:r>
          </w:p>
          <w:p w14:paraId="17A1D128" w14:textId="50BAD389" w:rsidR="00844A63" w:rsidRDefault="0051183A" w:rsidP="00844A63">
            <w:pPr>
              <w:pStyle w:val="ListParagraph"/>
              <w:numPr>
                <w:ilvl w:val="0"/>
                <w:numId w:val="17"/>
              </w:numPr>
              <w:jc w:val="both"/>
            </w:pPr>
            <w:r>
              <w:t xml:space="preserve">Augstākā līmeņa domēna </w:t>
            </w:r>
            <w:r w:rsidR="00BA0717">
              <w:t>uz</w:t>
            </w:r>
            <w:r>
              <w:t>turētājs vai domēna vārdu reģistratūras var atslēgt domēna vārdu, liegt nodot domēna vārda lietošanas tiesības vai nodot šīs tiesības citai personai;</w:t>
            </w:r>
          </w:p>
          <w:p w14:paraId="62B8BEF5" w14:textId="1FEE64E8" w:rsidR="0051183A" w:rsidRPr="00364AA9" w:rsidRDefault="0051183A" w:rsidP="00D71533">
            <w:pPr>
              <w:pStyle w:val="ListParagraph"/>
              <w:numPr>
                <w:ilvl w:val="0"/>
                <w:numId w:val="17"/>
              </w:numPr>
              <w:jc w:val="both"/>
            </w:pPr>
            <w:r>
              <w:t xml:space="preserve">Informācijas sabiedrības pakalpojumu sniedzēji var izņemt saturu no tiešsaistes saskarnes, ierobežot piekļuvi tai </w:t>
            </w:r>
            <w:r>
              <w:lastRenderedPageBreak/>
              <w:t>tiešsaistes vidē, vai pārtraukt mitināšanas pakalpojumu nodrošināšanu.</w:t>
            </w:r>
          </w:p>
          <w:p w14:paraId="471D5E03" w14:textId="2A520A7C" w:rsidR="006867DA" w:rsidRPr="004F2C08" w:rsidRDefault="006867DA" w:rsidP="004F2C08">
            <w:pPr>
              <w:spacing w:after="0"/>
              <w:ind w:firstLine="720"/>
              <w:jc w:val="both"/>
              <w:rPr>
                <w:rFonts w:ascii="Times New Roman" w:hAnsi="Times New Roman" w:cs="Times New Roman"/>
                <w:sz w:val="24"/>
              </w:rPr>
            </w:pPr>
            <w:r>
              <w:rPr>
                <w:rFonts w:ascii="Times New Roman" w:hAnsi="Times New Roman" w:cs="Times New Roman"/>
                <w:sz w:val="24"/>
              </w:rPr>
              <w:t xml:space="preserve">Ņemot vērā, ka </w:t>
            </w:r>
            <w:r w:rsidR="00A500C6">
              <w:rPr>
                <w:rFonts w:ascii="Times New Roman" w:hAnsi="Times New Roman" w:cs="Times New Roman"/>
                <w:sz w:val="24"/>
                <w:szCs w:val="24"/>
              </w:rPr>
              <w:t>jānosaka kārtība, kādā PTAC uzdod minētajiem subjektiem ierobežot tiešsaistes saskarnes</w:t>
            </w:r>
            <w:r w:rsidR="00BA0700">
              <w:rPr>
                <w:rFonts w:ascii="Times New Roman" w:hAnsi="Times New Roman" w:cs="Times New Roman"/>
                <w:sz w:val="24"/>
              </w:rPr>
              <w:t>,</w:t>
            </w:r>
            <w:r>
              <w:rPr>
                <w:rFonts w:ascii="Times New Roman" w:hAnsi="Times New Roman" w:cs="Times New Roman"/>
                <w:sz w:val="24"/>
              </w:rPr>
              <w:t xml:space="preserve"> nepieciešams izstrādāt Ministru kabineta noteikumus. </w:t>
            </w:r>
            <w:r>
              <w:rPr>
                <w:rFonts w:ascii="Times New Roman" w:hAnsi="Times New Roman" w:cs="Times New Roman"/>
                <w:sz w:val="24"/>
                <w:szCs w:val="24"/>
              </w:rPr>
              <w:t>Ministru kabineta noteikumos</w:t>
            </w:r>
            <w:r w:rsidR="00BA0700">
              <w:rPr>
                <w:rFonts w:ascii="Times New Roman" w:hAnsi="Times New Roman" w:cs="Times New Roman"/>
                <w:sz w:val="24"/>
                <w:szCs w:val="24"/>
              </w:rPr>
              <w:t xml:space="preserve"> būtu</w:t>
            </w:r>
            <w:r>
              <w:rPr>
                <w:rFonts w:ascii="Times New Roman" w:hAnsi="Times New Roman" w:cs="Times New Roman"/>
                <w:sz w:val="24"/>
                <w:szCs w:val="24"/>
              </w:rPr>
              <w:t xml:space="preserve"> jāparedz </w:t>
            </w:r>
            <w:r w:rsidRPr="009440FD">
              <w:rPr>
                <w:rFonts w:ascii="Times New Roman" w:hAnsi="Times New Roman" w:cs="Times New Roman"/>
                <w:sz w:val="24"/>
                <w:szCs w:val="24"/>
              </w:rPr>
              <w:t xml:space="preserve">informācijas </w:t>
            </w:r>
            <w:r>
              <w:rPr>
                <w:rFonts w:ascii="Times New Roman" w:hAnsi="Times New Roman" w:cs="Times New Roman"/>
                <w:sz w:val="24"/>
                <w:szCs w:val="24"/>
              </w:rPr>
              <w:t>pieprasījuma forma, lēmuma forma, to nosūtīšanas veids, informācijas sniegšanas vai lēmuma izpildes veids un termiņš, kā arī lēmuma darbības termiņš</w:t>
            </w:r>
            <w:r w:rsidR="00BA0717">
              <w:rPr>
                <w:rFonts w:ascii="Times New Roman" w:hAnsi="Times New Roman" w:cs="Times New Roman"/>
                <w:sz w:val="24"/>
                <w:szCs w:val="24"/>
              </w:rPr>
              <w:t xml:space="preserve"> un lēmuma atcelšanas kārtība</w:t>
            </w:r>
            <w:r>
              <w:rPr>
                <w:rFonts w:ascii="Times New Roman" w:hAnsi="Times New Roman" w:cs="Times New Roman"/>
                <w:sz w:val="24"/>
                <w:szCs w:val="24"/>
              </w:rPr>
              <w:t>.</w:t>
            </w:r>
          </w:p>
          <w:p w14:paraId="7D270667" w14:textId="431077F5" w:rsidR="000F074C" w:rsidRPr="00465099" w:rsidRDefault="005368E7" w:rsidP="006867D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Paredzēts, ka </w:t>
            </w:r>
            <w:r w:rsidR="00A500C6">
              <w:rPr>
                <w:rFonts w:ascii="Times New Roman" w:hAnsi="Times New Roman" w:cs="Times New Roman"/>
                <w:sz w:val="24"/>
                <w:szCs w:val="24"/>
              </w:rPr>
              <w:t>Likump</w:t>
            </w:r>
            <w:r w:rsidR="000F074C" w:rsidRPr="000F074C">
              <w:rPr>
                <w:rFonts w:ascii="Times New Roman" w:hAnsi="Times New Roman" w:cs="Times New Roman"/>
                <w:sz w:val="24"/>
                <w:szCs w:val="24"/>
              </w:rPr>
              <w:t>rojekts stājas spēkā līdz ar Regulas Nr.2017/2394 piemērošanas sākuma datumu – 2020.gada 17.janvāri.</w:t>
            </w:r>
          </w:p>
        </w:tc>
      </w:tr>
      <w:tr w:rsidR="008550F1" w:rsidRPr="00122645" w14:paraId="2BC478F3"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37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3.</w:t>
            </w:r>
          </w:p>
        </w:tc>
        <w:tc>
          <w:tcPr>
            <w:tcW w:w="1087" w:type="pct"/>
            <w:tcBorders>
              <w:top w:val="outset" w:sz="6" w:space="0" w:color="auto"/>
              <w:left w:val="outset" w:sz="6" w:space="0" w:color="auto"/>
              <w:bottom w:val="outset" w:sz="6" w:space="0" w:color="auto"/>
              <w:right w:val="outset" w:sz="6" w:space="0" w:color="auto"/>
            </w:tcBorders>
            <w:hideMark/>
          </w:tcPr>
          <w:p w14:paraId="7E05DA6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419928F1" w14:textId="77777777" w:rsidR="008550F1" w:rsidRPr="00A31FD3" w:rsidRDefault="008550F1" w:rsidP="003A1B8F">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Ekonomikas ministrija, Patērētāju tiesību aizsardzības centrs</w:t>
            </w:r>
            <w:r>
              <w:rPr>
                <w:rFonts w:ascii="Times New Roman" w:hAnsi="Times New Roman" w:cs="Times New Roman"/>
                <w:sz w:val="24"/>
                <w:szCs w:val="24"/>
              </w:rPr>
              <w:t>.</w:t>
            </w:r>
          </w:p>
        </w:tc>
      </w:tr>
      <w:tr w:rsidR="008550F1" w:rsidRPr="00122645" w14:paraId="2F79319B"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BC20"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4.</w:t>
            </w:r>
          </w:p>
        </w:tc>
        <w:tc>
          <w:tcPr>
            <w:tcW w:w="1087" w:type="pct"/>
            <w:tcBorders>
              <w:top w:val="outset" w:sz="6" w:space="0" w:color="auto"/>
              <w:left w:val="outset" w:sz="6" w:space="0" w:color="auto"/>
              <w:bottom w:val="outset" w:sz="6" w:space="0" w:color="auto"/>
              <w:right w:val="outset" w:sz="6" w:space="0" w:color="auto"/>
            </w:tcBorders>
            <w:hideMark/>
          </w:tcPr>
          <w:p w14:paraId="391DD3C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852E71D"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770DAA1"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8550F1" w:rsidRPr="00122645" w14:paraId="131A653A"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02BBB"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550F1" w:rsidRPr="00122645" w14:paraId="025C7B16" w14:textId="77777777" w:rsidTr="00F84C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A0FB3"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7529379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tcPr>
          <w:p w14:paraId="56D7B6E7" w14:textId="798D823B"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 xml:space="preserve">1.Patērētāji </w:t>
            </w:r>
            <w:r w:rsidR="0031150C">
              <w:rPr>
                <w:rFonts w:ascii="Times New Roman" w:hAnsi="Times New Roman" w:cs="Times New Roman"/>
                <w:sz w:val="24"/>
                <w:szCs w:val="24"/>
                <w:lang w:eastAsia="lv-LV"/>
              </w:rPr>
              <w:t>(</w:t>
            </w:r>
            <w:r w:rsidR="0031150C" w:rsidRPr="0031150C">
              <w:rPr>
                <w:rFonts w:ascii="Times New Roman" w:hAnsi="Times New Roman" w:cs="Times New Roman"/>
                <w:sz w:val="24"/>
                <w:szCs w:val="24"/>
                <w:lang w:eastAsia="lv-LV"/>
              </w:rPr>
              <w:t>~ 500 miljonu patērētāju</w:t>
            </w:r>
            <w:r w:rsidR="0031150C">
              <w:rPr>
                <w:rFonts w:ascii="Times New Roman" w:hAnsi="Times New Roman" w:cs="Times New Roman"/>
                <w:sz w:val="24"/>
                <w:szCs w:val="24"/>
                <w:lang w:eastAsia="lv-LV"/>
              </w:rPr>
              <w:t xml:space="preserve"> Eiropas Savienībā</w:t>
            </w:r>
            <w:r w:rsidR="0031150C" w:rsidRPr="0031150C">
              <w:rPr>
                <w:rFonts w:ascii="Times New Roman" w:hAnsi="Times New Roman" w:cs="Times New Roman"/>
                <w:sz w:val="24"/>
                <w:szCs w:val="24"/>
                <w:lang w:eastAsia="lv-LV"/>
              </w:rPr>
              <w:t>)</w:t>
            </w:r>
            <w:r w:rsidR="00C06C6F">
              <w:rPr>
                <w:rFonts w:ascii="Times New Roman" w:hAnsi="Times New Roman" w:cs="Times New Roman"/>
                <w:sz w:val="24"/>
                <w:szCs w:val="24"/>
                <w:lang w:eastAsia="lv-LV"/>
              </w:rPr>
              <w:t>.</w:t>
            </w:r>
          </w:p>
          <w:p w14:paraId="2C909994" w14:textId="138CD493"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2.Ražotāji, pārdevēji un pakalpojumu sniedzēji</w:t>
            </w:r>
            <w:r w:rsidR="00C06C6F">
              <w:rPr>
                <w:rFonts w:ascii="Times New Roman" w:hAnsi="Times New Roman" w:cs="Times New Roman"/>
                <w:sz w:val="24"/>
                <w:szCs w:val="24"/>
                <w:lang w:eastAsia="lv-LV"/>
              </w:rPr>
              <w:t>.</w:t>
            </w:r>
          </w:p>
          <w:p w14:paraId="42609E8E" w14:textId="1BEBF602"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3.Elektronisko sakaru komersanti</w:t>
            </w:r>
            <w:r w:rsidR="0031150C">
              <w:rPr>
                <w:rFonts w:ascii="Times New Roman" w:hAnsi="Times New Roman" w:cs="Times New Roman"/>
                <w:sz w:val="24"/>
                <w:szCs w:val="24"/>
                <w:lang w:eastAsia="lv-LV"/>
              </w:rPr>
              <w:t xml:space="preserve"> (</w:t>
            </w:r>
            <w:r w:rsidR="00390A18" w:rsidRPr="00390A18">
              <w:rPr>
                <w:rFonts w:ascii="Times New Roman" w:hAnsi="Times New Roman" w:cs="Times New Roman"/>
                <w:sz w:val="24"/>
                <w:szCs w:val="24"/>
              </w:rPr>
              <w:t xml:space="preserve">Sabiedrisko pakalpojumu regulēšanas komisijas reģistrā ir reģistrēti </w:t>
            </w:r>
            <w:r w:rsidR="00390A18">
              <w:rPr>
                <w:rFonts w:ascii="Times New Roman" w:hAnsi="Times New Roman" w:cs="Times New Roman"/>
                <w:sz w:val="24"/>
                <w:szCs w:val="24"/>
              </w:rPr>
              <w:t>269</w:t>
            </w:r>
            <w:r w:rsidR="00390A18">
              <w:t xml:space="preserve"> </w:t>
            </w:r>
            <w:r w:rsidR="00390A18" w:rsidRPr="00390A18">
              <w:rPr>
                <w:rFonts w:ascii="Times New Roman" w:hAnsi="Times New Roman" w:cs="Times New Roman"/>
                <w:sz w:val="24"/>
                <w:szCs w:val="24"/>
              </w:rPr>
              <w:t>elektronisko sakaru komersanti</w:t>
            </w:r>
            <w:r w:rsidR="00390A18">
              <w:rPr>
                <w:rFonts w:ascii="Times New Roman" w:hAnsi="Times New Roman" w:cs="Times New Roman"/>
                <w:sz w:val="24"/>
                <w:szCs w:val="24"/>
              </w:rPr>
              <w:t>, 177 no tiem sniedz interneta piekļuves pakalpojumus</w:t>
            </w:r>
            <w:r w:rsidR="0031150C">
              <w:rPr>
                <w:rFonts w:ascii="Times New Roman" w:hAnsi="Times New Roman" w:cs="Times New Roman"/>
                <w:sz w:val="24"/>
                <w:szCs w:val="24"/>
                <w:lang w:eastAsia="lv-LV"/>
              </w:rPr>
              <w:t>)</w:t>
            </w:r>
            <w:r w:rsidR="00C06C6F">
              <w:rPr>
                <w:rFonts w:ascii="Times New Roman" w:hAnsi="Times New Roman" w:cs="Times New Roman"/>
                <w:sz w:val="24"/>
                <w:szCs w:val="24"/>
                <w:lang w:eastAsia="lv-LV"/>
              </w:rPr>
              <w:t>.</w:t>
            </w:r>
          </w:p>
          <w:p w14:paraId="0FAF749F" w14:textId="4649701C"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4.Informācijas sabiedrības pakalpojumu sniedzēji</w:t>
            </w:r>
            <w:r w:rsidR="00C06C6F">
              <w:rPr>
                <w:rFonts w:ascii="Times New Roman" w:hAnsi="Times New Roman" w:cs="Times New Roman"/>
                <w:sz w:val="24"/>
                <w:szCs w:val="24"/>
                <w:lang w:eastAsia="lv-LV"/>
              </w:rPr>
              <w:t>.</w:t>
            </w:r>
          </w:p>
          <w:p w14:paraId="5919B2BB" w14:textId="0A5EC3A8"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 xml:space="preserve">5.Augstākā līmeņa domēna “.lv” reģistra </w:t>
            </w:r>
            <w:r w:rsidR="00077C3C">
              <w:rPr>
                <w:rFonts w:ascii="Times New Roman" w:hAnsi="Times New Roman" w:cs="Times New Roman"/>
                <w:sz w:val="24"/>
                <w:szCs w:val="24"/>
                <w:lang w:eastAsia="lv-LV"/>
              </w:rPr>
              <w:t>uz</w:t>
            </w:r>
            <w:r w:rsidRPr="005B2C98">
              <w:rPr>
                <w:rFonts w:ascii="Times New Roman" w:hAnsi="Times New Roman" w:cs="Times New Roman"/>
                <w:sz w:val="24"/>
                <w:szCs w:val="24"/>
                <w:lang w:eastAsia="lv-LV"/>
              </w:rPr>
              <w:t>turētājs</w:t>
            </w:r>
            <w:r w:rsidR="0031150C">
              <w:rPr>
                <w:rFonts w:ascii="Times New Roman" w:hAnsi="Times New Roman" w:cs="Times New Roman"/>
                <w:sz w:val="24"/>
                <w:szCs w:val="24"/>
                <w:lang w:eastAsia="lv-LV"/>
              </w:rPr>
              <w:t xml:space="preserve"> (1)</w:t>
            </w:r>
            <w:r w:rsidR="00C06C6F">
              <w:rPr>
                <w:rFonts w:ascii="Times New Roman" w:hAnsi="Times New Roman" w:cs="Times New Roman"/>
                <w:sz w:val="24"/>
                <w:szCs w:val="24"/>
                <w:lang w:eastAsia="lv-LV"/>
              </w:rPr>
              <w:t xml:space="preserve"> un citu Eiropas Savienības dalībvalstu augstākā līmeņa domēnu reģistra uzturētāji.</w:t>
            </w:r>
          </w:p>
          <w:p w14:paraId="49EA87E6" w14:textId="7084C391" w:rsidR="00F84C4D" w:rsidRPr="005B2C98"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6.Domēna vārd</w:t>
            </w:r>
            <w:r w:rsidR="00B30019" w:rsidRPr="005B2C98">
              <w:rPr>
                <w:rFonts w:ascii="Times New Roman" w:hAnsi="Times New Roman" w:cs="Times New Roman"/>
                <w:sz w:val="24"/>
                <w:szCs w:val="24"/>
                <w:lang w:eastAsia="lv-LV"/>
              </w:rPr>
              <w:t>u</w:t>
            </w:r>
            <w:r w:rsidRPr="005B2C98">
              <w:rPr>
                <w:rFonts w:ascii="Times New Roman" w:hAnsi="Times New Roman" w:cs="Times New Roman"/>
                <w:sz w:val="24"/>
                <w:szCs w:val="24"/>
                <w:lang w:eastAsia="lv-LV"/>
              </w:rPr>
              <w:t xml:space="preserve"> reģistratūras</w:t>
            </w:r>
            <w:r w:rsidR="0031150C">
              <w:rPr>
                <w:rFonts w:ascii="Times New Roman" w:hAnsi="Times New Roman" w:cs="Times New Roman"/>
                <w:sz w:val="24"/>
                <w:szCs w:val="24"/>
                <w:lang w:eastAsia="lv-LV"/>
              </w:rPr>
              <w:t xml:space="preserve"> (154 reģistratūras, kas ir A</w:t>
            </w:r>
            <w:r w:rsidR="0031150C" w:rsidRPr="0031150C">
              <w:rPr>
                <w:rFonts w:ascii="Times New Roman" w:hAnsi="Times New Roman" w:cs="Times New Roman"/>
                <w:sz w:val="24"/>
                <w:szCs w:val="24"/>
                <w:lang w:eastAsia="lv-LV"/>
              </w:rPr>
              <w:t>ugstākā līmeņa domēna “.lv” reģistra turētāj</w:t>
            </w:r>
            <w:r w:rsidR="0031150C">
              <w:rPr>
                <w:rFonts w:ascii="Times New Roman" w:hAnsi="Times New Roman" w:cs="Times New Roman"/>
                <w:sz w:val="24"/>
                <w:szCs w:val="24"/>
                <w:lang w:eastAsia="lv-LV"/>
              </w:rPr>
              <w:t>a sadarbības partneri)</w:t>
            </w:r>
            <w:r w:rsidR="00C06C6F">
              <w:rPr>
                <w:rFonts w:ascii="Times New Roman" w:hAnsi="Times New Roman" w:cs="Times New Roman"/>
                <w:sz w:val="24"/>
                <w:szCs w:val="24"/>
                <w:lang w:eastAsia="lv-LV"/>
              </w:rPr>
              <w:t>.</w:t>
            </w:r>
          </w:p>
          <w:p w14:paraId="3A7D74A9" w14:textId="2868F71D" w:rsidR="00A61CA9" w:rsidRDefault="00F84C4D" w:rsidP="00F84C4D">
            <w:pPr>
              <w:spacing w:after="0"/>
              <w:rPr>
                <w:rFonts w:ascii="Times New Roman" w:hAnsi="Times New Roman" w:cs="Times New Roman"/>
                <w:sz w:val="24"/>
                <w:szCs w:val="24"/>
                <w:lang w:eastAsia="lv-LV"/>
              </w:rPr>
            </w:pPr>
            <w:r w:rsidRPr="005B2C98">
              <w:rPr>
                <w:rFonts w:ascii="Times New Roman" w:hAnsi="Times New Roman" w:cs="Times New Roman"/>
                <w:sz w:val="24"/>
                <w:szCs w:val="24"/>
                <w:lang w:eastAsia="lv-LV"/>
              </w:rPr>
              <w:t>7.</w:t>
            </w:r>
            <w:r w:rsidR="00A61CA9">
              <w:rPr>
                <w:rFonts w:ascii="Times New Roman" w:hAnsi="Times New Roman" w:cs="Times New Roman"/>
                <w:sz w:val="24"/>
                <w:szCs w:val="24"/>
                <w:lang w:eastAsia="lv-LV"/>
              </w:rPr>
              <w:t>Kredītiestādes</w:t>
            </w:r>
            <w:r w:rsidR="00BA0717">
              <w:rPr>
                <w:rFonts w:ascii="Times New Roman" w:hAnsi="Times New Roman" w:cs="Times New Roman"/>
                <w:sz w:val="24"/>
                <w:szCs w:val="24"/>
                <w:lang w:eastAsia="lv-LV"/>
              </w:rPr>
              <w:t xml:space="preserve"> </w:t>
            </w:r>
            <w:r w:rsidR="00390A18">
              <w:rPr>
                <w:rFonts w:ascii="Times New Roman" w:hAnsi="Times New Roman" w:cs="Times New Roman"/>
                <w:sz w:val="24"/>
                <w:szCs w:val="24"/>
                <w:lang w:eastAsia="lv-LV"/>
              </w:rPr>
              <w:t>(Pēc Finanšu un kapitāla tirgus komisijas informācijas</w:t>
            </w:r>
            <w:r w:rsidR="00140468">
              <w:rPr>
                <w:rFonts w:ascii="Times New Roman" w:hAnsi="Times New Roman" w:cs="Times New Roman"/>
                <w:sz w:val="24"/>
                <w:szCs w:val="24"/>
                <w:lang w:eastAsia="lv-LV"/>
              </w:rPr>
              <w:t>,</w:t>
            </w:r>
            <w:r w:rsidR="00390A18">
              <w:rPr>
                <w:rFonts w:ascii="Times New Roman" w:hAnsi="Times New Roman" w:cs="Times New Roman"/>
                <w:sz w:val="24"/>
                <w:szCs w:val="24"/>
                <w:lang w:eastAsia="lv-LV"/>
              </w:rPr>
              <w:t xml:space="preserve"> </w:t>
            </w:r>
            <w:r w:rsidR="00140468">
              <w:rPr>
                <w:rFonts w:ascii="Times New Roman" w:hAnsi="Times New Roman" w:cs="Times New Roman"/>
                <w:sz w:val="24"/>
                <w:szCs w:val="24"/>
                <w:lang w:eastAsia="lv-LV"/>
              </w:rPr>
              <w:t>14 bankas un 3 ā</w:t>
            </w:r>
            <w:r w:rsidR="00140468" w:rsidRPr="00140468">
              <w:rPr>
                <w:rFonts w:ascii="Times New Roman" w:hAnsi="Times New Roman" w:cs="Times New Roman"/>
                <w:sz w:val="24"/>
                <w:szCs w:val="24"/>
                <w:lang w:eastAsia="lv-LV"/>
              </w:rPr>
              <w:t>rvalstu finanšu institūciju pārstāvniecības</w:t>
            </w:r>
            <w:r w:rsidR="0031150C">
              <w:rPr>
                <w:rFonts w:ascii="Times New Roman" w:hAnsi="Times New Roman" w:cs="Times New Roman"/>
                <w:sz w:val="24"/>
                <w:szCs w:val="24"/>
                <w:lang w:eastAsia="lv-LV"/>
              </w:rPr>
              <w:t>)</w:t>
            </w:r>
            <w:r w:rsidR="00C06C6F">
              <w:rPr>
                <w:rFonts w:ascii="Times New Roman" w:hAnsi="Times New Roman" w:cs="Times New Roman"/>
                <w:sz w:val="24"/>
                <w:szCs w:val="24"/>
                <w:lang w:eastAsia="lv-LV"/>
              </w:rPr>
              <w:t>.</w:t>
            </w:r>
          </w:p>
          <w:p w14:paraId="59789798" w14:textId="0C1236E3" w:rsidR="00A61CA9" w:rsidRPr="005B2C98" w:rsidRDefault="00A61CA9" w:rsidP="00F84C4D">
            <w:pPr>
              <w:spacing w:after="0"/>
              <w:rPr>
                <w:rFonts w:ascii="Times New Roman" w:hAnsi="Times New Roman" w:cs="Times New Roman"/>
                <w:sz w:val="24"/>
                <w:szCs w:val="24"/>
                <w:lang w:eastAsia="lv-LV"/>
              </w:rPr>
            </w:pPr>
            <w:r w:rsidRPr="00A61CA9">
              <w:rPr>
                <w:rFonts w:ascii="Times New Roman" w:hAnsi="Times New Roman" w:cs="Times New Roman"/>
                <w:sz w:val="24"/>
                <w:szCs w:val="24"/>
                <w:lang w:eastAsia="lv-LV"/>
              </w:rPr>
              <w:t>8. Maksājumu pakalpojumu sniedzēju un elektroniskās naudas iestādes (Latvijas Maksājumu pakalpojumu un elektroniskās naudas iestāžu asociācijā ir 14 biedru).</w:t>
            </w:r>
          </w:p>
        </w:tc>
      </w:tr>
      <w:tr w:rsidR="008550F1" w:rsidRPr="00122645" w14:paraId="62672871"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BEC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38A6A713"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42786725" w14:textId="72F59BF5" w:rsidR="00CF241B" w:rsidRDefault="00724536" w:rsidP="006C187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Precīza tiesiskā regulējuma ietekme uz tautsaimniecību nav nosakāma, </w:t>
            </w:r>
            <w:r w:rsidR="0016180C">
              <w:rPr>
                <w:rFonts w:ascii="Times New Roman" w:eastAsia="Times New Roman" w:hAnsi="Times New Roman" w:cs="Times New Roman"/>
                <w:iCs/>
                <w:sz w:val="24"/>
                <w:szCs w:val="24"/>
                <w:lang w:eastAsia="lv-LV"/>
              </w:rPr>
              <w:t>jo</w:t>
            </w:r>
            <w:r>
              <w:rPr>
                <w:rFonts w:ascii="Times New Roman" w:eastAsia="Times New Roman" w:hAnsi="Times New Roman" w:cs="Times New Roman"/>
                <w:iCs/>
                <w:sz w:val="24"/>
                <w:szCs w:val="24"/>
                <w:lang w:eastAsia="lv-LV"/>
              </w:rPr>
              <w:t xml:space="preserve"> nav precīzi zināms ierosinātu administratīvo lietu skaits, patērētāju kolektīvo interešu iestāžu </w:t>
            </w:r>
            <w:r w:rsidR="00C4147B">
              <w:rPr>
                <w:rFonts w:ascii="Times New Roman" w:eastAsia="Times New Roman" w:hAnsi="Times New Roman" w:cs="Times New Roman"/>
                <w:iCs/>
                <w:sz w:val="24"/>
                <w:szCs w:val="24"/>
                <w:lang w:eastAsia="lv-LV"/>
              </w:rPr>
              <w:t>izvēlētie izmeklēšanas un pārkāpumu novēršanas līdzekļi</w:t>
            </w:r>
            <w:r w:rsidR="00077C3C">
              <w:rPr>
                <w:rFonts w:ascii="Times New Roman" w:eastAsia="Times New Roman" w:hAnsi="Times New Roman" w:cs="Times New Roman"/>
                <w:iCs/>
                <w:sz w:val="24"/>
                <w:szCs w:val="24"/>
                <w:lang w:eastAsia="lv-LV"/>
              </w:rPr>
              <w:t xml:space="preserve">, </w:t>
            </w:r>
            <w:r w:rsidR="0016180C">
              <w:rPr>
                <w:rFonts w:ascii="Times New Roman" w:eastAsia="Times New Roman" w:hAnsi="Times New Roman" w:cs="Times New Roman"/>
                <w:iCs/>
                <w:sz w:val="24"/>
                <w:szCs w:val="24"/>
                <w:lang w:eastAsia="lv-LV"/>
              </w:rPr>
              <w:t>kā arī jāņem vērā atšķirības starp dažādu komersantu iespējām.</w:t>
            </w:r>
          </w:p>
          <w:p w14:paraId="44DC94B7" w14:textId="37F67199" w:rsidR="00962941" w:rsidRDefault="00962941" w:rsidP="006C187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PTAC sniegtās informācijas, </w:t>
            </w:r>
            <w:r w:rsidRPr="00140468">
              <w:rPr>
                <w:rFonts w:ascii="Times New Roman" w:eastAsia="Times New Roman" w:hAnsi="Times New Roman" w:cs="Times New Roman"/>
                <w:sz w:val="24"/>
                <w:szCs w:val="24"/>
                <w:lang w:eastAsia="lv-LV"/>
              </w:rPr>
              <w:t>atbilstoši saņemtajiem iesniegumiem un izskatītajām administratīvajām lietām vidēji</w:t>
            </w:r>
            <w:r>
              <w:rPr>
                <w:rFonts w:ascii="Times New Roman" w:eastAsia="Times New Roman" w:hAnsi="Times New Roman" w:cs="Times New Roman"/>
                <w:sz w:val="24"/>
                <w:szCs w:val="24"/>
                <w:lang w:eastAsia="lv-LV"/>
              </w:rPr>
              <w:t xml:space="preserve"> </w:t>
            </w:r>
            <w:r w:rsidRPr="00140468">
              <w:rPr>
                <w:rFonts w:ascii="Times New Roman" w:eastAsia="Times New Roman" w:hAnsi="Times New Roman" w:cs="Times New Roman"/>
                <w:sz w:val="24"/>
                <w:szCs w:val="24"/>
                <w:lang w:eastAsia="lv-LV"/>
              </w:rPr>
              <w:lastRenderedPageBreak/>
              <w:t>gadā</w:t>
            </w:r>
            <w:r>
              <w:rPr>
                <w:rFonts w:ascii="Times New Roman" w:eastAsia="Times New Roman" w:hAnsi="Times New Roman" w:cs="Times New Roman"/>
                <w:sz w:val="24"/>
                <w:szCs w:val="24"/>
                <w:lang w:eastAsia="lv-LV"/>
              </w:rPr>
              <w:t xml:space="preserve"> paredzami</w:t>
            </w:r>
            <w:r w:rsidRPr="0014046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10</w:t>
            </w:r>
            <w:r w:rsidRPr="00140468">
              <w:rPr>
                <w:rFonts w:ascii="Times New Roman" w:eastAsia="Times New Roman" w:hAnsi="Times New Roman" w:cs="Times New Roman"/>
                <w:sz w:val="24"/>
                <w:szCs w:val="24"/>
                <w:lang w:eastAsia="lv-LV"/>
              </w:rPr>
              <w:t xml:space="preserve"> informācijas pieprasījumi</w:t>
            </w:r>
            <w:r w:rsidR="00CF241B">
              <w:rPr>
                <w:rFonts w:ascii="Times New Roman" w:eastAsia="Times New Roman" w:hAnsi="Times New Roman" w:cs="Times New Roman"/>
                <w:sz w:val="24"/>
                <w:szCs w:val="24"/>
                <w:lang w:eastAsia="lv-LV"/>
              </w:rPr>
              <w:t>em</w:t>
            </w:r>
            <w:r w:rsidRPr="00140468">
              <w:rPr>
                <w:rFonts w:ascii="Times New Roman" w:eastAsia="Times New Roman" w:hAnsi="Times New Roman" w:cs="Times New Roman"/>
                <w:sz w:val="24"/>
                <w:szCs w:val="24"/>
                <w:lang w:eastAsia="lv-LV"/>
              </w:rPr>
              <w:t xml:space="preserve"> </w:t>
            </w:r>
            <w:r w:rsidR="00BA0717">
              <w:rPr>
                <w:rFonts w:ascii="Times New Roman" w:eastAsia="Times New Roman" w:hAnsi="Times New Roman" w:cs="Times New Roman"/>
                <w:sz w:val="24"/>
                <w:szCs w:val="24"/>
                <w:lang w:eastAsia="lv-LV"/>
              </w:rPr>
              <w:t>maksājumu pakalpojumu sniedzējiem</w:t>
            </w:r>
            <w:r>
              <w:rPr>
                <w:rFonts w:ascii="Times New Roman" w:eastAsia="Times New Roman" w:hAnsi="Times New Roman" w:cs="Times New Roman"/>
                <w:sz w:val="24"/>
                <w:szCs w:val="24"/>
                <w:lang w:eastAsia="lv-LV"/>
              </w:rPr>
              <w:t xml:space="preserve">, kā arī </w:t>
            </w:r>
            <w:r w:rsidRPr="00962941">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r w:rsidRPr="00962941">
              <w:rPr>
                <w:rFonts w:ascii="Times New Roman" w:eastAsia="Times New Roman" w:hAnsi="Times New Roman" w:cs="Times New Roman"/>
                <w:sz w:val="24"/>
                <w:szCs w:val="24"/>
                <w:lang w:eastAsia="lv-LV"/>
              </w:rPr>
              <w:t>50</w:t>
            </w:r>
            <w:r>
              <w:rPr>
                <w:rFonts w:ascii="Times New Roman" w:eastAsia="Times New Roman" w:hAnsi="Times New Roman" w:cs="Times New Roman"/>
                <w:sz w:val="24"/>
                <w:szCs w:val="24"/>
                <w:lang w:eastAsia="lv-LV"/>
              </w:rPr>
              <w:t xml:space="preserve"> informācijas pieprasījumi par tiešsaistes saskarnēm, gadījumos, kad informāciju par turētāju nav iespējams atklāt bez pieprasījuma veikšanas. PTAC </w:t>
            </w:r>
            <w:r w:rsidRPr="00140468">
              <w:rPr>
                <w:rFonts w:ascii="Times New Roman" w:eastAsia="Times New Roman" w:hAnsi="Times New Roman" w:cs="Times New Roman"/>
                <w:sz w:val="24"/>
                <w:szCs w:val="24"/>
                <w:lang w:eastAsia="lv-LV"/>
              </w:rPr>
              <w:t xml:space="preserve">gadā varētu iesniegt </w:t>
            </w:r>
            <w:r w:rsidR="008320C4">
              <w:rPr>
                <w:rFonts w:ascii="Times New Roman" w:eastAsia="Times New Roman" w:hAnsi="Times New Roman" w:cs="Times New Roman"/>
                <w:sz w:val="24"/>
                <w:szCs w:val="24"/>
                <w:lang w:eastAsia="lv-LV"/>
              </w:rPr>
              <w:t>līdz 100</w:t>
            </w:r>
            <w:r w:rsidRPr="00140468">
              <w:rPr>
                <w:rFonts w:ascii="Times New Roman" w:eastAsia="Times New Roman" w:hAnsi="Times New Roman" w:cs="Times New Roman"/>
                <w:sz w:val="24"/>
                <w:szCs w:val="24"/>
                <w:lang w:eastAsia="lv-LV"/>
              </w:rPr>
              <w:t xml:space="preserve"> tiešsaistes saskarņu </w:t>
            </w:r>
            <w:r>
              <w:rPr>
                <w:rFonts w:ascii="Times New Roman" w:eastAsia="Times New Roman" w:hAnsi="Times New Roman" w:cs="Times New Roman"/>
                <w:sz w:val="24"/>
                <w:szCs w:val="24"/>
                <w:lang w:eastAsia="lv-LV"/>
              </w:rPr>
              <w:t>ierobežošanas</w:t>
            </w:r>
            <w:r w:rsidRPr="00140468">
              <w:rPr>
                <w:rFonts w:ascii="Times New Roman" w:eastAsia="Times New Roman" w:hAnsi="Times New Roman" w:cs="Times New Roman"/>
                <w:sz w:val="24"/>
                <w:szCs w:val="24"/>
                <w:lang w:eastAsia="lv-LV"/>
              </w:rPr>
              <w:t xml:space="preserve"> pieprasījumu</w:t>
            </w:r>
            <w:r>
              <w:rPr>
                <w:rFonts w:ascii="Times New Roman" w:eastAsia="Times New Roman" w:hAnsi="Times New Roman" w:cs="Times New Roman"/>
                <w:sz w:val="24"/>
                <w:szCs w:val="24"/>
                <w:lang w:eastAsia="lv-LV"/>
              </w:rPr>
              <w:t>s.</w:t>
            </w:r>
          </w:p>
          <w:p w14:paraId="788DCEC2" w14:textId="70D4BA91" w:rsidR="00077C3C" w:rsidRDefault="00077C3C" w:rsidP="006C187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Pr="005B2C98">
              <w:rPr>
                <w:rFonts w:ascii="Times New Roman" w:hAnsi="Times New Roman" w:cs="Times New Roman"/>
                <w:sz w:val="24"/>
                <w:szCs w:val="24"/>
                <w:lang w:eastAsia="lv-LV"/>
              </w:rPr>
              <w:t xml:space="preserve">Augstākā līmeņa domēna “.lv” reģistra </w:t>
            </w:r>
            <w:r>
              <w:rPr>
                <w:rFonts w:ascii="Times New Roman" w:hAnsi="Times New Roman" w:cs="Times New Roman"/>
                <w:sz w:val="24"/>
                <w:szCs w:val="24"/>
                <w:lang w:eastAsia="lv-LV"/>
              </w:rPr>
              <w:t>uz</w:t>
            </w:r>
            <w:r w:rsidRPr="005B2C98">
              <w:rPr>
                <w:rFonts w:ascii="Times New Roman" w:hAnsi="Times New Roman" w:cs="Times New Roman"/>
                <w:sz w:val="24"/>
                <w:szCs w:val="24"/>
                <w:lang w:eastAsia="lv-LV"/>
              </w:rPr>
              <w:t>turētāj</w:t>
            </w:r>
            <w:r>
              <w:rPr>
                <w:rFonts w:ascii="Times New Roman" w:hAnsi="Times New Roman" w:cs="Times New Roman"/>
                <w:sz w:val="24"/>
                <w:szCs w:val="24"/>
                <w:lang w:eastAsia="lv-LV"/>
              </w:rPr>
              <w:t>a sniegtās informācijas, nav iespējams aprēķināt</w:t>
            </w:r>
            <w:r w:rsidR="00480A0F">
              <w:rPr>
                <w:rFonts w:ascii="Times New Roman" w:hAnsi="Times New Roman" w:cs="Times New Roman"/>
                <w:sz w:val="24"/>
                <w:szCs w:val="24"/>
                <w:lang w:eastAsia="lv-LV"/>
              </w:rPr>
              <w:t xml:space="preserve"> viena</w:t>
            </w:r>
            <w:r>
              <w:rPr>
                <w:rFonts w:ascii="Times New Roman" w:hAnsi="Times New Roman" w:cs="Times New Roman"/>
                <w:sz w:val="24"/>
                <w:szCs w:val="24"/>
                <w:lang w:eastAsia="lv-LV"/>
              </w:rPr>
              <w:t xml:space="preserve"> </w:t>
            </w:r>
            <w:r w:rsidR="00480A0F">
              <w:rPr>
                <w:rFonts w:ascii="Times New Roman" w:hAnsi="Times New Roman" w:cs="Times New Roman"/>
                <w:sz w:val="24"/>
                <w:szCs w:val="24"/>
                <w:lang w:eastAsia="lv-LV"/>
              </w:rPr>
              <w:t xml:space="preserve">domēna vārda atslēgšanas </w:t>
            </w:r>
            <w:r w:rsidR="008807A2">
              <w:rPr>
                <w:rFonts w:ascii="Times New Roman" w:hAnsi="Times New Roman" w:cs="Times New Roman"/>
                <w:sz w:val="24"/>
                <w:szCs w:val="24"/>
                <w:lang w:eastAsia="lv-LV"/>
              </w:rPr>
              <w:t>izmaksas</w:t>
            </w:r>
            <w:r w:rsidR="00480A0F">
              <w:rPr>
                <w:rFonts w:ascii="Times New Roman" w:hAnsi="Times New Roman" w:cs="Times New Roman"/>
                <w:sz w:val="24"/>
                <w:szCs w:val="24"/>
                <w:lang w:eastAsia="lv-LV"/>
              </w:rPr>
              <w:t>.</w:t>
            </w:r>
            <w:r w:rsidR="002B35E7">
              <w:rPr>
                <w:rFonts w:ascii="Times New Roman" w:hAnsi="Times New Roman" w:cs="Times New Roman"/>
                <w:sz w:val="24"/>
                <w:szCs w:val="24"/>
                <w:lang w:eastAsia="lv-LV"/>
              </w:rPr>
              <w:t xml:space="preserve"> </w:t>
            </w:r>
            <w:r w:rsidR="00C06C6F">
              <w:rPr>
                <w:rFonts w:ascii="Times New Roman" w:hAnsi="Times New Roman" w:cs="Times New Roman"/>
                <w:sz w:val="24"/>
                <w:szCs w:val="24"/>
                <w:lang w:eastAsia="lv-LV"/>
              </w:rPr>
              <w:t>Savukārt viena domēna lietošanas tiesību iegūšana izmaksā 10 – 60 EUR gadā un šīs izmaksas būs jāsedz PTAC.</w:t>
            </w:r>
          </w:p>
          <w:p w14:paraId="5DAB71F0" w14:textId="4F490286" w:rsidR="00077C3C" w:rsidRDefault="00077C3C" w:rsidP="00077C3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Finanšu nozares asociācijas sniegtās informācijas, izmaksas par bankas kontu pārskatiem, darījumiem un kontu īpašniekiem ir ap </w:t>
            </w:r>
            <w:r w:rsidRPr="005F37B4">
              <w:rPr>
                <w:rFonts w:ascii="Times New Roman" w:eastAsia="Times New Roman" w:hAnsi="Times New Roman" w:cs="Times New Roman"/>
                <w:sz w:val="24"/>
                <w:szCs w:val="24"/>
                <w:lang w:eastAsia="lv-LV"/>
              </w:rPr>
              <w:t xml:space="preserve">12 – 25 </w:t>
            </w:r>
            <w:r>
              <w:rPr>
                <w:rFonts w:ascii="Times New Roman" w:eastAsia="Times New Roman" w:hAnsi="Times New Roman" w:cs="Times New Roman"/>
                <w:sz w:val="24"/>
                <w:szCs w:val="24"/>
                <w:lang w:eastAsia="lv-LV"/>
              </w:rPr>
              <w:t>EUR</w:t>
            </w:r>
            <w:r w:rsidRPr="005F37B4">
              <w:rPr>
                <w:rFonts w:ascii="Times New Roman" w:eastAsia="Times New Roman" w:hAnsi="Times New Roman" w:cs="Times New Roman"/>
                <w:sz w:val="24"/>
                <w:szCs w:val="24"/>
                <w:lang w:eastAsia="lv-LV"/>
              </w:rPr>
              <w:t xml:space="preserve"> atkarībā no pieprasījuma sarežģītības</w:t>
            </w:r>
            <w:r>
              <w:rPr>
                <w:rFonts w:ascii="Times New Roman" w:eastAsia="Times New Roman" w:hAnsi="Times New Roman" w:cs="Times New Roman"/>
                <w:sz w:val="24"/>
                <w:szCs w:val="24"/>
                <w:lang w:eastAsia="lv-LV"/>
              </w:rPr>
              <w:t>.</w:t>
            </w:r>
            <w:r w:rsidR="00480A0F">
              <w:rPr>
                <w:rFonts w:ascii="Times New Roman" w:eastAsia="Times New Roman" w:hAnsi="Times New Roman" w:cs="Times New Roman"/>
                <w:sz w:val="24"/>
                <w:szCs w:val="24"/>
                <w:lang w:eastAsia="lv-LV"/>
              </w:rPr>
              <w:t xml:space="preserve"> </w:t>
            </w:r>
          </w:p>
          <w:p w14:paraId="6AC8E5CA" w14:textId="3BFC0AFD" w:rsidR="00724536" w:rsidRDefault="00724536" w:rsidP="006C187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Latvijas Interneta asociācijas sniegtās informācijas, elektronisko sakaru komersantam rodas divu veidu izmaksas. Vienreizējās – infrastruktūras izveidei, kas var svārstīties  no 5000 līdz 15000 EUR</w:t>
            </w:r>
            <w:r w:rsidR="00CF241B">
              <w:rPr>
                <w:rFonts w:ascii="Times New Roman" w:eastAsia="Times New Roman" w:hAnsi="Times New Roman" w:cs="Times New Roman"/>
                <w:sz w:val="24"/>
                <w:szCs w:val="24"/>
                <w:lang w:eastAsia="lv-LV"/>
              </w:rPr>
              <w:t>, atkarībā no komersanta lieluma un izmantotajām tehnoloģijām</w:t>
            </w:r>
            <w:r>
              <w:rPr>
                <w:rFonts w:ascii="Times New Roman" w:eastAsia="Times New Roman" w:hAnsi="Times New Roman" w:cs="Times New Roman"/>
                <w:sz w:val="24"/>
                <w:szCs w:val="24"/>
                <w:lang w:eastAsia="lv-LV"/>
              </w:rPr>
              <w:t>. Ņemot vērā, ka jau šobrīd Izložu un azar</w:t>
            </w:r>
            <w:r w:rsidR="00077C3C">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spēļu uzraudzības inspekcija</w:t>
            </w:r>
            <w:r w:rsidR="00077C3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ir tiesības ierobežot piekļuv</w:t>
            </w:r>
            <w:r w:rsidR="00CF241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tīmekļa vietnei, komersant</w:t>
            </w:r>
            <w:r w:rsidR="008320C4">
              <w:rPr>
                <w:rFonts w:ascii="Times New Roman" w:eastAsia="Times New Roman" w:hAnsi="Times New Roman" w:cs="Times New Roman"/>
                <w:sz w:val="24"/>
                <w:szCs w:val="24"/>
                <w:lang w:eastAsia="lv-LV"/>
              </w:rPr>
              <w:t>iem</w:t>
            </w:r>
            <w:r w:rsidR="00EB4D12">
              <w:rPr>
                <w:rFonts w:ascii="Times New Roman" w:eastAsia="Times New Roman" w:hAnsi="Times New Roman" w:cs="Times New Roman"/>
                <w:sz w:val="24"/>
                <w:szCs w:val="24"/>
                <w:lang w:eastAsia="lv-LV"/>
              </w:rPr>
              <w:t xml:space="preserve"> jau</w:t>
            </w:r>
            <w:r>
              <w:rPr>
                <w:rFonts w:ascii="Times New Roman" w:eastAsia="Times New Roman" w:hAnsi="Times New Roman" w:cs="Times New Roman"/>
                <w:sz w:val="24"/>
                <w:szCs w:val="24"/>
                <w:lang w:eastAsia="lv-LV"/>
              </w:rPr>
              <w:t xml:space="preserve"> ir izveidota minētā infrastruktūra</w:t>
            </w:r>
            <w:r w:rsidR="008320C4">
              <w:rPr>
                <w:rFonts w:ascii="Times New Roman" w:eastAsia="Times New Roman" w:hAnsi="Times New Roman" w:cs="Times New Roman"/>
                <w:sz w:val="24"/>
                <w:szCs w:val="24"/>
                <w:lang w:eastAsia="lv-LV"/>
              </w:rPr>
              <w:t xml:space="preserve"> un šīs izmaksas attieksies tikai uz jaunajiem tirgus dalībniekiem</w:t>
            </w:r>
            <w:r>
              <w:rPr>
                <w:rFonts w:ascii="Times New Roman" w:eastAsia="Times New Roman" w:hAnsi="Times New Roman" w:cs="Times New Roman"/>
                <w:sz w:val="24"/>
                <w:szCs w:val="24"/>
                <w:lang w:eastAsia="lv-LV"/>
              </w:rPr>
              <w:t xml:space="preserve">. </w:t>
            </w:r>
            <w:r w:rsidR="002675BC">
              <w:rPr>
                <w:rFonts w:ascii="Times New Roman" w:eastAsia="Times New Roman" w:hAnsi="Times New Roman" w:cs="Times New Roman"/>
                <w:sz w:val="24"/>
                <w:szCs w:val="24"/>
                <w:lang w:eastAsia="lv-LV"/>
              </w:rPr>
              <w:t>Pēc SIA “Bite Latvija” un SIA “Latnet” sniegtās informācijas, v</w:t>
            </w:r>
            <w:r>
              <w:rPr>
                <w:rFonts w:ascii="Times New Roman" w:eastAsia="Times New Roman" w:hAnsi="Times New Roman" w:cs="Times New Roman"/>
                <w:sz w:val="24"/>
                <w:szCs w:val="24"/>
                <w:lang w:eastAsia="lv-LV"/>
              </w:rPr>
              <w:t xml:space="preserve">ienas tiešsaistes saskarnes ierobežošana vienam komersantam izmaksā </w:t>
            </w:r>
            <w:r w:rsidR="008320C4">
              <w:rPr>
                <w:rFonts w:ascii="Times New Roman" w:eastAsia="Times New Roman" w:hAnsi="Times New Roman" w:cs="Times New Roman"/>
                <w:sz w:val="24"/>
                <w:szCs w:val="24"/>
                <w:lang w:eastAsia="lv-LV"/>
              </w:rPr>
              <w:t>no 5 līdz 30</w:t>
            </w:r>
            <w:r>
              <w:rPr>
                <w:rFonts w:ascii="Times New Roman" w:eastAsia="Times New Roman" w:hAnsi="Times New Roman" w:cs="Times New Roman"/>
                <w:sz w:val="24"/>
                <w:szCs w:val="24"/>
                <w:lang w:eastAsia="lv-LV"/>
              </w:rPr>
              <w:t xml:space="preserve"> EUR, savukārt </w:t>
            </w:r>
            <w:r w:rsidR="008320C4">
              <w:rPr>
                <w:rFonts w:ascii="Times New Roman" w:eastAsia="Times New Roman" w:hAnsi="Times New Roman" w:cs="Times New Roman"/>
                <w:sz w:val="24"/>
                <w:szCs w:val="24"/>
                <w:lang w:eastAsia="lv-LV"/>
              </w:rPr>
              <w:t>minētās infrastruktūras administrēšana</w:t>
            </w:r>
            <w:r w:rsidR="00EB4D12">
              <w:rPr>
                <w:rFonts w:ascii="Times New Roman" w:eastAsia="Times New Roman" w:hAnsi="Times New Roman" w:cs="Times New Roman"/>
                <w:sz w:val="24"/>
                <w:szCs w:val="24"/>
                <w:lang w:eastAsia="lv-LV"/>
              </w:rPr>
              <w:t xml:space="preserve"> kopā</w:t>
            </w:r>
            <w:r>
              <w:rPr>
                <w:rFonts w:ascii="Times New Roman" w:eastAsia="Times New Roman" w:hAnsi="Times New Roman" w:cs="Times New Roman"/>
                <w:sz w:val="24"/>
                <w:szCs w:val="24"/>
                <w:lang w:eastAsia="lv-LV"/>
              </w:rPr>
              <w:t xml:space="preserve"> izmaksā </w:t>
            </w:r>
            <w:r w:rsidR="008320C4">
              <w:rPr>
                <w:rFonts w:ascii="Times New Roman" w:eastAsia="Times New Roman" w:hAnsi="Times New Roman" w:cs="Times New Roman"/>
                <w:sz w:val="24"/>
                <w:szCs w:val="24"/>
                <w:lang w:eastAsia="lv-LV"/>
              </w:rPr>
              <w:t>līdz 60</w:t>
            </w:r>
            <w:r>
              <w:rPr>
                <w:rFonts w:ascii="Times New Roman" w:eastAsia="Times New Roman" w:hAnsi="Times New Roman" w:cs="Times New Roman"/>
                <w:sz w:val="24"/>
                <w:szCs w:val="24"/>
                <w:lang w:eastAsia="lv-LV"/>
              </w:rPr>
              <w:t xml:space="preserve"> EUR mēnesī.</w:t>
            </w:r>
          </w:p>
          <w:p w14:paraId="6C646442" w14:textId="1E92BBB6" w:rsidR="00140468" w:rsidRPr="00390A18" w:rsidRDefault="00140468" w:rsidP="006C187C">
            <w:pPr>
              <w:spacing w:after="0"/>
              <w:jc w:val="both"/>
              <w:rPr>
                <w:rFonts w:ascii="Times New Roman" w:eastAsia="Times New Roman" w:hAnsi="Times New Roman" w:cs="Times New Roman"/>
                <w:sz w:val="24"/>
                <w:szCs w:val="24"/>
                <w:lang w:eastAsia="lv-LV"/>
              </w:rPr>
            </w:pPr>
          </w:p>
        </w:tc>
      </w:tr>
      <w:tr w:rsidR="008550F1" w:rsidRPr="00122645" w14:paraId="7E4F52F6"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87699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27EBA1D3"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733E1D00" w14:textId="11BAAAE8" w:rsidR="000D6C4D" w:rsidRDefault="000D6C4D" w:rsidP="006C18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Ikgadējās administratīvais slogs </w:t>
            </w:r>
            <w:r w:rsidR="00BA0717">
              <w:rPr>
                <w:rFonts w:ascii="Times New Roman" w:eastAsia="Times New Roman" w:hAnsi="Times New Roman" w:cs="Times New Roman"/>
                <w:iCs/>
                <w:sz w:val="24"/>
                <w:szCs w:val="24"/>
                <w:lang w:eastAsia="lv-LV"/>
              </w:rPr>
              <w:t>maksājumu pakalpojumu sniedzējiem</w:t>
            </w:r>
            <w:r>
              <w:rPr>
                <w:rFonts w:ascii="Times New Roman" w:eastAsia="Times New Roman" w:hAnsi="Times New Roman" w:cs="Times New Roman"/>
                <w:iCs/>
                <w:sz w:val="24"/>
                <w:szCs w:val="24"/>
                <w:lang w:eastAsia="lv-LV"/>
              </w:rPr>
              <w:t xml:space="preserve"> </w:t>
            </w:r>
            <w:r w:rsidR="000A6716">
              <w:rPr>
                <w:rFonts w:ascii="Times New Roman" w:eastAsia="Times New Roman" w:hAnsi="Times New Roman" w:cs="Times New Roman"/>
                <w:iCs/>
                <w:sz w:val="24"/>
                <w:szCs w:val="24"/>
                <w:lang w:eastAsia="lv-LV"/>
              </w:rPr>
              <w:t>var svārstīties</w:t>
            </w:r>
            <w:r>
              <w:rPr>
                <w:rFonts w:ascii="Times New Roman" w:eastAsia="Times New Roman" w:hAnsi="Times New Roman" w:cs="Times New Roman"/>
                <w:iCs/>
                <w:sz w:val="24"/>
                <w:szCs w:val="24"/>
                <w:lang w:eastAsia="lv-LV"/>
              </w:rPr>
              <w:t xml:space="preserve"> 1</w:t>
            </w:r>
            <w:r w:rsidR="00987A96">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 –  </w:t>
            </w:r>
            <w:r w:rsidR="00987A96">
              <w:rPr>
                <w:rFonts w:ascii="Times New Roman" w:eastAsia="Times New Roman" w:hAnsi="Times New Roman" w:cs="Times New Roman"/>
                <w:iCs/>
                <w:sz w:val="24"/>
                <w:szCs w:val="24"/>
                <w:lang w:eastAsia="lv-LV"/>
              </w:rPr>
              <w:t>250</w:t>
            </w:r>
            <w:r>
              <w:rPr>
                <w:rFonts w:ascii="Times New Roman" w:eastAsia="Times New Roman" w:hAnsi="Times New Roman" w:cs="Times New Roman"/>
                <w:iCs/>
                <w:sz w:val="24"/>
                <w:szCs w:val="24"/>
                <w:lang w:eastAsia="lv-LV"/>
              </w:rPr>
              <w:t xml:space="preserve"> EUR</w:t>
            </w:r>
            <w:r w:rsidR="000A6716">
              <w:rPr>
                <w:rFonts w:ascii="Times New Roman" w:eastAsia="Times New Roman" w:hAnsi="Times New Roman" w:cs="Times New Roman"/>
                <w:iCs/>
                <w:sz w:val="24"/>
                <w:szCs w:val="24"/>
                <w:lang w:eastAsia="lv-LV"/>
              </w:rPr>
              <w:t xml:space="preserve"> apmērā</w:t>
            </w:r>
            <w:r w:rsidR="0040690D">
              <w:rPr>
                <w:rFonts w:ascii="Times New Roman" w:eastAsia="Times New Roman" w:hAnsi="Times New Roman" w:cs="Times New Roman"/>
                <w:iCs/>
                <w:sz w:val="24"/>
                <w:szCs w:val="24"/>
                <w:lang w:eastAsia="lv-LV"/>
              </w:rPr>
              <w:t xml:space="preserve">, ņemot vērā, ka </w:t>
            </w:r>
            <w:r>
              <w:rPr>
                <w:rFonts w:ascii="Times New Roman" w:eastAsia="Times New Roman" w:hAnsi="Times New Roman" w:cs="Times New Roman"/>
                <w:iCs/>
                <w:sz w:val="24"/>
                <w:szCs w:val="24"/>
                <w:lang w:eastAsia="lv-LV"/>
              </w:rPr>
              <w:t>PTAC maksimālais prognozējamais pieprasījumu skaits ir 1</w:t>
            </w:r>
            <w:r w:rsidR="00987A96">
              <w:rPr>
                <w:rFonts w:ascii="Times New Roman" w:eastAsia="Times New Roman" w:hAnsi="Times New Roman" w:cs="Times New Roman"/>
                <w:iCs/>
                <w:sz w:val="24"/>
                <w:szCs w:val="24"/>
                <w:lang w:eastAsia="lv-LV"/>
              </w:rPr>
              <w:t>0</w:t>
            </w:r>
            <w:r w:rsidR="0040690D">
              <w:rPr>
                <w:rFonts w:ascii="Times New Roman" w:eastAsia="Times New Roman" w:hAnsi="Times New Roman" w:cs="Times New Roman"/>
                <w:iCs/>
                <w:sz w:val="24"/>
                <w:szCs w:val="24"/>
                <w:lang w:eastAsia="lv-LV"/>
              </w:rPr>
              <w:t xml:space="preserve"> un viena p</w:t>
            </w:r>
            <w:r>
              <w:rPr>
                <w:rFonts w:ascii="Times New Roman" w:eastAsia="Times New Roman" w:hAnsi="Times New Roman" w:cs="Times New Roman"/>
                <w:iCs/>
                <w:sz w:val="24"/>
                <w:szCs w:val="24"/>
                <w:lang w:eastAsia="lv-LV"/>
              </w:rPr>
              <w:t xml:space="preserve">ieprasījuma izmaksas </w:t>
            </w:r>
            <w:r w:rsidR="0040185F">
              <w:rPr>
                <w:rFonts w:ascii="Times New Roman" w:eastAsia="Times New Roman" w:hAnsi="Times New Roman" w:cs="Times New Roman"/>
                <w:iCs/>
                <w:sz w:val="24"/>
                <w:szCs w:val="24"/>
                <w:lang w:eastAsia="lv-LV"/>
              </w:rPr>
              <w:t>maksājumu pakalpojumu sniedzējam</w:t>
            </w:r>
            <w:r>
              <w:rPr>
                <w:rFonts w:ascii="Times New Roman" w:eastAsia="Times New Roman" w:hAnsi="Times New Roman" w:cs="Times New Roman"/>
                <w:iCs/>
                <w:sz w:val="24"/>
                <w:szCs w:val="24"/>
                <w:lang w:eastAsia="lv-LV"/>
              </w:rPr>
              <w:t xml:space="preserve"> ir ap 12</w:t>
            </w:r>
            <w:r w:rsidR="008F01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25 EUR</w:t>
            </w:r>
            <w:r w:rsidR="008F7E23">
              <w:rPr>
                <w:rFonts w:ascii="Times New Roman" w:eastAsia="Times New Roman" w:hAnsi="Times New Roman" w:cs="Times New Roman"/>
                <w:iCs/>
                <w:sz w:val="24"/>
                <w:szCs w:val="24"/>
                <w:lang w:eastAsia="lv-LV"/>
              </w:rPr>
              <w:t>.</w:t>
            </w:r>
          </w:p>
          <w:p w14:paraId="08AE1F33" w14:textId="6A3CC066" w:rsidR="000D6C4D" w:rsidRDefault="000D6C4D" w:rsidP="006C18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87A9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x 12 EUR = 1</w:t>
            </w:r>
            <w:r w:rsidR="00987A96">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 EUR</w:t>
            </w:r>
          </w:p>
          <w:p w14:paraId="7A5C34C0" w14:textId="26DA8BAE" w:rsidR="000D6C4D" w:rsidRDefault="000D6C4D" w:rsidP="006C18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87A9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x 25 EUR = </w:t>
            </w:r>
            <w:r w:rsidR="00987A96">
              <w:rPr>
                <w:rFonts w:ascii="Times New Roman" w:eastAsia="Times New Roman" w:hAnsi="Times New Roman" w:cs="Times New Roman"/>
                <w:iCs/>
                <w:sz w:val="24"/>
                <w:szCs w:val="24"/>
                <w:lang w:eastAsia="lv-LV"/>
              </w:rPr>
              <w:t>250</w:t>
            </w:r>
            <w:r>
              <w:rPr>
                <w:rFonts w:ascii="Times New Roman" w:eastAsia="Times New Roman" w:hAnsi="Times New Roman" w:cs="Times New Roman"/>
                <w:iCs/>
                <w:sz w:val="24"/>
                <w:szCs w:val="24"/>
                <w:lang w:eastAsia="lv-LV"/>
              </w:rPr>
              <w:t xml:space="preserve"> EUR</w:t>
            </w:r>
          </w:p>
          <w:p w14:paraId="3C719E76" w14:textId="77777777" w:rsidR="002675BC" w:rsidRDefault="002675BC">
            <w:pPr>
              <w:spacing w:after="0"/>
              <w:jc w:val="both"/>
              <w:rPr>
                <w:rFonts w:ascii="Times New Roman" w:eastAsia="Times New Roman" w:hAnsi="Times New Roman" w:cs="Times New Roman"/>
                <w:iCs/>
                <w:sz w:val="24"/>
                <w:szCs w:val="24"/>
                <w:lang w:eastAsia="lv-LV"/>
              </w:rPr>
            </w:pPr>
          </w:p>
          <w:p w14:paraId="3447027B" w14:textId="7FECD9EF" w:rsidR="008F7E23" w:rsidRDefault="008F7E23" w:rsidP="006C187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6D4FF1">
              <w:rPr>
                <w:rFonts w:ascii="Times New Roman" w:eastAsia="Times New Roman" w:hAnsi="Times New Roman" w:cs="Times New Roman"/>
                <w:iCs/>
                <w:sz w:val="24"/>
                <w:szCs w:val="24"/>
                <w:lang w:eastAsia="lv-LV"/>
              </w:rPr>
              <w:t>ai nodrošinātu atbilstību normatīvo aktu prasībām,</w:t>
            </w:r>
            <w:r w:rsidR="008807A2">
              <w:rPr>
                <w:rFonts w:ascii="Times New Roman" w:eastAsia="Times New Roman" w:hAnsi="Times New Roman" w:cs="Times New Roman"/>
                <w:iCs/>
                <w:sz w:val="24"/>
                <w:szCs w:val="24"/>
                <w:lang w:eastAsia="lv-LV"/>
              </w:rPr>
              <w:t xml:space="preserve"> 177</w:t>
            </w:r>
            <w:r w:rsidR="006D4FF1">
              <w:rPr>
                <w:rFonts w:ascii="Times New Roman" w:eastAsia="Times New Roman" w:hAnsi="Times New Roman" w:cs="Times New Roman"/>
                <w:iCs/>
                <w:sz w:val="24"/>
                <w:szCs w:val="24"/>
                <w:lang w:eastAsia="lv-LV"/>
              </w:rPr>
              <w:t xml:space="preserve"> elektronisko sakaru komersantiem</w:t>
            </w:r>
            <w:r w:rsidR="008807A2">
              <w:rPr>
                <w:rFonts w:ascii="Times New Roman" w:eastAsia="Times New Roman" w:hAnsi="Times New Roman" w:cs="Times New Roman"/>
                <w:iCs/>
                <w:sz w:val="24"/>
                <w:szCs w:val="24"/>
                <w:lang w:eastAsia="lv-LV"/>
              </w:rPr>
              <w:t>, kas sniedz interneta piekļuves pakalpojumus,</w:t>
            </w:r>
            <w:r w:rsidR="00100EEE">
              <w:rPr>
                <w:rFonts w:ascii="Times New Roman" w:eastAsia="Times New Roman" w:hAnsi="Times New Roman" w:cs="Times New Roman"/>
                <w:iCs/>
                <w:sz w:val="24"/>
                <w:szCs w:val="24"/>
                <w:lang w:eastAsia="lv-LV"/>
              </w:rPr>
              <w:t xml:space="preserve"> kopā</w:t>
            </w:r>
            <w:r w:rsidR="006D4FF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radītais administratīvais slogs </w:t>
            </w:r>
            <w:r w:rsidR="008320C4">
              <w:rPr>
                <w:rFonts w:ascii="Times New Roman" w:eastAsia="Times New Roman" w:hAnsi="Times New Roman" w:cs="Times New Roman"/>
                <w:iCs/>
                <w:sz w:val="24"/>
                <w:szCs w:val="24"/>
                <w:lang w:eastAsia="lv-LV"/>
              </w:rPr>
              <w:t>par tiešsaistes saskarņu ierobežošanas infrastruktūras uzturēšanu, kas izmaksā līdz 60 EUR mēnesī,</w:t>
            </w:r>
            <w:r>
              <w:rPr>
                <w:rFonts w:ascii="Times New Roman" w:eastAsia="Times New Roman" w:hAnsi="Times New Roman" w:cs="Times New Roman"/>
                <w:iCs/>
                <w:sz w:val="24"/>
                <w:szCs w:val="24"/>
                <w:lang w:eastAsia="lv-LV"/>
              </w:rPr>
              <w:t xml:space="preserve"> </w:t>
            </w:r>
            <w:r w:rsidR="008320C4">
              <w:rPr>
                <w:rFonts w:ascii="Times New Roman" w:eastAsia="Times New Roman" w:hAnsi="Times New Roman" w:cs="Times New Roman"/>
                <w:iCs/>
                <w:sz w:val="24"/>
                <w:szCs w:val="24"/>
                <w:lang w:eastAsia="lv-LV"/>
              </w:rPr>
              <w:t>varētu būt 127440</w:t>
            </w:r>
            <w:r>
              <w:rPr>
                <w:rFonts w:ascii="Times New Roman" w:eastAsia="Times New Roman" w:hAnsi="Times New Roman" w:cs="Times New Roman"/>
                <w:iCs/>
                <w:sz w:val="24"/>
                <w:szCs w:val="24"/>
                <w:lang w:eastAsia="lv-LV"/>
              </w:rPr>
              <w:t xml:space="preserve"> EUR</w:t>
            </w:r>
            <w:r w:rsidR="008320C4">
              <w:rPr>
                <w:rFonts w:ascii="Times New Roman" w:eastAsia="Times New Roman" w:hAnsi="Times New Roman" w:cs="Times New Roman"/>
                <w:iCs/>
                <w:sz w:val="24"/>
                <w:szCs w:val="24"/>
                <w:lang w:eastAsia="lv-LV"/>
              </w:rPr>
              <w:t xml:space="preserve"> gadā</w:t>
            </w:r>
            <w:r>
              <w:rPr>
                <w:rFonts w:ascii="Times New Roman" w:eastAsia="Times New Roman" w:hAnsi="Times New Roman" w:cs="Times New Roman"/>
                <w:iCs/>
                <w:sz w:val="24"/>
                <w:szCs w:val="24"/>
                <w:lang w:eastAsia="lv-LV"/>
              </w:rPr>
              <w:t>.</w:t>
            </w:r>
            <w:r w:rsidR="00A41C79">
              <w:rPr>
                <w:rFonts w:ascii="Times New Roman" w:eastAsia="Times New Roman" w:hAnsi="Times New Roman" w:cs="Times New Roman"/>
                <w:iCs/>
                <w:sz w:val="24"/>
                <w:szCs w:val="24"/>
                <w:lang w:eastAsia="lv-LV"/>
              </w:rPr>
              <w:t xml:space="preserve"> </w:t>
            </w:r>
          </w:p>
          <w:p w14:paraId="3A14C3EB" w14:textId="5683ED40" w:rsidR="008F7E23" w:rsidRDefault="008320C4" w:rsidP="006C187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60</w:t>
            </w:r>
            <w:r w:rsidR="008807A2">
              <w:rPr>
                <w:rFonts w:ascii="Times New Roman" w:eastAsia="Times New Roman" w:hAnsi="Times New Roman" w:cs="Times New Roman"/>
                <w:iCs/>
                <w:sz w:val="24"/>
                <w:szCs w:val="24"/>
                <w:lang w:eastAsia="lv-LV"/>
              </w:rPr>
              <w:t xml:space="preserve"> EUR</w:t>
            </w:r>
            <w:r w:rsidR="008F7E23">
              <w:rPr>
                <w:rFonts w:ascii="Times New Roman" w:eastAsia="Times New Roman" w:hAnsi="Times New Roman" w:cs="Times New Roman"/>
                <w:iCs/>
                <w:sz w:val="24"/>
                <w:szCs w:val="24"/>
                <w:lang w:eastAsia="lv-LV"/>
              </w:rPr>
              <w:t xml:space="preserve"> x 12 x 177 = </w:t>
            </w:r>
            <w:r>
              <w:rPr>
                <w:rFonts w:ascii="Times New Roman" w:eastAsia="Times New Roman" w:hAnsi="Times New Roman" w:cs="Times New Roman"/>
                <w:iCs/>
                <w:sz w:val="24"/>
                <w:szCs w:val="24"/>
                <w:lang w:eastAsia="lv-LV"/>
              </w:rPr>
              <w:t>127440</w:t>
            </w:r>
            <w:r w:rsidR="008F7E23">
              <w:rPr>
                <w:rFonts w:ascii="Times New Roman" w:eastAsia="Times New Roman" w:hAnsi="Times New Roman" w:cs="Times New Roman"/>
                <w:iCs/>
                <w:sz w:val="24"/>
                <w:szCs w:val="24"/>
                <w:lang w:eastAsia="lv-LV"/>
              </w:rPr>
              <w:t xml:space="preserve"> EUR</w:t>
            </w:r>
          </w:p>
          <w:p w14:paraId="34BE3465" w14:textId="77777777" w:rsidR="002675BC" w:rsidRDefault="002675BC" w:rsidP="002675BC">
            <w:pPr>
              <w:spacing w:after="0" w:line="240" w:lineRule="auto"/>
              <w:jc w:val="both"/>
              <w:rPr>
                <w:rFonts w:ascii="Times New Roman" w:eastAsia="Times New Roman" w:hAnsi="Times New Roman" w:cs="Times New Roman"/>
                <w:iCs/>
                <w:sz w:val="24"/>
                <w:szCs w:val="24"/>
                <w:lang w:eastAsia="lv-LV"/>
              </w:rPr>
            </w:pPr>
          </w:p>
          <w:p w14:paraId="0215BE72" w14:textId="35270381" w:rsidR="002675BC" w:rsidRDefault="00245FBA" w:rsidP="006C18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177 elektronisko sakaru komersantiem, kas sniedz interneta piekļuves pakalpojumus, kopā radītais administratīvais slogs</w:t>
            </w:r>
            <w:r w:rsidR="008F7E23">
              <w:rPr>
                <w:rFonts w:ascii="Times New Roman" w:eastAsia="Times New Roman" w:hAnsi="Times New Roman" w:cs="Times New Roman"/>
                <w:iCs/>
                <w:sz w:val="24"/>
                <w:szCs w:val="24"/>
                <w:lang w:eastAsia="lv-LV"/>
              </w:rPr>
              <w:t xml:space="preserve"> par</w:t>
            </w:r>
            <w:r w:rsidR="002675BC">
              <w:rPr>
                <w:rFonts w:ascii="Times New Roman" w:eastAsia="Times New Roman" w:hAnsi="Times New Roman" w:cs="Times New Roman"/>
                <w:iCs/>
                <w:sz w:val="24"/>
                <w:szCs w:val="24"/>
                <w:lang w:eastAsia="lv-LV"/>
              </w:rPr>
              <w:t xml:space="preserve"> 100</w:t>
            </w:r>
            <w:r>
              <w:rPr>
                <w:rFonts w:ascii="Times New Roman" w:eastAsia="Times New Roman" w:hAnsi="Times New Roman" w:cs="Times New Roman"/>
                <w:iCs/>
                <w:sz w:val="24"/>
                <w:szCs w:val="24"/>
                <w:lang w:eastAsia="lv-LV"/>
              </w:rPr>
              <w:t xml:space="preserve"> tiešsaistes</w:t>
            </w:r>
            <w:r w:rsidR="002675BC">
              <w:rPr>
                <w:rFonts w:ascii="Times New Roman" w:eastAsia="Times New Roman" w:hAnsi="Times New Roman" w:cs="Times New Roman"/>
                <w:iCs/>
                <w:sz w:val="24"/>
                <w:szCs w:val="24"/>
                <w:lang w:eastAsia="lv-LV"/>
              </w:rPr>
              <w:t xml:space="preserve"> saskarņu</w:t>
            </w:r>
            <w:r>
              <w:rPr>
                <w:rFonts w:ascii="Times New Roman" w:eastAsia="Times New Roman" w:hAnsi="Times New Roman" w:cs="Times New Roman"/>
                <w:iCs/>
                <w:sz w:val="24"/>
                <w:szCs w:val="24"/>
                <w:lang w:eastAsia="lv-LV"/>
              </w:rPr>
              <w:t xml:space="preserve"> ierobežošanas</w:t>
            </w:r>
            <w:r w:rsidR="008F7E23">
              <w:rPr>
                <w:rFonts w:ascii="Times New Roman" w:eastAsia="Times New Roman" w:hAnsi="Times New Roman" w:cs="Times New Roman"/>
                <w:iCs/>
                <w:sz w:val="24"/>
                <w:szCs w:val="24"/>
                <w:lang w:eastAsia="lv-LV"/>
              </w:rPr>
              <w:t xml:space="preserve"> pieprasījumiem viena gada laikā varētu sasniegt </w:t>
            </w:r>
            <w:r w:rsidR="002675BC">
              <w:rPr>
                <w:rFonts w:ascii="Times New Roman" w:eastAsia="Times New Roman" w:hAnsi="Times New Roman" w:cs="Times New Roman"/>
                <w:iCs/>
                <w:sz w:val="24"/>
                <w:szCs w:val="24"/>
                <w:lang w:eastAsia="lv-LV"/>
              </w:rPr>
              <w:t xml:space="preserve">531000 </w:t>
            </w:r>
            <w:r w:rsidR="008F7E23">
              <w:rPr>
                <w:rFonts w:ascii="Times New Roman" w:eastAsia="Times New Roman" w:hAnsi="Times New Roman" w:cs="Times New Roman"/>
                <w:iCs/>
                <w:sz w:val="24"/>
                <w:szCs w:val="24"/>
                <w:lang w:eastAsia="lv-LV"/>
              </w:rPr>
              <w:t>EUR</w:t>
            </w:r>
            <w:r w:rsidR="002675BC">
              <w:rPr>
                <w:rFonts w:ascii="Times New Roman" w:eastAsia="Times New Roman" w:hAnsi="Times New Roman" w:cs="Times New Roman"/>
                <w:iCs/>
                <w:sz w:val="24"/>
                <w:szCs w:val="24"/>
                <w:lang w:eastAsia="lv-LV"/>
              </w:rPr>
              <w:t>, ja pieņem, ka vienas tiešsaistes saskarnes ierobežošana izmaksā līdz 30 EUR</w:t>
            </w:r>
            <w:r w:rsidR="008807A2">
              <w:rPr>
                <w:rFonts w:ascii="Times New Roman" w:eastAsia="Times New Roman" w:hAnsi="Times New Roman" w:cs="Times New Roman"/>
                <w:iCs/>
                <w:sz w:val="24"/>
                <w:szCs w:val="24"/>
                <w:lang w:eastAsia="lv-LV"/>
              </w:rPr>
              <w:t>.</w:t>
            </w:r>
          </w:p>
          <w:p w14:paraId="0B6ECFD0" w14:textId="77777777" w:rsidR="0016180C" w:rsidRDefault="008320C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30 EUR x 100 x 177 = </w:t>
            </w:r>
            <w:r w:rsidR="002675BC">
              <w:rPr>
                <w:rFonts w:ascii="Times New Roman" w:eastAsia="Times New Roman" w:hAnsi="Times New Roman" w:cs="Times New Roman"/>
                <w:iCs/>
                <w:sz w:val="24"/>
                <w:szCs w:val="24"/>
                <w:lang w:eastAsia="lv-LV"/>
              </w:rPr>
              <w:t>531000 EUR</w:t>
            </w:r>
          </w:p>
          <w:p w14:paraId="331A0C28" w14:textId="77777777" w:rsidR="002675BC" w:rsidRDefault="002675BC">
            <w:pPr>
              <w:spacing w:after="0"/>
              <w:jc w:val="both"/>
              <w:rPr>
                <w:rFonts w:ascii="Times New Roman" w:eastAsia="Times New Roman" w:hAnsi="Times New Roman" w:cs="Times New Roman"/>
                <w:iCs/>
                <w:sz w:val="24"/>
                <w:szCs w:val="24"/>
                <w:lang w:eastAsia="lv-LV"/>
              </w:rPr>
            </w:pPr>
          </w:p>
          <w:p w14:paraId="4401DA42" w14:textId="447BB319" w:rsidR="002675BC" w:rsidRDefault="002675B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kopējais administratīvo izmaksu 177 komersantiem varētu sasniegt 658440 EUR gadā, līdz ar to vidēji vienam komersantam radītais administratīvais slogs varētu būt 3720 EUR gadā.</w:t>
            </w:r>
          </w:p>
          <w:p w14:paraId="5C0869B2" w14:textId="77777777" w:rsidR="002675BC" w:rsidRDefault="002675B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127440 EUR + 531000 EUR = 658440 EUR</w:t>
            </w:r>
          </w:p>
          <w:p w14:paraId="15ABE3D0" w14:textId="16C1C267" w:rsidR="002675BC" w:rsidRPr="008F7E23" w:rsidRDefault="002675BC" w:rsidP="006C187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658440 EUR / 177 = 3720 EUR</w:t>
            </w:r>
          </w:p>
        </w:tc>
      </w:tr>
      <w:tr w:rsidR="008550F1" w:rsidRPr="00122645" w14:paraId="3F7B7EA0"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2EB49B"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r w:rsidRPr="00E032C8">
              <w:rPr>
                <w:rFonts w:ascii="Times New Roman" w:eastAsia="Times New Roman" w:hAnsi="Times New Roman" w:cs="Times New Roman"/>
                <w:iCs/>
                <w:sz w:val="24"/>
                <w:szCs w:val="24"/>
                <w:lang w:eastAsia="lv-LV"/>
              </w:rPr>
              <w:t>.</w:t>
            </w:r>
          </w:p>
        </w:tc>
        <w:tc>
          <w:tcPr>
            <w:tcW w:w="1088" w:type="pct"/>
            <w:tcBorders>
              <w:top w:val="outset" w:sz="6" w:space="0" w:color="auto"/>
              <w:left w:val="outset" w:sz="6" w:space="0" w:color="auto"/>
              <w:bottom w:val="outset" w:sz="6" w:space="0" w:color="auto"/>
              <w:right w:val="outset" w:sz="6" w:space="0" w:color="auto"/>
            </w:tcBorders>
            <w:hideMark/>
          </w:tcPr>
          <w:p w14:paraId="4ED38748"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23F9C15B" w14:textId="77777777" w:rsidR="008550F1" w:rsidRPr="00ED7C6A"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B58D4C"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50F1" w:rsidRPr="00E5323B" w14:paraId="13E2E35D"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A041" w14:textId="77777777" w:rsidR="008550F1" w:rsidRPr="00ED7C6A" w:rsidRDefault="008550F1" w:rsidP="003A1B8F">
            <w:pPr>
              <w:spacing w:after="0" w:line="240" w:lineRule="auto"/>
              <w:jc w:val="center"/>
              <w:rPr>
                <w:rFonts w:ascii="Times New Roman" w:eastAsia="Times New Roman" w:hAnsi="Times New Roman" w:cs="Times New Roman"/>
                <w:b/>
                <w:bCs/>
                <w:iCs/>
                <w:sz w:val="24"/>
                <w:szCs w:val="24"/>
                <w:lang w:eastAsia="lv-LV"/>
              </w:rPr>
            </w:pPr>
            <w:r w:rsidRPr="00ED7C6A">
              <w:rPr>
                <w:rFonts w:ascii="Times New Roman" w:eastAsia="Times New Roman" w:hAnsi="Times New Roman" w:cs="Times New Roman"/>
                <w:b/>
                <w:bCs/>
                <w:iCs/>
                <w:sz w:val="24"/>
                <w:szCs w:val="24"/>
                <w:lang w:eastAsia="lv-LV"/>
              </w:rPr>
              <w:t>III. Tiesību akta projekta ietekme uz valsts budžetu un pašvaldību budžetiem</w:t>
            </w:r>
          </w:p>
        </w:tc>
      </w:tr>
      <w:tr w:rsidR="008550F1" w:rsidRPr="009E1AA1" w14:paraId="65047EC0"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9231B" w14:textId="77777777" w:rsidR="008550F1" w:rsidRPr="00ED7C6A" w:rsidRDefault="008550F1" w:rsidP="003A1B8F">
            <w:pPr>
              <w:spacing w:after="0" w:line="240" w:lineRule="auto"/>
              <w:jc w:val="center"/>
              <w:rPr>
                <w:rFonts w:ascii="Times New Roman" w:eastAsia="Times New Roman" w:hAnsi="Times New Roman" w:cs="Times New Roman"/>
                <w:bCs/>
                <w:iCs/>
                <w:sz w:val="24"/>
                <w:szCs w:val="24"/>
                <w:lang w:eastAsia="lv-LV"/>
              </w:rPr>
            </w:pPr>
            <w:r w:rsidRPr="00ED7C6A">
              <w:rPr>
                <w:rFonts w:ascii="Times New Roman" w:eastAsia="Times New Roman" w:hAnsi="Times New Roman" w:cs="Times New Roman"/>
                <w:bCs/>
                <w:iCs/>
                <w:sz w:val="24"/>
                <w:szCs w:val="24"/>
                <w:lang w:eastAsia="lv-LV"/>
              </w:rPr>
              <w:t>Projekts šo jomu neskar</w:t>
            </w:r>
          </w:p>
        </w:tc>
      </w:tr>
    </w:tbl>
    <w:p w14:paraId="787F719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550F1" w:rsidRPr="00122645" w14:paraId="2DF97250"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525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IV. Tiesību akta projekta ietekme uz spēkā esošo tiesību normu sistēmu</w:t>
            </w:r>
          </w:p>
        </w:tc>
      </w:tr>
      <w:tr w:rsidR="008550F1" w:rsidRPr="00122645" w14:paraId="547CD080"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C4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6FE73327"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094B913" w14:textId="34204DB8" w:rsidR="005F77D2" w:rsidRDefault="005F77D2" w:rsidP="005F77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Regulas Nr.2017/2394</w:t>
            </w:r>
            <w:r w:rsidR="00B1488A">
              <w:rPr>
                <w:rFonts w:ascii="Times New Roman" w:eastAsia="Times New Roman" w:hAnsi="Times New Roman" w:cs="Times New Roman"/>
                <w:iCs/>
                <w:sz w:val="24"/>
                <w:szCs w:val="24"/>
                <w:lang w:eastAsia="lv-LV"/>
              </w:rPr>
              <w:t xml:space="preserve"> pilnīgu</w:t>
            </w:r>
            <w:r>
              <w:rPr>
                <w:rFonts w:ascii="Times New Roman" w:eastAsia="Times New Roman" w:hAnsi="Times New Roman" w:cs="Times New Roman"/>
                <w:iCs/>
                <w:sz w:val="24"/>
                <w:szCs w:val="24"/>
                <w:lang w:eastAsia="lv-LV"/>
              </w:rPr>
              <w:t xml:space="preserve"> ieviešanu, papildus </w:t>
            </w:r>
            <w:r w:rsidR="001B30C5">
              <w:rPr>
                <w:rFonts w:ascii="Times New Roman" w:eastAsia="Times New Roman" w:hAnsi="Times New Roman" w:cs="Times New Roman"/>
                <w:iCs/>
                <w:sz w:val="24"/>
                <w:szCs w:val="24"/>
                <w:lang w:eastAsia="lv-LV"/>
              </w:rPr>
              <w:t>Likumprojektam</w:t>
            </w:r>
            <w:r>
              <w:rPr>
                <w:rFonts w:ascii="Times New Roman" w:eastAsia="Times New Roman" w:hAnsi="Times New Roman" w:cs="Times New Roman"/>
                <w:iCs/>
                <w:sz w:val="24"/>
                <w:szCs w:val="24"/>
                <w:lang w:eastAsia="lv-LV"/>
              </w:rPr>
              <w:t xml:space="preserve"> ir nepieciešams </w:t>
            </w:r>
            <w:r w:rsidR="001B30C5">
              <w:rPr>
                <w:rFonts w:ascii="Times New Roman" w:eastAsia="Times New Roman" w:hAnsi="Times New Roman" w:cs="Times New Roman"/>
                <w:iCs/>
                <w:sz w:val="24"/>
                <w:szCs w:val="24"/>
                <w:lang w:eastAsia="lv-LV"/>
              </w:rPr>
              <w:t>veikt</w:t>
            </w:r>
            <w:r>
              <w:rPr>
                <w:rFonts w:ascii="Times New Roman" w:eastAsia="Times New Roman" w:hAnsi="Times New Roman" w:cs="Times New Roman"/>
                <w:iCs/>
                <w:sz w:val="24"/>
                <w:szCs w:val="24"/>
                <w:lang w:eastAsia="lv-LV"/>
              </w:rPr>
              <w:t xml:space="preserve"> grozījumus </w:t>
            </w:r>
            <w:r w:rsidR="001B30C5">
              <w:rPr>
                <w:rFonts w:ascii="Times New Roman" w:eastAsia="Times New Roman" w:hAnsi="Times New Roman" w:cs="Times New Roman"/>
                <w:iCs/>
                <w:sz w:val="24"/>
                <w:szCs w:val="24"/>
                <w:lang w:eastAsia="lv-LV"/>
              </w:rPr>
              <w:t>šādos</w:t>
            </w:r>
            <w:r>
              <w:rPr>
                <w:rFonts w:ascii="Times New Roman" w:eastAsia="Times New Roman" w:hAnsi="Times New Roman" w:cs="Times New Roman"/>
                <w:iCs/>
                <w:sz w:val="24"/>
                <w:szCs w:val="24"/>
                <w:lang w:eastAsia="lv-LV"/>
              </w:rPr>
              <w:t xml:space="preserve"> tiesību aktos:</w:t>
            </w:r>
          </w:p>
          <w:p w14:paraId="583A66B2" w14:textId="413B4838" w:rsidR="00070EC3" w:rsidRDefault="00070EC3" w:rsidP="00070EC3">
            <w:pPr>
              <w:pStyle w:val="ListParagraph"/>
              <w:numPr>
                <w:ilvl w:val="0"/>
                <w:numId w:val="7"/>
              </w:numPr>
              <w:jc w:val="both"/>
              <w:rPr>
                <w:iCs/>
                <w:lang w:eastAsia="lv-LV"/>
              </w:rPr>
            </w:pPr>
            <w:r>
              <w:rPr>
                <w:iCs/>
                <w:lang w:eastAsia="lv-LV"/>
              </w:rPr>
              <w:t>Kredītiestāžu likum</w:t>
            </w:r>
            <w:r w:rsidR="00DB16D5">
              <w:rPr>
                <w:iCs/>
                <w:lang w:eastAsia="lv-LV"/>
              </w:rPr>
              <w:t>ā, nosakot kredītiestādēm pienākumu sniegt to rīcībā esošās neizpaužamās ziņas PTAC.</w:t>
            </w:r>
          </w:p>
          <w:p w14:paraId="38A11041" w14:textId="1A25B5D4" w:rsidR="004C3C3E" w:rsidRDefault="004C3C3E" w:rsidP="00070EC3">
            <w:pPr>
              <w:pStyle w:val="ListParagraph"/>
              <w:numPr>
                <w:ilvl w:val="0"/>
                <w:numId w:val="7"/>
              </w:numPr>
              <w:jc w:val="both"/>
              <w:rPr>
                <w:iCs/>
                <w:lang w:eastAsia="lv-LV"/>
              </w:rPr>
            </w:pPr>
            <w:r w:rsidRPr="004C3C3E">
              <w:rPr>
                <w:iCs/>
                <w:lang w:eastAsia="lv-LV"/>
              </w:rPr>
              <w:t>Maksājumu pakalpojumu un elektroniskās naudas likum</w:t>
            </w:r>
            <w:r>
              <w:rPr>
                <w:iCs/>
                <w:lang w:eastAsia="lv-LV"/>
              </w:rPr>
              <w:t>ā</w:t>
            </w:r>
            <w:r w:rsidR="00EB4D12">
              <w:rPr>
                <w:iCs/>
                <w:lang w:eastAsia="lv-LV"/>
              </w:rPr>
              <w:t xml:space="preserve"> (turpmāk – MPENL)</w:t>
            </w:r>
            <w:r>
              <w:rPr>
                <w:iCs/>
                <w:lang w:eastAsia="lv-LV"/>
              </w:rPr>
              <w:t>, nosakot maksājumu pakalpojumu sniedzējiem pienākumu sniegt to rīcībā esošās neizpaužamās ziņas PTAC.</w:t>
            </w:r>
          </w:p>
          <w:p w14:paraId="3ADC5F92" w14:textId="04F9D119" w:rsidR="004C3C3E" w:rsidRDefault="004C3C3E" w:rsidP="00070EC3">
            <w:pPr>
              <w:pStyle w:val="ListParagraph"/>
              <w:numPr>
                <w:ilvl w:val="0"/>
                <w:numId w:val="7"/>
              </w:numPr>
              <w:jc w:val="both"/>
              <w:rPr>
                <w:iCs/>
                <w:lang w:eastAsia="lv-LV"/>
              </w:rPr>
            </w:pPr>
            <w:r>
              <w:rPr>
                <w:iCs/>
                <w:lang w:eastAsia="lv-LV"/>
              </w:rPr>
              <w:t>Kontu reģistra likumā, nosakot</w:t>
            </w:r>
            <w:r w:rsidR="00352F16">
              <w:rPr>
                <w:iCs/>
                <w:lang w:eastAsia="lv-LV"/>
              </w:rPr>
              <w:t>, ka kontu</w:t>
            </w:r>
            <w:r>
              <w:rPr>
                <w:iCs/>
                <w:lang w:eastAsia="lv-LV"/>
              </w:rPr>
              <w:t xml:space="preserve"> </w:t>
            </w:r>
            <w:r w:rsidR="00352F16">
              <w:rPr>
                <w:iCs/>
                <w:lang w:eastAsia="lv-LV"/>
              </w:rPr>
              <w:t>r</w:t>
            </w:r>
            <w:r w:rsidRPr="004C3C3E">
              <w:rPr>
                <w:iCs/>
                <w:lang w:eastAsia="lv-LV"/>
              </w:rPr>
              <w:t>eģistra pārzinis reģistrā iekļautās ziņas izsniedz PTAC</w:t>
            </w:r>
            <w:r w:rsidR="00987A96">
              <w:rPr>
                <w:iCs/>
                <w:lang w:eastAsia="lv-LV"/>
              </w:rPr>
              <w:t xml:space="preserve"> pēc tā</w:t>
            </w:r>
            <w:r w:rsidRPr="004C3C3E">
              <w:rPr>
                <w:iCs/>
                <w:lang w:eastAsia="lv-LV"/>
              </w:rPr>
              <w:t xml:space="preserve"> pamatota pieprasījuma</w:t>
            </w:r>
            <w:r>
              <w:rPr>
                <w:iCs/>
                <w:lang w:eastAsia="lv-LV"/>
              </w:rPr>
              <w:t>.</w:t>
            </w:r>
          </w:p>
          <w:p w14:paraId="1D168F84" w14:textId="057CA764" w:rsidR="004C3C3E" w:rsidRDefault="004C3C3E" w:rsidP="00070EC3">
            <w:pPr>
              <w:pStyle w:val="ListParagraph"/>
              <w:numPr>
                <w:ilvl w:val="0"/>
                <w:numId w:val="7"/>
              </w:numPr>
              <w:jc w:val="both"/>
              <w:rPr>
                <w:iCs/>
                <w:lang w:eastAsia="lv-LV"/>
              </w:rPr>
            </w:pPr>
            <w:r w:rsidRPr="004C3C3E">
              <w:rPr>
                <w:iCs/>
                <w:lang w:eastAsia="lv-LV"/>
              </w:rPr>
              <w:t>Ministru kabineta 2017. gada 28. marta noteikumos Nr. 186</w:t>
            </w:r>
            <w:r>
              <w:rPr>
                <w:iCs/>
                <w:lang w:eastAsia="lv-LV"/>
              </w:rPr>
              <w:t xml:space="preserve"> “</w:t>
            </w:r>
            <w:r w:rsidRPr="004C3C3E">
              <w:rPr>
                <w:iCs/>
                <w:lang w:eastAsia="lv-LV"/>
              </w:rPr>
              <w:t>Kārtība, kādā kredītiestāde, krājaizdevu sabiedrība un maksājumu pakalpojumu sniedzējs sniedz informāciju kontu reģistram un kontu reģistra informācijas lietotāji saņem kontu reģistra informāciju</w:t>
            </w:r>
            <w:r>
              <w:rPr>
                <w:iCs/>
                <w:lang w:eastAsia="lv-LV"/>
              </w:rPr>
              <w:t xml:space="preserve">”, nosakot </w:t>
            </w:r>
            <w:r w:rsidR="00987A96" w:rsidRPr="00987A96">
              <w:rPr>
                <w:iCs/>
                <w:lang w:eastAsia="lv-LV"/>
              </w:rPr>
              <w:t>pieprasāmo ziņu apjomu</w:t>
            </w:r>
            <w:r w:rsidR="00987A96">
              <w:rPr>
                <w:iCs/>
                <w:lang w:eastAsia="lv-LV"/>
              </w:rPr>
              <w:t>.</w:t>
            </w:r>
          </w:p>
          <w:p w14:paraId="1A65986D" w14:textId="1A4E6031" w:rsidR="008550F1" w:rsidRDefault="00070EC3" w:rsidP="00070EC3">
            <w:pPr>
              <w:pStyle w:val="ListParagraph"/>
              <w:numPr>
                <w:ilvl w:val="0"/>
                <w:numId w:val="7"/>
              </w:numPr>
              <w:jc w:val="both"/>
              <w:rPr>
                <w:iCs/>
                <w:lang w:eastAsia="lv-LV"/>
              </w:rPr>
            </w:pPr>
            <w:r w:rsidRPr="00070EC3">
              <w:rPr>
                <w:iCs/>
                <w:lang w:eastAsia="lv-LV"/>
              </w:rPr>
              <w:t>Ministru kabineta 2006. gada 1. augusta noteikum</w:t>
            </w:r>
            <w:r w:rsidR="00DB16D5">
              <w:rPr>
                <w:iCs/>
                <w:lang w:eastAsia="lv-LV"/>
              </w:rPr>
              <w:t>os</w:t>
            </w:r>
            <w:r w:rsidRPr="00070EC3">
              <w:rPr>
                <w:iCs/>
                <w:lang w:eastAsia="lv-LV"/>
              </w:rPr>
              <w:t xml:space="preserve"> Nr. 632 “Patērētāju tiesību aizsardzības centra nolikums”</w:t>
            </w:r>
            <w:r w:rsidR="00F36B5A">
              <w:rPr>
                <w:iCs/>
                <w:lang w:eastAsia="lv-LV"/>
              </w:rPr>
              <w:t xml:space="preserve"> (turpmāk – PTAC </w:t>
            </w:r>
            <w:r w:rsidR="00E66569">
              <w:rPr>
                <w:iCs/>
                <w:lang w:eastAsia="lv-LV"/>
              </w:rPr>
              <w:t>N</w:t>
            </w:r>
            <w:r w:rsidR="00F36B5A">
              <w:rPr>
                <w:iCs/>
                <w:lang w:eastAsia="lv-LV"/>
              </w:rPr>
              <w:t>olikums)</w:t>
            </w:r>
            <w:r w:rsidR="00DB16D5">
              <w:rPr>
                <w:iCs/>
                <w:lang w:eastAsia="lv-LV"/>
              </w:rPr>
              <w:t>, nosakot, ka PTAC pilda vienotā sadarbības biroja funkcijas.</w:t>
            </w:r>
          </w:p>
          <w:p w14:paraId="13A24D51" w14:textId="48A6B385" w:rsidR="009440FD" w:rsidRPr="00DB16D5" w:rsidRDefault="00B4512F" w:rsidP="00DB16D5">
            <w:pPr>
              <w:spacing w:after="0"/>
              <w:jc w:val="both"/>
              <w:rPr>
                <w:rFonts w:ascii="Times New Roman" w:hAnsi="Times New Roman" w:cs="Times New Roman"/>
                <w:sz w:val="24"/>
              </w:rPr>
            </w:pPr>
            <w:r>
              <w:rPr>
                <w:rFonts w:ascii="Times New Roman" w:hAnsi="Times New Roman" w:cs="Times New Roman"/>
                <w:iCs/>
                <w:sz w:val="24"/>
                <w:lang w:eastAsia="lv-LV"/>
              </w:rPr>
              <w:t>Papildus tam, n</w:t>
            </w:r>
            <w:r w:rsidR="00436295">
              <w:rPr>
                <w:rFonts w:ascii="Times New Roman" w:hAnsi="Times New Roman" w:cs="Times New Roman"/>
                <w:iCs/>
                <w:sz w:val="24"/>
                <w:lang w:eastAsia="lv-LV"/>
              </w:rPr>
              <w:t xml:space="preserve">epieciešams </w:t>
            </w:r>
            <w:r w:rsidR="00436295">
              <w:rPr>
                <w:rFonts w:ascii="Times New Roman" w:hAnsi="Times New Roman" w:cs="Times New Roman"/>
                <w:sz w:val="24"/>
              </w:rPr>
              <w:t>izstrādāt Ministru kabineta noteikumus, kuros nosaka kārtību</w:t>
            </w:r>
            <w:r w:rsidR="001B30C5">
              <w:rPr>
                <w:rFonts w:ascii="Times New Roman" w:hAnsi="Times New Roman" w:cs="Times New Roman"/>
                <w:sz w:val="24"/>
              </w:rPr>
              <w:t>,</w:t>
            </w:r>
            <w:r w:rsidR="00436295">
              <w:rPr>
                <w:rFonts w:ascii="Times New Roman" w:hAnsi="Times New Roman" w:cs="Times New Roman"/>
                <w:sz w:val="24"/>
              </w:rPr>
              <w:t xml:space="preserve"> kādā </w:t>
            </w:r>
            <w:r w:rsidR="00DB16D5">
              <w:rPr>
                <w:rFonts w:ascii="Times New Roman" w:hAnsi="Times New Roman" w:cs="Times New Roman"/>
                <w:sz w:val="24"/>
              </w:rPr>
              <w:t>patērētāju kolektīvo interešu uzraudzības iestāde</w:t>
            </w:r>
            <w:r w:rsidR="00436295">
              <w:rPr>
                <w:rFonts w:ascii="Times New Roman" w:hAnsi="Times New Roman" w:cs="Times New Roman"/>
                <w:sz w:val="24"/>
              </w:rPr>
              <w:t xml:space="preserve"> </w:t>
            </w:r>
            <w:r w:rsidR="00436295" w:rsidRPr="00632428">
              <w:rPr>
                <w:rFonts w:ascii="Times New Roman" w:hAnsi="Times New Roman" w:cs="Times New Roman"/>
                <w:sz w:val="24"/>
              </w:rPr>
              <w:t>sagatavo un nosūta</w:t>
            </w:r>
            <w:r w:rsidR="009440FD">
              <w:rPr>
                <w:rFonts w:ascii="Times New Roman" w:hAnsi="Times New Roman" w:cs="Times New Roman"/>
                <w:sz w:val="24"/>
              </w:rPr>
              <w:t xml:space="preserve"> informācijas</w:t>
            </w:r>
            <w:r w:rsidR="00411630">
              <w:rPr>
                <w:rFonts w:ascii="Times New Roman" w:hAnsi="Times New Roman" w:cs="Times New Roman"/>
                <w:sz w:val="24"/>
              </w:rPr>
              <w:t xml:space="preserve"> vai</w:t>
            </w:r>
            <w:r w:rsidR="00411630" w:rsidRPr="00632428">
              <w:rPr>
                <w:rFonts w:ascii="Times New Roman" w:hAnsi="Times New Roman" w:cs="Times New Roman"/>
                <w:sz w:val="24"/>
              </w:rPr>
              <w:t xml:space="preserve"> lēmum</w:t>
            </w:r>
            <w:r w:rsidR="00411630">
              <w:rPr>
                <w:rFonts w:ascii="Times New Roman" w:hAnsi="Times New Roman" w:cs="Times New Roman"/>
                <w:sz w:val="24"/>
              </w:rPr>
              <w:t>a izpildes</w:t>
            </w:r>
            <w:r w:rsidR="009440FD">
              <w:rPr>
                <w:rFonts w:ascii="Times New Roman" w:hAnsi="Times New Roman" w:cs="Times New Roman"/>
                <w:sz w:val="24"/>
              </w:rPr>
              <w:t xml:space="preserve"> pieprasījumu</w:t>
            </w:r>
            <w:r w:rsidR="001B30C5">
              <w:rPr>
                <w:rFonts w:ascii="Times New Roman" w:hAnsi="Times New Roman" w:cs="Times New Roman"/>
                <w:sz w:val="24"/>
              </w:rPr>
              <w:t xml:space="preserve">, </w:t>
            </w:r>
            <w:r w:rsidR="009440FD">
              <w:rPr>
                <w:rFonts w:ascii="Times New Roman" w:hAnsi="Times New Roman" w:cs="Times New Roman"/>
                <w:sz w:val="24"/>
              </w:rPr>
              <w:t>izmeklējot vai novēršot tiešsaistes saskarnē izdarītu</w:t>
            </w:r>
            <w:r w:rsidR="009B503F">
              <w:rPr>
                <w:rFonts w:ascii="Times New Roman" w:hAnsi="Times New Roman" w:cs="Times New Roman"/>
                <w:sz w:val="24"/>
              </w:rPr>
              <w:t xml:space="preserve"> </w:t>
            </w:r>
            <w:r w:rsidR="009B503F">
              <w:rPr>
                <w:rFonts w:ascii="Times New Roman" w:eastAsia="Times New Roman" w:hAnsi="Times New Roman" w:cs="Times New Roman"/>
                <w:iCs/>
                <w:sz w:val="24"/>
                <w:szCs w:val="24"/>
                <w:lang w:eastAsia="lv-LV"/>
              </w:rPr>
              <w:t>patērētāju kolektīvo interešu</w:t>
            </w:r>
            <w:r w:rsidR="009440FD">
              <w:rPr>
                <w:rFonts w:ascii="Times New Roman" w:hAnsi="Times New Roman" w:cs="Times New Roman"/>
                <w:sz w:val="24"/>
              </w:rPr>
              <w:t xml:space="preserve"> pārkāpumu</w:t>
            </w:r>
            <w:r w:rsidR="001B30C5">
              <w:rPr>
                <w:rFonts w:ascii="Times New Roman" w:hAnsi="Times New Roman" w:cs="Times New Roman"/>
                <w:sz w:val="24"/>
              </w:rPr>
              <w:t>.</w:t>
            </w:r>
            <w:r w:rsidR="00436295">
              <w:rPr>
                <w:rFonts w:ascii="Times New Roman" w:hAnsi="Times New Roman" w:cs="Times New Roman"/>
                <w:sz w:val="24"/>
              </w:rPr>
              <w:t xml:space="preserve"> </w:t>
            </w:r>
          </w:p>
        </w:tc>
      </w:tr>
      <w:tr w:rsidR="008550F1" w:rsidRPr="00122645" w14:paraId="1F46B63E"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7A18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63DDA35E"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D144BC" w14:textId="3D2930F0" w:rsidR="008550F1" w:rsidRPr="00F87D5C"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r w:rsidR="00F84C4D">
              <w:rPr>
                <w:rFonts w:ascii="Times New Roman" w:eastAsia="Times New Roman" w:hAnsi="Times New Roman" w:cs="Times New Roman"/>
                <w:iCs/>
                <w:sz w:val="24"/>
                <w:szCs w:val="24"/>
                <w:lang w:eastAsia="lv-LV"/>
              </w:rPr>
              <w:t>, Veselības inspekcija</w:t>
            </w:r>
            <w:r w:rsidR="00E4204E">
              <w:rPr>
                <w:rFonts w:ascii="Times New Roman" w:eastAsia="Times New Roman" w:hAnsi="Times New Roman" w:cs="Times New Roman"/>
                <w:iCs/>
                <w:sz w:val="24"/>
                <w:szCs w:val="24"/>
                <w:lang w:eastAsia="lv-LV"/>
              </w:rPr>
              <w:t>, Valsts policija</w:t>
            </w:r>
          </w:p>
        </w:tc>
      </w:tr>
      <w:tr w:rsidR="008550F1" w:rsidRPr="00122645" w14:paraId="632D7AF4"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A291C"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498070A"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1752EBD1" w14:textId="77777777" w:rsidR="008550F1" w:rsidRPr="00C51487"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2D2CE29"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321FF6A5"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BEDD6"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40B4" w:rsidRPr="00122645" w14:paraId="729384B5"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F1DC"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95C373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1BE74CC" w14:textId="5B61EE97" w:rsidR="00AC40B4" w:rsidRPr="00E032C8" w:rsidRDefault="00AC40B4" w:rsidP="00AC40B4">
            <w:pPr>
              <w:spacing w:after="0" w:line="240" w:lineRule="auto"/>
              <w:jc w:val="both"/>
              <w:rPr>
                <w:rFonts w:ascii="Times New Roman" w:eastAsia="Times New Roman" w:hAnsi="Times New Roman" w:cs="Times New Roman"/>
                <w:iCs/>
                <w:sz w:val="24"/>
                <w:szCs w:val="24"/>
                <w:lang w:eastAsia="lv-LV"/>
              </w:rPr>
            </w:pPr>
            <w:r w:rsidRPr="004C01B2">
              <w:rPr>
                <w:rFonts w:ascii="Times New Roman" w:eastAsia="Times New Roman" w:hAnsi="Times New Roman" w:cs="Times New Roman"/>
                <w:iCs/>
                <w:sz w:val="24"/>
                <w:szCs w:val="24"/>
                <w:lang w:eastAsia="lv-LV"/>
              </w:rPr>
              <w:t>Eiropas Parlamenta un Padomes 2017. gada 12. decembra Regul</w:t>
            </w:r>
            <w:r>
              <w:rPr>
                <w:rFonts w:ascii="Times New Roman" w:eastAsia="Times New Roman" w:hAnsi="Times New Roman" w:cs="Times New Roman"/>
                <w:iCs/>
                <w:sz w:val="24"/>
                <w:szCs w:val="24"/>
                <w:lang w:eastAsia="lv-LV"/>
              </w:rPr>
              <w:t>a</w:t>
            </w:r>
            <w:r w:rsidRPr="004C01B2">
              <w:rPr>
                <w:rFonts w:ascii="Times New Roman" w:eastAsia="Times New Roman" w:hAnsi="Times New Roman" w:cs="Times New Roman"/>
                <w:iCs/>
                <w:sz w:val="24"/>
                <w:szCs w:val="24"/>
                <w:lang w:eastAsia="lv-LV"/>
              </w:rPr>
              <w:t xml:space="preserve"> (ES) 2017/2394 par sadarbību starp valstu iestādēm, kas atbild par tiesību aktu izpildi patērētāju tiesību aizsardzības jomā, un ar ko atceļ Regulu (EK) Nr. 2006/2004</w:t>
            </w:r>
          </w:p>
        </w:tc>
      </w:tr>
      <w:tr w:rsidR="00AC40B4" w:rsidRPr="00122645" w14:paraId="675967BC"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7025A"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01EE11"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16E4EE" w14:textId="77777777" w:rsidR="00AC40B4" w:rsidRPr="00E032C8" w:rsidRDefault="00AC40B4" w:rsidP="00AC40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C40B4" w:rsidRPr="00122645" w14:paraId="33A5FEC7"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ED7913"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4ACFAE"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0E10C4" w14:textId="77777777" w:rsidR="00AC40B4" w:rsidRPr="00E032C8" w:rsidRDefault="00AC40B4" w:rsidP="00AC40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2BEE64"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3181"/>
        <w:gridCol w:w="1758"/>
        <w:gridCol w:w="1748"/>
      </w:tblGrid>
      <w:tr w:rsidR="008550F1" w:rsidRPr="00122645" w14:paraId="43B6150A" w14:textId="77777777" w:rsidTr="003A1B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651A7D" w14:textId="77777777" w:rsidR="008550F1" w:rsidRPr="00122645" w:rsidRDefault="008550F1" w:rsidP="003A1B8F">
            <w:pPr>
              <w:spacing w:after="0" w:line="240" w:lineRule="auto"/>
              <w:rPr>
                <w:rFonts w:ascii="Times New Roman" w:eastAsia="Times New Roman" w:hAnsi="Times New Roman" w:cs="Times New Roman"/>
                <w:b/>
                <w:bCs/>
                <w:iCs/>
                <w:color w:val="414142"/>
                <w:sz w:val="24"/>
                <w:szCs w:val="24"/>
                <w:lang w:eastAsia="lv-LV"/>
              </w:rPr>
            </w:pPr>
            <w:r w:rsidRPr="00E032C8">
              <w:rPr>
                <w:rFonts w:ascii="Times New Roman" w:eastAsia="Times New Roman" w:hAnsi="Times New Roman" w:cs="Times New Roman"/>
                <w:b/>
                <w:bCs/>
                <w:iCs/>
                <w:sz w:val="24"/>
                <w:szCs w:val="24"/>
                <w:lang w:eastAsia="lv-LV"/>
              </w:rPr>
              <w:t>1. tabula</w:t>
            </w:r>
            <w:r w:rsidRPr="00122645">
              <w:rPr>
                <w:rFonts w:ascii="Times New Roman" w:eastAsia="Times New Roman" w:hAnsi="Times New Roman" w:cs="Times New Roman"/>
                <w:b/>
                <w:bCs/>
                <w:iCs/>
                <w:color w:val="414142"/>
                <w:sz w:val="24"/>
                <w:szCs w:val="24"/>
                <w:lang w:eastAsia="lv-LV"/>
              </w:rPr>
              <w:br/>
            </w:r>
            <w:r w:rsidRPr="00E032C8">
              <w:rPr>
                <w:rFonts w:ascii="Times New Roman" w:eastAsia="Times New Roman" w:hAnsi="Times New Roman" w:cs="Times New Roman"/>
                <w:b/>
                <w:bCs/>
                <w:iCs/>
                <w:sz w:val="24"/>
                <w:szCs w:val="24"/>
                <w:lang w:eastAsia="lv-LV"/>
              </w:rPr>
              <w:t>Tiesību akta projekta atbilstība ES tiesību aktiem</w:t>
            </w:r>
          </w:p>
        </w:tc>
      </w:tr>
      <w:tr w:rsidR="00F45762" w:rsidRPr="00122645" w14:paraId="7570019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3B51F321" w14:textId="77777777" w:rsidR="008550F1" w:rsidRPr="00E032C8" w:rsidRDefault="008550F1" w:rsidP="003A1B8F">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Attiecīgā ES tiesību akta datums, numurs un nosaukums</w:t>
            </w:r>
          </w:p>
        </w:tc>
        <w:tc>
          <w:tcPr>
            <w:tcW w:w="3658" w:type="pct"/>
            <w:gridSpan w:val="3"/>
            <w:tcBorders>
              <w:top w:val="outset" w:sz="6" w:space="0" w:color="auto"/>
              <w:left w:val="outset" w:sz="6" w:space="0" w:color="auto"/>
              <w:bottom w:val="outset" w:sz="6" w:space="0" w:color="auto"/>
              <w:right w:val="outset" w:sz="6" w:space="0" w:color="auto"/>
            </w:tcBorders>
            <w:hideMark/>
          </w:tcPr>
          <w:p w14:paraId="51E9124D" w14:textId="1F5DF130" w:rsidR="008550F1" w:rsidRPr="00122645" w:rsidRDefault="008550F1" w:rsidP="003A1B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01B2">
              <w:rPr>
                <w:rFonts w:ascii="Times New Roman" w:eastAsia="Times New Roman" w:hAnsi="Times New Roman" w:cs="Times New Roman"/>
                <w:iCs/>
                <w:sz w:val="24"/>
                <w:szCs w:val="24"/>
                <w:lang w:eastAsia="lv-LV"/>
              </w:rPr>
              <w:t>Eiropas Parlamenta un Padomes 2017. gada 12. decembra Regul</w:t>
            </w:r>
            <w:r>
              <w:rPr>
                <w:rFonts w:ascii="Times New Roman" w:eastAsia="Times New Roman" w:hAnsi="Times New Roman" w:cs="Times New Roman"/>
                <w:iCs/>
                <w:sz w:val="24"/>
                <w:szCs w:val="24"/>
                <w:lang w:eastAsia="lv-LV"/>
              </w:rPr>
              <w:t>a</w:t>
            </w:r>
            <w:r w:rsidRPr="004C01B2">
              <w:rPr>
                <w:rFonts w:ascii="Times New Roman" w:eastAsia="Times New Roman" w:hAnsi="Times New Roman" w:cs="Times New Roman"/>
                <w:iCs/>
                <w:sz w:val="24"/>
                <w:szCs w:val="24"/>
                <w:lang w:eastAsia="lv-LV"/>
              </w:rPr>
              <w:t xml:space="preserve"> (ES) 2017/2394 par sadarbību starp valstu iestādēm, kas atbild par tiesību aktu izpildi patērētāju tiesību aizsardzības jomā, un ar ko atceļ Regulu (EK) Nr. 2006/2004</w:t>
            </w:r>
          </w:p>
        </w:tc>
      </w:tr>
      <w:tr w:rsidR="00F45762" w:rsidRPr="00122645" w14:paraId="6C0D7E4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vAlign w:val="center"/>
            <w:hideMark/>
          </w:tcPr>
          <w:p w14:paraId="64F9F417"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A</w:t>
            </w:r>
          </w:p>
        </w:tc>
        <w:tc>
          <w:tcPr>
            <w:tcW w:w="1752" w:type="pct"/>
            <w:tcBorders>
              <w:top w:val="outset" w:sz="6" w:space="0" w:color="auto"/>
              <w:left w:val="outset" w:sz="6" w:space="0" w:color="auto"/>
              <w:bottom w:val="outset" w:sz="6" w:space="0" w:color="auto"/>
              <w:right w:val="outset" w:sz="6" w:space="0" w:color="auto"/>
            </w:tcBorders>
            <w:vAlign w:val="center"/>
            <w:hideMark/>
          </w:tcPr>
          <w:p w14:paraId="64160878"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B</w:t>
            </w:r>
          </w:p>
        </w:tc>
        <w:tc>
          <w:tcPr>
            <w:tcW w:w="960" w:type="pct"/>
            <w:tcBorders>
              <w:top w:val="outset" w:sz="6" w:space="0" w:color="auto"/>
              <w:left w:val="outset" w:sz="6" w:space="0" w:color="auto"/>
              <w:bottom w:val="outset" w:sz="6" w:space="0" w:color="auto"/>
              <w:right w:val="outset" w:sz="6" w:space="0" w:color="auto"/>
            </w:tcBorders>
            <w:vAlign w:val="center"/>
            <w:hideMark/>
          </w:tcPr>
          <w:p w14:paraId="3C4FD5EF"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w:t>
            </w:r>
          </w:p>
        </w:tc>
        <w:tc>
          <w:tcPr>
            <w:tcW w:w="914" w:type="pct"/>
            <w:tcBorders>
              <w:top w:val="outset" w:sz="6" w:space="0" w:color="auto"/>
              <w:left w:val="outset" w:sz="6" w:space="0" w:color="auto"/>
              <w:bottom w:val="outset" w:sz="6" w:space="0" w:color="auto"/>
              <w:right w:val="outset" w:sz="6" w:space="0" w:color="auto"/>
            </w:tcBorders>
            <w:vAlign w:val="center"/>
            <w:hideMark/>
          </w:tcPr>
          <w:p w14:paraId="5DCF12B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D</w:t>
            </w:r>
          </w:p>
        </w:tc>
      </w:tr>
      <w:tr w:rsidR="00F45762" w:rsidRPr="00122645" w14:paraId="05E0598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182F336" w14:textId="0AD7C35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Nr.2017/2394 </w:t>
            </w:r>
            <w:r w:rsidRPr="007C7B6A">
              <w:rPr>
                <w:rFonts w:ascii="Times New Roman" w:eastAsia="Times New Roman" w:hAnsi="Times New Roman" w:cs="Times New Roman"/>
                <w:iCs/>
                <w:sz w:val="24"/>
                <w:szCs w:val="24"/>
                <w:lang w:eastAsia="lv-LV"/>
              </w:rPr>
              <w:t>5. panta 1.punkts</w:t>
            </w:r>
          </w:p>
        </w:tc>
        <w:tc>
          <w:tcPr>
            <w:tcW w:w="1752" w:type="pct"/>
            <w:tcBorders>
              <w:top w:val="outset" w:sz="6" w:space="0" w:color="auto"/>
              <w:left w:val="outset" w:sz="6" w:space="0" w:color="auto"/>
              <w:bottom w:val="outset" w:sz="6" w:space="0" w:color="auto"/>
              <w:right w:val="outset" w:sz="6" w:space="0" w:color="auto"/>
            </w:tcBorders>
          </w:tcPr>
          <w:p w14:paraId="57B942A5" w14:textId="66AA0FF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(26.</w:t>
            </w:r>
            <w:r>
              <w:rPr>
                <w:rFonts w:ascii="Times New Roman" w:eastAsia="Times New Roman" w:hAnsi="Times New Roman" w:cs="Times New Roman"/>
                <w:iCs/>
                <w:sz w:val="24"/>
                <w:szCs w:val="24"/>
                <w:vertAlign w:val="superscript"/>
                <w:lang w:eastAsia="lv-LV"/>
              </w:rPr>
              <w:t>13</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pirmā daļa)</w:t>
            </w:r>
          </w:p>
        </w:tc>
        <w:tc>
          <w:tcPr>
            <w:tcW w:w="960" w:type="pct"/>
            <w:tcBorders>
              <w:top w:val="outset" w:sz="6" w:space="0" w:color="auto"/>
              <w:left w:val="outset" w:sz="6" w:space="0" w:color="auto"/>
              <w:bottom w:val="outset" w:sz="6" w:space="0" w:color="auto"/>
              <w:right w:val="outset" w:sz="6" w:space="0" w:color="auto"/>
            </w:tcBorders>
          </w:tcPr>
          <w:p w14:paraId="793EA096" w14:textId="5C2C88CC" w:rsidR="00F45762" w:rsidRDefault="00436295"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560373">
              <w:rPr>
                <w:rFonts w:ascii="Times New Roman" w:eastAsia="Times New Roman" w:hAnsi="Times New Roman" w:cs="Times New Roman"/>
                <w:iCs/>
                <w:sz w:val="24"/>
                <w:szCs w:val="24"/>
                <w:lang w:eastAsia="lv-LV"/>
              </w:rPr>
              <w:t>daļēji. Tiks ieviests pilnībā</w:t>
            </w:r>
            <w:r w:rsidR="00FB0076">
              <w:rPr>
                <w:rFonts w:ascii="Times New Roman" w:eastAsia="Times New Roman" w:hAnsi="Times New Roman" w:cs="Times New Roman"/>
                <w:iCs/>
                <w:sz w:val="24"/>
                <w:szCs w:val="24"/>
                <w:lang w:eastAsia="lv-LV"/>
              </w:rPr>
              <w:t xml:space="preserve"> kopā</w:t>
            </w:r>
            <w:r w:rsidR="00560373">
              <w:rPr>
                <w:rFonts w:ascii="Times New Roman" w:eastAsia="Times New Roman" w:hAnsi="Times New Roman" w:cs="Times New Roman"/>
                <w:iCs/>
                <w:sz w:val="24"/>
                <w:szCs w:val="24"/>
                <w:lang w:eastAsia="lv-LV"/>
              </w:rPr>
              <w:t xml:space="preserve"> ar grozījumiem PTAC Nolikumā</w:t>
            </w:r>
          </w:p>
        </w:tc>
        <w:tc>
          <w:tcPr>
            <w:tcW w:w="914" w:type="pct"/>
            <w:tcBorders>
              <w:top w:val="outset" w:sz="6" w:space="0" w:color="auto"/>
              <w:left w:val="outset" w:sz="6" w:space="0" w:color="auto"/>
              <w:bottom w:val="outset" w:sz="6" w:space="0" w:color="auto"/>
              <w:right w:val="outset" w:sz="6" w:space="0" w:color="auto"/>
            </w:tcBorders>
          </w:tcPr>
          <w:p w14:paraId="72A382DD" w14:textId="447D854E" w:rsidR="00F45762" w:rsidRPr="00AC305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5E7EE7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CB21912" w14:textId="5B83AA8C" w:rsidR="00F45762" w:rsidRPr="002C6D2D"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a) apakšpunkts</w:t>
            </w:r>
          </w:p>
        </w:tc>
        <w:tc>
          <w:tcPr>
            <w:tcW w:w="1752" w:type="pct"/>
            <w:tcBorders>
              <w:top w:val="outset" w:sz="6" w:space="0" w:color="auto"/>
              <w:left w:val="outset" w:sz="6" w:space="0" w:color="auto"/>
              <w:bottom w:val="outset" w:sz="6" w:space="0" w:color="auto"/>
              <w:right w:val="outset" w:sz="6" w:space="0" w:color="auto"/>
            </w:tcBorders>
          </w:tcPr>
          <w:p w14:paraId="3778B90E" w14:textId="674928DC" w:rsidR="00F45762" w:rsidRPr="005D4F5C"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(26.</w:t>
            </w:r>
            <w:r>
              <w:rPr>
                <w:rFonts w:ascii="Times New Roman" w:eastAsia="Times New Roman" w:hAnsi="Times New Roman" w:cs="Times New Roman"/>
                <w:iCs/>
                <w:sz w:val="24"/>
                <w:szCs w:val="24"/>
                <w:vertAlign w:val="superscript"/>
                <w:lang w:eastAsia="lv-LV"/>
              </w:rPr>
              <w:t>14  </w:t>
            </w:r>
            <w:r>
              <w:rPr>
                <w:rFonts w:ascii="Times New Roman" w:eastAsia="Times New Roman" w:hAnsi="Times New Roman" w:cs="Times New Roman"/>
                <w:iCs/>
                <w:sz w:val="24"/>
                <w:szCs w:val="24"/>
                <w:lang w:eastAsia="lv-LV"/>
              </w:rPr>
              <w:t>panta pirmās daļas 1.punkts)</w:t>
            </w:r>
          </w:p>
        </w:tc>
        <w:tc>
          <w:tcPr>
            <w:tcW w:w="960" w:type="pct"/>
            <w:tcBorders>
              <w:top w:val="outset" w:sz="6" w:space="0" w:color="auto"/>
              <w:left w:val="outset" w:sz="6" w:space="0" w:color="auto"/>
              <w:bottom w:val="outset" w:sz="6" w:space="0" w:color="auto"/>
              <w:right w:val="outset" w:sz="6" w:space="0" w:color="auto"/>
            </w:tcBorders>
          </w:tcPr>
          <w:p w14:paraId="5DF9947B" w14:textId="479133BA"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AC22A92" w14:textId="3730839F" w:rsidR="00F45762" w:rsidRPr="00A934DA"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658892A"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DB52E3D" w14:textId="3B64C1B9"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b) apakšpunkts</w:t>
            </w:r>
          </w:p>
        </w:tc>
        <w:tc>
          <w:tcPr>
            <w:tcW w:w="1752" w:type="pct"/>
            <w:tcBorders>
              <w:top w:val="outset" w:sz="6" w:space="0" w:color="auto"/>
              <w:left w:val="outset" w:sz="6" w:space="0" w:color="auto"/>
              <w:bottom w:val="outset" w:sz="6" w:space="0" w:color="auto"/>
              <w:right w:val="outset" w:sz="6" w:space="0" w:color="auto"/>
            </w:tcBorders>
          </w:tcPr>
          <w:p w14:paraId="2ABBCB87" w14:textId="4BCCF517"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(26.</w:t>
            </w:r>
            <w:r>
              <w:rPr>
                <w:rFonts w:ascii="Times New Roman" w:eastAsia="Times New Roman" w:hAnsi="Times New Roman" w:cs="Times New Roman"/>
                <w:iCs/>
                <w:sz w:val="24"/>
                <w:szCs w:val="24"/>
                <w:vertAlign w:val="superscript"/>
                <w:lang w:eastAsia="lv-LV"/>
              </w:rPr>
              <w:t>13</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ceturtās daļas 1., 2.</w:t>
            </w:r>
            <w:r w:rsidR="00EB4D1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w:t>
            </w:r>
            <w:r w:rsidR="00EB4D12">
              <w:rPr>
                <w:rFonts w:ascii="Times New Roman" w:eastAsia="Times New Roman" w:hAnsi="Times New Roman" w:cs="Times New Roman"/>
                <w:iCs/>
                <w:sz w:val="24"/>
                <w:szCs w:val="24"/>
                <w:lang w:eastAsia="lv-LV"/>
              </w:rPr>
              <w:t xml:space="preserve"> un 4.</w:t>
            </w:r>
            <w:r>
              <w:rPr>
                <w:rFonts w:ascii="Times New Roman" w:eastAsia="Times New Roman" w:hAnsi="Times New Roman" w:cs="Times New Roman"/>
                <w:iCs/>
                <w:sz w:val="24"/>
                <w:szCs w:val="24"/>
                <w:lang w:eastAsia="lv-LV"/>
              </w:rPr>
              <w:t>punkts</w:t>
            </w:r>
            <w:r w:rsidR="00560373">
              <w:rPr>
                <w:rFonts w:ascii="Times New Roman" w:eastAsia="Times New Roman" w:hAnsi="Times New Roman" w:cs="Times New Roman"/>
                <w:iCs/>
                <w:sz w:val="24"/>
                <w:szCs w:val="24"/>
                <w:lang w:eastAsia="lv-LV"/>
              </w:rPr>
              <w:t xml:space="preserve"> un 26.</w:t>
            </w:r>
            <w:r w:rsidR="00560373">
              <w:rPr>
                <w:rFonts w:ascii="Times New Roman" w:eastAsia="Times New Roman" w:hAnsi="Times New Roman" w:cs="Times New Roman"/>
                <w:iCs/>
                <w:sz w:val="24"/>
                <w:szCs w:val="24"/>
                <w:vertAlign w:val="superscript"/>
                <w:lang w:eastAsia="lv-LV"/>
              </w:rPr>
              <w:t>14</w:t>
            </w:r>
            <w:r w:rsidR="00560373">
              <w:rPr>
                <w:rFonts w:ascii="Times New Roman" w:eastAsia="Times New Roman" w:hAnsi="Times New Roman" w:cs="Times New Roman"/>
                <w:iCs/>
                <w:sz w:val="24"/>
                <w:szCs w:val="24"/>
                <w:lang w:eastAsia="lv-LV"/>
              </w:rPr>
              <w:t xml:space="preserve"> pirmās daļas 2.punkts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017BCD25" w14:textId="10E36387"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Ieviests </w:t>
            </w:r>
            <w:r w:rsidR="00987A96">
              <w:rPr>
                <w:rFonts w:ascii="Times New Roman" w:eastAsia="Times New Roman" w:hAnsi="Times New Roman" w:cs="Times New Roman"/>
                <w:iCs/>
                <w:sz w:val="24"/>
                <w:szCs w:val="24"/>
                <w:lang w:eastAsia="lv-LV"/>
              </w:rPr>
              <w:t>daļēji. Tiks ieviests pilnībā kopā ar grozījumiem Kredītiestāžu likumā, MPENL un Kontu reģistra likumā</w:t>
            </w:r>
          </w:p>
        </w:tc>
        <w:tc>
          <w:tcPr>
            <w:tcW w:w="914" w:type="pct"/>
            <w:tcBorders>
              <w:top w:val="outset" w:sz="6" w:space="0" w:color="auto"/>
              <w:left w:val="outset" w:sz="6" w:space="0" w:color="auto"/>
              <w:bottom w:val="outset" w:sz="6" w:space="0" w:color="auto"/>
              <w:right w:val="outset" w:sz="6" w:space="0" w:color="auto"/>
            </w:tcBorders>
          </w:tcPr>
          <w:p w14:paraId="0579A26B" w14:textId="13B45A2E" w:rsidR="00F45762"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F62B871"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92C843" w14:textId="7E9337EE"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c) apakšpunkts</w:t>
            </w:r>
          </w:p>
        </w:tc>
        <w:tc>
          <w:tcPr>
            <w:tcW w:w="1752" w:type="pct"/>
            <w:tcBorders>
              <w:top w:val="outset" w:sz="6" w:space="0" w:color="auto"/>
              <w:left w:val="outset" w:sz="6" w:space="0" w:color="auto"/>
              <w:bottom w:val="outset" w:sz="6" w:space="0" w:color="auto"/>
              <w:right w:val="outset" w:sz="6" w:space="0" w:color="auto"/>
            </w:tcBorders>
          </w:tcPr>
          <w:p w14:paraId="73198F23" w14:textId="53731F84" w:rsidR="00F45762" w:rsidRPr="00160D89"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(26.</w:t>
            </w:r>
            <w:r>
              <w:rPr>
                <w:rFonts w:ascii="Times New Roman" w:eastAsia="Times New Roman" w:hAnsi="Times New Roman" w:cs="Times New Roman"/>
                <w:iCs/>
                <w:sz w:val="24"/>
                <w:szCs w:val="24"/>
                <w:vertAlign w:val="superscript"/>
                <w:lang w:eastAsia="lv-LV"/>
              </w:rPr>
              <w:t>14</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panta pirmās daļas 1.punkts)</w:t>
            </w:r>
          </w:p>
        </w:tc>
        <w:tc>
          <w:tcPr>
            <w:tcW w:w="960" w:type="pct"/>
            <w:tcBorders>
              <w:top w:val="outset" w:sz="6" w:space="0" w:color="auto"/>
              <w:left w:val="outset" w:sz="6" w:space="0" w:color="auto"/>
              <w:bottom w:val="outset" w:sz="6" w:space="0" w:color="auto"/>
              <w:right w:val="outset" w:sz="6" w:space="0" w:color="auto"/>
            </w:tcBorders>
          </w:tcPr>
          <w:p w14:paraId="36951D46" w14:textId="452837F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190E9B6" w14:textId="345835C0"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444597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11D3FBF" w14:textId="6B9328E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3.punkta d) apakšpunkts</w:t>
            </w:r>
          </w:p>
        </w:tc>
        <w:tc>
          <w:tcPr>
            <w:tcW w:w="1752" w:type="pct"/>
            <w:tcBorders>
              <w:top w:val="outset" w:sz="6" w:space="0" w:color="auto"/>
              <w:left w:val="outset" w:sz="6" w:space="0" w:color="auto"/>
              <w:bottom w:val="outset" w:sz="6" w:space="0" w:color="auto"/>
              <w:right w:val="outset" w:sz="6" w:space="0" w:color="auto"/>
            </w:tcBorders>
          </w:tcPr>
          <w:p w14:paraId="2A234AC5" w14:textId="417ED6F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(26.</w:t>
            </w:r>
            <w:r>
              <w:rPr>
                <w:rFonts w:ascii="Times New Roman" w:eastAsia="Times New Roman" w:hAnsi="Times New Roman" w:cs="Times New Roman"/>
                <w:iCs/>
                <w:sz w:val="24"/>
                <w:szCs w:val="24"/>
                <w:vertAlign w:val="superscript"/>
                <w:lang w:eastAsia="lv-LV"/>
              </w:rPr>
              <w:t>13</w:t>
            </w:r>
            <w:r w:rsidR="00A130FF">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 xml:space="preserve">ceturtās daļas </w:t>
            </w:r>
            <w:r w:rsidR="00560373">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960" w:type="pct"/>
            <w:tcBorders>
              <w:top w:val="outset" w:sz="6" w:space="0" w:color="auto"/>
              <w:left w:val="outset" w:sz="6" w:space="0" w:color="auto"/>
              <w:bottom w:val="outset" w:sz="6" w:space="0" w:color="auto"/>
              <w:right w:val="outset" w:sz="6" w:space="0" w:color="auto"/>
            </w:tcBorders>
          </w:tcPr>
          <w:p w14:paraId="26F82CE0" w14:textId="32F6CE3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9DE67E4" w14:textId="3715A19E"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F4AF674"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DB58E02" w14:textId="0BF09EE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a) apakšpunkts</w:t>
            </w:r>
          </w:p>
        </w:tc>
        <w:tc>
          <w:tcPr>
            <w:tcW w:w="1752" w:type="pct"/>
            <w:tcBorders>
              <w:top w:val="outset" w:sz="6" w:space="0" w:color="auto"/>
              <w:left w:val="outset" w:sz="6" w:space="0" w:color="auto"/>
              <w:bottom w:val="outset" w:sz="6" w:space="0" w:color="auto"/>
              <w:right w:val="outset" w:sz="6" w:space="0" w:color="auto"/>
            </w:tcBorders>
          </w:tcPr>
          <w:p w14:paraId="2915B23A" w14:textId="438C07AB"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Likumprojekta 3. punkts (26.</w:t>
            </w:r>
            <w:r w:rsidRPr="002A6754">
              <w:rPr>
                <w:rFonts w:ascii="Times New Roman" w:eastAsia="Times New Roman" w:hAnsi="Times New Roman" w:cs="Times New Roman"/>
                <w:iCs/>
                <w:sz w:val="24"/>
                <w:szCs w:val="24"/>
                <w:vertAlign w:val="superscript"/>
                <w:lang w:eastAsia="lv-LV"/>
              </w:rPr>
              <w:t>18</w:t>
            </w:r>
            <w:r w:rsidRPr="002A6754">
              <w:rPr>
                <w:rFonts w:ascii="Times New Roman" w:eastAsia="Times New Roman" w:hAnsi="Times New Roman" w:cs="Times New Roman"/>
                <w:iCs/>
                <w:sz w:val="24"/>
                <w:szCs w:val="24"/>
                <w:lang w:eastAsia="lv-LV"/>
              </w:rPr>
              <w:t> pants)</w:t>
            </w:r>
          </w:p>
        </w:tc>
        <w:tc>
          <w:tcPr>
            <w:tcW w:w="960" w:type="pct"/>
            <w:tcBorders>
              <w:top w:val="outset" w:sz="6" w:space="0" w:color="auto"/>
              <w:left w:val="outset" w:sz="6" w:space="0" w:color="auto"/>
              <w:bottom w:val="outset" w:sz="6" w:space="0" w:color="auto"/>
              <w:right w:val="outset" w:sz="6" w:space="0" w:color="auto"/>
            </w:tcBorders>
          </w:tcPr>
          <w:p w14:paraId="40632A32" w14:textId="4151567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75692D0" w14:textId="7E0D7B2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2C323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725D385" w14:textId="4793A39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b) apakšpunkts</w:t>
            </w:r>
          </w:p>
        </w:tc>
        <w:tc>
          <w:tcPr>
            <w:tcW w:w="1752" w:type="pct"/>
            <w:tcBorders>
              <w:top w:val="outset" w:sz="6" w:space="0" w:color="auto"/>
              <w:left w:val="outset" w:sz="6" w:space="0" w:color="auto"/>
              <w:bottom w:val="outset" w:sz="6" w:space="0" w:color="auto"/>
              <w:right w:val="outset" w:sz="6" w:space="0" w:color="auto"/>
            </w:tcBorders>
          </w:tcPr>
          <w:p w14:paraId="21305CE0" w14:textId="3B33C1E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Likumprojekta 3. punkts (</w:t>
            </w:r>
            <w:r w:rsidR="00A130FF" w:rsidRPr="002A6754">
              <w:rPr>
                <w:rFonts w:ascii="Times New Roman" w:eastAsia="Times New Roman" w:hAnsi="Times New Roman" w:cs="Times New Roman"/>
                <w:iCs/>
                <w:sz w:val="24"/>
                <w:szCs w:val="24"/>
                <w:lang w:eastAsia="lv-LV"/>
              </w:rPr>
              <w:t>26.</w:t>
            </w:r>
            <w:r w:rsidR="00A130FF" w:rsidRPr="002A6754">
              <w:rPr>
                <w:rFonts w:ascii="Times New Roman" w:eastAsia="Times New Roman" w:hAnsi="Times New Roman" w:cs="Times New Roman"/>
                <w:iCs/>
                <w:sz w:val="24"/>
                <w:szCs w:val="24"/>
                <w:vertAlign w:val="superscript"/>
                <w:lang w:eastAsia="lv-LV"/>
              </w:rPr>
              <w:t>15 </w:t>
            </w:r>
            <w:r w:rsidR="00A130FF" w:rsidRPr="002A6754">
              <w:rPr>
                <w:rFonts w:ascii="Times New Roman" w:eastAsia="Times New Roman" w:hAnsi="Times New Roman" w:cs="Times New Roman"/>
                <w:iCs/>
                <w:sz w:val="24"/>
                <w:szCs w:val="24"/>
                <w:lang w:eastAsia="lv-LV"/>
              </w:rPr>
              <w:t xml:space="preserve">panta </w:t>
            </w:r>
            <w:r w:rsidR="00AD179A" w:rsidRPr="002A6754">
              <w:rPr>
                <w:rFonts w:ascii="Times New Roman" w:eastAsia="Times New Roman" w:hAnsi="Times New Roman" w:cs="Times New Roman"/>
                <w:iCs/>
                <w:sz w:val="24"/>
                <w:szCs w:val="24"/>
                <w:lang w:eastAsia="lv-LV"/>
              </w:rPr>
              <w:t>pirmās daļas 1.</w:t>
            </w:r>
            <w:r w:rsidR="002A6754">
              <w:rPr>
                <w:rFonts w:ascii="Times New Roman" w:eastAsia="Times New Roman" w:hAnsi="Times New Roman" w:cs="Times New Roman"/>
                <w:iCs/>
                <w:sz w:val="24"/>
                <w:szCs w:val="24"/>
                <w:lang w:eastAsia="lv-LV"/>
              </w:rPr>
              <w:t xml:space="preserve"> un 2.</w:t>
            </w:r>
            <w:r w:rsidR="00AD179A" w:rsidRPr="002A6754">
              <w:rPr>
                <w:rFonts w:ascii="Times New Roman" w:eastAsia="Times New Roman" w:hAnsi="Times New Roman" w:cs="Times New Roman"/>
                <w:iCs/>
                <w:sz w:val="24"/>
                <w:szCs w:val="24"/>
                <w:lang w:eastAsia="lv-LV"/>
              </w:rPr>
              <w:t>punkts</w:t>
            </w:r>
            <w:r w:rsidR="00560373">
              <w:rPr>
                <w:rFonts w:ascii="Times New Roman" w:eastAsia="Times New Roman" w:hAnsi="Times New Roman" w:cs="Times New Roman"/>
                <w:iCs/>
                <w:sz w:val="24"/>
                <w:szCs w:val="24"/>
                <w:lang w:eastAsia="lv-LV"/>
              </w:rPr>
              <w:t xml:space="preserve"> un 26.</w:t>
            </w:r>
            <w:r w:rsidR="00560373">
              <w:rPr>
                <w:rFonts w:ascii="Times New Roman" w:eastAsia="Times New Roman" w:hAnsi="Times New Roman" w:cs="Times New Roman"/>
                <w:iCs/>
                <w:sz w:val="24"/>
                <w:szCs w:val="24"/>
                <w:vertAlign w:val="superscript"/>
                <w:lang w:eastAsia="lv-LV"/>
              </w:rPr>
              <w:t>16</w:t>
            </w:r>
            <w:r w:rsidR="00560373">
              <w:rPr>
                <w:rFonts w:ascii="Times New Roman" w:eastAsia="Times New Roman" w:hAnsi="Times New Roman" w:cs="Times New Roman"/>
                <w:iCs/>
                <w:sz w:val="24"/>
                <w:szCs w:val="24"/>
                <w:lang w:eastAsia="lv-LV"/>
              </w:rPr>
              <w:t xml:space="preserve"> pirmā daļa</w:t>
            </w:r>
            <w:r w:rsidRPr="002A6754">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767C2C2" w14:textId="686EE832"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2A76DF5" w14:textId="1660FD8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6FA765E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D4AE052" w14:textId="546A732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lastRenderedPageBreak/>
              <w:t>Regulas Nr.2017/2394 9.panta 4.punkta c) apakšpunkts</w:t>
            </w:r>
          </w:p>
        </w:tc>
        <w:tc>
          <w:tcPr>
            <w:tcW w:w="1752" w:type="pct"/>
            <w:tcBorders>
              <w:top w:val="outset" w:sz="6" w:space="0" w:color="auto"/>
              <w:left w:val="outset" w:sz="6" w:space="0" w:color="auto"/>
              <w:bottom w:val="outset" w:sz="6" w:space="0" w:color="auto"/>
              <w:right w:val="outset" w:sz="6" w:space="0" w:color="auto"/>
            </w:tcBorders>
          </w:tcPr>
          <w:p w14:paraId="5C8C77DD" w14:textId="7F60BCA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Likumprojekta 3. punkts (</w:t>
            </w:r>
            <w:r w:rsidR="00A130FF" w:rsidRPr="002A6754">
              <w:rPr>
                <w:rFonts w:ascii="Times New Roman" w:eastAsia="Times New Roman" w:hAnsi="Times New Roman" w:cs="Times New Roman"/>
                <w:iCs/>
                <w:sz w:val="24"/>
                <w:szCs w:val="24"/>
                <w:lang w:eastAsia="lv-LV"/>
              </w:rPr>
              <w:t>26.</w:t>
            </w:r>
            <w:r w:rsidR="00A130FF" w:rsidRPr="002A6754">
              <w:rPr>
                <w:rFonts w:ascii="Times New Roman" w:eastAsia="Times New Roman" w:hAnsi="Times New Roman" w:cs="Times New Roman"/>
                <w:iCs/>
                <w:sz w:val="24"/>
                <w:szCs w:val="24"/>
                <w:vertAlign w:val="superscript"/>
                <w:lang w:eastAsia="lv-LV"/>
              </w:rPr>
              <w:t>15 </w:t>
            </w:r>
            <w:r w:rsidR="00A130FF" w:rsidRPr="002A6754">
              <w:rPr>
                <w:rFonts w:ascii="Times New Roman" w:eastAsia="Times New Roman" w:hAnsi="Times New Roman" w:cs="Times New Roman"/>
                <w:iCs/>
                <w:sz w:val="24"/>
                <w:szCs w:val="24"/>
                <w:lang w:eastAsia="lv-LV"/>
              </w:rPr>
              <w:t>panta pirmā</w:t>
            </w:r>
            <w:r w:rsidR="00AD179A" w:rsidRPr="002A6754">
              <w:rPr>
                <w:rFonts w:ascii="Times New Roman" w:eastAsia="Times New Roman" w:hAnsi="Times New Roman" w:cs="Times New Roman"/>
                <w:iCs/>
                <w:sz w:val="24"/>
                <w:szCs w:val="24"/>
                <w:lang w:eastAsia="lv-LV"/>
              </w:rPr>
              <w:t>s</w:t>
            </w:r>
            <w:r w:rsidR="00A130FF" w:rsidRPr="002A6754">
              <w:rPr>
                <w:rFonts w:ascii="Times New Roman" w:eastAsia="Times New Roman" w:hAnsi="Times New Roman" w:cs="Times New Roman"/>
                <w:iCs/>
                <w:sz w:val="24"/>
                <w:szCs w:val="24"/>
                <w:lang w:eastAsia="lv-LV"/>
              </w:rPr>
              <w:t xml:space="preserve"> daļa</w:t>
            </w:r>
            <w:r w:rsidR="00AD179A" w:rsidRPr="002A6754">
              <w:rPr>
                <w:rFonts w:ascii="Times New Roman" w:eastAsia="Times New Roman" w:hAnsi="Times New Roman" w:cs="Times New Roman"/>
                <w:iCs/>
                <w:sz w:val="24"/>
                <w:szCs w:val="24"/>
                <w:lang w:eastAsia="lv-LV"/>
              </w:rPr>
              <w:t>s 1.</w:t>
            </w:r>
            <w:r w:rsidR="002A6754">
              <w:rPr>
                <w:rFonts w:ascii="Times New Roman" w:eastAsia="Times New Roman" w:hAnsi="Times New Roman" w:cs="Times New Roman"/>
                <w:iCs/>
                <w:sz w:val="24"/>
                <w:szCs w:val="24"/>
                <w:lang w:eastAsia="lv-LV"/>
              </w:rPr>
              <w:t xml:space="preserve"> un 2.</w:t>
            </w:r>
            <w:r w:rsidR="00AD179A" w:rsidRPr="002A6754">
              <w:rPr>
                <w:rFonts w:ascii="Times New Roman" w:eastAsia="Times New Roman" w:hAnsi="Times New Roman" w:cs="Times New Roman"/>
                <w:iCs/>
                <w:sz w:val="24"/>
                <w:szCs w:val="24"/>
                <w:lang w:eastAsia="lv-LV"/>
              </w:rPr>
              <w:t>punkts</w:t>
            </w:r>
            <w:r w:rsidRPr="002A6754">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3DF3D78" w14:textId="01CEC59F"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645D272" w14:textId="0AEE5FF1"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0C669DF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3FD7749" w14:textId="29D95B00"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d) apakšpunkts</w:t>
            </w:r>
          </w:p>
        </w:tc>
        <w:tc>
          <w:tcPr>
            <w:tcW w:w="1752" w:type="pct"/>
            <w:tcBorders>
              <w:top w:val="outset" w:sz="6" w:space="0" w:color="auto"/>
              <w:left w:val="outset" w:sz="6" w:space="0" w:color="auto"/>
              <w:bottom w:val="outset" w:sz="6" w:space="0" w:color="auto"/>
              <w:right w:val="outset" w:sz="6" w:space="0" w:color="auto"/>
            </w:tcBorders>
          </w:tcPr>
          <w:p w14:paraId="2DD5E4B1" w14:textId="1281D807" w:rsidR="00F45762" w:rsidRPr="002A6754" w:rsidRDefault="00032AC9"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PTAL </w:t>
            </w:r>
            <w:r w:rsidR="00A130FF" w:rsidRPr="002A6754">
              <w:rPr>
                <w:rFonts w:ascii="Times New Roman" w:eastAsia="Times New Roman" w:hAnsi="Times New Roman" w:cs="Times New Roman"/>
                <w:iCs/>
                <w:sz w:val="24"/>
                <w:szCs w:val="24"/>
                <w:lang w:eastAsia="lv-LV"/>
              </w:rPr>
              <w:t>25.panta ceturtās daļas 5.punkts un 26.panta piektā daļa</w:t>
            </w:r>
          </w:p>
        </w:tc>
        <w:tc>
          <w:tcPr>
            <w:tcW w:w="960" w:type="pct"/>
            <w:tcBorders>
              <w:top w:val="outset" w:sz="6" w:space="0" w:color="auto"/>
              <w:left w:val="outset" w:sz="6" w:space="0" w:color="auto"/>
              <w:bottom w:val="outset" w:sz="6" w:space="0" w:color="auto"/>
              <w:right w:val="outset" w:sz="6" w:space="0" w:color="auto"/>
            </w:tcBorders>
          </w:tcPr>
          <w:p w14:paraId="01B3247C" w14:textId="7480171C"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08B55C7" w14:textId="12CCB158"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5789B92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BD0A9B6" w14:textId="28A4C297"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e) apakšpunkts</w:t>
            </w:r>
          </w:p>
        </w:tc>
        <w:tc>
          <w:tcPr>
            <w:tcW w:w="1752" w:type="pct"/>
            <w:tcBorders>
              <w:top w:val="outset" w:sz="6" w:space="0" w:color="auto"/>
              <w:left w:val="outset" w:sz="6" w:space="0" w:color="auto"/>
              <w:bottom w:val="outset" w:sz="6" w:space="0" w:color="auto"/>
              <w:right w:val="outset" w:sz="6" w:space="0" w:color="auto"/>
            </w:tcBorders>
          </w:tcPr>
          <w:p w14:paraId="1F0B8F99" w14:textId="5B77F493"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Likumprojekta 3. punkts (</w:t>
            </w:r>
            <w:r w:rsidR="00A130FF" w:rsidRPr="002A6754">
              <w:rPr>
                <w:rFonts w:ascii="Times New Roman" w:eastAsia="Times New Roman" w:hAnsi="Times New Roman" w:cs="Times New Roman"/>
                <w:iCs/>
                <w:sz w:val="24"/>
                <w:szCs w:val="24"/>
                <w:lang w:eastAsia="lv-LV"/>
              </w:rPr>
              <w:t>26.</w:t>
            </w:r>
            <w:r w:rsidR="00A130FF" w:rsidRPr="002A6754">
              <w:rPr>
                <w:rFonts w:ascii="Times New Roman" w:eastAsia="Times New Roman" w:hAnsi="Times New Roman" w:cs="Times New Roman"/>
                <w:iCs/>
                <w:sz w:val="24"/>
                <w:szCs w:val="24"/>
                <w:vertAlign w:val="superscript"/>
                <w:lang w:eastAsia="lv-LV"/>
              </w:rPr>
              <w:t>15 </w:t>
            </w:r>
            <w:r w:rsidR="00A130FF" w:rsidRPr="002A6754">
              <w:rPr>
                <w:rFonts w:ascii="Times New Roman" w:eastAsia="Times New Roman" w:hAnsi="Times New Roman" w:cs="Times New Roman"/>
                <w:iCs/>
                <w:sz w:val="24"/>
                <w:szCs w:val="24"/>
                <w:lang w:eastAsia="lv-LV"/>
              </w:rPr>
              <w:t>panta ceturtā</w:t>
            </w:r>
            <w:r w:rsidR="00032AC9">
              <w:rPr>
                <w:rFonts w:ascii="Times New Roman" w:eastAsia="Times New Roman" w:hAnsi="Times New Roman" w:cs="Times New Roman"/>
                <w:iCs/>
                <w:sz w:val="24"/>
                <w:szCs w:val="24"/>
                <w:lang w:eastAsia="lv-LV"/>
              </w:rPr>
              <w:t>s</w:t>
            </w:r>
            <w:r w:rsidR="00A130FF" w:rsidRPr="002A6754">
              <w:rPr>
                <w:rFonts w:ascii="Times New Roman" w:eastAsia="Times New Roman" w:hAnsi="Times New Roman" w:cs="Times New Roman"/>
                <w:iCs/>
                <w:sz w:val="24"/>
                <w:szCs w:val="24"/>
                <w:lang w:eastAsia="lv-LV"/>
              </w:rPr>
              <w:t xml:space="preserve"> daļa</w:t>
            </w:r>
            <w:r w:rsidR="00032AC9">
              <w:rPr>
                <w:rFonts w:ascii="Times New Roman" w:eastAsia="Times New Roman" w:hAnsi="Times New Roman" w:cs="Times New Roman"/>
                <w:iCs/>
                <w:sz w:val="24"/>
                <w:szCs w:val="24"/>
                <w:lang w:eastAsia="lv-LV"/>
              </w:rPr>
              <w:t>s 3.punkts</w:t>
            </w:r>
            <w:r w:rsidRPr="002A6754">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990AA50" w14:textId="71038FC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5DE28EB6" w14:textId="649571F6"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42C91CD"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991E41D" w14:textId="30F54B1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Regulas Nr.2017/2394 9.panta 4.punkta f) apakšpunkts</w:t>
            </w:r>
          </w:p>
        </w:tc>
        <w:tc>
          <w:tcPr>
            <w:tcW w:w="1752" w:type="pct"/>
            <w:tcBorders>
              <w:top w:val="outset" w:sz="6" w:space="0" w:color="auto"/>
              <w:left w:val="outset" w:sz="6" w:space="0" w:color="auto"/>
              <w:bottom w:val="outset" w:sz="6" w:space="0" w:color="auto"/>
              <w:right w:val="outset" w:sz="6" w:space="0" w:color="auto"/>
            </w:tcBorders>
          </w:tcPr>
          <w:p w14:paraId="4CE91489" w14:textId="5F460719"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Likumprojekta 3. punkts (</w:t>
            </w:r>
            <w:r w:rsidR="002A6754" w:rsidRPr="002A6754">
              <w:rPr>
                <w:rFonts w:ascii="Times New Roman" w:eastAsia="Times New Roman" w:hAnsi="Times New Roman" w:cs="Times New Roman"/>
                <w:iCs/>
                <w:sz w:val="24"/>
                <w:szCs w:val="24"/>
                <w:lang w:eastAsia="lv-LV"/>
              </w:rPr>
              <w:t>26.</w:t>
            </w:r>
            <w:r w:rsidR="002A6754" w:rsidRPr="002A6754">
              <w:rPr>
                <w:rFonts w:ascii="Times New Roman" w:eastAsia="Times New Roman" w:hAnsi="Times New Roman" w:cs="Times New Roman"/>
                <w:iCs/>
                <w:sz w:val="24"/>
                <w:szCs w:val="24"/>
                <w:vertAlign w:val="superscript"/>
                <w:lang w:eastAsia="lv-LV"/>
              </w:rPr>
              <w:t>15 </w:t>
            </w:r>
            <w:r w:rsidR="002A6754" w:rsidRPr="002A6754">
              <w:rPr>
                <w:rFonts w:ascii="Times New Roman" w:eastAsia="Times New Roman" w:hAnsi="Times New Roman" w:cs="Times New Roman"/>
                <w:iCs/>
                <w:sz w:val="24"/>
                <w:szCs w:val="24"/>
                <w:lang w:eastAsia="lv-LV"/>
              </w:rPr>
              <w:t>panta ceturtā daļa</w:t>
            </w:r>
            <w:r w:rsidRPr="002A6754">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24C5AA1B" w14:textId="30AF806A"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E1B9B95" w14:textId="07D496AD" w:rsidR="00F45762" w:rsidRPr="002A6754" w:rsidRDefault="00F45762" w:rsidP="00F45762">
            <w:pPr>
              <w:spacing w:after="0" w:line="240" w:lineRule="auto"/>
              <w:rPr>
                <w:rFonts w:ascii="Times New Roman" w:eastAsia="Times New Roman" w:hAnsi="Times New Roman" w:cs="Times New Roman"/>
                <w:iCs/>
                <w:sz w:val="24"/>
                <w:szCs w:val="24"/>
                <w:lang w:eastAsia="lv-LV"/>
              </w:rPr>
            </w:pPr>
            <w:r w:rsidRPr="002A6754">
              <w:rPr>
                <w:rFonts w:ascii="Times New Roman" w:eastAsia="Times New Roman" w:hAnsi="Times New Roman" w:cs="Times New Roman"/>
                <w:iCs/>
                <w:sz w:val="24"/>
                <w:szCs w:val="24"/>
                <w:lang w:eastAsia="lv-LV"/>
              </w:rPr>
              <w:t>Stingrākas prasības nav paredzētas.</w:t>
            </w:r>
          </w:p>
        </w:tc>
      </w:tr>
      <w:tr w:rsidR="00F45762" w:rsidRPr="00122645" w14:paraId="1F0F48A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9B50AED" w14:textId="11F65EAC"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47144FEA" w14:textId="3B2B217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 punkts</w:t>
            </w:r>
          </w:p>
        </w:tc>
        <w:tc>
          <w:tcPr>
            <w:tcW w:w="1752" w:type="pct"/>
            <w:tcBorders>
              <w:top w:val="outset" w:sz="6" w:space="0" w:color="auto"/>
              <w:left w:val="outset" w:sz="6" w:space="0" w:color="auto"/>
              <w:bottom w:val="outset" w:sz="6" w:space="0" w:color="auto"/>
              <w:right w:val="outset" w:sz="6" w:space="0" w:color="auto"/>
            </w:tcBorders>
          </w:tcPr>
          <w:p w14:paraId="714AA3B0" w14:textId="25BFA3A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6B0A83">
              <w:rPr>
                <w:rFonts w:ascii="Times New Roman" w:eastAsia="Times New Roman" w:hAnsi="Times New Roman" w:cs="Times New Roman"/>
                <w:iCs/>
                <w:sz w:val="24"/>
                <w:szCs w:val="24"/>
                <w:lang w:eastAsia="lv-LV"/>
              </w:rPr>
              <w:t>26.</w:t>
            </w:r>
            <w:r w:rsidR="006B0A83">
              <w:rPr>
                <w:rFonts w:ascii="Times New Roman" w:eastAsia="Times New Roman" w:hAnsi="Times New Roman" w:cs="Times New Roman"/>
                <w:iCs/>
                <w:sz w:val="24"/>
                <w:szCs w:val="24"/>
                <w:vertAlign w:val="superscript"/>
                <w:lang w:eastAsia="lv-LV"/>
              </w:rPr>
              <w:t>15 </w:t>
            </w:r>
            <w:r w:rsidR="006B0A83">
              <w:rPr>
                <w:rFonts w:ascii="Times New Roman" w:eastAsia="Times New Roman" w:hAnsi="Times New Roman" w:cs="Times New Roman"/>
                <w:iCs/>
                <w:sz w:val="24"/>
                <w:szCs w:val="24"/>
                <w:lang w:eastAsia="lv-LV"/>
              </w:rPr>
              <w:t>panta piektās daļas 1., 2. un 6.punkts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776956A" w14:textId="57DE22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B4EF4B9" w14:textId="290D49A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442AB4BC"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AEF700F" w14:textId="6BF7535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28631ACB" w14:textId="097CFE32"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punkts</w:t>
            </w:r>
          </w:p>
        </w:tc>
        <w:tc>
          <w:tcPr>
            <w:tcW w:w="1752" w:type="pct"/>
            <w:tcBorders>
              <w:top w:val="outset" w:sz="6" w:space="0" w:color="auto"/>
              <w:left w:val="outset" w:sz="6" w:space="0" w:color="auto"/>
              <w:bottom w:val="outset" w:sz="6" w:space="0" w:color="auto"/>
              <w:right w:val="outset" w:sz="6" w:space="0" w:color="auto"/>
            </w:tcBorders>
          </w:tcPr>
          <w:p w14:paraId="7D079557" w14:textId="7D463A6E" w:rsidR="00F45762" w:rsidRPr="0072193D" w:rsidRDefault="00F45762" w:rsidP="00F45762">
            <w:pPr>
              <w:spacing w:after="0" w:line="240" w:lineRule="auto"/>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Likumprojekta 3. punkts (</w:t>
            </w:r>
            <w:r w:rsidR="006B0A83">
              <w:rPr>
                <w:rFonts w:ascii="Times New Roman" w:eastAsia="Times New Roman" w:hAnsi="Times New Roman" w:cs="Times New Roman"/>
                <w:iCs/>
                <w:sz w:val="24"/>
                <w:szCs w:val="24"/>
                <w:lang w:eastAsia="lv-LV"/>
              </w:rPr>
              <w:t>26.</w:t>
            </w:r>
            <w:r w:rsidR="006B0A83">
              <w:rPr>
                <w:rFonts w:ascii="Times New Roman" w:eastAsia="Times New Roman" w:hAnsi="Times New Roman" w:cs="Times New Roman"/>
                <w:iCs/>
                <w:sz w:val="24"/>
                <w:szCs w:val="24"/>
                <w:vertAlign w:val="superscript"/>
                <w:lang w:eastAsia="lv-LV"/>
              </w:rPr>
              <w:t>15 </w:t>
            </w:r>
            <w:r w:rsidR="006B0A83">
              <w:rPr>
                <w:rFonts w:ascii="Times New Roman" w:eastAsia="Times New Roman" w:hAnsi="Times New Roman" w:cs="Times New Roman"/>
                <w:iCs/>
                <w:sz w:val="24"/>
                <w:szCs w:val="24"/>
                <w:lang w:eastAsia="lv-LV"/>
              </w:rPr>
              <w:t>panta piektās daļas 6., 7. un 8.punkts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26F92245" w14:textId="7FCFE14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EA467B1" w14:textId="4956E8C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D33302E"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228A99C" w14:textId="61D2D6D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g) apakšpunkta</w:t>
            </w:r>
          </w:p>
          <w:p w14:paraId="35647C6B" w14:textId="2D6D801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iii) punkts</w:t>
            </w:r>
          </w:p>
        </w:tc>
        <w:tc>
          <w:tcPr>
            <w:tcW w:w="1752" w:type="pct"/>
            <w:tcBorders>
              <w:top w:val="outset" w:sz="6" w:space="0" w:color="auto"/>
              <w:left w:val="outset" w:sz="6" w:space="0" w:color="auto"/>
              <w:bottom w:val="outset" w:sz="6" w:space="0" w:color="auto"/>
              <w:right w:val="outset" w:sz="6" w:space="0" w:color="auto"/>
            </w:tcBorders>
          </w:tcPr>
          <w:p w14:paraId="6B05F2D4" w14:textId="23ACEA97"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6B0A83">
              <w:rPr>
                <w:rFonts w:ascii="Times New Roman" w:eastAsia="Times New Roman" w:hAnsi="Times New Roman" w:cs="Times New Roman"/>
                <w:iCs/>
                <w:sz w:val="24"/>
                <w:szCs w:val="24"/>
                <w:lang w:eastAsia="lv-LV"/>
              </w:rPr>
              <w:t>26.</w:t>
            </w:r>
            <w:r w:rsidR="006B0A83">
              <w:rPr>
                <w:rFonts w:ascii="Times New Roman" w:eastAsia="Times New Roman" w:hAnsi="Times New Roman" w:cs="Times New Roman"/>
                <w:iCs/>
                <w:sz w:val="24"/>
                <w:szCs w:val="24"/>
                <w:vertAlign w:val="superscript"/>
                <w:lang w:eastAsia="lv-LV"/>
              </w:rPr>
              <w:t>15 </w:t>
            </w:r>
            <w:r w:rsidR="006B0A83">
              <w:rPr>
                <w:rFonts w:ascii="Times New Roman" w:eastAsia="Times New Roman" w:hAnsi="Times New Roman" w:cs="Times New Roman"/>
                <w:iCs/>
                <w:sz w:val="24"/>
                <w:szCs w:val="24"/>
                <w:lang w:eastAsia="lv-LV"/>
              </w:rPr>
              <w:t>panta piektās daļas 3., 4. un 5.punkts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5E41A6AD" w14:textId="6501DE0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17A417D6" w14:textId="74BDEF0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A3EF3E9"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6D0F942" w14:textId="0432B581"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4.punkta h) apakšpunkts</w:t>
            </w:r>
          </w:p>
        </w:tc>
        <w:tc>
          <w:tcPr>
            <w:tcW w:w="1752" w:type="pct"/>
            <w:tcBorders>
              <w:top w:val="outset" w:sz="6" w:space="0" w:color="auto"/>
              <w:left w:val="outset" w:sz="6" w:space="0" w:color="auto"/>
              <w:bottom w:val="outset" w:sz="6" w:space="0" w:color="auto"/>
              <w:right w:val="outset" w:sz="6" w:space="0" w:color="auto"/>
            </w:tcBorders>
          </w:tcPr>
          <w:p w14:paraId="09F733A5" w14:textId="34AF583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306F4E">
              <w:rPr>
                <w:rFonts w:ascii="Times New Roman" w:eastAsia="Times New Roman" w:hAnsi="Times New Roman" w:cs="Times New Roman"/>
                <w:iCs/>
                <w:sz w:val="24"/>
                <w:szCs w:val="24"/>
                <w:lang w:eastAsia="lv-LV"/>
              </w:rPr>
              <w:t>26.</w:t>
            </w:r>
            <w:r w:rsidR="00306F4E">
              <w:rPr>
                <w:rFonts w:ascii="Times New Roman" w:eastAsia="Times New Roman" w:hAnsi="Times New Roman" w:cs="Times New Roman"/>
                <w:iCs/>
                <w:sz w:val="24"/>
                <w:szCs w:val="24"/>
                <w:vertAlign w:val="superscript"/>
                <w:lang w:eastAsia="lv-LV"/>
              </w:rPr>
              <w:t>15 </w:t>
            </w:r>
            <w:r w:rsidR="00306F4E">
              <w:rPr>
                <w:rFonts w:ascii="Times New Roman" w:eastAsia="Times New Roman" w:hAnsi="Times New Roman" w:cs="Times New Roman"/>
                <w:iCs/>
                <w:sz w:val="24"/>
                <w:szCs w:val="24"/>
                <w:lang w:eastAsia="lv-LV"/>
              </w:rPr>
              <w:t xml:space="preserve">panta ceturtās daļas </w:t>
            </w:r>
            <w:r w:rsidR="00B95828">
              <w:rPr>
                <w:rFonts w:ascii="Times New Roman" w:eastAsia="Times New Roman" w:hAnsi="Times New Roman" w:cs="Times New Roman"/>
                <w:iCs/>
                <w:sz w:val="24"/>
                <w:szCs w:val="24"/>
                <w:lang w:eastAsia="lv-LV"/>
              </w:rPr>
              <w:t>4</w:t>
            </w:r>
            <w:r w:rsidR="00306F4E">
              <w:rPr>
                <w:rFonts w:ascii="Times New Roman" w:eastAsia="Times New Roman" w:hAnsi="Times New Roman" w:cs="Times New Roman"/>
                <w:iCs/>
                <w:sz w:val="24"/>
                <w:szCs w:val="24"/>
                <w:lang w:eastAsia="lv-LV"/>
              </w:rPr>
              <w:t>.punkts un 26.</w:t>
            </w:r>
            <w:r w:rsidR="00306F4E">
              <w:rPr>
                <w:rFonts w:ascii="Times New Roman" w:eastAsia="Times New Roman" w:hAnsi="Times New Roman" w:cs="Times New Roman"/>
                <w:iCs/>
                <w:sz w:val="24"/>
                <w:szCs w:val="24"/>
                <w:vertAlign w:val="superscript"/>
                <w:lang w:eastAsia="lv-LV"/>
              </w:rPr>
              <w:t>17 </w:t>
            </w:r>
            <w:r w:rsidR="00306F4E">
              <w:rPr>
                <w:rFonts w:ascii="Times New Roman" w:eastAsia="Times New Roman" w:hAnsi="Times New Roman" w:cs="Times New Roman"/>
                <w:iCs/>
                <w:sz w:val="24"/>
                <w:szCs w:val="24"/>
                <w:lang w:eastAsia="lv-LV"/>
              </w:rPr>
              <w:t>pant</w:t>
            </w:r>
            <w:r w:rsidR="00AF618C">
              <w:rPr>
                <w:rFonts w:ascii="Times New Roman" w:eastAsia="Times New Roman" w:hAnsi="Times New Roman" w:cs="Times New Roman"/>
                <w:iCs/>
                <w:sz w:val="24"/>
                <w:szCs w:val="24"/>
                <w:lang w:eastAsia="lv-LV"/>
              </w:rPr>
              <w:t>a ceturtā daļa</w:t>
            </w:r>
            <w:r>
              <w:rPr>
                <w:rFonts w:ascii="Times New Roman" w:eastAsia="Times New Roman" w:hAnsi="Times New Roman" w:cs="Times New Roman"/>
                <w:iCs/>
                <w:sz w:val="24"/>
                <w:szCs w:val="24"/>
                <w:lang w:eastAsia="lv-LV"/>
              </w:rPr>
              <w:t>)</w:t>
            </w:r>
            <w:r w:rsidR="00B95828">
              <w:rPr>
                <w:rFonts w:ascii="Times New Roman" w:eastAsia="Times New Roman" w:hAnsi="Times New Roman" w:cs="Times New Roman"/>
                <w:iCs/>
                <w:sz w:val="24"/>
                <w:szCs w:val="24"/>
                <w:lang w:eastAsia="lv-LV"/>
              </w:rPr>
              <w:t xml:space="preserve"> un Administratīvā procesa likuma 370.pants</w:t>
            </w:r>
          </w:p>
        </w:tc>
        <w:tc>
          <w:tcPr>
            <w:tcW w:w="960" w:type="pct"/>
            <w:tcBorders>
              <w:top w:val="outset" w:sz="6" w:space="0" w:color="auto"/>
              <w:left w:val="outset" w:sz="6" w:space="0" w:color="auto"/>
              <w:bottom w:val="outset" w:sz="6" w:space="0" w:color="auto"/>
              <w:right w:val="outset" w:sz="6" w:space="0" w:color="auto"/>
            </w:tcBorders>
          </w:tcPr>
          <w:p w14:paraId="6B84EC2C" w14:textId="13AF4A73"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65654CC4" w14:textId="45138B5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112A84F8"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1D7A07C" w14:textId="6FF8AFC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5.punkts</w:t>
            </w:r>
          </w:p>
        </w:tc>
        <w:tc>
          <w:tcPr>
            <w:tcW w:w="1752" w:type="pct"/>
            <w:tcBorders>
              <w:top w:val="outset" w:sz="6" w:space="0" w:color="auto"/>
              <w:left w:val="outset" w:sz="6" w:space="0" w:color="auto"/>
              <w:bottom w:val="outset" w:sz="6" w:space="0" w:color="auto"/>
              <w:right w:val="outset" w:sz="6" w:space="0" w:color="auto"/>
            </w:tcBorders>
          </w:tcPr>
          <w:p w14:paraId="28349D46" w14:textId="45D7AE0A"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306F4E">
              <w:rPr>
                <w:rFonts w:ascii="Times New Roman" w:eastAsia="Times New Roman" w:hAnsi="Times New Roman" w:cs="Times New Roman"/>
                <w:iCs/>
                <w:sz w:val="24"/>
                <w:szCs w:val="24"/>
                <w:lang w:eastAsia="lv-LV"/>
              </w:rPr>
              <w:t>26.</w:t>
            </w:r>
            <w:r w:rsidR="00306F4E">
              <w:rPr>
                <w:rFonts w:ascii="Times New Roman" w:eastAsia="Times New Roman" w:hAnsi="Times New Roman" w:cs="Times New Roman"/>
                <w:iCs/>
                <w:sz w:val="24"/>
                <w:szCs w:val="24"/>
                <w:vertAlign w:val="superscript"/>
                <w:lang w:eastAsia="lv-LV"/>
              </w:rPr>
              <w:t>15 </w:t>
            </w:r>
            <w:r w:rsidR="00306F4E">
              <w:rPr>
                <w:rFonts w:ascii="Times New Roman" w:eastAsia="Times New Roman" w:hAnsi="Times New Roman" w:cs="Times New Roman"/>
                <w:iCs/>
                <w:sz w:val="24"/>
                <w:szCs w:val="24"/>
                <w:lang w:eastAsia="lv-LV"/>
              </w:rPr>
              <w:t xml:space="preserve">panta ceturtās daļas </w:t>
            </w:r>
            <w:r w:rsidR="00B95828">
              <w:rPr>
                <w:rFonts w:ascii="Times New Roman" w:eastAsia="Times New Roman" w:hAnsi="Times New Roman" w:cs="Times New Roman"/>
                <w:iCs/>
                <w:sz w:val="24"/>
                <w:szCs w:val="24"/>
                <w:lang w:eastAsia="lv-LV"/>
              </w:rPr>
              <w:t>4</w:t>
            </w:r>
            <w:r w:rsidR="00306F4E">
              <w:rPr>
                <w:rFonts w:ascii="Times New Roman" w:eastAsia="Times New Roman" w:hAnsi="Times New Roman" w:cs="Times New Roman"/>
                <w:iCs/>
                <w:sz w:val="24"/>
                <w:szCs w:val="24"/>
                <w:lang w:eastAsia="lv-LV"/>
              </w:rPr>
              <w:t>.punkts un 26.</w:t>
            </w:r>
            <w:r w:rsidR="00306F4E">
              <w:rPr>
                <w:rFonts w:ascii="Times New Roman" w:eastAsia="Times New Roman" w:hAnsi="Times New Roman" w:cs="Times New Roman"/>
                <w:iCs/>
                <w:sz w:val="24"/>
                <w:szCs w:val="24"/>
                <w:vertAlign w:val="superscript"/>
                <w:lang w:eastAsia="lv-LV"/>
              </w:rPr>
              <w:t>17 </w:t>
            </w:r>
            <w:r w:rsidR="00306F4E">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0582534F" w14:textId="46C7CF1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3C2BF1C" w14:textId="767DF97C"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70451287"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F3F825E" w14:textId="2BAE388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6.punkts</w:t>
            </w:r>
          </w:p>
        </w:tc>
        <w:tc>
          <w:tcPr>
            <w:tcW w:w="1752" w:type="pct"/>
            <w:tcBorders>
              <w:top w:val="outset" w:sz="6" w:space="0" w:color="auto"/>
              <w:left w:val="outset" w:sz="6" w:space="0" w:color="auto"/>
              <w:bottom w:val="outset" w:sz="6" w:space="0" w:color="auto"/>
              <w:right w:val="outset" w:sz="6" w:space="0" w:color="auto"/>
            </w:tcBorders>
          </w:tcPr>
          <w:p w14:paraId="42793CDF" w14:textId="39A6507D" w:rsidR="00F45762" w:rsidRPr="001B48C0"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306F4E">
              <w:rPr>
                <w:rFonts w:ascii="Times New Roman" w:eastAsia="Times New Roman" w:hAnsi="Times New Roman" w:cs="Times New Roman"/>
                <w:iCs/>
                <w:sz w:val="24"/>
                <w:szCs w:val="24"/>
                <w:lang w:eastAsia="lv-LV"/>
              </w:rPr>
              <w:t>26.</w:t>
            </w:r>
            <w:r w:rsidR="00306F4E">
              <w:rPr>
                <w:rFonts w:ascii="Times New Roman" w:eastAsia="Times New Roman" w:hAnsi="Times New Roman" w:cs="Times New Roman"/>
                <w:iCs/>
                <w:sz w:val="24"/>
                <w:szCs w:val="24"/>
                <w:vertAlign w:val="superscript"/>
                <w:lang w:eastAsia="lv-LV"/>
              </w:rPr>
              <w:t>13 </w:t>
            </w:r>
            <w:r w:rsidR="00306F4E">
              <w:rPr>
                <w:rFonts w:ascii="Times New Roman" w:eastAsia="Times New Roman" w:hAnsi="Times New Roman" w:cs="Times New Roman"/>
                <w:iCs/>
                <w:sz w:val="24"/>
                <w:szCs w:val="24"/>
                <w:lang w:eastAsia="lv-LV"/>
              </w:rPr>
              <w:t>panta otrās daļas 1.punkts</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40210011" w14:textId="7A602008"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4D0C69D6" w14:textId="5947F9F6"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6D26BA9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A284654" w14:textId="79204B0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7.punkts</w:t>
            </w:r>
          </w:p>
        </w:tc>
        <w:tc>
          <w:tcPr>
            <w:tcW w:w="1752" w:type="pct"/>
            <w:tcBorders>
              <w:top w:val="outset" w:sz="6" w:space="0" w:color="auto"/>
              <w:left w:val="outset" w:sz="6" w:space="0" w:color="auto"/>
              <w:bottom w:val="outset" w:sz="6" w:space="0" w:color="auto"/>
              <w:right w:val="outset" w:sz="6" w:space="0" w:color="auto"/>
            </w:tcBorders>
          </w:tcPr>
          <w:p w14:paraId="761EEE76" w14:textId="10135C35"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1D1598">
              <w:rPr>
                <w:rFonts w:ascii="Times New Roman" w:eastAsia="Times New Roman" w:hAnsi="Times New Roman" w:cs="Times New Roman"/>
                <w:iCs/>
                <w:sz w:val="24"/>
                <w:szCs w:val="24"/>
                <w:lang w:eastAsia="lv-LV"/>
              </w:rPr>
              <w:t>26.</w:t>
            </w:r>
            <w:r w:rsidR="001D1598">
              <w:rPr>
                <w:rFonts w:ascii="Times New Roman" w:eastAsia="Times New Roman" w:hAnsi="Times New Roman" w:cs="Times New Roman"/>
                <w:iCs/>
                <w:sz w:val="24"/>
                <w:szCs w:val="24"/>
                <w:vertAlign w:val="superscript"/>
                <w:lang w:eastAsia="lv-LV"/>
              </w:rPr>
              <w:t>1</w:t>
            </w:r>
            <w:r w:rsidR="00306F4E">
              <w:rPr>
                <w:rFonts w:ascii="Times New Roman" w:eastAsia="Times New Roman" w:hAnsi="Times New Roman" w:cs="Times New Roman"/>
                <w:iCs/>
                <w:sz w:val="24"/>
                <w:szCs w:val="24"/>
                <w:vertAlign w:val="superscript"/>
                <w:lang w:eastAsia="lv-LV"/>
              </w:rPr>
              <w:t>5</w:t>
            </w:r>
            <w:r w:rsidR="001D1598">
              <w:rPr>
                <w:rFonts w:ascii="Times New Roman" w:eastAsia="Times New Roman" w:hAnsi="Times New Roman" w:cs="Times New Roman"/>
                <w:iCs/>
                <w:sz w:val="24"/>
                <w:szCs w:val="24"/>
                <w:vertAlign w:val="superscript"/>
                <w:lang w:eastAsia="lv-LV"/>
              </w:rPr>
              <w:t> </w:t>
            </w:r>
            <w:r w:rsidR="001D1598">
              <w:rPr>
                <w:rFonts w:ascii="Times New Roman" w:eastAsia="Times New Roman" w:hAnsi="Times New Roman" w:cs="Times New Roman"/>
                <w:iCs/>
                <w:sz w:val="24"/>
                <w:szCs w:val="24"/>
                <w:lang w:eastAsia="lv-LV"/>
              </w:rPr>
              <w:t xml:space="preserve">panta </w:t>
            </w:r>
            <w:r w:rsidR="00306F4E">
              <w:rPr>
                <w:rFonts w:ascii="Times New Roman" w:eastAsia="Times New Roman" w:hAnsi="Times New Roman" w:cs="Times New Roman"/>
                <w:iCs/>
                <w:sz w:val="24"/>
                <w:szCs w:val="24"/>
                <w:lang w:eastAsia="lv-LV"/>
              </w:rPr>
              <w:t>trešā</w:t>
            </w:r>
            <w:r w:rsidR="001D1598">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1BAF1F14" w14:textId="54B9D714"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2847FFA2" w14:textId="78BCFA45"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07CC80B0"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3AF2490" w14:textId="574FBD7F"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9.panta 8.punkts</w:t>
            </w:r>
          </w:p>
        </w:tc>
        <w:tc>
          <w:tcPr>
            <w:tcW w:w="1752" w:type="pct"/>
            <w:tcBorders>
              <w:top w:val="outset" w:sz="6" w:space="0" w:color="auto"/>
              <w:left w:val="outset" w:sz="6" w:space="0" w:color="auto"/>
              <w:bottom w:val="outset" w:sz="6" w:space="0" w:color="auto"/>
              <w:right w:val="outset" w:sz="6" w:space="0" w:color="auto"/>
            </w:tcBorders>
          </w:tcPr>
          <w:p w14:paraId="111A5F8A" w14:textId="6B498B1A" w:rsidR="00F45762" w:rsidRDefault="00032AC9"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PTAL </w:t>
            </w:r>
            <w:r w:rsidR="001D1598">
              <w:rPr>
                <w:rFonts w:ascii="Times New Roman" w:eastAsia="Times New Roman" w:hAnsi="Times New Roman" w:cs="Times New Roman"/>
                <w:iCs/>
                <w:sz w:val="24"/>
                <w:szCs w:val="24"/>
                <w:lang w:eastAsia="lv-LV"/>
              </w:rPr>
              <w:t>25.panta divpadsmitā daļa</w:t>
            </w:r>
          </w:p>
        </w:tc>
        <w:tc>
          <w:tcPr>
            <w:tcW w:w="960" w:type="pct"/>
            <w:tcBorders>
              <w:top w:val="outset" w:sz="6" w:space="0" w:color="auto"/>
              <w:left w:val="outset" w:sz="6" w:space="0" w:color="auto"/>
              <w:bottom w:val="outset" w:sz="6" w:space="0" w:color="auto"/>
              <w:right w:val="outset" w:sz="6" w:space="0" w:color="auto"/>
            </w:tcBorders>
          </w:tcPr>
          <w:p w14:paraId="3BCFDF97" w14:textId="787D03FC"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30C16F03" w14:textId="339C7DBC"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51BA0F3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BF1221D" w14:textId="0522E32B"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Nr.2017/2394 27.panta 1.punkts</w:t>
            </w:r>
          </w:p>
        </w:tc>
        <w:tc>
          <w:tcPr>
            <w:tcW w:w="1752" w:type="pct"/>
            <w:tcBorders>
              <w:top w:val="outset" w:sz="6" w:space="0" w:color="auto"/>
              <w:left w:val="outset" w:sz="6" w:space="0" w:color="auto"/>
              <w:bottom w:val="outset" w:sz="6" w:space="0" w:color="auto"/>
              <w:right w:val="outset" w:sz="6" w:space="0" w:color="auto"/>
            </w:tcBorders>
          </w:tcPr>
          <w:p w14:paraId="6CB69EE1" w14:textId="331C5DF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 punkts (</w:t>
            </w:r>
            <w:r w:rsidR="001D1598">
              <w:rPr>
                <w:rFonts w:ascii="Times New Roman" w:eastAsia="Times New Roman" w:hAnsi="Times New Roman" w:cs="Times New Roman"/>
                <w:iCs/>
                <w:sz w:val="24"/>
                <w:szCs w:val="24"/>
                <w:lang w:eastAsia="lv-LV"/>
              </w:rPr>
              <w:t>26.</w:t>
            </w:r>
            <w:r w:rsidR="001D1598">
              <w:rPr>
                <w:rFonts w:ascii="Times New Roman" w:eastAsia="Times New Roman" w:hAnsi="Times New Roman" w:cs="Times New Roman"/>
                <w:iCs/>
                <w:sz w:val="24"/>
                <w:szCs w:val="24"/>
                <w:vertAlign w:val="superscript"/>
                <w:lang w:eastAsia="lv-LV"/>
              </w:rPr>
              <w:t>13 </w:t>
            </w:r>
            <w:r w:rsidR="001D1598">
              <w:rPr>
                <w:rFonts w:ascii="Times New Roman" w:eastAsia="Times New Roman" w:hAnsi="Times New Roman" w:cs="Times New Roman"/>
                <w:iCs/>
                <w:sz w:val="24"/>
                <w:szCs w:val="24"/>
                <w:lang w:eastAsia="lv-LV"/>
              </w:rPr>
              <w:t>sestā daļa</w:t>
            </w:r>
            <w:r>
              <w:rPr>
                <w:rFonts w:ascii="Times New Roman" w:eastAsia="Times New Roman" w:hAnsi="Times New Roman" w:cs="Times New Roman"/>
                <w:iCs/>
                <w:sz w:val="24"/>
                <w:szCs w:val="24"/>
                <w:lang w:eastAsia="lv-LV"/>
              </w:rPr>
              <w:t>)</w:t>
            </w:r>
          </w:p>
        </w:tc>
        <w:tc>
          <w:tcPr>
            <w:tcW w:w="960" w:type="pct"/>
            <w:tcBorders>
              <w:top w:val="outset" w:sz="6" w:space="0" w:color="auto"/>
              <w:left w:val="outset" w:sz="6" w:space="0" w:color="auto"/>
              <w:bottom w:val="outset" w:sz="6" w:space="0" w:color="auto"/>
              <w:right w:val="outset" w:sz="6" w:space="0" w:color="auto"/>
            </w:tcBorders>
          </w:tcPr>
          <w:p w14:paraId="34FA10C1" w14:textId="6F0EE610" w:rsidR="00F45762" w:rsidRDefault="00F45762" w:rsidP="00F457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914" w:type="pct"/>
            <w:tcBorders>
              <w:top w:val="outset" w:sz="6" w:space="0" w:color="auto"/>
              <w:left w:val="outset" w:sz="6" w:space="0" w:color="auto"/>
              <w:bottom w:val="outset" w:sz="6" w:space="0" w:color="auto"/>
              <w:right w:val="outset" w:sz="6" w:space="0" w:color="auto"/>
            </w:tcBorders>
          </w:tcPr>
          <w:p w14:paraId="78618F0E" w14:textId="77A38537" w:rsidR="00F45762" w:rsidRPr="000E3E23" w:rsidRDefault="00F45762" w:rsidP="00F45762">
            <w:pPr>
              <w:spacing w:after="0" w:line="240" w:lineRule="auto"/>
              <w:rPr>
                <w:rFonts w:ascii="Times New Roman" w:eastAsia="Times New Roman" w:hAnsi="Times New Roman" w:cs="Times New Roman"/>
                <w:iCs/>
                <w:sz w:val="24"/>
                <w:szCs w:val="24"/>
                <w:lang w:eastAsia="lv-LV"/>
              </w:rPr>
            </w:pPr>
            <w:r w:rsidRPr="00AC305A">
              <w:rPr>
                <w:rFonts w:ascii="Times New Roman" w:eastAsia="Times New Roman" w:hAnsi="Times New Roman" w:cs="Times New Roman"/>
                <w:iCs/>
                <w:sz w:val="24"/>
                <w:szCs w:val="24"/>
                <w:lang w:eastAsia="lv-LV"/>
              </w:rPr>
              <w:t>Stingrākas prasības nav paredzētas.</w:t>
            </w:r>
          </w:p>
        </w:tc>
      </w:tr>
      <w:tr w:rsidR="00F45762" w:rsidRPr="00122645" w14:paraId="28240A65"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4AB247"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794F47">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658" w:type="pct"/>
            <w:gridSpan w:val="3"/>
            <w:tcBorders>
              <w:top w:val="outset" w:sz="6" w:space="0" w:color="auto"/>
              <w:left w:val="outset" w:sz="6" w:space="0" w:color="auto"/>
              <w:bottom w:val="outset" w:sz="6" w:space="0" w:color="auto"/>
              <w:right w:val="outset" w:sz="6" w:space="0" w:color="auto"/>
            </w:tcBorders>
            <w:hideMark/>
          </w:tcPr>
          <w:p w14:paraId="36A4D0CE" w14:textId="3B1D35C1" w:rsidR="00436295" w:rsidRDefault="00436295" w:rsidP="00147294">
            <w:pPr>
              <w:spacing w:after="0"/>
              <w:ind w:firstLine="720"/>
              <w:jc w:val="both"/>
              <w:rPr>
                <w:rFonts w:ascii="Times New Roman" w:eastAsia="Times New Roman" w:hAnsi="Times New Roman" w:cs="Times New Roman"/>
                <w:iCs/>
                <w:sz w:val="24"/>
                <w:szCs w:val="24"/>
                <w:lang w:eastAsia="lv-LV"/>
              </w:rPr>
            </w:pPr>
            <w:r w:rsidRPr="00147294">
              <w:rPr>
                <w:rFonts w:ascii="Times New Roman" w:eastAsia="Times New Roman" w:hAnsi="Times New Roman" w:cs="Times New Roman"/>
                <w:iCs/>
                <w:sz w:val="24"/>
                <w:szCs w:val="24"/>
                <w:lang w:eastAsia="lv-LV"/>
              </w:rPr>
              <w:t xml:space="preserve">Atbilstoši Regulas Nr.2017/2394 5.panta 1.punktam dalībvalstīm ir dota rīcības brīvība izlemt, kuras iestādes </w:t>
            </w:r>
            <w:r w:rsidR="00AA3431">
              <w:rPr>
                <w:rFonts w:ascii="Times New Roman" w:eastAsia="Times New Roman" w:hAnsi="Times New Roman" w:cs="Times New Roman"/>
                <w:iCs/>
                <w:sz w:val="24"/>
                <w:szCs w:val="24"/>
                <w:lang w:eastAsia="lv-LV"/>
              </w:rPr>
              <w:t>pildīs kompetentās iestādes funkciju</w:t>
            </w:r>
            <w:r w:rsidR="006C644E">
              <w:rPr>
                <w:rFonts w:ascii="Times New Roman" w:eastAsia="Times New Roman" w:hAnsi="Times New Roman" w:cs="Times New Roman"/>
                <w:iCs/>
                <w:sz w:val="24"/>
                <w:szCs w:val="24"/>
                <w:lang w:eastAsia="lv-LV"/>
              </w:rPr>
              <w:t xml:space="preserve"> un</w:t>
            </w:r>
            <w:r w:rsidR="00AA3431">
              <w:rPr>
                <w:rFonts w:ascii="Times New Roman" w:eastAsia="Times New Roman" w:hAnsi="Times New Roman" w:cs="Times New Roman"/>
                <w:iCs/>
                <w:sz w:val="24"/>
                <w:szCs w:val="24"/>
                <w:lang w:eastAsia="lv-LV"/>
              </w:rPr>
              <w:t xml:space="preserve"> vienotā sadarbības biroja funkciju</w:t>
            </w:r>
            <w:r w:rsidRPr="00147294">
              <w:rPr>
                <w:rFonts w:ascii="Times New Roman" w:eastAsia="Times New Roman" w:hAnsi="Times New Roman" w:cs="Times New Roman"/>
                <w:iCs/>
                <w:sz w:val="24"/>
                <w:szCs w:val="24"/>
                <w:lang w:eastAsia="lv-LV"/>
              </w:rPr>
              <w:t xml:space="preserve">. </w:t>
            </w:r>
            <w:r w:rsidRPr="00147294">
              <w:rPr>
                <w:rFonts w:ascii="Times New Roman" w:hAnsi="Times New Roman" w:cs="Times New Roman"/>
                <w:iCs/>
                <w:sz w:val="24"/>
                <w:szCs w:val="24"/>
                <w:lang w:eastAsia="lv-LV"/>
              </w:rPr>
              <w:t xml:space="preserve">Regula </w:t>
            </w:r>
            <w:r w:rsidRPr="00147294">
              <w:rPr>
                <w:rFonts w:ascii="Times New Roman" w:eastAsia="Times New Roman" w:hAnsi="Times New Roman" w:cs="Times New Roman"/>
                <w:iCs/>
                <w:sz w:val="24"/>
                <w:szCs w:val="24"/>
                <w:lang w:eastAsia="lv-LV"/>
              </w:rPr>
              <w:t>Nr.2017/2394 attiecās</w:t>
            </w:r>
            <w:r w:rsidR="006C644E">
              <w:rPr>
                <w:rFonts w:ascii="Times New Roman" w:eastAsia="Times New Roman" w:hAnsi="Times New Roman" w:cs="Times New Roman"/>
                <w:iCs/>
                <w:sz w:val="24"/>
                <w:szCs w:val="24"/>
                <w:lang w:eastAsia="lv-LV"/>
              </w:rPr>
              <w:t xml:space="preserve"> tikai</w:t>
            </w:r>
            <w:r w:rsidRPr="00147294">
              <w:rPr>
                <w:rFonts w:ascii="Times New Roman" w:eastAsia="Times New Roman" w:hAnsi="Times New Roman" w:cs="Times New Roman"/>
                <w:iCs/>
                <w:sz w:val="24"/>
                <w:szCs w:val="24"/>
                <w:lang w:eastAsia="lv-LV"/>
              </w:rPr>
              <w:t xml:space="preserve"> uz patērētāju kolektīvo interešu aizsardzības jomu. </w:t>
            </w:r>
          </w:p>
          <w:p w14:paraId="11A5FE93" w14:textId="17FEC80D" w:rsidR="00F45762" w:rsidRPr="000C4DB5" w:rsidRDefault="00B16724" w:rsidP="006C187C">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PTAC </w:t>
            </w:r>
            <w:r w:rsidR="00987A96">
              <w:rPr>
                <w:rFonts w:ascii="Times New Roman" w:eastAsia="Times New Roman" w:hAnsi="Times New Roman" w:cs="Times New Roman"/>
                <w:iCs/>
                <w:sz w:val="24"/>
                <w:szCs w:val="24"/>
                <w:lang w:eastAsia="lv-LV"/>
              </w:rPr>
              <w:t>tiks noteikts par</w:t>
            </w:r>
            <w:r>
              <w:rPr>
                <w:rFonts w:ascii="Times New Roman" w:eastAsia="Times New Roman" w:hAnsi="Times New Roman" w:cs="Times New Roman"/>
                <w:iCs/>
                <w:sz w:val="24"/>
                <w:szCs w:val="24"/>
                <w:lang w:eastAsia="lv-LV"/>
              </w:rPr>
              <w:t xml:space="preserve"> kompetent</w:t>
            </w:r>
            <w:r w:rsidR="00987A96">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iestā</w:t>
            </w:r>
            <w:r w:rsidR="00987A96">
              <w:rPr>
                <w:rFonts w:ascii="Times New Roman" w:eastAsia="Times New Roman" w:hAnsi="Times New Roman" w:cs="Times New Roman"/>
                <w:iCs/>
                <w:sz w:val="24"/>
                <w:szCs w:val="24"/>
                <w:lang w:eastAsia="lv-LV"/>
              </w:rPr>
              <w:t>di un vienoto sadarbības biroja, ņemot vērā, ka PTAC jau šobrīd pilda šīs</w:t>
            </w:r>
            <w:r>
              <w:rPr>
                <w:rFonts w:ascii="Times New Roman" w:eastAsia="Times New Roman" w:hAnsi="Times New Roman" w:cs="Times New Roman"/>
                <w:iCs/>
                <w:sz w:val="24"/>
                <w:szCs w:val="24"/>
                <w:lang w:eastAsia="lv-LV"/>
              </w:rPr>
              <w:t xml:space="preserve"> funkcij</w:t>
            </w:r>
            <w:r w:rsidR="00987A9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esošā sadarbības mehānisma ietvaros. </w:t>
            </w:r>
          </w:p>
        </w:tc>
      </w:tr>
      <w:tr w:rsidR="00F45762" w:rsidRPr="00122645" w14:paraId="27DFD1BF"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9AF98FD"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8" w:type="pct"/>
            <w:gridSpan w:val="3"/>
            <w:tcBorders>
              <w:top w:val="outset" w:sz="6" w:space="0" w:color="auto"/>
              <w:left w:val="outset" w:sz="6" w:space="0" w:color="auto"/>
              <w:bottom w:val="outset" w:sz="6" w:space="0" w:color="auto"/>
              <w:right w:val="outset" w:sz="6" w:space="0" w:color="auto"/>
            </w:tcBorders>
          </w:tcPr>
          <w:p w14:paraId="2D64FB97" w14:textId="71D6F19C" w:rsidR="005D3E57" w:rsidRDefault="005D3E57" w:rsidP="005D3E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Nr.2017/2394 8.panta 1.punktu k</w:t>
            </w:r>
            <w:r w:rsidRPr="005B1B60">
              <w:rPr>
                <w:rFonts w:ascii="Times New Roman" w:eastAsia="Times New Roman" w:hAnsi="Times New Roman" w:cs="Times New Roman"/>
                <w:iCs/>
                <w:sz w:val="24"/>
                <w:szCs w:val="24"/>
                <w:lang w:eastAsia="lv-LV"/>
              </w:rPr>
              <w:t xml:space="preserve">atra dalībvalsts nekavējoties </w:t>
            </w:r>
            <w:r>
              <w:rPr>
                <w:rFonts w:ascii="Times New Roman" w:eastAsia="Times New Roman" w:hAnsi="Times New Roman" w:cs="Times New Roman"/>
                <w:iCs/>
                <w:sz w:val="24"/>
                <w:szCs w:val="24"/>
                <w:lang w:eastAsia="lv-LV"/>
              </w:rPr>
              <w:t>informē Eiropas</w:t>
            </w:r>
            <w:r w:rsidRPr="005B1B60">
              <w:rPr>
                <w:rFonts w:ascii="Times New Roman" w:eastAsia="Times New Roman" w:hAnsi="Times New Roman" w:cs="Times New Roman"/>
                <w:iCs/>
                <w:sz w:val="24"/>
                <w:szCs w:val="24"/>
                <w:lang w:eastAsia="lv-LV"/>
              </w:rPr>
              <w:t xml:space="preserve"> Komisij</w:t>
            </w:r>
            <w:r>
              <w:rPr>
                <w:rFonts w:ascii="Times New Roman" w:eastAsia="Times New Roman" w:hAnsi="Times New Roman" w:cs="Times New Roman"/>
                <w:iCs/>
                <w:sz w:val="24"/>
                <w:szCs w:val="24"/>
                <w:lang w:eastAsia="lv-LV"/>
              </w:rPr>
              <w:t>u</w:t>
            </w:r>
            <w:r w:rsidRPr="005B1B6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norīkotajām kompetentajām iestādēm</w:t>
            </w:r>
            <w:r w:rsidRPr="00AC478F">
              <w:rPr>
                <w:rFonts w:ascii="Times New Roman" w:eastAsia="Times New Roman" w:hAnsi="Times New Roman" w:cs="Times New Roman"/>
                <w:iCs/>
                <w:sz w:val="24"/>
                <w:szCs w:val="24"/>
                <w:lang w:eastAsia="lv-LV"/>
              </w:rPr>
              <w:t>, to</w:t>
            </w:r>
            <w:r>
              <w:rPr>
                <w:rFonts w:ascii="Times New Roman" w:eastAsia="Times New Roman" w:hAnsi="Times New Roman" w:cs="Times New Roman"/>
                <w:iCs/>
                <w:sz w:val="24"/>
                <w:szCs w:val="24"/>
                <w:lang w:eastAsia="lv-LV"/>
              </w:rPr>
              <w:t xml:space="preserve"> kontaktinformāciju,</w:t>
            </w:r>
            <w:r w:rsidRPr="00AC478F">
              <w:rPr>
                <w:rFonts w:ascii="Times New Roman" w:eastAsia="Times New Roman" w:hAnsi="Times New Roman" w:cs="Times New Roman"/>
                <w:iCs/>
                <w:sz w:val="24"/>
                <w:szCs w:val="24"/>
                <w:lang w:eastAsia="lv-LV"/>
              </w:rPr>
              <w:t xml:space="preserve"> </w:t>
            </w:r>
            <w:r w:rsidRPr="00AC478F">
              <w:rPr>
                <w:rFonts w:ascii="Times New Roman" w:hAnsi="Times New Roman" w:cs="Times New Roman"/>
                <w:iCs/>
                <w:sz w:val="24"/>
                <w:szCs w:val="24"/>
                <w:lang w:eastAsia="lv-LV"/>
              </w:rPr>
              <w:t>organizatorisko struktūru, tiesībām un pienākumiem.</w:t>
            </w:r>
          </w:p>
          <w:p w14:paraId="31AA6B62" w14:textId="244D6248" w:rsidR="00F45762" w:rsidRDefault="00F45762"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Regulas Nr.2017/2394 27.panta 1.punktu </w:t>
            </w:r>
            <w:r w:rsidRPr="00FB3D06">
              <w:rPr>
                <w:rFonts w:ascii="Times New Roman" w:eastAsia="Times New Roman" w:hAnsi="Times New Roman" w:cs="Times New Roman"/>
                <w:iCs/>
                <w:sz w:val="24"/>
                <w:szCs w:val="24"/>
                <w:lang w:eastAsia="lv-LV"/>
              </w:rPr>
              <w:t>dalībvalsts</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nekavējoties paziņo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Komisijai </w:t>
            </w:r>
            <w:r>
              <w:rPr>
                <w:rFonts w:ascii="Times New Roman" w:eastAsia="Times New Roman" w:hAnsi="Times New Roman" w:cs="Times New Roman"/>
                <w:iCs/>
                <w:sz w:val="24"/>
                <w:szCs w:val="24"/>
                <w:lang w:eastAsia="lv-LV"/>
              </w:rPr>
              <w:t xml:space="preserve">to </w:t>
            </w:r>
            <w:r w:rsidRPr="00FB3D06">
              <w:rPr>
                <w:rFonts w:ascii="Times New Roman" w:eastAsia="Times New Roman" w:hAnsi="Times New Roman" w:cs="Times New Roman"/>
                <w:iCs/>
                <w:sz w:val="24"/>
                <w:szCs w:val="24"/>
                <w:lang w:eastAsia="lv-LV"/>
              </w:rPr>
              <w:t>subjektu</w:t>
            </w:r>
            <w:r>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 xml:space="preserve">sarakstu, kam ir tiesības </w:t>
            </w:r>
            <w:r w:rsidR="00987A96">
              <w:rPr>
                <w:rFonts w:ascii="Times New Roman" w:eastAsia="Times New Roman" w:hAnsi="Times New Roman" w:cs="Times New Roman"/>
                <w:iCs/>
                <w:sz w:val="24"/>
                <w:szCs w:val="24"/>
                <w:lang w:eastAsia="lv-LV"/>
              </w:rPr>
              <w:t>sniegt informāciju Eiropas Komisijai</w:t>
            </w:r>
            <w:r w:rsidRPr="00FB3D06">
              <w:rPr>
                <w:rFonts w:ascii="Times New Roman" w:eastAsia="Times New Roman" w:hAnsi="Times New Roman" w:cs="Times New Roman"/>
                <w:iCs/>
                <w:sz w:val="24"/>
                <w:szCs w:val="24"/>
                <w:lang w:eastAsia="lv-LV"/>
              </w:rPr>
              <w:t xml:space="preserve"> (</w:t>
            </w:r>
            <w:r w:rsidR="00987A96">
              <w:rPr>
                <w:rFonts w:ascii="Times New Roman" w:eastAsia="Times New Roman" w:hAnsi="Times New Roman" w:cs="Times New Roman"/>
                <w:iCs/>
                <w:sz w:val="24"/>
                <w:szCs w:val="24"/>
                <w:lang w:eastAsia="lv-LV"/>
              </w:rPr>
              <w:t xml:space="preserve">izdot ārējos </w:t>
            </w:r>
            <w:r w:rsidR="005E0C1F">
              <w:rPr>
                <w:rFonts w:ascii="Times New Roman" w:eastAsia="Times New Roman" w:hAnsi="Times New Roman" w:cs="Times New Roman"/>
                <w:iCs/>
                <w:sz w:val="24"/>
                <w:szCs w:val="24"/>
                <w:lang w:eastAsia="lv-LV"/>
              </w:rPr>
              <w:t>“ā</w:t>
            </w:r>
            <w:r w:rsidRPr="00FB3D06">
              <w:rPr>
                <w:rFonts w:ascii="Times New Roman" w:eastAsia="Times New Roman" w:hAnsi="Times New Roman" w:cs="Times New Roman"/>
                <w:iCs/>
                <w:sz w:val="24"/>
                <w:szCs w:val="24"/>
                <w:lang w:eastAsia="lv-LV"/>
              </w:rPr>
              <w:t>rējos brīdinājumus</w:t>
            </w:r>
            <w:r w:rsidR="005E0C1F">
              <w:rPr>
                <w:rFonts w:ascii="Times New Roman" w:eastAsia="Times New Roman" w:hAnsi="Times New Roman" w:cs="Times New Roman"/>
                <w:iCs/>
                <w:sz w:val="24"/>
                <w:szCs w:val="24"/>
                <w:lang w:eastAsia="lv-LV"/>
              </w:rPr>
              <w:t>”</w:t>
            </w:r>
            <w:r w:rsidRPr="00FB3D06">
              <w:rPr>
                <w:rFonts w:ascii="Times New Roman" w:eastAsia="Times New Roman" w:hAnsi="Times New Roman" w:cs="Times New Roman"/>
                <w:iCs/>
                <w:sz w:val="24"/>
                <w:szCs w:val="24"/>
                <w:lang w:eastAsia="lv-LV"/>
              </w:rPr>
              <w:t>), un par jebkādām tā izmaiņām šajā sarakstā, ja tādas notiek.</w:t>
            </w:r>
          </w:p>
          <w:p w14:paraId="308CE2A6" w14:textId="0322AB87" w:rsidR="00F45762" w:rsidRPr="003F3E43" w:rsidRDefault="000952AE"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Nr.2017/2394 39.pantu d</w:t>
            </w:r>
            <w:r w:rsidRPr="00FB3D06">
              <w:rPr>
                <w:rFonts w:ascii="Times New Roman" w:eastAsia="Times New Roman" w:hAnsi="Times New Roman" w:cs="Times New Roman"/>
                <w:iCs/>
                <w:sz w:val="24"/>
                <w:szCs w:val="24"/>
                <w:lang w:eastAsia="lv-LV"/>
              </w:rPr>
              <w:t xml:space="preserve">alībvalstis nekavējoties </w:t>
            </w:r>
            <w:r>
              <w:rPr>
                <w:rFonts w:ascii="Times New Roman" w:eastAsia="Times New Roman" w:hAnsi="Times New Roman" w:cs="Times New Roman"/>
                <w:iCs/>
                <w:sz w:val="24"/>
                <w:szCs w:val="24"/>
                <w:lang w:eastAsia="lv-LV"/>
              </w:rPr>
              <w:t>informē</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Eiropas</w:t>
            </w:r>
            <w:r w:rsidRPr="005B1B60">
              <w:rPr>
                <w:rFonts w:ascii="Times New Roman" w:eastAsia="Times New Roman" w:hAnsi="Times New Roman" w:cs="Times New Roman"/>
                <w:iCs/>
                <w:sz w:val="24"/>
                <w:szCs w:val="24"/>
                <w:lang w:eastAsia="lv-LV"/>
              </w:rPr>
              <w:t xml:space="preserve"> </w:t>
            </w:r>
            <w:r w:rsidRPr="00FB3D06">
              <w:rPr>
                <w:rFonts w:ascii="Times New Roman" w:eastAsia="Times New Roman" w:hAnsi="Times New Roman" w:cs="Times New Roman"/>
                <w:iCs/>
                <w:sz w:val="24"/>
                <w:szCs w:val="24"/>
                <w:lang w:eastAsia="lv-LV"/>
              </w:rPr>
              <w:t>Komisij</w:t>
            </w:r>
            <w:r>
              <w:rPr>
                <w:rFonts w:ascii="Times New Roman" w:eastAsia="Times New Roman" w:hAnsi="Times New Roman" w:cs="Times New Roman"/>
                <w:iCs/>
                <w:sz w:val="24"/>
                <w:szCs w:val="24"/>
                <w:lang w:eastAsia="lv-LV"/>
              </w:rPr>
              <w:t>u</w:t>
            </w:r>
            <w:r w:rsidRPr="00FB3D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 izmaiņām tiesību aktos, kas veikti, lai nodrošinātu Regulas Nr.2017/2394 prasības.</w:t>
            </w:r>
          </w:p>
        </w:tc>
      </w:tr>
      <w:tr w:rsidR="00F45762" w:rsidRPr="00122645" w14:paraId="283E41D6" w14:textId="77777777" w:rsidTr="00F45762">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507E6540" w14:textId="77777777" w:rsidR="00F45762" w:rsidRPr="00A31FD3" w:rsidRDefault="00F45762" w:rsidP="00F45762">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658" w:type="pct"/>
            <w:gridSpan w:val="3"/>
            <w:tcBorders>
              <w:top w:val="outset" w:sz="6" w:space="0" w:color="auto"/>
              <w:left w:val="outset" w:sz="6" w:space="0" w:color="auto"/>
              <w:bottom w:val="outset" w:sz="6" w:space="0" w:color="auto"/>
              <w:right w:val="outset" w:sz="6" w:space="0" w:color="auto"/>
            </w:tcBorders>
          </w:tcPr>
          <w:p w14:paraId="1BFF326D" w14:textId="46953733" w:rsidR="00F45762" w:rsidRPr="00FD1C49" w:rsidRDefault="00436295" w:rsidP="00F457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7707818"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819"/>
        <w:gridCol w:w="6653"/>
      </w:tblGrid>
      <w:tr w:rsidR="008550F1" w:rsidRPr="00122645" w14:paraId="3DADCB11"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C2A41"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 Sabiedrības līdzdalība un komunikācijas aktivitātes</w:t>
            </w:r>
          </w:p>
        </w:tc>
      </w:tr>
      <w:tr w:rsidR="008550F1" w:rsidRPr="00122645" w14:paraId="0C2F66E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5421A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699B81F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tcPr>
          <w:p w14:paraId="676170F0" w14:textId="12459822" w:rsidR="008550F1" w:rsidRPr="005F4472" w:rsidRDefault="008550F1" w:rsidP="008550F1">
            <w:pPr>
              <w:pStyle w:val="naiskr"/>
              <w:spacing w:before="0" w:after="0"/>
              <w:ind w:right="57"/>
              <w:jc w:val="both"/>
              <w:rPr>
                <w:iCs/>
                <w:color w:val="auto"/>
              </w:rPr>
            </w:pPr>
            <w:r w:rsidRPr="005F4472">
              <w:rPr>
                <w:rStyle w:val="st1"/>
                <w:bCs/>
                <w:color w:val="auto"/>
              </w:rPr>
              <w:t>S</w:t>
            </w:r>
            <w:r w:rsidRPr="005F4472">
              <w:rPr>
                <w:iCs/>
                <w:color w:val="auto"/>
              </w:rPr>
              <w:t xml:space="preserve">abiedrības informēšana un līdzdalība </w:t>
            </w:r>
            <w:r w:rsidR="00B04EE7">
              <w:rPr>
                <w:iCs/>
                <w:color w:val="auto"/>
              </w:rPr>
              <w:t>L</w:t>
            </w:r>
            <w:r w:rsidRPr="005F4472">
              <w:rPr>
                <w:iCs/>
                <w:color w:val="auto"/>
              </w:rPr>
              <w:t>ikumprojekta izstrādē tiks nodrošināta:</w:t>
            </w:r>
          </w:p>
          <w:p w14:paraId="2036A5AB" w14:textId="2F4BD941" w:rsidR="008550F1" w:rsidRPr="00A130FF" w:rsidRDefault="00A130FF" w:rsidP="00A130FF">
            <w:pPr>
              <w:pStyle w:val="ListParagraph"/>
              <w:numPr>
                <w:ilvl w:val="0"/>
                <w:numId w:val="1"/>
              </w:numPr>
              <w:jc w:val="both"/>
              <w:rPr>
                <w:color w:val="auto"/>
                <w:lang w:eastAsia="lv-LV"/>
              </w:rPr>
            </w:pPr>
            <w:r w:rsidRPr="005F4472">
              <w:rPr>
                <w:color w:val="auto"/>
                <w:lang w:eastAsia="lv-LV"/>
              </w:rPr>
              <w:t xml:space="preserve">publicējot to Ekonomikas ministrijas </w:t>
            </w:r>
            <w:r>
              <w:rPr>
                <w:color w:val="auto"/>
                <w:lang w:eastAsia="lv-LV"/>
              </w:rPr>
              <w:t xml:space="preserve">tīmekļa vietnē </w:t>
            </w:r>
            <w:hyperlink r:id="rId8" w:history="1">
              <w:r w:rsidRPr="00F34E2C">
                <w:rPr>
                  <w:rStyle w:val="Hyperlink"/>
                  <w:lang w:eastAsia="lv-LV"/>
                </w:rPr>
                <w:t>https://www.em.gov.lv</w:t>
              </w:r>
            </w:hyperlink>
            <w:r>
              <w:rPr>
                <w:color w:val="auto"/>
                <w:lang w:eastAsia="lv-LV"/>
              </w:rPr>
              <w:t xml:space="preserve"> un Ministru kabineta tīmekļa vietnē </w:t>
            </w:r>
            <w:hyperlink r:id="rId9" w:history="1">
              <w:r>
                <w:rPr>
                  <w:rStyle w:val="Hyperlink"/>
                </w:rPr>
                <w:t>https://www.mk.gov.lv</w:t>
              </w:r>
            </w:hyperlink>
            <w:r w:rsidRPr="005F4472">
              <w:rPr>
                <w:color w:val="auto"/>
                <w:lang w:eastAsia="lv-LV"/>
              </w:rPr>
              <w:t>;</w:t>
            </w:r>
          </w:p>
          <w:p w14:paraId="1725475D" w14:textId="143D5210" w:rsidR="008550F1" w:rsidRPr="00A934DA" w:rsidRDefault="008550F1" w:rsidP="008550F1">
            <w:pPr>
              <w:pStyle w:val="ListParagraph"/>
              <w:numPr>
                <w:ilvl w:val="0"/>
                <w:numId w:val="1"/>
              </w:numPr>
              <w:jc w:val="both"/>
              <w:rPr>
                <w:color w:val="auto"/>
                <w:lang w:eastAsia="lv-LV"/>
              </w:rPr>
            </w:pPr>
            <w:r w:rsidRPr="005F4472">
              <w:rPr>
                <w:color w:val="auto"/>
                <w:lang w:eastAsia="lv-LV"/>
              </w:rPr>
              <w:t>nosūtot to Latvijas Darba devēju konfederācijai, Latvijas Tirdzniecības un rūpniecības kamerai,</w:t>
            </w:r>
            <w:r w:rsidR="00FB3D06">
              <w:rPr>
                <w:color w:val="auto"/>
                <w:lang w:eastAsia="lv-LV"/>
              </w:rPr>
              <w:t xml:space="preserve"> Latvijas Interneta asociācijai,</w:t>
            </w:r>
            <w:r w:rsidRPr="005F4472">
              <w:rPr>
                <w:color w:val="auto"/>
                <w:lang w:eastAsia="lv-LV"/>
              </w:rPr>
              <w:t xml:space="preserve"> Latvijas Informācijas un komunikācijas tehnoloģiju asociācijai</w:t>
            </w:r>
            <w:r w:rsidR="00DA5B51">
              <w:rPr>
                <w:color w:val="auto"/>
                <w:lang w:eastAsia="lv-LV"/>
              </w:rPr>
              <w:t>,</w:t>
            </w:r>
            <w:r w:rsidRPr="005F4472">
              <w:rPr>
                <w:color w:val="auto"/>
                <w:lang w:eastAsia="lv-LV"/>
              </w:rPr>
              <w:t xml:space="preserve"> </w:t>
            </w:r>
            <w:r w:rsidRPr="00FB3D06">
              <w:rPr>
                <w:color w:val="auto"/>
                <w:lang w:eastAsia="lv-LV"/>
              </w:rPr>
              <w:t>Finanšu nozares asociācijai</w:t>
            </w:r>
            <w:r w:rsidR="00DA5B51">
              <w:rPr>
                <w:color w:val="auto"/>
                <w:lang w:eastAsia="lv-LV"/>
              </w:rPr>
              <w:t xml:space="preserve"> un Latvijas Patērētāju interešu aizstāvības asociācijai</w:t>
            </w:r>
            <w:r w:rsidRPr="00FB3D06">
              <w:rPr>
                <w:color w:val="auto"/>
                <w:lang w:eastAsia="lv-LV"/>
              </w:rPr>
              <w:t>.</w:t>
            </w:r>
          </w:p>
        </w:tc>
      </w:tr>
      <w:tr w:rsidR="008550F1" w:rsidRPr="00122645" w14:paraId="50B7D63C" w14:textId="77777777" w:rsidTr="006C187C">
        <w:trPr>
          <w:trHeight w:val="1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8C1EB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988" w:type="pct"/>
            <w:tcBorders>
              <w:top w:val="outset" w:sz="6" w:space="0" w:color="auto"/>
              <w:left w:val="outset" w:sz="6" w:space="0" w:color="auto"/>
              <w:bottom w:val="outset" w:sz="6" w:space="0" w:color="auto"/>
              <w:right w:val="outset" w:sz="6" w:space="0" w:color="auto"/>
            </w:tcBorders>
            <w:hideMark/>
          </w:tcPr>
          <w:p w14:paraId="47820D32"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14:paraId="63410709" w14:textId="6ED1DB99" w:rsidR="008550F1" w:rsidRPr="00A934DA" w:rsidRDefault="00952460" w:rsidP="003A1B8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Likum</w:t>
            </w:r>
            <w:r w:rsidR="008550F1" w:rsidRPr="00EA1E2C">
              <w:rPr>
                <w:rFonts w:ascii="Times New Roman" w:hAnsi="Times New Roman" w:cs="Times New Roman"/>
                <w:sz w:val="24"/>
                <w:szCs w:val="24"/>
                <w:lang w:eastAsia="lv-LV"/>
              </w:rPr>
              <w:t>projekt</w:t>
            </w:r>
            <w:r w:rsidR="00684EDD">
              <w:rPr>
                <w:rFonts w:ascii="Times New Roman" w:hAnsi="Times New Roman" w:cs="Times New Roman"/>
                <w:sz w:val="24"/>
                <w:szCs w:val="24"/>
                <w:lang w:eastAsia="lv-LV"/>
              </w:rPr>
              <w:t>s tika</w:t>
            </w:r>
            <w:r w:rsidR="008550F1" w:rsidRPr="00EA1E2C">
              <w:rPr>
                <w:rFonts w:ascii="Times New Roman" w:hAnsi="Times New Roman" w:cs="Times New Roman"/>
                <w:sz w:val="24"/>
                <w:szCs w:val="24"/>
                <w:lang w:eastAsia="lv-LV"/>
              </w:rPr>
              <w:t xml:space="preserve"> publicēt</w:t>
            </w:r>
            <w:r w:rsidR="00684EDD">
              <w:rPr>
                <w:rFonts w:ascii="Times New Roman" w:hAnsi="Times New Roman" w:cs="Times New Roman"/>
                <w:sz w:val="24"/>
                <w:szCs w:val="24"/>
                <w:lang w:eastAsia="lv-LV"/>
              </w:rPr>
              <w:t>s</w:t>
            </w:r>
            <w:r w:rsidR="008550F1" w:rsidRPr="00EA1E2C">
              <w:rPr>
                <w:rFonts w:ascii="Times New Roman" w:hAnsi="Times New Roman" w:cs="Times New Roman"/>
                <w:sz w:val="24"/>
                <w:szCs w:val="24"/>
                <w:lang w:eastAsia="lv-LV"/>
              </w:rPr>
              <w:t xml:space="preserve"> Ekonomikas ministrijas mājaslapā 2019. gada </w:t>
            </w:r>
            <w:r w:rsidR="005C014A">
              <w:rPr>
                <w:rFonts w:ascii="Times New Roman" w:hAnsi="Times New Roman" w:cs="Times New Roman"/>
                <w:sz w:val="24"/>
                <w:szCs w:val="24"/>
                <w:lang w:eastAsia="lv-LV"/>
              </w:rPr>
              <w:t>11</w:t>
            </w:r>
            <w:r w:rsidR="00EA1E2C" w:rsidRPr="00EA1E2C">
              <w:rPr>
                <w:rFonts w:ascii="Times New Roman" w:hAnsi="Times New Roman" w:cs="Times New Roman"/>
                <w:sz w:val="24"/>
                <w:szCs w:val="24"/>
                <w:lang w:eastAsia="lv-LV"/>
              </w:rPr>
              <w:t>. jū</w:t>
            </w:r>
            <w:r w:rsidR="00E6647E">
              <w:rPr>
                <w:rFonts w:ascii="Times New Roman" w:hAnsi="Times New Roman" w:cs="Times New Roman"/>
                <w:sz w:val="24"/>
                <w:szCs w:val="24"/>
                <w:lang w:eastAsia="lv-LV"/>
              </w:rPr>
              <w:t>l</w:t>
            </w:r>
            <w:r w:rsidR="00EA1E2C" w:rsidRPr="00EA1E2C">
              <w:rPr>
                <w:rFonts w:ascii="Times New Roman" w:hAnsi="Times New Roman" w:cs="Times New Roman"/>
                <w:sz w:val="24"/>
                <w:szCs w:val="24"/>
                <w:lang w:eastAsia="lv-LV"/>
              </w:rPr>
              <w:t xml:space="preserve">ijā </w:t>
            </w:r>
            <w:r w:rsidR="008550F1" w:rsidRPr="00EA1E2C">
              <w:rPr>
                <w:rFonts w:ascii="Times New Roman" w:hAnsi="Times New Roman" w:cs="Times New Roman"/>
                <w:sz w:val="24"/>
                <w:szCs w:val="24"/>
                <w:lang w:eastAsia="lv-LV"/>
              </w:rPr>
              <w:t>- sadaļā “Sabiedrības līdzdalība”, kā</w:t>
            </w:r>
            <w:r w:rsidR="00AA189F">
              <w:rPr>
                <w:rFonts w:ascii="Times New Roman" w:hAnsi="Times New Roman" w:cs="Times New Roman"/>
                <w:sz w:val="24"/>
                <w:szCs w:val="24"/>
                <w:lang w:eastAsia="lv-LV"/>
              </w:rPr>
              <w:t xml:space="preserve"> arī aicināja sniegt rakstisku viedokli</w:t>
            </w:r>
            <w:r w:rsidR="008550F1" w:rsidRPr="00EA1E2C">
              <w:rPr>
                <w:rFonts w:ascii="Times New Roman" w:hAnsi="Times New Roman" w:cs="Times New Roman"/>
                <w:sz w:val="24"/>
                <w:szCs w:val="24"/>
                <w:lang w:eastAsia="lv-LV"/>
              </w:rPr>
              <w:t xml:space="preserve"> Latvijas Darba devēju konfederācijai, Latvijas Tirdzniecības un rūpniecības kamerai,</w:t>
            </w:r>
            <w:r w:rsidR="00FB3D06" w:rsidRPr="00EA1E2C">
              <w:rPr>
                <w:rFonts w:ascii="Times New Roman" w:hAnsi="Times New Roman" w:cs="Times New Roman"/>
                <w:sz w:val="24"/>
                <w:szCs w:val="24"/>
                <w:lang w:eastAsia="lv-LV"/>
              </w:rPr>
              <w:t xml:space="preserve"> Latvijas Interneta asociācijai,</w:t>
            </w:r>
            <w:r w:rsidR="008550F1" w:rsidRPr="00EA1E2C">
              <w:rPr>
                <w:rFonts w:ascii="Times New Roman" w:hAnsi="Times New Roman" w:cs="Times New Roman"/>
                <w:sz w:val="24"/>
                <w:szCs w:val="24"/>
                <w:lang w:eastAsia="lv-LV"/>
              </w:rPr>
              <w:t xml:space="preserve"> Latvijas Informācijas un komunikācijas tehnoloģiju asociācijai</w:t>
            </w:r>
            <w:r w:rsidR="00DA5B51">
              <w:rPr>
                <w:rFonts w:ascii="Times New Roman" w:hAnsi="Times New Roman" w:cs="Times New Roman"/>
                <w:sz w:val="24"/>
                <w:szCs w:val="24"/>
                <w:lang w:eastAsia="lv-LV"/>
              </w:rPr>
              <w:t>,</w:t>
            </w:r>
            <w:r w:rsidR="008550F1" w:rsidRPr="00EA1E2C">
              <w:rPr>
                <w:rFonts w:ascii="Times New Roman" w:hAnsi="Times New Roman" w:cs="Times New Roman"/>
                <w:sz w:val="24"/>
                <w:szCs w:val="24"/>
                <w:lang w:eastAsia="lv-LV"/>
              </w:rPr>
              <w:t xml:space="preserve"> Finanšu nozares asociācijai</w:t>
            </w:r>
            <w:r w:rsidR="00DA5B51">
              <w:rPr>
                <w:rFonts w:ascii="Times New Roman" w:hAnsi="Times New Roman" w:cs="Times New Roman"/>
                <w:sz w:val="24"/>
                <w:szCs w:val="24"/>
                <w:lang w:eastAsia="lv-LV"/>
              </w:rPr>
              <w:t xml:space="preserve"> un </w:t>
            </w:r>
            <w:r w:rsidR="00DA5B51" w:rsidRPr="00DA5B51">
              <w:rPr>
                <w:rFonts w:ascii="Times New Roman" w:hAnsi="Times New Roman" w:cs="Times New Roman"/>
                <w:sz w:val="24"/>
                <w:szCs w:val="24"/>
                <w:lang w:eastAsia="lv-LV"/>
              </w:rPr>
              <w:t>Latvijas Patērētāju interešu aizstāvības asociācijai</w:t>
            </w:r>
            <w:r w:rsidR="00AA189F">
              <w:rPr>
                <w:rFonts w:ascii="Times New Roman" w:hAnsi="Times New Roman" w:cs="Times New Roman"/>
                <w:sz w:val="24"/>
                <w:szCs w:val="24"/>
                <w:lang w:eastAsia="lv-LV"/>
              </w:rPr>
              <w:t>.</w:t>
            </w:r>
            <w:r w:rsidR="00684EDD">
              <w:rPr>
                <w:rFonts w:ascii="Times New Roman" w:hAnsi="Times New Roman" w:cs="Times New Roman"/>
                <w:sz w:val="24"/>
                <w:szCs w:val="24"/>
                <w:lang w:eastAsia="lv-LV"/>
              </w:rPr>
              <w:t xml:space="preserve"> </w:t>
            </w:r>
          </w:p>
        </w:tc>
      </w:tr>
      <w:tr w:rsidR="008550F1" w:rsidRPr="00122645" w14:paraId="3BA2AC86" w14:textId="77777777" w:rsidTr="006C187C">
        <w:trPr>
          <w:trHeight w:val="29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A2A03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988" w:type="pct"/>
            <w:tcBorders>
              <w:top w:val="outset" w:sz="6" w:space="0" w:color="auto"/>
              <w:left w:val="outset" w:sz="6" w:space="0" w:color="auto"/>
              <w:bottom w:val="outset" w:sz="6" w:space="0" w:color="auto"/>
              <w:right w:val="outset" w:sz="6" w:space="0" w:color="auto"/>
            </w:tcBorders>
            <w:hideMark/>
          </w:tcPr>
          <w:p w14:paraId="74E8ADA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14:paraId="5FF3391B" w14:textId="77777777" w:rsidR="006C187C" w:rsidRDefault="006E4E28" w:rsidP="006C187C">
            <w:pPr>
              <w:spacing w:after="0" w:line="240" w:lineRule="auto"/>
              <w:ind w:firstLine="720"/>
              <w:jc w:val="both"/>
              <w:rPr>
                <w:rFonts w:ascii="Times New Roman" w:hAnsi="Times New Roman" w:cs="Times New Roman"/>
                <w:sz w:val="24"/>
                <w:szCs w:val="24"/>
                <w:lang w:eastAsia="lv-LV"/>
              </w:rPr>
            </w:pPr>
            <w:bookmarkStart w:id="1" w:name="_Hlk15465653"/>
            <w:r w:rsidRPr="00A61CA9">
              <w:rPr>
                <w:rFonts w:ascii="Times New Roman" w:eastAsia="Times New Roman" w:hAnsi="Times New Roman" w:cs="Times New Roman"/>
                <w:iCs/>
                <w:sz w:val="24"/>
                <w:szCs w:val="24"/>
                <w:lang w:eastAsia="lv-LV"/>
              </w:rPr>
              <w:t>Ekonomikas ministrija saņēma viedokli no</w:t>
            </w:r>
            <w:r w:rsidR="00EB1707" w:rsidRPr="00A61CA9">
              <w:rPr>
                <w:rFonts w:ascii="Times New Roman" w:eastAsia="Times New Roman" w:hAnsi="Times New Roman" w:cs="Times New Roman"/>
                <w:iCs/>
                <w:sz w:val="24"/>
                <w:szCs w:val="24"/>
                <w:lang w:eastAsia="lv-LV"/>
              </w:rPr>
              <w:t xml:space="preserve"> </w:t>
            </w:r>
            <w:r w:rsidR="00EB1707" w:rsidRPr="00A61CA9">
              <w:rPr>
                <w:rFonts w:ascii="Times New Roman" w:hAnsi="Times New Roman" w:cs="Times New Roman"/>
                <w:sz w:val="24"/>
                <w:szCs w:val="24"/>
                <w:lang w:eastAsia="lv-LV"/>
              </w:rPr>
              <w:t>Augstākā līmeņa domēna “.lv” reģistra uzturētāja (turpmāk – NIC),</w:t>
            </w:r>
            <w:r w:rsidRPr="00A61CA9">
              <w:rPr>
                <w:rFonts w:ascii="Times New Roman" w:eastAsia="Times New Roman" w:hAnsi="Times New Roman" w:cs="Times New Roman"/>
                <w:iCs/>
                <w:sz w:val="24"/>
                <w:szCs w:val="24"/>
                <w:lang w:eastAsia="lv-LV"/>
              </w:rPr>
              <w:t xml:space="preserve"> Finanšu nozares asociācijas (turpmāk</w:t>
            </w:r>
            <w:r w:rsidR="00EB1707" w:rsidRPr="00A61CA9">
              <w:rPr>
                <w:rFonts w:ascii="Times New Roman" w:eastAsia="Times New Roman" w:hAnsi="Times New Roman" w:cs="Times New Roman"/>
                <w:iCs/>
                <w:sz w:val="24"/>
                <w:szCs w:val="24"/>
                <w:lang w:eastAsia="lv-LV"/>
              </w:rPr>
              <w:t> </w:t>
            </w:r>
            <w:r w:rsidRPr="00A61CA9">
              <w:rPr>
                <w:rFonts w:ascii="Times New Roman" w:eastAsia="Times New Roman" w:hAnsi="Times New Roman" w:cs="Times New Roman"/>
                <w:iCs/>
                <w:sz w:val="24"/>
                <w:szCs w:val="24"/>
                <w:lang w:eastAsia="lv-LV"/>
              </w:rPr>
              <w:t>–</w:t>
            </w:r>
            <w:r w:rsidR="00EB1707" w:rsidRPr="00A61CA9">
              <w:rPr>
                <w:rFonts w:ascii="Times New Roman" w:eastAsia="Times New Roman" w:hAnsi="Times New Roman" w:cs="Times New Roman"/>
                <w:iCs/>
                <w:sz w:val="24"/>
                <w:szCs w:val="24"/>
                <w:lang w:eastAsia="lv-LV"/>
              </w:rPr>
              <w:t xml:space="preserve"> </w:t>
            </w:r>
            <w:r w:rsidRPr="00A61CA9">
              <w:rPr>
                <w:rFonts w:ascii="Times New Roman" w:eastAsia="Times New Roman" w:hAnsi="Times New Roman" w:cs="Times New Roman"/>
                <w:iCs/>
                <w:sz w:val="24"/>
                <w:szCs w:val="24"/>
                <w:lang w:eastAsia="lv-LV"/>
              </w:rPr>
              <w:t xml:space="preserve">FNA), </w:t>
            </w:r>
            <w:r w:rsidRPr="00A61CA9">
              <w:rPr>
                <w:rFonts w:ascii="Times New Roman" w:hAnsi="Times New Roman" w:cs="Times New Roman"/>
                <w:sz w:val="24"/>
                <w:szCs w:val="24"/>
                <w:lang w:eastAsia="lv-LV"/>
              </w:rPr>
              <w:t>Latvijas Informācijas un komunikācijas tehnoloģiju asociācijas (turpmāk</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w:t>
            </w:r>
            <w:r w:rsidR="00EB1707" w:rsidRPr="00A61CA9">
              <w:rPr>
                <w:rFonts w:ascii="Times New Roman" w:hAnsi="Times New Roman" w:cs="Times New Roman"/>
                <w:sz w:val="24"/>
                <w:szCs w:val="24"/>
                <w:lang w:eastAsia="lv-LV"/>
              </w:rPr>
              <w:t> </w:t>
            </w:r>
            <w:r w:rsidRPr="00A61CA9">
              <w:rPr>
                <w:rFonts w:ascii="Times New Roman" w:hAnsi="Times New Roman" w:cs="Times New Roman"/>
                <w:sz w:val="24"/>
                <w:szCs w:val="24"/>
                <w:lang w:eastAsia="lv-LV"/>
              </w:rPr>
              <w:t>LIKTA)</w:t>
            </w:r>
            <w:r w:rsidR="00D92424" w:rsidRPr="00A61CA9">
              <w:rPr>
                <w:rFonts w:ascii="Times New Roman" w:hAnsi="Times New Roman" w:cs="Times New Roman"/>
                <w:sz w:val="24"/>
                <w:szCs w:val="24"/>
                <w:lang w:eastAsia="lv-LV"/>
              </w:rPr>
              <w:t xml:space="preserve"> un Latvijas darba devēju konfederācijas (LDDK).</w:t>
            </w:r>
          </w:p>
          <w:p w14:paraId="4FE51769" w14:textId="77777777" w:rsidR="006C187C" w:rsidRDefault="00A61CA9"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lastRenderedPageBreak/>
              <w:t xml:space="preserve">NIC norādīja, ka likumprojektā jāiekļauj atruna no Regulas Nr.2017/2394 par to, ka tiešsaistes ierobežošana tiek veikta, ja nav pieejami citi efektīvi līdzekļi, ar ko panākt, ka tiek izbeigts vai aizliegts pārkāpums, uz ko attiecas šī regula, un lai novērstu nopietna kaitējuma risku patērētāju kolektīvajām interesēm. Papildus tam, </w:t>
            </w:r>
            <w:r w:rsidR="00EB1707" w:rsidRPr="006C187C">
              <w:rPr>
                <w:rFonts w:ascii="Times New Roman" w:hAnsi="Times New Roman" w:cs="Times New Roman"/>
                <w:iCs/>
                <w:sz w:val="24"/>
                <w:szCs w:val="24"/>
                <w:lang w:eastAsia="lv-LV"/>
              </w:rPr>
              <w:t xml:space="preserve">NIC norādīja, ka </w:t>
            </w:r>
            <w:r w:rsidR="00112AD5" w:rsidRPr="006C187C">
              <w:rPr>
                <w:rFonts w:ascii="Times New Roman" w:hAnsi="Times New Roman" w:cs="Times New Roman"/>
                <w:iCs/>
                <w:sz w:val="24"/>
                <w:szCs w:val="24"/>
                <w:lang w:eastAsia="lv-LV"/>
              </w:rPr>
              <w:t>likumprojektā jāiekļauj atrunu par to, kā tiek atcelts pienākums ierobežot tiešsaistes saskarni.</w:t>
            </w:r>
          </w:p>
          <w:p w14:paraId="1CF22AA2" w14:textId="77777777" w:rsidR="006C187C" w:rsidRDefault="00A61CA9"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ņēma vērā NIC ieteikumus un attiecīgi papildināja likumprojektu.</w:t>
            </w:r>
          </w:p>
          <w:p w14:paraId="40D6D53C" w14:textId="77777777"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FNA norāda, ka informācija par finanšu plūsmām ir iegūstama </w:t>
            </w:r>
            <w:r w:rsidR="00C07324">
              <w:rPr>
                <w:rFonts w:ascii="Times New Roman" w:hAnsi="Times New Roman" w:cs="Times New Roman"/>
                <w:iCs/>
                <w:sz w:val="24"/>
                <w:szCs w:val="24"/>
                <w:lang w:eastAsia="lv-LV"/>
              </w:rPr>
              <w:t>gan no</w:t>
            </w:r>
            <w:r w:rsidRPr="006C187C">
              <w:rPr>
                <w:rFonts w:ascii="Times New Roman" w:hAnsi="Times New Roman" w:cs="Times New Roman"/>
                <w:iCs/>
                <w:sz w:val="24"/>
                <w:szCs w:val="24"/>
                <w:lang w:eastAsia="lv-LV"/>
              </w:rPr>
              <w:t xml:space="preserve"> kredītiestādēm</w:t>
            </w:r>
            <w:r w:rsidR="00C07324">
              <w:rPr>
                <w:rFonts w:ascii="Times New Roman" w:hAnsi="Times New Roman" w:cs="Times New Roman"/>
                <w:iCs/>
                <w:sz w:val="24"/>
                <w:szCs w:val="24"/>
                <w:lang w:eastAsia="lv-LV"/>
              </w:rPr>
              <w:t xml:space="preserve">, gan </w:t>
            </w:r>
            <w:r w:rsidRPr="006C187C">
              <w:rPr>
                <w:rFonts w:ascii="Times New Roman" w:hAnsi="Times New Roman" w:cs="Times New Roman"/>
                <w:iCs/>
                <w:sz w:val="24"/>
                <w:szCs w:val="24"/>
                <w:lang w:eastAsia="lv-LV"/>
              </w:rPr>
              <w:t xml:space="preserve">maksājumu pakalpojumu sniedzējiem, </w:t>
            </w:r>
            <w:r w:rsidR="00C07324">
              <w:rPr>
                <w:rFonts w:ascii="Times New Roman" w:hAnsi="Times New Roman" w:cs="Times New Roman"/>
                <w:iCs/>
                <w:sz w:val="24"/>
                <w:szCs w:val="24"/>
                <w:lang w:eastAsia="lv-LV"/>
              </w:rPr>
              <w:t>turklāt maksājuma pakalpojuma sniedzēja jēdziens ietver arī kredītiestādes</w:t>
            </w:r>
            <w:r w:rsidRPr="006C187C">
              <w:rPr>
                <w:rFonts w:ascii="Times New Roman" w:hAnsi="Times New Roman" w:cs="Times New Roman"/>
                <w:iCs/>
                <w:sz w:val="24"/>
                <w:szCs w:val="24"/>
                <w:lang w:eastAsia="lv-LV"/>
              </w:rPr>
              <w:t>.</w:t>
            </w:r>
            <w:r w:rsidR="00A61CA9">
              <w:rPr>
                <w:rFonts w:ascii="Times New Roman" w:hAnsi="Times New Roman" w:cs="Times New Roman"/>
                <w:iCs/>
                <w:sz w:val="24"/>
                <w:szCs w:val="24"/>
                <w:lang w:eastAsia="lv-LV"/>
              </w:rPr>
              <w:t xml:space="preserve"> </w:t>
            </w:r>
            <w:r w:rsidRPr="006C187C">
              <w:rPr>
                <w:rFonts w:ascii="Times New Roman" w:hAnsi="Times New Roman" w:cs="Times New Roman"/>
                <w:iCs/>
                <w:sz w:val="24"/>
                <w:szCs w:val="24"/>
                <w:lang w:eastAsia="lv-LV"/>
              </w:rPr>
              <w:t>FNA iebilst pret situāciju, ka bankām ir jāsniedz informācija, kas jau ir iesniegta valstij. Līdz ar to, iestādēm jāpiešķir  piekļuve Kontu reģistram.</w:t>
            </w:r>
          </w:p>
          <w:p w14:paraId="4E81BED4" w14:textId="77777777" w:rsidR="006C187C" w:rsidRDefault="00C07324"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ņēma vērā FNA ieteikumus un attiecīgi papildināja likumprojektu.</w:t>
            </w:r>
          </w:p>
          <w:p w14:paraId="07E9D5B4" w14:textId="77777777" w:rsidR="006C187C" w:rsidRDefault="007347EB"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LIKTA </w:t>
            </w:r>
            <w:r w:rsidR="00DA0B4D" w:rsidRPr="006C187C">
              <w:rPr>
                <w:rFonts w:ascii="Times New Roman" w:hAnsi="Times New Roman" w:cs="Times New Roman"/>
                <w:iCs/>
                <w:sz w:val="24"/>
                <w:szCs w:val="24"/>
                <w:lang w:eastAsia="lv-LV"/>
              </w:rPr>
              <w:t xml:space="preserve">norāda, ka </w:t>
            </w:r>
            <w:bookmarkStart w:id="2" w:name="_Hlk15463104"/>
            <w:r w:rsidR="00CD5C27" w:rsidRPr="006C187C">
              <w:rPr>
                <w:rFonts w:ascii="Times New Roman" w:hAnsi="Times New Roman" w:cs="Times New Roman"/>
                <w:iCs/>
                <w:sz w:val="24"/>
                <w:szCs w:val="24"/>
                <w:lang w:eastAsia="lv-LV"/>
              </w:rPr>
              <w:t xml:space="preserve">Patērētāju tiesību aizsardzības centra tiesības pieprasīt </w:t>
            </w:r>
            <w:r w:rsidR="002D573C">
              <w:rPr>
                <w:rFonts w:ascii="Times New Roman" w:hAnsi="Times New Roman" w:cs="Times New Roman"/>
                <w:iCs/>
                <w:sz w:val="24"/>
                <w:szCs w:val="24"/>
                <w:lang w:eastAsia="lv-LV"/>
              </w:rPr>
              <w:t>noslodzes datus</w:t>
            </w:r>
            <w:r w:rsidR="00CD5C27" w:rsidRPr="006C187C">
              <w:rPr>
                <w:rFonts w:ascii="Times New Roman" w:hAnsi="Times New Roman" w:cs="Times New Roman"/>
                <w:iCs/>
                <w:sz w:val="24"/>
                <w:szCs w:val="24"/>
                <w:lang w:eastAsia="lv-LV"/>
              </w:rPr>
              <w:t xml:space="preserve"> no elektronisko sakaru komersanta ir noteikti Elektronisko sakaru likuma 70.panta 8.</w:t>
            </w:r>
            <w:r w:rsidR="00CD5C27" w:rsidRPr="006C187C">
              <w:rPr>
                <w:rFonts w:ascii="Times New Roman" w:hAnsi="Times New Roman" w:cs="Times New Roman"/>
                <w:iCs/>
                <w:sz w:val="24"/>
                <w:szCs w:val="24"/>
                <w:vertAlign w:val="superscript"/>
                <w:lang w:eastAsia="lv-LV"/>
              </w:rPr>
              <w:t>1</w:t>
            </w:r>
            <w:r w:rsidR="00CD5C27" w:rsidRPr="006C187C">
              <w:rPr>
                <w:rFonts w:ascii="Times New Roman" w:hAnsi="Times New Roman" w:cs="Times New Roman"/>
                <w:iCs/>
                <w:sz w:val="24"/>
                <w:szCs w:val="24"/>
                <w:lang w:eastAsia="lv-LV"/>
              </w:rPr>
              <w:t xml:space="preserve">daļā. Līdz ar to informācijas pieprasījumi elektronisko sakaru komersantiem ir </w:t>
            </w:r>
            <w:r w:rsidR="00E23E94" w:rsidRPr="006C187C">
              <w:rPr>
                <w:rFonts w:ascii="Times New Roman" w:hAnsi="Times New Roman" w:cs="Times New Roman"/>
                <w:iCs/>
                <w:sz w:val="24"/>
                <w:szCs w:val="24"/>
                <w:lang w:eastAsia="lv-LV"/>
              </w:rPr>
              <w:t>jāregulē</w:t>
            </w:r>
            <w:r w:rsidR="00CD5C27" w:rsidRPr="006C187C">
              <w:rPr>
                <w:rFonts w:ascii="Times New Roman" w:hAnsi="Times New Roman" w:cs="Times New Roman"/>
                <w:iCs/>
                <w:sz w:val="24"/>
                <w:szCs w:val="24"/>
                <w:lang w:eastAsia="lv-LV"/>
              </w:rPr>
              <w:t xml:space="preserve"> Elektronisko sakaru likumā</w:t>
            </w:r>
            <w:r w:rsidR="00A61CA9">
              <w:rPr>
                <w:rFonts w:ascii="Times New Roman" w:hAnsi="Times New Roman" w:cs="Times New Roman"/>
                <w:iCs/>
                <w:sz w:val="24"/>
                <w:szCs w:val="24"/>
                <w:lang w:eastAsia="lv-LV"/>
              </w:rPr>
              <w:t xml:space="preserve"> un uz šī likuma pamata izdotajos Ministru kabineta noteikumos</w:t>
            </w:r>
            <w:r w:rsidR="00CD5C27" w:rsidRPr="006C187C">
              <w:rPr>
                <w:rFonts w:ascii="Times New Roman" w:hAnsi="Times New Roman" w:cs="Times New Roman"/>
                <w:iCs/>
                <w:sz w:val="24"/>
                <w:szCs w:val="24"/>
                <w:lang w:eastAsia="lv-LV"/>
              </w:rPr>
              <w:t>.</w:t>
            </w:r>
            <w:bookmarkStart w:id="3" w:name="_Hlk15463127"/>
            <w:bookmarkEnd w:id="2"/>
            <w:r w:rsidR="00A61CA9">
              <w:rPr>
                <w:rFonts w:ascii="Times New Roman" w:hAnsi="Times New Roman" w:cs="Times New Roman"/>
                <w:iCs/>
                <w:sz w:val="24"/>
                <w:szCs w:val="24"/>
                <w:lang w:eastAsia="lv-LV"/>
              </w:rPr>
              <w:t xml:space="preserve"> Papildus tam, </w:t>
            </w:r>
            <w:r w:rsidR="00E23E94" w:rsidRPr="006C187C">
              <w:rPr>
                <w:rFonts w:ascii="Times New Roman" w:hAnsi="Times New Roman" w:cs="Times New Roman"/>
                <w:iCs/>
                <w:sz w:val="24"/>
                <w:szCs w:val="24"/>
                <w:lang w:eastAsia="lv-LV"/>
              </w:rPr>
              <w:t>LIKTA iebilst pret termina “tiešsaistes saskarne” lietojumu un norāda, ka piekļuves ierobežošana saturam izņēmuma gadījumā var tikt noteikta ar tiesneša lēmumu.</w:t>
            </w:r>
            <w:bookmarkEnd w:id="3"/>
          </w:p>
          <w:p w14:paraId="7F980A82" w14:textId="77777777" w:rsidR="006C187C" w:rsidRDefault="00587C98"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Ekonomikas ministrija secināja, ka informācijas pieprasījumi par tiešsaistes saskarnēm ir jānosaka PTAL. </w:t>
            </w:r>
            <w:r w:rsidR="002D573C" w:rsidRPr="007A74A4">
              <w:rPr>
                <w:rFonts w:ascii="Times New Roman" w:hAnsi="Times New Roman" w:cs="Times New Roman"/>
                <w:iCs/>
                <w:sz w:val="24"/>
                <w:szCs w:val="24"/>
                <w:lang w:eastAsia="lv-LV"/>
              </w:rPr>
              <w:t>Regula Nr.2017/2394</w:t>
            </w:r>
            <w:r w:rsidR="002D573C">
              <w:rPr>
                <w:rFonts w:ascii="Times New Roman" w:hAnsi="Times New Roman" w:cs="Times New Roman"/>
                <w:iCs/>
                <w:sz w:val="24"/>
                <w:szCs w:val="24"/>
                <w:lang w:eastAsia="lv-LV"/>
              </w:rPr>
              <w:t xml:space="preserve"> paredz, ka kompetentajām iestādēm ir jābūt tiesībām pieprasīt </w:t>
            </w:r>
            <w:r w:rsidR="002D573C" w:rsidRPr="002D573C">
              <w:rPr>
                <w:rFonts w:ascii="Times New Roman" w:hAnsi="Times New Roman" w:cs="Times New Roman"/>
                <w:iCs/>
                <w:sz w:val="24"/>
                <w:szCs w:val="24"/>
                <w:lang w:eastAsia="lv-LV"/>
              </w:rPr>
              <w:t>visu attiecīgo informāciju par datu plūsmām jebkādā veidā vai formātā</w:t>
            </w:r>
            <w:r w:rsidR="002D573C">
              <w:rPr>
                <w:rFonts w:ascii="Times New Roman" w:hAnsi="Times New Roman" w:cs="Times New Roman"/>
                <w:iCs/>
                <w:sz w:val="24"/>
                <w:szCs w:val="24"/>
                <w:lang w:eastAsia="lv-LV"/>
              </w:rPr>
              <w:t>, līdz ar to regulējuma iekļaušana Elektronisko sakaru likumā</w:t>
            </w:r>
            <w:r w:rsidR="00334F52">
              <w:rPr>
                <w:rFonts w:ascii="Times New Roman" w:hAnsi="Times New Roman" w:cs="Times New Roman"/>
                <w:iCs/>
                <w:sz w:val="24"/>
                <w:szCs w:val="24"/>
                <w:lang w:eastAsia="lv-LV"/>
              </w:rPr>
              <w:t>, sašaurinot to līdz noslodzes datu pieprasīšanai,</w:t>
            </w:r>
            <w:r w:rsidR="002D573C">
              <w:rPr>
                <w:rFonts w:ascii="Times New Roman" w:hAnsi="Times New Roman" w:cs="Times New Roman"/>
                <w:iCs/>
                <w:sz w:val="24"/>
                <w:szCs w:val="24"/>
                <w:lang w:eastAsia="lv-LV"/>
              </w:rPr>
              <w:t xml:space="preserve"> būtiski ierobežos PTAC iespējas iegūt informāciju.</w:t>
            </w:r>
          </w:p>
          <w:p w14:paraId="46C55EB4" w14:textId="77777777" w:rsidR="006C187C" w:rsidRDefault="002D573C" w:rsidP="006C187C">
            <w:pPr>
              <w:spacing w:after="0" w:line="240" w:lineRule="auto"/>
              <w:ind w:firstLine="72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Tiesības ierobežot tiešsaistes saskarnes (</w:t>
            </w:r>
            <w:r w:rsidRPr="002D573C">
              <w:rPr>
                <w:rFonts w:ascii="Times New Roman" w:hAnsi="Times New Roman" w:cs="Times New Roman"/>
                <w:iCs/>
                <w:sz w:val="24"/>
                <w:szCs w:val="24"/>
                <w:lang w:eastAsia="lv-LV"/>
              </w:rPr>
              <w:t>nelicencēta</w:t>
            </w:r>
            <w:r>
              <w:rPr>
                <w:rFonts w:ascii="Times New Roman" w:hAnsi="Times New Roman" w:cs="Times New Roman"/>
                <w:iCs/>
                <w:sz w:val="24"/>
                <w:szCs w:val="24"/>
                <w:lang w:eastAsia="lv-LV"/>
              </w:rPr>
              <w:t>s</w:t>
            </w:r>
            <w:r w:rsidRPr="002D573C">
              <w:rPr>
                <w:rFonts w:ascii="Times New Roman" w:hAnsi="Times New Roman" w:cs="Times New Roman"/>
                <w:iCs/>
                <w:sz w:val="24"/>
                <w:szCs w:val="24"/>
                <w:lang w:eastAsia="lv-LV"/>
              </w:rPr>
              <w:t xml:space="preserve"> interaktīvo azartspēļu organizētāja interneta mājaslapa</w:t>
            </w:r>
            <w:r>
              <w:rPr>
                <w:rFonts w:ascii="Times New Roman" w:hAnsi="Times New Roman" w:cs="Times New Roman"/>
                <w:iCs/>
                <w:sz w:val="24"/>
                <w:szCs w:val="24"/>
                <w:lang w:eastAsia="lv-LV"/>
              </w:rPr>
              <w:t xml:space="preserve">s) bez tiesas atļaujas jau ir noteiktas </w:t>
            </w:r>
            <w:r w:rsidRPr="002D573C">
              <w:rPr>
                <w:rFonts w:ascii="Times New Roman" w:hAnsi="Times New Roman" w:cs="Times New Roman"/>
                <w:iCs/>
                <w:sz w:val="24"/>
                <w:szCs w:val="24"/>
                <w:lang w:eastAsia="lv-LV"/>
              </w:rPr>
              <w:t>Izložu un azartspēļu uzraudzības inspekcijai</w:t>
            </w:r>
            <w:r>
              <w:rPr>
                <w:rFonts w:ascii="Times New Roman" w:hAnsi="Times New Roman" w:cs="Times New Roman"/>
                <w:iCs/>
                <w:sz w:val="24"/>
                <w:szCs w:val="24"/>
                <w:lang w:eastAsia="lv-LV"/>
              </w:rPr>
              <w:t>. Līdz ar to nav pamata</w:t>
            </w:r>
            <w:r w:rsidR="00B21428">
              <w:rPr>
                <w:rFonts w:ascii="Times New Roman" w:hAnsi="Times New Roman" w:cs="Times New Roman"/>
                <w:iCs/>
                <w:sz w:val="24"/>
                <w:szCs w:val="24"/>
                <w:lang w:eastAsia="lv-LV"/>
              </w:rPr>
              <w:t xml:space="preserve"> noteikt atšķirīgu kārtību PTAC.</w:t>
            </w:r>
          </w:p>
          <w:p w14:paraId="7DA9D923" w14:textId="77777777" w:rsidR="006C187C" w:rsidRDefault="00D92424"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LDDK ierosina</w:t>
            </w:r>
            <w:r w:rsidR="00615CA4" w:rsidRPr="006C187C">
              <w:rPr>
                <w:rFonts w:ascii="Times New Roman" w:hAnsi="Times New Roman" w:cs="Times New Roman"/>
                <w:iCs/>
                <w:sz w:val="24"/>
                <w:szCs w:val="24"/>
                <w:lang w:eastAsia="lv-LV"/>
              </w:rPr>
              <w:t xml:space="preserve"> citām iestādēm, kuras ir kompetentas par Regulas Nr.2017/2394 pielikumā uzskaitītajiem Eiropas Savienības tiesība aktiem,</w:t>
            </w:r>
            <w:r w:rsidRPr="006C187C">
              <w:rPr>
                <w:rFonts w:ascii="Times New Roman" w:hAnsi="Times New Roman" w:cs="Times New Roman"/>
                <w:iCs/>
                <w:sz w:val="24"/>
                <w:szCs w:val="24"/>
                <w:lang w:eastAsia="lv-LV"/>
              </w:rPr>
              <w:t xml:space="preserve"> </w:t>
            </w:r>
            <w:r w:rsidR="00615CA4" w:rsidRPr="006C187C">
              <w:rPr>
                <w:rFonts w:ascii="Times New Roman" w:hAnsi="Times New Roman" w:cs="Times New Roman"/>
                <w:iCs/>
                <w:sz w:val="24"/>
                <w:szCs w:val="24"/>
                <w:lang w:eastAsia="lv-LV"/>
              </w:rPr>
              <w:t>šajā regulā noteiktās funkcijas realizēt caur vienu kompetento iestādi – Patērētāju tiesību aizsardzības centru.</w:t>
            </w:r>
            <w:r w:rsidR="006344A2">
              <w:rPr>
                <w:rFonts w:ascii="Times New Roman" w:hAnsi="Times New Roman" w:cs="Times New Roman"/>
                <w:iCs/>
                <w:sz w:val="24"/>
                <w:szCs w:val="24"/>
                <w:lang w:eastAsia="lv-LV"/>
              </w:rPr>
              <w:t xml:space="preserve"> Papildus tam, </w:t>
            </w:r>
            <w:r w:rsidR="006344A2" w:rsidRPr="007A74A4">
              <w:rPr>
                <w:rFonts w:ascii="Times New Roman" w:hAnsi="Times New Roman" w:cs="Times New Roman"/>
                <w:iCs/>
                <w:sz w:val="24"/>
                <w:szCs w:val="24"/>
                <w:lang w:eastAsia="lv-LV"/>
              </w:rPr>
              <w:t>LDDK ierosina visus ar naudas sodiem saistītos jautājumus risināt administratīvo sodu sistēmas reformas ietvaros, kā arī izslēgt normas, kas dublē Administratīvā procesa likuma normas par piespiedu naudas piemērošanu.</w:t>
            </w:r>
          </w:p>
          <w:p w14:paraId="0E3C6337" w14:textId="77777777" w:rsidR="006C187C" w:rsidRDefault="003A58BD" w:rsidP="006C187C">
            <w:pPr>
              <w:spacing w:after="0" w:line="240" w:lineRule="auto"/>
              <w:ind w:firstLine="720"/>
              <w:jc w:val="both"/>
              <w:rPr>
                <w:rFonts w:ascii="Times New Roman" w:hAnsi="Times New Roman" w:cs="Times New Roman"/>
                <w:iCs/>
                <w:sz w:val="24"/>
                <w:szCs w:val="24"/>
                <w:lang w:eastAsia="lv-LV"/>
              </w:rPr>
            </w:pPr>
            <w:r w:rsidRPr="006C187C">
              <w:rPr>
                <w:rFonts w:ascii="Times New Roman" w:hAnsi="Times New Roman" w:cs="Times New Roman"/>
                <w:iCs/>
                <w:sz w:val="24"/>
                <w:szCs w:val="24"/>
                <w:lang w:eastAsia="lv-LV"/>
              </w:rPr>
              <w:t xml:space="preserve">LDDK </w:t>
            </w:r>
            <w:r w:rsidR="00CB37EB">
              <w:rPr>
                <w:rFonts w:ascii="Times New Roman" w:hAnsi="Times New Roman" w:cs="Times New Roman"/>
                <w:iCs/>
                <w:sz w:val="24"/>
                <w:szCs w:val="24"/>
                <w:lang w:eastAsia="lv-LV"/>
              </w:rPr>
              <w:t>iebilst pret</w:t>
            </w:r>
            <w:r w:rsidRPr="006C187C">
              <w:rPr>
                <w:rFonts w:ascii="Times New Roman" w:hAnsi="Times New Roman" w:cs="Times New Roman"/>
                <w:iCs/>
                <w:sz w:val="24"/>
                <w:szCs w:val="24"/>
                <w:lang w:eastAsia="lv-LV"/>
              </w:rPr>
              <w:t xml:space="preserve"> </w:t>
            </w:r>
            <w:r w:rsidR="00B43DDA" w:rsidRPr="006C187C">
              <w:rPr>
                <w:rFonts w:ascii="Times New Roman" w:hAnsi="Times New Roman" w:cs="Times New Roman"/>
                <w:iCs/>
                <w:sz w:val="24"/>
                <w:szCs w:val="24"/>
                <w:lang w:eastAsia="lv-LV"/>
              </w:rPr>
              <w:t>normu, kas paredz to, ka iestāde ir tiesīga uzskatīt, ka ražotājs, pārdevējs vai pakalpojumu sniedzējs nevar pamatot savas rīcības atbilstību, ja tas nesniedz pieprasīto informāciju vai sniedz to nepilnīgi.</w:t>
            </w:r>
            <w:r w:rsidR="00CB37EB">
              <w:rPr>
                <w:rFonts w:ascii="Times New Roman" w:hAnsi="Times New Roman" w:cs="Times New Roman"/>
                <w:iCs/>
                <w:sz w:val="24"/>
                <w:szCs w:val="24"/>
                <w:lang w:eastAsia="lv-LV"/>
              </w:rPr>
              <w:t xml:space="preserve"> Papildus tam, </w:t>
            </w:r>
            <w:r w:rsidR="00B43DDA" w:rsidRPr="006C187C">
              <w:rPr>
                <w:rFonts w:ascii="Times New Roman" w:hAnsi="Times New Roman" w:cs="Times New Roman"/>
                <w:iCs/>
                <w:sz w:val="24"/>
                <w:szCs w:val="24"/>
                <w:lang w:eastAsia="lv-LV"/>
              </w:rPr>
              <w:t xml:space="preserve">LDDK ierosina noteikt, ka paskaidrojumu saņemšanas sākums procesuālo darbību </w:t>
            </w:r>
            <w:r w:rsidR="00B43DDA" w:rsidRPr="006C187C">
              <w:rPr>
                <w:rFonts w:ascii="Times New Roman" w:hAnsi="Times New Roman" w:cs="Times New Roman"/>
                <w:iCs/>
                <w:sz w:val="24"/>
                <w:szCs w:val="24"/>
                <w:lang w:eastAsia="lv-LV"/>
              </w:rPr>
              <w:lastRenderedPageBreak/>
              <w:t>ietvaros tiek atlikts uz laiku, kas ir objektīvi nepieciešams advokāta pakalpojumu saņemšanai.</w:t>
            </w:r>
          </w:p>
          <w:p w14:paraId="787CA429" w14:textId="61A83D16" w:rsidR="00CB37EB" w:rsidRPr="006C187C" w:rsidRDefault="006344A2" w:rsidP="006C187C">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iCs/>
                <w:sz w:val="24"/>
                <w:szCs w:val="24"/>
                <w:lang w:eastAsia="lv-LV"/>
              </w:rPr>
              <w:t xml:space="preserve">Ekonomikas ministrija </w:t>
            </w:r>
            <w:r w:rsidR="006A372F">
              <w:rPr>
                <w:rFonts w:ascii="Times New Roman" w:hAnsi="Times New Roman" w:cs="Times New Roman"/>
                <w:iCs/>
                <w:sz w:val="24"/>
                <w:szCs w:val="24"/>
                <w:lang w:eastAsia="lv-LV"/>
              </w:rPr>
              <w:t>ņēma vērā</w:t>
            </w:r>
            <w:r>
              <w:rPr>
                <w:rFonts w:ascii="Times New Roman" w:hAnsi="Times New Roman" w:cs="Times New Roman"/>
                <w:iCs/>
                <w:sz w:val="24"/>
                <w:szCs w:val="24"/>
                <w:lang w:eastAsia="lv-LV"/>
              </w:rPr>
              <w:t xml:space="preserve"> priekšlikum</w:t>
            </w:r>
            <w:r w:rsidR="006A372F">
              <w:rPr>
                <w:rFonts w:ascii="Times New Roman" w:hAnsi="Times New Roman" w:cs="Times New Roman"/>
                <w:iCs/>
                <w:sz w:val="24"/>
                <w:szCs w:val="24"/>
                <w:lang w:eastAsia="lv-LV"/>
              </w:rPr>
              <w:t>u</w:t>
            </w:r>
            <w:r>
              <w:rPr>
                <w:rFonts w:ascii="Times New Roman" w:hAnsi="Times New Roman" w:cs="Times New Roman"/>
                <w:iCs/>
                <w:sz w:val="24"/>
                <w:szCs w:val="24"/>
                <w:lang w:eastAsia="lv-LV"/>
              </w:rPr>
              <w:t xml:space="preserve"> </w:t>
            </w:r>
            <w:r w:rsidR="002D573C" w:rsidRPr="007A74A4">
              <w:rPr>
                <w:rFonts w:ascii="Times New Roman" w:hAnsi="Times New Roman" w:cs="Times New Roman"/>
                <w:iCs/>
                <w:sz w:val="24"/>
                <w:szCs w:val="24"/>
                <w:lang w:eastAsia="lv-LV"/>
              </w:rPr>
              <w:t>Regul</w:t>
            </w:r>
            <w:r w:rsidR="002D573C">
              <w:rPr>
                <w:rFonts w:ascii="Times New Roman" w:hAnsi="Times New Roman" w:cs="Times New Roman"/>
                <w:iCs/>
                <w:sz w:val="24"/>
                <w:szCs w:val="24"/>
                <w:lang w:eastAsia="lv-LV"/>
              </w:rPr>
              <w:t>ā</w:t>
            </w:r>
            <w:r w:rsidR="002D573C" w:rsidRPr="007A74A4">
              <w:rPr>
                <w:rFonts w:ascii="Times New Roman" w:hAnsi="Times New Roman" w:cs="Times New Roman"/>
                <w:iCs/>
                <w:sz w:val="24"/>
                <w:szCs w:val="24"/>
                <w:lang w:eastAsia="lv-LV"/>
              </w:rPr>
              <w:t xml:space="preserve"> Nr.2017/2394</w:t>
            </w:r>
            <w:r w:rsidR="002D573C">
              <w:rPr>
                <w:rFonts w:ascii="Times New Roman" w:hAnsi="Times New Roman" w:cs="Times New Roman"/>
                <w:iCs/>
                <w:sz w:val="24"/>
                <w:szCs w:val="24"/>
                <w:lang w:eastAsia="lv-LV"/>
              </w:rPr>
              <w:t xml:space="preserve"> noteiktās tiesības īstenot caur vienu</w:t>
            </w:r>
            <w:r w:rsidR="002D573C" w:rsidRPr="007A74A4">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iestādi, kā arī priekšliku</w:t>
            </w:r>
            <w:r w:rsidR="002D573C">
              <w:rPr>
                <w:rFonts w:ascii="Times New Roman" w:hAnsi="Times New Roman" w:cs="Times New Roman"/>
                <w:iCs/>
                <w:sz w:val="24"/>
                <w:szCs w:val="24"/>
                <w:lang w:eastAsia="lv-LV"/>
              </w:rPr>
              <w:t>m</w:t>
            </w:r>
            <w:r w:rsidR="006A372F">
              <w:rPr>
                <w:rFonts w:ascii="Times New Roman" w:hAnsi="Times New Roman" w:cs="Times New Roman"/>
                <w:iCs/>
                <w:sz w:val="24"/>
                <w:szCs w:val="24"/>
                <w:lang w:eastAsia="lv-LV"/>
              </w:rPr>
              <w:t>us</w:t>
            </w:r>
            <w:r w:rsidR="002D573C">
              <w:rPr>
                <w:rFonts w:ascii="Times New Roman" w:hAnsi="Times New Roman" w:cs="Times New Roman"/>
                <w:iCs/>
                <w:sz w:val="24"/>
                <w:szCs w:val="24"/>
                <w:lang w:eastAsia="lv-LV"/>
              </w:rPr>
              <w:t xml:space="preserve"> attiecībā uz sodiem, un attiecīgi veica izmaiņas likumprojektā.</w:t>
            </w:r>
            <w:r w:rsidR="00587C98">
              <w:rPr>
                <w:rFonts w:ascii="Times New Roman" w:hAnsi="Times New Roman" w:cs="Times New Roman"/>
                <w:iCs/>
                <w:sz w:val="24"/>
                <w:szCs w:val="24"/>
                <w:lang w:eastAsia="lv-LV"/>
              </w:rPr>
              <w:t xml:space="preserve"> </w:t>
            </w:r>
            <w:r w:rsidR="00CB37EB">
              <w:rPr>
                <w:rFonts w:ascii="Times New Roman" w:hAnsi="Times New Roman" w:cs="Times New Roman"/>
                <w:iCs/>
                <w:sz w:val="24"/>
                <w:szCs w:val="24"/>
                <w:lang w:eastAsia="lv-LV"/>
              </w:rPr>
              <w:t xml:space="preserve">Attiecībā uz priekšlikumiem nodrošināt papildus aizsardzību </w:t>
            </w:r>
            <w:r w:rsidR="00CB37EB" w:rsidRPr="007A74A4">
              <w:rPr>
                <w:rFonts w:ascii="Times New Roman" w:hAnsi="Times New Roman" w:cs="Times New Roman"/>
                <w:iCs/>
                <w:sz w:val="24"/>
                <w:szCs w:val="24"/>
                <w:lang w:eastAsia="lv-LV"/>
              </w:rPr>
              <w:t>ražotāj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pārdevēj</w:t>
            </w:r>
            <w:r w:rsidR="00CB37EB">
              <w:rPr>
                <w:rFonts w:ascii="Times New Roman" w:hAnsi="Times New Roman" w:cs="Times New Roman"/>
                <w:iCs/>
                <w:sz w:val="24"/>
                <w:szCs w:val="24"/>
                <w:lang w:eastAsia="lv-LV"/>
              </w:rPr>
              <w:t>am</w:t>
            </w:r>
            <w:r w:rsidR="00CB37EB" w:rsidRPr="007A74A4">
              <w:rPr>
                <w:rFonts w:ascii="Times New Roman" w:hAnsi="Times New Roman" w:cs="Times New Roman"/>
                <w:iCs/>
                <w:sz w:val="24"/>
                <w:szCs w:val="24"/>
                <w:lang w:eastAsia="lv-LV"/>
              </w:rPr>
              <w:t xml:space="preserve"> vai pakalpojumu sniedzēj</w:t>
            </w:r>
            <w:r w:rsidR="00CB37EB">
              <w:rPr>
                <w:rFonts w:ascii="Times New Roman" w:hAnsi="Times New Roman" w:cs="Times New Roman"/>
                <w:iCs/>
                <w:sz w:val="24"/>
                <w:szCs w:val="24"/>
                <w:lang w:eastAsia="lv-LV"/>
              </w:rPr>
              <w:t xml:space="preserve">am izmeklēšanas vai procesuālo darbību ietvaros, norādāms, ka tas būtiski ierobežos PTAC tiesības izmeklēt lietas. </w:t>
            </w:r>
          </w:p>
          <w:bookmarkEnd w:id="1"/>
          <w:p w14:paraId="1D5AB371" w14:textId="1D34059E" w:rsidR="00B43DDA" w:rsidRPr="006C187C" w:rsidRDefault="00B43DDA" w:rsidP="006C187C">
            <w:pPr>
              <w:spacing w:after="0"/>
              <w:jc w:val="both"/>
              <w:rPr>
                <w:rFonts w:ascii="Times New Roman" w:hAnsi="Times New Roman" w:cs="Times New Roman"/>
                <w:iCs/>
                <w:sz w:val="24"/>
                <w:szCs w:val="24"/>
                <w:lang w:eastAsia="lv-LV"/>
              </w:rPr>
            </w:pPr>
          </w:p>
        </w:tc>
      </w:tr>
      <w:tr w:rsidR="008550F1" w:rsidRPr="00122645" w14:paraId="67D7ADA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C16C8A"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lastRenderedPageBreak/>
              <w:t>4.</w:t>
            </w:r>
          </w:p>
        </w:tc>
        <w:tc>
          <w:tcPr>
            <w:tcW w:w="988" w:type="pct"/>
            <w:tcBorders>
              <w:top w:val="outset" w:sz="6" w:space="0" w:color="auto"/>
              <w:left w:val="outset" w:sz="6" w:space="0" w:color="auto"/>
              <w:bottom w:val="outset" w:sz="6" w:space="0" w:color="auto"/>
              <w:right w:val="outset" w:sz="6" w:space="0" w:color="auto"/>
            </w:tcBorders>
            <w:hideMark/>
          </w:tcPr>
          <w:p w14:paraId="196DDE80"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tcPr>
          <w:p w14:paraId="26FD8B59" w14:textId="77777777" w:rsidR="008550F1" w:rsidRPr="00A934DA"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2E7F3E" w14:textId="77777777" w:rsidR="008550F1" w:rsidRPr="00122645" w:rsidRDefault="008550F1" w:rsidP="008550F1">
      <w:pPr>
        <w:spacing w:after="0" w:line="240" w:lineRule="auto"/>
        <w:rPr>
          <w:rFonts w:ascii="Times New Roman" w:eastAsia="Times New Roman" w:hAnsi="Times New Roman" w:cs="Times New Roman"/>
          <w:iCs/>
          <w:color w:val="414142"/>
          <w:sz w:val="24"/>
          <w:szCs w:val="24"/>
          <w:lang w:eastAsia="lv-LV"/>
        </w:rPr>
      </w:pPr>
      <w:r w:rsidRPr="0012264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122645" w14:paraId="0D8BC368"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44C9C" w14:textId="77777777" w:rsidR="008550F1" w:rsidRPr="00A31FD3" w:rsidRDefault="008550F1" w:rsidP="003A1B8F">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550F1" w:rsidRPr="00122645" w14:paraId="32769DA1"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4323D"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98369B"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73E075" w14:textId="77777777" w:rsidR="008550F1" w:rsidRPr="000C4DB5" w:rsidRDefault="008550F1" w:rsidP="003A1B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rsidR="008550F1" w:rsidRPr="00122645" w14:paraId="1C9E9E92"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9FB04"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6F848C"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izpildes ietekme uz pārvaldes funkcijām un institucionālo struktūru.</w:t>
            </w:r>
            <w:r w:rsidRPr="00A31F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1EA926" w14:textId="4A30A560" w:rsidR="005F3E53" w:rsidRDefault="005F3E53" w:rsidP="005F3E53">
            <w:pPr>
              <w:spacing w:after="0" w:line="240" w:lineRule="auto"/>
              <w:jc w:val="both"/>
              <w:rPr>
                <w:rFonts w:ascii="Times New Roman" w:hAnsi="Times New Roman" w:cs="Times New Roman"/>
                <w:sz w:val="24"/>
                <w:szCs w:val="24"/>
                <w:lang w:eastAsia="lv-LV"/>
              </w:rPr>
            </w:pPr>
            <w:r w:rsidRPr="001529D9">
              <w:rPr>
                <w:rFonts w:ascii="Times New Roman" w:hAnsi="Times New Roman" w:cs="Times New Roman"/>
                <w:sz w:val="24"/>
                <w:szCs w:val="24"/>
                <w:lang w:eastAsia="lv-LV"/>
              </w:rPr>
              <w:t xml:space="preserve">Pārvaldes institucionālā struktūra nemainās. </w:t>
            </w:r>
            <w:r w:rsidR="000C425C">
              <w:rPr>
                <w:rFonts w:ascii="Times New Roman" w:hAnsi="Times New Roman" w:cs="Times New Roman"/>
                <w:sz w:val="24"/>
                <w:szCs w:val="24"/>
                <w:lang w:eastAsia="lv-LV"/>
              </w:rPr>
              <w:t>Likum</w:t>
            </w:r>
            <w:r w:rsidRPr="001529D9">
              <w:rPr>
                <w:rFonts w:ascii="Times New Roman" w:hAnsi="Times New Roman" w:cs="Times New Roman"/>
                <w:sz w:val="24"/>
                <w:szCs w:val="24"/>
                <w:lang w:eastAsia="lv-LV"/>
              </w:rPr>
              <w:t xml:space="preserve">projekts neparedz jaunu valsts institūciju izveidi, </w:t>
            </w:r>
            <w:r w:rsidRPr="001529D9">
              <w:rPr>
                <w:rFonts w:ascii="Times New Roman" w:hAnsi="Times New Roman" w:cs="Times New Roman"/>
                <w:sz w:val="24"/>
                <w:szCs w:val="24"/>
              </w:rPr>
              <w:t>esošu institūciju likvidāciju vai reorga</w:t>
            </w:r>
            <w:r w:rsidRPr="001529D9">
              <w:rPr>
                <w:rFonts w:ascii="Times New Roman" w:hAnsi="Times New Roman" w:cs="Times New Roman"/>
                <w:sz w:val="24"/>
                <w:szCs w:val="24"/>
              </w:rPr>
              <w:softHyphen/>
              <w:t>nizāciju, kā arī neatstāj ietekmi uz institūciju cilvēkresursiem</w:t>
            </w:r>
            <w:r>
              <w:rPr>
                <w:rFonts w:ascii="Times New Roman" w:hAnsi="Times New Roman" w:cs="Times New Roman"/>
                <w:sz w:val="24"/>
                <w:szCs w:val="24"/>
              </w:rPr>
              <w:t xml:space="preserve"> vai finanšu resursiem</w:t>
            </w:r>
            <w:r w:rsidRPr="001529D9">
              <w:rPr>
                <w:rFonts w:ascii="Times New Roman" w:hAnsi="Times New Roman" w:cs="Times New Roman"/>
                <w:sz w:val="24"/>
                <w:szCs w:val="24"/>
                <w:lang w:eastAsia="lv-LV"/>
              </w:rPr>
              <w:t>.</w:t>
            </w:r>
          </w:p>
          <w:p w14:paraId="39138D05" w14:textId="4E9EA9EF" w:rsidR="008550F1" w:rsidRDefault="00FD4B62"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PTAC pilnvaras tiks paplašinātas, paredzams, ka pieaugs administratīvo lietu skaits, turklāt PTAC īstenos minētās pilnvaras arī pēc citu iestāžu, kuras ir kompetentas par Regulas </w:t>
            </w:r>
            <w:r w:rsidRPr="000F074C">
              <w:rPr>
                <w:rFonts w:ascii="Times New Roman" w:eastAsia="Times New Roman" w:hAnsi="Times New Roman" w:cs="Times New Roman"/>
                <w:iCs/>
                <w:sz w:val="24"/>
                <w:szCs w:val="24"/>
                <w:lang w:eastAsia="lv-LV"/>
              </w:rPr>
              <w:t xml:space="preserve">Nr.2017/2394 </w:t>
            </w:r>
            <w:r>
              <w:rPr>
                <w:rFonts w:ascii="Times New Roman" w:eastAsia="Times New Roman" w:hAnsi="Times New Roman" w:cs="Times New Roman"/>
                <w:iCs/>
                <w:sz w:val="24"/>
                <w:szCs w:val="24"/>
                <w:lang w:eastAsia="lv-LV"/>
              </w:rPr>
              <w:t>pielikumā uzskaitītajiem Eiropas Savienības tiesība aktiem, pieprasījuma. Attiecīgi tas var prasīt papildus noslodzi PTAC.</w:t>
            </w:r>
          </w:p>
          <w:p w14:paraId="610F222A" w14:textId="4192D574" w:rsidR="00FD4B62" w:rsidRPr="00435438" w:rsidRDefault="00FD4B62" w:rsidP="006C187C">
            <w:pPr>
              <w:rPr>
                <w:rFonts w:ascii="Times New Roman" w:eastAsia="Times New Roman" w:hAnsi="Times New Roman" w:cs="Times New Roman"/>
                <w:sz w:val="24"/>
                <w:szCs w:val="24"/>
                <w:lang w:eastAsia="lv-LV"/>
              </w:rPr>
            </w:pPr>
          </w:p>
        </w:tc>
      </w:tr>
      <w:tr w:rsidR="008550F1" w:rsidRPr="00122645" w14:paraId="6A5E7815"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5FD71"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488696" w14:textId="77777777" w:rsidR="008550F1" w:rsidRPr="00A31FD3" w:rsidRDefault="008550F1" w:rsidP="003A1B8F">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5FD441" w14:textId="153A77F0" w:rsidR="008550F1" w:rsidRPr="00ED4473" w:rsidRDefault="00430170" w:rsidP="003A1B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531BFDB" w14:textId="77777777" w:rsidR="008550F1" w:rsidRDefault="008550F1" w:rsidP="008550F1">
      <w:pPr>
        <w:spacing w:after="0" w:line="240" w:lineRule="auto"/>
        <w:rPr>
          <w:rFonts w:ascii="Times New Roman" w:hAnsi="Times New Roman" w:cs="Times New Roman"/>
          <w:sz w:val="28"/>
          <w:szCs w:val="28"/>
        </w:rPr>
      </w:pPr>
    </w:p>
    <w:p w14:paraId="7AB69EB9" w14:textId="77777777" w:rsidR="008550F1" w:rsidRPr="008550F1" w:rsidRDefault="008550F1" w:rsidP="008550F1">
      <w:pPr>
        <w:tabs>
          <w:tab w:val="left" w:pos="7230"/>
        </w:tabs>
        <w:contextualSpacing/>
        <w:jc w:val="both"/>
        <w:rPr>
          <w:rFonts w:ascii="Times New Roman" w:hAnsi="Times New Roman" w:cs="Times New Roman"/>
          <w:sz w:val="24"/>
          <w:szCs w:val="24"/>
        </w:rPr>
      </w:pPr>
      <w:r w:rsidRPr="008550F1">
        <w:rPr>
          <w:rFonts w:ascii="Times New Roman" w:hAnsi="Times New Roman" w:cs="Times New Roman"/>
          <w:sz w:val="24"/>
          <w:szCs w:val="24"/>
        </w:rPr>
        <w:t>Ekonomikas ministrs</w:t>
      </w:r>
      <w:r w:rsidRPr="008550F1">
        <w:rPr>
          <w:rFonts w:ascii="Times New Roman" w:hAnsi="Times New Roman" w:cs="Times New Roman"/>
          <w:sz w:val="24"/>
          <w:szCs w:val="24"/>
        </w:rPr>
        <w:tab/>
        <w:t xml:space="preserve">     R. Nemiro</w:t>
      </w:r>
    </w:p>
    <w:p w14:paraId="0DF2E2CF" w14:textId="77777777" w:rsidR="003708F1" w:rsidRDefault="003708F1" w:rsidP="003708F1">
      <w:pPr>
        <w:tabs>
          <w:tab w:val="left" w:pos="7230"/>
        </w:tabs>
        <w:contextualSpacing/>
        <w:jc w:val="both"/>
        <w:rPr>
          <w:rFonts w:ascii="Times New Roman" w:hAnsi="Times New Roman" w:cs="Times New Roman"/>
          <w:sz w:val="24"/>
          <w:szCs w:val="24"/>
        </w:rPr>
      </w:pPr>
    </w:p>
    <w:p w14:paraId="2EC7C701" w14:textId="35D9AB73" w:rsidR="003708F1" w:rsidRPr="008550F1" w:rsidRDefault="003708F1" w:rsidP="003708F1">
      <w:pPr>
        <w:tabs>
          <w:tab w:val="left" w:pos="7230"/>
        </w:tabs>
        <w:contextualSpacing/>
        <w:jc w:val="both"/>
        <w:rPr>
          <w:rFonts w:ascii="Times New Roman" w:hAnsi="Times New Roman" w:cs="Times New Roman"/>
          <w:sz w:val="24"/>
          <w:szCs w:val="24"/>
        </w:rPr>
      </w:pPr>
      <w:r w:rsidRPr="001529D9">
        <w:rPr>
          <w:rFonts w:ascii="Times New Roman" w:hAnsi="Times New Roman" w:cs="Times New Roman"/>
          <w:bCs/>
          <w:sz w:val="24"/>
          <w:szCs w:val="24"/>
        </w:rPr>
        <w:t>Vīza: Valsts sekretārs</w:t>
      </w:r>
      <w:r w:rsidRPr="008550F1">
        <w:rPr>
          <w:rFonts w:ascii="Times New Roman" w:hAnsi="Times New Roman" w:cs="Times New Roman"/>
          <w:sz w:val="24"/>
          <w:szCs w:val="24"/>
        </w:rPr>
        <w:tab/>
        <w:t xml:space="preserve">     </w:t>
      </w:r>
      <w:r w:rsidRPr="001529D9">
        <w:rPr>
          <w:rFonts w:ascii="Times New Roman" w:hAnsi="Times New Roman" w:cs="Times New Roman"/>
          <w:bCs/>
          <w:sz w:val="24"/>
          <w:szCs w:val="24"/>
        </w:rPr>
        <w:t>Ē. Eglītis</w:t>
      </w:r>
    </w:p>
    <w:p w14:paraId="7167B38D" w14:textId="77777777" w:rsidR="008550F1" w:rsidRPr="001529D9" w:rsidRDefault="008550F1" w:rsidP="008550F1">
      <w:pPr>
        <w:tabs>
          <w:tab w:val="left" w:pos="6237"/>
        </w:tabs>
        <w:spacing w:after="0"/>
        <w:rPr>
          <w:rFonts w:ascii="Times New Roman" w:hAnsi="Times New Roman" w:cs="Times New Roman"/>
          <w:bCs/>
          <w:sz w:val="24"/>
          <w:szCs w:val="24"/>
        </w:rPr>
      </w:pPr>
    </w:p>
    <w:p w14:paraId="17BE90BD" w14:textId="77777777" w:rsidR="008550F1" w:rsidRPr="001529D9" w:rsidRDefault="008550F1" w:rsidP="008550F1">
      <w:pPr>
        <w:spacing w:after="0"/>
        <w:jc w:val="both"/>
        <w:rPr>
          <w:rFonts w:ascii="Times New Roman" w:hAnsi="Times New Roman" w:cs="Times New Roman"/>
          <w:sz w:val="20"/>
          <w:szCs w:val="20"/>
        </w:rPr>
      </w:pPr>
      <w:r w:rsidRPr="001529D9">
        <w:rPr>
          <w:rFonts w:ascii="Times New Roman" w:hAnsi="Times New Roman" w:cs="Times New Roman"/>
          <w:sz w:val="20"/>
          <w:szCs w:val="20"/>
        </w:rPr>
        <w:t>Latišenko, 67013230</w:t>
      </w:r>
    </w:p>
    <w:p w14:paraId="04C3589D" w14:textId="77777777" w:rsidR="008550F1" w:rsidRPr="001529D9" w:rsidRDefault="00BA6FCC" w:rsidP="008550F1">
      <w:pPr>
        <w:spacing w:after="0"/>
        <w:jc w:val="both"/>
        <w:rPr>
          <w:rFonts w:ascii="Times New Roman" w:hAnsi="Times New Roman" w:cs="Times New Roman"/>
          <w:sz w:val="20"/>
          <w:szCs w:val="20"/>
        </w:rPr>
      </w:pPr>
      <w:hyperlink r:id="rId10" w:history="1">
        <w:r w:rsidR="008550F1" w:rsidRPr="001529D9">
          <w:rPr>
            <w:rStyle w:val="Hyperlink"/>
            <w:rFonts w:ascii="Times New Roman" w:hAnsi="Times New Roman" w:cs="Times New Roman"/>
            <w:sz w:val="20"/>
            <w:szCs w:val="20"/>
          </w:rPr>
          <w:t>Arnis.Latisenko@em.gov.lv</w:t>
        </w:r>
      </w:hyperlink>
    </w:p>
    <w:sectPr w:rsidR="008550F1" w:rsidRPr="001529D9" w:rsidSect="00EA1E2C">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3A1F" w14:textId="77777777" w:rsidR="00BA6FCC" w:rsidRDefault="00BA6FCC" w:rsidP="00A903CC">
      <w:pPr>
        <w:spacing w:after="0" w:line="240" w:lineRule="auto"/>
      </w:pPr>
      <w:r>
        <w:separator/>
      </w:r>
    </w:p>
  </w:endnote>
  <w:endnote w:type="continuationSeparator" w:id="0">
    <w:p w14:paraId="56C809FE" w14:textId="77777777" w:rsidR="00BA6FCC" w:rsidRDefault="00BA6FCC" w:rsidP="00A9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A9B2" w14:textId="68E05314" w:rsidR="002D573C" w:rsidRPr="009D4E78" w:rsidRDefault="002D573C">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sidR="00D32E05">
      <w:rPr>
        <w:rFonts w:ascii="Times New Roman" w:hAnsi="Times New Roman" w:cs="Times New Roman"/>
        <w:sz w:val="20"/>
        <w:szCs w:val="20"/>
      </w:rPr>
      <w:t>06</w:t>
    </w:r>
    <w:r w:rsidRPr="009D4E78">
      <w:rPr>
        <w:rFonts w:ascii="Times New Roman" w:hAnsi="Times New Roman" w:cs="Times New Roman"/>
        <w:sz w:val="20"/>
        <w:szCs w:val="20"/>
      </w:rPr>
      <w:t>0</w:t>
    </w:r>
    <w:r w:rsidR="00D32E05">
      <w:rPr>
        <w:rFonts w:ascii="Times New Roman" w:hAnsi="Times New Roman" w:cs="Times New Roman"/>
        <w:sz w:val="20"/>
        <w:szCs w:val="20"/>
      </w:rPr>
      <w:t>8</w:t>
    </w:r>
    <w:r w:rsidRPr="009D4E78">
      <w:rPr>
        <w:rFonts w:ascii="Times New Roman" w:hAnsi="Times New Roman" w:cs="Times New Roman"/>
        <w:sz w:val="20"/>
        <w:szCs w:val="20"/>
      </w:rPr>
      <w:t>19_PTALCPC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6463" w14:textId="2083986C" w:rsidR="002D573C" w:rsidRPr="009D4E78" w:rsidRDefault="002D573C">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sidR="00D32E05">
      <w:rPr>
        <w:rFonts w:ascii="Times New Roman" w:hAnsi="Times New Roman" w:cs="Times New Roman"/>
        <w:sz w:val="20"/>
        <w:szCs w:val="20"/>
      </w:rPr>
      <w:t>06</w:t>
    </w:r>
    <w:r w:rsidRPr="009D4E78">
      <w:rPr>
        <w:rFonts w:ascii="Times New Roman" w:hAnsi="Times New Roman" w:cs="Times New Roman"/>
        <w:sz w:val="20"/>
        <w:szCs w:val="20"/>
      </w:rPr>
      <w:t>0</w:t>
    </w:r>
    <w:r w:rsidR="00D32E05">
      <w:rPr>
        <w:rFonts w:ascii="Times New Roman" w:hAnsi="Times New Roman" w:cs="Times New Roman"/>
        <w:sz w:val="20"/>
        <w:szCs w:val="20"/>
      </w:rPr>
      <w:t>8</w:t>
    </w:r>
    <w:r w:rsidRPr="009D4E78">
      <w:rPr>
        <w:rFonts w:ascii="Times New Roman" w:hAnsi="Times New Roman" w:cs="Times New Roman"/>
        <w:sz w:val="20"/>
        <w:szCs w:val="20"/>
      </w:rPr>
      <w:t>19_PTACCPC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3D8A" w14:textId="77777777" w:rsidR="00BA6FCC" w:rsidRDefault="00BA6FCC" w:rsidP="00A903CC">
      <w:pPr>
        <w:spacing w:after="0" w:line="240" w:lineRule="auto"/>
      </w:pPr>
      <w:r>
        <w:separator/>
      </w:r>
    </w:p>
  </w:footnote>
  <w:footnote w:type="continuationSeparator" w:id="0">
    <w:p w14:paraId="2A733CAA" w14:textId="77777777" w:rsidR="00BA6FCC" w:rsidRDefault="00BA6FCC" w:rsidP="00A9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52792671"/>
      <w:docPartObj>
        <w:docPartGallery w:val="Page Numbers (Top of Page)"/>
        <w:docPartUnique/>
      </w:docPartObj>
    </w:sdtPr>
    <w:sdtEndPr>
      <w:rPr>
        <w:noProof/>
      </w:rPr>
    </w:sdtEndPr>
    <w:sdtContent>
      <w:p w14:paraId="4ED95BE8" w14:textId="553E7230" w:rsidR="002D573C" w:rsidRPr="00EA1E2C" w:rsidRDefault="002D573C">
        <w:pPr>
          <w:pStyle w:val="Header"/>
          <w:jc w:val="center"/>
          <w:rPr>
            <w:rFonts w:ascii="Times New Roman" w:hAnsi="Times New Roman" w:cs="Times New Roman"/>
            <w:sz w:val="24"/>
            <w:szCs w:val="24"/>
          </w:rPr>
        </w:pPr>
        <w:r w:rsidRPr="00EA1E2C">
          <w:rPr>
            <w:rFonts w:ascii="Times New Roman" w:hAnsi="Times New Roman" w:cs="Times New Roman"/>
            <w:sz w:val="24"/>
            <w:szCs w:val="24"/>
          </w:rPr>
          <w:fldChar w:fldCharType="begin"/>
        </w:r>
        <w:r w:rsidRPr="00EA1E2C">
          <w:rPr>
            <w:rFonts w:ascii="Times New Roman" w:hAnsi="Times New Roman" w:cs="Times New Roman"/>
            <w:sz w:val="24"/>
            <w:szCs w:val="24"/>
          </w:rPr>
          <w:instrText xml:space="preserve"> PAGE   \* MERGEFORMAT </w:instrText>
        </w:r>
        <w:r w:rsidRPr="00EA1E2C">
          <w:rPr>
            <w:rFonts w:ascii="Times New Roman" w:hAnsi="Times New Roman" w:cs="Times New Roman"/>
            <w:sz w:val="24"/>
            <w:szCs w:val="24"/>
          </w:rPr>
          <w:fldChar w:fldCharType="separate"/>
        </w:r>
        <w:r w:rsidRPr="00EA1E2C">
          <w:rPr>
            <w:rFonts w:ascii="Times New Roman" w:hAnsi="Times New Roman" w:cs="Times New Roman"/>
            <w:noProof/>
            <w:sz w:val="24"/>
            <w:szCs w:val="24"/>
          </w:rPr>
          <w:t>2</w:t>
        </w:r>
        <w:r w:rsidRPr="00EA1E2C">
          <w:rPr>
            <w:rFonts w:ascii="Times New Roman" w:hAnsi="Times New Roman" w:cs="Times New Roman"/>
            <w:noProof/>
            <w:sz w:val="24"/>
            <w:szCs w:val="24"/>
          </w:rPr>
          <w:fldChar w:fldCharType="end"/>
        </w:r>
      </w:p>
    </w:sdtContent>
  </w:sdt>
  <w:p w14:paraId="01CDE86A" w14:textId="77777777" w:rsidR="002D573C" w:rsidRDefault="002D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8DA"/>
    <w:multiLevelType w:val="hybridMultilevel"/>
    <w:tmpl w:val="BD4206DC"/>
    <w:lvl w:ilvl="0" w:tplc="0426000F">
      <w:start w:val="1"/>
      <w:numFmt w:val="decimal"/>
      <w:lvlText w:val="%1."/>
      <w:lvlJc w:val="left"/>
      <w:pPr>
        <w:ind w:left="-3612" w:hanging="360"/>
      </w:pPr>
      <w:rPr>
        <w:rFonts w:hint="default"/>
      </w:rPr>
    </w:lvl>
    <w:lvl w:ilvl="1" w:tplc="04260019" w:tentative="1">
      <w:start w:val="1"/>
      <w:numFmt w:val="lowerLetter"/>
      <w:lvlText w:val="%2."/>
      <w:lvlJc w:val="left"/>
      <w:pPr>
        <w:ind w:left="-289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1452" w:hanging="360"/>
      </w:pPr>
    </w:lvl>
    <w:lvl w:ilvl="4" w:tplc="04260019" w:tentative="1">
      <w:start w:val="1"/>
      <w:numFmt w:val="lowerLetter"/>
      <w:lvlText w:val="%5."/>
      <w:lvlJc w:val="left"/>
      <w:pPr>
        <w:ind w:left="-732" w:hanging="360"/>
      </w:pPr>
    </w:lvl>
    <w:lvl w:ilvl="5" w:tplc="0426001B" w:tentative="1">
      <w:start w:val="1"/>
      <w:numFmt w:val="lowerRoman"/>
      <w:lvlText w:val="%6."/>
      <w:lvlJc w:val="right"/>
      <w:pPr>
        <w:ind w:left="-12" w:hanging="180"/>
      </w:pPr>
    </w:lvl>
    <w:lvl w:ilvl="6" w:tplc="0426000F" w:tentative="1">
      <w:start w:val="1"/>
      <w:numFmt w:val="decimal"/>
      <w:lvlText w:val="%7."/>
      <w:lvlJc w:val="left"/>
      <w:pPr>
        <w:ind w:left="708" w:hanging="360"/>
      </w:pPr>
    </w:lvl>
    <w:lvl w:ilvl="7" w:tplc="04260019" w:tentative="1">
      <w:start w:val="1"/>
      <w:numFmt w:val="lowerLetter"/>
      <w:lvlText w:val="%8."/>
      <w:lvlJc w:val="left"/>
      <w:pPr>
        <w:ind w:left="1428" w:hanging="360"/>
      </w:pPr>
    </w:lvl>
    <w:lvl w:ilvl="8" w:tplc="0426001B" w:tentative="1">
      <w:start w:val="1"/>
      <w:numFmt w:val="lowerRoman"/>
      <w:lvlText w:val="%9."/>
      <w:lvlJc w:val="right"/>
      <w:pPr>
        <w:ind w:left="2148" w:hanging="180"/>
      </w:pPr>
    </w:lvl>
  </w:abstractNum>
  <w:abstractNum w:abstractNumId="1" w15:restartNumberingAfterBreak="0">
    <w:nsid w:val="16CE0DFB"/>
    <w:multiLevelType w:val="hybridMultilevel"/>
    <w:tmpl w:val="7E921D1C"/>
    <w:lvl w:ilvl="0" w:tplc="5A26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FC6F3B"/>
    <w:multiLevelType w:val="hybridMultilevel"/>
    <w:tmpl w:val="6982FD5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01F4B"/>
    <w:multiLevelType w:val="hybridMultilevel"/>
    <w:tmpl w:val="3B0E06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6251A36"/>
    <w:multiLevelType w:val="hybridMultilevel"/>
    <w:tmpl w:val="2F5AD702"/>
    <w:lvl w:ilvl="0" w:tplc="72D23C7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27C209ED"/>
    <w:multiLevelType w:val="hybridMultilevel"/>
    <w:tmpl w:val="ECCCC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13EF1"/>
    <w:multiLevelType w:val="hybridMultilevel"/>
    <w:tmpl w:val="B3544888"/>
    <w:lvl w:ilvl="0" w:tplc="BB02ACE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2149A4"/>
    <w:multiLevelType w:val="hybridMultilevel"/>
    <w:tmpl w:val="62EEA8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46128F"/>
    <w:multiLevelType w:val="hybridMultilevel"/>
    <w:tmpl w:val="CFF448EE"/>
    <w:lvl w:ilvl="0" w:tplc="19F2D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5A17F9"/>
    <w:multiLevelType w:val="hybridMultilevel"/>
    <w:tmpl w:val="B4243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7C666E"/>
    <w:multiLevelType w:val="hybridMultilevel"/>
    <w:tmpl w:val="BAEA5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0F2126"/>
    <w:multiLevelType w:val="hybridMultilevel"/>
    <w:tmpl w:val="D84C8912"/>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533A313A"/>
    <w:multiLevelType w:val="hybridMultilevel"/>
    <w:tmpl w:val="B6CC2D8A"/>
    <w:lvl w:ilvl="0" w:tplc="F6EEACF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33699F"/>
    <w:multiLevelType w:val="hybridMultilevel"/>
    <w:tmpl w:val="D77076BE"/>
    <w:lvl w:ilvl="0" w:tplc="DE0E63B0">
      <w:start w:val="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F27C65"/>
    <w:multiLevelType w:val="hybridMultilevel"/>
    <w:tmpl w:val="223CE1DA"/>
    <w:lvl w:ilvl="0" w:tplc="7FA8C974">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9250E7F"/>
    <w:multiLevelType w:val="hybridMultilevel"/>
    <w:tmpl w:val="3A42567A"/>
    <w:lvl w:ilvl="0" w:tplc="BB5688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3B4805"/>
    <w:multiLevelType w:val="hybridMultilevel"/>
    <w:tmpl w:val="F8EABA6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FF83D00"/>
    <w:multiLevelType w:val="hybridMultilevel"/>
    <w:tmpl w:val="0F6272E6"/>
    <w:lvl w:ilvl="0" w:tplc="C30A037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CD2513A"/>
    <w:multiLevelType w:val="hybridMultilevel"/>
    <w:tmpl w:val="CF16093A"/>
    <w:lvl w:ilvl="0" w:tplc="30C667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16"/>
  </w:num>
  <w:num w:numId="6">
    <w:abstractNumId w:val="18"/>
  </w:num>
  <w:num w:numId="7">
    <w:abstractNumId w:val="1"/>
  </w:num>
  <w:num w:numId="8">
    <w:abstractNumId w:val="2"/>
  </w:num>
  <w:num w:numId="9">
    <w:abstractNumId w:val="14"/>
  </w:num>
  <w:num w:numId="10">
    <w:abstractNumId w:val="5"/>
  </w:num>
  <w:num w:numId="11">
    <w:abstractNumId w:val="10"/>
  </w:num>
  <w:num w:numId="12">
    <w:abstractNumId w:val="8"/>
  </w:num>
  <w:num w:numId="13">
    <w:abstractNumId w:val="15"/>
  </w:num>
  <w:num w:numId="14">
    <w:abstractNumId w:val="12"/>
  </w:num>
  <w:num w:numId="15">
    <w:abstractNumId w:val="6"/>
  </w:num>
  <w:num w:numId="16">
    <w:abstractNumId w:val="13"/>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8"/>
    <w:rsid w:val="0000289B"/>
    <w:rsid w:val="00017A42"/>
    <w:rsid w:val="00031AB1"/>
    <w:rsid w:val="00032AC9"/>
    <w:rsid w:val="00042707"/>
    <w:rsid w:val="000465C2"/>
    <w:rsid w:val="00047F2D"/>
    <w:rsid w:val="000500B0"/>
    <w:rsid w:val="0006016B"/>
    <w:rsid w:val="00067C25"/>
    <w:rsid w:val="00070EC3"/>
    <w:rsid w:val="00077C3C"/>
    <w:rsid w:val="000805B3"/>
    <w:rsid w:val="00091B85"/>
    <w:rsid w:val="000929B5"/>
    <w:rsid w:val="0009458F"/>
    <w:rsid w:val="00094F19"/>
    <w:rsid w:val="000952AE"/>
    <w:rsid w:val="00097A88"/>
    <w:rsid w:val="000A56FA"/>
    <w:rsid w:val="000A623E"/>
    <w:rsid w:val="000A6716"/>
    <w:rsid w:val="000A7D66"/>
    <w:rsid w:val="000B05E1"/>
    <w:rsid w:val="000B0C98"/>
    <w:rsid w:val="000B1012"/>
    <w:rsid w:val="000B1559"/>
    <w:rsid w:val="000B199E"/>
    <w:rsid w:val="000B3EE2"/>
    <w:rsid w:val="000C1162"/>
    <w:rsid w:val="000C425C"/>
    <w:rsid w:val="000C6AE4"/>
    <w:rsid w:val="000D35F1"/>
    <w:rsid w:val="000D5319"/>
    <w:rsid w:val="000D6089"/>
    <w:rsid w:val="000D6C4D"/>
    <w:rsid w:val="000E3A3E"/>
    <w:rsid w:val="000F074C"/>
    <w:rsid w:val="000F288E"/>
    <w:rsid w:val="000F63FB"/>
    <w:rsid w:val="00100EEE"/>
    <w:rsid w:val="001013E3"/>
    <w:rsid w:val="00107225"/>
    <w:rsid w:val="00110758"/>
    <w:rsid w:val="00111255"/>
    <w:rsid w:val="00112AD5"/>
    <w:rsid w:val="00115227"/>
    <w:rsid w:val="00116C29"/>
    <w:rsid w:val="00136514"/>
    <w:rsid w:val="00140468"/>
    <w:rsid w:val="0014479D"/>
    <w:rsid w:val="00146882"/>
    <w:rsid w:val="00147294"/>
    <w:rsid w:val="00150296"/>
    <w:rsid w:val="0015178E"/>
    <w:rsid w:val="00152D5E"/>
    <w:rsid w:val="0015595D"/>
    <w:rsid w:val="00157453"/>
    <w:rsid w:val="00160D89"/>
    <w:rsid w:val="0016180C"/>
    <w:rsid w:val="0016592E"/>
    <w:rsid w:val="00173F57"/>
    <w:rsid w:val="00181B44"/>
    <w:rsid w:val="001913E4"/>
    <w:rsid w:val="00194ABA"/>
    <w:rsid w:val="00195EFB"/>
    <w:rsid w:val="001A1E52"/>
    <w:rsid w:val="001A2185"/>
    <w:rsid w:val="001A4E7A"/>
    <w:rsid w:val="001A7B54"/>
    <w:rsid w:val="001B30C5"/>
    <w:rsid w:val="001B48C0"/>
    <w:rsid w:val="001C0EAD"/>
    <w:rsid w:val="001D0C15"/>
    <w:rsid w:val="001D1598"/>
    <w:rsid w:val="001D1645"/>
    <w:rsid w:val="001D3EDC"/>
    <w:rsid w:val="001D5B43"/>
    <w:rsid w:val="001D5FA7"/>
    <w:rsid w:val="001E24FB"/>
    <w:rsid w:val="001E4A62"/>
    <w:rsid w:val="001F0BD8"/>
    <w:rsid w:val="001F281D"/>
    <w:rsid w:val="002010A6"/>
    <w:rsid w:val="00205520"/>
    <w:rsid w:val="00215C51"/>
    <w:rsid w:val="00217418"/>
    <w:rsid w:val="002179B3"/>
    <w:rsid w:val="002216F6"/>
    <w:rsid w:val="0023178E"/>
    <w:rsid w:val="00235536"/>
    <w:rsid w:val="0023599D"/>
    <w:rsid w:val="00245FBA"/>
    <w:rsid w:val="0024639C"/>
    <w:rsid w:val="00256014"/>
    <w:rsid w:val="00256D0A"/>
    <w:rsid w:val="00261B66"/>
    <w:rsid w:val="0026456E"/>
    <w:rsid w:val="002662ED"/>
    <w:rsid w:val="002670FD"/>
    <w:rsid w:val="002675BC"/>
    <w:rsid w:val="00272F7E"/>
    <w:rsid w:val="002851ED"/>
    <w:rsid w:val="0028616B"/>
    <w:rsid w:val="00286229"/>
    <w:rsid w:val="0028742A"/>
    <w:rsid w:val="00291A25"/>
    <w:rsid w:val="00292696"/>
    <w:rsid w:val="002A6754"/>
    <w:rsid w:val="002B35E7"/>
    <w:rsid w:val="002B56FF"/>
    <w:rsid w:val="002B684F"/>
    <w:rsid w:val="002B73BD"/>
    <w:rsid w:val="002B7A88"/>
    <w:rsid w:val="002C3351"/>
    <w:rsid w:val="002C36F5"/>
    <w:rsid w:val="002C4A15"/>
    <w:rsid w:val="002C6959"/>
    <w:rsid w:val="002D573C"/>
    <w:rsid w:val="002D7243"/>
    <w:rsid w:val="002D727E"/>
    <w:rsid w:val="002E3470"/>
    <w:rsid w:val="002E3B11"/>
    <w:rsid w:val="002F35D6"/>
    <w:rsid w:val="002F3B47"/>
    <w:rsid w:val="002F4C64"/>
    <w:rsid w:val="00306F4E"/>
    <w:rsid w:val="00310670"/>
    <w:rsid w:val="00310CAF"/>
    <w:rsid w:val="0031150C"/>
    <w:rsid w:val="00317CF9"/>
    <w:rsid w:val="00317E3A"/>
    <w:rsid w:val="00330935"/>
    <w:rsid w:val="00330C9D"/>
    <w:rsid w:val="0033236C"/>
    <w:rsid w:val="00334F52"/>
    <w:rsid w:val="00347C48"/>
    <w:rsid w:val="00350FB6"/>
    <w:rsid w:val="00352F16"/>
    <w:rsid w:val="00357024"/>
    <w:rsid w:val="00364AA9"/>
    <w:rsid w:val="003708F1"/>
    <w:rsid w:val="003732DC"/>
    <w:rsid w:val="003800AE"/>
    <w:rsid w:val="003849DA"/>
    <w:rsid w:val="00390A18"/>
    <w:rsid w:val="00391303"/>
    <w:rsid w:val="003961FA"/>
    <w:rsid w:val="00396799"/>
    <w:rsid w:val="003A1B8F"/>
    <w:rsid w:val="003A1D2D"/>
    <w:rsid w:val="003A58BD"/>
    <w:rsid w:val="003B1D6F"/>
    <w:rsid w:val="003B31B1"/>
    <w:rsid w:val="003B521E"/>
    <w:rsid w:val="003B5726"/>
    <w:rsid w:val="003B6DA0"/>
    <w:rsid w:val="003C32AE"/>
    <w:rsid w:val="003C4D7C"/>
    <w:rsid w:val="003C6935"/>
    <w:rsid w:val="003C6F12"/>
    <w:rsid w:val="003E63FC"/>
    <w:rsid w:val="003F02EF"/>
    <w:rsid w:val="003F3184"/>
    <w:rsid w:val="003F4615"/>
    <w:rsid w:val="003F7E2B"/>
    <w:rsid w:val="0040185F"/>
    <w:rsid w:val="0040690D"/>
    <w:rsid w:val="00411630"/>
    <w:rsid w:val="00411A41"/>
    <w:rsid w:val="00412956"/>
    <w:rsid w:val="00416499"/>
    <w:rsid w:val="004168D2"/>
    <w:rsid w:val="0041691C"/>
    <w:rsid w:val="00416A82"/>
    <w:rsid w:val="00422B59"/>
    <w:rsid w:val="004231EB"/>
    <w:rsid w:val="00430170"/>
    <w:rsid w:val="00430EB2"/>
    <w:rsid w:val="00434DBC"/>
    <w:rsid w:val="00435438"/>
    <w:rsid w:val="00436295"/>
    <w:rsid w:val="00437579"/>
    <w:rsid w:val="00440A4D"/>
    <w:rsid w:val="00443A56"/>
    <w:rsid w:val="00452176"/>
    <w:rsid w:val="004540B9"/>
    <w:rsid w:val="0045524F"/>
    <w:rsid w:val="00455D56"/>
    <w:rsid w:val="00456D6A"/>
    <w:rsid w:val="00463847"/>
    <w:rsid w:val="00465099"/>
    <w:rsid w:val="00467899"/>
    <w:rsid w:val="00471CA7"/>
    <w:rsid w:val="0047676F"/>
    <w:rsid w:val="00476BA3"/>
    <w:rsid w:val="00477832"/>
    <w:rsid w:val="00477CA6"/>
    <w:rsid w:val="004803DA"/>
    <w:rsid w:val="00480A0F"/>
    <w:rsid w:val="00480E5D"/>
    <w:rsid w:val="00482A37"/>
    <w:rsid w:val="00491416"/>
    <w:rsid w:val="004A2A18"/>
    <w:rsid w:val="004B31F5"/>
    <w:rsid w:val="004C0077"/>
    <w:rsid w:val="004C03F5"/>
    <w:rsid w:val="004C3C3E"/>
    <w:rsid w:val="004C6CAB"/>
    <w:rsid w:val="004E0675"/>
    <w:rsid w:val="004E27D6"/>
    <w:rsid w:val="004E4823"/>
    <w:rsid w:val="004E5F50"/>
    <w:rsid w:val="004F2C08"/>
    <w:rsid w:val="00502986"/>
    <w:rsid w:val="00503E64"/>
    <w:rsid w:val="00505775"/>
    <w:rsid w:val="00506262"/>
    <w:rsid w:val="0051183A"/>
    <w:rsid w:val="00513AED"/>
    <w:rsid w:val="00521C6B"/>
    <w:rsid w:val="00523DC7"/>
    <w:rsid w:val="0053517B"/>
    <w:rsid w:val="005362D0"/>
    <w:rsid w:val="005368E7"/>
    <w:rsid w:val="0053774D"/>
    <w:rsid w:val="005429DB"/>
    <w:rsid w:val="00542C24"/>
    <w:rsid w:val="00547048"/>
    <w:rsid w:val="00555FB0"/>
    <w:rsid w:val="00560373"/>
    <w:rsid w:val="0056084A"/>
    <w:rsid w:val="005636B8"/>
    <w:rsid w:val="00564C3A"/>
    <w:rsid w:val="0056546B"/>
    <w:rsid w:val="005731DA"/>
    <w:rsid w:val="00581C4C"/>
    <w:rsid w:val="005821D8"/>
    <w:rsid w:val="00582509"/>
    <w:rsid w:val="005861C0"/>
    <w:rsid w:val="00587C98"/>
    <w:rsid w:val="00591129"/>
    <w:rsid w:val="005A6336"/>
    <w:rsid w:val="005A6A48"/>
    <w:rsid w:val="005A788F"/>
    <w:rsid w:val="005B058C"/>
    <w:rsid w:val="005B17A3"/>
    <w:rsid w:val="005B2C98"/>
    <w:rsid w:val="005C014A"/>
    <w:rsid w:val="005C18B0"/>
    <w:rsid w:val="005C3DB1"/>
    <w:rsid w:val="005D3C96"/>
    <w:rsid w:val="005D3E57"/>
    <w:rsid w:val="005D3F1A"/>
    <w:rsid w:val="005D4134"/>
    <w:rsid w:val="005D52C5"/>
    <w:rsid w:val="005D78FB"/>
    <w:rsid w:val="005E0C1F"/>
    <w:rsid w:val="005E0FEB"/>
    <w:rsid w:val="005E144B"/>
    <w:rsid w:val="005E5847"/>
    <w:rsid w:val="005E5C1F"/>
    <w:rsid w:val="005E67FA"/>
    <w:rsid w:val="005E6CE2"/>
    <w:rsid w:val="005F37B4"/>
    <w:rsid w:val="005F3E53"/>
    <w:rsid w:val="005F77D2"/>
    <w:rsid w:val="006107E8"/>
    <w:rsid w:val="00612438"/>
    <w:rsid w:val="00615CA4"/>
    <w:rsid w:val="00623ED9"/>
    <w:rsid w:val="00627F38"/>
    <w:rsid w:val="00630713"/>
    <w:rsid w:val="00632428"/>
    <w:rsid w:val="006344A2"/>
    <w:rsid w:val="00634AAB"/>
    <w:rsid w:val="006362AB"/>
    <w:rsid w:val="00641F24"/>
    <w:rsid w:val="00646233"/>
    <w:rsid w:val="00652205"/>
    <w:rsid w:val="006564C4"/>
    <w:rsid w:val="006576B5"/>
    <w:rsid w:val="00663486"/>
    <w:rsid w:val="00664184"/>
    <w:rsid w:val="00666117"/>
    <w:rsid w:val="006706BA"/>
    <w:rsid w:val="00673164"/>
    <w:rsid w:val="00680F9E"/>
    <w:rsid w:val="00682CA5"/>
    <w:rsid w:val="00684EDD"/>
    <w:rsid w:val="006867DA"/>
    <w:rsid w:val="00686C1D"/>
    <w:rsid w:val="00694D27"/>
    <w:rsid w:val="00694F71"/>
    <w:rsid w:val="00697F1B"/>
    <w:rsid w:val="006A042B"/>
    <w:rsid w:val="006A372F"/>
    <w:rsid w:val="006A424E"/>
    <w:rsid w:val="006B044B"/>
    <w:rsid w:val="006B0A83"/>
    <w:rsid w:val="006B6BE7"/>
    <w:rsid w:val="006C187C"/>
    <w:rsid w:val="006C644E"/>
    <w:rsid w:val="006C7DC9"/>
    <w:rsid w:val="006D2AC7"/>
    <w:rsid w:val="006D2B81"/>
    <w:rsid w:val="006D4FF1"/>
    <w:rsid w:val="006E3ECF"/>
    <w:rsid w:val="006E4E28"/>
    <w:rsid w:val="006F1F4C"/>
    <w:rsid w:val="006F71F8"/>
    <w:rsid w:val="006F799D"/>
    <w:rsid w:val="0071050B"/>
    <w:rsid w:val="00714E4E"/>
    <w:rsid w:val="0072193D"/>
    <w:rsid w:val="00721E3A"/>
    <w:rsid w:val="00724536"/>
    <w:rsid w:val="007347EB"/>
    <w:rsid w:val="00735593"/>
    <w:rsid w:val="00741CC8"/>
    <w:rsid w:val="00743204"/>
    <w:rsid w:val="00745394"/>
    <w:rsid w:val="00745452"/>
    <w:rsid w:val="00745D20"/>
    <w:rsid w:val="00750DC2"/>
    <w:rsid w:val="00751D60"/>
    <w:rsid w:val="00751E31"/>
    <w:rsid w:val="00756B11"/>
    <w:rsid w:val="00762CCB"/>
    <w:rsid w:val="00767485"/>
    <w:rsid w:val="00772721"/>
    <w:rsid w:val="007734AA"/>
    <w:rsid w:val="00773C03"/>
    <w:rsid w:val="0077643F"/>
    <w:rsid w:val="007764F3"/>
    <w:rsid w:val="00782AE5"/>
    <w:rsid w:val="00787D4F"/>
    <w:rsid w:val="00792712"/>
    <w:rsid w:val="00794663"/>
    <w:rsid w:val="007A46EA"/>
    <w:rsid w:val="007B21E4"/>
    <w:rsid w:val="007C1F93"/>
    <w:rsid w:val="007C4D88"/>
    <w:rsid w:val="007C5250"/>
    <w:rsid w:val="007C6291"/>
    <w:rsid w:val="007D630C"/>
    <w:rsid w:val="007E49FE"/>
    <w:rsid w:val="007E6962"/>
    <w:rsid w:val="007F58B4"/>
    <w:rsid w:val="0080082C"/>
    <w:rsid w:val="008042BC"/>
    <w:rsid w:val="008062A8"/>
    <w:rsid w:val="0080668A"/>
    <w:rsid w:val="0080704C"/>
    <w:rsid w:val="00812EF9"/>
    <w:rsid w:val="008161BA"/>
    <w:rsid w:val="00822E68"/>
    <w:rsid w:val="00827343"/>
    <w:rsid w:val="00830D8B"/>
    <w:rsid w:val="00831A0C"/>
    <w:rsid w:val="008320C4"/>
    <w:rsid w:val="00833D54"/>
    <w:rsid w:val="00834672"/>
    <w:rsid w:val="00844A63"/>
    <w:rsid w:val="008459D6"/>
    <w:rsid w:val="00855050"/>
    <w:rsid w:val="008550F1"/>
    <w:rsid w:val="00863D87"/>
    <w:rsid w:val="008715F2"/>
    <w:rsid w:val="00873AB6"/>
    <w:rsid w:val="00876C2C"/>
    <w:rsid w:val="008807A2"/>
    <w:rsid w:val="00892296"/>
    <w:rsid w:val="008A32DF"/>
    <w:rsid w:val="008A463B"/>
    <w:rsid w:val="008A507C"/>
    <w:rsid w:val="008B220A"/>
    <w:rsid w:val="008B4F3C"/>
    <w:rsid w:val="008B7457"/>
    <w:rsid w:val="008C0CCD"/>
    <w:rsid w:val="008C45D2"/>
    <w:rsid w:val="008D10AF"/>
    <w:rsid w:val="008D3751"/>
    <w:rsid w:val="008D7B40"/>
    <w:rsid w:val="008E0648"/>
    <w:rsid w:val="008E49A9"/>
    <w:rsid w:val="008E4CE0"/>
    <w:rsid w:val="008E5A92"/>
    <w:rsid w:val="008E78D2"/>
    <w:rsid w:val="008E7E98"/>
    <w:rsid w:val="008F01A8"/>
    <w:rsid w:val="008F2281"/>
    <w:rsid w:val="008F53C2"/>
    <w:rsid w:val="008F5B86"/>
    <w:rsid w:val="008F7E23"/>
    <w:rsid w:val="009007C5"/>
    <w:rsid w:val="00900849"/>
    <w:rsid w:val="00900E76"/>
    <w:rsid w:val="009036D9"/>
    <w:rsid w:val="009148AD"/>
    <w:rsid w:val="009250CA"/>
    <w:rsid w:val="00925B49"/>
    <w:rsid w:val="00935435"/>
    <w:rsid w:val="00937741"/>
    <w:rsid w:val="00937E70"/>
    <w:rsid w:val="00942997"/>
    <w:rsid w:val="009440FD"/>
    <w:rsid w:val="00952460"/>
    <w:rsid w:val="00956D1A"/>
    <w:rsid w:val="0095773E"/>
    <w:rsid w:val="00962941"/>
    <w:rsid w:val="00962CA7"/>
    <w:rsid w:val="00962CBA"/>
    <w:rsid w:val="00964156"/>
    <w:rsid w:val="009642C9"/>
    <w:rsid w:val="00983159"/>
    <w:rsid w:val="00987A96"/>
    <w:rsid w:val="00993175"/>
    <w:rsid w:val="0099598B"/>
    <w:rsid w:val="00995E46"/>
    <w:rsid w:val="009A2EE9"/>
    <w:rsid w:val="009A7A76"/>
    <w:rsid w:val="009B3938"/>
    <w:rsid w:val="009B503F"/>
    <w:rsid w:val="009B67DC"/>
    <w:rsid w:val="009D2E3E"/>
    <w:rsid w:val="009D4E78"/>
    <w:rsid w:val="009D6D91"/>
    <w:rsid w:val="009D769C"/>
    <w:rsid w:val="009E2989"/>
    <w:rsid w:val="009E2B41"/>
    <w:rsid w:val="009E39EC"/>
    <w:rsid w:val="009E3D3E"/>
    <w:rsid w:val="009E6EB3"/>
    <w:rsid w:val="009F0385"/>
    <w:rsid w:val="009F06E9"/>
    <w:rsid w:val="009F109E"/>
    <w:rsid w:val="009F5AA2"/>
    <w:rsid w:val="00A040EE"/>
    <w:rsid w:val="00A107C4"/>
    <w:rsid w:val="00A12FFB"/>
    <w:rsid w:val="00A130FF"/>
    <w:rsid w:val="00A2575D"/>
    <w:rsid w:val="00A33516"/>
    <w:rsid w:val="00A33774"/>
    <w:rsid w:val="00A40E54"/>
    <w:rsid w:val="00A41C79"/>
    <w:rsid w:val="00A453F7"/>
    <w:rsid w:val="00A500C6"/>
    <w:rsid w:val="00A55B66"/>
    <w:rsid w:val="00A55D67"/>
    <w:rsid w:val="00A61986"/>
    <w:rsid w:val="00A61CA9"/>
    <w:rsid w:val="00A642E6"/>
    <w:rsid w:val="00A67190"/>
    <w:rsid w:val="00A702B7"/>
    <w:rsid w:val="00A728CE"/>
    <w:rsid w:val="00A74758"/>
    <w:rsid w:val="00A760CB"/>
    <w:rsid w:val="00A80321"/>
    <w:rsid w:val="00A865EF"/>
    <w:rsid w:val="00A86C08"/>
    <w:rsid w:val="00A86E32"/>
    <w:rsid w:val="00A87625"/>
    <w:rsid w:val="00A903CC"/>
    <w:rsid w:val="00A94E7B"/>
    <w:rsid w:val="00A97559"/>
    <w:rsid w:val="00AA189F"/>
    <w:rsid w:val="00AA2ADC"/>
    <w:rsid w:val="00AA3431"/>
    <w:rsid w:val="00AB31D4"/>
    <w:rsid w:val="00AB440B"/>
    <w:rsid w:val="00AC0292"/>
    <w:rsid w:val="00AC129E"/>
    <w:rsid w:val="00AC305A"/>
    <w:rsid w:val="00AC3410"/>
    <w:rsid w:val="00AC40B4"/>
    <w:rsid w:val="00AD179A"/>
    <w:rsid w:val="00AD2FBE"/>
    <w:rsid w:val="00AE237E"/>
    <w:rsid w:val="00AE4A64"/>
    <w:rsid w:val="00AE59E8"/>
    <w:rsid w:val="00AF618C"/>
    <w:rsid w:val="00B04EE7"/>
    <w:rsid w:val="00B06B07"/>
    <w:rsid w:val="00B1225A"/>
    <w:rsid w:val="00B1488A"/>
    <w:rsid w:val="00B16724"/>
    <w:rsid w:val="00B16740"/>
    <w:rsid w:val="00B16FF6"/>
    <w:rsid w:val="00B20F0D"/>
    <w:rsid w:val="00B21428"/>
    <w:rsid w:val="00B2441E"/>
    <w:rsid w:val="00B30019"/>
    <w:rsid w:val="00B31F52"/>
    <w:rsid w:val="00B33833"/>
    <w:rsid w:val="00B34339"/>
    <w:rsid w:val="00B36E83"/>
    <w:rsid w:val="00B42837"/>
    <w:rsid w:val="00B43DDA"/>
    <w:rsid w:val="00B4512F"/>
    <w:rsid w:val="00B52CB8"/>
    <w:rsid w:val="00B5654F"/>
    <w:rsid w:val="00B6624D"/>
    <w:rsid w:val="00B70A0D"/>
    <w:rsid w:val="00B70DB2"/>
    <w:rsid w:val="00B7632B"/>
    <w:rsid w:val="00B84498"/>
    <w:rsid w:val="00B8759E"/>
    <w:rsid w:val="00B91160"/>
    <w:rsid w:val="00B93495"/>
    <w:rsid w:val="00B95828"/>
    <w:rsid w:val="00BA0700"/>
    <w:rsid w:val="00BA0717"/>
    <w:rsid w:val="00BA3F3E"/>
    <w:rsid w:val="00BA56AA"/>
    <w:rsid w:val="00BA6F0C"/>
    <w:rsid w:val="00BA6FCC"/>
    <w:rsid w:val="00BC2092"/>
    <w:rsid w:val="00BC24D4"/>
    <w:rsid w:val="00BC533A"/>
    <w:rsid w:val="00BC5558"/>
    <w:rsid w:val="00BD47EA"/>
    <w:rsid w:val="00BD7C02"/>
    <w:rsid w:val="00BE386C"/>
    <w:rsid w:val="00BF43BC"/>
    <w:rsid w:val="00BF4852"/>
    <w:rsid w:val="00C01F77"/>
    <w:rsid w:val="00C04DCD"/>
    <w:rsid w:val="00C06C6F"/>
    <w:rsid w:val="00C07324"/>
    <w:rsid w:val="00C112D5"/>
    <w:rsid w:val="00C14997"/>
    <w:rsid w:val="00C23F45"/>
    <w:rsid w:val="00C25A40"/>
    <w:rsid w:val="00C327AA"/>
    <w:rsid w:val="00C40061"/>
    <w:rsid w:val="00C40A23"/>
    <w:rsid w:val="00C40BF4"/>
    <w:rsid w:val="00C4147B"/>
    <w:rsid w:val="00C46C1B"/>
    <w:rsid w:val="00C47487"/>
    <w:rsid w:val="00C548ED"/>
    <w:rsid w:val="00C574EF"/>
    <w:rsid w:val="00C61D5C"/>
    <w:rsid w:val="00C70D66"/>
    <w:rsid w:val="00C74F22"/>
    <w:rsid w:val="00C752E3"/>
    <w:rsid w:val="00C75657"/>
    <w:rsid w:val="00C75871"/>
    <w:rsid w:val="00C846CA"/>
    <w:rsid w:val="00C863F2"/>
    <w:rsid w:val="00C872F7"/>
    <w:rsid w:val="00C944AB"/>
    <w:rsid w:val="00C94BA3"/>
    <w:rsid w:val="00C973D7"/>
    <w:rsid w:val="00CA00CC"/>
    <w:rsid w:val="00CA1995"/>
    <w:rsid w:val="00CA680A"/>
    <w:rsid w:val="00CB0117"/>
    <w:rsid w:val="00CB37EB"/>
    <w:rsid w:val="00CC342F"/>
    <w:rsid w:val="00CC3CC3"/>
    <w:rsid w:val="00CD5C27"/>
    <w:rsid w:val="00CD6023"/>
    <w:rsid w:val="00CE35D4"/>
    <w:rsid w:val="00CF1BD6"/>
    <w:rsid w:val="00CF202F"/>
    <w:rsid w:val="00CF241B"/>
    <w:rsid w:val="00D07965"/>
    <w:rsid w:val="00D149E8"/>
    <w:rsid w:val="00D1737A"/>
    <w:rsid w:val="00D17B19"/>
    <w:rsid w:val="00D26A85"/>
    <w:rsid w:val="00D3198E"/>
    <w:rsid w:val="00D3211F"/>
    <w:rsid w:val="00D32E05"/>
    <w:rsid w:val="00D32F94"/>
    <w:rsid w:val="00D33112"/>
    <w:rsid w:val="00D361BF"/>
    <w:rsid w:val="00D37929"/>
    <w:rsid w:val="00D50EF4"/>
    <w:rsid w:val="00D53DC1"/>
    <w:rsid w:val="00D53F92"/>
    <w:rsid w:val="00D54E01"/>
    <w:rsid w:val="00D5680A"/>
    <w:rsid w:val="00D667EC"/>
    <w:rsid w:val="00D7024D"/>
    <w:rsid w:val="00D71533"/>
    <w:rsid w:val="00D76148"/>
    <w:rsid w:val="00D853AE"/>
    <w:rsid w:val="00D92424"/>
    <w:rsid w:val="00DA0B4D"/>
    <w:rsid w:val="00DA5B51"/>
    <w:rsid w:val="00DA6401"/>
    <w:rsid w:val="00DB16D5"/>
    <w:rsid w:val="00DC1869"/>
    <w:rsid w:val="00DC4F53"/>
    <w:rsid w:val="00DC6CDD"/>
    <w:rsid w:val="00DD0E4E"/>
    <w:rsid w:val="00DD1421"/>
    <w:rsid w:val="00DE09B3"/>
    <w:rsid w:val="00DE12CA"/>
    <w:rsid w:val="00DE32CA"/>
    <w:rsid w:val="00DE5B87"/>
    <w:rsid w:val="00DF7EA4"/>
    <w:rsid w:val="00E02DDB"/>
    <w:rsid w:val="00E05C65"/>
    <w:rsid w:val="00E05E89"/>
    <w:rsid w:val="00E072D3"/>
    <w:rsid w:val="00E142D4"/>
    <w:rsid w:val="00E23E94"/>
    <w:rsid w:val="00E253DD"/>
    <w:rsid w:val="00E25B2F"/>
    <w:rsid w:val="00E25BAF"/>
    <w:rsid w:val="00E31A65"/>
    <w:rsid w:val="00E34EE0"/>
    <w:rsid w:val="00E36C25"/>
    <w:rsid w:val="00E40D0C"/>
    <w:rsid w:val="00E4204E"/>
    <w:rsid w:val="00E44094"/>
    <w:rsid w:val="00E44D04"/>
    <w:rsid w:val="00E44FF8"/>
    <w:rsid w:val="00E50D11"/>
    <w:rsid w:val="00E55ABD"/>
    <w:rsid w:val="00E576EE"/>
    <w:rsid w:val="00E57F5C"/>
    <w:rsid w:val="00E612B7"/>
    <w:rsid w:val="00E6322F"/>
    <w:rsid w:val="00E6647E"/>
    <w:rsid w:val="00E66569"/>
    <w:rsid w:val="00E66740"/>
    <w:rsid w:val="00E668D5"/>
    <w:rsid w:val="00E728DE"/>
    <w:rsid w:val="00E77F1B"/>
    <w:rsid w:val="00E81405"/>
    <w:rsid w:val="00E815FB"/>
    <w:rsid w:val="00E83D33"/>
    <w:rsid w:val="00E846F2"/>
    <w:rsid w:val="00E86390"/>
    <w:rsid w:val="00EA1E2C"/>
    <w:rsid w:val="00EB1707"/>
    <w:rsid w:val="00EB4D12"/>
    <w:rsid w:val="00EC56AB"/>
    <w:rsid w:val="00ED23D8"/>
    <w:rsid w:val="00ED2B0D"/>
    <w:rsid w:val="00ED4E66"/>
    <w:rsid w:val="00ED6DD1"/>
    <w:rsid w:val="00ED7439"/>
    <w:rsid w:val="00ED74E3"/>
    <w:rsid w:val="00EE472A"/>
    <w:rsid w:val="00EE4A90"/>
    <w:rsid w:val="00EE7D37"/>
    <w:rsid w:val="00EF3801"/>
    <w:rsid w:val="00EF43BC"/>
    <w:rsid w:val="00EF7B88"/>
    <w:rsid w:val="00F00579"/>
    <w:rsid w:val="00F032F9"/>
    <w:rsid w:val="00F1149D"/>
    <w:rsid w:val="00F13F9A"/>
    <w:rsid w:val="00F24283"/>
    <w:rsid w:val="00F25491"/>
    <w:rsid w:val="00F3487A"/>
    <w:rsid w:val="00F36B5A"/>
    <w:rsid w:val="00F42BB9"/>
    <w:rsid w:val="00F45762"/>
    <w:rsid w:val="00F5496A"/>
    <w:rsid w:val="00F57E04"/>
    <w:rsid w:val="00F64690"/>
    <w:rsid w:val="00F666B0"/>
    <w:rsid w:val="00F6777A"/>
    <w:rsid w:val="00F74D4D"/>
    <w:rsid w:val="00F75BF7"/>
    <w:rsid w:val="00F81CB7"/>
    <w:rsid w:val="00F84C4D"/>
    <w:rsid w:val="00F850C5"/>
    <w:rsid w:val="00F92200"/>
    <w:rsid w:val="00F9389A"/>
    <w:rsid w:val="00F95762"/>
    <w:rsid w:val="00F97A39"/>
    <w:rsid w:val="00FA24D4"/>
    <w:rsid w:val="00FB001D"/>
    <w:rsid w:val="00FB0076"/>
    <w:rsid w:val="00FB3D06"/>
    <w:rsid w:val="00FB613D"/>
    <w:rsid w:val="00FB7B44"/>
    <w:rsid w:val="00FC3E2E"/>
    <w:rsid w:val="00FC70AA"/>
    <w:rsid w:val="00FD32EF"/>
    <w:rsid w:val="00FD4B62"/>
    <w:rsid w:val="00FE4CD6"/>
    <w:rsid w:val="00FF0A81"/>
    <w:rsid w:val="00FF0DFF"/>
    <w:rsid w:val="00FF4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A82"/>
  <w15:chartTrackingRefBased/>
  <w15:docId w15:val="{B68D4ABD-D372-4F0C-923B-14AFFA4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F1"/>
    <w:pPr>
      <w:spacing w:after="160" w:line="259" w:lineRule="auto"/>
    </w:pPr>
    <w:rPr>
      <w:rFonts w:asciiTheme="minorHAnsi" w:hAnsiTheme="minorHAnsi"/>
      <w:sz w:val="22"/>
    </w:rPr>
  </w:style>
  <w:style w:type="paragraph" w:styleId="Heading1">
    <w:name w:val="heading 1"/>
    <w:basedOn w:val="Normal"/>
    <w:next w:val="Normal"/>
    <w:link w:val="Heading1Char"/>
    <w:qFormat/>
    <w:rsid w:val="008550F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0F1"/>
    <w:rPr>
      <w:rFonts w:eastAsia="Times New Roman" w:cs="Times New Roman"/>
      <w:szCs w:val="20"/>
      <w:lang w:eastAsia="lv-LV"/>
    </w:rPr>
  </w:style>
  <w:style w:type="character" w:styleId="Hyperlink">
    <w:name w:val="Hyperlink"/>
    <w:basedOn w:val="DefaultParagraphFont"/>
    <w:unhideWhenUsed/>
    <w:rsid w:val="008550F1"/>
    <w:rPr>
      <w:color w:val="0000FF"/>
      <w:u w:val="single"/>
    </w:rPr>
  </w:style>
  <w:style w:type="paragraph" w:styleId="ListParagraph">
    <w:name w:val="List Paragraph"/>
    <w:basedOn w:val="Normal"/>
    <w:uiPriority w:val="34"/>
    <w:qFormat/>
    <w:rsid w:val="008550F1"/>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8550F1"/>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8550F1"/>
  </w:style>
  <w:style w:type="character" w:styleId="CommentReference">
    <w:name w:val="annotation reference"/>
    <w:basedOn w:val="DefaultParagraphFont"/>
    <w:uiPriority w:val="99"/>
    <w:semiHidden/>
    <w:unhideWhenUsed/>
    <w:rsid w:val="001B48C0"/>
    <w:rPr>
      <w:sz w:val="16"/>
      <w:szCs w:val="16"/>
    </w:rPr>
  </w:style>
  <w:style w:type="paragraph" w:styleId="CommentText">
    <w:name w:val="annotation text"/>
    <w:basedOn w:val="Normal"/>
    <w:link w:val="CommentTextChar"/>
    <w:uiPriority w:val="99"/>
    <w:unhideWhenUsed/>
    <w:rsid w:val="001B48C0"/>
    <w:pPr>
      <w:spacing w:line="240" w:lineRule="auto"/>
    </w:pPr>
    <w:rPr>
      <w:sz w:val="20"/>
      <w:szCs w:val="20"/>
    </w:rPr>
  </w:style>
  <w:style w:type="character" w:customStyle="1" w:styleId="CommentTextChar">
    <w:name w:val="Comment Text Char"/>
    <w:basedOn w:val="DefaultParagraphFont"/>
    <w:link w:val="CommentText"/>
    <w:uiPriority w:val="99"/>
    <w:rsid w:val="001B48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48C0"/>
    <w:rPr>
      <w:b/>
      <w:bCs/>
    </w:rPr>
  </w:style>
  <w:style w:type="character" w:customStyle="1" w:styleId="CommentSubjectChar">
    <w:name w:val="Comment Subject Char"/>
    <w:basedOn w:val="CommentTextChar"/>
    <w:link w:val="CommentSubject"/>
    <w:uiPriority w:val="99"/>
    <w:semiHidden/>
    <w:rsid w:val="001B48C0"/>
    <w:rPr>
      <w:rFonts w:asciiTheme="minorHAnsi" w:hAnsiTheme="minorHAnsi"/>
      <w:b/>
      <w:bCs/>
      <w:sz w:val="20"/>
      <w:szCs w:val="20"/>
    </w:rPr>
  </w:style>
  <w:style w:type="paragraph" w:styleId="BalloonText">
    <w:name w:val="Balloon Text"/>
    <w:basedOn w:val="Normal"/>
    <w:link w:val="BalloonTextChar"/>
    <w:uiPriority w:val="99"/>
    <w:semiHidden/>
    <w:unhideWhenUsed/>
    <w:rsid w:val="001B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C0"/>
    <w:rPr>
      <w:rFonts w:ascii="Segoe UI" w:hAnsi="Segoe UI" w:cs="Segoe UI"/>
      <w:sz w:val="18"/>
      <w:szCs w:val="18"/>
    </w:rPr>
  </w:style>
  <w:style w:type="paragraph" w:styleId="Header">
    <w:name w:val="header"/>
    <w:basedOn w:val="Normal"/>
    <w:link w:val="HeaderChar"/>
    <w:uiPriority w:val="99"/>
    <w:unhideWhenUsed/>
    <w:rsid w:val="00A90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3CC"/>
    <w:rPr>
      <w:rFonts w:asciiTheme="minorHAnsi" w:hAnsiTheme="minorHAnsi"/>
      <w:sz w:val="22"/>
    </w:rPr>
  </w:style>
  <w:style w:type="paragraph" w:styleId="Footer">
    <w:name w:val="footer"/>
    <w:basedOn w:val="Normal"/>
    <w:link w:val="FooterChar"/>
    <w:uiPriority w:val="99"/>
    <w:unhideWhenUsed/>
    <w:rsid w:val="00A90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3C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rnis.Latisenko@e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3EF630F2F4E719532C38E38755DBB"/>
        <w:category>
          <w:name w:val="General"/>
          <w:gallery w:val="placeholder"/>
        </w:category>
        <w:types>
          <w:type w:val="bbPlcHdr"/>
        </w:types>
        <w:behaviors>
          <w:behavior w:val="content"/>
        </w:behaviors>
        <w:guid w:val="{EA2D415C-3B0A-4A96-AFCB-3FFE2FB60D92}"/>
      </w:docPartPr>
      <w:docPartBody>
        <w:p w:rsidR="00F3399B" w:rsidRDefault="0004625B" w:rsidP="0004625B">
          <w:pPr>
            <w:pStyle w:val="E193EF630F2F4E719532C38E38755DB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B"/>
    <w:rsid w:val="0004625B"/>
    <w:rsid w:val="000923CF"/>
    <w:rsid w:val="000E37D9"/>
    <w:rsid w:val="00117E15"/>
    <w:rsid w:val="001845E7"/>
    <w:rsid w:val="00193EE2"/>
    <w:rsid w:val="001A50B2"/>
    <w:rsid w:val="001A7ABA"/>
    <w:rsid w:val="001C3BA4"/>
    <w:rsid w:val="002B244E"/>
    <w:rsid w:val="003315A9"/>
    <w:rsid w:val="003509A3"/>
    <w:rsid w:val="00353100"/>
    <w:rsid w:val="00371ED4"/>
    <w:rsid w:val="003F1223"/>
    <w:rsid w:val="003F7FDB"/>
    <w:rsid w:val="00453BCD"/>
    <w:rsid w:val="00496EDD"/>
    <w:rsid w:val="004C6690"/>
    <w:rsid w:val="004D69C2"/>
    <w:rsid w:val="0051328E"/>
    <w:rsid w:val="00557891"/>
    <w:rsid w:val="005630E5"/>
    <w:rsid w:val="005C2520"/>
    <w:rsid w:val="005D641A"/>
    <w:rsid w:val="005D7B42"/>
    <w:rsid w:val="00606795"/>
    <w:rsid w:val="00634000"/>
    <w:rsid w:val="00690C70"/>
    <w:rsid w:val="006B0903"/>
    <w:rsid w:val="006E1AEF"/>
    <w:rsid w:val="006E6569"/>
    <w:rsid w:val="00710457"/>
    <w:rsid w:val="007C71F6"/>
    <w:rsid w:val="007E1A18"/>
    <w:rsid w:val="00803DA7"/>
    <w:rsid w:val="008E1748"/>
    <w:rsid w:val="0090096D"/>
    <w:rsid w:val="009D5AFC"/>
    <w:rsid w:val="00A00A1A"/>
    <w:rsid w:val="00A5184D"/>
    <w:rsid w:val="00A5448E"/>
    <w:rsid w:val="00A74BAB"/>
    <w:rsid w:val="00B1552D"/>
    <w:rsid w:val="00BA1FEB"/>
    <w:rsid w:val="00C023F1"/>
    <w:rsid w:val="00C172E8"/>
    <w:rsid w:val="00C35340"/>
    <w:rsid w:val="00C55506"/>
    <w:rsid w:val="00C928CC"/>
    <w:rsid w:val="00C92DFE"/>
    <w:rsid w:val="00D02896"/>
    <w:rsid w:val="00D559DD"/>
    <w:rsid w:val="00D57212"/>
    <w:rsid w:val="00D71DBF"/>
    <w:rsid w:val="00D7360B"/>
    <w:rsid w:val="00DB195E"/>
    <w:rsid w:val="00DC4626"/>
    <w:rsid w:val="00DF6F32"/>
    <w:rsid w:val="00E26AE2"/>
    <w:rsid w:val="00E31396"/>
    <w:rsid w:val="00EA78D5"/>
    <w:rsid w:val="00EE783D"/>
    <w:rsid w:val="00F10AE5"/>
    <w:rsid w:val="00F3399B"/>
    <w:rsid w:val="00F812C8"/>
    <w:rsid w:val="00FA2952"/>
    <w:rsid w:val="00FE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5B"/>
    <w:rPr>
      <w:color w:val="808080"/>
    </w:rPr>
  </w:style>
  <w:style w:type="paragraph" w:customStyle="1" w:styleId="E193EF630F2F4E719532C38E38755DBB">
    <w:name w:val="E193EF630F2F4E719532C38E38755DBB"/>
    <w:rsid w:val="00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9959-971B-4C6B-9041-07824843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22030</Words>
  <Characters>12558</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Arnis Latišenko</cp:lastModifiedBy>
  <cp:revision>250</cp:revision>
  <cp:lastPrinted>2019-07-31T08:30:00Z</cp:lastPrinted>
  <dcterms:created xsi:type="dcterms:W3CDTF">2019-06-20T09:41:00Z</dcterms:created>
  <dcterms:modified xsi:type="dcterms:W3CDTF">2019-08-09T13:45:00Z</dcterms:modified>
</cp:coreProperties>
</file>