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F7CB6E" w14:textId="77777777" w:rsidR="00293C2A" w:rsidRPr="00B23B99" w:rsidRDefault="00293C2A" w:rsidP="00293C2A">
      <w:pPr>
        <w:spacing w:after="0" w:line="240" w:lineRule="auto"/>
        <w:jc w:val="center"/>
        <w:rPr>
          <w:rFonts w:ascii="Times New Roman" w:eastAsia="Times New Roman" w:hAnsi="Times New Roman"/>
          <w:b/>
          <w:sz w:val="28"/>
          <w:szCs w:val="28"/>
          <w:lang w:eastAsia="lv-LV"/>
        </w:rPr>
      </w:pPr>
      <w:bookmarkStart w:id="0" w:name="OLE_LINK3"/>
      <w:bookmarkStart w:id="1" w:name="OLE_LINK4"/>
      <w:bookmarkStart w:id="2" w:name="OLE_LINK5"/>
      <w:bookmarkStart w:id="3" w:name="OLE_LINK1"/>
      <w:bookmarkStart w:id="4" w:name="OLE_LINK2"/>
      <w:bookmarkStart w:id="5" w:name="_GoBack"/>
      <w:bookmarkEnd w:id="5"/>
      <w:r w:rsidRPr="00B23B99">
        <w:rPr>
          <w:rFonts w:ascii="Times New Roman" w:eastAsia="Times New Roman" w:hAnsi="Times New Roman"/>
          <w:b/>
          <w:sz w:val="28"/>
          <w:szCs w:val="28"/>
          <w:lang w:eastAsia="lv-LV"/>
        </w:rPr>
        <w:t>Ministru kabineta noteikumu projekta</w:t>
      </w:r>
    </w:p>
    <w:p w14:paraId="0A441567" w14:textId="77777777" w:rsidR="00293C2A" w:rsidRPr="00B23B99" w:rsidRDefault="00293C2A" w:rsidP="00293C2A">
      <w:pPr>
        <w:spacing w:after="0" w:line="240" w:lineRule="auto"/>
        <w:jc w:val="center"/>
        <w:rPr>
          <w:rFonts w:ascii="Times New Roman" w:eastAsia="Times New Roman" w:hAnsi="Times New Roman"/>
          <w:b/>
          <w:bCs/>
          <w:sz w:val="28"/>
          <w:szCs w:val="28"/>
          <w:lang w:eastAsia="lv-LV"/>
        </w:rPr>
      </w:pPr>
      <w:r w:rsidRPr="00B23B99">
        <w:rPr>
          <w:rFonts w:ascii="Times New Roman" w:eastAsia="Times New Roman" w:hAnsi="Times New Roman"/>
          <w:b/>
          <w:sz w:val="28"/>
          <w:szCs w:val="28"/>
          <w:lang w:eastAsia="lv-LV"/>
        </w:rPr>
        <w:t>“</w:t>
      </w:r>
      <w:r w:rsidRPr="00B23B99">
        <w:rPr>
          <w:rFonts w:ascii="Times New Roman" w:eastAsia="Times New Roman" w:hAnsi="Times New Roman"/>
          <w:b/>
          <w:bCs/>
          <w:sz w:val="28"/>
          <w:szCs w:val="28"/>
          <w:lang w:eastAsia="lv-LV"/>
        </w:rPr>
        <w:t>Grozījumi Ministru kabineta 2003.</w:t>
      </w:r>
      <w:r w:rsidRPr="00B23B99">
        <w:rPr>
          <w:rFonts w:ascii="Times New Roman" w:hAnsi="Times New Roman"/>
          <w:sz w:val="28"/>
          <w:szCs w:val="28"/>
        </w:rPr>
        <w:t> </w:t>
      </w:r>
      <w:r w:rsidRPr="00B23B99">
        <w:rPr>
          <w:rFonts w:ascii="Times New Roman" w:eastAsia="Times New Roman" w:hAnsi="Times New Roman"/>
          <w:b/>
          <w:bCs/>
          <w:sz w:val="28"/>
          <w:szCs w:val="28"/>
          <w:lang w:eastAsia="lv-LV"/>
        </w:rPr>
        <w:t>gada 21.</w:t>
      </w:r>
      <w:r w:rsidRPr="00B23B99">
        <w:rPr>
          <w:rFonts w:ascii="Times New Roman" w:hAnsi="Times New Roman"/>
          <w:sz w:val="28"/>
          <w:szCs w:val="28"/>
        </w:rPr>
        <w:t> </w:t>
      </w:r>
      <w:r w:rsidRPr="00B23B99">
        <w:rPr>
          <w:rFonts w:ascii="Times New Roman" w:eastAsia="Times New Roman" w:hAnsi="Times New Roman"/>
          <w:b/>
          <w:bCs/>
          <w:sz w:val="28"/>
          <w:szCs w:val="28"/>
          <w:lang w:eastAsia="lv-LV"/>
        </w:rPr>
        <w:t>oktobra noteikumos Nr.</w:t>
      </w:r>
      <w:r w:rsidRPr="00B23B99">
        <w:rPr>
          <w:rFonts w:ascii="Times New Roman" w:hAnsi="Times New Roman"/>
          <w:sz w:val="28"/>
          <w:szCs w:val="28"/>
        </w:rPr>
        <w:t> </w:t>
      </w:r>
      <w:r w:rsidRPr="00B23B99">
        <w:rPr>
          <w:rFonts w:ascii="Times New Roman" w:eastAsia="Times New Roman" w:hAnsi="Times New Roman"/>
          <w:b/>
          <w:bCs/>
          <w:sz w:val="28"/>
          <w:szCs w:val="28"/>
          <w:lang w:eastAsia="lv-LV"/>
        </w:rPr>
        <w:t xml:space="preserve">585 “Noteikumi par grāmatvedības kārtošanu un organizāciju”” </w:t>
      </w:r>
      <w:r w:rsidRPr="00B23B99">
        <w:rPr>
          <w:rFonts w:ascii="Times New Roman" w:eastAsia="Times New Roman" w:hAnsi="Times New Roman"/>
          <w:b/>
          <w:sz w:val="28"/>
          <w:szCs w:val="28"/>
          <w:lang w:eastAsia="lv-LV"/>
        </w:rPr>
        <w:t>sākotnējās ietekmes novērtējuma ziņojums (</w:t>
      </w:r>
      <w:r w:rsidRPr="00B23B99">
        <w:rPr>
          <w:rFonts w:ascii="Times New Roman" w:eastAsia="Times New Roman" w:hAnsi="Times New Roman"/>
          <w:b/>
          <w:bCs/>
          <w:sz w:val="28"/>
          <w:szCs w:val="28"/>
          <w:lang w:eastAsia="lv-LV"/>
        </w:rPr>
        <w:t>anotācija)</w:t>
      </w:r>
      <w:bookmarkEnd w:id="0"/>
      <w:bookmarkEnd w:id="1"/>
      <w:bookmarkEnd w:id="2"/>
      <w:bookmarkEnd w:id="3"/>
      <w:bookmarkEnd w:id="4"/>
    </w:p>
    <w:p w14:paraId="70F5CD1B" w14:textId="77777777" w:rsidR="004A1563" w:rsidRPr="00B23B99" w:rsidRDefault="004A1563" w:rsidP="009B56D1">
      <w:pPr>
        <w:shd w:val="clear" w:color="auto" w:fill="FFFFFF"/>
        <w:spacing w:after="0" w:line="240" w:lineRule="auto"/>
        <w:jc w:val="center"/>
        <w:rPr>
          <w:rFonts w:ascii="Times New Roman" w:eastAsia="Times New Roman" w:hAnsi="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B23B99" w:rsidRPr="00B23B99" w14:paraId="151B4D4E" w14:textId="77777777" w:rsidTr="006C350A">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0CA89F5" w14:textId="77777777" w:rsidR="009B56D1" w:rsidRPr="00B23B99" w:rsidRDefault="009B56D1" w:rsidP="00F96643">
            <w:pPr>
              <w:spacing w:after="0" w:line="240" w:lineRule="auto"/>
              <w:jc w:val="center"/>
              <w:rPr>
                <w:rFonts w:ascii="Times New Roman" w:eastAsia="Times New Roman" w:hAnsi="Times New Roman"/>
                <w:b/>
                <w:bCs/>
                <w:iCs/>
                <w:sz w:val="24"/>
                <w:szCs w:val="24"/>
                <w:lang w:eastAsia="lv-LV"/>
              </w:rPr>
            </w:pPr>
            <w:r w:rsidRPr="00B23B99">
              <w:rPr>
                <w:rFonts w:ascii="Times New Roman" w:eastAsia="Times New Roman" w:hAnsi="Times New Roman"/>
                <w:b/>
                <w:bCs/>
                <w:iCs/>
                <w:sz w:val="24"/>
                <w:szCs w:val="24"/>
                <w:lang w:eastAsia="lv-LV"/>
              </w:rPr>
              <w:t>Tiesību akta projekta anotācijas kopsavilkums</w:t>
            </w:r>
          </w:p>
        </w:tc>
      </w:tr>
      <w:tr w:rsidR="00B23B99" w:rsidRPr="00B23B99" w14:paraId="5B3858BB" w14:textId="77777777" w:rsidTr="006C350A">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53715FE2" w14:textId="77777777" w:rsidR="009B56D1" w:rsidRPr="00B23B99" w:rsidRDefault="009B56D1" w:rsidP="002D725E">
            <w:pPr>
              <w:spacing w:after="0" w:line="240" w:lineRule="auto"/>
              <w:rPr>
                <w:rFonts w:ascii="Times New Roman" w:eastAsia="Times New Roman" w:hAnsi="Times New Roman"/>
                <w:iCs/>
                <w:sz w:val="24"/>
                <w:szCs w:val="24"/>
                <w:lang w:eastAsia="lv-LV"/>
              </w:rPr>
            </w:pPr>
            <w:r w:rsidRPr="00B23B99">
              <w:rPr>
                <w:rFonts w:ascii="Times New Roman" w:eastAsia="Times New Roman" w:hAnsi="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3F7843EF" w14:textId="77777777" w:rsidR="00293C2A" w:rsidRPr="00B23B99" w:rsidRDefault="009B56D1" w:rsidP="004F7412">
            <w:pPr>
              <w:pStyle w:val="tv2132"/>
              <w:spacing w:line="240" w:lineRule="auto"/>
              <w:ind w:firstLine="363"/>
              <w:jc w:val="both"/>
              <w:rPr>
                <w:color w:val="auto"/>
                <w:sz w:val="24"/>
                <w:szCs w:val="24"/>
              </w:rPr>
            </w:pPr>
            <w:r w:rsidRPr="00B23B99">
              <w:rPr>
                <w:color w:val="auto"/>
                <w:sz w:val="24"/>
                <w:szCs w:val="24"/>
              </w:rPr>
              <w:t xml:space="preserve">Noteikumu projekts ir izstrādāts, lai </w:t>
            </w:r>
            <w:r w:rsidR="00293C2A" w:rsidRPr="00B23B99">
              <w:rPr>
                <w:color w:val="auto"/>
                <w:sz w:val="24"/>
                <w:szCs w:val="24"/>
              </w:rPr>
              <w:t>izpildītu Ministru kabineta 2019.gada 9.aprīļa</w:t>
            </w:r>
            <w:r w:rsidR="001517DC" w:rsidRPr="00B23B99">
              <w:rPr>
                <w:color w:val="auto"/>
                <w:sz w:val="24"/>
                <w:szCs w:val="24"/>
              </w:rPr>
              <w:t xml:space="preserve"> sēdes </w:t>
            </w:r>
            <w:proofErr w:type="spellStart"/>
            <w:r w:rsidR="001517DC" w:rsidRPr="00B23B99">
              <w:rPr>
                <w:color w:val="auto"/>
                <w:sz w:val="24"/>
                <w:szCs w:val="24"/>
              </w:rPr>
              <w:t>protokollēmumā</w:t>
            </w:r>
            <w:proofErr w:type="spellEnd"/>
            <w:r w:rsidR="00293C2A" w:rsidRPr="00B23B99">
              <w:rPr>
                <w:color w:val="auto"/>
                <w:sz w:val="24"/>
                <w:szCs w:val="24"/>
              </w:rPr>
              <w:t xml:space="preserve"> </w:t>
            </w:r>
            <w:r w:rsidR="00EC0049" w:rsidRPr="00B23B99">
              <w:rPr>
                <w:color w:val="auto"/>
                <w:sz w:val="24"/>
                <w:szCs w:val="24"/>
              </w:rPr>
              <w:t xml:space="preserve">“Piemērojamais elektroniskā rēķina standarts un tā pamatelementu izmantošanas specifikācija un aprites kārtība” </w:t>
            </w:r>
            <w:r w:rsidR="00293C2A" w:rsidRPr="00B23B99">
              <w:rPr>
                <w:color w:val="auto"/>
                <w:sz w:val="24"/>
                <w:szCs w:val="24"/>
              </w:rPr>
              <w:t xml:space="preserve">(protokols Nr.18, 33.§ 7.punkts) </w:t>
            </w:r>
            <w:r w:rsidR="001517DC" w:rsidRPr="00B23B99">
              <w:rPr>
                <w:color w:val="auto"/>
                <w:sz w:val="24"/>
                <w:szCs w:val="24"/>
              </w:rPr>
              <w:t>doto uzdevumu</w:t>
            </w:r>
            <w:r w:rsidR="00EC0049" w:rsidRPr="00B23B99">
              <w:rPr>
                <w:color w:val="auto"/>
                <w:sz w:val="24"/>
                <w:szCs w:val="24"/>
              </w:rPr>
              <w:t>, kā arī,</w:t>
            </w:r>
            <w:r w:rsidR="00293C2A" w:rsidRPr="00B23B99">
              <w:rPr>
                <w:color w:val="auto"/>
                <w:sz w:val="24"/>
                <w:szCs w:val="24"/>
              </w:rPr>
              <w:t xml:space="preserve"> </w:t>
            </w:r>
            <w:r w:rsidR="001517DC" w:rsidRPr="00B23B99">
              <w:rPr>
                <w:color w:val="auto"/>
                <w:sz w:val="24"/>
                <w:szCs w:val="24"/>
              </w:rPr>
              <w:t>lai</w:t>
            </w:r>
            <w:r w:rsidR="00293C2A" w:rsidRPr="00B23B99">
              <w:rPr>
                <w:color w:val="auto"/>
                <w:sz w:val="24"/>
                <w:szCs w:val="24"/>
              </w:rPr>
              <w:t xml:space="preserve"> saskaņotu Ministru kabineta 2003.gada 21.oktobra noteikumus Nr.585 “Noteikumi par grāmatvedības kārtošanu un organizāciju” </w:t>
            </w:r>
            <w:r w:rsidR="00355414" w:rsidRPr="00B23B99">
              <w:rPr>
                <w:color w:val="auto"/>
                <w:sz w:val="24"/>
                <w:szCs w:val="24"/>
              </w:rPr>
              <w:t xml:space="preserve">(turpmāk – MK noteikumi Nr.585) </w:t>
            </w:r>
            <w:r w:rsidR="00293C2A" w:rsidRPr="00B23B99">
              <w:rPr>
                <w:color w:val="auto"/>
                <w:sz w:val="24"/>
                <w:szCs w:val="24"/>
              </w:rPr>
              <w:t xml:space="preserve">ar Ministru kabineta 2019.gada 9.aprīļa </w:t>
            </w:r>
            <w:r w:rsidR="001517DC" w:rsidRPr="00B23B99">
              <w:rPr>
                <w:color w:val="auto"/>
                <w:sz w:val="24"/>
                <w:szCs w:val="24"/>
              </w:rPr>
              <w:t>noteikumos</w:t>
            </w:r>
            <w:r w:rsidR="00293C2A" w:rsidRPr="00B23B99">
              <w:rPr>
                <w:color w:val="auto"/>
                <w:sz w:val="24"/>
                <w:szCs w:val="24"/>
              </w:rPr>
              <w:t xml:space="preserve"> Nr.154 “Piemērojamais elektroniskā rēķina standarts</w:t>
            </w:r>
            <w:r w:rsidR="001517DC" w:rsidRPr="00B23B99">
              <w:rPr>
                <w:color w:val="auto"/>
                <w:sz w:val="24"/>
                <w:szCs w:val="24"/>
              </w:rPr>
              <w:t xml:space="preserve"> un tā pamatelementu izmantošanas specifikācija un aprites kārtība” minēto.</w:t>
            </w:r>
          </w:p>
          <w:p w14:paraId="1E0D0F97" w14:textId="77777777" w:rsidR="00F96643" w:rsidRPr="00F96643" w:rsidRDefault="00293C2A" w:rsidP="00184686">
            <w:pPr>
              <w:spacing w:after="0" w:line="240" w:lineRule="auto"/>
              <w:ind w:firstLine="431"/>
              <w:jc w:val="both"/>
              <w:rPr>
                <w:rFonts w:ascii="Times New Roman" w:hAnsi="Times New Roman"/>
                <w:sz w:val="24"/>
                <w:szCs w:val="24"/>
              </w:rPr>
            </w:pPr>
            <w:r w:rsidRPr="00F96643">
              <w:rPr>
                <w:rFonts w:ascii="Times New Roman" w:hAnsi="Times New Roman"/>
                <w:sz w:val="24"/>
                <w:szCs w:val="24"/>
              </w:rPr>
              <w:t>Noteikumu projekts paredz</w:t>
            </w:r>
            <w:r w:rsidR="00F96643" w:rsidRPr="00F96643">
              <w:rPr>
                <w:rFonts w:ascii="Times New Roman" w:hAnsi="Times New Roman"/>
                <w:sz w:val="24"/>
                <w:szCs w:val="24"/>
              </w:rPr>
              <w:t>:</w:t>
            </w:r>
          </w:p>
          <w:p w14:paraId="03D2F1B5" w14:textId="36C80A62" w:rsidR="00B23B99" w:rsidRPr="00F96643" w:rsidRDefault="00F96643" w:rsidP="00184686">
            <w:pPr>
              <w:spacing w:after="0" w:line="240" w:lineRule="auto"/>
              <w:ind w:firstLine="431"/>
              <w:jc w:val="both"/>
              <w:rPr>
                <w:rFonts w:ascii="Times New Roman" w:eastAsia="Times New Roman" w:hAnsi="Times New Roman"/>
                <w:sz w:val="24"/>
                <w:szCs w:val="24"/>
                <w:lang w:eastAsia="lv-LV"/>
              </w:rPr>
            </w:pPr>
            <w:r w:rsidRPr="00F96643">
              <w:rPr>
                <w:rFonts w:ascii="Times New Roman" w:hAnsi="Times New Roman"/>
                <w:sz w:val="24"/>
                <w:szCs w:val="24"/>
              </w:rPr>
              <w:t>-</w:t>
            </w:r>
            <w:r w:rsidR="00293C2A" w:rsidRPr="00F96643">
              <w:rPr>
                <w:rFonts w:ascii="Times New Roman" w:hAnsi="Times New Roman"/>
                <w:sz w:val="24"/>
                <w:szCs w:val="24"/>
              </w:rPr>
              <w:t xml:space="preserve"> papildināt </w:t>
            </w:r>
            <w:r w:rsidR="00355414" w:rsidRPr="00F96643">
              <w:rPr>
                <w:rFonts w:ascii="Times New Roman" w:hAnsi="Times New Roman"/>
                <w:sz w:val="24"/>
                <w:szCs w:val="24"/>
              </w:rPr>
              <w:t xml:space="preserve">MK </w:t>
            </w:r>
            <w:r w:rsidR="00293C2A" w:rsidRPr="00F96643">
              <w:rPr>
                <w:rFonts w:ascii="Times New Roman" w:hAnsi="Times New Roman"/>
                <w:sz w:val="24"/>
                <w:szCs w:val="24"/>
              </w:rPr>
              <w:t xml:space="preserve">noteikumus Nr.585 ar </w:t>
            </w:r>
            <w:r w:rsidR="00B23B99" w:rsidRPr="00F96643">
              <w:rPr>
                <w:rFonts w:ascii="Times New Roman" w:eastAsia="Times New Roman" w:hAnsi="Times New Roman"/>
                <w:sz w:val="24"/>
                <w:szCs w:val="24"/>
                <w:lang w:eastAsia="lv-LV"/>
              </w:rPr>
              <w:t>nosacījumu</w:t>
            </w:r>
            <w:r w:rsidRPr="00F96643">
              <w:rPr>
                <w:rFonts w:ascii="Times New Roman" w:eastAsia="Times New Roman" w:hAnsi="Times New Roman"/>
                <w:sz w:val="24"/>
                <w:szCs w:val="24"/>
                <w:lang w:eastAsia="lv-LV"/>
              </w:rPr>
              <w:t xml:space="preserve"> par </w:t>
            </w:r>
            <w:r w:rsidR="00B23B99" w:rsidRPr="00F96643">
              <w:rPr>
                <w:rFonts w:ascii="Times New Roman" w:eastAsia="Times New Roman" w:hAnsi="Times New Roman"/>
                <w:sz w:val="24"/>
                <w:szCs w:val="24"/>
                <w:lang w:eastAsia="lv-LV"/>
              </w:rPr>
              <w:t>elektronisko rēķinu sagatavo</w:t>
            </w:r>
            <w:r w:rsidRPr="00F96643">
              <w:rPr>
                <w:rFonts w:ascii="Times New Roman" w:eastAsia="Times New Roman" w:hAnsi="Times New Roman"/>
                <w:sz w:val="24"/>
                <w:szCs w:val="24"/>
                <w:lang w:eastAsia="lv-LV"/>
              </w:rPr>
              <w:t>šanu</w:t>
            </w:r>
            <w:r w:rsidR="00B23B99" w:rsidRPr="00F96643">
              <w:rPr>
                <w:rFonts w:ascii="Times New Roman" w:eastAsia="Times New Roman" w:hAnsi="Times New Roman"/>
                <w:sz w:val="24"/>
                <w:szCs w:val="24"/>
                <w:lang w:eastAsia="lv-LV"/>
              </w:rPr>
              <w:t xml:space="preserve"> atbilstoši standartam</w:t>
            </w:r>
            <w:r w:rsidRPr="00F96643">
              <w:rPr>
                <w:rFonts w:ascii="Times New Roman" w:eastAsia="Times New Roman" w:hAnsi="Times New Roman"/>
                <w:sz w:val="24"/>
                <w:szCs w:val="24"/>
                <w:lang w:eastAsia="lv-LV"/>
              </w:rPr>
              <w:t>;</w:t>
            </w:r>
          </w:p>
          <w:p w14:paraId="4E8F63FA" w14:textId="4D94A84D" w:rsidR="00184686" w:rsidRPr="00B23B99" w:rsidRDefault="00F96643" w:rsidP="00184686">
            <w:pPr>
              <w:spacing w:after="0" w:line="240" w:lineRule="auto"/>
              <w:ind w:firstLine="431"/>
              <w:jc w:val="both"/>
              <w:rPr>
                <w:rFonts w:ascii="Times New Roman" w:hAnsi="Times New Roman"/>
                <w:sz w:val="24"/>
                <w:szCs w:val="24"/>
              </w:rPr>
            </w:pPr>
            <w:r>
              <w:rPr>
                <w:rFonts w:ascii="Times New Roman" w:hAnsi="Times New Roman"/>
                <w:sz w:val="24"/>
                <w:szCs w:val="24"/>
              </w:rPr>
              <w:t>-</w:t>
            </w:r>
            <w:r w:rsidR="00184686" w:rsidRPr="00B23B99">
              <w:rPr>
                <w:rFonts w:ascii="Times New Roman" w:hAnsi="Times New Roman"/>
                <w:sz w:val="24"/>
                <w:szCs w:val="24"/>
              </w:rPr>
              <w:t xml:space="preserve"> </w:t>
            </w:r>
            <w:r w:rsidR="00EC0049" w:rsidRPr="00B23B99">
              <w:rPr>
                <w:rFonts w:ascii="Times New Roman" w:hAnsi="Times New Roman"/>
                <w:sz w:val="24"/>
                <w:szCs w:val="24"/>
              </w:rPr>
              <w:t>atjauno</w:t>
            </w:r>
            <w:r w:rsidR="00184686" w:rsidRPr="00B23B99">
              <w:rPr>
                <w:rFonts w:ascii="Times New Roman" w:hAnsi="Times New Roman"/>
                <w:sz w:val="24"/>
                <w:szCs w:val="24"/>
              </w:rPr>
              <w:t xml:space="preserve">t 45.punktā iekļauto atsauci. </w:t>
            </w:r>
          </w:p>
          <w:p w14:paraId="6DFB42A3" w14:textId="77777777" w:rsidR="00A53654" w:rsidRPr="00B23B99" w:rsidRDefault="00A53654" w:rsidP="00D35398">
            <w:pPr>
              <w:spacing w:after="0" w:line="240" w:lineRule="auto"/>
              <w:ind w:firstLine="431"/>
              <w:jc w:val="both"/>
              <w:rPr>
                <w:sz w:val="24"/>
                <w:szCs w:val="24"/>
              </w:rPr>
            </w:pPr>
            <w:r w:rsidRPr="00B23B99">
              <w:rPr>
                <w:rFonts w:ascii="Times New Roman" w:hAnsi="Times New Roman"/>
                <w:sz w:val="24"/>
                <w:szCs w:val="24"/>
              </w:rPr>
              <w:t xml:space="preserve">Noteikumu projekts stāsies spēkā </w:t>
            </w:r>
            <w:r w:rsidR="00D35398" w:rsidRPr="0009543F">
              <w:rPr>
                <w:rFonts w:ascii="Times New Roman" w:hAnsi="Times New Roman"/>
                <w:sz w:val="24"/>
                <w:szCs w:val="24"/>
              </w:rPr>
              <w:t>vispārējā kārtībā</w:t>
            </w:r>
            <w:r w:rsidRPr="00F96643">
              <w:rPr>
                <w:rFonts w:ascii="Times New Roman" w:hAnsi="Times New Roman"/>
                <w:sz w:val="24"/>
                <w:szCs w:val="24"/>
              </w:rPr>
              <w:t>.</w:t>
            </w:r>
          </w:p>
        </w:tc>
      </w:tr>
    </w:tbl>
    <w:p w14:paraId="1BB0DEF8" w14:textId="77777777" w:rsidR="009B56D1" w:rsidRPr="00B23B99" w:rsidRDefault="009B56D1" w:rsidP="002D725E">
      <w:pPr>
        <w:spacing w:after="0" w:line="240" w:lineRule="auto"/>
        <w:rPr>
          <w:rFonts w:ascii="Times New Roman" w:eastAsia="Times New Roman" w:hAnsi="Times New Roman"/>
          <w:iCs/>
          <w:sz w:val="24"/>
          <w:szCs w:val="24"/>
          <w:lang w:eastAsia="lv-LV"/>
        </w:rPr>
      </w:pPr>
      <w:r w:rsidRPr="00B23B99">
        <w:rPr>
          <w:rFonts w:ascii="Times New Roman" w:eastAsia="Times New Roman" w:hAnsi="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23B99" w:rsidRPr="00B23B99" w14:paraId="581CDAD6" w14:textId="77777777" w:rsidTr="006C350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B668C2F" w14:textId="77777777" w:rsidR="009B56D1" w:rsidRPr="00B23B99" w:rsidRDefault="009B56D1" w:rsidP="00F96643">
            <w:pPr>
              <w:spacing w:after="0" w:line="240" w:lineRule="auto"/>
              <w:jc w:val="center"/>
              <w:rPr>
                <w:rFonts w:ascii="Times New Roman" w:eastAsia="Times New Roman" w:hAnsi="Times New Roman"/>
                <w:b/>
                <w:bCs/>
                <w:iCs/>
                <w:sz w:val="24"/>
                <w:szCs w:val="24"/>
                <w:lang w:eastAsia="lv-LV"/>
              </w:rPr>
            </w:pPr>
            <w:r w:rsidRPr="00B23B99">
              <w:rPr>
                <w:rFonts w:ascii="Times New Roman" w:eastAsia="Times New Roman" w:hAnsi="Times New Roman"/>
                <w:b/>
                <w:bCs/>
                <w:iCs/>
                <w:sz w:val="24"/>
                <w:szCs w:val="24"/>
                <w:lang w:eastAsia="lv-LV"/>
              </w:rPr>
              <w:t>I. Tiesību akta projekta izstrādes nepieciešamība</w:t>
            </w:r>
          </w:p>
        </w:tc>
      </w:tr>
      <w:tr w:rsidR="00B23B99" w:rsidRPr="00B23B99" w14:paraId="1C5B599D" w14:textId="77777777" w:rsidTr="006C350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6043601" w14:textId="77777777" w:rsidR="009B56D1" w:rsidRPr="00B23B99" w:rsidRDefault="009B56D1" w:rsidP="002D725E">
            <w:pPr>
              <w:spacing w:after="0" w:line="240" w:lineRule="auto"/>
              <w:rPr>
                <w:rFonts w:ascii="Times New Roman" w:eastAsia="Times New Roman" w:hAnsi="Times New Roman"/>
                <w:iCs/>
                <w:sz w:val="24"/>
                <w:szCs w:val="24"/>
                <w:lang w:eastAsia="lv-LV"/>
              </w:rPr>
            </w:pPr>
            <w:r w:rsidRPr="00B23B99">
              <w:rPr>
                <w:rFonts w:ascii="Times New Roman" w:eastAsia="Times New Roman" w:hAnsi="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A98C4A4" w14:textId="77777777" w:rsidR="009B56D1" w:rsidRPr="00B23B99" w:rsidRDefault="009B56D1" w:rsidP="002D725E">
            <w:pPr>
              <w:spacing w:after="0" w:line="240" w:lineRule="auto"/>
              <w:rPr>
                <w:rFonts w:ascii="Times New Roman" w:eastAsia="Times New Roman" w:hAnsi="Times New Roman"/>
                <w:iCs/>
                <w:sz w:val="24"/>
                <w:szCs w:val="24"/>
                <w:lang w:eastAsia="lv-LV"/>
              </w:rPr>
            </w:pPr>
            <w:r w:rsidRPr="00B23B99">
              <w:rPr>
                <w:rFonts w:ascii="Times New Roman" w:eastAsia="Times New Roman" w:hAnsi="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61BCA037" w14:textId="77777777" w:rsidR="009B56D1" w:rsidRPr="00B23B99" w:rsidRDefault="00F92B2E" w:rsidP="006C655D">
            <w:pPr>
              <w:pStyle w:val="tv2132"/>
              <w:spacing w:line="240" w:lineRule="auto"/>
              <w:ind w:firstLine="363"/>
              <w:jc w:val="both"/>
              <w:rPr>
                <w:iCs/>
                <w:color w:val="auto"/>
                <w:sz w:val="24"/>
                <w:szCs w:val="24"/>
              </w:rPr>
            </w:pPr>
            <w:r w:rsidRPr="00B23B99">
              <w:rPr>
                <w:color w:val="auto"/>
                <w:sz w:val="24"/>
                <w:szCs w:val="24"/>
              </w:rPr>
              <w:t xml:space="preserve">Ministru kabineta noteikumu projekts “Grozījumi Ministru kabineta 2003.gada 21.oktobra noteikumos Nr.585 “Noteikumi par grāmatvedības kārtošanu un organizāciju”” (turpmāk – noteikumu projekts) ir izstrādāts, lai, </w:t>
            </w:r>
            <w:r w:rsidR="006C655D" w:rsidRPr="00B23B99">
              <w:rPr>
                <w:color w:val="auto"/>
                <w:sz w:val="24"/>
                <w:szCs w:val="24"/>
              </w:rPr>
              <w:t xml:space="preserve">lai izpildītu Ministru kabineta 2019.gada 9.aprīļa sēdes </w:t>
            </w:r>
            <w:proofErr w:type="spellStart"/>
            <w:r w:rsidR="006C655D" w:rsidRPr="00B23B99">
              <w:rPr>
                <w:color w:val="auto"/>
                <w:sz w:val="24"/>
                <w:szCs w:val="24"/>
              </w:rPr>
              <w:t>protokollēmumā</w:t>
            </w:r>
            <w:proofErr w:type="spellEnd"/>
            <w:r w:rsidR="006C655D" w:rsidRPr="00B23B99">
              <w:rPr>
                <w:color w:val="auto"/>
                <w:sz w:val="24"/>
                <w:szCs w:val="24"/>
              </w:rPr>
              <w:t xml:space="preserve"> “Piemērojamais elektroniskā rēķina standarts un tā pamatelementu izmantošanas specifikācija un aprites kārtība” (protokols Nr.18, 33.§ 7.punkts) doto uzdevumu. </w:t>
            </w:r>
          </w:p>
        </w:tc>
      </w:tr>
      <w:tr w:rsidR="00B23B99" w:rsidRPr="00B23B99" w14:paraId="19E26974" w14:textId="77777777" w:rsidTr="006C350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789AAA2" w14:textId="77777777" w:rsidR="009B56D1" w:rsidRPr="00B23B99" w:rsidRDefault="009B56D1" w:rsidP="002D725E">
            <w:pPr>
              <w:spacing w:after="0" w:line="240" w:lineRule="auto"/>
              <w:rPr>
                <w:rFonts w:ascii="Times New Roman" w:eastAsia="Times New Roman" w:hAnsi="Times New Roman"/>
                <w:iCs/>
                <w:sz w:val="24"/>
                <w:szCs w:val="24"/>
                <w:lang w:eastAsia="lv-LV"/>
              </w:rPr>
            </w:pPr>
            <w:r w:rsidRPr="00B23B99">
              <w:rPr>
                <w:rFonts w:ascii="Times New Roman" w:eastAsia="Times New Roman" w:hAnsi="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763F771" w14:textId="77777777" w:rsidR="009B56D1" w:rsidRPr="00B23B99" w:rsidRDefault="009B56D1" w:rsidP="002D725E">
            <w:pPr>
              <w:spacing w:after="0" w:line="240" w:lineRule="auto"/>
              <w:rPr>
                <w:rFonts w:ascii="Times New Roman" w:eastAsia="Times New Roman" w:hAnsi="Times New Roman"/>
                <w:iCs/>
                <w:sz w:val="24"/>
                <w:szCs w:val="24"/>
                <w:lang w:eastAsia="lv-LV"/>
              </w:rPr>
            </w:pPr>
            <w:r w:rsidRPr="00B23B99">
              <w:rPr>
                <w:rFonts w:ascii="Times New Roman" w:eastAsia="Times New Roman" w:hAnsi="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5118AE26" w14:textId="77777777" w:rsidR="00014849" w:rsidRPr="00B23B99" w:rsidRDefault="00717CBE" w:rsidP="002D725E">
            <w:pPr>
              <w:pStyle w:val="tv2132"/>
              <w:spacing w:line="240" w:lineRule="auto"/>
              <w:ind w:firstLine="363"/>
              <w:jc w:val="both"/>
              <w:rPr>
                <w:color w:val="auto"/>
                <w:sz w:val="24"/>
                <w:szCs w:val="24"/>
              </w:rPr>
            </w:pPr>
            <w:r w:rsidRPr="00B23B99">
              <w:rPr>
                <w:color w:val="auto"/>
                <w:sz w:val="24"/>
                <w:szCs w:val="24"/>
              </w:rPr>
              <w:t xml:space="preserve">MK noteikumi Nr.585 </w:t>
            </w:r>
            <w:r w:rsidR="004C7ACC" w:rsidRPr="00B23B99">
              <w:rPr>
                <w:color w:val="auto"/>
                <w:sz w:val="24"/>
                <w:szCs w:val="24"/>
              </w:rPr>
              <w:t xml:space="preserve">nosaka </w:t>
            </w:r>
            <w:r w:rsidR="00F713E6" w:rsidRPr="008E73C4">
              <w:rPr>
                <w:color w:val="auto"/>
                <w:sz w:val="24"/>
                <w:szCs w:val="24"/>
              </w:rPr>
              <w:t>Latvijas Republikā reģistrēta</w:t>
            </w:r>
            <w:r w:rsidR="00F713E6" w:rsidRPr="00B23B99">
              <w:rPr>
                <w:b/>
                <w:color w:val="auto"/>
                <w:sz w:val="24"/>
                <w:szCs w:val="24"/>
              </w:rPr>
              <w:t xml:space="preserve"> </w:t>
            </w:r>
            <w:r w:rsidRPr="00B23B99">
              <w:rPr>
                <w:color w:val="auto"/>
                <w:sz w:val="24"/>
                <w:szCs w:val="24"/>
              </w:rPr>
              <w:t>komersanta, kooperatīvās sabiedrības, ārvalsts komersanta filiāles un nerezidenta (ārvalsts komersanta) pastāvīgās pārstāvniecības, biedrības un nodibinājuma, politiskās organizācijas (partijas) un politisko organizāciju (partiju) apvienības, reliģiskās organizācijas, arodbiedrības, iestādes, kura tiek finansēta no valsts budžeta vai pašvaldību budžeta, valsts vai pašvaldību aģentūras, citas juridiskās un fiziskās personas, kas veic saimniecisko darbību (turpmāk - uzņēmums), grāmatvedības kārtošanas un organizācijas prasības.</w:t>
            </w:r>
          </w:p>
          <w:p w14:paraId="3ADDCAA3" w14:textId="77777777" w:rsidR="00717CBE" w:rsidRPr="00B23B99" w:rsidRDefault="001F229C" w:rsidP="002D725E">
            <w:pPr>
              <w:pStyle w:val="tv2132"/>
              <w:spacing w:line="240" w:lineRule="auto"/>
              <w:ind w:firstLine="363"/>
              <w:jc w:val="both"/>
              <w:rPr>
                <w:color w:val="auto"/>
                <w:sz w:val="24"/>
                <w:szCs w:val="24"/>
              </w:rPr>
            </w:pPr>
            <w:r w:rsidRPr="00B23B99">
              <w:rPr>
                <w:color w:val="auto"/>
                <w:sz w:val="24"/>
                <w:szCs w:val="24"/>
              </w:rPr>
              <w:lastRenderedPageBreak/>
              <w:t xml:space="preserve">1. </w:t>
            </w:r>
            <w:r w:rsidR="006561B7" w:rsidRPr="00B23B99">
              <w:rPr>
                <w:color w:val="auto"/>
                <w:sz w:val="24"/>
                <w:szCs w:val="24"/>
              </w:rPr>
              <w:t>Šo noteikumu 7.punkts noteic, ka uzņēmuma vadītājs, ievērojot attaisnojuma dokumentiem normatīvajos aktos noteiktās prasības, patstāvīgi izvēlas šo dokumentu formu un sagatavošanas veidu, izņemot gadījumus, ja attiecīga attaisnojuma dokumenta noformēšanu vai saturu reglamentē konkrēts normatīvais akts.</w:t>
            </w:r>
          </w:p>
          <w:p w14:paraId="69B39918" w14:textId="77777777" w:rsidR="00707E26" w:rsidRPr="00B23B99" w:rsidRDefault="001E62EB" w:rsidP="002D725E">
            <w:pPr>
              <w:pStyle w:val="tv2132"/>
              <w:spacing w:line="240" w:lineRule="auto"/>
              <w:ind w:firstLine="363"/>
              <w:jc w:val="both"/>
              <w:rPr>
                <w:color w:val="auto"/>
                <w:sz w:val="24"/>
                <w:szCs w:val="24"/>
              </w:rPr>
            </w:pPr>
            <w:r w:rsidRPr="00B23B99">
              <w:rPr>
                <w:color w:val="auto"/>
                <w:sz w:val="24"/>
                <w:szCs w:val="24"/>
              </w:rPr>
              <w:t>Jāņem vērā, ka ar</w:t>
            </w:r>
            <w:r w:rsidR="00EA4070" w:rsidRPr="00B23B99">
              <w:rPr>
                <w:color w:val="auto"/>
                <w:sz w:val="24"/>
                <w:szCs w:val="24"/>
              </w:rPr>
              <w:t xml:space="preserve"> 201</w:t>
            </w:r>
            <w:r w:rsidR="00115098" w:rsidRPr="00B23B99">
              <w:rPr>
                <w:color w:val="auto"/>
                <w:sz w:val="24"/>
                <w:szCs w:val="24"/>
              </w:rPr>
              <w:t>9</w:t>
            </w:r>
            <w:r w:rsidR="00EA4070" w:rsidRPr="00B23B99">
              <w:rPr>
                <w:color w:val="auto"/>
                <w:sz w:val="24"/>
                <w:szCs w:val="24"/>
              </w:rPr>
              <w:t>.gada 1</w:t>
            </w:r>
            <w:r w:rsidR="00115098" w:rsidRPr="00B23B99">
              <w:rPr>
                <w:color w:val="auto"/>
                <w:sz w:val="24"/>
                <w:szCs w:val="24"/>
              </w:rPr>
              <w:t>8</w:t>
            </w:r>
            <w:r w:rsidR="00EA4070" w:rsidRPr="00B23B99">
              <w:rPr>
                <w:color w:val="auto"/>
                <w:sz w:val="24"/>
                <w:szCs w:val="24"/>
              </w:rPr>
              <w:t>.</w:t>
            </w:r>
            <w:r w:rsidR="00115098" w:rsidRPr="00B23B99">
              <w:rPr>
                <w:color w:val="auto"/>
                <w:sz w:val="24"/>
                <w:szCs w:val="24"/>
              </w:rPr>
              <w:t>aprīl</w:t>
            </w:r>
            <w:r w:rsidR="00EA4070" w:rsidRPr="00B23B99">
              <w:rPr>
                <w:color w:val="auto"/>
                <w:sz w:val="24"/>
                <w:szCs w:val="24"/>
              </w:rPr>
              <w:t xml:space="preserve">i </w:t>
            </w:r>
            <w:r w:rsidR="00C777DD" w:rsidRPr="00B23B99">
              <w:rPr>
                <w:color w:val="auto"/>
                <w:sz w:val="24"/>
                <w:szCs w:val="24"/>
              </w:rPr>
              <w:t xml:space="preserve">ir </w:t>
            </w:r>
            <w:r w:rsidR="00EA4070" w:rsidRPr="00B23B99">
              <w:rPr>
                <w:color w:val="auto"/>
                <w:sz w:val="24"/>
                <w:szCs w:val="24"/>
              </w:rPr>
              <w:t xml:space="preserve">mainījusies </w:t>
            </w:r>
            <w:r w:rsidR="00115098" w:rsidRPr="00B23B99">
              <w:rPr>
                <w:color w:val="auto"/>
                <w:sz w:val="24"/>
                <w:szCs w:val="24"/>
              </w:rPr>
              <w:t xml:space="preserve">elektronisko rēķinu </w:t>
            </w:r>
            <w:r w:rsidR="007B3F51" w:rsidRPr="00B23B99">
              <w:rPr>
                <w:color w:val="auto"/>
                <w:sz w:val="24"/>
                <w:szCs w:val="24"/>
              </w:rPr>
              <w:t xml:space="preserve">iesniegšanas </w:t>
            </w:r>
            <w:r w:rsidR="00115098" w:rsidRPr="00B23B99">
              <w:rPr>
                <w:color w:val="auto"/>
                <w:sz w:val="24"/>
                <w:szCs w:val="24"/>
              </w:rPr>
              <w:t xml:space="preserve">kārtība publiskajā iepirkumā, salīdzinājumā ar līdz šim </w:t>
            </w:r>
            <w:r w:rsidR="00F04735" w:rsidRPr="008E73C4">
              <w:rPr>
                <w:color w:val="auto"/>
                <w:sz w:val="24"/>
                <w:szCs w:val="24"/>
              </w:rPr>
              <w:t>normatīvajos aktos</w:t>
            </w:r>
            <w:r w:rsidR="00115098" w:rsidRPr="00B23B99">
              <w:rPr>
                <w:color w:val="auto"/>
                <w:sz w:val="24"/>
                <w:szCs w:val="24"/>
              </w:rPr>
              <w:t xml:space="preserve"> noteikto, jo ir stājušies spēkā attiecīgi grozījumi Publisko iepirkumu likumā, Sabiedrisko pakalpojumu sniedzēju iepirkumu likumā, Aizsardzības un drošības jomas iepirkumu likumā un Publiskās un privātās partnerības likumā. Pamatojoties uz minētajos likumos noteikto deleģējumu, ir pieņemti un stājušies spēkā Ministru kabineta 2019.gada 9.aprīļa noteikumi Nr.154 “Piemērojamais elektroniskā rēķina standarts un tā pamatelementu izmantošanas specifikācija un aprites kārtība”</w:t>
            </w:r>
            <w:r w:rsidR="00773CE8" w:rsidRPr="00B23B99">
              <w:rPr>
                <w:color w:val="auto"/>
                <w:sz w:val="24"/>
                <w:szCs w:val="24"/>
              </w:rPr>
              <w:t xml:space="preserve"> (turpmāk – MK noteikumi Nr.154)</w:t>
            </w:r>
            <w:r w:rsidR="00115098" w:rsidRPr="00B23B99">
              <w:rPr>
                <w:color w:val="auto"/>
                <w:sz w:val="24"/>
                <w:szCs w:val="24"/>
              </w:rPr>
              <w:t>.</w:t>
            </w:r>
          </w:p>
          <w:p w14:paraId="2A050B4E" w14:textId="77777777" w:rsidR="0059723C" w:rsidRPr="008E73C4" w:rsidRDefault="002C4520" w:rsidP="00A966DD">
            <w:pPr>
              <w:spacing w:after="0" w:line="240" w:lineRule="auto"/>
              <w:ind w:right="57" w:firstLine="249"/>
              <w:jc w:val="both"/>
              <w:rPr>
                <w:rFonts w:ascii="Times New Roman" w:hAnsi="Times New Roman"/>
                <w:sz w:val="24"/>
                <w:szCs w:val="24"/>
                <w:shd w:val="clear" w:color="auto" w:fill="FFFFFF"/>
              </w:rPr>
            </w:pPr>
            <w:r w:rsidRPr="008E73C4">
              <w:rPr>
                <w:rFonts w:ascii="Times New Roman" w:hAnsi="Times New Roman"/>
                <w:sz w:val="24"/>
                <w:szCs w:val="24"/>
                <w:shd w:val="clear" w:color="auto" w:fill="FFFFFF"/>
              </w:rPr>
              <w:t xml:space="preserve">Minēto likumu un MK noteikumu Nr.154 regulējums paredz ar Eiropas Parlamenta un Padomes 2014.gada 16.aprīļa direktīvu 2014/55/ES par elektroniskajiem rēķiniem publiskā iepirkuma procedūrās īstenošanu (turpmāk - direktīva 2014/55/ES) noteikto pienākumu pasūtītājiem, sabiedrisko pakalpojumu sniedzējiem un publiskajiem partneriem vai to pārstāvjiem pieņemt un apstrādāt elektroniskos rēķinus, kas atbilst šo likumu un MK noteikumi Nr.154 noteiktajām prasībām. </w:t>
            </w:r>
          </w:p>
          <w:p w14:paraId="1E8F8428" w14:textId="77777777" w:rsidR="002C4520" w:rsidRPr="008E73C4" w:rsidRDefault="002C4520" w:rsidP="00A966DD">
            <w:pPr>
              <w:spacing w:after="0" w:line="240" w:lineRule="auto"/>
              <w:ind w:right="57" w:firstLine="249"/>
              <w:jc w:val="both"/>
              <w:rPr>
                <w:rFonts w:ascii="Times New Roman" w:hAnsi="Times New Roman"/>
                <w:sz w:val="24"/>
                <w:szCs w:val="24"/>
                <w:shd w:val="clear" w:color="auto" w:fill="FFFFFF"/>
              </w:rPr>
            </w:pPr>
            <w:r w:rsidRPr="008E73C4">
              <w:rPr>
                <w:rFonts w:ascii="Times New Roman" w:hAnsi="Times New Roman"/>
                <w:sz w:val="24"/>
                <w:szCs w:val="24"/>
                <w:shd w:val="clear" w:color="auto" w:fill="FFFFFF"/>
              </w:rPr>
              <w:t>Tādējādi, ja uzņēm</w:t>
            </w:r>
            <w:r w:rsidR="0059723C" w:rsidRPr="008E73C4">
              <w:rPr>
                <w:rFonts w:ascii="Times New Roman" w:hAnsi="Times New Roman"/>
                <w:sz w:val="24"/>
                <w:szCs w:val="24"/>
                <w:shd w:val="clear" w:color="auto" w:fill="FFFFFF"/>
              </w:rPr>
              <w:t>um</w:t>
            </w:r>
            <w:r w:rsidRPr="008E73C4">
              <w:rPr>
                <w:rFonts w:ascii="Times New Roman" w:hAnsi="Times New Roman"/>
                <w:sz w:val="24"/>
                <w:szCs w:val="24"/>
                <w:shd w:val="clear" w:color="auto" w:fill="FFFFFF"/>
              </w:rPr>
              <w:t>s publiskajos iepirkumos izvēlēsies rēķinu sagatavot un iesniegt elektroniskā veidā, tas, ievērojot minētos likumus un MK noteikumus Nr.154, rēķinu sagatavos un iesniegs atbilstoši direktīvas 2014/55/ES un Eiropas Komisijas 2017.gada 16.oktobra īstenošanas lēmumā Nr.2017/1870 minētajam standartam un sintakšu sarakstam.</w:t>
            </w:r>
          </w:p>
          <w:p w14:paraId="02CDBDB0" w14:textId="77777777" w:rsidR="00BE6575" w:rsidRDefault="009C2391" w:rsidP="009C2391">
            <w:pPr>
              <w:spacing w:after="0" w:line="240" w:lineRule="auto"/>
              <w:ind w:right="57" w:firstLine="249"/>
              <w:jc w:val="both"/>
              <w:rPr>
                <w:rFonts w:ascii="Times New Roman" w:hAnsi="Times New Roman"/>
                <w:sz w:val="24"/>
                <w:szCs w:val="24"/>
                <w:shd w:val="clear" w:color="auto" w:fill="FFFFFF"/>
              </w:rPr>
            </w:pPr>
            <w:r w:rsidRPr="00B23B99">
              <w:rPr>
                <w:rFonts w:ascii="Times New Roman" w:hAnsi="Times New Roman"/>
                <w:sz w:val="24"/>
                <w:szCs w:val="24"/>
                <w:shd w:val="clear" w:color="auto" w:fill="FFFFFF"/>
              </w:rPr>
              <w:t xml:space="preserve">Saskaņā ar pieejamo informāciju šobrīd Latvijā, ja vispār kāda no tirgū pieejamām informācijas sistēmām var nodrošināt elektronisko rēķinu izrakstīšanu atbilstoši </w:t>
            </w:r>
            <w:r w:rsidR="002C4520" w:rsidRPr="008E73C4">
              <w:rPr>
                <w:rFonts w:ascii="Times New Roman" w:hAnsi="Times New Roman"/>
                <w:sz w:val="24"/>
                <w:szCs w:val="24"/>
                <w:shd w:val="clear" w:color="auto" w:fill="FFFFFF"/>
              </w:rPr>
              <w:t>Eiropas Savienības Oficiālajā Vēstneša 2017.gada 17.oktobra laidienā Nr. L 266/19 ir publicētā Komisijas 2017.gada 16.oktobra īstenošanas lēmumam Nr.2017/1870, kurā ir atsauces uz no direktīvas 2014/55/ES izrietošo standartu EN 16931-1:2017 “Elektroniskie rēķini. 1.daļa. Elektronisko rēķinu pamatelementu semantisko datu modelis” un piemērojamo sintakšu sarakstu (tehnisko specifikāciju) CEN/TS 16931-2:2017 “Elektroniskie rēķini. 2.daļa:</w:t>
            </w:r>
            <w:r w:rsidR="002C4520" w:rsidRPr="002C4520">
              <w:rPr>
                <w:rFonts w:ascii="Times New Roman" w:hAnsi="Times New Roman"/>
                <w:b/>
                <w:sz w:val="24"/>
                <w:szCs w:val="24"/>
                <w:shd w:val="clear" w:color="auto" w:fill="FFFFFF"/>
              </w:rPr>
              <w:t xml:space="preserve"> </w:t>
            </w:r>
            <w:r w:rsidR="002C4520" w:rsidRPr="008E73C4">
              <w:rPr>
                <w:rFonts w:ascii="Times New Roman" w:hAnsi="Times New Roman"/>
                <w:sz w:val="24"/>
                <w:szCs w:val="24"/>
                <w:shd w:val="clear" w:color="auto" w:fill="FFFFFF"/>
              </w:rPr>
              <w:t xml:space="preserve">Standartam EN 16931-1 atbilstošo </w:t>
            </w:r>
            <w:r w:rsidR="002C4520" w:rsidRPr="008E73C4">
              <w:rPr>
                <w:rFonts w:ascii="Times New Roman" w:hAnsi="Times New Roman"/>
                <w:sz w:val="24"/>
                <w:szCs w:val="24"/>
                <w:shd w:val="clear" w:color="auto" w:fill="FFFFFF"/>
              </w:rPr>
              <w:lastRenderedPageBreak/>
              <w:t xml:space="preserve">sintakšu saraksts” (turpmāk - Eiropas elektronisko rēķinu standarts), </w:t>
            </w:r>
            <w:r w:rsidRPr="00B23B99">
              <w:rPr>
                <w:rFonts w:ascii="Times New Roman" w:hAnsi="Times New Roman"/>
                <w:sz w:val="24"/>
                <w:szCs w:val="24"/>
                <w:shd w:val="clear" w:color="auto" w:fill="FFFFFF"/>
              </w:rPr>
              <w:t>tad šādu sistēmu skaits ir neliels.</w:t>
            </w:r>
          </w:p>
          <w:p w14:paraId="29F2C388" w14:textId="77777777" w:rsidR="00A93232" w:rsidRPr="008E73C4" w:rsidRDefault="00BE6575" w:rsidP="00BE6575">
            <w:pPr>
              <w:pStyle w:val="tv2132"/>
              <w:spacing w:line="240" w:lineRule="auto"/>
              <w:ind w:firstLine="363"/>
              <w:jc w:val="both"/>
              <w:rPr>
                <w:color w:val="auto"/>
                <w:sz w:val="24"/>
                <w:szCs w:val="24"/>
              </w:rPr>
            </w:pPr>
            <w:r w:rsidRPr="00B23B99">
              <w:rPr>
                <w:color w:val="auto"/>
                <w:sz w:val="24"/>
                <w:szCs w:val="24"/>
              </w:rPr>
              <w:t xml:space="preserve">Lai izpildītu </w:t>
            </w:r>
            <w:proofErr w:type="spellStart"/>
            <w:r w:rsidRPr="00B23B99">
              <w:rPr>
                <w:color w:val="auto"/>
                <w:sz w:val="24"/>
                <w:szCs w:val="24"/>
              </w:rPr>
              <w:t>protokollēmumā</w:t>
            </w:r>
            <w:proofErr w:type="spellEnd"/>
            <w:r w:rsidRPr="00B23B99">
              <w:rPr>
                <w:color w:val="auto"/>
                <w:sz w:val="24"/>
                <w:szCs w:val="24"/>
              </w:rPr>
              <w:t xml:space="preserve"> doto uzdevumu, </w:t>
            </w:r>
            <w:r>
              <w:rPr>
                <w:color w:val="auto"/>
                <w:sz w:val="24"/>
                <w:szCs w:val="24"/>
              </w:rPr>
              <w:t>a</w:t>
            </w:r>
            <w:r w:rsidRPr="00316DF9">
              <w:rPr>
                <w:b/>
                <w:color w:val="auto"/>
                <w:sz w:val="24"/>
                <w:szCs w:val="24"/>
              </w:rPr>
              <w:t xml:space="preserve">r </w:t>
            </w:r>
            <w:r w:rsidRPr="008E73C4">
              <w:rPr>
                <w:color w:val="auto"/>
                <w:sz w:val="24"/>
                <w:szCs w:val="24"/>
              </w:rPr>
              <w:t>noteikumu projektu tiek noteikts kādā sintaksē ir izrakstām</w:t>
            </w:r>
            <w:r w:rsidR="00997482" w:rsidRPr="008E73C4">
              <w:rPr>
                <w:color w:val="auto"/>
                <w:sz w:val="24"/>
                <w:szCs w:val="24"/>
              </w:rPr>
              <w:t>s</w:t>
            </w:r>
            <w:r w:rsidRPr="008E73C4">
              <w:rPr>
                <w:color w:val="auto"/>
                <w:sz w:val="24"/>
                <w:szCs w:val="24"/>
              </w:rPr>
              <w:t xml:space="preserve"> elektroniskais rēķins, ja uzņēmums ir izvēlējies šo rēķinu sagatavot atbilstoši Eiropas Savienības standartam LVS EN 16931-1:2017 “Elektroniskie rēķini. 1.daļa. Elektronisko rēķinu pamatelementu semantisko datu modelis”. </w:t>
            </w:r>
          </w:p>
          <w:p w14:paraId="614413E5" w14:textId="77777777" w:rsidR="009C2391" w:rsidRPr="008E73C4" w:rsidRDefault="00BE6575" w:rsidP="00BE6575">
            <w:pPr>
              <w:pStyle w:val="tv2132"/>
              <w:spacing w:line="240" w:lineRule="auto"/>
              <w:ind w:firstLine="363"/>
              <w:jc w:val="both"/>
              <w:rPr>
                <w:color w:val="auto"/>
                <w:sz w:val="24"/>
                <w:szCs w:val="24"/>
              </w:rPr>
            </w:pPr>
            <w:r w:rsidRPr="008E73C4">
              <w:rPr>
                <w:color w:val="auto"/>
                <w:sz w:val="24"/>
                <w:szCs w:val="24"/>
              </w:rPr>
              <w:t>Līdz ar to, ja uzņēmums elektronisko rēķinus sagatavo atbilstoši Eiropas Savienības standartam LVS EN 16931-1:2017 “Elektroniskie rēķini. 1.daļa. Elektronisko rēķinu pamatelementu semantisko datu modelis”, tad to izraksta atbilstoši tehniskajā specifikācijā LVS CEN/TS 16931-2:2017 “Elektroniskie rēķini. 2.daļa: Standartam EN 16931-1 atbilstošo sintakšu saraksts” noteiktajai ISO/IEC 19845 (UBL 2.1) sintaksei.</w:t>
            </w:r>
            <w:r w:rsidR="009C2391" w:rsidRPr="008E73C4">
              <w:rPr>
                <w:color w:val="auto"/>
                <w:sz w:val="24"/>
                <w:szCs w:val="24"/>
                <w:shd w:val="clear" w:color="auto" w:fill="FFFFFF"/>
              </w:rPr>
              <w:t xml:space="preserve"> </w:t>
            </w:r>
          </w:p>
          <w:p w14:paraId="0BBC20B8" w14:textId="77777777" w:rsidR="00AB4C13" w:rsidRPr="008E73C4" w:rsidRDefault="00AB4C13" w:rsidP="00AB4C13">
            <w:pPr>
              <w:pStyle w:val="tv2132"/>
              <w:spacing w:line="240" w:lineRule="auto"/>
              <w:ind w:firstLine="363"/>
              <w:jc w:val="both"/>
              <w:rPr>
                <w:color w:val="auto"/>
                <w:sz w:val="24"/>
                <w:szCs w:val="24"/>
              </w:rPr>
            </w:pPr>
            <w:r w:rsidRPr="00B23B99">
              <w:rPr>
                <w:color w:val="auto"/>
                <w:sz w:val="24"/>
                <w:szCs w:val="24"/>
              </w:rPr>
              <w:t xml:space="preserve">Prasības par vienas sintakses izmantošanu izvirzīšana neradīs papildu izmaksas </w:t>
            </w:r>
            <w:r w:rsidR="00DD3107" w:rsidRPr="008E73C4">
              <w:rPr>
                <w:color w:val="auto"/>
                <w:sz w:val="24"/>
                <w:szCs w:val="24"/>
              </w:rPr>
              <w:t>uzņēmumiem</w:t>
            </w:r>
            <w:r w:rsidRPr="008E73C4">
              <w:rPr>
                <w:color w:val="auto"/>
                <w:sz w:val="24"/>
                <w:szCs w:val="24"/>
              </w:rPr>
              <w:t>,</w:t>
            </w:r>
            <w:r w:rsidRPr="00B23B99">
              <w:rPr>
                <w:color w:val="auto"/>
                <w:sz w:val="24"/>
                <w:szCs w:val="24"/>
              </w:rPr>
              <w:t xml:space="preserve"> kas varētu rasties informācijas tehnoloģiju pakalpojumu uzņēmumiem, pārveidojot vai pielāgojot esošās informācijas sistēmas</w:t>
            </w:r>
            <w:r w:rsidR="00DD3107" w:rsidRPr="008E73C4">
              <w:rPr>
                <w:color w:val="auto"/>
                <w:sz w:val="24"/>
                <w:szCs w:val="24"/>
              </w:rPr>
              <w:t>,</w:t>
            </w:r>
            <w:r w:rsidR="00DD3107" w:rsidRPr="008E73C4">
              <w:rPr>
                <w:b/>
                <w:color w:val="auto"/>
                <w:sz w:val="24"/>
                <w:szCs w:val="24"/>
              </w:rPr>
              <w:t xml:space="preserve"> </w:t>
            </w:r>
            <w:r w:rsidR="00DD3107" w:rsidRPr="008E73C4">
              <w:rPr>
                <w:color w:val="auto"/>
                <w:sz w:val="24"/>
                <w:szCs w:val="24"/>
              </w:rPr>
              <w:t xml:space="preserve">lai varētu izpildīt normatīvo aktu prasības publisko iepirkumu jomā, kur ir noteikts, ka pasūtītājs, sabiedrisko pakalpojumu sniedzējs vai publiskais partneris pieņem elektronisko rēķinu atbilstoši </w:t>
            </w:r>
            <w:r w:rsidR="00DD3107" w:rsidRPr="008E73C4">
              <w:rPr>
                <w:color w:val="000000"/>
                <w:sz w:val="24"/>
                <w:szCs w:val="24"/>
              </w:rPr>
              <w:t>Eiropas Savienības standartam LVS EN 16931-1:2017 “Elektroniskie rēķini. 1.daļa. Elektronisko rēķinu pamatelementu semantisko datu modelis” un tehniskajā specifikācijā LVS CEN/TS 16931-2:2017 “Elektroniskie rēķini. 2.daļa: Standartam EN 16931-1 atbilstošo sintakšu saraksts” noteiktajām sintaksēm.</w:t>
            </w:r>
          </w:p>
          <w:p w14:paraId="4B3FF53B" w14:textId="77777777" w:rsidR="00DD3107" w:rsidRPr="008E73C4" w:rsidRDefault="00DD3107" w:rsidP="00AB4C13">
            <w:pPr>
              <w:pStyle w:val="tv2132"/>
              <w:spacing w:line="240" w:lineRule="auto"/>
              <w:ind w:firstLine="363"/>
              <w:jc w:val="both"/>
              <w:rPr>
                <w:color w:val="auto"/>
                <w:sz w:val="24"/>
                <w:szCs w:val="24"/>
              </w:rPr>
            </w:pPr>
            <w:r w:rsidRPr="008E73C4">
              <w:rPr>
                <w:color w:val="auto"/>
                <w:sz w:val="24"/>
                <w:szCs w:val="24"/>
              </w:rPr>
              <w:t>Ar noteikumu projektu netiek pateikts, ka minētā sintakse būtu jāizmanto citos gadījumos, kad elektroniskais rēķins netiek sagatavots atbilstoši Eiropas Savienības standartam LVS EN 16931-1:2017 “Elektroniskie rēķini. 1.daļa. Elektronisko rēķinu pamatelementu semantisko datu modelis”.</w:t>
            </w:r>
          </w:p>
          <w:p w14:paraId="6FAFAFB9" w14:textId="77777777" w:rsidR="007E21C5" w:rsidRPr="00B23B99" w:rsidRDefault="007E21C5" w:rsidP="007E21C5">
            <w:pPr>
              <w:spacing w:after="0" w:line="240" w:lineRule="auto"/>
              <w:ind w:right="57" w:firstLine="249"/>
              <w:jc w:val="both"/>
              <w:rPr>
                <w:rFonts w:ascii="Times New Roman" w:hAnsi="Times New Roman"/>
                <w:sz w:val="24"/>
                <w:szCs w:val="24"/>
                <w:shd w:val="clear" w:color="auto" w:fill="FFFFFF"/>
              </w:rPr>
            </w:pPr>
            <w:r>
              <w:rPr>
                <w:rFonts w:ascii="Times New Roman" w:hAnsi="Times New Roman"/>
                <w:sz w:val="24"/>
                <w:szCs w:val="24"/>
                <w:shd w:val="clear" w:color="auto" w:fill="FFFFFF"/>
              </w:rPr>
              <w:t>U</w:t>
            </w:r>
            <w:r w:rsidRPr="00B23B99">
              <w:rPr>
                <w:rFonts w:ascii="Times New Roman" w:hAnsi="Times New Roman"/>
                <w:sz w:val="24"/>
                <w:szCs w:val="24"/>
                <w:shd w:val="clear" w:color="auto" w:fill="FFFFFF"/>
              </w:rPr>
              <w:t xml:space="preserve">zņēmumi joprojām būs tiesīgi iesniegt elektroniskos rēķinus citā formātā, piemēram,  portatīvā dokumenta (PDF) formātā vai portatīvā dokumenta formātā ilglaicīgai glabāšanai (PDF/A), vai digitāli saspiesta un kodēta attēla (JPEG, TIFF un PNG) formātā, kā arī rēķinus papīra formātā. </w:t>
            </w:r>
          </w:p>
          <w:p w14:paraId="41F53D80" w14:textId="77777777" w:rsidR="005947B6" w:rsidRPr="00DD3107" w:rsidRDefault="005947B6" w:rsidP="00B8288D">
            <w:pPr>
              <w:spacing w:after="0" w:line="240" w:lineRule="auto"/>
              <w:ind w:right="57" w:firstLine="249"/>
              <w:jc w:val="both"/>
              <w:rPr>
                <w:b/>
                <w:sz w:val="24"/>
                <w:szCs w:val="24"/>
              </w:rPr>
            </w:pPr>
            <w:r w:rsidRPr="005947B6">
              <w:rPr>
                <w:rFonts w:ascii="Times New Roman" w:eastAsia="Times New Roman" w:hAnsi="Times New Roman"/>
                <w:sz w:val="24"/>
                <w:szCs w:val="24"/>
                <w:lang w:eastAsia="lv-LV"/>
              </w:rPr>
              <w:t xml:space="preserve">Papildus jāatzīmē, ka </w:t>
            </w:r>
            <w:r w:rsidR="007E21C5" w:rsidRPr="00006075">
              <w:rPr>
                <w:rFonts w:ascii="Times New Roman" w:eastAsia="Times New Roman" w:hAnsi="Times New Roman"/>
                <w:sz w:val="24"/>
                <w:szCs w:val="24"/>
                <w:lang w:eastAsia="lv-LV"/>
              </w:rPr>
              <w:t>iepriekš</w:t>
            </w:r>
            <w:r w:rsidRPr="00006075">
              <w:rPr>
                <w:rFonts w:ascii="Times New Roman" w:eastAsia="Times New Roman" w:hAnsi="Times New Roman"/>
                <w:sz w:val="24"/>
                <w:szCs w:val="24"/>
                <w:lang w:eastAsia="lv-LV"/>
              </w:rPr>
              <w:t>minēto</w:t>
            </w:r>
            <w:r w:rsidRPr="005947B6">
              <w:rPr>
                <w:rFonts w:ascii="Times New Roman" w:eastAsia="Times New Roman" w:hAnsi="Times New Roman"/>
                <w:b/>
                <w:sz w:val="24"/>
                <w:szCs w:val="24"/>
                <w:lang w:eastAsia="lv-LV"/>
              </w:rPr>
              <w:t xml:space="preserve"> </w:t>
            </w:r>
            <w:r w:rsidRPr="005947B6">
              <w:rPr>
                <w:rFonts w:ascii="Times New Roman" w:eastAsia="Times New Roman" w:hAnsi="Times New Roman"/>
                <w:sz w:val="24"/>
                <w:szCs w:val="24"/>
                <w:lang w:eastAsia="lv-LV"/>
              </w:rPr>
              <w:t xml:space="preserve">Eiropas </w:t>
            </w:r>
            <w:r w:rsidRPr="00006075">
              <w:rPr>
                <w:rFonts w:ascii="Times New Roman" w:hAnsi="Times New Roman"/>
                <w:sz w:val="24"/>
                <w:szCs w:val="24"/>
              </w:rPr>
              <w:t>Savienības</w:t>
            </w:r>
            <w:r w:rsidRPr="00DD3107">
              <w:rPr>
                <w:b/>
                <w:sz w:val="24"/>
                <w:szCs w:val="24"/>
              </w:rPr>
              <w:t xml:space="preserve"> </w:t>
            </w:r>
            <w:r w:rsidRPr="00B23B99">
              <w:rPr>
                <w:rFonts w:ascii="Times New Roman" w:eastAsia="Times New Roman" w:hAnsi="Times New Roman"/>
                <w:sz w:val="24"/>
                <w:szCs w:val="24"/>
                <w:lang w:eastAsia="lv-LV"/>
              </w:rPr>
              <w:t>standartu (kā dokumentu) tiešā veidā neizmantos</w:t>
            </w:r>
            <w:r w:rsidR="00B8288D">
              <w:rPr>
                <w:rFonts w:ascii="Times New Roman" w:eastAsia="Times New Roman" w:hAnsi="Times New Roman"/>
                <w:sz w:val="24"/>
                <w:szCs w:val="24"/>
                <w:lang w:eastAsia="lv-LV"/>
              </w:rPr>
              <w:t xml:space="preserve"> </w:t>
            </w:r>
            <w:r w:rsidR="00B8288D" w:rsidRPr="00006075">
              <w:rPr>
                <w:rFonts w:ascii="Times New Roman" w:eastAsia="Times New Roman" w:hAnsi="Times New Roman"/>
                <w:sz w:val="24"/>
                <w:szCs w:val="24"/>
                <w:lang w:eastAsia="lv-LV"/>
              </w:rPr>
              <w:t>uzņ</w:t>
            </w:r>
            <w:r w:rsidR="007E21C5" w:rsidRPr="00006075">
              <w:rPr>
                <w:rFonts w:ascii="Times New Roman" w:eastAsia="Times New Roman" w:hAnsi="Times New Roman"/>
                <w:sz w:val="24"/>
                <w:szCs w:val="24"/>
                <w:lang w:eastAsia="lv-LV"/>
              </w:rPr>
              <w:t xml:space="preserve">ēmumi kā </w:t>
            </w:r>
            <w:r w:rsidR="00A03193" w:rsidRPr="00006075">
              <w:rPr>
                <w:rFonts w:ascii="Times New Roman" w:eastAsia="Times New Roman" w:hAnsi="Times New Roman"/>
                <w:sz w:val="24"/>
                <w:szCs w:val="24"/>
                <w:lang w:eastAsia="lv-LV"/>
              </w:rPr>
              <w:t>grāmatvedības datorprogrammu (grāmatvedības informācijas datorsistēmu programmatūras)</w:t>
            </w:r>
            <w:r w:rsidR="00A03193" w:rsidRPr="00A03193">
              <w:rPr>
                <w:rFonts w:ascii="Times New Roman" w:eastAsia="Times New Roman" w:hAnsi="Times New Roman"/>
                <w:sz w:val="24"/>
                <w:szCs w:val="24"/>
                <w:lang w:eastAsia="lv-LV"/>
              </w:rPr>
              <w:t xml:space="preserve"> </w:t>
            </w:r>
            <w:r w:rsidR="007E21C5">
              <w:rPr>
                <w:rFonts w:ascii="Times New Roman" w:eastAsia="Times New Roman" w:hAnsi="Times New Roman"/>
                <w:sz w:val="24"/>
                <w:szCs w:val="24"/>
                <w:lang w:eastAsia="lv-LV"/>
              </w:rPr>
              <w:t>lietotāji</w:t>
            </w:r>
            <w:r w:rsidRPr="00B23B99">
              <w:rPr>
                <w:rFonts w:ascii="Times New Roman" w:eastAsia="Times New Roman" w:hAnsi="Times New Roman"/>
                <w:sz w:val="24"/>
                <w:szCs w:val="24"/>
                <w:lang w:eastAsia="lv-LV"/>
              </w:rPr>
              <w:t xml:space="preserve"> </w:t>
            </w:r>
            <w:r w:rsidR="007E21C5">
              <w:rPr>
                <w:rFonts w:ascii="Times New Roman" w:eastAsia="Times New Roman" w:hAnsi="Times New Roman"/>
                <w:sz w:val="24"/>
                <w:szCs w:val="24"/>
                <w:lang w:eastAsia="lv-LV"/>
              </w:rPr>
              <w:t>(</w:t>
            </w:r>
            <w:r w:rsidRPr="00B23B99">
              <w:rPr>
                <w:rFonts w:ascii="Times New Roman" w:eastAsia="Times New Roman" w:hAnsi="Times New Roman"/>
                <w:sz w:val="24"/>
                <w:szCs w:val="24"/>
                <w:lang w:eastAsia="lv-LV"/>
              </w:rPr>
              <w:t>elektronisko rēķinu izrakstītāji un saņēmēji</w:t>
            </w:r>
            <w:r w:rsidR="007E21C5">
              <w:rPr>
                <w:rFonts w:ascii="Times New Roman" w:eastAsia="Times New Roman" w:hAnsi="Times New Roman"/>
                <w:sz w:val="24"/>
                <w:szCs w:val="24"/>
                <w:lang w:eastAsia="lv-LV"/>
              </w:rPr>
              <w:t>)</w:t>
            </w:r>
            <w:r w:rsidRPr="00B23B99">
              <w:rPr>
                <w:rFonts w:ascii="Times New Roman" w:eastAsia="Times New Roman" w:hAnsi="Times New Roman"/>
                <w:sz w:val="24"/>
                <w:szCs w:val="24"/>
                <w:lang w:eastAsia="lv-LV"/>
              </w:rPr>
              <w:t xml:space="preserve">, bet gan tikai </w:t>
            </w:r>
            <w:r w:rsidRPr="00B23B99">
              <w:rPr>
                <w:rFonts w:ascii="Times New Roman" w:eastAsia="Times New Roman" w:hAnsi="Times New Roman"/>
                <w:sz w:val="24"/>
                <w:szCs w:val="24"/>
                <w:lang w:eastAsia="lv-LV"/>
              </w:rPr>
              <w:lastRenderedPageBreak/>
              <w:t>informācijas tehnoloģijas sistēmu izstrādātāji. Savukārt izstrādāto informācijas sistēmu atbilstību standarta prasībām apliecinās sistēmu izstrādātāji, slēdzot attiecīgus līgumus ar</w:t>
            </w:r>
            <w:r w:rsidR="00B8288D">
              <w:rPr>
                <w:rFonts w:ascii="Times New Roman" w:eastAsia="Times New Roman" w:hAnsi="Times New Roman"/>
                <w:b/>
                <w:sz w:val="24"/>
                <w:szCs w:val="24"/>
                <w:lang w:eastAsia="lv-LV"/>
              </w:rPr>
              <w:t xml:space="preserve"> </w:t>
            </w:r>
            <w:r w:rsidR="00B8288D" w:rsidRPr="00006075">
              <w:rPr>
                <w:rFonts w:ascii="Times New Roman" w:eastAsia="Times New Roman" w:hAnsi="Times New Roman"/>
                <w:sz w:val="24"/>
                <w:szCs w:val="24"/>
                <w:lang w:eastAsia="lv-LV"/>
              </w:rPr>
              <w:t>uzņēmumiem</w:t>
            </w:r>
            <w:r w:rsidR="007E21C5" w:rsidRPr="00006075">
              <w:rPr>
                <w:rFonts w:ascii="Times New Roman" w:eastAsia="Times New Roman" w:hAnsi="Times New Roman"/>
                <w:sz w:val="24"/>
                <w:szCs w:val="24"/>
                <w:lang w:eastAsia="lv-LV"/>
              </w:rPr>
              <w:t xml:space="preserve"> kā</w:t>
            </w:r>
            <w:r w:rsidRPr="00006075">
              <w:rPr>
                <w:rFonts w:ascii="Times New Roman" w:eastAsia="Times New Roman" w:hAnsi="Times New Roman"/>
                <w:sz w:val="24"/>
                <w:szCs w:val="24"/>
                <w:lang w:eastAsia="lv-LV"/>
              </w:rPr>
              <w:t xml:space="preserve"> </w:t>
            </w:r>
            <w:r w:rsidR="007E21C5" w:rsidRPr="00006075">
              <w:rPr>
                <w:rFonts w:ascii="Times New Roman" w:eastAsia="Times New Roman" w:hAnsi="Times New Roman"/>
                <w:sz w:val="24"/>
                <w:szCs w:val="24"/>
                <w:lang w:eastAsia="lv-LV"/>
              </w:rPr>
              <w:t xml:space="preserve">grāmatvedības </w:t>
            </w:r>
            <w:r w:rsidR="00A03193" w:rsidRPr="00006075">
              <w:rPr>
                <w:rFonts w:ascii="Times New Roman" w:eastAsia="Times New Roman" w:hAnsi="Times New Roman"/>
                <w:sz w:val="24"/>
                <w:szCs w:val="24"/>
                <w:lang w:eastAsia="lv-LV"/>
              </w:rPr>
              <w:t>datorprogrammu (grāmatvedības informācijas datorsistēmu programmatūras)</w:t>
            </w:r>
            <w:r w:rsidR="00A03193" w:rsidRPr="00B23B99">
              <w:rPr>
                <w:rFonts w:ascii="Times New Roman" w:eastAsia="Times New Roman" w:hAnsi="Times New Roman"/>
                <w:sz w:val="24"/>
                <w:szCs w:val="24"/>
                <w:lang w:eastAsia="lv-LV"/>
              </w:rPr>
              <w:t xml:space="preserve"> </w:t>
            </w:r>
            <w:r w:rsidRPr="00B23B99">
              <w:rPr>
                <w:rFonts w:ascii="Times New Roman" w:eastAsia="Times New Roman" w:hAnsi="Times New Roman"/>
                <w:sz w:val="24"/>
                <w:szCs w:val="24"/>
                <w:lang w:eastAsia="lv-LV"/>
              </w:rPr>
              <w:t>pircēji</w:t>
            </w:r>
            <w:r w:rsidR="007E21C5">
              <w:rPr>
                <w:rFonts w:ascii="Times New Roman" w:eastAsia="Times New Roman" w:hAnsi="Times New Roman"/>
                <w:sz w:val="24"/>
                <w:szCs w:val="24"/>
                <w:lang w:eastAsia="lv-LV"/>
              </w:rPr>
              <w:t>em</w:t>
            </w:r>
            <w:r w:rsidRPr="00B23B99">
              <w:rPr>
                <w:rFonts w:ascii="Times New Roman" w:eastAsia="Times New Roman" w:hAnsi="Times New Roman"/>
                <w:sz w:val="24"/>
                <w:szCs w:val="24"/>
                <w:lang w:eastAsia="lv-LV"/>
              </w:rPr>
              <w:t xml:space="preserve"> (lietotāji</w:t>
            </w:r>
            <w:r w:rsidR="007E21C5">
              <w:rPr>
                <w:rFonts w:ascii="Times New Roman" w:eastAsia="Times New Roman" w:hAnsi="Times New Roman"/>
                <w:sz w:val="24"/>
                <w:szCs w:val="24"/>
                <w:lang w:eastAsia="lv-LV"/>
              </w:rPr>
              <w:t>em</w:t>
            </w:r>
            <w:r w:rsidR="00B8288D">
              <w:rPr>
                <w:rFonts w:ascii="Times New Roman" w:eastAsia="Times New Roman" w:hAnsi="Times New Roman"/>
                <w:sz w:val="24"/>
                <w:szCs w:val="24"/>
                <w:lang w:eastAsia="lv-LV"/>
              </w:rPr>
              <w:t>).</w:t>
            </w:r>
            <w:r w:rsidRPr="00B23B99">
              <w:rPr>
                <w:rFonts w:ascii="Times New Roman" w:eastAsia="Times New Roman" w:hAnsi="Times New Roman"/>
                <w:sz w:val="24"/>
                <w:szCs w:val="24"/>
                <w:lang w:eastAsia="lv-LV"/>
              </w:rPr>
              <w:t xml:space="preserve"> </w:t>
            </w:r>
          </w:p>
          <w:p w14:paraId="7845238D" w14:textId="77777777" w:rsidR="00CC465C" w:rsidRPr="00B23B99" w:rsidRDefault="001F229C" w:rsidP="001F229C">
            <w:pPr>
              <w:spacing w:after="0" w:line="240" w:lineRule="auto"/>
              <w:ind w:firstLine="431"/>
              <w:jc w:val="both"/>
              <w:rPr>
                <w:rFonts w:ascii="Times New Roman" w:hAnsi="Times New Roman"/>
                <w:sz w:val="24"/>
                <w:szCs w:val="24"/>
              </w:rPr>
            </w:pPr>
            <w:r w:rsidRPr="00B23B99">
              <w:rPr>
                <w:rFonts w:ascii="Times New Roman" w:hAnsi="Times New Roman"/>
                <w:sz w:val="24"/>
                <w:szCs w:val="24"/>
              </w:rPr>
              <w:t xml:space="preserve">2. MK noteikumu </w:t>
            </w:r>
            <w:r w:rsidR="00CC465C" w:rsidRPr="00B23B99">
              <w:rPr>
                <w:rFonts w:ascii="Times New Roman" w:hAnsi="Times New Roman"/>
                <w:sz w:val="24"/>
                <w:szCs w:val="24"/>
              </w:rPr>
              <w:t xml:space="preserve">Nr.585 </w:t>
            </w:r>
            <w:r w:rsidRPr="00B23B99">
              <w:rPr>
                <w:rFonts w:ascii="Times New Roman" w:hAnsi="Times New Roman"/>
                <w:sz w:val="24"/>
                <w:szCs w:val="24"/>
              </w:rPr>
              <w:t xml:space="preserve">45.punkts pašlaik ietver atsauci uz </w:t>
            </w:r>
            <w:r w:rsidR="00CC465C" w:rsidRPr="00B23B99">
              <w:rPr>
                <w:rFonts w:ascii="Times New Roman" w:hAnsi="Times New Roman"/>
                <w:sz w:val="24"/>
                <w:szCs w:val="24"/>
              </w:rPr>
              <w:t>Ministru kabineta 2010.gada 28.septembra noteikumiem Nr.916 "Dokumentu izstrādāšanas un noformēšanas kārtība", kas zaudēja spēku 2018.gada 7.septembrī, kad tos aizstāja 2018.gada 4.septembra noteikumi Nr.558 “Dokumentu izstrādāšanas un noformēšanas kārtība”.</w:t>
            </w:r>
          </w:p>
          <w:p w14:paraId="0F71C014" w14:textId="77777777" w:rsidR="0011117E" w:rsidRPr="00B23B99" w:rsidRDefault="00CC465C" w:rsidP="009622DA">
            <w:pPr>
              <w:spacing w:after="0" w:line="240" w:lineRule="auto"/>
              <w:ind w:firstLine="431"/>
              <w:jc w:val="both"/>
              <w:rPr>
                <w:rFonts w:ascii="Times New Roman" w:hAnsi="Times New Roman"/>
                <w:sz w:val="24"/>
                <w:szCs w:val="24"/>
              </w:rPr>
            </w:pPr>
            <w:r w:rsidRPr="00B23B99">
              <w:rPr>
                <w:rFonts w:ascii="Times New Roman" w:hAnsi="Times New Roman"/>
                <w:sz w:val="24"/>
                <w:szCs w:val="24"/>
              </w:rPr>
              <w:t xml:space="preserve"> </w:t>
            </w:r>
            <w:r w:rsidR="001F229C" w:rsidRPr="00B23B99">
              <w:rPr>
                <w:rFonts w:ascii="Times New Roman" w:hAnsi="Times New Roman"/>
                <w:sz w:val="24"/>
                <w:szCs w:val="24"/>
              </w:rPr>
              <w:t xml:space="preserve">Noteikumu projekts paredz atjaunot 45.punktā iekļauto </w:t>
            </w:r>
            <w:r w:rsidRPr="00B23B99">
              <w:rPr>
                <w:rFonts w:ascii="Times New Roman" w:hAnsi="Times New Roman"/>
                <w:sz w:val="24"/>
                <w:szCs w:val="24"/>
              </w:rPr>
              <w:t xml:space="preserve">minēto </w:t>
            </w:r>
            <w:r w:rsidR="001F229C" w:rsidRPr="00B23B99">
              <w:rPr>
                <w:rFonts w:ascii="Times New Roman" w:hAnsi="Times New Roman"/>
                <w:sz w:val="24"/>
                <w:szCs w:val="24"/>
              </w:rPr>
              <w:t xml:space="preserve">atsauci. </w:t>
            </w:r>
          </w:p>
        </w:tc>
      </w:tr>
      <w:tr w:rsidR="00B23B99" w:rsidRPr="00B23B99" w14:paraId="2F361C10" w14:textId="77777777" w:rsidTr="006C350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DF444BC" w14:textId="77777777" w:rsidR="009B56D1" w:rsidRPr="00B23B99" w:rsidRDefault="009B56D1" w:rsidP="002D725E">
            <w:pPr>
              <w:spacing w:after="0" w:line="240" w:lineRule="auto"/>
              <w:rPr>
                <w:rFonts w:ascii="Times New Roman" w:eastAsia="Times New Roman" w:hAnsi="Times New Roman"/>
                <w:iCs/>
                <w:sz w:val="24"/>
                <w:szCs w:val="24"/>
                <w:lang w:eastAsia="lv-LV"/>
              </w:rPr>
            </w:pPr>
            <w:r w:rsidRPr="00B23B99">
              <w:rPr>
                <w:rFonts w:ascii="Times New Roman" w:eastAsia="Times New Roman" w:hAnsi="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3EFD9F9D" w14:textId="77777777" w:rsidR="009B56D1" w:rsidRPr="00B23B99" w:rsidRDefault="009B56D1" w:rsidP="002D725E">
            <w:pPr>
              <w:spacing w:after="0" w:line="240" w:lineRule="auto"/>
              <w:rPr>
                <w:rFonts w:ascii="Times New Roman" w:eastAsia="Times New Roman" w:hAnsi="Times New Roman"/>
                <w:iCs/>
                <w:sz w:val="24"/>
                <w:szCs w:val="24"/>
                <w:lang w:eastAsia="lv-LV"/>
              </w:rPr>
            </w:pPr>
            <w:r w:rsidRPr="00B23B99">
              <w:rPr>
                <w:rFonts w:ascii="Times New Roman" w:eastAsia="Times New Roman" w:hAnsi="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22E1102C" w14:textId="77777777" w:rsidR="009B56D1" w:rsidRPr="00B23B99" w:rsidRDefault="00AE4668" w:rsidP="00537AD4">
            <w:pPr>
              <w:spacing w:after="0" w:line="240" w:lineRule="auto"/>
              <w:rPr>
                <w:rFonts w:ascii="Times New Roman" w:eastAsia="Times New Roman" w:hAnsi="Times New Roman"/>
                <w:iCs/>
                <w:sz w:val="24"/>
                <w:szCs w:val="24"/>
                <w:lang w:eastAsia="lv-LV"/>
              </w:rPr>
            </w:pPr>
            <w:r w:rsidRPr="00B23B99">
              <w:rPr>
                <w:rFonts w:ascii="Times New Roman" w:eastAsia="Times New Roman" w:hAnsi="Times New Roman"/>
                <w:b/>
                <w:iCs/>
                <w:sz w:val="24"/>
                <w:szCs w:val="24"/>
                <w:lang w:eastAsia="lv-LV"/>
              </w:rPr>
              <w:t>Finanšu ministrija</w:t>
            </w:r>
            <w:r w:rsidR="00537AD4" w:rsidRPr="00B23B99">
              <w:rPr>
                <w:rFonts w:ascii="Times New Roman" w:eastAsia="Times New Roman" w:hAnsi="Times New Roman"/>
                <w:b/>
                <w:iCs/>
                <w:sz w:val="24"/>
                <w:szCs w:val="24"/>
                <w:lang w:eastAsia="lv-LV"/>
              </w:rPr>
              <w:t>.</w:t>
            </w:r>
          </w:p>
        </w:tc>
      </w:tr>
      <w:tr w:rsidR="00B23B99" w:rsidRPr="00B23B99" w14:paraId="5F53EEFC" w14:textId="77777777" w:rsidTr="006C350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9DF4E81" w14:textId="77777777" w:rsidR="009B56D1" w:rsidRPr="00B23B99" w:rsidRDefault="009B56D1" w:rsidP="002D725E">
            <w:pPr>
              <w:spacing w:after="0" w:line="240" w:lineRule="auto"/>
              <w:rPr>
                <w:rFonts w:ascii="Times New Roman" w:eastAsia="Times New Roman" w:hAnsi="Times New Roman"/>
                <w:iCs/>
                <w:sz w:val="24"/>
                <w:szCs w:val="24"/>
                <w:lang w:eastAsia="lv-LV"/>
              </w:rPr>
            </w:pPr>
            <w:r w:rsidRPr="00B23B99">
              <w:rPr>
                <w:rFonts w:ascii="Times New Roman" w:eastAsia="Times New Roman" w:hAnsi="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6D389A7" w14:textId="77777777" w:rsidR="009B56D1" w:rsidRPr="00B23B99" w:rsidRDefault="009B56D1" w:rsidP="002D725E">
            <w:pPr>
              <w:spacing w:after="0" w:line="240" w:lineRule="auto"/>
              <w:rPr>
                <w:rFonts w:ascii="Times New Roman" w:eastAsia="Times New Roman" w:hAnsi="Times New Roman"/>
                <w:iCs/>
                <w:sz w:val="24"/>
                <w:szCs w:val="24"/>
                <w:lang w:eastAsia="lv-LV"/>
              </w:rPr>
            </w:pPr>
            <w:r w:rsidRPr="00B23B99">
              <w:rPr>
                <w:rFonts w:ascii="Times New Roman" w:eastAsia="Times New Roman" w:hAnsi="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C547687" w14:textId="77777777" w:rsidR="009B56D1" w:rsidRPr="00B23B99" w:rsidRDefault="009B56D1" w:rsidP="002D725E">
            <w:pPr>
              <w:spacing w:after="0" w:line="240" w:lineRule="auto"/>
              <w:rPr>
                <w:rFonts w:ascii="Times New Roman" w:eastAsia="Times New Roman" w:hAnsi="Times New Roman"/>
                <w:iCs/>
                <w:sz w:val="24"/>
                <w:szCs w:val="24"/>
                <w:lang w:eastAsia="lv-LV"/>
              </w:rPr>
            </w:pPr>
            <w:r w:rsidRPr="00B23B99">
              <w:rPr>
                <w:rFonts w:ascii="Times New Roman" w:eastAsia="Times New Roman" w:hAnsi="Times New Roman"/>
                <w:iCs/>
                <w:sz w:val="24"/>
                <w:szCs w:val="24"/>
                <w:lang w:eastAsia="lv-LV"/>
              </w:rPr>
              <w:t>Nav.</w:t>
            </w:r>
          </w:p>
        </w:tc>
      </w:tr>
    </w:tbl>
    <w:p w14:paraId="32042080" w14:textId="77777777" w:rsidR="009B56D1" w:rsidRPr="00B23B99" w:rsidRDefault="009B56D1" w:rsidP="002D725E">
      <w:pPr>
        <w:spacing w:after="0" w:line="240" w:lineRule="auto"/>
        <w:rPr>
          <w:rFonts w:ascii="Times New Roman" w:eastAsia="Times New Roman" w:hAnsi="Times New Roman"/>
          <w:iCs/>
          <w:sz w:val="24"/>
          <w:szCs w:val="24"/>
          <w:lang w:eastAsia="lv-LV"/>
        </w:rPr>
      </w:pPr>
      <w:r w:rsidRPr="00B23B99">
        <w:rPr>
          <w:rFonts w:ascii="Times New Roman" w:eastAsia="Times New Roman" w:hAnsi="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23B99" w:rsidRPr="00B23B99" w14:paraId="65573F78" w14:textId="77777777" w:rsidTr="006C350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35F9801" w14:textId="77777777" w:rsidR="009B56D1" w:rsidRPr="00B23B99" w:rsidRDefault="009B56D1" w:rsidP="00C83762">
            <w:pPr>
              <w:spacing w:after="0" w:line="240" w:lineRule="auto"/>
              <w:jc w:val="center"/>
              <w:rPr>
                <w:rFonts w:ascii="Times New Roman" w:eastAsia="Times New Roman" w:hAnsi="Times New Roman"/>
                <w:b/>
                <w:bCs/>
                <w:iCs/>
                <w:sz w:val="24"/>
                <w:szCs w:val="24"/>
                <w:lang w:eastAsia="lv-LV"/>
              </w:rPr>
            </w:pPr>
            <w:r w:rsidRPr="00B23B99">
              <w:rPr>
                <w:rFonts w:ascii="Times New Roman" w:eastAsia="Times New Roman" w:hAnsi="Times New Roman"/>
                <w:b/>
                <w:bCs/>
                <w:iCs/>
                <w:sz w:val="24"/>
                <w:szCs w:val="24"/>
                <w:lang w:eastAsia="lv-LV"/>
              </w:rPr>
              <w:t>II. Tiesību akta projekta ietekme uz sabiedrību, tautsaimniecības attīstību un administratīvo slogu</w:t>
            </w:r>
          </w:p>
        </w:tc>
      </w:tr>
      <w:tr w:rsidR="00B23B99" w:rsidRPr="00B23B99" w14:paraId="7797B7F1" w14:textId="77777777" w:rsidTr="006C350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F2AC804" w14:textId="77777777" w:rsidR="009B56D1" w:rsidRPr="00B23B99" w:rsidRDefault="009B56D1" w:rsidP="002D725E">
            <w:pPr>
              <w:spacing w:after="0" w:line="240" w:lineRule="auto"/>
              <w:rPr>
                <w:rFonts w:ascii="Times New Roman" w:eastAsia="Times New Roman" w:hAnsi="Times New Roman"/>
                <w:iCs/>
                <w:sz w:val="24"/>
                <w:szCs w:val="24"/>
                <w:lang w:eastAsia="lv-LV"/>
              </w:rPr>
            </w:pPr>
            <w:r w:rsidRPr="00B23B99">
              <w:rPr>
                <w:rFonts w:ascii="Times New Roman" w:eastAsia="Times New Roman" w:hAnsi="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748311A" w14:textId="77777777" w:rsidR="009B56D1" w:rsidRPr="00B23B99" w:rsidRDefault="009B56D1" w:rsidP="002D725E">
            <w:pPr>
              <w:spacing w:after="0" w:line="240" w:lineRule="auto"/>
              <w:rPr>
                <w:rFonts w:ascii="Times New Roman" w:eastAsia="Times New Roman" w:hAnsi="Times New Roman"/>
                <w:iCs/>
                <w:sz w:val="24"/>
                <w:szCs w:val="24"/>
                <w:lang w:eastAsia="lv-LV"/>
              </w:rPr>
            </w:pPr>
            <w:r w:rsidRPr="00B23B99">
              <w:rPr>
                <w:rFonts w:ascii="Times New Roman" w:eastAsia="Times New Roman" w:hAnsi="Times New Roman"/>
                <w:iCs/>
                <w:sz w:val="24"/>
                <w:szCs w:val="24"/>
                <w:lang w:eastAsia="lv-LV"/>
              </w:rPr>
              <w:t xml:space="preserve">Sabiedrības </w:t>
            </w:r>
            <w:proofErr w:type="spellStart"/>
            <w:r w:rsidRPr="00B23B99">
              <w:rPr>
                <w:rFonts w:ascii="Times New Roman" w:eastAsia="Times New Roman" w:hAnsi="Times New Roman"/>
                <w:iCs/>
                <w:sz w:val="24"/>
                <w:szCs w:val="24"/>
                <w:lang w:eastAsia="lv-LV"/>
              </w:rPr>
              <w:t>mērķgrupas</w:t>
            </w:r>
            <w:proofErr w:type="spellEnd"/>
            <w:r w:rsidRPr="00B23B99">
              <w:rPr>
                <w:rFonts w:ascii="Times New Roman" w:eastAsia="Times New Roman" w:hAnsi="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77905848" w14:textId="77777777" w:rsidR="009B56D1" w:rsidRPr="00B23B99" w:rsidRDefault="009B56D1" w:rsidP="00C83762">
            <w:pPr>
              <w:pStyle w:val="ListParagraph"/>
              <w:ind w:left="0"/>
              <w:jc w:val="both"/>
              <w:rPr>
                <w:rFonts w:ascii="Times New Roman" w:hAnsi="Times New Roman" w:cs="Times New Roman"/>
                <w:b/>
                <w:sz w:val="24"/>
                <w:szCs w:val="24"/>
              </w:rPr>
            </w:pPr>
            <w:r w:rsidRPr="00B23B99">
              <w:rPr>
                <w:rFonts w:ascii="Times New Roman" w:eastAsia="Times New Roman" w:hAnsi="Times New Roman" w:cs="Times New Roman"/>
                <w:iCs/>
                <w:sz w:val="24"/>
                <w:szCs w:val="24"/>
              </w:rPr>
              <w:t>Noteikumu projektā paredzētie grozījumi attiek</w:t>
            </w:r>
            <w:r w:rsidR="003425BA" w:rsidRPr="00B23B99">
              <w:rPr>
                <w:rFonts w:ascii="Times New Roman" w:eastAsia="Times New Roman" w:hAnsi="Times New Roman" w:cs="Times New Roman"/>
                <w:iCs/>
                <w:sz w:val="24"/>
                <w:szCs w:val="24"/>
              </w:rPr>
              <w:t>s</w:t>
            </w:r>
            <w:r w:rsidRPr="00B23B99">
              <w:rPr>
                <w:rFonts w:ascii="Times New Roman" w:eastAsia="Times New Roman" w:hAnsi="Times New Roman" w:cs="Times New Roman"/>
                <w:iCs/>
                <w:sz w:val="24"/>
                <w:szCs w:val="24"/>
              </w:rPr>
              <w:t xml:space="preserve">ies uz </w:t>
            </w:r>
            <w:r w:rsidR="002040C0" w:rsidRPr="00B23B99">
              <w:rPr>
                <w:rFonts w:ascii="Times New Roman" w:eastAsia="Times New Roman" w:hAnsi="Times New Roman" w:cs="Times New Roman"/>
                <w:iCs/>
                <w:sz w:val="24"/>
                <w:szCs w:val="24"/>
              </w:rPr>
              <w:t xml:space="preserve">strukturētā </w:t>
            </w:r>
            <w:r w:rsidR="009622DA" w:rsidRPr="00B23B99">
              <w:rPr>
                <w:rFonts w:ascii="Times New Roman" w:eastAsia="Times New Roman" w:hAnsi="Times New Roman" w:cs="Times New Roman"/>
                <w:iCs/>
                <w:sz w:val="24"/>
                <w:szCs w:val="24"/>
              </w:rPr>
              <w:t xml:space="preserve">elektroniskā </w:t>
            </w:r>
            <w:r w:rsidR="002040C0" w:rsidRPr="00B23B99">
              <w:rPr>
                <w:rFonts w:ascii="Times New Roman" w:eastAsia="Times New Roman" w:hAnsi="Times New Roman" w:cs="Times New Roman"/>
                <w:iCs/>
                <w:sz w:val="24"/>
                <w:szCs w:val="24"/>
              </w:rPr>
              <w:t>rēķina sagatavotāju.</w:t>
            </w:r>
          </w:p>
        </w:tc>
      </w:tr>
      <w:tr w:rsidR="00B23B99" w:rsidRPr="00B23B99" w14:paraId="31E47076" w14:textId="77777777" w:rsidTr="006C350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2788713" w14:textId="77777777" w:rsidR="009B56D1" w:rsidRPr="00B23B99" w:rsidRDefault="009B56D1" w:rsidP="002D725E">
            <w:pPr>
              <w:spacing w:after="0" w:line="240" w:lineRule="auto"/>
              <w:rPr>
                <w:rFonts w:ascii="Times New Roman" w:eastAsia="Times New Roman" w:hAnsi="Times New Roman"/>
                <w:iCs/>
                <w:sz w:val="24"/>
                <w:szCs w:val="24"/>
                <w:lang w:eastAsia="lv-LV"/>
              </w:rPr>
            </w:pPr>
            <w:r w:rsidRPr="00B23B99">
              <w:rPr>
                <w:rFonts w:ascii="Times New Roman" w:eastAsia="Times New Roman" w:hAnsi="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4E29462" w14:textId="77777777" w:rsidR="009B56D1" w:rsidRPr="00B23B99" w:rsidRDefault="009B56D1" w:rsidP="002D725E">
            <w:pPr>
              <w:spacing w:after="0" w:line="240" w:lineRule="auto"/>
              <w:rPr>
                <w:rFonts w:ascii="Times New Roman" w:eastAsia="Times New Roman" w:hAnsi="Times New Roman"/>
                <w:iCs/>
                <w:sz w:val="24"/>
                <w:szCs w:val="24"/>
                <w:lang w:eastAsia="lv-LV"/>
              </w:rPr>
            </w:pPr>
            <w:r w:rsidRPr="00B23B99">
              <w:rPr>
                <w:rFonts w:ascii="Times New Roman" w:eastAsia="Times New Roman" w:hAnsi="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73633B15" w14:textId="77777777" w:rsidR="00717764" w:rsidRPr="00B23B99" w:rsidRDefault="00717764" w:rsidP="006E4FC4">
            <w:pPr>
              <w:spacing w:after="0" w:line="240" w:lineRule="auto"/>
              <w:jc w:val="both"/>
              <w:rPr>
                <w:rFonts w:ascii="Times New Roman" w:hAnsi="Times New Roman"/>
                <w:sz w:val="24"/>
                <w:szCs w:val="24"/>
              </w:rPr>
            </w:pPr>
            <w:r w:rsidRPr="00B23B99">
              <w:rPr>
                <w:rFonts w:ascii="Times New Roman" w:hAnsi="Times New Roman"/>
                <w:sz w:val="24"/>
                <w:szCs w:val="24"/>
              </w:rPr>
              <w:t>Noteikumu projekts tieši neietekmēs tautsaimniecību un uzņēmējdarbības vidi.</w:t>
            </w:r>
          </w:p>
          <w:p w14:paraId="40DE7968" w14:textId="77777777" w:rsidR="006E4FC4" w:rsidRPr="00B23B99" w:rsidRDefault="008C6556" w:rsidP="002040C0">
            <w:pPr>
              <w:spacing w:after="0" w:line="240" w:lineRule="auto"/>
              <w:jc w:val="both"/>
              <w:rPr>
                <w:rFonts w:ascii="Times New Roman" w:eastAsia="Times New Roman" w:hAnsi="Times New Roman"/>
                <w:iCs/>
                <w:sz w:val="24"/>
                <w:szCs w:val="24"/>
                <w:lang w:eastAsia="lv-LV"/>
              </w:rPr>
            </w:pPr>
            <w:r w:rsidRPr="00B23B99">
              <w:rPr>
                <w:rFonts w:ascii="Times New Roman" w:eastAsia="Times New Roman" w:hAnsi="Times New Roman"/>
                <w:iCs/>
                <w:sz w:val="24"/>
                <w:szCs w:val="24"/>
                <w:lang w:eastAsia="lv-LV"/>
              </w:rPr>
              <w:t>Noteikumu projektā</w:t>
            </w:r>
            <w:r w:rsidR="009B56D1" w:rsidRPr="00B23B99">
              <w:rPr>
                <w:rFonts w:ascii="Times New Roman" w:eastAsia="Times New Roman" w:hAnsi="Times New Roman"/>
                <w:iCs/>
                <w:sz w:val="24"/>
                <w:szCs w:val="24"/>
                <w:lang w:eastAsia="lv-LV"/>
              </w:rPr>
              <w:t xml:space="preserve"> </w:t>
            </w:r>
            <w:r w:rsidR="006E4FC4" w:rsidRPr="00B23B99">
              <w:rPr>
                <w:rFonts w:ascii="Times New Roman" w:eastAsia="Times New Roman" w:hAnsi="Times New Roman"/>
                <w:iCs/>
                <w:sz w:val="24"/>
                <w:szCs w:val="24"/>
                <w:lang w:eastAsia="lv-LV"/>
              </w:rPr>
              <w:t xml:space="preserve">paredzētie </w:t>
            </w:r>
            <w:r w:rsidR="00B26D7A" w:rsidRPr="00B23B99">
              <w:rPr>
                <w:rFonts w:ascii="Times New Roman" w:eastAsia="Times New Roman" w:hAnsi="Times New Roman"/>
                <w:iCs/>
                <w:sz w:val="24"/>
                <w:szCs w:val="24"/>
                <w:lang w:eastAsia="lv-LV"/>
              </w:rPr>
              <w:t xml:space="preserve">jaunie noteikumi </w:t>
            </w:r>
            <w:r w:rsidR="002040C0" w:rsidRPr="00B23B99">
              <w:rPr>
                <w:rFonts w:ascii="Times New Roman" w:eastAsia="Times New Roman" w:hAnsi="Times New Roman"/>
                <w:iCs/>
                <w:sz w:val="24"/>
                <w:szCs w:val="24"/>
                <w:lang w:eastAsia="lv-LV"/>
              </w:rPr>
              <w:t>neuzliek papildu administratīvo slogu.</w:t>
            </w:r>
          </w:p>
        </w:tc>
      </w:tr>
      <w:tr w:rsidR="00B23B99" w:rsidRPr="00B23B99" w14:paraId="39E12B6C" w14:textId="77777777" w:rsidTr="006C350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3BB2501" w14:textId="77777777" w:rsidR="009B56D1" w:rsidRPr="00B23B99" w:rsidRDefault="009B56D1" w:rsidP="002D725E">
            <w:pPr>
              <w:spacing w:after="0" w:line="240" w:lineRule="auto"/>
              <w:rPr>
                <w:rFonts w:ascii="Times New Roman" w:eastAsia="Times New Roman" w:hAnsi="Times New Roman"/>
                <w:iCs/>
                <w:sz w:val="24"/>
                <w:szCs w:val="24"/>
                <w:lang w:eastAsia="lv-LV"/>
              </w:rPr>
            </w:pPr>
            <w:r w:rsidRPr="00B23B99">
              <w:rPr>
                <w:rFonts w:ascii="Times New Roman" w:eastAsia="Times New Roman" w:hAnsi="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D874B70" w14:textId="77777777" w:rsidR="009B56D1" w:rsidRPr="00B23B99" w:rsidRDefault="009B56D1" w:rsidP="002D725E">
            <w:pPr>
              <w:spacing w:after="0" w:line="240" w:lineRule="auto"/>
              <w:rPr>
                <w:rFonts w:ascii="Times New Roman" w:eastAsia="Times New Roman" w:hAnsi="Times New Roman"/>
                <w:iCs/>
                <w:sz w:val="24"/>
                <w:szCs w:val="24"/>
                <w:lang w:eastAsia="lv-LV"/>
              </w:rPr>
            </w:pPr>
            <w:r w:rsidRPr="00B23B99">
              <w:rPr>
                <w:rFonts w:ascii="Times New Roman" w:eastAsia="Times New Roman" w:hAnsi="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A65EABF" w14:textId="77777777" w:rsidR="002427BA" w:rsidRPr="00B23B99" w:rsidRDefault="002427BA" w:rsidP="002427BA">
            <w:pPr>
              <w:pStyle w:val="CommentText"/>
              <w:spacing w:after="120" w:line="240" w:lineRule="auto"/>
              <w:jc w:val="both"/>
              <w:rPr>
                <w:rFonts w:ascii="Times New Roman" w:eastAsia="Times New Roman" w:hAnsi="Times New Roman"/>
                <w:sz w:val="24"/>
                <w:szCs w:val="24"/>
                <w:lang w:eastAsia="lv-LV"/>
              </w:rPr>
            </w:pPr>
            <w:r w:rsidRPr="00B23B99">
              <w:rPr>
                <w:rFonts w:ascii="Times New Roman" w:eastAsia="Times New Roman" w:hAnsi="Times New Roman"/>
                <w:sz w:val="24"/>
                <w:szCs w:val="24"/>
                <w:lang w:eastAsia="lv-LV"/>
              </w:rPr>
              <w:t>Projekts šo jomu neskar</w:t>
            </w:r>
            <w:r w:rsidR="00F47143" w:rsidRPr="00B23B99">
              <w:rPr>
                <w:rFonts w:ascii="Times New Roman" w:eastAsia="Times New Roman" w:hAnsi="Times New Roman"/>
                <w:sz w:val="24"/>
                <w:szCs w:val="24"/>
                <w:lang w:eastAsia="lv-LV"/>
              </w:rPr>
              <w:t>.</w:t>
            </w:r>
          </w:p>
          <w:p w14:paraId="22EB59CF" w14:textId="77777777" w:rsidR="009B56D1" w:rsidRPr="00B23B99" w:rsidRDefault="009B56D1" w:rsidP="002D725E">
            <w:pPr>
              <w:spacing w:after="0" w:line="240" w:lineRule="auto"/>
              <w:rPr>
                <w:rFonts w:ascii="Times New Roman" w:eastAsia="Times New Roman" w:hAnsi="Times New Roman"/>
                <w:iCs/>
                <w:sz w:val="24"/>
                <w:szCs w:val="24"/>
                <w:lang w:eastAsia="lv-LV"/>
              </w:rPr>
            </w:pPr>
          </w:p>
        </w:tc>
      </w:tr>
      <w:tr w:rsidR="00B23B99" w:rsidRPr="00B23B99" w14:paraId="791F116D" w14:textId="77777777" w:rsidTr="006C350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E4BA42E" w14:textId="77777777" w:rsidR="009B56D1" w:rsidRPr="00B23B99" w:rsidRDefault="009B56D1" w:rsidP="002D725E">
            <w:pPr>
              <w:spacing w:after="0" w:line="240" w:lineRule="auto"/>
              <w:rPr>
                <w:rFonts w:ascii="Times New Roman" w:eastAsia="Times New Roman" w:hAnsi="Times New Roman"/>
                <w:iCs/>
                <w:sz w:val="24"/>
                <w:szCs w:val="24"/>
                <w:lang w:eastAsia="lv-LV"/>
              </w:rPr>
            </w:pPr>
            <w:r w:rsidRPr="00B23B99">
              <w:rPr>
                <w:rFonts w:ascii="Times New Roman" w:eastAsia="Times New Roman" w:hAnsi="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6E6394E" w14:textId="77777777" w:rsidR="009B56D1" w:rsidRPr="00B23B99" w:rsidRDefault="009B56D1" w:rsidP="002D725E">
            <w:pPr>
              <w:spacing w:after="0" w:line="240" w:lineRule="auto"/>
              <w:rPr>
                <w:rFonts w:ascii="Times New Roman" w:eastAsia="Times New Roman" w:hAnsi="Times New Roman"/>
                <w:iCs/>
                <w:sz w:val="24"/>
                <w:szCs w:val="24"/>
                <w:lang w:eastAsia="lv-LV"/>
              </w:rPr>
            </w:pPr>
            <w:r w:rsidRPr="00B23B99">
              <w:rPr>
                <w:rFonts w:ascii="Times New Roman" w:eastAsia="Times New Roman" w:hAnsi="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931087A" w14:textId="77777777" w:rsidR="009B56D1" w:rsidRPr="00B23B99" w:rsidRDefault="00715D21" w:rsidP="00F47143">
            <w:pPr>
              <w:pStyle w:val="CommentText"/>
              <w:spacing w:after="120" w:line="240" w:lineRule="auto"/>
              <w:jc w:val="both"/>
              <w:rPr>
                <w:rFonts w:ascii="Times New Roman" w:eastAsia="Times New Roman" w:hAnsi="Times New Roman"/>
                <w:sz w:val="24"/>
                <w:szCs w:val="24"/>
                <w:lang w:eastAsia="lv-LV"/>
              </w:rPr>
            </w:pPr>
            <w:r w:rsidRPr="00B23B99">
              <w:rPr>
                <w:rFonts w:ascii="Times New Roman" w:eastAsia="Times New Roman" w:hAnsi="Times New Roman"/>
                <w:sz w:val="24"/>
                <w:szCs w:val="24"/>
                <w:lang w:eastAsia="lv-LV"/>
              </w:rPr>
              <w:t>Projekts šo jomu neskar</w:t>
            </w:r>
            <w:r w:rsidR="00F47143" w:rsidRPr="00B23B99">
              <w:rPr>
                <w:rFonts w:ascii="Times New Roman" w:eastAsia="Times New Roman" w:hAnsi="Times New Roman"/>
                <w:sz w:val="24"/>
                <w:szCs w:val="24"/>
                <w:lang w:eastAsia="lv-LV"/>
              </w:rPr>
              <w:t>.</w:t>
            </w:r>
          </w:p>
        </w:tc>
      </w:tr>
      <w:tr w:rsidR="00B23B99" w:rsidRPr="00B23B99" w14:paraId="229A1DDB" w14:textId="77777777" w:rsidTr="006C350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7EC6C06" w14:textId="77777777" w:rsidR="009B56D1" w:rsidRPr="00B23B99" w:rsidRDefault="009B56D1" w:rsidP="002D725E">
            <w:pPr>
              <w:spacing w:after="0" w:line="240" w:lineRule="auto"/>
              <w:rPr>
                <w:rFonts w:ascii="Times New Roman" w:eastAsia="Times New Roman" w:hAnsi="Times New Roman"/>
                <w:iCs/>
                <w:sz w:val="24"/>
                <w:szCs w:val="24"/>
                <w:lang w:eastAsia="lv-LV"/>
              </w:rPr>
            </w:pPr>
            <w:r w:rsidRPr="00B23B99">
              <w:rPr>
                <w:rFonts w:ascii="Times New Roman" w:eastAsia="Times New Roman" w:hAnsi="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03F8EB8A" w14:textId="77777777" w:rsidR="009B56D1" w:rsidRPr="00B23B99" w:rsidRDefault="009B56D1" w:rsidP="002D725E">
            <w:pPr>
              <w:spacing w:after="0" w:line="240" w:lineRule="auto"/>
              <w:rPr>
                <w:rFonts w:ascii="Times New Roman" w:eastAsia="Times New Roman" w:hAnsi="Times New Roman"/>
                <w:iCs/>
                <w:sz w:val="24"/>
                <w:szCs w:val="24"/>
                <w:lang w:eastAsia="lv-LV"/>
              </w:rPr>
            </w:pPr>
            <w:r w:rsidRPr="00B23B99">
              <w:rPr>
                <w:rFonts w:ascii="Times New Roman" w:eastAsia="Times New Roman" w:hAnsi="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F70B9F0" w14:textId="77777777" w:rsidR="009B56D1" w:rsidRPr="00B23B99" w:rsidRDefault="00672ECA" w:rsidP="00DD6EC1">
            <w:pPr>
              <w:spacing w:after="0" w:line="240" w:lineRule="auto"/>
              <w:jc w:val="both"/>
              <w:rPr>
                <w:rFonts w:ascii="Times New Roman" w:eastAsia="Times New Roman" w:hAnsi="Times New Roman"/>
                <w:iCs/>
                <w:sz w:val="24"/>
                <w:szCs w:val="24"/>
                <w:lang w:eastAsia="lv-LV"/>
              </w:rPr>
            </w:pPr>
            <w:r w:rsidRPr="00B23B99">
              <w:rPr>
                <w:rFonts w:ascii="Times New Roman" w:eastAsia="Times New Roman" w:hAnsi="Times New Roman"/>
                <w:iCs/>
                <w:sz w:val="24"/>
                <w:szCs w:val="24"/>
                <w:lang w:eastAsia="lv-LV"/>
              </w:rPr>
              <w:t>Nav.</w:t>
            </w:r>
          </w:p>
        </w:tc>
      </w:tr>
    </w:tbl>
    <w:p w14:paraId="0D78232B" w14:textId="77777777" w:rsidR="009B56D1" w:rsidRPr="00B23B99" w:rsidRDefault="009B56D1" w:rsidP="009B56D1">
      <w:pPr>
        <w:spacing w:after="0" w:line="240" w:lineRule="auto"/>
        <w:rPr>
          <w:rFonts w:ascii="Times New Roman" w:eastAsia="Times New Roman" w:hAnsi="Times New Roman"/>
          <w:iCs/>
          <w:sz w:val="24"/>
          <w:szCs w:val="24"/>
          <w:lang w:eastAsia="lv-LV"/>
        </w:rPr>
      </w:pPr>
      <w:r w:rsidRPr="00B23B99">
        <w:rPr>
          <w:rFonts w:ascii="Times New Roman" w:eastAsia="Times New Roman" w:hAnsi="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23B99" w:rsidRPr="00B23B99" w14:paraId="2ABBDC1C" w14:textId="77777777" w:rsidTr="006C350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E9DC78" w14:textId="77777777" w:rsidR="009B56D1" w:rsidRPr="00B23B99" w:rsidRDefault="009B56D1" w:rsidP="00C83762">
            <w:pPr>
              <w:spacing w:after="0" w:line="240" w:lineRule="auto"/>
              <w:jc w:val="center"/>
              <w:rPr>
                <w:rFonts w:ascii="Times New Roman" w:eastAsia="Times New Roman" w:hAnsi="Times New Roman"/>
                <w:b/>
                <w:bCs/>
                <w:iCs/>
                <w:sz w:val="24"/>
                <w:szCs w:val="24"/>
                <w:lang w:eastAsia="lv-LV"/>
              </w:rPr>
            </w:pPr>
            <w:r w:rsidRPr="00B23B99">
              <w:rPr>
                <w:rFonts w:ascii="Times New Roman" w:eastAsia="Times New Roman" w:hAnsi="Times New Roman"/>
                <w:b/>
                <w:bCs/>
                <w:iCs/>
                <w:sz w:val="24"/>
                <w:szCs w:val="24"/>
                <w:lang w:eastAsia="lv-LV"/>
              </w:rPr>
              <w:t>III. Tiesību akta projekta ietekme uz valsts budžetu un pašvaldību budžetiem</w:t>
            </w:r>
          </w:p>
        </w:tc>
      </w:tr>
      <w:tr w:rsidR="00B23B99" w:rsidRPr="00B23B99" w14:paraId="57CAA11A" w14:textId="77777777" w:rsidTr="006C350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3F7E2F6" w14:textId="77777777" w:rsidR="009B56D1" w:rsidRPr="00B23B99" w:rsidRDefault="009B56D1" w:rsidP="00C96F1F">
            <w:pPr>
              <w:spacing w:after="0" w:line="240" w:lineRule="auto"/>
              <w:jc w:val="center"/>
              <w:rPr>
                <w:rFonts w:ascii="Times New Roman" w:eastAsia="Times New Roman" w:hAnsi="Times New Roman"/>
                <w:bCs/>
                <w:iCs/>
                <w:sz w:val="24"/>
                <w:szCs w:val="24"/>
                <w:lang w:eastAsia="lv-LV"/>
              </w:rPr>
            </w:pPr>
            <w:r w:rsidRPr="00B23B99">
              <w:rPr>
                <w:rFonts w:ascii="Times New Roman" w:eastAsia="Times New Roman" w:hAnsi="Times New Roman"/>
                <w:bCs/>
                <w:iCs/>
                <w:sz w:val="24"/>
                <w:szCs w:val="24"/>
                <w:lang w:eastAsia="lv-LV"/>
              </w:rPr>
              <w:t>Projekts šo jomu neskar.</w:t>
            </w:r>
          </w:p>
        </w:tc>
      </w:tr>
    </w:tbl>
    <w:p w14:paraId="139342F5" w14:textId="77777777" w:rsidR="009B56D1" w:rsidRPr="00B23B99" w:rsidRDefault="009B56D1" w:rsidP="00C83762">
      <w:pPr>
        <w:spacing w:after="0" w:line="240" w:lineRule="auto"/>
        <w:jc w:val="center"/>
        <w:rPr>
          <w:rFonts w:ascii="Times New Roman" w:eastAsia="Times New Roman" w:hAnsi="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23B99" w:rsidRPr="00B23B99" w14:paraId="25E29776" w14:textId="77777777" w:rsidTr="006C350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7C62AF" w14:textId="77777777" w:rsidR="009B56D1" w:rsidRPr="00B23B99" w:rsidRDefault="009B56D1" w:rsidP="00C83762">
            <w:pPr>
              <w:spacing w:after="0" w:line="240" w:lineRule="auto"/>
              <w:jc w:val="center"/>
              <w:rPr>
                <w:rFonts w:ascii="Times New Roman" w:eastAsia="Times New Roman" w:hAnsi="Times New Roman"/>
                <w:b/>
                <w:bCs/>
                <w:iCs/>
                <w:sz w:val="24"/>
                <w:szCs w:val="24"/>
                <w:lang w:eastAsia="lv-LV"/>
              </w:rPr>
            </w:pPr>
            <w:r w:rsidRPr="00B23B99">
              <w:rPr>
                <w:rFonts w:ascii="Times New Roman" w:eastAsia="Times New Roman" w:hAnsi="Times New Roman"/>
                <w:b/>
                <w:bCs/>
                <w:iCs/>
                <w:sz w:val="24"/>
                <w:szCs w:val="24"/>
                <w:lang w:eastAsia="lv-LV"/>
              </w:rPr>
              <w:t>IV. Tiesību akta projekta ietekme uz spēkā esošo tiesību normu sistēmu</w:t>
            </w:r>
          </w:p>
        </w:tc>
      </w:tr>
      <w:tr w:rsidR="00B23B99" w:rsidRPr="00B23B99" w14:paraId="2C54C523" w14:textId="77777777" w:rsidTr="006C350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0D95314" w14:textId="77777777" w:rsidR="009B56D1" w:rsidRPr="00B23B99" w:rsidRDefault="009B56D1" w:rsidP="00C96F1F">
            <w:pPr>
              <w:spacing w:after="0" w:line="240" w:lineRule="auto"/>
              <w:jc w:val="center"/>
              <w:rPr>
                <w:rFonts w:ascii="Times New Roman" w:eastAsia="Times New Roman" w:hAnsi="Times New Roman"/>
                <w:b/>
                <w:bCs/>
                <w:iCs/>
                <w:sz w:val="24"/>
                <w:szCs w:val="24"/>
                <w:lang w:eastAsia="lv-LV"/>
              </w:rPr>
            </w:pPr>
            <w:r w:rsidRPr="00B23B99">
              <w:rPr>
                <w:rFonts w:ascii="Times New Roman" w:eastAsia="Times New Roman" w:hAnsi="Times New Roman"/>
                <w:bCs/>
                <w:iCs/>
                <w:sz w:val="24"/>
                <w:szCs w:val="24"/>
                <w:lang w:eastAsia="lv-LV"/>
              </w:rPr>
              <w:t>Projekts šo jomu neskar.</w:t>
            </w:r>
          </w:p>
        </w:tc>
      </w:tr>
    </w:tbl>
    <w:p w14:paraId="4B1BA343" w14:textId="77777777" w:rsidR="009B56D1" w:rsidRPr="00B23B99" w:rsidRDefault="009B56D1" w:rsidP="00C83762">
      <w:pPr>
        <w:spacing w:after="0" w:line="240" w:lineRule="auto"/>
        <w:jc w:val="center"/>
        <w:rPr>
          <w:rFonts w:ascii="Times New Roman" w:eastAsia="Times New Roman" w:hAnsi="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23B99" w:rsidRPr="00B23B99" w14:paraId="544B00A9" w14:textId="77777777" w:rsidTr="006C350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53149F" w14:textId="77777777" w:rsidR="009B56D1" w:rsidRPr="00B23B99" w:rsidRDefault="009B56D1" w:rsidP="00C83762">
            <w:pPr>
              <w:spacing w:after="0" w:line="240" w:lineRule="auto"/>
              <w:jc w:val="center"/>
              <w:rPr>
                <w:rFonts w:ascii="Times New Roman" w:eastAsia="Times New Roman" w:hAnsi="Times New Roman"/>
                <w:b/>
                <w:bCs/>
                <w:iCs/>
                <w:sz w:val="24"/>
                <w:szCs w:val="24"/>
                <w:lang w:eastAsia="lv-LV"/>
              </w:rPr>
            </w:pPr>
            <w:r w:rsidRPr="00B23B99">
              <w:rPr>
                <w:rFonts w:ascii="Times New Roman" w:eastAsia="Times New Roman" w:hAnsi="Times New Roman"/>
                <w:b/>
                <w:bCs/>
                <w:iCs/>
                <w:sz w:val="24"/>
                <w:szCs w:val="24"/>
                <w:lang w:eastAsia="lv-LV"/>
              </w:rPr>
              <w:t>V. Tiesību akta projekta atbilstība Latvijas Republikas starptautiskajām saistībām</w:t>
            </w:r>
          </w:p>
        </w:tc>
      </w:tr>
      <w:tr w:rsidR="00B23B99" w:rsidRPr="00B23B99" w14:paraId="323A14D0" w14:textId="77777777" w:rsidTr="006C350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C65389F" w14:textId="77777777" w:rsidR="009B56D1" w:rsidRPr="00B23B99" w:rsidRDefault="009B56D1" w:rsidP="00C96F1F">
            <w:pPr>
              <w:spacing w:after="0" w:line="240" w:lineRule="auto"/>
              <w:jc w:val="center"/>
              <w:rPr>
                <w:rFonts w:ascii="Times New Roman" w:eastAsia="Times New Roman" w:hAnsi="Times New Roman"/>
                <w:b/>
                <w:bCs/>
                <w:iCs/>
                <w:sz w:val="24"/>
                <w:szCs w:val="24"/>
                <w:lang w:eastAsia="lv-LV"/>
              </w:rPr>
            </w:pPr>
            <w:r w:rsidRPr="00B23B99">
              <w:rPr>
                <w:rFonts w:ascii="Times New Roman" w:eastAsia="Times New Roman" w:hAnsi="Times New Roman"/>
                <w:bCs/>
                <w:iCs/>
                <w:sz w:val="24"/>
                <w:szCs w:val="24"/>
                <w:lang w:eastAsia="lv-LV"/>
              </w:rPr>
              <w:t>Projekts šo jomu neskar.</w:t>
            </w:r>
          </w:p>
        </w:tc>
      </w:tr>
    </w:tbl>
    <w:p w14:paraId="793D3C5C" w14:textId="77777777" w:rsidR="009B56D1" w:rsidRPr="00B23B99" w:rsidRDefault="009B56D1" w:rsidP="009B56D1">
      <w:pPr>
        <w:spacing w:after="0" w:line="240" w:lineRule="auto"/>
        <w:rPr>
          <w:rFonts w:ascii="Times New Roman" w:eastAsia="Times New Roman" w:hAnsi="Times New Roman"/>
          <w:iCs/>
          <w:sz w:val="24"/>
          <w:szCs w:val="24"/>
          <w:lang w:eastAsia="lv-LV"/>
        </w:rPr>
      </w:pPr>
      <w:r w:rsidRPr="00B23B99">
        <w:rPr>
          <w:rFonts w:ascii="Times New Roman" w:eastAsia="Times New Roman" w:hAnsi="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340"/>
        <w:gridCol w:w="1547"/>
        <w:gridCol w:w="7168"/>
      </w:tblGrid>
      <w:tr w:rsidR="00B23B99" w:rsidRPr="00B23B99" w14:paraId="192140C6" w14:textId="77777777" w:rsidTr="00AD2B59">
        <w:trPr>
          <w:tblCellSpacing w:w="15" w:type="dxa"/>
        </w:trPr>
        <w:tc>
          <w:tcPr>
            <w:tcW w:w="9161" w:type="dxa"/>
            <w:gridSpan w:val="3"/>
            <w:tcBorders>
              <w:top w:val="outset" w:sz="6" w:space="0" w:color="auto"/>
              <w:left w:val="outset" w:sz="6" w:space="0" w:color="auto"/>
              <w:bottom w:val="outset" w:sz="6" w:space="0" w:color="auto"/>
              <w:right w:val="outset" w:sz="6" w:space="0" w:color="auto"/>
            </w:tcBorders>
            <w:vAlign w:val="center"/>
            <w:hideMark/>
          </w:tcPr>
          <w:p w14:paraId="3D419C98" w14:textId="77777777" w:rsidR="009B56D1" w:rsidRPr="00B23B99" w:rsidRDefault="009B56D1" w:rsidP="00C83762">
            <w:pPr>
              <w:spacing w:after="0" w:line="240" w:lineRule="auto"/>
              <w:jc w:val="center"/>
              <w:rPr>
                <w:rFonts w:ascii="Times New Roman" w:eastAsia="Times New Roman" w:hAnsi="Times New Roman"/>
                <w:b/>
                <w:bCs/>
                <w:iCs/>
                <w:sz w:val="24"/>
                <w:szCs w:val="24"/>
                <w:lang w:eastAsia="lv-LV"/>
              </w:rPr>
            </w:pPr>
            <w:r w:rsidRPr="00B23B99">
              <w:rPr>
                <w:rFonts w:ascii="Times New Roman" w:eastAsia="Times New Roman" w:hAnsi="Times New Roman"/>
                <w:b/>
                <w:bCs/>
                <w:iCs/>
                <w:sz w:val="24"/>
                <w:szCs w:val="24"/>
                <w:lang w:eastAsia="lv-LV"/>
              </w:rPr>
              <w:t>VI. Sabiedrības līdzdalība un komunikācijas aktivitātes</w:t>
            </w:r>
          </w:p>
        </w:tc>
      </w:tr>
      <w:tr w:rsidR="00B23B99" w:rsidRPr="00B23B99" w14:paraId="5CDB486D" w14:textId="77777777" w:rsidTr="00AD2B59">
        <w:trPr>
          <w:tblCellSpacing w:w="15" w:type="dxa"/>
        </w:trPr>
        <w:tc>
          <w:tcPr>
            <w:tcW w:w="299" w:type="dxa"/>
            <w:tcBorders>
              <w:top w:val="outset" w:sz="6" w:space="0" w:color="auto"/>
              <w:left w:val="outset" w:sz="6" w:space="0" w:color="auto"/>
              <w:bottom w:val="outset" w:sz="6" w:space="0" w:color="auto"/>
              <w:right w:val="outset" w:sz="6" w:space="0" w:color="auto"/>
            </w:tcBorders>
            <w:hideMark/>
          </w:tcPr>
          <w:p w14:paraId="2BBE9F55" w14:textId="77777777" w:rsidR="009B56D1" w:rsidRPr="00B23B99" w:rsidRDefault="009B56D1" w:rsidP="006C350A">
            <w:pPr>
              <w:spacing w:after="0" w:line="240" w:lineRule="auto"/>
              <w:rPr>
                <w:rFonts w:ascii="Times New Roman" w:eastAsia="Times New Roman" w:hAnsi="Times New Roman"/>
                <w:iCs/>
                <w:sz w:val="24"/>
                <w:szCs w:val="24"/>
                <w:lang w:eastAsia="lv-LV"/>
              </w:rPr>
            </w:pPr>
            <w:r w:rsidRPr="00B23B99">
              <w:rPr>
                <w:rFonts w:ascii="Times New Roman" w:eastAsia="Times New Roman" w:hAnsi="Times New Roman"/>
                <w:iCs/>
                <w:sz w:val="24"/>
                <w:szCs w:val="24"/>
                <w:lang w:eastAsia="lv-LV"/>
              </w:rPr>
              <w:t>1.</w:t>
            </w:r>
          </w:p>
        </w:tc>
        <w:tc>
          <w:tcPr>
            <w:tcW w:w="1544" w:type="dxa"/>
            <w:tcBorders>
              <w:top w:val="outset" w:sz="6" w:space="0" w:color="auto"/>
              <w:left w:val="outset" w:sz="6" w:space="0" w:color="auto"/>
              <w:bottom w:val="outset" w:sz="6" w:space="0" w:color="auto"/>
              <w:right w:val="outset" w:sz="6" w:space="0" w:color="auto"/>
            </w:tcBorders>
            <w:hideMark/>
          </w:tcPr>
          <w:p w14:paraId="4AF34A95" w14:textId="77777777" w:rsidR="009B56D1" w:rsidRPr="00B23B99" w:rsidRDefault="009B56D1" w:rsidP="006C350A">
            <w:pPr>
              <w:spacing w:after="0" w:line="240" w:lineRule="auto"/>
              <w:rPr>
                <w:rFonts w:ascii="Times New Roman" w:eastAsia="Times New Roman" w:hAnsi="Times New Roman"/>
                <w:iCs/>
                <w:sz w:val="24"/>
                <w:szCs w:val="24"/>
                <w:lang w:eastAsia="lv-LV"/>
              </w:rPr>
            </w:pPr>
            <w:r w:rsidRPr="00B23B99">
              <w:rPr>
                <w:rFonts w:ascii="Times New Roman" w:eastAsia="Times New Roman" w:hAnsi="Times New Roman"/>
                <w:iCs/>
                <w:sz w:val="24"/>
                <w:szCs w:val="24"/>
                <w:lang w:eastAsia="lv-LV"/>
              </w:rPr>
              <w:t>Plānotās sabiedrības līdzdalības un komunikācijas aktivitātes saistībā ar projektu</w:t>
            </w:r>
          </w:p>
        </w:tc>
        <w:tc>
          <w:tcPr>
            <w:tcW w:w="7258" w:type="dxa"/>
            <w:tcBorders>
              <w:top w:val="outset" w:sz="6" w:space="0" w:color="auto"/>
              <w:left w:val="outset" w:sz="6" w:space="0" w:color="auto"/>
              <w:bottom w:val="outset" w:sz="6" w:space="0" w:color="auto"/>
              <w:right w:val="outset" w:sz="6" w:space="0" w:color="auto"/>
            </w:tcBorders>
            <w:hideMark/>
          </w:tcPr>
          <w:p w14:paraId="728113A3" w14:textId="121AB268" w:rsidR="00FF5382" w:rsidRPr="00C83762" w:rsidRDefault="00D34CFF" w:rsidP="00792316">
            <w:pPr>
              <w:spacing w:after="0" w:line="240" w:lineRule="auto"/>
              <w:ind w:firstLine="205"/>
              <w:jc w:val="both"/>
              <w:rPr>
                <w:rFonts w:ascii="Times New Roman" w:hAnsi="Times New Roman"/>
                <w:sz w:val="24"/>
                <w:szCs w:val="24"/>
              </w:rPr>
            </w:pPr>
            <w:r w:rsidRPr="00C83762">
              <w:rPr>
                <w:rFonts w:ascii="Times New Roman" w:hAnsi="Times New Roman"/>
                <w:sz w:val="24"/>
                <w:szCs w:val="24"/>
              </w:rPr>
              <w:t xml:space="preserve">Par noteikumu projektu izstrādāta un Finanšu ministrijas mājaslapas sadaļā “Sabiedrības līdzdalība” </w:t>
            </w:r>
            <w:r w:rsidR="00C96F1F" w:rsidRPr="00C83762">
              <w:rPr>
                <w:rFonts w:ascii="Times New Roman" w:hAnsi="Times New Roman"/>
                <w:sz w:val="24"/>
                <w:szCs w:val="24"/>
              </w:rPr>
              <w:t xml:space="preserve">– “Tiesību aktu projekti” -  “Grāmatvedības politika” </w:t>
            </w:r>
            <w:r w:rsidRPr="00C83762">
              <w:rPr>
                <w:rFonts w:ascii="Times New Roman" w:hAnsi="Times New Roman"/>
                <w:sz w:val="24"/>
                <w:szCs w:val="24"/>
              </w:rPr>
              <w:t xml:space="preserve">2019.gada </w:t>
            </w:r>
            <w:r w:rsidR="00792316">
              <w:rPr>
                <w:rFonts w:ascii="Times New Roman" w:hAnsi="Times New Roman"/>
                <w:sz w:val="24"/>
                <w:szCs w:val="24"/>
              </w:rPr>
              <w:t>1</w:t>
            </w:r>
            <w:r w:rsidRPr="00C83762">
              <w:rPr>
                <w:rFonts w:ascii="Times New Roman" w:hAnsi="Times New Roman"/>
                <w:sz w:val="24"/>
                <w:szCs w:val="24"/>
              </w:rPr>
              <w:t>.jūlijā tika publicēta uzziņa, kurā norādīts noteikumu projekta mērķis, izstrādes laiks, plānotā virzība un atbildīgā amatpersona</w:t>
            </w:r>
            <w:r w:rsidR="00C96F1F" w:rsidRPr="00C83762">
              <w:rPr>
                <w:rFonts w:ascii="Times New Roman" w:hAnsi="Times New Roman"/>
                <w:sz w:val="24"/>
                <w:szCs w:val="24"/>
              </w:rPr>
              <w:t xml:space="preserve">. Līdz ar to sabiedrības pārstāvji varēja līdzdarboties projekta izstrādē, </w:t>
            </w:r>
            <w:proofErr w:type="spellStart"/>
            <w:r w:rsidR="00C96F1F" w:rsidRPr="00C83762">
              <w:rPr>
                <w:rFonts w:ascii="Times New Roman" w:hAnsi="Times New Roman"/>
                <w:sz w:val="24"/>
                <w:szCs w:val="24"/>
              </w:rPr>
              <w:t>rakstveidā</w:t>
            </w:r>
            <w:proofErr w:type="spellEnd"/>
            <w:r w:rsidR="00C96F1F" w:rsidRPr="00C83762">
              <w:rPr>
                <w:rFonts w:ascii="Times New Roman" w:hAnsi="Times New Roman"/>
                <w:sz w:val="24"/>
                <w:szCs w:val="24"/>
              </w:rPr>
              <w:t xml:space="preserve"> sniedzot viedokļus par projektu. Tāpat sabiedrības pārstāvji varēs sniegt viedokļus par projektu pēc tā izsludināšanas Valsts sekretāru sanāksmē.</w:t>
            </w:r>
            <w:r w:rsidRPr="00C83762">
              <w:rPr>
                <w:rFonts w:ascii="Times New Roman" w:hAnsi="Times New Roman"/>
                <w:sz w:val="24"/>
                <w:szCs w:val="24"/>
              </w:rPr>
              <w:t xml:space="preserve"> </w:t>
            </w:r>
          </w:p>
        </w:tc>
      </w:tr>
      <w:tr w:rsidR="00B23B99" w:rsidRPr="00B23B99" w14:paraId="38D8B667" w14:textId="77777777" w:rsidTr="00AD2B59">
        <w:trPr>
          <w:tblCellSpacing w:w="15" w:type="dxa"/>
        </w:trPr>
        <w:tc>
          <w:tcPr>
            <w:tcW w:w="299" w:type="dxa"/>
            <w:tcBorders>
              <w:top w:val="outset" w:sz="6" w:space="0" w:color="auto"/>
              <w:left w:val="outset" w:sz="6" w:space="0" w:color="auto"/>
              <w:bottom w:val="outset" w:sz="6" w:space="0" w:color="auto"/>
              <w:right w:val="outset" w:sz="6" w:space="0" w:color="auto"/>
            </w:tcBorders>
            <w:hideMark/>
          </w:tcPr>
          <w:p w14:paraId="6376734F" w14:textId="77777777" w:rsidR="009B56D1" w:rsidRPr="00B23B99" w:rsidRDefault="009B56D1" w:rsidP="006C350A">
            <w:pPr>
              <w:spacing w:after="0" w:line="240" w:lineRule="auto"/>
              <w:rPr>
                <w:rFonts w:ascii="Times New Roman" w:eastAsia="Times New Roman" w:hAnsi="Times New Roman"/>
                <w:iCs/>
                <w:sz w:val="24"/>
                <w:szCs w:val="24"/>
                <w:lang w:eastAsia="lv-LV"/>
              </w:rPr>
            </w:pPr>
            <w:r w:rsidRPr="00B23B99">
              <w:rPr>
                <w:rFonts w:ascii="Times New Roman" w:eastAsia="Times New Roman" w:hAnsi="Times New Roman"/>
                <w:iCs/>
                <w:sz w:val="24"/>
                <w:szCs w:val="24"/>
                <w:lang w:eastAsia="lv-LV"/>
              </w:rPr>
              <w:t>2.</w:t>
            </w:r>
          </w:p>
        </w:tc>
        <w:tc>
          <w:tcPr>
            <w:tcW w:w="1544" w:type="dxa"/>
            <w:tcBorders>
              <w:top w:val="outset" w:sz="6" w:space="0" w:color="auto"/>
              <w:left w:val="outset" w:sz="6" w:space="0" w:color="auto"/>
              <w:bottom w:val="outset" w:sz="6" w:space="0" w:color="auto"/>
              <w:right w:val="outset" w:sz="6" w:space="0" w:color="auto"/>
            </w:tcBorders>
            <w:hideMark/>
          </w:tcPr>
          <w:p w14:paraId="52328540" w14:textId="77777777" w:rsidR="009B56D1" w:rsidRPr="00B23B99" w:rsidRDefault="009B56D1" w:rsidP="006C350A">
            <w:pPr>
              <w:spacing w:after="0" w:line="240" w:lineRule="auto"/>
              <w:rPr>
                <w:rFonts w:ascii="Times New Roman" w:eastAsia="Times New Roman" w:hAnsi="Times New Roman"/>
                <w:iCs/>
                <w:sz w:val="24"/>
                <w:szCs w:val="24"/>
                <w:lang w:eastAsia="lv-LV"/>
              </w:rPr>
            </w:pPr>
            <w:r w:rsidRPr="00B23B99">
              <w:rPr>
                <w:rFonts w:ascii="Times New Roman" w:eastAsia="Times New Roman" w:hAnsi="Times New Roman"/>
                <w:iCs/>
                <w:sz w:val="24"/>
                <w:szCs w:val="24"/>
                <w:lang w:eastAsia="lv-LV"/>
              </w:rPr>
              <w:t>Sabiedrības līdzdalība projekta izstrādē</w:t>
            </w:r>
          </w:p>
        </w:tc>
        <w:tc>
          <w:tcPr>
            <w:tcW w:w="7258" w:type="dxa"/>
            <w:tcBorders>
              <w:top w:val="outset" w:sz="6" w:space="0" w:color="auto"/>
              <w:left w:val="outset" w:sz="6" w:space="0" w:color="auto"/>
              <w:bottom w:val="outset" w:sz="6" w:space="0" w:color="auto"/>
              <w:right w:val="outset" w:sz="6" w:space="0" w:color="auto"/>
            </w:tcBorders>
            <w:hideMark/>
          </w:tcPr>
          <w:p w14:paraId="772EC323" w14:textId="461C935A" w:rsidR="00D34CFF" w:rsidRPr="00C83762" w:rsidRDefault="00D34CFF" w:rsidP="00D34CFF">
            <w:pPr>
              <w:spacing w:after="0" w:line="240" w:lineRule="auto"/>
              <w:ind w:firstLine="286"/>
              <w:jc w:val="both"/>
              <w:rPr>
                <w:rFonts w:ascii="Times New Roman" w:hAnsi="Times New Roman"/>
                <w:iCs/>
                <w:sz w:val="24"/>
                <w:szCs w:val="24"/>
              </w:rPr>
            </w:pPr>
            <w:r w:rsidRPr="00C83762">
              <w:rPr>
                <w:rFonts w:ascii="Times New Roman" w:hAnsi="Times New Roman"/>
                <w:iCs/>
                <w:spacing w:val="-2"/>
                <w:sz w:val="24"/>
                <w:szCs w:val="24"/>
              </w:rPr>
              <w:t xml:space="preserve">Sabiedrības pārstāvji varēja līdzdarboties projekta izstrādē, </w:t>
            </w:r>
            <w:proofErr w:type="spellStart"/>
            <w:r w:rsidRPr="00C83762">
              <w:rPr>
                <w:rFonts w:ascii="Times New Roman" w:hAnsi="Times New Roman"/>
                <w:iCs/>
                <w:spacing w:val="-2"/>
                <w:sz w:val="24"/>
                <w:szCs w:val="24"/>
              </w:rPr>
              <w:t>rakstveidā</w:t>
            </w:r>
            <w:proofErr w:type="spellEnd"/>
            <w:r w:rsidRPr="00C83762">
              <w:rPr>
                <w:rFonts w:ascii="Times New Roman" w:hAnsi="Times New Roman"/>
                <w:iCs/>
                <w:spacing w:val="-2"/>
                <w:sz w:val="24"/>
                <w:szCs w:val="24"/>
              </w:rPr>
              <w:t xml:space="preserve"> sniedzot viedokļus par projektu, kas </w:t>
            </w:r>
            <w:r w:rsidR="00792316" w:rsidRPr="00792316">
              <w:rPr>
                <w:rFonts w:ascii="Times New Roman" w:hAnsi="Times New Roman"/>
                <w:iCs/>
                <w:sz w:val="24"/>
                <w:szCs w:val="24"/>
              </w:rPr>
              <w:t xml:space="preserve">2019.gada 1.jūlijā </w:t>
            </w:r>
            <w:r w:rsidRPr="00C83762">
              <w:rPr>
                <w:rFonts w:ascii="Times New Roman" w:hAnsi="Times New Roman"/>
                <w:iCs/>
                <w:sz w:val="24"/>
                <w:szCs w:val="24"/>
              </w:rPr>
              <w:t>publicēts Finanšu ministrijas tīmekļvietnē sadaļā “Sabiedrības līdzdalība” – “Tiesību aktu projekti” – “Grāmatvedības politika”, adrese:</w:t>
            </w:r>
          </w:p>
          <w:p w14:paraId="5800FC37" w14:textId="0390EE24" w:rsidR="009B56D1" w:rsidRPr="00D34CFF" w:rsidRDefault="008014C0">
            <w:pPr>
              <w:spacing w:after="0" w:line="240" w:lineRule="auto"/>
              <w:ind w:firstLine="286"/>
              <w:jc w:val="both"/>
              <w:rPr>
                <w:rFonts w:ascii="Times New Roman" w:eastAsia="Times New Roman" w:hAnsi="Times New Roman"/>
                <w:b/>
                <w:iCs/>
                <w:sz w:val="24"/>
                <w:szCs w:val="24"/>
                <w:lang w:eastAsia="lv-LV"/>
              </w:rPr>
            </w:pPr>
            <w:hyperlink r:id="rId11" w:anchor="project" w:history="1">
              <w:r w:rsidR="00193F27" w:rsidRPr="00792316">
                <w:rPr>
                  <w:rStyle w:val="Hyperlink"/>
                  <w:rFonts w:ascii="Times New Roman" w:hAnsi="Times New Roman"/>
                  <w:sz w:val="24"/>
                  <w:szCs w:val="24"/>
                </w:rPr>
                <w:t>http://www.fm.gov.lv/lv/sabiedribas_lidzdaliba/tiesibu_aktu_projekti/gramatvedibas_politika#project</w:t>
              </w:r>
            </w:hyperlink>
            <w:r w:rsidR="00D34CFF" w:rsidRPr="002279A8">
              <w:rPr>
                <w:rFonts w:ascii="Times New Roman" w:hAnsi="Times New Roman"/>
                <w:sz w:val="24"/>
                <w:szCs w:val="24"/>
              </w:rPr>
              <w:t>)</w:t>
            </w:r>
            <w:r w:rsidR="00193F27">
              <w:rPr>
                <w:rFonts w:ascii="Times New Roman" w:hAnsi="Times New Roman"/>
                <w:sz w:val="24"/>
                <w:szCs w:val="24"/>
              </w:rPr>
              <w:t xml:space="preserve"> un Ministru kabineta tīmekļvietnē sadaļā “Valsts kanceleja” – “Sabiedrības līdzdalība,” adrese: </w:t>
            </w:r>
            <w:hyperlink r:id="rId12" w:history="1">
              <w:r w:rsidR="00193F27" w:rsidRPr="002279A8">
                <w:rPr>
                  <w:rStyle w:val="Hyperlink"/>
                  <w:rFonts w:ascii="Times New Roman" w:hAnsi="Times New Roman"/>
                  <w:sz w:val="24"/>
                  <w:szCs w:val="24"/>
                </w:rPr>
                <w:t>https://mk.gov.lv/content/ministru-kabineta-diskusiju-dokumenti</w:t>
              </w:r>
            </w:hyperlink>
            <w:r w:rsidR="00193F27" w:rsidRPr="002279A8">
              <w:rPr>
                <w:rStyle w:val="Hyperlink"/>
                <w:rFonts w:ascii="Times New Roman" w:hAnsi="Times New Roman"/>
                <w:sz w:val="24"/>
                <w:szCs w:val="24"/>
              </w:rPr>
              <w:t>.</w:t>
            </w:r>
          </w:p>
        </w:tc>
      </w:tr>
      <w:tr w:rsidR="00B23B99" w:rsidRPr="00B23B99" w14:paraId="322F0E87" w14:textId="77777777" w:rsidTr="00AD2B59">
        <w:trPr>
          <w:tblCellSpacing w:w="15" w:type="dxa"/>
        </w:trPr>
        <w:tc>
          <w:tcPr>
            <w:tcW w:w="299" w:type="dxa"/>
            <w:tcBorders>
              <w:top w:val="outset" w:sz="6" w:space="0" w:color="auto"/>
              <w:left w:val="outset" w:sz="6" w:space="0" w:color="auto"/>
              <w:bottom w:val="outset" w:sz="6" w:space="0" w:color="auto"/>
              <w:right w:val="outset" w:sz="6" w:space="0" w:color="auto"/>
            </w:tcBorders>
            <w:hideMark/>
          </w:tcPr>
          <w:p w14:paraId="6CDA60E3" w14:textId="77777777" w:rsidR="009B56D1" w:rsidRPr="00B23B99" w:rsidRDefault="009B56D1" w:rsidP="006C350A">
            <w:pPr>
              <w:spacing w:after="0" w:line="240" w:lineRule="auto"/>
              <w:rPr>
                <w:rFonts w:ascii="Times New Roman" w:eastAsia="Times New Roman" w:hAnsi="Times New Roman"/>
                <w:iCs/>
                <w:sz w:val="24"/>
                <w:szCs w:val="24"/>
                <w:lang w:eastAsia="lv-LV"/>
              </w:rPr>
            </w:pPr>
            <w:r w:rsidRPr="00B23B99">
              <w:rPr>
                <w:rFonts w:ascii="Times New Roman" w:eastAsia="Times New Roman" w:hAnsi="Times New Roman"/>
                <w:iCs/>
                <w:sz w:val="24"/>
                <w:szCs w:val="24"/>
                <w:lang w:eastAsia="lv-LV"/>
              </w:rPr>
              <w:t>3.</w:t>
            </w:r>
          </w:p>
        </w:tc>
        <w:tc>
          <w:tcPr>
            <w:tcW w:w="1544" w:type="dxa"/>
            <w:tcBorders>
              <w:top w:val="outset" w:sz="6" w:space="0" w:color="auto"/>
              <w:left w:val="outset" w:sz="6" w:space="0" w:color="auto"/>
              <w:bottom w:val="outset" w:sz="6" w:space="0" w:color="auto"/>
              <w:right w:val="outset" w:sz="6" w:space="0" w:color="auto"/>
            </w:tcBorders>
            <w:hideMark/>
          </w:tcPr>
          <w:p w14:paraId="10C3CBA5" w14:textId="77777777" w:rsidR="009B56D1" w:rsidRPr="00B23B99" w:rsidRDefault="009B56D1" w:rsidP="006C350A">
            <w:pPr>
              <w:spacing w:after="0" w:line="240" w:lineRule="auto"/>
              <w:rPr>
                <w:rFonts w:ascii="Times New Roman" w:eastAsia="Times New Roman" w:hAnsi="Times New Roman"/>
                <w:iCs/>
                <w:sz w:val="24"/>
                <w:szCs w:val="24"/>
                <w:lang w:eastAsia="lv-LV"/>
              </w:rPr>
            </w:pPr>
            <w:r w:rsidRPr="00B23B99">
              <w:rPr>
                <w:rFonts w:ascii="Times New Roman" w:eastAsia="Times New Roman" w:hAnsi="Times New Roman"/>
                <w:iCs/>
                <w:sz w:val="24"/>
                <w:szCs w:val="24"/>
                <w:lang w:eastAsia="lv-LV"/>
              </w:rPr>
              <w:t>Sabiedrības līdzdalības rezultāti</w:t>
            </w:r>
          </w:p>
        </w:tc>
        <w:tc>
          <w:tcPr>
            <w:tcW w:w="7258" w:type="dxa"/>
            <w:tcBorders>
              <w:top w:val="outset" w:sz="6" w:space="0" w:color="auto"/>
              <w:left w:val="outset" w:sz="6" w:space="0" w:color="auto"/>
              <w:bottom w:val="outset" w:sz="6" w:space="0" w:color="auto"/>
              <w:right w:val="outset" w:sz="6" w:space="0" w:color="auto"/>
            </w:tcBorders>
          </w:tcPr>
          <w:p w14:paraId="42683110" w14:textId="3631C238" w:rsidR="00FF5382" w:rsidRPr="00B23B99" w:rsidRDefault="00193F27" w:rsidP="002279A8">
            <w:pPr>
              <w:spacing w:after="0" w:line="240" w:lineRule="auto"/>
              <w:jc w:val="both"/>
              <w:rPr>
                <w:rFonts w:ascii="Times New Roman" w:eastAsia="Times New Roman" w:hAnsi="Times New Roman"/>
                <w:iCs/>
                <w:sz w:val="24"/>
                <w:szCs w:val="24"/>
                <w:lang w:eastAsia="lv-LV"/>
              </w:rPr>
            </w:pPr>
            <w:r w:rsidRPr="002279A8">
              <w:rPr>
                <w:rFonts w:ascii="Times New Roman" w:hAnsi="Times New Roman"/>
                <w:iCs/>
                <w:spacing w:val="-2"/>
                <w:sz w:val="24"/>
                <w:szCs w:val="24"/>
              </w:rPr>
              <w:t>Sabiedrības pārstāvju iebildumi un priekšlikumi nav saņemti</w:t>
            </w:r>
          </w:p>
        </w:tc>
      </w:tr>
      <w:tr w:rsidR="00B23B99" w:rsidRPr="00B23B99" w14:paraId="3CE9DC57" w14:textId="77777777" w:rsidTr="00AD2B59">
        <w:trPr>
          <w:tblCellSpacing w:w="15" w:type="dxa"/>
        </w:trPr>
        <w:tc>
          <w:tcPr>
            <w:tcW w:w="299" w:type="dxa"/>
            <w:tcBorders>
              <w:top w:val="outset" w:sz="6" w:space="0" w:color="auto"/>
              <w:left w:val="outset" w:sz="6" w:space="0" w:color="auto"/>
              <w:bottom w:val="outset" w:sz="6" w:space="0" w:color="auto"/>
              <w:right w:val="outset" w:sz="6" w:space="0" w:color="auto"/>
            </w:tcBorders>
            <w:hideMark/>
          </w:tcPr>
          <w:p w14:paraId="524D111B" w14:textId="77777777" w:rsidR="009B56D1" w:rsidRPr="00B23B99" w:rsidRDefault="009B56D1" w:rsidP="006C350A">
            <w:pPr>
              <w:spacing w:after="0" w:line="240" w:lineRule="auto"/>
              <w:rPr>
                <w:rFonts w:ascii="Times New Roman" w:eastAsia="Times New Roman" w:hAnsi="Times New Roman"/>
                <w:iCs/>
                <w:sz w:val="24"/>
                <w:szCs w:val="24"/>
                <w:lang w:eastAsia="lv-LV"/>
              </w:rPr>
            </w:pPr>
            <w:r w:rsidRPr="00B23B99">
              <w:rPr>
                <w:rFonts w:ascii="Times New Roman" w:eastAsia="Times New Roman" w:hAnsi="Times New Roman"/>
                <w:iCs/>
                <w:sz w:val="24"/>
                <w:szCs w:val="24"/>
                <w:lang w:eastAsia="lv-LV"/>
              </w:rPr>
              <w:t>4.</w:t>
            </w:r>
          </w:p>
        </w:tc>
        <w:tc>
          <w:tcPr>
            <w:tcW w:w="1544" w:type="dxa"/>
            <w:tcBorders>
              <w:top w:val="outset" w:sz="6" w:space="0" w:color="auto"/>
              <w:left w:val="outset" w:sz="6" w:space="0" w:color="auto"/>
              <w:bottom w:val="outset" w:sz="6" w:space="0" w:color="auto"/>
              <w:right w:val="outset" w:sz="6" w:space="0" w:color="auto"/>
            </w:tcBorders>
            <w:hideMark/>
          </w:tcPr>
          <w:p w14:paraId="71961E42" w14:textId="77777777" w:rsidR="009B56D1" w:rsidRPr="00B23B99" w:rsidRDefault="009B56D1" w:rsidP="006C350A">
            <w:pPr>
              <w:spacing w:after="0" w:line="240" w:lineRule="auto"/>
              <w:rPr>
                <w:rFonts w:ascii="Times New Roman" w:eastAsia="Times New Roman" w:hAnsi="Times New Roman"/>
                <w:iCs/>
                <w:sz w:val="24"/>
                <w:szCs w:val="24"/>
                <w:lang w:eastAsia="lv-LV"/>
              </w:rPr>
            </w:pPr>
            <w:r w:rsidRPr="00B23B99">
              <w:rPr>
                <w:rFonts w:ascii="Times New Roman" w:eastAsia="Times New Roman" w:hAnsi="Times New Roman"/>
                <w:iCs/>
                <w:sz w:val="24"/>
                <w:szCs w:val="24"/>
                <w:lang w:eastAsia="lv-LV"/>
              </w:rPr>
              <w:t>Cita informācija</w:t>
            </w:r>
          </w:p>
        </w:tc>
        <w:tc>
          <w:tcPr>
            <w:tcW w:w="7258" w:type="dxa"/>
            <w:tcBorders>
              <w:top w:val="outset" w:sz="6" w:space="0" w:color="auto"/>
              <w:left w:val="outset" w:sz="6" w:space="0" w:color="auto"/>
              <w:bottom w:val="outset" w:sz="6" w:space="0" w:color="auto"/>
              <w:right w:val="outset" w:sz="6" w:space="0" w:color="auto"/>
            </w:tcBorders>
            <w:hideMark/>
          </w:tcPr>
          <w:p w14:paraId="2713C7EF" w14:textId="59829C2F" w:rsidR="009B56D1" w:rsidRPr="00B23B99" w:rsidRDefault="007D01F7" w:rsidP="003E1610">
            <w:pPr>
              <w:spacing w:after="0" w:line="240" w:lineRule="auto"/>
              <w:jc w:val="both"/>
              <w:rPr>
                <w:rFonts w:ascii="Times New Roman" w:eastAsia="Times New Roman" w:hAnsi="Times New Roman"/>
                <w:iCs/>
                <w:sz w:val="24"/>
                <w:szCs w:val="24"/>
                <w:lang w:eastAsia="lv-LV"/>
              </w:rPr>
            </w:pPr>
            <w:r>
              <w:rPr>
                <w:rFonts w:ascii="Times New Roman" w:hAnsi="Times New Roman"/>
                <w:bCs/>
                <w:sz w:val="24"/>
                <w:szCs w:val="24"/>
              </w:rPr>
              <w:t>Nav</w:t>
            </w:r>
            <w:r w:rsidR="003E1610" w:rsidRPr="00B23B99">
              <w:rPr>
                <w:rFonts w:ascii="Times New Roman" w:hAnsi="Times New Roman"/>
                <w:bCs/>
                <w:sz w:val="24"/>
                <w:szCs w:val="24"/>
              </w:rPr>
              <w:t>.</w:t>
            </w:r>
          </w:p>
        </w:tc>
      </w:tr>
    </w:tbl>
    <w:p w14:paraId="72B6B824" w14:textId="77777777" w:rsidR="009B56D1" w:rsidRPr="00B23B99" w:rsidRDefault="009B56D1" w:rsidP="009B56D1">
      <w:pPr>
        <w:spacing w:after="0" w:line="240" w:lineRule="auto"/>
        <w:rPr>
          <w:rFonts w:ascii="Times New Roman" w:eastAsia="Times New Roman" w:hAnsi="Times New Roman"/>
          <w:iCs/>
          <w:sz w:val="24"/>
          <w:szCs w:val="24"/>
          <w:lang w:eastAsia="lv-LV"/>
        </w:rPr>
      </w:pPr>
      <w:r w:rsidRPr="00B23B99">
        <w:rPr>
          <w:rFonts w:ascii="Times New Roman" w:eastAsia="Times New Roman" w:hAnsi="Times New Roman"/>
          <w:iCs/>
          <w:sz w:val="24"/>
          <w:szCs w:val="24"/>
          <w:lang w:eastAsia="lv-LV"/>
        </w:rPr>
        <w:t xml:space="preserve">  </w:t>
      </w:r>
    </w:p>
    <w:tbl>
      <w:tblPr>
        <w:tblW w:w="4959" w:type="pct"/>
        <w:tblCellSpacing w:w="15" w:type="dxa"/>
        <w:tblInd w:w="1"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981"/>
      </w:tblGrid>
      <w:tr w:rsidR="00B23B99" w:rsidRPr="00B23B99" w14:paraId="6707F375" w14:textId="77777777" w:rsidTr="001D4FC4">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66C3224E" w14:textId="77777777" w:rsidR="009B56D1" w:rsidRPr="00B23B99" w:rsidRDefault="009B56D1" w:rsidP="002279A8">
            <w:pPr>
              <w:spacing w:after="0" w:line="240" w:lineRule="auto"/>
              <w:jc w:val="center"/>
              <w:rPr>
                <w:rFonts w:ascii="Times New Roman" w:eastAsia="Times New Roman" w:hAnsi="Times New Roman"/>
                <w:b/>
                <w:bCs/>
                <w:iCs/>
                <w:sz w:val="24"/>
                <w:szCs w:val="24"/>
                <w:lang w:eastAsia="lv-LV"/>
              </w:rPr>
            </w:pPr>
            <w:r w:rsidRPr="00B23B99">
              <w:rPr>
                <w:rFonts w:ascii="Times New Roman" w:eastAsia="Times New Roman" w:hAnsi="Times New Roman"/>
                <w:b/>
                <w:bCs/>
                <w:iCs/>
                <w:sz w:val="24"/>
                <w:szCs w:val="24"/>
                <w:lang w:eastAsia="lv-LV"/>
              </w:rPr>
              <w:t>VII. Tiesību akta projekta izpildes nodrošināšana un tās ietekme uz institūcijām</w:t>
            </w:r>
          </w:p>
        </w:tc>
      </w:tr>
      <w:tr w:rsidR="00313AAE" w:rsidRPr="00B23B99" w14:paraId="0D2B4EE8" w14:textId="77777777" w:rsidTr="001D4FC4">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3713C9A3" w14:textId="77777777" w:rsidR="00313AAE" w:rsidRPr="00B23B99" w:rsidRDefault="00313AAE" w:rsidP="00313AAE">
            <w:pPr>
              <w:spacing w:after="0" w:line="240" w:lineRule="auto"/>
              <w:jc w:val="center"/>
              <w:rPr>
                <w:rFonts w:ascii="Times New Roman" w:eastAsia="Times New Roman" w:hAnsi="Times New Roman"/>
                <w:bCs/>
                <w:iCs/>
                <w:sz w:val="24"/>
                <w:szCs w:val="24"/>
                <w:lang w:eastAsia="lv-LV"/>
              </w:rPr>
            </w:pPr>
            <w:r w:rsidRPr="00B23B99">
              <w:rPr>
                <w:rFonts w:ascii="Times New Roman" w:eastAsia="Times New Roman" w:hAnsi="Times New Roman"/>
                <w:bCs/>
                <w:iCs/>
                <w:sz w:val="24"/>
                <w:szCs w:val="24"/>
                <w:lang w:eastAsia="lv-LV"/>
              </w:rPr>
              <w:t>Projekts šo jomu neskar.</w:t>
            </w:r>
          </w:p>
        </w:tc>
      </w:tr>
    </w:tbl>
    <w:p w14:paraId="517EC1D8" w14:textId="77777777" w:rsidR="00CF778F" w:rsidRPr="00B23B99" w:rsidRDefault="00CF778F" w:rsidP="009B56D1">
      <w:pPr>
        <w:spacing w:after="0" w:line="240" w:lineRule="auto"/>
        <w:rPr>
          <w:rFonts w:ascii="Times New Roman" w:hAnsi="Times New Roman"/>
          <w:sz w:val="28"/>
          <w:szCs w:val="28"/>
        </w:rPr>
      </w:pPr>
    </w:p>
    <w:p w14:paraId="06DF51B7" w14:textId="77777777" w:rsidR="0057582C" w:rsidRPr="00B23B99" w:rsidRDefault="0057582C" w:rsidP="009B56D1">
      <w:pPr>
        <w:spacing w:after="0" w:line="240" w:lineRule="auto"/>
        <w:rPr>
          <w:rFonts w:ascii="Times New Roman" w:hAnsi="Times New Roman"/>
          <w:sz w:val="28"/>
          <w:szCs w:val="28"/>
        </w:rPr>
      </w:pPr>
    </w:p>
    <w:p w14:paraId="404E8F94" w14:textId="77777777" w:rsidR="009B56D1" w:rsidRPr="00B23B99" w:rsidRDefault="00AD4C17" w:rsidP="009B56D1">
      <w:pPr>
        <w:tabs>
          <w:tab w:val="left" w:pos="6237"/>
        </w:tabs>
        <w:spacing w:after="0" w:line="240" w:lineRule="auto"/>
        <w:rPr>
          <w:rFonts w:ascii="Times New Roman" w:hAnsi="Times New Roman"/>
          <w:sz w:val="24"/>
          <w:szCs w:val="24"/>
        </w:rPr>
      </w:pPr>
      <w:r w:rsidRPr="00B23B99">
        <w:rPr>
          <w:rFonts w:ascii="Times New Roman" w:hAnsi="Times New Roman"/>
          <w:sz w:val="24"/>
          <w:szCs w:val="24"/>
        </w:rPr>
        <w:t>Finanšu ministrs</w:t>
      </w:r>
      <w:r w:rsidR="009B56D1" w:rsidRPr="00B23B99">
        <w:rPr>
          <w:rFonts w:ascii="Times New Roman" w:hAnsi="Times New Roman"/>
          <w:sz w:val="24"/>
          <w:szCs w:val="24"/>
        </w:rPr>
        <w:t xml:space="preserve">                                                                          </w:t>
      </w:r>
      <w:r w:rsidR="00E70D1C" w:rsidRPr="00B23B99">
        <w:rPr>
          <w:rFonts w:ascii="Times New Roman" w:hAnsi="Times New Roman"/>
          <w:sz w:val="24"/>
          <w:szCs w:val="24"/>
        </w:rPr>
        <w:tab/>
      </w:r>
      <w:r w:rsidR="00E70D1C" w:rsidRPr="00B23B99">
        <w:rPr>
          <w:rFonts w:ascii="Times New Roman" w:hAnsi="Times New Roman"/>
          <w:sz w:val="24"/>
          <w:szCs w:val="24"/>
        </w:rPr>
        <w:tab/>
      </w:r>
      <w:r w:rsidR="00E70D1C" w:rsidRPr="00B23B99">
        <w:rPr>
          <w:rFonts w:ascii="Times New Roman" w:hAnsi="Times New Roman"/>
          <w:sz w:val="24"/>
          <w:szCs w:val="24"/>
        </w:rPr>
        <w:tab/>
      </w:r>
      <w:r w:rsidRPr="00B23B99">
        <w:rPr>
          <w:rFonts w:ascii="Times New Roman" w:hAnsi="Times New Roman"/>
          <w:sz w:val="24"/>
          <w:szCs w:val="24"/>
        </w:rPr>
        <w:t xml:space="preserve">       </w:t>
      </w:r>
      <w:proofErr w:type="spellStart"/>
      <w:r w:rsidRPr="00B23B99">
        <w:rPr>
          <w:rFonts w:ascii="Times New Roman" w:hAnsi="Times New Roman"/>
          <w:sz w:val="24"/>
          <w:szCs w:val="24"/>
        </w:rPr>
        <w:t>J.Reirs</w:t>
      </w:r>
      <w:proofErr w:type="spellEnd"/>
    </w:p>
    <w:p w14:paraId="20E70027" w14:textId="77777777" w:rsidR="00CF778F" w:rsidRPr="00B23B99" w:rsidRDefault="00CF778F" w:rsidP="00E225BF">
      <w:pPr>
        <w:spacing w:after="0" w:line="240" w:lineRule="auto"/>
        <w:rPr>
          <w:rFonts w:ascii="Times New Roman" w:hAnsi="Times New Roman"/>
          <w:sz w:val="28"/>
          <w:szCs w:val="28"/>
        </w:rPr>
      </w:pPr>
    </w:p>
    <w:p w14:paraId="58FD9469" w14:textId="77777777" w:rsidR="00D5591F" w:rsidRPr="00B23B99" w:rsidRDefault="00D5591F" w:rsidP="00E225BF">
      <w:pPr>
        <w:spacing w:after="0" w:line="240" w:lineRule="auto"/>
        <w:rPr>
          <w:rFonts w:ascii="Times New Roman" w:hAnsi="Times New Roman"/>
          <w:sz w:val="28"/>
          <w:szCs w:val="28"/>
        </w:rPr>
      </w:pPr>
    </w:p>
    <w:p w14:paraId="13335B7C" w14:textId="77777777" w:rsidR="00CF778F" w:rsidRPr="00B23B99" w:rsidRDefault="00D5591F" w:rsidP="00E225BF">
      <w:pPr>
        <w:spacing w:after="0" w:line="240" w:lineRule="auto"/>
        <w:rPr>
          <w:rFonts w:ascii="Times New Roman" w:hAnsi="Times New Roman"/>
        </w:rPr>
      </w:pPr>
      <w:proofErr w:type="spellStart"/>
      <w:r w:rsidRPr="00B23B99">
        <w:rPr>
          <w:rFonts w:ascii="Times New Roman" w:hAnsi="Times New Roman"/>
        </w:rPr>
        <w:t>G.Majevska</w:t>
      </w:r>
      <w:proofErr w:type="spellEnd"/>
      <w:r w:rsidRPr="00B23B99">
        <w:rPr>
          <w:rFonts w:ascii="Times New Roman" w:hAnsi="Times New Roman"/>
        </w:rPr>
        <w:t>, 67095616</w:t>
      </w:r>
    </w:p>
    <w:p w14:paraId="344967A2" w14:textId="77777777" w:rsidR="009B56D1" w:rsidRPr="00B23B99" w:rsidRDefault="00D5591F" w:rsidP="00525C1A">
      <w:pPr>
        <w:spacing w:after="0" w:line="240" w:lineRule="auto"/>
        <w:rPr>
          <w:rFonts w:ascii="Times New Roman" w:hAnsi="Times New Roman"/>
          <w:sz w:val="28"/>
          <w:szCs w:val="28"/>
        </w:rPr>
      </w:pPr>
      <w:r w:rsidRPr="00B23B99">
        <w:rPr>
          <w:rFonts w:ascii="Times New Roman" w:hAnsi="Times New Roman"/>
        </w:rPr>
        <w:t>Gunta.Majevska@fm.gov.lv</w:t>
      </w:r>
    </w:p>
    <w:sectPr w:rsidR="009B56D1" w:rsidRPr="00B23B99" w:rsidSect="008940D1">
      <w:headerReference w:type="default" r:id="rId13"/>
      <w:footerReference w:type="default" r:id="rId14"/>
      <w:footerReference w:type="first" r:id="rId15"/>
      <w:pgSz w:w="11906" w:h="16838"/>
      <w:pgMar w:top="1276"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AB2B20" w14:textId="77777777" w:rsidR="008014C0" w:rsidRDefault="008014C0">
      <w:pPr>
        <w:spacing w:after="0" w:line="240" w:lineRule="auto"/>
      </w:pPr>
      <w:r>
        <w:separator/>
      </w:r>
    </w:p>
  </w:endnote>
  <w:endnote w:type="continuationSeparator" w:id="0">
    <w:p w14:paraId="7E71BA32" w14:textId="77777777" w:rsidR="008014C0" w:rsidRDefault="00801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38429" w14:textId="7BD6F6E6" w:rsidR="00697611" w:rsidRPr="00697611" w:rsidRDefault="00697611">
    <w:pPr>
      <w:pStyle w:val="Footer"/>
      <w:rPr>
        <w:rFonts w:ascii="Times New Roman" w:hAnsi="Times New Roman"/>
        <w:sz w:val="20"/>
        <w:szCs w:val="20"/>
      </w:rPr>
    </w:pPr>
    <w:r w:rsidRPr="00697611">
      <w:rPr>
        <w:rFonts w:ascii="Times New Roman" w:hAnsi="Times New Roman"/>
        <w:sz w:val="20"/>
        <w:szCs w:val="20"/>
      </w:rPr>
      <w:t>FMAnot_</w:t>
    </w:r>
    <w:r w:rsidR="00F96643">
      <w:rPr>
        <w:rFonts w:ascii="Times New Roman" w:hAnsi="Times New Roman"/>
        <w:sz w:val="20"/>
        <w:szCs w:val="20"/>
      </w:rPr>
      <w:t>0108</w:t>
    </w:r>
    <w:r w:rsidR="00A863FB">
      <w:rPr>
        <w:rFonts w:ascii="Times New Roman" w:hAnsi="Times New Roman"/>
        <w:sz w:val="20"/>
        <w:szCs w:val="20"/>
      </w:rPr>
      <w:t>1</w:t>
    </w:r>
    <w:r w:rsidR="00D226A0">
      <w:rPr>
        <w:rFonts w:ascii="Times New Roman" w:hAnsi="Times New Roman"/>
        <w:sz w:val="20"/>
        <w:szCs w:val="20"/>
      </w:rPr>
      <w:t>9</w:t>
    </w:r>
    <w:r w:rsidRPr="00697611">
      <w:rPr>
        <w:rFonts w:ascii="Times New Roman" w:hAnsi="Times New Roman"/>
        <w:sz w:val="20"/>
        <w:szCs w:val="20"/>
      </w:rPr>
      <w:t>_groz</w:t>
    </w:r>
    <w:r w:rsidR="00D226A0">
      <w:rPr>
        <w:rFonts w:ascii="Times New Roman" w:hAnsi="Times New Roman"/>
        <w:sz w:val="20"/>
        <w:szCs w:val="20"/>
      </w:rPr>
      <w:t>585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BA7E6" w14:textId="06BA01B4" w:rsidR="00697611" w:rsidRDefault="002040C0">
    <w:pPr>
      <w:pStyle w:val="Footer"/>
    </w:pPr>
    <w:r>
      <w:rPr>
        <w:rFonts w:ascii="Times New Roman" w:hAnsi="Times New Roman"/>
        <w:sz w:val="20"/>
        <w:szCs w:val="20"/>
      </w:rPr>
      <w:t>FM</w:t>
    </w:r>
    <w:r w:rsidR="005C2CA8">
      <w:rPr>
        <w:rFonts w:ascii="Times New Roman" w:hAnsi="Times New Roman"/>
        <w:sz w:val="20"/>
        <w:szCs w:val="20"/>
      </w:rPr>
      <w:t>Anot_</w:t>
    </w:r>
    <w:r w:rsidR="00F96643">
      <w:rPr>
        <w:rFonts w:ascii="Times New Roman" w:hAnsi="Times New Roman"/>
        <w:sz w:val="20"/>
        <w:szCs w:val="20"/>
      </w:rPr>
      <w:t>0108</w:t>
    </w:r>
    <w:r w:rsidR="00213C71">
      <w:rPr>
        <w:rFonts w:ascii="Times New Roman" w:hAnsi="Times New Roman"/>
        <w:sz w:val="20"/>
        <w:szCs w:val="20"/>
      </w:rPr>
      <w:t>1</w:t>
    </w:r>
    <w:r w:rsidR="00D226A0">
      <w:rPr>
        <w:rFonts w:ascii="Times New Roman" w:hAnsi="Times New Roman"/>
        <w:sz w:val="20"/>
        <w:szCs w:val="20"/>
      </w:rPr>
      <w:t>9</w:t>
    </w:r>
    <w:r w:rsidR="00CF4094">
      <w:rPr>
        <w:rFonts w:ascii="Times New Roman" w:hAnsi="Times New Roman"/>
        <w:sz w:val="20"/>
        <w:szCs w:val="20"/>
      </w:rPr>
      <w:t>_groz</w:t>
    </w:r>
    <w:r w:rsidR="00D226A0">
      <w:rPr>
        <w:rFonts w:ascii="Times New Roman" w:hAnsi="Times New Roman"/>
        <w:sz w:val="20"/>
        <w:szCs w:val="20"/>
      </w:rPr>
      <w:t>585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ACBBEF" w14:textId="77777777" w:rsidR="008014C0" w:rsidRDefault="008014C0">
      <w:pPr>
        <w:spacing w:after="0" w:line="240" w:lineRule="auto"/>
      </w:pPr>
      <w:r>
        <w:separator/>
      </w:r>
    </w:p>
  </w:footnote>
  <w:footnote w:type="continuationSeparator" w:id="0">
    <w:p w14:paraId="19FEB912" w14:textId="77777777" w:rsidR="008014C0" w:rsidRDefault="008014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CE92E" w14:textId="3F5358E7" w:rsidR="006C350A" w:rsidRPr="00C25B49" w:rsidRDefault="006C350A">
    <w:pPr>
      <w:pStyle w:val="Header"/>
      <w:jc w:val="center"/>
      <w:rPr>
        <w:rFonts w:ascii="Times New Roman" w:hAnsi="Times New Roman"/>
        <w:sz w:val="24"/>
        <w:szCs w:val="20"/>
      </w:rPr>
    </w:pPr>
    <w:r w:rsidRPr="00C25B49">
      <w:rPr>
        <w:rFonts w:ascii="Times New Roman" w:hAnsi="Times New Roman"/>
        <w:sz w:val="24"/>
        <w:szCs w:val="20"/>
      </w:rPr>
      <w:fldChar w:fldCharType="begin"/>
    </w:r>
    <w:r w:rsidRPr="00C25B49">
      <w:rPr>
        <w:rFonts w:ascii="Times New Roman" w:hAnsi="Times New Roman"/>
        <w:sz w:val="24"/>
        <w:szCs w:val="20"/>
      </w:rPr>
      <w:instrText xml:space="preserve"> PAGE   \* MERGEFORMAT </w:instrText>
    </w:r>
    <w:r w:rsidRPr="00C25B49">
      <w:rPr>
        <w:rFonts w:ascii="Times New Roman" w:hAnsi="Times New Roman"/>
        <w:sz w:val="24"/>
        <w:szCs w:val="20"/>
      </w:rPr>
      <w:fldChar w:fldCharType="separate"/>
    </w:r>
    <w:r w:rsidR="001C3155">
      <w:rPr>
        <w:rFonts w:ascii="Times New Roman" w:hAnsi="Times New Roman"/>
        <w:noProof/>
        <w:sz w:val="24"/>
        <w:szCs w:val="20"/>
      </w:rPr>
      <w:t>5</w:t>
    </w:r>
    <w:r w:rsidRPr="00C25B49">
      <w:rPr>
        <w:rFonts w:ascii="Times New Roman" w:hAnsi="Times New Roman"/>
        <w:noProof/>
        <w:sz w:val="24"/>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82390"/>
    <w:multiLevelType w:val="hybridMultilevel"/>
    <w:tmpl w:val="0C94E59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9E03EFB"/>
    <w:multiLevelType w:val="hybridMultilevel"/>
    <w:tmpl w:val="17FC7A62"/>
    <w:lvl w:ilvl="0" w:tplc="64CEA972">
      <w:start w:val="3"/>
      <w:numFmt w:val="decimal"/>
      <w:lvlText w:val="%1"/>
      <w:lvlJc w:val="left"/>
      <w:pPr>
        <w:ind w:left="723" w:hanging="360"/>
      </w:pPr>
      <w:rPr>
        <w:rFonts w:hint="default"/>
      </w:rPr>
    </w:lvl>
    <w:lvl w:ilvl="1" w:tplc="04260019" w:tentative="1">
      <w:start w:val="1"/>
      <w:numFmt w:val="lowerLetter"/>
      <w:lvlText w:val="%2."/>
      <w:lvlJc w:val="left"/>
      <w:pPr>
        <w:ind w:left="1443" w:hanging="360"/>
      </w:pPr>
    </w:lvl>
    <w:lvl w:ilvl="2" w:tplc="0426001B" w:tentative="1">
      <w:start w:val="1"/>
      <w:numFmt w:val="lowerRoman"/>
      <w:lvlText w:val="%3."/>
      <w:lvlJc w:val="right"/>
      <w:pPr>
        <w:ind w:left="2163" w:hanging="180"/>
      </w:pPr>
    </w:lvl>
    <w:lvl w:ilvl="3" w:tplc="0426000F" w:tentative="1">
      <w:start w:val="1"/>
      <w:numFmt w:val="decimal"/>
      <w:lvlText w:val="%4."/>
      <w:lvlJc w:val="left"/>
      <w:pPr>
        <w:ind w:left="2883" w:hanging="360"/>
      </w:pPr>
    </w:lvl>
    <w:lvl w:ilvl="4" w:tplc="04260019" w:tentative="1">
      <w:start w:val="1"/>
      <w:numFmt w:val="lowerLetter"/>
      <w:lvlText w:val="%5."/>
      <w:lvlJc w:val="left"/>
      <w:pPr>
        <w:ind w:left="3603" w:hanging="360"/>
      </w:pPr>
    </w:lvl>
    <w:lvl w:ilvl="5" w:tplc="0426001B" w:tentative="1">
      <w:start w:val="1"/>
      <w:numFmt w:val="lowerRoman"/>
      <w:lvlText w:val="%6."/>
      <w:lvlJc w:val="right"/>
      <w:pPr>
        <w:ind w:left="4323" w:hanging="180"/>
      </w:pPr>
    </w:lvl>
    <w:lvl w:ilvl="6" w:tplc="0426000F" w:tentative="1">
      <w:start w:val="1"/>
      <w:numFmt w:val="decimal"/>
      <w:lvlText w:val="%7."/>
      <w:lvlJc w:val="left"/>
      <w:pPr>
        <w:ind w:left="5043" w:hanging="360"/>
      </w:pPr>
    </w:lvl>
    <w:lvl w:ilvl="7" w:tplc="04260019" w:tentative="1">
      <w:start w:val="1"/>
      <w:numFmt w:val="lowerLetter"/>
      <w:lvlText w:val="%8."/>
      <w:lvlJc w:val="left"/>
      <w:pPr>
        <w:ind w:left="5763" w:hanging="360"/>
      </w:pPr>
    </w:lvl>
    <w:lvl w:ilvl="8" w:tplc="0426001B" w:tentative="1">
      <w:start w:val="1"/>
      <w:numFmt w:val="lowerRoman"/>
      <w:lvlText w:val="%9."/>
      <w:lvlJc w:val="right"/>
      <w:pPr>
        <w:ind w:left="6483" w:hanging="180"/>
      </w:pPr>
    </w:lvl>
  </w:abstractNum>
  <w:abstractNum w:abstractNumId="2" w15:restartNumberingAfterBreak="0">
    <w:nsid w:val="36C613A6"/>
    <w:multiLevelType w:val="hybridMultilevel"/>
    <w:tmpl w:val="BCFED9F6"/>
    <w:lvl w:ilvl="0" w:tplc="646E284E">
      <w:start w:val="1"/>
      <w:numFmt w:val="decimal"/>
      <w:lvlText w:val="%1."/>
      <w:lvlJc w:val="left"/>
      <w:pPr>
        <w:ind w:left="1494" w:hanging="360"/>
      </w:pPr>
      <w:rPr>
        <w:rFonts w:hint="default"/>
      </w:rPr>
    </w:lvl>
    <w:lvl w:ilvl="1" w:tplc="04260019" w:tentative="1">
      <w:start w:val="1"/>
      <w:numFmt w:val="lowerLetter"/>
      <w:lvlText w:val="%2."/>
      <w:lvlJc w:val="left"/>
      <w:pPr>
        <w:ind w:left="1443" w:hanging="360"/>
      </w:pPr>
    </w:lvl>
    <w:lvl w:ilvl="2" w:tplc="0426001B" w:tentative="1">
      <w:start w:val="1"/>
      <w:numFmt w:val="lowerRoman"/>
      <w:lvlText w:val="%3."/>
      <w:lvlJc w:val="right"/>
      <w:pPr>
        <w:ind w:left="2163" w:hanging="180"/>
      </w:pPr>
    </w:lvl>
    <w:lvl w:ilvl="3" w:tplc="0426000F" w:tentative="1">
      <w:start w:val="1"/>
      <w:numFmt w:val="decimal"/>
      <w:lvlText w:val="%4."/>
      <w:lvlJc w:val="left"/>
      <w:pPr>
        <w:ind w:left="2883" w:hanging="360"/>
      </w:pPr>
    </w:lvl>
    <w:lvl w:ilvl="4" w:tplc="04260019" w:tentative="1">
      <w:start w:val="1"/>
      <w:numFmt w:val="lowerLetter"/>
      <w:lvlText w:val="%5."/>
      <w:lvlJc w:val="left"/>
      <w:pPr>
        <w:ind w:left="3603" w:hanging="360"/>
      </w:pPr>
    </w:lvl>
    <w:lvl w:ilvl="5" w:tplc="0426001B" w:tentative="1">
      <w:start w:val="1"/>
      <w:numFmt w:val="lowerRoman"/>
      <w:lvlText w:val="%6."/>
      <w:lvlJc w:val="right"/>
      <w:pPr>
        <w:ind w:left="4323" w:hanging="180"/>
      </w:pPr>
    </w:lvl>
    <w:lvl w:ilvl="6" w:tplc="0426000F" w:tentative="1">
      <w:start w:val="1"/>
      <w:numFmt w:val="decimal"/>
      <w:lvlText w:val="%7."/>
      <w:lvlJc w:val="left"/>
      <w:pPr>
        <w:ind w:left="5043" w:hanging="360"/>
      </w:pPr>
    </w:lvl>
    <w:lvl w:ilvl="7" w:tplc="04260019" w:tentative="1">
      <w:start w:val="1"/>
      <w:numFmt w:val="lowerLetter"/>
      <w:lvlText w:val="%8."/>
      <w:lvlJc w:val="left"/>
      <w:pPr>
        <w:ind w:left="5763" w:hanging="360"/>
      </w:pPr>
    </w:lvl>
    <w:lvl w:ilvl="8" w:tplc="0426001B" w:tentative="1">
      <w:start w:val="1"/>
      <w:numFmt w:val="lowerRoman"/>
      <w:lvlText w:val="%9."/>
      <w:lvlJc w:val="right"/>
      <w:pPr>
        <w:ind w:left="6483" w:hanging="180"/>
      </w:pPr>
    </w:lvl>
  </w:abstractNum>
  <w:abstractNum w:abstractNumId="3" w15:restartNumberingAfterBreak="0">
    <w:nsid w:val="4AEA3BE2"/>
    <w:multiLevelType w:val="hybridMultilevel"/>
    <w:tmpl w:val="AFB6596E"/>
    <w:lvl w:ilvl="0" w:tplc="647A050A">
      <w:start w:val="1"/>
      <w:numFmt w:val="bullet"/>
      <w:lvlText w:val="-"/>
      <w:lvlJc w:val="left"/>
      <w:pPr>
        <w:ind w:left="763" w:hanging="360"/>
      </w:pPr>
      <w:rPr>
        <w:rFonts w:ascii="Calibri" w:eastAsia="Calibri" w:hAnsi="Calibri" w:cs="Calibri" w:hint="default"/>
      </w:rPr>
    </w:lvl>
    <w:lvl w:ilvl="1" w:tplc="04260003" w:tentative="1">
      <w:start w:val="1"/>
      <w:numFmt w:val="bullet"/>
      <w:lvlText w:val="o"/>
      <w:lvlJc w:val="left"/>
      <w:pPr>
        <w:ind w:left="1483" w:hanging="360"/>
      </w:pPr>
      <w:rPr>
        <w:rFonts w:ascii="Courier New" w:hAnsi="Courier New" w:cs="Courier New" w:hint="default"/>
      </w:rPr>
    </w:lvl>
    <w:lvl w:ilvl="2" w:tplc="04260005" w:tentative="1">
      <w:start w:val="1"/>
      <w:numFmt w:val="bullet"/>
      <w:lvlText w:val=""/>
      <w:lvlJc w:val="left"/>
      <w:pPr>
        <w:ind w:left="2203" w:hanging="360"/>
      </w:pPr>
      <w:rPr>
        <w:rFonts w:ascii="Wingdings" w:hAnsi="Wingdings" w:hint="default"/>
      </w:rPr>
    </w:lvl>
    <w:lvl w:ilvl="3" w:tplc="04260001" w:tentative="1">
      <w:start w:val="1"/>
      <w:numFmt w:val="bullet"/>
      <w:lvlText w:val=""/>
      <w:lvlJc w:val="left"/>
      <w:pPr>
        <w:ind w:left="2923" w:hanging="360"/>
      </w:pPr>
      <w:rPr>
        <w:rFonts w:ascii="Symbol" w:hAnsi="Symbol" w:hint="default"/>
      </w:rPr>
    </w:lvl>
    <w:lvl w:ilvl="4" w:tplc="04260003" w:tentative="1">
      <w:start w:val="1"/>
      <w:numFmt w:val="bullet"/>
      <w:lvlText w:val="o"/>
      <w:lvlJc w:val="left"/>
      <w:pPr>
        <w:ind w:left="3643" w:hanging="360"/>
      </w:pPr>
      <w:rPr>
        <w:rFonts w:ascii="Courier New" w:hAnsi="Courier New" w:cs="Courier New" w:hint="default"/>
      </w:rPr>
    </w:lvl>
    <w:lvl w:ilvl="5" w:tplc="04260005" w:tentative="1">
      <w:start w:val="1"/>
      <w:numFmt w:val="bullet"/>
      <w:lvlText w:val=""/>
      <w:lvlJc w:val="left"/>
      <w:pPr>
        <w:ind w:left="4363" w:hanging="360"/>
      </w:pPr>
      <w:rPr>
        <w:rFonts w:ascii="Wingdings" w:hAnsi="Wingdings" w:hint="default"/>
      </w:rPr>
    </w:lvl>
    <w:lvl w:ilvl="6" w:tplc="04260001" w:tentative="1">
      <w:start w:val="1"/>
      <w:numFmt w:val="bullet"/>
      <w:lvlText w:val=""/>
      <w:lvlJc w:val="left"/>
      <w:pPr>
        <w:ind w:left="5083" w:hanging="360"/>
      </w:pPr>
      <w:rPr>
        <w:rFonts w:ascii="Symbol" w:hAnsi="Symbol" w:hint="default"/>
      </w:rPr>
    </w:lvl>
    <w:lvl w:ilvl="7" w:tplc="04260003" w:tentative="1">
      <w:start w:val="1"/>
      <w:numFmt w:val="bullet"/>
      <w:lvlText w:val="o"/>
      <w:lvlJc w:val="left"/>
      <w:pPr>
        <w:ind w:left="5803" w:hanging="360"/>
      </w:pPr>
      <w:rPr>
        <w:rFonts w:ascii="Courier New" w:hAnsi="Courier New" w:cs="Courier New" w:hint="default"/>
      </w:rPr>
    </w:lvl>
    <w:lvl w:ilvl="8" w:tplc="04260005" w:tentative="1">
      <w:start w:val="1"/>
      <w:numFmt w:val="bullet"/>
      <w:lvlText w:val=""/>
      <w:lvlJc w:val="left"/>
      <w:pPr>
        <w:ind w:left="6523"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6D1"/>
    <w:rsid w:val="00000E85"/>
    <w:rsid w:val="000052B7"/>
    <w:rsid w:val="00006075"/>
    <w:rsid w:val="000137A2"/>
    <w:rsid w:val="00014849"/>
    <w:rsid w:val="000164C7"/>
    <w:rsid w:val="00020129"/>
    <w:rsid w:val="00024AE5"/>
    <w:rsid w:val="0003202C"/>
    <w:rsid w:val="00036607"/>
    <w:rsid w:val="00051340"/>
    <w:rsid w:val="000526F2"/>
    <w:rsid w:val="000643FC"/>
    <w:rsid w:val="000668E7"/>
    <w:rsid w:val="000814AC"/>
    <w:rsid w:val="000934C8"/>
    <w:rsid w:val="00093614"/>
    <w:rsid w:val="00093AF2"/>
    <w:rsid w:val="0009543F"/>
    <w:rsid w:val="000D097C"/>
    <w:rsid w:val="000D1426"/>
    <w:rsid w:val="000D246C"/>
    <w:rsid w:val="000D361D"/>
    <w:rsid w:val="000D71B1"/>
    <w:rsid w:val="000F6407"/>
    <w:rsid w:val="000F75D4"/>
    <w:rsid w:val="001009B2"/>
    <w:rsid w:val="001023D8"/>
    <w:rsid w:val="0011117E"/>
    <w:rsid w:val="00115098"/>
    <w:rsid w:val="0011512F"/>
    <w:rsid w:val="0011537E"/>
    <w:rsid w:val="00117660"/>
    <w:rsid w:val="001257AA"/>
    <w:rsid w:val="0014057A"/>
    <w:rsid w:val="0014370D"/>
    <w:rsid w:val="001470D7"/>
    <w:rsid w:val="00147316"/>
    <w:rsid w:val="001517DC"/>
    <w:rsid w:val="00151AF5"/>
    <w:rsid w:val="00156E7E"/>
    <w:rsid w:val="001603C5"/>
    <w:rsid w:val="00162296"/>
    <w:rsid w:val="00184686"/>
    <w:rsid w:val="00190B25"/>
    <w:rsid w:val="00193229"/>
    <w:rsid w:val="00193A7D"/>
    <w:rsid w:val="00193F27"/>
    <w:rsid w:val="001A00AF"/>
    <w:rsid w:val="001A3A1F"/>
    <w:rsid w:val="001B1B59"/>
    <w:rsid w:val="001B658E"/>
    <w:rsid w:val="001C1CC8"/>
    <w:rsid w:val="001C3155"/>
    <w:rsid w:val="001C3F31"/>
    <w:rsid w:val="001C42E1"/>
    <w:rsid w:val="001D0CFA"/>
    <w:rsid w:val="001D4EA9"/>
    <w:rsid w:val="001D4FC4"/>
    <w:rsid w:val="001D58DB"/>
    <w:rsid w:val="001E1288"/>
    <w:rsid w:val="001E391E"/>
    <w:rsid w:val="001E3D54"/>
    <w:rsid w:val="001E62EB"/>
    <w:rsid w:val="001F229C"/>
    <w:rsid w:val="00202F80"/>
    <w:rsid w:val="00203425"/>
    <w:rsid w:val="00203AFB"/>
    <w:rsid w:val="002040C0"/>
    <w:rsid w:val="00204BAB"/>
    <w:rsid w:val="00207A18"/>
    <w:rsid w:val="00212234"/>
    <w:rsid w:val="00213C71"/>
    <w:rsid w:val="002168C5"/>
    <w:rsid w:val="002217EE"/>
    <w:rsid w:val="00221FB1"/>
    <w:rsid w:val="002273FC"/>
    <w:rsid w:val="002279A8"/>
    <w:rsid w:val="00230033"/>
    <w:rsid w:val="00232754"/>
    <w:rsid w:val="002427BA"/>
    <w:rsid w:val="00252AAC"/>
    <w:rsid w:val="00264AF8"/>
    <w:rsid w:val="00270F35"/>
    <w:rsid w:val="00275C4B"/>
    <w:rsid w:val="002770F1"/>
    <w:rsid w:val="002905F4"/>
    <w:rsid w:val="00293C2A"/>
    <w:rsid w:val="00294503"/>
    <w:rsid w:val="002C0112"/>
    <w:rsid w:val="002C4520"/>
    <w:rsid w:val="002C7883"/>
    <w:rsid w:val="002C7A12"/>
    <w:rsid w:val="002D2CD6"/>
    <w:rsid w:val="002D4724"/>
    <w:rsid w:val="002D4C96"/>
    <w:rsid w:val="002D725E"/>
    <w:rsid w:val="002F02CF"/>
    <w:rsid w:val="002F27CB"/>
    <w:rsid w:val="003000DC"/>
    <w:rsid w:val="003002B2"/>
    <w:rsid w:val="00313AAE"/>
    <w:rsid w:val="00316DF9"/>
    <w:rsid w:val="003205AB"/>
    <w:rsid w:val="00324CE9"/>
    <w:rsid w:val="003256BD"/>
    <w:rsid w:val="00330E5E"/>
    <w:rsid w:val="003425BA"/>
    <w:rsid w:val="00344234"/>
    <w:rsid w:val="00352BBF"/>
    <w:rsid w:val="00355414"/>
    <w:rsid w:val="00376370"/>
    <w:rsid w:val="003821D9"/>
    <w:rsid w:val="00390C62"/>
    <w:rsid w:val="00392E6F"/>
    <w:rsid w:val="00395B2A"/>
    <w:rsid w:val="003A783E"/>
    <w:rsid w:val="003B0ABE"/>
    <w:rsid w:val="003B4519"/>
    <w:rsid w:val="003B5026"/>
    <w:rsid w:val="003D1CC3"/>
    <w:rsid w:val="003D3B3D"/>
    <w:rsid w:val="003E1610"/>
    <w:rsid w:val="003F0848"/>
    <w:rsid w:val="003F3AF7"/>
    <w:rsid w:val="003F467A"/>
    <w:rsid w:val="003F5975"/>
    <w:rsid w:val="004126AC"/>
    <w:rsid w:val="00414167"/>
    <w:rsid w:val="004425AD"/>
    <w:rsid w:val="004529EB"/>
    <w:rsid w:val="00460935"/>
    <w:rsid w:val="0046297B"/>
    <w:rsid w:val="004762F4"/>
    <w:rsid w:val="0048408D"/>
    <w:rsid w:val="00486C0D"/>
    <w:rsid w:val="004936DD"/>
    <w:rsid w:val="004A03B7"/>
    <w:rsid w:val="004A1563"/>
    <w:rsid w:val="004A37DD"/>
    <w:rsid w:val="004A46F2"/>
    <w:rsid w:val="004B175C"/>
    <w:rsid w:val="004C5353"/>
    <w:rsid w:val="004C6B42"/>
    <w:rsid w:val="004C77AF"/>
    <w:rsid w:val="004C7ACC"/>
    <w:rsid w:val="004D583A"/>
    <w:rsid w:val="004D6E3C"/>
    <w:rsid w:val="004E6CA7"/>
    <w:rsid w:val="004E72A0"/>
    <w:rsid w:val="004F23D4"/>
    <w:rsid w:val="004F3411"/>
    <w:rsid w:val="004F3464"/>
    <w:rsid w:val="004F54FA"/>
    <w:rsid w:val="004F648C"/>
    <w:rsid w:val="004F7412"/>
    <w:rsid w:val="00504271"/>
    <w:rsid w:val="00506D2B"/>
    <w:rsid w:val="00516B75"/>
    <w:rsid w:val="00517102"/>
    <w:rsid w:val="00521EEF"/>
    <w:rsid w:val="00523E6F"/>
    <w:rsid w:val="00525C1A"/>
    <w:rsid w:val="0053307E"/>
    <w:rsid w:val="005371EF"/>
    <w:rsid w:val="00537AD4"/>
    <w:rsid w:val="005418E5"/>
    <w:rsid w:val="00542400"/>
    <w:rsid w:val="0055766B"/>
    <w:rsid w:val="005576B8"/>
    <w:rsid w:val="005578DB"/>
    <w:rsid w:val="0057478A"/>
    <w:rsid w:val="005750C8"/>
    <w:rsid w:val="0057582C"/>
    <w:rsid w:val="00576990"/>
    <w:rsid w:val="00586C48"/>
    <w:rsid w:val="005947B6"/>
    <w:rsid w:val="00595610"/>
    <w:rsid w:val="0059723C"/>
    <w:rsid w:val="005A36B8"/>
    <w:rsid w:val="005B2556"/>
    <w:rsid w:val="005C1948"/>
    <w:rsid w:val="005C1B19"/>
    <w:rsid w:val="005C2CA8"/>
    <w:rsid w:val="005C33A6"/>
    <w:rsid w:val="005C46A4"/>
    <w:rsid w:val="005D127F"/>
    <w:rsid w:val="005D22C5"/>
    <w:rsid w:val="005D584E"/>
    <w:rsid w:val="005D6076"/>
    <w:rsid w:val="005D6B53"/>
    <w:rsid w:val="005E4B7A"/>
    <w:rsid w:val="005F7A37"/>
    <w:rsid w:val="00604F78"/>
    <w:rsid w:val="00605F8D"/>
    <w:rsid w:val="00607C1C"/>
    <w:rsid w:val="0061064E"/>
    <w:rsid w:val="00613AEB"/>
    <w:rsid w:val="00615F35"/>
    <w:rsid w:val="00624682"/>
    <w:rsid w:val="00630E2F"/>
    <w:rsid w:val="0063102B"/>
    <w:rsid w:val="006362BD"/>
    <w:rsid w:val="00642E56"/>
    <w:rsid w:val="00647E3F"/>
    <w:rsid w:val="006525B8"/>
    <w:rsid w:val="006531BE"/>
    <w:rsid w:val="006561B7"/>
    <w:rsid w:val="00670EAE"/>
    <w:rsid w:val="00672ECA"/>
    <w:rsid w:val="006761A0"/>
    <w:rsid w:val="00682028"/>
    <w:rsid w:val="00686EED"/>
    <w:rsid w:val="006971BA"/>
    <w:rsid w:val="00697611"/>
    <w:rsid w:val="006A4AFE"/>
    <w:rsid w:val="006B259A"/>
    <w:rsid w:val="006B53E0"/>
    <w:rsid w:val="006B790C"/>
    <w:rsid w:val="006C2415"/>
    <w:rsid w:val="006C350A"/>
    <w:rsid w:val="006C655D"/>
    <w:rsid w:val="006D0362"/>
    <w:rsid w:val="006D0FF5"/>
    <w:rsid w:val="006E2AEA"/>
    <w:rsid w:val="006E4FC4"/>
    <w:rsid w:val="006E5C8E"/>
    <w:rsid w:val="006F284C"/>
    <w:rsid w:val="006F500E"/>
    <w:rsid w:val="007076C7"/>
    <w:rsid w:val="00707E26"/>
    <w:rsid w:val="007137CA"/>
    <w:rsid w:val="00715D21"/>
    <w:rsid w:val="00717764"/>
    <w:rsid w:val="00717CBE"/>
    <w:rsid w:val="0072219F"/>
    <w:rsid w:val="00736576"/>
    <w:rsid w:val="007403C7"/>
    <w:rsid w:val="007467B5"/>
    <w:rsid w:val="007468B5"/>
    <w:rsid w:val="00751197"/>
    <w:rsid w:val="00756D16"/>
    <w:rsid w:val="0076199D"/>
    <w:rsid w:val="00764353"/>
    <w:rsid w:val="00773CE8"/>
    <w:rsid w:val="00780C20"/>
    <w:rsid w:val="007830E8"/>
    <w:rsid w:val="00787962"/>
    <w:rsid w:val="00792316"/>
    <w:rsid w:val="00792FDA"/>
    <w:rsid w:val="00797CD9"/>
    <w:rsid w:val="007A3FAB"/>
    <w:rsid w:val="007B11B5"/>
    <w:rsid w:val="007B3B2A"/>
    <w:rsid w:val="007B3F51"/>
    <w:rsid w:val="007C335C"/>
    <w:rsid w:val="007C3E5F"/>
    <w:rsid w:val="007D01F7"/>
    <w:rsid w:val="007D376C"/>
    <w:rsid w:val="007D7764"/>
    <w:rsid w:val="007D7FB2"/>
    <w:rsid w:val="007E11B9"/>
    <w:rsid w:val="007E21C5"/>
    <w:rsid w:val="007E55A6"/>
    <w:rsid w:val="007F7320"/>
    <w:rsid w:val="008014C0"/>
    <w:rsid w:val="00804C8E"/>
    <w:rsid w:val="00807B34"/>
    <w:rsid w:val="00816E4A"/>
    <w:rsid w:val="0082342E"/>
    <w:rsid w:val="00826B4A"/>
    <w:rsid w:val="008354FD"/>
    <w:rsid w:val="00842BF3"/>
    <w:rsid w:val="00843C57"/>
    <w:rsid w:val="008456F2"/>
    <w:rsid w:val="008468B2"/>
    <w:rsid w:val="00852EE2"/>
    <w:rsid w:val="00854288"/>
    <w:rsid w:val="008637D4"/>
    <w:rsid w:val="00863BBA"/>
    <w:rsid w:val="00865A4F"/>
    <w:rsid w:val="00874F13"/>
    <w:rsid w:val="008762F2"/>
    <w:rsid w:val="00882C39"/>
    <w:rsid w:val="00883A33"/>
    <w:rsid w:val="008847CE"/>
    <w:rsid w:val="00886B64"/>
    <w:rsid w:val="00890950"/>
    <w:rsid w:val="0089196A"/>
    <w:rsid w:val="00894081"/>
    <w:rsid w:val="008940D1"/>
    <w:rsid w:val="008A05A9"/>
    <w:rsid w:val="008A6512"/>
    <w:rsid w:val="008B4990"/>
    <w:rsid w:val="008B7FC1"/>
    <w:rsid w:val="008C0B34"/>
    <w:rsid w:val="008C6556"/>
    <w:rsid w:val="008D3301"/>
    <w:rsid w:val="008D76F8"/>
    <w:rsid w:val="008E47F4"/>
    <w:rsid w:val="008E73C4"/>
    <w:rsid w:val="008F1BE0"/>
    <w:rsid w:val="008F3117"/>
    <w:rsid w:val="009049B2"/>
    <w:rsid w:val="00911D39"/>
    <w:rsid w:val="009131AD"/>
    <w:rsid w:val="009166A6"/>
    <w:rsid w:val="0093520D"/>
    <w:rsid w:val="009622DA"/>
    <w:rsid w:val="00967622"/>
    <w:rsid w:val="0097232B"/>
    <w:rsid w:val="009735B2"/>
    <w:rsid w:val="00990D93"/>
    <w:rsid w:val="0099728F"/>
    <w:rsid w:val="00997482"/>
    <w:rsid w:val="009A10CF"/>
    <w:rsid w:val="009A15C0"/>
    <w:rsid w:val="009B3424"/>
    <w:rsid w:val="009B4486"/>
    <w:rsid w:val="009B56D1"/>
    <w:rsid w:val="009B67C6"/>
    <w:rsid w:val="009C10FC"/>
    <w:rsid w:val="009C2391"/>
    <w:rsid w:val="009D265D"/>
    <w:rsid w:val="009D3D98"/>
    <w:rsid w:val="009D53A5"/>
    <w:rsid w:val="009E2564"/>
    <w:rsid w:val="009E2D8F"/>
    <w:rsid w:val="009E5DBB"/>
    <w:rsid w:val="009E6722"/>
    <w:rsid w:val="009F5414"/>
    <w:rsid w:val="00A00F32"/>
    <w:rsid w:val="00A01800"/>
    <w:rsid w:val="00A03193"/>
    <w:rsid w:val="00A04336"/>
    <w:rsid w:val="00A11B6E"/>
    <w:rsid w:val="00A16475"/>
    <w:rsid w:val="00A175B4"/>
    <w:rsid w:val="00A243CF"/>
    <w:rsid w:val="00A365DF"/>
    <w:rsid w:val="00A419A4"/>
    <w:rsid w:val="00A435D7"/>
    <w:rsid w:val="00A53654"/>
    <w:rsid w:val="00A57A0E"/>
    <w:rsid w:val="00A71F4B"/>
    <w:rsid w:val="00A74E80"/>
    <w:rsid w:val="00A766F7"/>
    <w:rsid w:val="00A8549C"/>
    <w:rsid w:val="00A863FB"/>
    <w:rsid w:val="00A90867"/>
    <w:rsid w:val="00A90BD8"/>
    <w:rsid w:val="00A92A5F"/>
    <w:rsid w:val="00A93232"/>
    <w:rsid w:val="00A966DD"/>
    <w:rsid w:val="00AA6016"/>
    <w:rsid w:val="00AB0AD6"/>
    <w:rsid w:val="00AB3333"/>
    <w:rsid w:val="00AB4C13"/>
    <w:rsid w:val="00AC22E3"/>
    <w:rsid w:val="00AD1CB8"/>
    <w:rsid w:val="00AD2B59"/>
    <w:rsid w:val="00AD4C17"/>
    <w:rsid w:val="00AD5479"/>
    <w:rsid w:val="00AE4668"/>
    <w:rsid w:val="00AE5A7C"/>
    <w:rsid w:val="00B03FCD"/>
    <w:rsid w:val="00B12931"/>
    <w:rsid w:val="00B136C4"/>
    <w:rsid w:val="00B17255"/>
    <w:rsid w:val="00B23B99"/>
    <w:rsid w:val="00B26D7A"/>
    <w:rsid w:val="00B3050A"/>
    <w:rsid w:val="00B30850"/>
    <w:rsid w:val="00B347B5"/>
    <w:rsid w:val="00B429A0"/>
    <w:rsid w:val="00B53D72"/>
    <w:rsid w:val="00B6115C"/>
    <w:rsid w:val="00B67DC8"/>
    <w:rsid w:val="00B72513"/>
    <w:rsid w:val="00B743D7"/>
    <w:rsid w:val="00B76298"/>
    <w:rsid w:val="00B8288D"/>
    <w:rsid w:val="00B87904"/>
    <w:rsid w:val="00B92D13"/>
    <w:rsid w:val="00B93424"/>
    <w:rsid w:val="00BA0057"/>
    <w:rsid w:val="00BC52A5"/>
    <w:rsid w:val="00BD0FB0"/>
    <w:rsid w:val="00BD395E"/>
    <w:rsid w:val="00BD5F25"/>
    <w:rsid w:val="00BD69D5"/>
    <w:rsid w:val="00BD6E6B"/>
    <w:rsid w:val="00BD7250"/>
    <w:rsid w:val="00BD7A7F"/>
    <w:rsid w:val="00BE6575"/>
    <w:rsid w:val="00BE7509"/>
    <w:rsid w:val="00C04FA6"/>
    <w:rsid w:val="00C07818"/>
    <w:rsid w:val="00C11E99"/>
    <w:rsid w:val="00C25A7C"/>
    <w:rsid w:val="00C342B9"/>
    <w:rsid w:val="00C426A3"/>
    <w:rsid w:val="00C56520"/>
    <w:rsid w:val="00C67491"/>
    <w:rsid w:val="00C706A3"/>
    <w:rsid w:val="00C70E07"/>
    <w:rsid w:val="00C777DD"/>
    <w:rsid w:val="00C7781A"/>
    <w:rsid w:val="00C821EC"/>
    <w:rsid w:val="00C82BA0"/>
    <w:rsid w:val="00C83689"/>
    <w:rsid w:val="00C83762"/>
    <w:rsid w:val="00C96F1F"/>
    <w:rsid w:val="00CA6ABE"/>
    <w:rsid w:val="00CB06B1"/>
    <w:rsid w:val="00CC3B3B"/>
    <w:rsid w:val="00CC465C"/>
    <w:rsid w:val="00CC6EC3"/>
    <w:rsid w:val="00CC7E3C"/>
    <w:rsid w:val="00CD0BCE"/>
    <w:rsid w:val="00CD3CE3"/>
    <w:rsid w:val="00CD4CA2"/>
    <w:rsid w:val="00CD54CA"/>
    <w:rsid w:val="00CE0202"/>
    <w:rsid w:val="00CE0C28"/>
    <w:rsid w:val="00CE273D"/>
    <w:rsid w:val="00CF4094"/>
    <w:rsid w:val="00CF778F"/>
    <w:rsid w:val="00D047F6"/>
    <w:rsid w:val="00D102FF"/>
    <w:rsid w:val="00D226A0"/>
    <w:rsid w:val="00D25ED2"/>
    <w:rsid w:val="00D34CFF"/>
    <w:rsid w:val="00D35398"/>
    <w:rsid w:val="00D44A1D"/>
    <w:rsid w:val="00D5591F"/>
    <w:rsid w:val="00D57AF7"/>
    <w:rsid w:val="00D60E75"/>
    <w:rsid w:val="00D65DC7"/>
    <w:rsid w:val="00D665A7"/>
    <w:rsid w:val="00D67CCE"/>
    <w:rsid w:val="00D71435"/>
    <w:rsid w:val="00D721AB"/>
    <w:rsid w:val="00D74260"/>
    <w:rsid w:val="00D77C59"/>
    <w:rsid w:val="00D810D8"/>
    <w:rsid w:val="00D845A9"/>
    <w:rsid w:val="00D93067"/>
    <w:rsid w:val="00DB58B4"/>
    <w:rsid w:val="00DB65B6"/>
    <w:rsid w:val="00DD03A9"/>
    <w:rsid w:val="00DD3107"/>
    <w:rsid w:val="00DD3BE0"/>
    <w:rsid w:val="00DD6EC1"/>
    <w:rsid w:val="00DE0CCF"/>
    <w:rsid w:val="00DE676A"/>
    <w:rsid w:val="00DE7D02"/>
    <w:rsid w:val="00DF0F19"/>
    <w:rsid w:val="00DF4713"/>
    <w:rsid w:val="00DF52F6"/>
    <w:rsid w:val="00E020C5"/>
    <w:rsid w:val="00E06706"/>
    <w:rsid w:val="00E12D84"/>
    <w:rsid w:val="00E205BE"/>
    <w:rsid w:val="00E225BF"/>
    <w:rsid w:val="00E24ECA"/>
    <w:rsid w:val="00E27AC3"/>
    <w:rsid w:val="00E34975"/>
    <w:rsid w:val="00E42780"/>
    <w:rsid w:val="00E51DE5"/>
    <w:rsid w:val="00E6179F"/>
    <w:rsid w:val="00E62735"/>
    <w:rsid w:val="00E70D1C"/>
    <w:rsid w:val="00E73C45"/>
    <w:rsid w:val="00E766FE"/>
    <w:rsid w:val="00E813A3"/>
    <w:rsid w:val="00E82EBD"/>
    <w:rsid w:val="00E923F6"/>
    <w:rsid w:val="00EA345E"/>
    <w:rsid w:val="00EA3EAA"/>
    <w:rsid w:val="00EA4070"/>
    <w:rsid w:val="00EB0DA5"/>
    <w:rsid w:val="00EB1688"/>
    <w:rsid w:val="00EB7EFD"/>
    <w:rsid w:val="00EC0049"/>
    <w:rsid w:val="00EC1531"/>
    <w:rsid w:val="00ED6B4F"/>
    <w:rsid w:val="00F02546"/>
    <w:rsid w:val="00F04735"/>
    <w:rsid w:val="00F12DDF"/>
    <w:rsid w:val="00F15891"/>
    <w:rsid w:val="00F2773E"/>
    <w:rsid w:val="00F343C1"/>
    <w:rsid w:val="00F36004"/>
    <w:rsid w:val="00F40851"/>
    <w:rsid w:val="00F423AE"/>
    <w:rsid w:val="00F47143"/>
    <w:rsid w:val="00F51720"/>
    <w:rsid w:val="00F52B47"/>
    <w:rsid w:val="00F5350A"/>
    <w:rsid w:val="00F53FA2"/>
    <w:rsid w:val="00F54E59"/>
    <w:rsid w:val="00F570F1"/>
    <w:rsid w:val="00F62193"/>
    <w:rsid w:val="00F6609E"/>
    <w:rsid w:val="00F713E6"/>
    <w:rsid w:val="00F737C0"/>
    <w:rsid w:val="00F85276"/>
    <w:rsid w:val="00F913A8"/>
    <w:rsid w:val="00F92B2E"/>
    <w:rsid w:val="00F96643"/>
    <w:rsid w:val="00FA1E99"/>
    <w:rsid w:val="00FB376B"/>
    <w:rsid w:val="00FB5F42"/>
    <w:rsid w:val="00FC7589"/>
    <w:rsid w:val="00FD1597"/>
    <w:rsid w:val="00FD226C"/>
    <w:rsid w:val="00FD322C"/>
    <w:rsid w:val="00FD59D4"/>
    <w:rsid w:val="00FE14BC"/>
    <w:rsid w:val="00FE2103"/>
    <w:rsid w:val="00FF5382"/>
    <w:rsid w:val="00FF58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B915E4"/>
  <w15:chartTrackingRefBased/>
  <w15:docId w15:val="{A6B7E3B9-9840-4EB3-A447-EEE569D58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6D1"/>
    <w:pPr>
      <w:spacing w:after="160" w:line="259" w:lineRule="auto"/>
    </w:pPr>
    <w:rPr>
      <w:rFonts w:ascii="Calibri" w:hAnsi="Calibri"/>
      <w:sz w:val="22"/>
      <w:szCs w:val="22"/>
      <w:lang w:val="lv-LV" w:eastAsia="en-US"/>
    </w:rPr>
  </w:style>
  <w:style w:type="paragraph" w:styleId="Heading2">
    <w:name w:val="heading 2"/>
    <w:basedOn w:val="Normal"/>
    <w:next w:val="Normal"/>
    <w:link w:val="Heading2Char"/>
    <w:qFormat/>
    <w:rsid w:val="00516B75"/>
    <w:pPr>
      <w:keepNext/>
      <w:spacing w:before="240" w:after="60" w:line="240" w:lineRule="auto"/>
      <w:outlineLvl w:val="1"/>
    </w:pPr>
    <w:rPr>
      <w:rFonts w:ascii="Arial" w:eastAsia="Times New Roman" w:hAnsi="Arial"/>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56D1"/>
    <w:pPr>
      <w:tabs>
        <w:tab w:val="center" w:pos="4153"/>
        <w:tab w:val="right" w:pos="8306"/>
      </w:tabs>
      <w:spacing w:after="0" w:line="240" w:lineRule="auto"/>
    </w:pPr>
  </w:style>
  <w:style w:type="character" w:customStyle="1" w:styleId="HeaderChar">
    <w:name w:val="Header Char"/>
    <w:link w:val="Header"/>
    <w:uiPriority w:val="99"/>
    <w:rsid w:val="009B56D1"/>
    <w:rPr>
      <w:rFonts w:ascii="Calibri" w:eastAsia="Calibri" w:hAnsi="Calibri" w:cs="Times New Roman"/>
      <w:sz w:val="22"/>
    </w:rPr>
  </w:style>
  <w:style w:type="paragraph" w:styleId="Footer">
    <w:name w:val="footer"/>
    <w:basedOn w:val="Normal"/>
    <w:link w:val="FooterChar"/>
    <w:uiPriority w:val="99"/>
    <w:unhideWhenUsed/>
    <w:rsid w:val="009B56D1"/>
    <w:pPr>
      <w:tabs>
        <w:tab w:val="center" w:pos="4153"/>
        <w:tab w:val="right" w:pos="8306"/>
      </w:tabs>
      <w:spacing w:after="0" w:line="240" w:lineRule="auto"/>
    </w:pPr>
  </w:style>
  <w:style w:type="character" w:customStyle="1" w:styleId="FooterChar">
    <w:name w:val="Footer Char"/>
    <w:link w:val="Footer"/>
    <w:uiPriority w:val="99"/>
    <w:rsid w:val="009B56D1"/>
    <w:rPr>
      <w:rFonts w:ascii="Calibri" w:eastAsia="Calibri" w:hAnsi="Calibri" w:cs="Times New Roman"/>
      <w:sz w:val="22"/>
    </w:rPr>
  </w:style>
  <w:style w:type="paragraph" w:customStyle="1" w:styleId="tv2132">
    <w:name w:val="tv2132"/>
    <w:basedOn w:val="Normal"/>
    <w:rsid w:val="009B56D1"/>
    <w:pPr>
      <w:spacing w:after="0" w:line="360" w:lineRule="auto"/>
      <w:ind w:firstLine="300"/>
    </w:pPr>
    <w:rPr>
      <w:rFonts w:ascii="Times New Roman" w:eastAsia="Times New Roman" w:hAnsi="Times New Roman"/>
      <w:color w:val="414142"/>
      <w:sz w:val="20"/>
      <w:szCs w:val="20"/>
      <w:lang w:eastAsia="lv-LV"/>
    </w:rPr>
  </w:style>
  <w:style w:type="paragraph" w:styleId="ListParagraph">
    <w:name w:val="List Paragraph"/>
    <w:basedOn w:val="Normal"/>
    <w:uiPriority w:val="34"/>
    <w:qFormat/>
    <w:rsid w:val="009B56D1"/>
    <w:pPr>
      <w:spacing w:after="0" w:line="240" w:lineRule="auto"/>
      <w:ind w:left="720"/>
    </w:pPr>
    <w:rPr>
      <w:rFonts w:cs="Calibri"/>
      <w:lang w:eastAsia="lv-LV"/>
    </w:rPr>
  </w:style>
  <w:style w:type="character" w:styleId="Hyperlink">
    <w:name w:val="Hyperlink"/>
    <w:uiPriority w:val="99"/>
    <w:unhideWhenUsed/>
    <w:rsid w:val="009B56D1"/>
    <w:rPr>
      <w:color w:val="0563C1"/>
      <w:u w:val="single"/>
    </w:rPr>
  </w:style>
  <w:style w:type="paragraph" w:styleId="BalloonText">
    <w:name w:val="Balloon Text"/>
    <w:basedOn w:val="Normal"/>
    <w:link w:val="BalloonTextChar"/>
    <w:uiPriority w:val="99"/>
    <w:semiHidden/>
    <w:unhideWhenUsed/>
    <w:rsid w:val="006C350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C350A"/>
    <w:rPr>
      <w:rFonts w:ascii="Segoe UI" w:hAnsi="Segoe UI" w:cs="Segoe UI"/>
      <w:sz w:val="18"/>
      <w:szCs w:val="18"/>
      <w:lang w:eastAsia="en-US"/>
    </w:rPr>
  </w:style>
  <w:style w:type="paragraph" w:styleId="FootnoteText">
    <w:name w:val="footnote text"/>
    <w:basedOn w:val="Normal"/>
    <w:link w:val="FootnoteTextChar"/>
    <w:uiPriority w:val="99"/>
    <w:semiHidden/>
    <w:unhideWhenUsed/>
    <w:rsid w:val="00D65DC7"/>
    <w:pPr>
      <w:spacing w:after="0" w:line="240" w:lineRule="auto"/>
    </w:pPr>
    <w:rPr>
      <w:rFonts w:ascii="Times New Roman" w:hAnsi="Times New Roman"/>
      <w:sz w:val="20"/>
      <w:szCs w:val="20"/>
    </w:rPr>
  </w:style>
  <w:style w:type="character" w:customStyle="1" w:styleId="FootnoteTextChar">
    <w:name w:val="Footnote Text Char"/>
    <w:link w:val="FootnoteText"/>
    <w:uiPriority w:val="99"/>
    <w:semiHidden/>
    <w:rsid w:val="00D65DC7"/>
    <w:rPr>
      <w:lang w:eastAsia="en-US"/>
    </w:rPr>
  </w:style>
  <w:style w:type="character" w:styleId="CommentReference">
    <w:name w:val="annotation reference"/>
    <w:uiPriority w:val="99"/>
    <w:semiHidden/>
    <w:unhideWhenUsed/>
    <w:rsid w:val="00BD5F25"/>
    <w:rPr>
      <w:sz w:val="16"/>
      <w:szCs w:val="16"/>
    </w:rPr>
  </w:style>
  <w:style w:type="paragraph" w:styleId="CommentText">
    <w:name w:val="annotation text"/>
    <w:basedOn w:val="Normal"/>
    <w:link w:val="CommentTextChar"/>
    <w:uiPriority w:val="99"/>
    <w:unhideWhenUsed/>
    <w:rsid w:val="00BD5F25"/>
    <w:rPr>
      <w:sz w:val="20"/>
      <w:szCs w:val="20"/>
    </w:rPr>
  </w:style>
  <w:style w:type="character" w:customStyle="1" w:styleId="CommentTextChar">
    <w:name w:val="Comment Text Char"/>
    <w:link w:val="CommentText"/>
    <w:uiPriority w:val="99"/>
    <w:rsid w:val="00BD5F25"/>
    <w:rPr>
      <w:rFonts w:ascii="Calibri" w:hAnsi="Calibri"/>
      <w:lang w:eastAsia="en-US"/>
    </w:rPr>
  </w:style>
  <w:style w:type="paragraph" w:styleId="CommentSubject">
    <w:name w:val="annotation subject"/>
    <w:basedOn w:val="CommentText"/>
    <w:next w:val="CommentText"/>
    <w:link w:val="CommentSubjectChar"/>
    <w:uiPriority w:val="99"/>
    <w:semiHidden/>
    <w:unhideWhenUsed/>
    <w:rsid w:val="00BD5F25"/>
    <w:rPr>
      <w:b/>
      <w:bCs/>
    </w:rPr>
  </w:style>
  <w:style w:type="character" w:customStyle="1" w:styleId="CommentSubjectChar">
    <w:name w:val="Comment Subject Char"/>
    <w:link w:val="CommentSubject"/>
    <w:uiPriority w:val="99"/>
    <w:semiHidden/>
    <w:rsid w:val="00BD5F25"/>
    <w:rPr>
      <w:rFonts w:ascii="Calibri" w:hAnsi="Calibri"/>
      <w:b/>
      <w:bCs/>
      <w:lang w:eastAsia="en-US"/>
    </w:rPr>
  </w:style>
  <w:style w:type="character" w:styleId="FollowedHyperlink">
    <w:name w:val="FollowedHyperlink"/>
    <w:uiPriority w:val="99"/>
    <w:semiHidden/>
    <w:unhideWhenUsed/>
    <w:rsid w:val="001603C5"/>
    <w:rPr>
      <w:color w:val="954F72"/>
      <w:u w:val="single"/>
    </w:rPr>
  </w:style>
  <w:style w:type="character" w:customStyle="1" w:styleId="Heading2Char">
    <w:name w:val="Heading 2 Char"/>
    <w:link w:val="Heading2"/>
    <w:rsid w:val="00516B75"/>
    <w:rPr>
      <w:rFonts w:ascii="Arial" w:eastAsia="Times New Roman" w:hAnsi="Arial"/>
      <w:b/>
      <w:i/>
      <w:sz w:val="24"/>
      <w:lang w:eastAsia="en-US"/>
    </w:rPr>
  </w:style>
  <w:style w:type="paragraph" w:customStyle="1" w:styleId="naiskr">
    <w:name w:val="naiskr"/>
    <w:basedOn w:val="Normal"/>
    <w:rsid w:val="006E4FC4"/>
    <w:pPr>
      <w:spacing w:before="75" w:after="75"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11091">
      <w:bodyDiv w:val="1"/>
      <w:marLeft w:val="0"/>
      <w:marRight w:val="0"/>
      <w:marTop w:val="0"/>
      <w:marBottom w:val="0"/>
      <w:divBdr>
        <w:top w:val="none" w:sz="0" w:space="0" w:color="auto"/>
        <w:left w:val="none" w:sz="0" w:space="0" w:color="auto"/>
        <w:bottom w:val="none" w:sz="0" w:space="0" w:color="auto"/>
        <w:right w:val="none" w:sz="0" w:space="0" w:color="auto"/>
      </w:divBdr>
      <w:divsChild>
        <w:div w:id="1298684287">
          <w:marLeft w:val="0"/>
          <w:marRight w:val="0"/>
          <w:marTop w:val="0"/>
          <w:marBottom w:val="0"/>
          <w:divBdr>
            <w:top w:val="none" w:sz="0" w:space="0" w:color="auto"/>
            <w:left w:val="none" w:sz="0" w:space="0" w:color="auto"/>
            <w:bottom w:val="none" w:sz="0" w:space="0" w:color="auto"/>
            <w:right w:val="none" w:sz="0" w:space="0" w:color="auto"/>
          </w:divBdr>
          <w:divsChild>
            <w:div w:id="668674026">
              <w:marLeft w:val="0"/>
              <w:marRight w:val="0"/>
              <w:marTop w:val="0"/>
              <w:marBottom w:val="0"/>
              <w:divBdr>
                <w:top w:val="none" w:sz="0" w:space="0" w:color="auto"/>
                <w:left w:val="none" w:sz="0" w:space="0" w:color="auto"/>
                <w:bottom w:val="none" w:sz="0" w:space="0" w:color="auto"/>
                <w:right w:val="none" w:sz="0" w:space="0" w:color="auto"/>
              </w:divBdr>
              <w:divsChild>
                <w:div w:id="1900047452">
                  <w:marLeft w:val="0"/>
                  <w:marRight w:val="0"/>
                  <w:marTop w:val="0"/>
                  <w:marBottom w:val="0"/>
                  <w:divBdr>
                    <w:top w:val="none" w:sz="0" w:space="0" w:color="auto"/>
                    <w:left w:val="none" w:sz="0" w:space="0" w:color="auto"/>
                    <w:bottom w:val="none" w:sz="0" w:space="0" w:color="auto"/>
                    <w:right w:val="none" w:sz="0" w:space="0" w:color="auto"/>
                  </w:divBdr>
                  <w:divsChild>
                    <w:div w:id="2035838766">
                      <w:marLeft w:val="0"/>
                      <w:marRight w:val="0"/>
                      <w:marTop w:val="0"/>
                      <w:marBottom w:val="0"/>
                      <w:divBdr>
                        <w:top w:val="none" w:sz="0" w:space="0" w:color="auto"/>
                        <w:left w:val="none" w:sz="0" w:space="0" w:color="auto"/>
                        <w:bottom w:val="none" w:sz="0" w:space="0" w:color="auto"/>
                        <w:right w:val="none" w:sz="0" w:space="0" w:color="auto"/>
                      </w:divBdr>
                      <w:divsChild>
                        <w:div w:id="427627722">
                          <w:marLeft w:val="0"/>
                          <w:marRight w:val="0"/>
                          <w:marTop w:val="0"/>
                          <w:marBottom w:val="0"/>
                          <w:divBdr>
                            <w:top w:val="none" w:sz="0" w:space="0" w:color="auto"/>
                            <w:left w:val="none" w:sz="0" w:space="0" w:color="auto"/>
                            <w:bottom w:val="none" w:sz="0" w:space="0" w:color="auto"/>
                            <w:right w:val="none" w:sz="0" w:space="0" w:color="auto"/>
                          </w:divBdr>
                          <w:divsChild>
                            <w:div w:id="15122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k.gov.lv/content/ministru-kabineta-diskusiju-dokument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m.gov.lv/lv/sabiedribas_lidzdaliba/tiesibu_aktu_projekti/gramatvedibas_politika"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D. Robežniece (GRPD)</Vad_x012b_t_x0101_js>
    <TAP xmlns="49b0bb89-35b3-4114-9b1c-a376ef2ba045">92</TAP>
    <Kategorija xmlns="2e5bb04e-596e-45bd-9003-43ca78b1ba16">Anotācija</Kategorij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E1EBB-C9C6-4056-A0A0-096B338A3264}">
  <ds:schemaRefs>
    <ds:schemaRef ds:uri="http://schemas.microsoft.com/office/2006/metadata/properties"/>
    <ds:schemaRef ds:uri="http://schemas.microsoft.com/office/infopath/2007/PartnerControls"/>
    <ds:schemaRef ds:uri="2e5bb04e-596e-45bd-9003-43ca78b1ba16"/>
    <ds:schemaRef ds:uri="49b0bb89-35b3-4114-9b1c-a376ef2ba045"/>
  </ds:schemaRefs>
</ds:datastoreItem>
</file>

<file path=customXml/itemProps2.xml><?xml version="1.0" encoding="utf-8"?>
<ds:datastoreItem xmlns:ds="http://schemas.openxmlformats.org/officeDocument/2006/customXml" ds:itemID="{6FA1481F-BD6F-4EE7-9736-586E02525445}">
  <ds:schemaRefs>
    <ds:schemaRef ds:uri="http://schemas.microsoft.com/sharepoint/v3/contenttype/forms"/>
  </ds:schemaRefs>
</ds:datastoreItem>
</file>

<file path=customXml/itemProps3.xml><?xml version="1.0" encoding="utf-8"?>
<ds:datastoreItem xmlns:ds="http://schemas.openxmlformats.org/officeDocument/2006/customXml" ds:itemID="{719D584B-AC59-403B-A16B-83D518EDDB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B764C9-8145-46ED-8D2B-D6A244931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6957</Words>
  <Characters>3967</Characters>
  <Application>Microsoft Office Word</Application>
  <DocSecurity>0</DocSecurity>
  <Lines>33</Lines>
  <Paragraphs>21</Paragraphs>
  <ScaleCrop>false</ScaleCrop>
  <HeadingPairs>
    <vt:vector size="2" baseType="variant">
      <vt:variant>
        <vt:lpstr>Title</vt:lpstr>
      </vt:variant>
      <vt:variant>
        <vt:i4>1</vt:i4>
      </vt:variant>
    </vt:vector>
  </HeadingPairs>
  <TitlesOfParts>
    <vt:vector size="1" baseType="lpstr">
      <vt:lpstr>MK noteikumu "Grozījumi Ministru kabineta 2003.gada 21.oktobra noteikumos Nr.585 “Noteikumi par grāmatvedības kārtošanu un organizāciju”" anotācija</vt:lpstr>
    </vt:vector>
  </TitlesOfParts>
  <Manager>Daina Robežniece</Manager>
  <Company>Finanšu ministrija</Company>
  <LinksUpToDate>false</LinksUpToDate>
  <CharactersWithSpaces>10903</CharactersWithSpaces>
  <SharedDoc>false</SharedDoc>
  <HLinks>
    <vt:vector size="18" baseType="variant">
      <vt:variant>
        <vt:i4>4194426</vt:i4>
      </vt:variant>
      <vt:variant>
        <vt:i4>6</vt:i4>
      </vt:variant>
      <vt:variant>
        <vt:i4>0</vt:i4>
      </vt:variant>
      <vt:variant>
        <vt:i4>5</vt:i4>
      </vt:variant>
      <vt:variant>
        <vt:lpwstr>mailto:gunta.majevska@fm.gov.lv</vt:lpwstr>
      </vt:variant>
      <vt:variant>
        <vt:lpwstr/>
      </vt:variant>
      <vt:variant>
        <vt:i4>5505140</vt:i4>
      </vt:variant>
      <vt:variant>
        <vt:i4>3</vt:i4>
      </vt:variant>
      <vt:variant>
        <vt:i4>0</vt:i4>
      </vt:variant>
      <vt:variant>
        <vt:i4>5</vt:i4>
      </vt:variant>
      <vt:variant>
        <vt:lpwstr>mailto:arta.priede@fm.gov.lv</vt:lpwstr>
      </vt:variant>
      <vt:variant>
        <vt:lpwstr/>
      </vt:variant>
      <vt:variant>
        <vt:i4>7798894</vt:i4>
      </vt:variant>
      <vt:variant>
        <vt:i4>0</vt:i4>
      </vt:variant>
      <vt:variant>
        <vt:i4>0</vt:i4>
      </vt:variant>
      <vt:variant>
        <vt:i4>5</vt:i4>
      </vt:variant>
      <vt:variant>
        <vt:lpwstr>https://likumi.lv/doc.php?id=56880</vt:lpwstr>
      </vt:variant>
      <vt:variant>
        <vt:lpwstr>p11.5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"Grozījumi Ministru kabineta 2003.gada 21.oktobra noteikumos Nr.585 “Noteikumi par grāmatvedības kārtošanu un organizāciju”" anotācija</dc:title>
  <dc:subject>Sākotnējās ietekmes novērtējuma ziņojums (anotācija)</dc:subject>
  <dc:creator>G. Majevska (GRPD)</dc:creator>
  <cp:keywords/>
  <dc:description>Priede 67083866, arta.priede@fm.gov.lv_x000d_
Majevska 67095616, gunta.majevska@fm.gov.lv</dc:description>
  <cp:lastModifiedBy>Inguna Dancīte</cp:lastModifiedBy>
  <cp:revision>2</cp:revision>
  <cp:lastPrinted>2019-08-01T08:23:00Z</cp:lastPrinted>
  <dcterms:created xsi:type="dcterms:W3CDTF">2019-08-02T06:06:00Z</dcterms:created>
  <dcterms:modified xsi:type="dcterms:W3CDTF">2019-08-02T06:06:00Z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