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E08F4" w14:textId="711AD7D8" w:rsidR="003D7846" w:rsidRPr="00A444DE" w:rsidRDefault="009E1E46" w:rsidP="000B3D53">
      <w:pPr>
        <w:pStyle w:val="Title"/>
        <w:spacing w:line="360" w:lineRule="auto"/>
        <w:ind w:right="-27" w:firstLine="360"/>
        <w:outlineLvl w:val="0"/>
        <w:rPr>
          <w:b/>
          <w:sz w:val="24"/>
          <w:szCs w:val="24"/>
        </w:rPr>
      </w:pPr>
      <w:bookmarkStart w:id="0" w:name="_Toc512084293"/>
      <w:bookmarkStart w:id="1" w:name="_Toc508114808"/>
      <w:bookmarkStart w:id="2" w:name="_Toc256000017"/>
      <w:bookmarkStart w:id="3" w:name="_Toc256000025"/>
      <w:bookmarkStart w:id="4" w:name="_Toc256000072"/>
      <w:bookmarkStart w:id="5" w:name="_Toc512084295"/>
      <w:bookmarkStart w:id="6" w:name="_Toc508114809"/>
      <w:bookmarkStart w:id="7" w:name="_Toc256000019"/>
      <w:bookmarkStart w:id="8" w:name="_Toc256000033"/>
      <w:bookmarkStart w:id="9" w:name="_Toc256000074"/>
      <w:bookmarkStart w:id="10" w:name="_GoBack"/>
      <w:bookmarkEnd w:id="10"/>
      <w:r w:rsidRPr="00A444DE">
        <w:rPr>
          <w:b/>
          <w:bCs/>
          <w:sz w:val="24"/>
          <w:szCs w:val="24"/>
        </w:rPr>
        <w:t>Informatīvais</w:t>
      </w:r>
      <w:r w:rsidR="00326258" w:rsidRPr="00A444DE">
        <w:rPr>
          <w:b/>
          <w:bCs/>
          <w:sz w:val="24"/>
          <w:szCs w:val="24"/>
        </w:rPr>
        <w:t xml:space="preserve"> ziņojums</w:t>
      </w:r>
      <w:bookmarkEnd w:id="0"/>
      <w:bookmarkEnd w:id="1"/>
      <w:bookmarkEnd w:id="2"/>
      <w:bookmarkEnd w:id="3"/>
      <w:bookmarkEnd w:id="4"/>
      <w:r w:rsidR="00326258" w:rsidRPr="00A444DE">
        <w:rPr>
          <w:b/>
          <w:bCs/>
          <w:sz w:val="24"/>
          <w:szCs w:val="24"/>
        </w:rPr>
        <w:t xml:space="preserve"> </w:t>
      </w:r>
      <w:r w:rsidR="00326258" w:rsidRPr="00A444DE">
        <w:rPr>
          <w:b/>
          <w:sz w:val="24"/>
          <w:szCs w:val="24"/>
        </w:rPr>
        <w:t>“</w:t>
      </w:r>
      <w:r w:rsidR="00C90C92" w:rsidRPr="00A444DE">
        <w:rPr>
          <w:b/>
          <w:sz w:val="24"/>
          <w:szCs w:val="24"/>
        </w:rPr>
        <w:t xml:space="preserve">Valsts iestāžu biroju optimizācija – </w:t>
      </w:r>
      <w:r w:rsidR="003F1389" w:rsidRPr="00A444DE">
        <w:rPr>
          <w:b/>
          <w:sz w:val="24"/>
          <w:szCs w:val="24"/>
        </w:rPr>
        <w:t>N</w:t>
      </w:r>
      <w:r w:rsidR="005372A6" w:rsidRPr="00A444DE">
        <w:rPr>
          <w:b/>
          <w:sz w:val="24"/>
          <w:szCs w:val="24"/>
        </w:rPr>
        <w:t xml:space="preserve">ākotnes </w:t>
      </w:r>
      <w:r w:rsidR="00C90C92" w:rsidRPr="00A444DE">
        <w:rPr>
          <w:b/>
          <w:sz w:val="24"/>
          <w:szCs w:val="24"/>
        </w:rPr>
        <w:t>birojs</w:t>
      </w:r>
      <w:r w:rsidR="00326258" w:rsidRPr="00A444DE">
        <w:rPr>
          <w:b/>
          <w:sz w:val="24"/>
          <w:szCs w:val="24"/>
        </w:rPr>
        <w:t>”</w:t>
      </w:r>
      <w:bookmarkEnd w:id="5"/>
      <w:bookmarkEnd w:id="6"/>
      <w:bookmarkEnd w:id="7"/>
      <w:bookmarkEnd w:id="8"/>
      <w:bookmarkEnd w:id="9"/>
    </w:p>
    <w:p w14:paraId="597F77AA" w14:textId="77777777" w:rsidR="0093480A" w:rsidRPr="00A444DE" w:rsidRDefault="0093480A" w:rsidP="000B3D53">
      <w:pPr>
        <w:pStyle w:val="Title"/>
        <w:spacing w:line="360" w:lineRule="auto"/>
        <w:ind w:right="-27" w:firstLine="360"/>
        <w:outlineLvl w:val="0"/>
        <w:rPr>
          <w:b/>
          <w:bCs/>
          <w:sz w:val="24"/>
          <w:szCs w:val="24"/>
        </w:rPr>
      </w:pPr>
    </w:p>
    <w:p w14:paraId="3F7F5BBF" w14:textId="4D90FC7A" w:rsidR="00BD561E" w:rsidRPr="00A444DE" w:rsidRDefault="0093480A"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sz w:val="24"/>
          <w:szCs w:val="24"/>
        </w:rPr>
        <w:t>Informatīvais</w:t>
      </w:r>
      <w:r w:rsidR="00FE686B" w:rsidRPr="00A444DE">
        <w:rPr>
          <w:rFonts w:ascii="Times New Roman" w:hAnsi="Times New Roman" w:cs="Times New Roman"/>
          <w:sz w:val="24"/>
          <w:szCs w:val="24"/>
        </w:rPr>
        <w:t xml:space="preserve"> ziņojums sagatavots, lai </w:t>
      </w:r>
      <w:r w:rsidR="00BD561E" w:rsidRPr="00A444DE">
        <w:rPr>
          <w:rFonts w:ascii="Times New Roman" w:hAnsi="Times New Roman" w:cs="Times New Roman"/>
          <w:sz w:val="24"/>
          <w:szCs w:val="24"/>
        </w:rPr>
        <w:t>izpildītu Ministru kabineta</w:t>
      </w:r>
      <w:r w:rsidR="002557CF" w:rsidRPr="00A444DE">
        <w:rPr>
          <w:rFonts w:ascii="Times New Roman" w:hAnsi="Times New Roman" w:cs="Times New Roman"/>
          <w:sz w:val="24"/>
          <w:szCs w:val="24"/>
        </w:rPr>
        <w:t xml:space="preserve"> 2019.gada 5.februāra sēdes protokollēmuma “</w:t>
      </w:r>
      <w:r w:rsidR="00397EB3" w:rsidRPr="00A444DE">
        <w:rPr>
          <w:rFonts w:ascii="Times New Roman" w:hAnsi="Times New Roman" w:cs="Times New Roman"/>
          <w:sz w:val="24"/>
          <w:szCs w:val="24"/>
        </w:rPr>
        <w:t>Informatīvais ziņojums “Par valsts budžeta izdevumu pārskatīšanas 2019., 2020. un 2021.gadam rezultātiem un priekšlikumi par šo rezultātu izmantošanu likumprojekta “Par vidēja termiņa budžeta 2019., 2020. un 2021.gadam” un likumprojekta “Par valsts budžetu 2019.gadam” izstrādes procesā”</w:t>
      </w:r>
      <w:r w:rsidR="002557CF" w:rsidRPr="00A444DE">
        <w:rPr>
          <w:rFonts w:ascii="Times New Roman" w:hAnsi="Times New Roman" w:cs="Times New Roman"/>
          <w:sz w:val="24"/>
          <w:szCs w:val="24"/>
        </w:rPr>
        <w:t>”</w:t>
      </w:r>
      <w:r w:rsidR="00BD561E" w:rsidRPr="00A444DE">
        <w:rPr>
          <w:rFonts w:ascii="Times New Roman" w:hAnsi="Times New Roman" w:cs="Times New Roman"/>
          <w:sz w:val="24"/>
          <w:szCs w:val="24"/>
        </w:rPr>
        <w:t xml:space="preserve"> (</w:t>
      </w:r>
      <w:r w:rsidR="002557CF" w:rsidRPr="00A444DE">
        <w:rPr>
          <w:rFonts w:ascii="Times New Roman" w:hAnsi="Times New Roman" w:cs="Times New Roman"/>
          <w:sz w:val="24"/>
          <w:szCs w:val="24"/>
        </w:rPr>
        <w:t>p</w:t>
      </w:r>
      <w:r w:rsidR="00BD561E" w:rsidRPr="00A444DE">
        <w:rPr>
          <w:rFonts w:ascii="Times New Roman" w:hAnsi="Times New Roman" w:cs="Times New Roman"/>
          <w:sz w:val="24"/>
          <w:szCs w:val="24"/>
        </w:rPr>
        <w:t>rot</w:t>
      </w:r>
      <w:r w:rsidR="00B47231" w:rsidRPr="00A444DE">
        <w:rPr>
          <w:rFonts w:ascii="Times New Roman" w:hAnsi="Times New Roman" w:cs="Times New Roman"/>
          <w:sz w:val="24"/>
          <w:szCs w:val="24"/>
        </w:rPr>
        <w:t>.</w:t>
      </w:r>
      <w:r w:rsidR="00BD561E" w:rsidRPr="00A444DE">
        <w:rPr>
          <w:rFonts w:ascii="Times New Roman" w:hAnsi="Times New Roman" w:cs="Times New Roman"/>
          <w:sz w:val="24"/>
          <w:szCs w:val="24"/>
        </w:rPr>
        <w:t xml:space="preserve"> Nr.5. 33.§</w:t>
      </w:r>
      <w:r w:rsidR="00B47231" w:rsidRPr="00A444DE">
        <w:rPr>
          <w:rFonts w:ascii="Times New Roman" w:hAnsi="Times New Roman" w:cs="Times New Roman"/>
          <w:sz w:val="24"/>
          <w:szCs w:val="24"/>
        </w:rPr>
        <w:t>)</w:t>
      </w:r>
      <w:r w:rsidR="00BD561E" w:rsidRPr="00A444DE">
        <w:rPr>
          <w:rFonts w:ascii="Times New Roman" w:hAnsi="Times New Roman" w:cs="Times New Roman"/>
          <w:sz w:val="24"/>
          <w:szCs w:val="24"/>
        </w:rPr>
        <w:t xml:space="preserve"> 31.</w:t>
      </w:r>
      <w:r w:rsidR="00B47231" w:rsidRPr="00A444DE">
        <w:rPr>
          <w:rFonts w:ascii="Times New Roman" w:hAnsi="Times New Roman" w:cs="Times New Roman"/>
          <w:sz w:val="24"/>
          <w:szCs w:val="24"/>
        </w:rPr>
        <w:t xml:space="preserve"> un </w:t>
      </w:r>
      <w:r w:rsidR="00BD561E" w:rsidRPr="00A444DE">
        <w:rPr>
          <w:rFonts w:ascii="Times New Roman" w:hAnsi="Times New Roman" w:cs="Times New Roman"/>
          <w:sz w:val="24"/>
          <w:szCs w:val="24"/>
        </w:rPr>
        <w:t>32.punkt</w:t>
      </w:r>
      <w:r w:rsidR="00B47231" w:rsidRPr="00A444DE">
        <w:rPr>
          <w:rFonts w:ascii="Times New Roman" w:hAnsi="Times New Roman" w:cs="Times New Roman"/>
          <w:sz w:val="24"/>
          <w:szCs w:val="24"/>
        </w:rPr>
        <w:t xml:space="preserve">ā </w:t>
      </w:r>
      <w:r w:rsidR="00BD561E" w:rsidRPr="00A444DE">
        <w:rPr>
          <w:rFonts w:ascii="Times New Roman" w:hAnsi="Times New Roman" w:cs="Times New Roman"/>
          <w:sz w:val="24"/>
          <w:szCs w:val="24"/>
        </w:rPr>
        <w:t>dotos uzdevumus:</w:t>
      </w:r>
    </w:p>
    <w:p w14:paraId="229844F1" w14:textId="70D05FBC" w:rsidR="00BD561E" w:rsidRPr="00A444DE" w:rsidRDefault="00BD561E" w:rsidP="000B3D53">
      <w:pPr>
        <w:pStyle w:val="ListParagraph"/>
        <w:numPr>
          <w:ilvl w:val="0"/>
          <w:numId w:val="3"/>
        </w:numPr>
        <w:spacing w:after="0" w:line="360" w:lineRule="auto"/>
        <w:ind w:left="0" w:right="-27" w:firstLine="360"/>
        <w:jc w:val="both"/>
        <w:rPr>
          <w:rFonts w:ascii="Times New Roman" w:hAnsi="Times New Roman" w:cs="Times New Roman"/>
          <w:sz w:val="24"/>
          <w:szCs w:val="24"/>
        </w:rPr>
      </w:pPr>
      <w:r w:rsidRPr="00A444DE">
        <w:rPr>
          <w:rFonts w:ascii="Times New Roman" w:hAnsi="Times New Roman" w:cs="Times New Roman"/>
          <w:sz w:val="24"/>
          <w:szCs w:val="24"/>
        </w:rPr>
        <w:t xml:space="preserve">Finanšu ministrijai (valsts akciju sabiedrībai </w:t>
      </w:r>
      <w:r w:rsidR="00397EB3" w:rsidRPr="00A444DE">
        <w:rPr>
          <w:rFonts w:ascii="Times New Roman" w:hAnsi="Times New Roman" w:cs="Times New Roman"/>
          <w:sz w:val="24"/>
          <w:szCs w:val="24"/>
        </w:rPr>
        <w:t>“</w:t>
      </w:r>
      <w:r w:rsidRPr="00A444DE">
        <w:rPr>
          <w:rFonts w:ascii="Times New Roman" w:hAnsi="Times New Roman" w:cs="Times New Roman"/>
          <w:sz w:val="24"/>
          <w:szCs w:val="24"/>
        </w:rPr>
        <w:t>Valsts nekustamie īpašumi</w:t>
      </w:r>
      <w:r w:rsidR="00397EB3" w:rsidRPr="00A444DE">
        <w:rPr>
          <w:rFonts w:ascii="Times New Roman" w:hAnsi="Times New Roman" w:cs="Times New Roman"/>
          <w:sz w:val="24"/>
          <w:szCs w:val="24"/>
        </w:rPr>
        <w:t>” (turpmāk – VNĪ)</w:t>
      </w:r>
      <w:r w:rsidRPr="00A444DE">
        <w:rPr>
          <w:rFonts w:ascii="Times New Roman" w:hAnsi="Times New Roman" w:cs="Times New Roman"/>
          <w:sz w:val="24"/>
          <w:szCs w:val="24"/>
        </w:rPr>
        <w:t xml:space="preserve">) līdz 2019.gada 1.jūlijam izstrādāt un iesniegt izskatīšanai Ministru kabinetā priekšlikumus par atsevišķu valsts iestāžu biroju telpu uzlabošanu, modernizēšanu un optimizāciju, izvērtējot esošo valsts vai valsts kapitālsabiedrību īpašumā esošo ēku pārbūves vai jaunbūves īstenošanu, atbilstoši </w:t>
      </w:r>
      <w:r w:rsidR="00397EB3" w:rsidRPr="00A444DE">
        <w:rPr>
          <w:rFonts w:ascii="Times New Roman" w:hAnsi="Times New Roman" w:cs="Times New Roman"/>
          <w:sz w:val="24"/>
          <w:szCs w:val="24"/>
        </w:rPr>
        <w:t xml:space="preserve"> </w:t>
      </w:r>
      <w:r w:rsidRPr="00A444DE">
        <w:rPr>
          <w:rFonts w:ascii="Times New Roman" w:hAnsi="Times New Roman" w:cs="Times New Roman"/>
          <w:sz w:val="24"/>
          <w:szCs w:val="24"/>
        </w:rPr>
        <w:t>informatīvajā ziņojumā ietvertajiem secinājumiem</w:t>
      </w:r>
      <w:r w:rsidR="00397EB3" w:rsidRPr="00A444DE">
        <w:rPr>
          <w:rFonts w:ascii="Times New Roman" w:hAnsi="Times New Roman" w:cs="Times New Roman"/>
          <w:sz w:val="24"/>
          <w:szCs w:val="24"/>
        </w:rPr>
        <w:t>;</w:t>
      </w:r>
    </w:p>
    <w:p w14:paraId="399102D7" w14:textId="7D0729D1" w:rsidR="00BD561E" w:rsidRPr="00A444DE" w:rsidRDefault="00BD561E" w:rsidP="000B3D53">
      <w:pPr>
        <w:pStyle w:val="ListParagraph"/>
        <w:numPr>
          <w:ilvl w:val="0"/>
          <w:numId w:val="3"/>
        </w:numPr>
        <w:spacing w:after="0" w:line="360" w:lineRule="auto"/>
        <w:ind w:left="0" w:right="-27" w:firstLine="360"/>
        <w:jc w:val="both"/>
        <w:rPr>
          <w:rFonts w:ascii="Times New Roman" w:hAnsi="Times New Roman" w:cs="Times New Roman"/>
          <w:sz w:val="24"/>
          <w:szCs w:val="24"/>
        </w:rPr>
      </w:pPr>
      <w:r w:rsidRPr="00A444DE">
        <w:rPr>
          <w:rFonts w:ascii="Times New Roman" w:hAnsi="Times New Roman" w:cs="Times New Roman"/>
          <w:sz w:val="24"/>
          <w:szCs w:val="24"/>
        </w:rPr>
        <w:t>Finanšu ministrijai (</w:t>
      </w:r>
      <w:r w:rsidR="00397EB3" w:rsidRPr="00A444DE">
        <w:rPr>
          <w:rFonts w:ascii="Times New Roman" w:hAnsi="Times New Roman" w:cs="Times New Roman"/>
          <w:sz w:val="24"/>
          <w:szCs w:val="24"/>
        </w:rPr>
        <w:t>VNĪ</w:t>
      </w:r>
      <w:r w:rsidRPr="00A444DE">
        <w:rPr>
          <w:rFonts w:ascii="Times New Roman" w:hAnsi="Times New Roman" w:cs="Times New Roman"/>
          <w:sz w:val="24"/>
          <w:szCs w:val="24"/>
        </w:rPr>
        <w:t>) līdz 2019.gada 1.jūlijam izstrādāt un iesniegt izskatīšanai Ministru kabinetā priekšlikumus par atsevišķu valsts iestāžu, kuras šobrīd nomā biroja telpas no privātā iznomātāja, pārcelšanu uz valsts vai valsts kapitālsabiedrību īpašumā esošajiem nekustamajiem īpašumiem, piedāvājot konkurētspējīgas telpas un ilgtermiņā samazinot vidējos nomas izdevumus.</w:t>
      </w:r>
    </w:p>
    <w:p w14:paraId="7C98C406" w14:textId="3798F135" w:rsidR="0096308D" w:rsidRPr="00A444DE" w:rsidRDefault="004E6990"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sz w:val="24"/>
          <w:szCs w:val="24"/>
        </w:rPr>
        <w:t xml:space="preserve">Latvijā ir nepietiekami optimāli organizēta valsts iestāžu </w:t>
      </w:r>
      <w:r w:rsidR="00362E4E" w:rsidRPr="00A444DE">
        <w:rPr>
          <w:rFonts w:ascii="Times New Roman" w:hAnsi="Times New Roman" w:cs="Times New Roman"/>
          <w:sz w:val="24"/>
          <w:szCs w:val="24"/>
        </w:rPr>
        <w:t xml:space="preserve">lietotā </w:t>
      </w:r>
      <w:r w:rsidRPr="00A444DE">
        <w:rPr>
          <w:rFonts w:ascii="Times New Roman" w:hAnsi="Times New Roman" w:cs="Times New Roman"/>
          <w:sz w:val="24"/>
          <w:szCs w:val="24"/>
        </w:rPr>
        <w:t xml:space="preserve">infrastruktūra. </w:t>
      </w:r>
      <w:r w:rsidR="00362E4E" w:rsidRPr="00A444DE">
        <w:rPr>
          <w:rFonts w:ascii="Times New Roman" w:hAnsi="Times New Roman" w:cs="Times New Roman"/>
          <w:sz w:val="24"/>
          <w:szCs w:val="24"/>
        </w:rPr>
        <w:t xml:space="preserve">Ar Ministru kabineta 2017.gada 24.novembra rīkojumu Nr.701 apstiprinātā Valsts </w:t>
      </w:r>
      <w:r w:rsidR="00362E4E" w:rsidRPr="00A444DE">
        <w:rPr>
          <w:rFonts w:ascii="Times New Roman" w:hAnsi="Times New Roman" w:cs="Times New Roman"/>
          <w:sz w:val="24"/>
          <w:szCs w:val="24"/>
        </w:rPr>
        <w:lastRenderedPageBreak/>
        <w:t xml:space="preserve">pārvaldes reformu plāna 2020 (turpmāk – VPRP) </w:t>
      </w:r>
      <w:r w:rsidR="0096308D" w:rsidRPr="00A444DE">
        <w:rPr>
          <w:rFonts w:ascii="Times New Roman" w:hAnsi="Times New Roman" w:cs="Times New Roman"/>
          <w:sz w:val="24"/>
          <w:szCs w:val="24"/>
        </w:rPr>
        <w:t xml:space="preserve">noteikto mērķi – </w:t>
      </w:r>
      <w:r w:rsidR="0096308D" w:rsidRPr="00A444DE">
        <w:rPr>
          <w:rFonts w:ascii="Times New Roman" w:hAnsi="Times New Roman" w:cs="Times New Roman"/>
          <w:i/>
          <w:sz w:val="24"/>
          <w:szCs w:val="24"/>
        </w:rPr>
        <w:t>mainīt valsts pārvaldes kultūru uz tādu darbu, kur normatīvisma un birokrātijas vietā valda vērtību kultūra, sadarbības gars un elastība mērķu sasniegšanā, kā arī ikvienas darbības pamatā ir atbildīga rīcība gan individuālā, gan kolektīvā līmenī</w:t>
      </w:r>
      <w:r w:rsidR="003C7A7E" w:rsidRPr="00A444DE">
        <w:rPr>
          <w:rFonts w:ascii="Times New Roman" w:hAnsi="Times New Roman" w:cs="Times New Roman"/>
          <w:sz w:val="24"/>
          <w:szCs w:val="24"/>
        </w:rPr>
        <w:t xml:space="preserve"> -</w:t>
      </w:r>
      <w:r w:rsidR="0096308D" w:rsidRPr="00A444DE">
        <w:rPr>
          <w:rFonts w:ascii="Times New Roman" w:hAnsi="Times New Roman" w:cs="Times New Roman"/>
          <w:sz w:val="24"/>
          <w:szCs w:val="24"/>
        </w:rPr>
        <w:t xml:space="preserve"> </w:t>
      </w:r>
      <w:r w:rsidR="004D4D21" w:rsidRPr="00A444DE">
        <w:rPr>
          <w:rFonts w:ascii="Times New Roman" w:hAnsi="Times New Roman" w:cs="Times New Roman"/>
          <w:sz w:val="24"/>
          <w:szCs w:val="24"/>
        </w:rPr>
        <w:t>nevar pilnībā</w:t>
      </w:r>
      <w:r w:rsidR="0096308D" w:rsidRPr="00A444DE">
        <w:rPr>
          <w:rFonts w:ascii="Times New Roman" w:hAnsi="Times New Roman" w:cs="Times New Roman"/>
          <w:sz w:val="24"/>
          <w:szCs w:val="24"/>
        </w:rPr>
        <w:t xml:space="preserve"> ieviest</w:t>
      </w:r>
      <w:r w:rsidR="003C7A7E" w:rsidRPr="00A444DE">
        <w:rPr>
          <w:rFonts w:ascii="Times New Roman" w:hAnsi="Times New Roman" w:cs="Times New Roman"/>
          <w:sz w:val="24"/>
          <w:szCs w:val="24"/>
        </w:rPr>
        <w:t>,</w:t>
      </w:r>
      <w:r w:rsidR="0096308D" w:rsidRPr="00A444DE">
        <w:rPr>
          <w:rFonts w:ascii="Times New Roman" w:hAnsi="Times New Roman" w:cs="Times New Roman"/>
          <w:sz w:val="24"/>
          <w:szCs w:val="24"/>
        </w:rPr>
        <w:t xml:space="preserve"> nemainot darba vidi, kurā valsts pārvaldes darbinieki strādā ikdienā. Ievērojot </w:t>
      </w:r>
      <w:r w:rsidR="00362E4E" w:rsidRPr="00A444DE">
        <w:rPr>
          <w:rFonts w:ascii="Times New Roman" w:hAnsi="Times New Roman" w:cs="Times New Roman"/>
          <w:sz w:val="24"/>
          <w:szCs w:val="24"/>
        </w:rPr>
        <w:t>VPRP</w:t>
      </w:r>
      <w:r w:rsidR="0096308D" w:rsidRPr="00A444DE">
        <w:rPr>
          <w:rFonts w:ascii="Times New Roman" w:hAnsi="Times New Roman" w:cs="Times New Roman"/>
          <w:sz w:val="24"/>
          <w:szCs w:val="24"/>
        </w:rPr>
        <w:t xml:space="preserve"> noteiktos principus: ekonomija, lietderība, efektivitāte, nepieciešams optimizēt valsts</w:t>
      </w:r>
      <w:r w:rsidR="00362E4E" w:rsidRPr="00A444DE">
        <w:rPr>
          <w:rFonts w:ascii="Times New Roman" w:hAnsi="Times New Roman" w:cs="Times New Roman"/>
          <w:sz w:val="24"/>
          <w:szCs w:val="24"/>
        </w:rPr>
        <w:t xml:space="preserve"> pārvaldes</w:t>
      </w:r>
      <w:r w:rsidR="0096308D" w:rsidRPr="00A444DE">
        <w:rPr>
          <w:rFonts w:ascii="Times New Roman" w:hAnsi="Times New Roman" w:cs="Times New Roman"/>
          <w:sz w:val="24"/>
          <w:szCs w:val="24"/>
        </w:rPr>
        <w:t xml:space="preserve"> iestāžu izmantotos nekustamos īpašumus</w:t>
      </w:r>
      <w:r w:rsidR="005A07E8" w:rsidRPr="00A444DE">
        <w:rPr>
          <w:rFonts w:ascii="Times New Roman" w:hAnsi="Times New Roman" w:cs="Times New Roman"/>
          <w:sz w:val="24"/>
          <w:szCs w:val="24"/>
        </w:rPr>
        <w:t xml:space="preserve"> un darba infrastruktūru</w:t>
      </w:r>
      <w:r w:rsidR="0096308D" w:rsidRPr="00A444DE">
        <w:rPr>
          <w:rFonts w:ascii="Times New Roman" w:hAnsi="Times New Roman" w:cs="Times New Roman"/>
          <w:sz w:val="24"/>
          <w:szCs w:val="24"/>
        </w:rPr>
        <w:t>.</w:t>
      </w:r>
    </w:p>
    <w:p w14:paraId="51DE929C" w14:textId="2139B3C6" w:rsidR="005372A6" w:rsidRPr="00A444DE" w:rsidRDefault="005372A6" w:rsidP="00CA0D79">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ind w:right="-27" w:firstLine="360"/>
        <w:jc w:val="both"/>
        <w:rPr>
          <w:rFonts w:ascii="Times New Roman" w:hAnsi="Times New Roman" w:cs="Times New Roman"/>
          <w:b/>
          <w:sz w:val="24"/>
          <w:szCs w:val="24"/>
        </w:rPr>
      </w:pPr>
      <w:r w:rsidRPr="00A444DE">
        <w:rPr>
          <w:rFonts w:ascii="Times New Roman" w:hAnsi="Times New Roman" w:cs="Times New Roman"/>
          <w:b/>
          <w:sz w:val="24"/>
          <w:szCs w:val="24"/>
        </w:rPr>
        <w:t xml:space="preserve">VNĪ </w:t>
      </w:r>
      <w:r w:rsidR="00874184">
        <w:rPr>
          <w:rFonts w:ascii="Times New Roman" w:hAnsi="Times New Roman" w:cs="Times New Roman"/>
          <w:b/>
          <w:sz w:val="24"/>
          <w:szCs w:val="24"/>
        </w:rPr>
        <w:t>izstrādātais risinājums</w:t>
      </w:r>
      <w:r w:rsidR="00874184" w:rsidRPr="00A444DE">
        <w:rPr>
          <w:rFonts w:ascii="Times New Roman" w:hAnsi="Times New Roman" w:cs="Times New Roman"/>
          <w:b/>
          <w:sz w:val="24"/>
          <w:szCs w:val="24"/>
        </w:rPr>
        <w:t xml:space="preserve"> </w:t>
      </w:r>
      <w:r w:rsidRPr="00A444DE">
        <w:rPr>
          <w:rFonts w:ascii="Times New Roman" w:hAnsi="Times New Roman" w:cs="Times New Roman"/>
          <w:b/>
          <w:sz w:val="24"/>
          <w:szCs w:val="24"/>
        </w:rPr>
        <w:t xml:space="preserve">“Nākotnes birojs” paredz jaunu pieeju darba vides veidošanai publiskajā sektorā. Nākotnes birojs ir ilgtspējīga darba vide ar motivētiem, efektīviem darbiniekiem un zemākām apsaimniekošanas izmaksām. Koncepcija balstās transformējamā un katrai organizācijai piemērojamā darba vidē, kas ir atkarīga no </w:t>
      </w:r>
      <w:r w:rsidR="003F1389" w:rsidRPr="00A444DE">
        <w:rPr>
          <w:rFonts w:ascii="Times New Roman" w:hAnsi="Times New Roman" w:cs="Times New Roman"/>
          <w:b/>
          <w:sz w:val="24"/>
          <w:szCs w:val="24"/>
        </w:rPr>
        <w:t>katras iestādes</w:t>
      </w:r>
      <w:r w:rsidRPr="00A444DE">
        <w:rPr>
          <w:rFonts w:ascii="Times New Roman" w:hAnsi="Times New Roman" w:cs="Times New Roman"/>
          <w:b/>
          <w:sz w:val="24"/>
          <w:szCs w:val="24"/>
        </w:rPr>
        <w:t xml:space="preserve"> izaicinājumiem un mērķiem.</w:t>
      </w:r>
      <w:r w:rsidR="003F1389" w:rsidRPr="00A444DE">
        <w:rPr>
          <w:rFonts w:ascii="Times New Roman" w:hAnsi="Times New Roman" w:cs="Times New Roman"/>
          <w:b/>
          <w:sz w:val="24"/>
          <w:szCs w:val="24"/>
        </w:rPr>
        <w:t xml:space="preserve"> B</w:t>
      </w:r>
      <w:r w:rsidRPr="00A444DE">
        <w:rPr>
          <w:rFonts w:ascii="Times New Roman" w:hAnsi="Times New Roman" w:cs="Times New Roman"/>
          <w:b/>
          <w:sz w:val="24"/>
          <w:szCs w:val="24"/>
        </w:rPr>
        <w:t>ūtiskākie ieguvumi</w:t>
      </w:r>
      <w:r w:rsidR="00D67F88" w:rsidRPr="00A444DE">
        <w:rPr>
          <w:rFonts w:ascii="Times New Roman" w:hAnsi="Times New Roman" w:cs="Times New Roman"/>
          <w:b/>
          <w:sz w:val="24"/>
          <w:szCs w:val="24"/>
        </w:rPr>
        <w:t>,</w:t>
      </w:r>
      <w:r w:rsidR="003F1389" w:rsidRPr="00A444DE">
        <w:rPr>
          <w:rFonts w:ascii="Times New Roman" w:hAnsi="Times New Roman" w:cs="Times New Roman"/>
          <w:b/>
          <w:sz w:val="24"/>
          <w:szCs w:val="24"/>
        </w:rPr>
        <w:t xml:space="preserve"> </w:t>
      </w:r>
      <w:r w:rsidRPr="00A444DE">
        <w:rPr>
          <w:rFonts w:ascii="Times New Roman" w:hAnsi="Times New Roman" w:cs="Times New Roman"/>
          <w:b/>
          <w:sz w:val="24"/>
          <w:szCs w:val="24"/>
        </w:rPr>
        <w:t xml:space="preserve">optimizējot valsts pārvaldes </w:t>
      </w:r>
      <w:r w:rsidR="003F1389" w:rsidRPr="00A444DE">
        <w:rPr>
          <w:rFonts w:ascii="Times New Roman" w:hAnsi="Times New Roman" w:cs="Times New Roman"/>
          <w:b/>
          <w:sz w:val="24"/>
          <w:szCs w:val="24"/>
        </w:rPr>
        <w:t>birojus Nākotnes birojā</w:t>
      </w:r>
      <w:r w:rsidR="00D67F88" w:rsidRPr="00A444DE">
        <w:rPr>
          <w:rFonts w:ascii="Times New Roman" w:hAnsi="Times New Roman" w:cs="Times New Roman"/>
          <w:b/>
          <w:sz w:val="24"/>
          <w:szCs w:val="24"/>
        </w:rPr>
        <w:t>,</w:t>
      </w:r>
      <w:r w:rsidR="003F1389" w:rsidRPr="00A444DE">
        <w:rPr>
          <w:rFonts w:ascii="Times New Roman" w:hAnsi="Times New Roman" w:cs="Times New Roman"/>
          <w:b/>
          <w:sz w:val="24"/>
          <w:szCs w:val="24"/>
        </w:rPr>
        <w:t xml:space="preserve"> ir</w:t>
      </w:r>
      <w:r w:rsidRPr="00A444DE">
        <w:rPr>
          <w:rFonts w:ascii="Times New Roman" w:hAnsi="Times New Roman" w:cs="Times New Roman"/>
          <w:b/>
          <w:sz w:val="24"/>
          <w:szCs w:val="24"/>
        </w:rPr>
        <w:t>:</w:t>
      </w:r>
    </w:p>
    <w:p w14:paraId="62AB55BE" w14:textId="1385C698" w:rsidR="005372A6" w:rsidRPr="00A444DE" w:rsidRDefault="005372A6" w:rsidP="00CA0D79">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ind w:right="-27"/>
        <w:jc w:val="both"/>
        <w:rPr>
          <w:rFonts w:ascii="Times New Roman" w:hAnsi="Times New Roman" w:cs="Times New Roman"/>
          <w:b/>
          <w:sz w:val="24"/>
          <w:szCs w:val="24"/>
        </w:rPr>
      </w:pPr>
      <w:bookmarkStart w:id="11" w:name="_Hlk10712839"/>
      <w:r w:rsidRPr="00A444DE">
        <w:rPr>
          <w:rFonts w:ascii="Times New Roman" w:hAnsi="Times New Roman" w:cs="Times New Roman"/>
          <w:b/>
          <w:sz w:val="24"/>
          <w:szCs w:val="24"/>
        </w:rPr>
        <w:t xml:space="preserve">Mūsdienīga valsts pārvaldes darba vide kā </w:t>
      </w:r>
      <w:r w:rsidR="003F1389" w:rsidRPr="00A444DE">
        <w:rPr>
          <w:rFonts w:ascii="Times New Roman" w:hAnsi="Times New Roman" w:cs="Times New Roman"/>
          <w:b/>
          <w:sz w:val="24"/>
          <w:szCs w:val="24"/>
        </w:rPr>
        <w:t>pamats motivācijai,</w:t>
      </w:r>
      <w:r w:rsidRPr="00A444DE">
        <w:rPr>
          <w:rFonts w:ascii="Times New Roman" w:hAnsi="Times New Roman" w:cs="Times New Roman"/>
          <w:b/>
          <w:sz w:val="24"/>
          <w:szCs w:val="24"/>
        </w:rPr>
        <w:t xml:space="preserve"> efektivitātei un sadarbībai</w:t>
      </w:r>
      <w:r w:rsidR="0066608D" w:rsidRPr="00A444DE">
        <w:rPr>
          <w:rFonts w:ascii="Times New Roman" w:hAnsi="Times New Roman" w:cs="Times New Roman"/>
          <w:b/>
          <w:sz w:val="24"/>
          <w:szCs w:val="24"/>
        </w:rPr>
        <w:t>;</w:t>
      </w:r>
    </w:p>
    <w:p w14:paraId="62054984" w14:textId="0DA7D778" w:rsidR="005372A6" w:rsidRPr="00A444DE" w:rsidRDefault="005372A6" w:rsidP="00CA0D79">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ind w:right="-27"/>
        <w:jc w:val="both"/>
        <w:rPr>
          <w:rFonts w:ascii="Times New Roman" w:hAnsi="Times New Roman" w:cs="Times New Roman"/>
          <w:b/>
          <w:sz w:val="24"/>
          <w:szCs w:val="24"/>
        </w:rPr>
      </w:pPr>
      <w:r w:rsidRPr="00A444DE">
        <w:rPr>
          <w:rFonts w:ascii="Times New Roman" w:hAnsi="Times New Roman" w:cs="Times New Roman"/>
          <w:b/>
          <w:sz w:val="24"/>
          <w:szCs w:val="24"/>
        </w:rPr>
        <w:t>Valsts pārvaldes izmantotās platības samazinājums vidēji par 30%</w:t>
      </w:r>
      <w:r w:rsidR="0066608D" w:rsidRPr="00A444DE">
        <w:rPr>
          <w:rFonts w:ascii="Times New Roman" w:hAnsi="Times New Roman" w:cs="Times New Roman"/>
          <w:b/>
          <w:sz w:val="24"/>
          <w:szCs w:val="24"/>
        </w:rPr>
        <w:t>;</w:t>
      </w:r>
    </w:p>
    <w:p w14:paraId="7FE23194" w14:textId="0C985E66" w:rsidR="005372A6" w:rsidRPr="00A444DE" w:rsidRDefault="005372A6" w:rsidP="00CA0D79">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ind w:right="-27"/>
        <w:jc w:val="both"/>
        <w:rPr>
          <w:rFonts w:ascii="Times New Roman" w:hAnsi="Times New Roman" w:cs="Times New Roman"/>
          <w:b/>
          <w:sz w:val="24"/>
          <w:szCs w:val="24"/>
        </w:rPr>
      </w:pPr>
      <w:r w:rsidRPr="00A444DE">
        <w:rPr>
          <w:rFonts w:ascii="Times New Roman" w:hAnsi="Times New Roman" w:cs="Times New Roman"/>
          <w:b/>
          <w:sz w:val="24"/>
          <w:szCs w:val="24"/>
        </w:rPr>
        <w:t>Vērtīgi un optimāli izmantoti un pārvaldīti valsts nekustamie īpašumi</w:t>
      </w:r>
      <w:r w:rsidR="0066608D" w:rsidRPr="00A444DE">
        <w:rPr>
          <w:rFonts w:ascii="Times New Roman" w:hAnsi="Times New Roman" w:cs="Times New Roman"/>
          <w:b/>
          <w:sz w:val="24"/>
          <w:szCs w:val="24"/>
        </w:rPr>
        <w:t>;</w:t>
      </w:r>
    </w:p>
    <w:p w14:paraId="2394F8CC" w14:textId="20744D85" w:rsidR="005372A6" w:rsidRPr="00A444DE" w:rsidRDefault="005372A6" w:rsidP="00CA0D79">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360" w:lineRule="auto"/>
        <w:ind w:right="-27"/>
        <w:jc w:val="both"/>
        <w:rPr>
          <w:rFonts w:ascii="Times New Roman" w:hAnsi="Times New Roman" w:cs="Times New Roman"/>
          <w:b/>
          <w:sz w:val="24"/>
          <w:szCs w:val="24"/>
        </w:rPr>
      </w:pPr>
      <w:r w:rsidRPr="00A444DE">
        <w:rPr>
          <w:rFonts w:ascii="Times New Roman" w:hAnsi="Times New Roman" w:cs="Times New Roman"/>
          <w:b/>
          <w:sz w:val="24"/>
          <w:szCs w:val="24"/>
        </w:rPr>
        <w:t>Efektīvāks valsts budžeta līdzekļu izlietojums un ietaupījums nākotnē (</w:t>
      </w:r>
      <w:r w:rsidR="00374FEA" w:rsidRPr="00A444DE">
        <w:rPr>
          <w:rFonts w:ascii="Times New Roman" w:hAnsi="Times New Roman" w:cs="Times New Roman"/>
          <w:b/>
          <w:sz w:val="24"/>
          <w:szCs w:val="24"/>
        </w:rPr>
        <w:t>3</w:t>
      </w:r>
      <w:r w:rsidRPr="00A444DE">
        <w:rPr>
          <w:rFonts w:ascii="Times New Roman" w:hAnsi="Times New Roman" w:cs="Times New Roman"/>
          <w:b/>
          <w:sz w:val="24"/>
          <w:szCs w:val="24"/>
        </w:rPr>
        <w:t>0 gadu periodā).</w:t>
      </w:r>
    </w:p>
    <w:bookmarkEnd w:id="11"/>
    <w:p w14:paraId="1154F0DE" w14:textId="77777777" w:rsidR="00BD561E" w:rsidRPr="00A444DE" w:rsidRDefault="00BD561E" w:rsidP="000B3D53">
      <w:pPr>
        <w:spacing w:after="0" w:line="360" w:lineRule="auto"/>
        <w:ind w:right="-27" w:firstLine="360"/>
        <w:jc w:val="both"/>
        <w:rPr>
          <w:rFonts w:ascii="Times New Roman" w:hAnsi="Times New Roman" w:cs="Times New Roman"/>
          <w:sz w:val="24"/>
          <w:szCs w:val="24"/>
        </w:rPr>
      </w:pPr>
    </w:p>
    <w:p w14:paraId="24953CDC" w14:textId="532A4BEB" w:rsidR="001B2BB2" w:rsidRPr="00A444DE" w:rsidRDefault="00D86D1C" w:rsidP="000B3D53">
      <w:pPr>
        <w:pStyle w:val="Heading1"/>
        <w:numPr>
          <w:ilvl w:val="0"/>
          <w:numId w:val="4"/>
        </w:numPr>
        <w:spacing w:before="0" w:line="360" w:lineRule="auto"/>
        <w:ind w:left="0" w:right="-27" w:firstLine="360"/>
        <w:jc w:val="center"/>
        <w:rPr>
          <w:rFonts w:ascii="Times New Roman" w:hAnsi="Times New Roman" w:cs="Times New Roman"/>
          <w:b/>
          <w:color w:val="auto"/>
          <w:sz w:val="24"/>
          <w:szCs w:val="24"/>
        </w:rPr>
      </w:pPr>
      <w:r w:rsidRPr="00A444DE">
        <w:rPr>
          <w:rFonts w:ascii="Times New Roman" w:hAnsi="Times New Roman" w:cs="Times New Roman"/>
          <w:b/>
          <w:color w:val="auto"/>
          <w:sz w:val="24"/>
          <w:szCs w:val="24"/>
        </w:rPr>
        <w:lastRenderedPageBreak/>
        <w:t>Latvijas v</w:t>
      </w:r>
      <w:r w:rsidR="001B2BB2" w:rsidRPr="00A444DE">
        <w:rPr>
          <w:rFonts w:ascii="Times New Roman" w:hAnsi="Times New Roman" w:cs="Times New Roman"/>
          <w:b/>
          <w:color w:val="auto"/>
          <w:sz w:val="24"/>
          <w:szCs w:val="24"/>
        </w:rPr>
        <w:t xml:space="preserve">alsts pārvaldes </w:t>
      </w:r>
      <w:r w:rsidR="006D6879" w:rsidRPr="00A444DE">
        <w:rPr>
          <w:rFonts w:ascii="Times New Roman" w:hAnsi="Times New Roman" w:cs="Times New Roman"/>
          <w:b/>
          <w:color w:val="auto"/>
          <w:sz w:val="24"/>
          <w:szCs w:val="24"/>
        </w:rPr>
        <w:t>attīstības virzien</w:t>
      </w:r>
      <w:r w:rsidR="00D82E68" w:rsidRPr="00A444DE">
        <w:rPr>
          <w:rFonts w:ascii="Times New Roman" w:hAnsi="Times New Roman" w:cs="Times New Roman"/>
          <w:b/>
          <w:color w:val="auto"/>
          <w:sz w:val="24"/>
          <w:szCs w:val="24"/>
        </w:rPr>
        <w:t>i</w:t>
      </w:r>
    </w:p>
    <w:p w14:paraId="318DAA60" w14:textId="77777777" w:rsidR="0027210C" w:rsidRPr="00A444DE" w:rsidRDefault="0027210C" w:rsidP="000B3D53">
      <w:pPr>
        <w:spacing w:after="0" w:line="360" w:lineRule="auto"/>
        <w:ind w:right="-27" w:firstLine="360"/>
      </w:pPr>
    </w:p>
    <w:p w14:paraId="78E66CDD" w14:textId="0581F9DE" w:rsidR="006D6879" w:rsidRPr="00A444DE" w:rsidRDefault="006D6879"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sz w:val="24"/>
          <w:szCs w:val="24"/>
        </w:rPr>
        <w:t xml:space="preserve">Latvijā </w:t>
      </w:r>
      <w:r w:rsidR="00737DEE" w:rsidRPr="00A444DE">
        <w:rPr>
          <w:rFonts w:ascii="Times New Roman" w:hAnsi="Times New Roman" w:cs="Times New Roman"/>
          <w:sz w:val="24"/>
          <w:szCs w:val="24"/>
        </w:rPr>
        <w:t>2019.gadā</w:t>
      </w:r>
      <w:r w:rsidRPr="00A444DE">
        <w:rPr>
          <w:rFonts w:ascii="Times New Roman" w:hAnsi="Times New Roman" w:cs="Times New Roman"/>
          <w:sz w:val="24"/>
          <w:szCs w:val="24"/>
        </w:rPr>
        <w:t xml:space="preserve"> ir 169 valsts budžeta iestādes (ministrijas un centrālās valsts iestādes, to padotības iestādes un neatkarīgās valsts iestādes), kurās kopā nodarbināti 61 052 darbinieki. Valsts budžeta iestādēs nodarbināto skaits kopš 2008.gada samazinājies par 22%. </w:t>
      </w:r>
      <w:bookmarkStart w:id="12" w:name="_Hlk10191530"/>
      <w:r w:rsidR="006C6E7C" w:rsidRPr="00A444DE">
        <w:rPr>
          <w:rFonts w:ascii="Times New Roman" w:hAnsi="Times New Roman" w:cs="Times New Roman"/>
          <w:sz w:val="24"/>
          <w:szCs w:val="24"/>
        </w:rPr>
        <w:t>No visiem darbiniekiem vislielākā grupa - 17 621, jeb 30%  ir atbalsta personāls – lietvež</w:t>
      </w:r>
      <w:r w:rsidR="00EC76D4" w:rsidRPr="00A444DE">
        <w:rPr>
          <w:rFonts w:ascii="Times New Roman" w:hAnsi="Times New Roman" w:cs="Times New Roman"/>
          <w:sz w:val="24"/>
          <w:szCs w:val="24"/>
        </w:rPr>
        <w:t>i</w:t>
      </w:r>
      <w:r w:rsidR="006C6E7C" w:rsidRPr="00A444DE">
        <w:rPr>
          <w:rFonts w:ascii="Times New Roman" w:hAnsi="Times New Roman" w:cs="Times New Roman"/>
          <w:sz w:val="24"/>
          <w:szCs w:val="24"/>
        </w:rPr>
        <w:t xml:space="preserve">, grāmatveži, projektu vadītāji, IT speciālisti u.c. </w:t>
      </w:r>
      <w:bookmarkEnd w:id="12"/>
    </w:p>
    <w:p w14:paraId="4DAFF03C" w14:textId="5A9BEBA2" w:rsidR="00675CD7" w:rsidRPr="00A444DE" w:rsidRDefault="00675CD7"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sz w:val="24"/>
          <w:szCs w:val="24"/>
        </w:rPr>
        <w:t>VPRP galvenais mērķis ir mainīt valsts pārvaldes kultūru uz tādu darbu, kur normatīvisma un birokrātijas vietā valda vērtību kultūra, sadarbības gars un elastība mērķu sasniegšanā, kā arī ikvienas darbības pamatā ir atbildīga rīcība gan individuālā, gan kolektīvā līmenī.</w:t>
      </w:r>
    </w:p>
    <w:p w14:paraId="3E62DAE8" w14:textId="683575F0" w:rsidR="00675CD7" w:rsidRPr="00A444DE" w:rsidRDefault="00675CD7"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sz w:val="24"/>
          <w:szCs w:val="24"/>
        </w:rPr>
        <w:t>Visi VPRP ietvertie virzieni izstrādāti</w:t>
      </w:r>
      <w:r w:rsidR="00EC76D4" w:rsidRPr="00A444DE">
        <w:rPr>
          <w:rFonts w:ascii="Times New Roman" w:hAnsi="Times New Roman" w:cs="Times New Roman"/>
          <w:sz w:val="24"/>
          <w:szCs w:val="24"/>
        </w:rPr>
        <w:t>,</w:t>
      </w:r>
      <w:r w:rsidRPr="00A444DE">
        <w:rPr>
          <w:rFonts w:ascii="Times New Roman" w:hAnsi="Times New Roman" w:cs="Times New Roman"/>
          <w:sz w:val="24"/>
          <w:szCs w:val="24"/>
        </w:rPr>
        <w:t xml:space="preserve"> vērtējot šādas dimensijas: ekonomija (ieguldīt mazāk), lietderība (ieguldīt atbilstoši ieguvumiem) un efektivitāte (ieguldīt gudri). Tiek noteikts, ka</w:t>
      </w:r>
      <w:r w:rsidR="00EC76D4" w:rsidRPr="00A444DE">
        <w:rPr>
          <w:rFonts w:ascii="Times New Roman" w:hAnsi="Times New Roman" w:cs="Times New Roman"/>
          <w:sz w:val="24"/>
          <w:szCs w:val="24"/>
        </w:rPr>
        <w:t>,</w:t>
      </w:r>
      <w:r w:rsidRPr="00A444DE">
        <w:rPr>
          <w:rFonts w:ascii="Times New Roman" w:hAnsi="Times New Roman" w:cs="Times New Roman"/>
          <w:sz w:val="24"/>
          <w:szCs w:val="24"/>
        </w:rPr>
        <w:t xml:space="preserve"> ieviešot reformas</w:t>
      </w:r>
      <w:r w:rsidR="00EC76D4" w:rsidRPr="00A444DE">
        <w:rPr>
          <w:rFonts w:ascii="Times New Roman" w:hAnsi="Times New Roman" w:cs="Times New Roman"/>
          <w:sz w:val="24"/>
          <w:szCs w:val="24"/>
        </w:rPr>
        <w:t>,</w:t>
      </w:r>
      <w:r w:rsidRPr="00A444DE">
        <w:rPr>
          <w:rFonts w:ascii="Times New Roman" w:hAnsi="Times New Roman" w:cs="Times New Roman"/>
          <w:sz w:val="24"/>
          <w:szCs w:val="24"/>
        </w:rPr>
        <w:t xml:space="preserve"> jāievēro labas pārvaldības princips, organizējot darbu un sniedzot pakalpojumus pēc iespējas ērti un efektīvi, </w:t>
      </w:r>
      <w:r w:rsidR="009D4743" w:rsidRPr="00A444DE">
        <w:rPr>
          <w:rFonts w:ascii="Times New Roman" w:hAnsi="Times New Roman" w:cs="Times New Roman"/>
          <w:sz w:val="24"/>
          <w:szCs w:val="24"/>
        </w:rPr>
        <w:t xml:space="preserve">tai skaitā pastāvīgi pārskatot funkcijas, </w:t>
      </w:r>
      <w:r w:rsidR="00D86D1C" w:rsidRPr="00A444DE">
        <w:rPr>
          <w:rFonts w:ascii="Times New Roman" w:hAnsi="Times New Roman" w:cs="Times New Roman"/>
          <w:sz w:val="24"/>
          <w:szCs w:val="24"/>
        </w:rPr>
        <w:t>pilnveidojot</w:t>
      </w:r>
      <w:r w:rsidR="009D4743" w:rsidRPr="00A444DE">
        <w:rPr>
          <w:rFonts w:ascii="Times New Roman" w:hAnsi="Times New Roman" w:cs="Times New Roman"/>
          <w:sz w:val="24"/>
          <w:szCs w:val="24"/>
        </w:rPr>
        <w:t xml:space="preserve"> procesu</w:t>
      </w:r>
      <w:r w:rsidR="00D86D1C" w:rsidRPr="00A444DE">
        <w:rPr>
          <w:rFonts w:ascii="Times New Roman" w:hAnsi="Times New Roman" w:cs="Times New Roman"/>
          <w:sz w:val="24"/>
          <w:szCs w:val="24"/>
        </w:rPr>
        <w:t>s</w:t>
      </w:r>
      <w:r w:rsidR="009D4743" w:rsidRPr="00A444DE">
        <w:rPr>
          <w:rFonts w:ascii="Times New Roman" w:hAnsi="Times New Roman" w:cs="Times New Roman"/>
          <w:sz w:val="24"/>
          <w:szCs w:val="24"/>
        </w:rPr>
        <w:t xml:space="preserve"> un atsakoties no nebūtiskā. </w:t>
      </w:r>
      <w:r w:rsidR="00E2074B" w:rsidRPr="00A444DE">
        <w:rPr>
          <w:rFonts w:ascii="Times New Roman" w:hAnsi="Times New Roman" w:cs="Times New Roman"/>
          <w:sz w:val="24"/>
          <w:szCs w:val="24"/>
        </w:rPr>
        <w:t>V</w:t>
      </w:r>
      <w:r w:rsidR="00BC43BF" w:rsidRPr="00A444DE">
        <w:rPr>
          <w:rFonts w:ascii="Times New Roman" w:hAnsi="Times New Roman" w:cs="Times New Roman"/>
          <w:sz w:val="24"/>
          <w:szCs w:val="24"/>
        </w:rPr>
        <w:t>PRP virziens ir “nulles birokrātijas” ieviešana</w:t>
      </w:r>
      <w:r w:rsidR="00D86D1C" w:rsidRPr="00A444DE">
        <w:rPr>
          <w:rFonts w:ascii="Times New Roman" w:hAnsi="Times New Roman" w:cs="Times New Roman"/>
          <w:sz w:val="24"/>
          <w:szCs w:val="24"/>
        </w:rPr>
        <w:t>, jeb</w:t>
      </w:r>
      <w:r w:rsidR="00BC43BF" w:rsidRPr="00A444DE">
        <w:rPr>
          <w:rFonts w:ascii="Times New Roman" w:hAnsi="Times New Roman" w:cs="Times New Roman"/>
          <w:sz w:val="24"/>
          <w:szCs w:val="24"/>
        </w:rPr>
        <w:t xml:space="preserve"> ieviest mazu</w:t>
      </w:r>
      <w:r w:rsidR="00D86D1C" w:rsidRPr="00A444DE">
        <w:rPr>
          <w:rFonts w:ascii="Times New Roman" w:hAnsi="Times New Roman" w:cs="Times New Roman"/>
          <w:sz w:val="24"/>
          <w:szCs w:val="24"/>
        </w:rPr>
        <w:t>, efektīvu</w:t>
      </w:r>
      <w:r w:rsidR="00BC43BF" w:rsidRPr="00A444DE">
        <w:rPr>
          <w:rFonts w:ascii="Times New Roman" w:hAnsi="Times New Roman" w:cs="Times New Roman"/>
          <w:sz w:val="24"/>
          <w:szCs w:val="24"/>
        </w:rPr>
        <w:t xml:space="preserve"> un analītisku valsts pārvaldi. </w:t>
      </w:r>
    </w:p>
    <w:p w14:paraId="478584BB" w14:textId="77777777" w:rsidR="00D86D1C" w:rsidRPr="00A444DE" w:rsidRDefault="00D86D1C"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sz w:val="24"/>
          <w:szCs w:val="24"/>
        </w:rPr>
        <w:t>B</w:t>
      </w:r>
      <w:r w:rsidR="00BC43BF" w:rsidRPr="00A444DE">
        <w:rPr>
          <w:rFonts w:ascii="Times New Roman" w:hAnsi="Times New Roman" w:cs="Times New Roman"/>
          <w:sz w:val="24"/>
          <w:szCs w:val="24"/>
        </w:rPr>
        <w:t>ūtiskākie uzdevumi mērķu sasniegšanai izvirzīti</w:t>
      </w:r>
      <w:r w:rsidRPr="00A444DE">
        <w:rPr>
          <w:rFonts w:ascii="Times New Roman" w:hAnsi="Times New Roman" w:cs="Times New Roman"/>
          <w:sz w:val="24"/>
          <w:szCs w:val="24"/>
        </w:rPr>
        <w:t>:</w:t>
      </w:r>
    </w:p>
    <w:p w14:paraId="640706E8" w14:textId="77777777" w:rsidR="00D86D1C" w:rsidRPr="00A444DE" w:rsidRDefault="00BC43BF" w:rsidP="00CA0D79">
      <w:pPr>
        <w:pStyle w:val="ListParagraph"/>
        <w:numPr>
          <w:ilvl w:val="0"/>
          <w:numId w:val="27"/>
        </w:numPr>
        <w:spacing w:after="0" w:line="360" w:lineRule="auto"/>
        <w:ind w:right="-27"/>
        <w:jc w:val="both"/>
        <w:rPr>
          <w:rFonts w:ascii="Times New Roman" w:hAnsi="Times New Roman" w:cs="Times New Roman"/>
          <w:sz w:val="24"/>
          <w:szCs w:val="24"/>
        </w:rPr>
      </w:pPr>
      <w:r w:rsidRPr="00A444DE">
        <w:rPr>
          <w:rFonts w:ascii="Times New Roman" w:hAnsi="Times New Roman" w:cs="Times New Roman"/>
          <w:sz w:val="24"/>
          <w:szCs w:val="24"/>
        </w:rPr>
        <w:t>valsts pārvaldē nodarbināto skaita samazināšana</w:t>
      </w:r>
      <w:r w:rsidR="005A07E8" w:rsidRPr="00A444DE">
        <w:rPr>
          <w:rFonts w:ascii="Times New Roman" w:hAnsi="Times New Roman" w:cs="Times New Roman"/>
          <w:sz w:val="24"/>
          <w:szCs w:val="24"/>
        </w:rPr>
        <w:t xml:space="preserve"> katru gadu par 2%</w:t>
      </w:r>
      <w:r w:rsidR="00D86D1C" w:rsidRPr="00A444DE">
        <w:rPr>
          <w:rFonts w:ascii="Times New Roman" w:hAnsi="Times New Roman" w:cs="Times New Roman"/>
          <w:sz w:val="24"/>
          <w:szCs w:val="24"/>
        </w:rPr>
        <w:t>;</w:t>
      </w:r>
    </w:p>
    <w:p w14:paraId="7E49958C" w14:textId="42939AFB" w:rsidR="00D86D1C" w:rsidRPr="00A444DE" w:rsidRDefault="00BC43BF" w:rsidP="00CA0D79">
      <w:pPr>
        <w:pStyle w:val="ListParagraph"/>
        <w:numPr>
          <w:ilvl w:val="0"/>
          <w:numId w:val="27"/>
        </w:numPr>
        <w:spacing w:after="0" w:line="360" w:lineRule="auto"/>
        <w:ind w:right="-27"/>
        <w:jc w:val="both"/>
        <w:rPr>
          <w:rFonts w:ascii="Times New Roman" w:hAnsi="Times New Roman" w:cs="Times New Roman"/>
          <w:sz w:val="24"/>
          <w:szCs w:val="24"/>
        </w:rPr>
      </w:pPr>
      <w:r w:rsidRPr="00A444DE">
        <w:rPr>
          <w:rFonts w:ascii="Times New Roman" w:hAnsi="Times New Roman" w:cs="Times New Roman"/>
          <w:sz w:val="24"/>
          <w:szCs w:val="24"/>
        </w:rPr>
        <w:t>esošo un jauno darbinieku kompetences celšana</w:t>
      </w:r>
      <w:r w:rsidR="00D86D1C" w:rsidRPr="00A444DE">
        <w:rPr>
          <w:rFonts w:ascii="Times New Roman" w:hAnsi="Times New Roman" w:cs="Times New Roman"/>
          <w:sz w:val="24"/>
          <w:szCs w:val="24"/>
        </w:rPr>
        <w:t>;</w:t>
      </w:r>
    </w:p>
    <w:p w14:paraId="6DD5EA8A" w14:textId="33AD69EC" w:rsidR="00D86D1C" w:rsidRPr="00A444DE" w:rsidRDefault="005A07E8" w:rsidP="00CA0D79">
      <w:pPr>
        <w:pStyle w:val="ListParagraph"/>
        <w:numPr>
          <w:ilvl w:val="0"/>
          <w:numId w:val="27"/>
        </w:numPr>
        <w:spacing w:after="0" w:line="360" w:lineRule="auto"/>
        <w:ind w:right="-27"/>
        <w:jc w:val="both"/>
        <w:rPr>
          <w:rFonts w:ascii="Times New Roman" w:hAnsi="Times New Roman" w:cs="Times New Roman"/>
          <w:sz w:val="24"/>
          <w:szCs w:val="24"/>
        </w:rPr>
      </w:pPr>
      <w:r w:rsidRPr="00A444DE">
        <w:rPr>
          <w:rFonts w:ascii="Times New Roman" w:hAnsi="Times New Roman" w:cs="Times New Roman"/>
          <w:sz w:val="24"/>
          <w:szCs w:val="24"/>
        </w:rPr>
        <w:t>atalgojuma izlīdzināšana starp valsts iestādēm</w:t>
      </w:r>
      <w:r w:rsidR="00D86D1C" w:rsidRPr="00A444DE">
        <w:rPr>
          <w:rFonts w:ascii="Times New Roman" w:hAnsi="Times New Roman" w:cs="Times New Roman"/>
          <w:sz w:val="24"/>
          <w:szCs w:val="24"/>
        </w:rPr>
        <w:t>;</w:t>
      </w:r>
    </w:p>
    <w:p w14:paraId="343F7D9D" w14:textId="6411046A" w:rsidR="00675CD7" w:rsidRPr="00A444DE" w:rsidRDefault="00BC43BF" w:rsidP="00CA0D79">
      <w:pPr>
        <w:pStyle w:val="ListParagraph"/>
        <w:numPr>
          <w:ilvl w:val="0"/>
          <w:numId w:val="27"/>
        </w:numPr>
        <w:spacing w:after="0" w:line="360" w:lineRule="auto"/>
        <w:ind w:right="-27"/>
        <w:jc w:val="both"/>
        <w:rPr>
          <w:rFonts w:ascii="Times New Roman" w:hAnsi="Times New Roman" w:cs="Times New Roman"/>
          <w:sz w:val="24"/>
          <w:szCs w:val="24"/>
        </w:rPr>
      </w:pPr>
      <w:r w:rsidRPr="00A444DE">
        <w:rPr>
          <w:rFonts w:ascii="Times New Roman" w:hAnsi="Times New Roman" w:cs="Times New Roman"/>
          <w:sz w:val="24"/>
          <w:szCs w:val="24"/>
        </w:rPr>
        <w:lastRenderedPageBreak/>
        <w:t xml:space="preserve">publisko pakalpojumu un atbalsta funkciju efektivitāte un optimizācija, </w:t>
      </w:r>
      <w:r w:rsidR="00D86D1C" w:rsidRPr="00A444DE">
        <w:rPr>
          <w:rFonts w:ascii="Times New Roman" w:hAnsi="Times New Roman" w:cs="Times New Roman"/>
          <w:sz w:val="24"/>
          <w:szCs w:val="24"/>
        </w:rPr>
        <w:t xml:space="preserve">tai skaitā </w:t>
      </w:r>
      <w:r w:rsidRPr="00A444DE">
        <w:rPr>
          <w:rFonts w:ascii="Times New Roman" w:hAnsi="Times New Roman" w:cs="Times New Roman"/>
          <w:sz w:val="24"/>
          <w:szCs w:val="24"/>
        </w:rPr>
        <w:t xml:space="preserve">darba vides digitalizācija. </w:t>
      </w:r>
    </w:p>
    <w:p w14:paraId="77BC8366" w14:textId="6B4FF7C3" w:rsidR="00BC43BF" w:rsidRPr="00A444DE" w:rsidRDefault="00D86D1C"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sz w:val="24"/>
          <w:szCs w:val="24"/>
        </w:rPr>
        <w:t>2019.gad</w:t>
      </w:r>
      <w:r w:rsidR="00821996">
        <w:rPr>
          <w:rFonts w:ascii="Times New Roman" w:hAnsi="Times New Roman" w:cs="Times New Roman"/>
          <w:sz w:val="24"/>
          <w:szCs w:val="24"/>
        </w:rPr>
        <w:t xml:space="preserve">ā </w:t>
      </w:r>
      <w:r w:rsidR="00BC43BF" w:rsidRPr="00A444DE">
        <w:rPr>
          <w:rFonts w:ascii="Times New Roman" w:hAnsi="Times New Roman" w:cs="Times New Roman"/>
          <w:sz w:val="24"/>
          <w:szCs w:val="24"/>
        </w:rPr>
        <w:t xml:space="preserve">Valsts kanceleja veic valsts iestāžu aptauju par VPRP uzdevumu izpildi un sniegs Ministru kabinetā ziņojumu par izpildes gaitu. </w:t>
      </w:r>
    </w:p>
    <w:p w14:paraId="36EE8E86" w14:textId="0DDBB7F4" w:rsidR="00AE2B59" w:rsidRPr="00A444DE" w:rsidRDefault="00D86D1C"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sz w:val="24"/>
          <w:szCs w:val="24"/>
        </w:rPr>
        <w:t xml:space="preserve">Mērķi ieviest mazu, efektīvu un analītisku valsts pārvaldi </w:t>
      </w:r>
      <w:r w:rsidR="00AE2B59" w:rsidRPr="00A444DE">
        <w:rPr>
          <w:rFonts w:ascii="Times New Roman" w:hAnsi="Times New Roman" w:cs="Times New Roman"/>
          <w:sz w:val="24"/>
          <w:szCs w:val="24"/>
        </w:rPr>
        <w:t xml:space="preserve">apliecina </w:t>
      </w:r>
      <w:r w:rsidRPr="00A444DE">
        <w:rPr>
          <w:rFonts w:ascii="Times New Roman" w:hAnsi="Times New Roman" w:cs="Times New Roman"/>
          <w:sz w:val="24"/>
          <w:szCs w:val="24"/>
        </w:rPr>
        <w:t xml:space="preserve">arī </w:t>
      </w:r>
      <w:r w:rsidR="00AE2B59" w:rsidRPr="00A444DE">
        <w:rPr>
          <w:rFonts w:ascii="Times New Roman" w:hAnsi="Times New Roman" w:cs="Times New Roman"/>
          <w:sz w:val="24"/>
          <w:szCs w:val="24"/>
        </w:rPr>
        <w:t xml:space="preserve">fakts, ka Latvija kopā ar 39 valstīm </w:t>
      </w:r>
      <w:r w:rsidR="006D6879" w:rsidRPr="00A444DE">
        <w:rPr>
          <w:rFonts w:ascii="Times New Roman" w:hAnsi="Times New Roman" w:cs="Times New Roman"/>
          <w:sz w:val="24"/>
          <w:szCs w:val="24"/>
        </w:rPr>
        <w:t xml:space="preserve">2019.gada </w:t>
      </w:r>
      <w:r w:rsidR="00AE2B59" w:rsidRPr="00A444DE">
        <w:rPr>
          <w:rFonts w:ascii="Times New Roman" w:hAnsi="Times New Roman" w:cs="Times New Roman"/>
          <w:sz w:val="24"/>
          <w:szCs w:val="24"/>
        </w:rPr>
        <w:t>22.maijā pievienojās OECD publiskā sektora inovācijas deklarācijai</w:t>
      </w:r>
      <w:r w:rsidR="006D6879" w:rsidRPr="00A444DE">
        <w:rPr>
          <w:rFonts w:ascii="Times New Roman" w:hAnsi="Times New Roman" w:cs="Times New Roman"/>
          <w:sz w:val="24"/>
          <w:szCs w:val="24"/>
        </w:rPr>
        <w:t xml:space="preserve">. Deklarācija vērsta uz to, ka inovācija kļūst par publiskā sektora jauno realitāti jeb </w:t>
      </w:r>
      <w:r w:rsidR="006D6879" w:rsidRPr="00A444DE">
        <w:rPr>
          <w:rFonts w:ascii="Times New Roman" w:hAnsi="Times New Roman" w:cs="Times New Roman"/>
          <w:i/>
          <w:sz w:val="24"/>
          <w:szCs w:val="24"/>
        </w:rPr>
        <w:t>new normal</w:t>
      </w:r>
      <w:r w:rsidR="006D6879" w:rsidRPr="00A444DE">
        <w:rPr>
          <w:rFonts w:ascii="Times New Roman" w:hAnsi="Times New Roman" w:cs="Times New Roman"/>
          <w:sz w:val="24"/>
          <w:szCs w:val="24"/>
        </w:rPr>
        <w:t xml:space="preserve"> – veidu, kā risināt izaicinājumus. Deklarācija </w:t>
      </w:r>
      <w:r w:rsidR="00AE2B59" w:rsidRPr="00A444DE">
        <w:rPr>
          <w:rFonts w:ascii="Times New Roman" w:hAnsi="Times New Roman" w:cs="Times New Roman"/>
          <w:sz w:val="24"/>
          <w:szCs w:val="24"/>
        </w:rPr>
        <w:t>nosaka piecus galvenos principus, lai veicinātu inovāciju</w:t>
      </w:r>
      <w:r w:rsidR="006D6879" w:rsidRPr="00A444DE">
        <w:rPr>
          <w:rFonts w:ascii="Times New Roman" w:hAnsi="Times New Roman" w:cs="Times New Roman"/>
          <w:sz w:val="24"/>
          <w:szCs w:val="24"/>
        </w:rPr>
        <w:t xml:space="preserve"> valsts pārvaldē</w:t>
      </w:r>
      <w:r w:rsidR="00AE2B59" w:rsidRPr="00A444DE">
        <w:rPr>
          <w:rFonts w:ascii="Times New Roman" w:hAnsi="Times New Roman" w:cs="Times New Roman"/>
          <w:sz w:val="24"/>
          <w:szCs w:val="24"/>
        </w:rPr>
        <w:t>:</w:t>
      </w:r>
    </w:p>
    <w:p w14:paraId="78DE698B" w14:textId="03C176A1" w:rsidR="00AE2B59" w:rsidRPr="00A444DE" w:rsidRDefault="00D86D1C" w:rsidP="00CA0D79">
      <w:pPr>
        <w:pStyle w:val="ListParagraph"/>
        <w:numPr>
          <w:ilvl w:val="0"/>
          <w:numId w:val="28"/>
        </w:numPr>
        <w:spacing w:after="0" w:line="360" w:lineRule="auto"/>
        <w:ind w:right="-27"/>
        <w:jc w:val="both"/>
        <w:rPr>
          <w:rFonts w:ascii="Times New Roman" w:hAnsi="Times New Roman" w:cs="Times New Roman"/>
          <w:sz w:val="24"/>
          <w:szCs w:val="24"/>
        </w:rPr>
      </w:pPr>
      <w:r w:rsidRPr="00A444DE">
        <w:rPr>
          <w:rFonts w:ascii="Times New Roman" w:hAnsi="Times New Roman" w:cs="Times New Roman"/>
          <w:sz w:val="24"/>
          <w:szCs w:val="24"/>
        </w:rPr>
        <w:t>i</w:t>
      </w:r>
      <w:r w:rsidR="00AE2B59" w:rsidRPr="00A444DE">
        <w:rPr>
          <w:rFonts w:ascii="Times New Roman" w:hAnsi="Times New Roman" w:cs="Times New Roman"/>
          <w:sz w:val="24"/>
          <w:szCs w:val="24"/>
        </w:rPr>
        <w:t>ekļaut un palielināt inovācijas klātbūtni publiskajā sektorā</w:t>
      </w:r>
      <w:r w:rsidR="00EC76D4" w:rsidRPr="00A444DE">
        <w:rPr>
          <w:rFonts w:ascii="Times New Roman" w:hAnsi="Times New Roman" w:cs="Times New Roman"/>
          <w:sz w:val="24"/>
          <w:szCs w:val="24"/>
        </w:rPr>
        <w:t>;</w:t>
      </w:r>
    </w:p>
    <w:p w14:paraId="0783E28D" w14:textId="41ED8B20" w:rsidR="00AE2B59" w:rsidRPr="00A444DE" w:rsidRDefault="00D86D1C" w:rsidP="00CA0D79">
      <w:pPr>
        <w:pStyle w:val="ListParagraph"/>
        <w:numPr>
          <w:ilvl w:val="0"/>
          <w:numId w:val="28"/>
        </w:numPr>
        <w:spacing w:after="0" w:line="360" w:lineRule="auto"/>
        <w:ind w:right="-27"/>
        <w:jc w:val="both"/>
        <w:rPr>
          <w:rFonts w:ascii="Times New Roman" w:hAnsi="Times New Roman" w:cs="Times New Roman"/>
          <w:sz w:val="24"/>
          <w:szCs w:val="24"/>
        </w:rPr>
      </w:pPr>
      <w:r w:rsidRPr="00A444DE">
        <w:rPr>
          <w:rFonts w:ascii="Times New Roman" w:hAnsi="Times New Roman" w:cs="Times New Roman"/>
          <w:sz w:val="24"/>
          <w:szCs w:val="24"/>
        </w:rPr>
        <w:t>i</w:t>
      </w:r>
      <w:r w:rsidR="00AE2B59" w:rsidRPr="00A444DE">
        <w:rPr>
          <w:rFonts w:ascii="Times New Roman" w:hAnsi="Times New Roman" w:cs="Times New Roman"/>
          <w:sz w:val="24"/>
          <w:szCs w:val="24"/>
        </w:rPr>
        <w:t>edrošināt valsts pārvaldes darbiniekus inovēt un radīt tam atbilstošus apstākļus</w:t>
      </w:r>
      <w:r w:rsidR="00EC76D4" w:rsidRPr="00A444DE">
        <w:rPr>
          <w:rFonts w:ascii="Times New Roman" w:hAnsi="Times New Roman" w:cs="Times New Roman"/>
          <w:sz w:val="24"/>
          <w:szCs w:val="24"/>
        </w:rPr>
        <w:t>;</w:t>
      </w:r>
    </w:p>
    <w:p w14:paraId="6996E1CF" w14:textId="652711EC" w:rsidR="00AE2B59" w:rsidRPr="00A444DE" w:rsidRDefault="00D86D1C" w:rsidP="00CA0D79">
      <w:pPr>
        <w:pStyle w:val="ListParagraph"/>
        <w:numPr>
          <w:ilvl w:val="0"/>
          <w:numId w:val="28"/>
        </w:numPr>
        <w:spacing w:after="0" w:line="360" w:lineRule="auto"/>
        <w:ind w:right="-27"/>
        <w:jc w:val="both"/>
        <w:rPr>
          <w:rFonts w:ascii="Times New Roman" w:hAnsi="Times New Roman" w:cs="Times New Roman"/>
          <w:sz w:val="24"/>
          <w:szCs w:val="24"/>
        </w:rPr>
      </w:pPr>
      <w:r w:rsidRPr="00A444DE">
        <w:rPr>
          <w:rFonts w:ascii="Times New Roman" w:hAnsi="Times New Roman" w:cs="Times New Roman"/>
          <w:sz w:val="24"/>
          <w:szCs w:val="24"/>
        </w:rPr>
        <w:t>k</w:t>
      </w:r>
      <w:r w:rsidR="00AE2B59" w:rsidRPr="00A444DE">
        <w:rPr>
          <w:rFonts w:ascii="Times New Roman" w:hAnsi="Times New Roman" w:cs="Times New Roman"/>
          <w:sz w:val="24"/>
          <w:szCs w:val="24"/>
        </w:rPr>
        <w:t>ultivēt jaunas partnerības un iesaistīt dažādus viedokļus</w:t>
      </w:r>
      <w:r w:rsidR="00EC76D4" w:rsidRPr="00A444DE">
        <w:rPr>
          <w:rFonts w:ascii="Times New Roman" w:hAnsi="Times New Roman" w:cs="Times New Roman"/>
          <w:sz w:val="24"/>
          <w:szCs w:val="24"/>
        </w:rPr>
        <w:t>;</w:t>
      </w:r>
    </w:p>
    <w:p w14:paraId="5C61B0F1" w14:textId="16AB25D6" w:rsidR="00AE2B59" w:rsidRPr="00A444DE" w:rsidRDefault="00D86D1C" w:rsidP="00CA0D79">
      <w:pPr>
        <w:pStyle w:val="ListParagraph"/>
        <w:numPr>
          <w:ilvl w:val="0"/>
          <w:numId w:val="28"/>
        </w:numPr>
        <w:spacing w:after="0" w:line="360" w:lineRule="auto"/>
        <w:ind w:right="-27"/>
        <w:jc w:val="both"/>
        <w:rPr>
          <w:rFonts w:ascii="Times New Roman" w:hAnsi="Times New Roman" w:cs="Times New Roman"/>
          <w:sz w:val="24"/>
          <w:szCs w:val="24"/>
        </w:rPr>
      </w:pPr>
      <w:r w:rsidRPr="00A444DE">
        <w:rPr>
          <w:rFonts w:ascii="Times New Roman" w:hAnsi="Times New Roman" w:cs="Times New Roman"/>
          <w:sz w:val="24"/>
          <w:szCs w:val="24"/>
        </w:rPr>
        <w:t>a</w:t>
      </w:r>
      <w:r w:rsidR="00AE2B59" w:rsidRPr="00A444DE">
        <w:rPr>
          <w:rFonts w:ascii="Times New Roman" w:hAnsi="Times New Roman" w:cs="Times New Roman"/>
          <w:sz w:val="24"/>
          <w:szCs w:val="24"/>
        </w:rPr>
        <w:t>tbalstīt izpēti, iterāciju un testēšanu</w:t>
      </w:r>
      <w:r w:rsidR="00EC76D4" w:rsidRPr="00A444DE">
        <w:rPr>
          <w:rFonts w:ascii="Times New Roman" w:hAnsi="Times New Roman" w:cs="Times New Roman"/>
          <w:sz w:val="24"/>
          <w:szCs w:val="24"/>
        </w:rPr>
        <w:t>;</w:t>
      </w:r>
    </w:p>
    <w:p w14:paraId="4A677D86" w14:textId="74B90028" w:rsidR="004C2BD3" w:rsidRPr="00A444DE" w:rsidRDefault="00D86D1C" w:rsidP="00CA0D79">
      <w:pPr>
        <w:pStyle w:val="ListParagraph"/>
        <w:numPr>
          <w:ilvl w:val="0"/>
          <w:numId w:val="28"/>
        </w:numPr>
        <w:spacing w:after="0" w:line="360" w:lineRule="auto"/>
        <w:ind w:right="-27"/>
        <w:jc w:val="both"/>
        <w:rPr>
          <w:rFonts w:ascii="Times New Roman" w:hAnsi="Times New Roman" w:cs="Times New Roman"/>
          <w:sz w:val="24"/>
          <w:szCs w:val="24"/>
        </w:rPr>
      </w:pPr>
      <w:r w:rsidRPr="00A444DE">
        <w:rPr>
          <w:rFonts w:ascii="Times New Roman" w:hAnsi="Times New Roman" w:cs="Times New Roman"/>
          <w:sz w:val="24"/>
          <w:szCs w:val="24"/>
        </w:rPr>
        <w:t>i</w:t>
      </w:r>
      <w:r w:rsidR="00AE2B59" w:rsidRPr="00A444DE">
        <w:rPr>
          <w:rFonts w:ascii="Times New Roman" w:hAnsi="Times New Roman" w:cs="Times New Roman"/>
          <w:sz w:val="24"/>
          <w:szCs w:val="24"/>
        </w:rPr>
        <w:t>zplatīt iegūtās mācības un dalīties pieredzē.</w:t>
      </w:r>
    </w:p>
    <w:p w14:paraId="7847EB40" w14:textId="77777777" w:rsidR="003F1389" w:rsidRPr="00A444DE" w:rsidRDefault="003F1389" w:rsidP="000B3D53">
      <w:pPr>
        <w:pStyle w:val="ListParagraph"/>
        <w:spacing w:after="0" w:line="360" w:lineRule="auto"/>
        <w:ind w:left="0" w:right="-27" w:firstLine="360"/>
        <w:jc w:val="both"/>
        <w:rPr>
          <w:rFonts w:ascii="Times New Roman" w:hAnsi="Times New Roman" w:cs="Times New Roman"/>
          <w:sz w:val="24"/>
          <w:szCs w:val="24"/>
        </w:rPr>
      </w:pPr>
    </w:p>
    <w:p w14:paraId="596C2619" w14:textId="7EAA5DC2" w:rsidR="00D86D1C" w:rsidRDefault="0020370F" w:rsidP="00237A5D">
      <w:pPr>
        <w:pStyle w:val="Heading1"/>
        <w:numPr>
          <w:ilvl w:val="0"/>
          <w:numId w:val="4"/>
        </w:numPr>
        <w:spacing w:before="0" w:line="360" w:lineRule="auto"/>
        <w:ind w:left="0" w:right="-27" w:firstLine="360"/>
        <w:jc w:val="center"/>
        <w:rPr>
          <w:rFonts w:ascii="Times New Roman" w:hAnsi="Times New Roman" w:cs="Times New Roman"/>
          <w:b/>
          <w:color w:val="auto"/>
          <w:sz w:val="24"/>
          <w:szCs w:val="24"/>
        </w:rPr>
      </w:pPr>
      <w:r w:rsidRPr="00A444DE">
        <w:rPr>
          <w:rFonts w:ascii="Times New Roman" w:hAnsi="Times New Roman" w:cs="Times New Roman"/>
          <w:b/>
          <w:color w:val="auto"/>
          <w:sz w:val="24"/>
          <w:szCs w:val="24"/>
        </w:rPr>
        <w:t>D</w:t>
      </w:r>
      <w:r w:rsidR="006C6E7C" w:rsidRPr="00A444DE">
        <w:rPr>
          <w:rFonts w:ascii="Times New Roman" w:hAnsi="Times New Roman" w:cs="Times New Roman"/>
          <w:b/>
          <w:color w:val="auto"/>
          <w:sz w:val="24"/>
          <w:szCs w:val="24"/>
        </w:rPr>
        <w:t xml:space="preserve">arba vides </w:t>
      </w:r>
      <w:r w:rsidRPr="00A444DE">
        <w:rPr>
          <w:rFonts w:ascii="Times New Roman" w:hAnsi="Times New Roman" w:cs="Times New Roman"/>
          <w:b/>
          <w:color w:val="auto"/>
          <w:sz w:val="24"/>
          <w:szCs w:val="24"/>
        </w:rPr>
        <w:t>attīstība</w:t>
      </w:r>
    </w:p>
    <w:p w14:paraId="68DBE26C" w14:textId="77777777" w:rsidR="00237A5D" w:rsidRPr="00237A5D" w:rsidRDefault="00237A5D" w:rsidP="00237A5D"/>
    <w:p w14:paraId="6183198F" w14:textId="45607913" w:rsidR="00D86D1C" w:rsidRDefault="00D86D1C" w:rsidP="00444811">
      <w:pPr>
        <w:pStyle w:val="Heading2"/>
        <w:spacing w:before="0" w:line="360" w:lineRule="auto"/>
        <w:ind w:right="-27" w:firstLine="360"/>
        <w:jc w:val="center"/>
        <w:rPr>
          <w:rFonts w:ascii="Times New Roman" w:hAnsi="Times New Roman" w:cs="Times New Roman"/>
          <w:b/>
          <w:color w:val="auto"/>
          <w:sz w:val="24"/>
          <w:szCs w:val="24"/>
        </w:rPr>
      </w:pPr>
      <w:r w:rsidRPr="00A444DE">
        <w:rPr>
          <w:rFonts w:ascii="Times New Roman" w:hAnsi="Times New Roman" w:cs="Times New Roman"/>
          <w:b/>
          <w:color w:val="auto"/>
          <w:sz w:val="24"/>
          <w:szCs w:val="24"/>
        </w:rPr>
        <w:t>2.1.</w:t>
      </w:r>
      <w:r w:rsidR="00EC76D4" w:rsidRPr="00A444DE">
        <w:rPr>
          <w:rFonts w:ascii="Times New Roman" w:hAnsi="Times New Roman" w:cs="Times New Roman"/>
          <w:b/>
          <w:color w:val="auto"/>
          <w:sz w:val="24"/>
          <w:szCs w:val="24"/>
        </w:rPr>
        <w:t xml:space="preserve"> B</w:t>
      </w:r>
      <w:r w:rsidRPr="00A444DE">
        <w:rPr>
          <w:rFonts w:ascii="Times New Roman" w:hAnsi="Times New Roman" w:cs="Times New Roman"/>
          <w:b/>
          <w:color w:val="auto"/>
          <w:sz w:val="24"/>
          <w:szCs w:val="24"/>
        </w:rPr>
        <w:t>iroju darba vides attīstības tendences</w:t>
      </w:r>
      <w:r w:rsidR="0020370F" w:rsidRPr="00A444DE">
        <w:rPr>
          <w:rFonts w:ascii="Times New Roman" w:hAnsi="Times New Roman" w:cs="Times New Roman"/>
          <w:b/>
          <w:color w:val="auto"/>
          <w:sz w:val="24"/>
          <w:szCs w:val="24"/>
        </w:rPr>
        <w:t xml:space="preserve"> pasaulē</w:t>
      </w:r>
    </w:p>
    <w:p w14:paraId="2111A8B8" w14:textId="77777777" w:rsidR="00444811" w:rsidRPr="00444811" w:rsidRDefault="00444811" w:rsidP="00444811"/>
    <w:p w14:paraId="502CE728" w14:textId="205347F1" w:rsidR="001C490E" w:rsidRPr="00A444DE" w:rsidRDefault="00A55D70"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sz w:val="24"/>
          <w:szCs w:val="24"/>
        </w:rPr>
        <w:lastRenderedPageBreak/>
        <w:t>Biroju darba vide, tāpat kā jebkura apkārt esošā vide</w:t>
      </w:r>
      <w:r w:rsidR="00EC76D4" w:rsidRPr="00A444DE">
        <w:rPr>
          <w:rFonts w:ascii="Times New Roman" w:hAnsi="Times New Roman" w:cs="Times New Roman"/>
          <w:sz w:val="24"/>
          <w:szCs w:val="24"/>
        </w:rPr>
        <w:t>,</w:t>
      </w:r>
      <w:r w:rsidRPr="00A444DE">
        <w:rPr>
          <w:rFonts w:ascii="Times New Roman" w:hAnsi="Times New Roman" w:cs="Times New Roman"/>
          <w:sz w:val="24"/>
          <w:szCs w:val="24"/>
        </w:rPr>
        <w:t xml:space="preserve"> piemērojas </w:t>
      </w:r>
      <w:r w:rsidR="00935BC5" w:rsidRPr="00A444DE">
        <w:rPr>
          <w:rFonts w:ascii="Times New Roman" w:hAnsi="Times New Roman" w:cs="Times New Roman"/>
          <w:sz w:val="24"/>
          <w:szCs w:val="24"/>
        </w:rPr>
        <w:t>dzīves ritmam un veidam</w:t>
      </w:r>
      <w:r w:rsidR="000C68B8" w:rsidRPr="00A444DE">
        <w:rPr>
          <w:rFonts w:ascii="Times New Roman" w:hAnsi="Times New Roman" w:cs="Times New Roman"/>
          <w:sz w:val="24"/>
          <w:szCs w:val="24"/>
        </w:rPr>
        <w:t>, tajā atspoguļojas organizācijas kultūras un darba stils</w:t>
      </w:r>
      <w:r w:rsidR="00935BC5" w:rsidRPr="00A444DE">
        <w:rPr>
          <w:rFonts w:ascii="Times New Roman" w:hAnsi="Times New Roman" w:cs="Times New Roman"/>
          <w:sz w:val="24"/>
          <w:szCs w:val="24"/>
        </w:rPr>
        <w:t xml:space="preserve">. </w:t>
      </w:r>
      <w:r w:rsidR="001C490E" w:rsidRPr="00A444DE">
        <w:rPr>
          <w:rFonts w:ascii="Times New Roman" w:hAnsi="Times New Roman" w:cs="Times New Roman"/>
          <w:sz w:val="24"/>
          <w:szCs w:val="24"/>
        </w:rPr>
        <w:t>Kā redzams grafikā, b</w:t>
      </w:r>
      <w:r w:rsidR="005A1246" w:rsidRPr="00A444DE">
        <w:rPr>
          <w:rFonts w:ascii="Times New Roman" w:hAnsi="Times New Roman" w:cs="Times New Roman"/>
          <w:sz w:val="24"/>
          <w:szCs w:val="24"/>
        </w:rPr>
        <w:t xml:space="preserve">iroju darba vide mainījusies līdzi ekonomikas un sabiedrības attīstībai. </w:t>
      </w:r>
    </w:p>
    <w:p w14:paraId="5F82A6EA" w14:textId="4724D793" w:rsidR="001C490E" w:rsidRPr="00A444DE" w:rsidRDefault="00EC76D4" w:rsidP="000B3D53">
      <w:pPr>
        <w:spacing w:after="0" w:line="360" w:lineRule="auto"/>
        <w:ind w:right="-27" w:firstLine="360"/>
        <w:jc w:val="right"/>
        <w:rPr>
          <w:rFonts w:ascii="Times New Roman" w:hAnsi="Times New Roman" w:cs="Times New Roman"/>
          <w:i/>
          <w:sz w:val="24"/>
          <w:szCs w:val="24"/>
        </w:rPr>
      </w:pPr>
      <w:r w:rsidRPr="00A444DE">
        <w:rPr>
          <w:rFonts w:ascii="Times New Roman" w:hAnsi="Times New Roman" w:cs="Times New Roman"/>
          <w:i/>
          <w:sz w:val="24"/>
          <w:szCs w:val="24"/>
        </w:rPr>
        <w:t>1.attēls</w:t>
      </w:r>
      <w:r w:rsidR="001C490E" w:rsidRPr="00A444DE">
        <w:rPr>
          <w:rFonts w:ascii="Times New Roman" w:hAnsi="Times New Roman" w:cs="Times New Roman"/>
          <w:i/>
          <w:sz w:val="24"/>
          <w:szCs w:val="24"/>
        </w:rPr>
        <w:t xml:space="preserve"> “Darba vides attīstība laikā”</w:t>
      </w:r>
    </w:p>
    <w:p w14:paraId="7E9AD1F8" w14:textId="574BF48D" w:rsidR="001C490E" w:rsidRPr="00A444DE" w:rsidRDefault="001C490E"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noProof/>
          <w:sz w:val="24"/>
          <w:szCs w:val="24"/>
        </w:rPr>
        <w:drawing>
          <wp:inline distT="0" distB="0" distL="0" distR="0" wp14:anchorId="1CB02AD4" wp14:editId="2C28F955">
            <wp:extent cx="5309870" cy="3688715"/>
            <wp:effectExtent l="0" t="0" r="508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9870" cy="3688715"/>
                    </a:xfrm>
                    <a:prstGeom prst="rect">
                      <a:avLst/>
                    </a:prstGeom>
                    <a:noFill/>
                  </pic:spPr>
                </pic:pic>
              </a:graphicData>
            </a:graphic>
          </wp:inline>
        </w:drawing>
      </w:r>
    </w:p>
    <w:p w14:paraId="0E904FD7" w14:textId="7DC5808C" w:rsidR="00CA0D79" w:rsidRDefault="00CA0D79" w:rsidP="00CA0D79">
      <w:pPr>
        <w:spacing w:after="0" w:line="240" w:lineRule="auto"/>
        <w:ind w:right="-28" w:firstLine="357"/>
        <w:jc w:val="both"/>
        <w:rPr>
          <w:rFonts w:ascii="Times New Roman" w:hAnsi="Times New Roman" w:cs="Times New Roman"/>
          <w:i/>
          <w:sz w:val="20"/>
          <w:szCs w:val="20"/>
        </w:rPr>
      </w:pPr>
      <w:r w:rsidRPr="00CA0D79">
        <w:rPr>
          <w:rFonts w:ascii="Times New Roman" w:hAnsi="Times New Roman" w:cs="Times New Roman"/>
          <w:i/>
          <w:sz w:val="20"/>
          <w:szCs w:val="20"/>
        </w:rPr>
        <w:t>Avots: Kos, V. 2017. Organizational culture and the activity-based office. Master Thesis. University of Technology, Eidghoven.</w:t>
      </w:r>
    </w:p>
    <w:p w14:paraId="1CE183E8" w14:textId="77777777" w:rsidR="00CA0D79" w:rsidRPr="00CA0D79" w:rsidRDefault="00CA0D79" w:rsidP="00CA0D79">
      <w:pPr>
        <w:spacing w:after="0" w:line="240" w:lineRule="auto"/>
        <w:ind w:right="-28" w:firstLine="357"/>
        <w:jc w:val="both"/>
        <w:rPr>
          <w:rFonts w:ascii="Times New Roman" w:hAnsi="Times New Roman" w:cs="Times New Roman"/>
          <w:i/>
          <w:sz w:val="20"/>
          <w:szCs w:val="20"/>
        </w:rPr>
      </w:pPr>
    </w:p>
    <w:p w14:paraId="4473BE8D" w14:textId="25321D07" w:rsidR="00D41FF3" w:rsidRPr="00A444DE" w:rsidRDefault="005A1246"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sz w:val="24"/>
          <w:szCs w:val="24"/>
        </w:rPr>
        <w:t xml:space="preserve">Pirmās biroju telpas darbiniekiem attīstījās pēc industriālās revolūcijas 1940ajos gados. </w:t>
      </w:r>
      <w:r w:rsidR="00D41FF3" w:rsidRPr="00A444DE">
        <w:rPr>
          <w:rFonts w:ascii="Times New Roman" w:hAnsi="Times New Roman" w:cs="Times New Roman"/>
          <w:sz w:val="24"/>
          <w:szCs w:val="24"/>
        </w:rPr>
        <w:t>Tas bija kabineta biroju iekārtojums, kurā kabineti savienoti ar gaiteņiem. Darbinieki atbilstoši hierarhijai ieņēma kabinetus, darbinieki ar augstāku hierarhiju ieņ</w:t>
      </w:r>
      <w:r w:rsidR="001A711B" w:rsidRPr="00A444DE">
        <w:rPr>
          <w:rFonts w:ascii="Times New Roman" w:hAnsi="Times New Roman" w:cs="Times New Roman"/>
          <w:sz w:val="24"/>
          <w:szCs w:val="24"/>
        </w:rPr>
        <w:t>ē</w:t>
      </w:r>
      <w:r w:rsidR="00D41FF3" w:rsidRPr="00A444DE">
        <w:rPr>
          <w:rFonts w:ascii="Times New Roman" w:hAnsi="Times New Roman" w:cs="Times New Roman"/>
          <w:sz w:val="24"/>
          <w:szCs w:val="24"/>
        </w:rPr>
        <w:t>m</w:t>
      </w:r>
      <w:r w:rsidR="001A711B" w:rsidRPr="00A444DE">
        <w:rPr>
          <w:rFonts w:ascii="Times New Roman" w:hAnsi="Times New Roman" w:cs="Times New Roman"/>
          <w:sz w:val="24"/>
          <w:szCs w:val="24"/>
        </w:rPr>
        <w:t>a</w:t>
      </w:r>
      <w:r w:rsidR="00D41FF3" w:rsidRPr="00A444DE">
        <w:rPr>
          <w:rFonts w:ascii="Times New Roman" w:hAnsi="Times New Roman" w:cs="Times New Roman"/>
          <w:sz w:val="24"/>
          <w:szCs w:val="24"/>
        </w:rPr>
        <w:t xml:space="preserve"> ērtākus un lielākus kabinetus. Kabinetu darba vide attīstījās atbilstoši tolaik esošajam darbu organizēšanas modelim - lineāri funkcio</w:t>
      </w:r>
      <w:r w:rsidR="00D41FF3" w:rsidRPr="00A444DE">
        <w:rPr>
          <w:rFonts w:ascii="Times New Roman" w:hAnsi="Times New Roman" w:cs="Times New Roman"/>
          <w:sz w:val="24"/>
          <w:szCs w:val="24"/>
        </w:rPr>
        <w:lastRenderedPageBreak/>
        <w:t>nālai organizācijas struktūrai ar tradicionālajām vadības vertikālēm un koordinācijas veidiem. Kabineta veida darba vide piemērota individuālam darbam, kur nav nepieciešams ikdienas komandas darbs, ātra informācijas aprite, pieredzes nodošana</w:t>
      </w:r>
      <w:r w:rsidR="00D82E68" w:rsidRPr="00A444DE">
        <w:rPr>
          <w:rFonts w:ascii="Times New Roman" w:hAnsi="Times New Roman" w:cs="Times New Roman"/>
          <w:sz w:val="24"/>
          <w:szCs w:val="24"/>
        </w:rPr>
        <w:t xml:space="preserve"> starp darbiniekiem</w:t>
      </w:r>
      <w:r w:rsidR="00D41FF3" w:rsidRPr="00A444DE">
        <w:rPr>
          <w:rFonts w:ascii="Times New Roman" w:hAnsi="Times New Roman" w:cs="Times New Roman"/>
          <w:sz w:val="24"/>
          <w:szCs w:val="24"/>
        </w:rPr>
        <w:t>.</w:t>
      </w:r>
    </w:p>
    <w:p w14:paraId="753FDAF3" w14:textId="626B830D" w:rsidR="00D41FF3" w:rsidRPr="00A444DE" w:rsidRDefault="00D41FF3"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sz w:val="24"/>
          <w:szCs w:val="24"/>
        </w:rPr>
        <w:t xml:space="preserve">1970ajos un 1980ajos gados Rietumeiropas valstīts un ASV attīstījās atvērtā tipa biroji – sākotnēji kabineti tika veidoti atsevišķām </w:t>
      </w:r>
      <w:r w:rsidR="00D82E68" w:rsidRPr="00A444DE">
        <w:rPr>
          <w:rFonts w:ascii="Times New Roman" w:hAnsi="Times New Roman" w:cs="Times New Roman"/>
          <w:sz w:val="24"/>
          <w:szCs w:val="24"/>
        </w:rPr>
        <w:t xml:space="preserve">darba </w:t>
      </w:r>
      <w:r w:rsidRPr="00A444DE">
        <w:rPr>
          <w:rFonts w:ascii="Times New Roman" w:hAnsi="Times New Roman" w:cs="Times New Roman"/>
          <w:sz w:val="24"/>
          <w:szCs w:val="24"/>
        </w:rPr>
        <w:t>grupām</w:t>
      </w:r>
      <w:r w:rsidR="00D82E68" w:rsidRPr="00A444DE">
        <w:rPr>
          <w:rFonts w:ascii="Times New Roman" w:hAnsi="Times New Roman" w:cs="Times New Roman"/>
          <w:sz w:val="24"/>
          <w:szCs w:val="24"/>
        </w:rPr>
        <w:t xml:space="preserve">, </w:t>
      </w:r>
      <w:r w:rsidRPr="00A444DE">
        <w:rPr>
          <w:rFonts w:ascii="Times New Roman" w:hAnsi="Times New Roman" w:cs="Times New Roman"/>
          <w:sz w:val="24"/>
          <w:szCs w:val="24"/>
        </w:rPr>
        <w:t>5 – 15 darbiniekiem, vēlāk kā plaša zāle, kurā darbinieku individuālās darba vietas norobežotas ar zemām starpsienām. Atvērtā tipa biroj</w:t>
      </w:r>
      <w:r w:rsidR="00D82E68" w:rsidRPr="00A444DE">
        <w:rPr>
          <w:rFonts w:ascii="Times New Roman" w:hAnsi="Times New Roman" w:cs="Times New Roman"/>
          <w:sz w:val="24"/>
          <w:szCs w:val="24"/>
        </w:rPr>
        <w:t>i</w:t>
      </w:r>
      <w:r w:rsidRPr="00A444DE">
        <w:rPr>
          <w:rFonts w:ascii="Times New Roman" w:hAnsi="Times New Roman" w:cs="Times New Roman"/>
          <w:sz w:val="24"/>
          <w:szCs w:val="24"/>
        </w:rPr>
        <w:t xml:space="preserve"> attīstījās</w:t>
      </w:r>
      <w:r w:rsidR="001A711B" w:rsidRPr="00A444DE">
        <w:rPr>
          <w:rFonts w:ascii="Times New Roman" w:hAnsi="Times New Roman" w:cs="Times New Roman"/>
          <w:sz w:val="24"/>
          <w:szCs w:val="24"/>
        </w:rPr>
        <w:t>,</w:t>
      </w:r>
      <w:r w:rsidRPr="00A444DE">
        <w:rPr>
          <w:rFonts w:ascii="Times New Roman" w:hAnsi="Times New Roman" w:cs="Times New Roman"/>
          <w:sz w:val="24"/>
          <w:szCs w:val="24"/>
        </w:rPr>
        <w:t xml:space="preserve"> mainoties uzņēmumu vadības stilam </w:t>
      </w:r>
      <w:r w:rsidR="00D82E68" w:rsidRPr="00A444DE">
        <w:rPr>
          <w:rFonts w:ascii="Times New Roman" w:hAnsi="Times New Roman" w:cs="Times New Roman"/>
          <w:sz w:val="24"/>
          <w:szCs w:val="24"/>
        </w:rPr>
        <w:t xml:space="preserve">no vertikālā </w:t>
      </w:r>
      <w:r w:rsidRPr="00A444DE">
        <w:rPr>
          <w:rFonts w:ascii="Times New Roman" w:hAnsi="Times New Roman" w:cs="Times New Roman"/>
          <w:sz w:val="24"/>
          <w:szCs w:val="24"/>
        </w:rPr>
        <w:t>uz horizontālo vadības stilu, ieviešot t.s. matricveida struktūras un palielinoties vajadzībai darbinieku vidū stimulēt komunikāciju</w:t>
      </w:r>
      <w:r w:rsidR="00D82E68" w:rsidRPr="00A444DE">
        <w:rPr>
          <w:rFonts w:ascii="Times New Roman" w:hAnsi="Times New Roman" w:cs="Times New Roman"/>
          <w:sz w:val="24"/>
          <w:szCs w:val="24"/>
        </w:rPr>
        <w:t xml:space="preserve"> un informācijas apriti, t.i. ātrai lēmumu pieņemšanai</w:t>
      </w:r>
      <w:r w:rsidRPr="00A444DE">
        <w:rPr>
          <w:rFonts w:ascii="Times New Roman" w:hAnsi="Times New Roman" w:cs="Times New Roman"/>
          <w:sz w:val="24"/>
          <w:szCs w:val="24"/>
        </w:rPr>
        <w:t>.</w:t>
      </w:r>
    </w:p>
    <w:p w14:paraId="0327C18D" w14:textId="167AB065" w:rsidR="00D86D1C" w:rsidRPr="00A444DE" w:rsidRDefault="00935BC5"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sz w:val="24"/>
          <w:szCs w:val="24"/>
        </w:rPr>
        <w:t>21.gadsimts ir izteikts pārmaiņu laiks</w:t>
      </w:r>
      <w:r w:rsidR="005A1246" w:rsidRPr="00A444DE">
        <w:rPr>
          <w:rFonts w:ascii="Times New Roman" w:hAnsi="Times New Roman" w:cs="Times New Roman"/>
          <w:sz w:val="24"/>
          <w:szCs w:val="24"/>
        </w:rPr>
        <w:t>, kurā ekonomika un attīstība balstās uz zināšanām un modernajām tehnoloģijām, daudz darbību notiek kibe</w:t>
      </w:r>
      <w:r w:rsidR="001A711B" w:rsidRPr="00A444DE">
        <w:rPr>
          <w:rFonts w:ascii="Times New Roman" w:hAnsi="Times New Roman" w:cs="Times New Roman"/>
          <w:sz w:val="24"/>
          <w:szCs w:val="24"/>
        </w:rPr>
        <w:t>r</w:t>
      </w:r>
      <w:r w:rsidR="005A1246" w:rsidRPr="00A444DE">
        <w:rPr>
          <w:rFonts w:ascii="Times New Roman" w:hAnsi="Times New Roman" w:cs="Times New Roman"/>
          <w:sz w:val="24"/>
          <w:szCs w:val="24"/>
        </w:rPr>
        <w:t xml:space="preserve">telpā un ģeogrāfija zaudē savu nozīmību. </w:t>
      </w:r>
      <w:r w:rsidR="00D82E68" w:rsidRPr="00A444DE">
        <w:rPr>
          <w:rFonts w:ascii="Times New Roman" w:hAnsi="Times New Roman" w:cs="Times New Roman"/>
          <w:sz w:val="24"/>
          <w:szCs w:val="24"/>
        </w:rPr>
        <w:t>Šobrīd straujāk nekā jebkad mainās uzņēmumi, to darbības veids</w:t>
      </w:r>
      <w:r w:rsidR="001B4E85" w:rsidRPr="00A444DE">
        <w:rPr>
          <w:rFonts w:ascii="Times New Roman" w:hAnsi="Times New Roman" w:cs="Times New Roman"/>
          <w:sz w:val="24"/>
          <w:szCs w:val="24"/>
        </w:rPr>
        <w:t>,</w:t>
      </w:r>
      <w:r w:rsidR="00D82E68" w:rsidRPr="00A444DE">
        <w:rPr>
          <w:rFonts w:ascii="Times New Roman" w:hAnsi="Times New Roman" w:cs="Times New Roman"/>
          <w:sz w:val="24"/>
          <w:szCs w:val="24"/>
        </w:rPr>
        <w:t xml:space="preserve"> mainās darbinieku uztvere un savstarpējās attiecības. Uzņēmumos zūd tipveida struktūras un vadības stili, kritisk</w:t>
      </w:r>
      <w:r w:rsidR="001A711B" w:rsidRPr="00A444DE">
        <w:rPr>
          <w:rFonts w:ascii="Times New Roman" w:hAnsi="Times New Roman" w:cs="Times New Roman"/>
          <w:sz w:val="24"/>
          <w:szCs w:val="24"/>
        </w:rPr>
        <w:t>i</w:t>
      </w:r>
      <w:r w:rsidR="00D82E68" w:rsidRPr="00A444DE">
        <w:rPr>
          <w:rFonts w:ascii="Times New Roman" w:hAnsi="Times New Roman" w:cs="Times New Roman"/>
          <w:sz w:val="24"/>
          <w:szCs w:val="24"/>
        </w:rPr>
        <w:t xml:space="preserve"> svarīga ir uzņēmuma spēja pielāgoties jaunām situācijām un ātrai lēmumu pieņemšanai. Uzņēmumiem</w:t>
      </w:r>
      <w:r w:rsidR="005A1246" w:rsidRPr="00A444DE">
        <w:rPr>
          <w:rFonts w:ascii="Times New Roman" w:hAnsi="Times New Roman" w:cs="Times New Roman"/>
          <w:sz w:val="24"/>
          <w:szCs w:val="24"/>
        </w:rPr>
        <w:t xml:space="preserve"> jāspēj pārmaiņas izmantot savā labā un to darba videi jāmainās līdzi pārmaiņām ārējā vidē. Dar</w:t>
      </w:r>
      <w:r w:rsidR="00D41FF3" w:rsidRPr="00A444DE">
        <w:rPr>
          <w:rFonts w:ascii="Times New Roman" w:hAnsi="Times New Roman" w:cs="Times New Roman"/>
          <w:sz w:val="24"/>
          <w:szCs w:val="24"/>
        </w:rPr>
        <w:t>b</w:t>
      </w:r>
      <w:r w:rsidR="005A1246" w:rsidRPr="00A444DE">
        <w:rPr>
          <w:rFonts w:ascii="Times New Roman" w:hAnsi="Times New Roman" w:cs="Times New Roman"/>
          <w:sz w:val="24"/>
          <w:szCs w:val="24"/>
        </w:rPr>
        <w:t>a videi jāstimulē dar</w:t>
      </w:r>
      <w:r w:rsidR="00D82E68" w:rsidRPr="00A444DE">
        <w:rPr>
          <w:rFonts w:ascii="Times New Roman" w:hAnsi="Times New Roman" w:cs="Times New Roman"/>
          <w:sz w:val="24"/>
          <w:szCs w:val="24"/>
        </w:rPr>
        <w:t>b</w:t>
      </w:r>
      <w:r w:rsidR="005A1246" w:rsidRPr="00A444DE">
        <w:rPr>
          <w:rFonts w:ascii="Times New Roman" w:hAnsi="Times New Roman" w:cs="Times New Roman"/>
          <w:sz w:val="24"/>
          <w:szCs w:val="24"/>
        </w:rPr>
        <w:t>iniek</w:t>
      </w:r>
      <w:r w:rsidR="001B4E85" w:rsidRPr="00A444DE">
        <w:rPr>
          <w:rFonts w:ascii="Times New Roman" w:hAnsi="Times New Roman" w:cs="Times New Roman"/>
          <w:sz w:val="24"/>
          <w:szCs w:val="24"/>
        </w:rPr>
        <w:t>us</w:t>
      </w:r>
      <w:r w:rsidR="005A1246" w:rsidRPr="00A444DE">
        <w:rPr>
          <w:rFonts w:ascii="Times New Roman" w:hAnsi="Times New Roman" w:cs="Times New Roman"/>
          <w:sz w:val="24"/>
          <w:szCs w:val="24"/>
        </w:rPr>
        <w:t xml:space="preserve"> efektīvi sazināties, vienlaikus nodrošinot kultūras veidošanu un ētikas standartu</w:t>
      </w:r>
      <w:r w:rsidR="00D41FF3" w:rsidRPr="00A444DE">
        <w:rPr>
          <w:rFonts w:ascii="Times New Roman" w:hAnsi="Times New Roman" w:cs="Times New Roman"/>
          <w:sz w:val="24"/>
          <w:szCs w:val="24"/>
        </w:rPr>
        <w:t xml:space="preserve"> </w:t>
      </w:r>
      <w:r w:rsidR="005A1246" w:rsidRPr="00A444DE">
        <w:rPr>
          <w:rFonts w:ascii="Times New Roman" w:hAnsi="Times New Roman" w:cs="Times New Roman"/>
          <w:sz w:val="24"/>
          <w:szCs w:val="24"/>
        </w:rPr>
        <w:t xml:space="preserve">ievērošanu. </w:t>
      </w:r>
    </w:p>
    <w:p w14:paraId="2814A6E3" w14:textId="06BA802C" w:rsidR="001C490E" w:rsidRPr="00A444DE" w:rsidRDefault="001C490E" w:rsidP="000B3D53">
      <w:pPr>
        <w:spacing w:after="0" w:line="360" w:lineRule="auto"/>
        <w:ind w:right="-27" w:firstLine="360"/>
        <w:jc w:val="both"/>
        <w:rPr>
          <w:rFonts w:ascii="Times New Roman" w:hAnsi="Times New Roman" w:cs="Times New Roman"/>
          <w:b/>
          <w:sz w:val="24"/>
          <w:szCs w:val="24"/>
        </w:rPr>
      </w:pPr>
      <w:r w:rsidRPr="00A444DE">
        <w:rPr>
          <w:rFonts w:ascii="Times New Roman" w:hAnsi="Times New Roman" w:cs="Times New Roman"/>
          <w:b/>
          <w:sz w:val="24"/>
          <w:szCs w:val="24"/>
        </w:rPr>
        <w:t>Atbilstoši ekonomikas dinamikai attīstās aktvitātēs balstīts birojs un kompetencēs balstīts birojs. Š</w:t>
      </w:r>
      <w:r w:rsidR="00D82E68" w:rsidRPr="00A444DE">
        <w:rPr>
          <w:rFonts w:ascii="Times New Roman" w:hAnsi="Times New Roman" w:cs="Times New Roman"/>
          <w:b/>
          <w:sz w:val="24"/>
          <w:szCs w:val="24"/>
        </w:rPr>
        <w:t>o</w:t>
      </w:r>
      <w:r w:rsidRPr="00A444DE">
        <w:rPr>
          <w:rFonts w:ascii="Times New Roman" w:hAnsi="Times New Roman" w:cs="Times New Roman"/>
          <w:b/>
          <w:sz w:val="24"/>
          <w:szCs w:val="24"/>
        </w:rPr>
        <w:t xml:space="preserve"> biroj</w:t>
      </w:r>
      <w:r w:rsidR="00D82E68" w:rsidRPr="00A444DE">
        <w:rPr>
          <w:rFonts w:ascii="Times New Roman" w:hAnsi="Times New Roman" w:cs="Times New Roman"/>
          <w:b/>
          <w:sz w:val="24"/>
          <w:szCs w:val="24"/>
        </w:rPr>
        <w:t>u</w:t>
      </w:r>
      <w:r w:rsidRPr="00A444DE">
        <w:rPr>
          <w:rFonts w:ascii="Times New Roman" w:hAnsi="Times New Roman" w:cs="Times New Roman"/>
          <w:b/>
          <w:sz w:val="24"/>
          <w:szCs w:val="24"/>
        </w:rPr>
        <w:t xml:space="preserve"> koncepts tiek raksturots kā jauna darba </w:t>
      </w:r>
      <w:r w:rsidRPr="00A444DE">
        <w:rPr>
          <w:rFonts w:ascii="Times New Roman" w:hAnsi="Times New Roman" w:cs="Times New Roman"/>
          <w:b/>
          <w:sz w:val="24"/>
          <w:szCs w:val="24"/>
        </w:rPr>
        <w:lastRenderedPageBreak/>
        <w:t xml:space="preserve">organizācijas filozofija, kurā darbinieki paši nosaka laiku un vietu kur strādāt, darba devējam </w:t>
      </w:r>
      <w:r w:rsidR="00D82E68" w:rsidRPr="00A444DE">
        <w:rPr>
          <w:rFonts w:ascii="Times New Roman" w:hAnsi="Times New Roman" w:cs="Times New Roman"/>
          <w:b/>
          <w:sz w:val="24"/>
          <w:szCs w:val="24"/>
        </w:rPr>
        <w:t>jānodrošina</w:t>
      </w:r>
      <w:r w:rsidRPr="00A444DE">
        <w:rPr>
          <w:rFonts w:ascii="Times New Roman" w:hAnsi="Times New Roman" w:cs="Times New Roman"/>
          <w:b/>
          <w:sz w:val="24"/>
          <w:szCs w:val="24"/>
        </w:rPr>
        <w:t xml:space="preserve"> katra </w:t>
      </w:r>
      <w:r w:rsidR="00D82E68" w:rsidRPr="00A444DE">
        <w:rPr>
          <w:rFonts w:ascii="Times New Roman" w:hAnsi="Times New Roman" w:cs="Times New Roman"/>
          <w:b/>
          <w:sz w:val="24"/>
          <w:szCs w:val="24"/>
        </w:rPr>
        <w:t>darbiniek</w:t>
      </w:r>
      <w:r w:rsidR="00731588" w:rsidRPr="00A444DE">
        <w:rPr>
          <w:rFonts w:ascii="Times New Roman" w:hAnsi="Times New Roman" w:cs="Times New Roman"/>
          <w:b/>
          <w:sz w:val="24"/>
          <w:szCs w:val="24"/>
        </w:rPr>
        <w:t>a</w:t>
      </w:r>
      <w:r w:rsidR="00D82E68" w:rsidRPr="00A444DE">
        <w:rPr>
          <w:rFonts w:ascii="Times New Roman" w:hAnsi="Times New Roman" w:cs="Times New Roman"/>
          <w:b/>
          <w:sz w:val="24"/>
          <w:szCs w:val="24"/>
        </w:rPr>
        <w:t xml:space="preserve"> </w:t>
      </w:r>
      <w:r w:rsidRPr="00A444DE">
        <w:rPr>
          <w:rFonts w:ascii="Times New Roman" w:hAnsi="Times New Roman" w:cs="Times New Roman"/>
          <w:b/>
          <w:sz w:val="24"/>
          <w:szCs w:val="24"/>
        </w:rPr>
        <w:t xml:space="preserve">vajadzībām </w:t>
      </w:r>
      <w:r w:rsidR="00D82E68" w:rsidRPr="00A444DE">
        <w:rPr>
          <w:rFonts w:ascii="Times New Roman" w:hAnsi="Times New Roman" w:cs="Times New Roman"/>
          <w:b/>
          <w:sz w:val="24"/>
          <w:szCs w:val="24"/>
        </w:rPr>
        <w:t xml:space="preserve">piemērotu, </w:t>
      </w:r>
      <w:r w:rsidRPr="00A444DE">
        <w:rPr>
          <w:rFonts w:ascii="Times New Roman" w:hAnsi="Times New Roman" w:cs="Times New Roman"/>
          <w:b/>
          <w:sz w:val="24"/>
          <w:szCs w:val="24"/>
        </w:rPr>
        <w:t xml:space="preserve">ērtu vidi un IT komunikācijas. </w:t>
      </w:r>
    </w:p>
    <w:p w14:paraId="7E1DCD45" w14:textId="759BDDCF" w:rsidR="00AF56A1" w:rsidRPr="00A444DE" w:rsidRDefault="00AF56A1"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sz w:val="24"/>
          <w:szCs w:val="24"/>
        </w:rPr>
        <w:t>Vērtējot kabinetos balstīta biroj</w:t>
      </w:r>
      <w:r w:rsidR="00A13DA1" w:rsidRPr="00A444DE">
        <w:rPr>
          <w:rFonts w:ascii="Times New Roman" w:hAnsi="Times New Roman" w:cs="Times New Roman"/>
          <w:sz w:val="24"/>
          <w:szCs w:val="24"/>
        </w:rPr>
        <w:t>a</w:t>
      </w:r>
      <w:r w:rsidRPr="00A444DE">
        <w:rPr>
          <w:rFonts w:ascii="Times New Roman" w:hAnsi="Times New Roman" w:cs="Times New Roman"/>
          <w:sz w:val="24"/>
          <w:szCs w:val="24"/>
        </w:rPr>
        <w:t xml:space="preserve"> un aktivitātē balstīta biroja ietekmi uz uzņēmuma vai iestādes darbību un darbinieku iesaisti, secināms, ka </w:t>
      </w:r>
      <w:r w:rsidRPr="00A444DE">
        <w:rPr>
          <w:rFonts w:ascii="Times New Roman" w:hAnsi="Times New Roman" w:cs="Times New Roman"/>
          <w:b/>
          <w:sz w:val="24"/>
          <w:szCs w:val="24"/>
          <w:u w:val="single"/>
        </w:rPr>
        <w:t>kabinetos veidota</w:t>
      </w:r>
      <w:r w:rsidRPr="00A444DE">
        <w:rPr>
          <w:rFonts w:ascii="Times New Roman" w:hAnsi="Times New Roman" w:cs="Times New Roman"/>
          <w:sz w:val="24"/>
          <w:szCs w:val="24"/>
        </w:rPr>
        <w:t xml:space="preserve"> darba videi ir šādas būtiskās iezīmes, </w:t>
      </w:r>
      <w:r w:rsidR="00D82E68" w:rsidRPr="00A444DE">
        <w:rPr>
          <w:rFonts w:ascii="Times New Roman" w:hAnsi="Times New Roman" w:cs="Times New Roman"/>
          <w:sz w:val="24"/>
          <w:szCs w:val="24"/>
        </w:rPr>
        <w:t>kas</w:t>
      </w:r>
      <w:r w:rsidRPr="00A444DE">
        <w:rPr>
          <w:rFonts w:ascii="Times New Roman" w:hAnsi="Times New Roman" w:cs="Times New Roman"/>
          <w:sz w:val="24"/>
          <w:szCs w:val="24"/>
        </w:rPr>
        <w:t xml:space="preserve"> neatbils</w:t>
      </w:r>
      <w:r w:rsidR="00D82E68" w:rsidRPr="00A444DE">
        <w:rPr>
          <w:rFonts w:ascii="Times New Roman" w:hAnsi="Times New Roman" w:cs="Times New Roman"/>
          <w:sz w:val="24"/>
          <w:szCs w:val="24"/>
        </w:rPr>
        <w:t>t</w:t>
      </w:r>
      <w:r w:rsidRPr="00A444DE">
        <w:rPr>
          <w:rFonts w:ascii="Times New Roman" w:hAnsi="Times New Roman" w:cs="Times New Roman"/>
          <w:sz w:val="24"/>
          <w:szCs w:val="24"/>
        </w:rPr>
        <w:t xml:space="preserve"> mūsdienu </w:t>
      </w:r>
      <w:r w:rsidR="00D82E68" w:rsidRPr="00A444DE">
        <w:rPr>
          <w:rFonts w:ascii="Times New Roman" w:hAnsi="Times New Roman" w:cs="Times New Roman"/>
          <w:sz w:val="24"/>
          <w:szCs w:val="24"/>
        </w:rPr>
        <w:t>uzņēmumu vadībai un ārējai videi</w:t>
      </w:r>
      <w:r w:rsidRPr="00A444DE">
        <w:rPr>
          <w:rFonts w:ascii="Times New Roman" w:hAnsi="Times New Roman" w:cs="Times New Roman"/>
          <w:sz w:val="24"/>
          <w:szCs w:val="24"/>
        </w:rPr>
        <w:t xml:space="preserve">: </w:t>
      </w:r>
    </w:p>
    <w:p w14:paraId="58CF2169" w14:textId="706E60C3" w:rsidR="00AF56A1" w:rsidRPr="00A444DE" w:rsidRDefault="00AF56A1" w:rsidP="00DD1E85">
      <w:pPr>
        <w:pStyle w:val="ListParagraph"/>
        <w:numPr>
          <w:ilvl w:val="0"/>
          <w:numId w:val="33"/>
        </w:numPr>
        <w:spacing w:after="0" w:line="360" w:lineRule="auto"/>
        <w:ind w:right="-27"/>
        <w:jc w:val="both"/>
        <w:rPr>
          <w:rFonts w:ascii="Times New Roman" w:hAnsi="Times New Roman" w:cs="Times New Roman"/>
          <w:sz w:val="24"/>
          <w:szCs w:val="24"/>
        </w:rPr>
      </w:pPr>
      <w:r w:rsidRPr="00A444DE">
        <w:rPr>
          <w:rFonts w:ascii="Times New Roman" w:hAnsi="Times New Roman" w:cs="Times New Roman"/>
          <w:b/>
          <w:sz w:val="24"/>
          <w:szCs w:val="24"/>
        </w:rPr>
        <w:t>Neatbilstība mūsdienu darba organizācijai.</w:t>
      </w:r>
      <w:r w:rsidRPr="00A444DE">
        <w:rPr>
          <w:rFonts w:ascii="Times New Roman" w:hAnsi="Times New Roman" w:cs="Times New Roman"/>
          <w:sz w:val="24"/>
          <w:szCs w:val="24"/>
        </w:rPr>
        <w:t xml:space="preserve"> Kabinetu darba vide izveidota laikā, kad organizāciju tips bija lineāri funkcionāls. Tā neatbilst organizācijai, kas darbojas horizontāli, darbojas matricveida struktūrās, kurās </w:t>
      </w:r>
      <w:r w:rsidR="009377D6" w:rsidRPr="00A444DE">
        <w:rPr>
          <w:rFonts w:ascii="Times New Roman" w:hAnsi="Times New Roman" w:cs="Times New Roman"/>
          <w:sz w:val="24"/>
          <w:szCs w:val="24"/>
        </w:rPr>
        <w:t>lielāko</w:t>
      </w:r>
      <w:r w:rsidRPr="00A444DE">
        <w:rPr>
          <w:rFonts w:ascii="Times New Roman" w:hAnsi="Times New Roman" w:cs="Times New Roman"/>
          <w:sz w:val="24"/>
          <w:szCs w:val="24"/>
        </w:rPr>
        <w:t xml:space="preserve"> nozīmību ieņem komandas darba. </w:t>
      </w:r>
      <w:r w:rsidR="009377D6" w:rsidRPr="00A444DE">
        <w:rPr>
          <w:rFonts w:ascii="Times New Roman" w:hAnsi="Times New Roman" w:cs="Times New Roman"/>
          <w:sz w:val="24"/>
          <w:szCs w:val="24"/>
        </w:rPr>
        <w:t>Darba vide grūti pārmaināma, IT risinājumi fragmentāri.</w:t>
      </w:r>
    </w:p>
    <w:p w14:paraId="7331EEE8" w14:textId="0A6F30F1" w:rsidR="009377D6" w:rsidRPr="00A444DE" w:rsidRDefault="009377D6" w:rsidP="00DD1E85">
      <w:pPr>
        <w:pStyle w:val="ListParagraph"/>
        <w:numPr>
          <w:ilvl w:val="0"/>
          <w:numId w:val="33"/>
        </w:numPr>
        <w:spacing w:after="0" w:line="360" w:lineRule="auto"/>
        <w:ind w:right="-27"/>
        <w:jc w:val="both"/>
        <w:rPr>
          <w:rFonts w:ascii="Times New Roman" w:hAnsi="Times New Roman" w:cs="Times New Roman"/>
          <w:sz w:val="24"/>
          <w:szCs w:val="24"/>
        </w:rPr>
      </w:pPr>
      <w:r w:rsidRPr="00A444DE">
        <w:rPr>
          <w:rFonts w:ascii="Times New Roman" w:hAnsi="Times New Roman" w:cs="Times New Roman"/>
          <w:b/>
          <w:sz w:val="24"/>
          <w:szCs w:val="24"/>
        </w:rPr>
        <w:t>Kabinetos veidota darba vide aizņem lielu platību</w:t>
      </w:r>
      <w:r w:rsidRPr="00A444DE">
        <w:rPr>
          <w:rFonts w:ascii="Times New Roman" w:hAnsi="Times New Roman" w:cs="Times New Roman"/>
          <w:sz w:val="24"/>
          <w:szCs w:val="24"/>
        </w:rPr>
        <w:t xml:space="preserve">, kā arī neļauj veiksmīgi optimizēt atbalsta funkcijas. </w:t>
      </w:r>
    </w:p>
    <w:p w14:paraId="1D4193BC" w14:textId="779935F9" w:rsidR="00AF56A1" w:rsidRPr="00A444DE" w:rsidRDefault="00AF56A1" w:rsidP="00DD1E85">
      <w:pPr>
        <w:pStyle w:val="ListParagraph"/>
        <w:numPr>
          <w:ilvl w:val="0"/>
          <w:numId w:val="33"/>
        </w:numPr>
        <w:spacing w:after="0" w:line="360" w:lineRule="auto"/>
        <w:ind w:right="-27"/>
        <w:jc w:val="both"/>
        <w:rPr>
          <w:rFonts w:ascii="Times New Roman" w:hAnsi="Times New Roman" w:cs="Times New Roman"/>
          <w:sz w:val="24"/>
          <w:szCs w:val="24"/>
        </w:rPr>
      </w:pPr>
      <w:r w:rsidRPr="00A444DE">
        <w:rPr>
          <w:rFonts w:ascii="Times New Roman" w:hAnsi="Times New Roman" w:cs="Times New Roman"/>
          <w:b/>
          <w:sz w:val="24"/>
          <w:szCs w:val="24"/>
        </w:rPr>
        <w:t>Neatbilstība darbinieku vajadzībām</w:t>
      </w:r>
      <w:r w:rsidRPr="00A444DE">
        <w:rPr>
          <w:rFonts w:ascii="Times New Roman" w:hAnsi="Times New Roman" w:cs="Times New Roman"/>
          <w:sz w:val="24"/>
          <w:szCs w:val="24"/>
        </w:rPr>
        <w:t>.</w:t>
      </w:r>
      <w:r w:rsidRPr="00A444DE">
        <w:t xml:space="preserve"> </w:t>
      </w:r>
      <w:r w:rsidRPr="00A444DE">
        <w:rPr>
          <w:rFonts w:ascii="Times New Roman" w:hAnsi="Times New Roman" w:cs="Times New Roman"/>
          <w:sz w:val="24"/>
          <w:szCs w:val="24"/>
        </w:rPr>
        <w:t>Lai piesaistītu jaunus un izglītotus darbiniekus, būs jāspēj piedāvāt ne tikai labas sociālās garantijas, bet arī modernu darba vidi, kas atbilst mūsdienu prasībām.</w:t>
      </w:r>
      <w:r w:rsidR="009F54D6" w:rsidRPr="00A444DE">
        <w:rPr>
          <w:rFonts w:ascii="Times New Roman" w:hAnsi="Times New Roman" w:cs="Times New Roman"/>
          <w:sz w:val="24"/>
          <w:szCs w:val="24"/>
        </w:rPr>
        <w:t xml:space="preserve"> Atbilstoši </w:t>
      </w:r>
      <w:r w:rsidR="000C68B8" w:rsidRPr="00A444DE">
        <w:rPr>
          <w:rFonts w:ascii="Times New Roman" w:hAnsi="Times New Roman" w:cs="Times New Roman"/>
          <w:sz w:val="24"/>
          <w:szCs w:val="24"/>
        </w:rPr>
        <w:t xml:space="preserve">globālajam biznesa inteliģences rīka “Līsmana indekss” (“Leesman index”) datiem, 59,5% no visiem pasaules darbiniekiem norāda, ka darba vide nav piemērota to vajadzībām, jo nenodrošina atbilstošas telpas. </w:t>
      </w:r>
    </w:p>
    <w:p w14:paraId="77CD5DEC" w14:textId="0111A8D1" w:rsidR="00AF56A1" w:rsidRPr="00A444DE" w:rsidRDefault="00AF56A1" w:rsidP="00DD1E85">
      <w:pPr>
        <w:pStyle w:val="ListParagraph"/>
        <w:numPr>
          <w:ilvl w:val="0"/>
          <w:numId w:val="33"/>
        </w:numPr>
        <w:spacing w:after="0" w:line="360" w:lineRule="auto"/>
        <w:ind w:right="-27"/>
        <w:jc w:val="both"/>
        <w:rPr>
          <w:rFonts w:ascii="Times New Roman" w:hAnsi="Times New Roman" w:cs="Times New Roman"/>
          <w:sz w:val="24"/>
          <w:szCs w:val="24"/>
        </w:rPr>
      </w:pPr>
      <w:r w:rsidRPr="00A444DE">
        <w:rPr>
          <w:rFonts w:ascii="Times New Roman" w:hAnsi="Times New Roman" w:cs="Times New Roman"/>
          <w:b/>
          <w:sz w:val="24"/>
          <w:szCs w:val="24"/>
        </w:rPr>
        <w:lastRenderedPageBreak/>
        <w:t xml:space="preserve">Darbiniekiem nav vienādi darba apstākļi. </w:t>
      </w:r>
      <w:r w:rsidRPr="00A444DE">
        <w:rPr>
          <w:rFonts w:ascii="Times New Roman" w:hAnsi="Times New Roman" w:cs="Times New Roman"/>
          <w:sz w:val="24"/>
          <w:szCs w:val="24"/>
        </w:rPr>
        <w:t xml:space="preserve">Katra kabineta </w:t>
      </w:r>
      <w:r w:rsidR="00D82E68" w:rsidRPr="00A444DE">
        <w:rPr>
          <w:rFonts w:ascii="Times New Roman" w:hAnsi="Times New Roman" w:cs="Times New Roman"/>
          <w:sz w:val="24"/>
          <w:szCs w:val="24"/>
        </w:rPr>
        <w:t xml:space="preserve">lielums un </w:t>
      </w:r>
      <w:r w:rsidRPr="00A444DE">
        <w:rPr>
          <w:rFonts w:ascii="Times New Roman" w:hAnsi="Times New Roman" w:cs="Times New Roman"/>
          <w:sz w:val="24"/>
          <w:szCs w:val="24"/>
        </w:rPr>
        <w:t xml:space="preserve">iekārtojums atšķiras, īpaši apgaismojuma kvalitāte. Labāks kabinets tiek piešķirts darbiniekam ar augstāku ieņemamo amatu, kas neveicina vienlīdzību un vienotas komandas izpratni. </w:t>
      </w:r>
    </w:p>
    <w:p w14:paraId="3C77A62D" w14:textId="5F54B81F" w:rsidR="00D82E68" w:rsidRPr="00A444DE" w:rsidRDefault="00AF56A1" w:rsidP="00DD1E85">
      <w:pPr>
        <w:pStyle w:val="ListParagraph"/>
        <w:numPr>
          <w:ilvl w:val="0"/>
          <w:numId w:val="33"/>
        </w:numPr>
        <w:spacing w:after="0" w:line="360" w:lineRule="auto"/>
        <w:ind w:right="-27"/>
        <w:jc w:val="both"/>
        <w:rPr>
          <w:rFonts w:ascii="Times New Roman" w:hAnsi="Times New Roman" w:cs="Times New Roman"/>
          <w:sz w:val="24"/>
          <w:szCs w:val="24"/>
        </w:rPr>
      </w:pPr>
      <w:r w:rsidRPr="00A444DE">
        <w:rPr>
          <w:rFonts w:ascii="Times New Roman" w:hAnsi="Times New Roman" w:cs="Times New Roman"/>
          <w:b/>
          <w:sz w:val="24"/>
          <w:szCs w:val="24"/>
        </w:rPr>
        <w:t xml:space="preserve">Zema darba vietu noslodze. </w:t>
      </w:r>
      <w:r w:rsidRPr="00A444DE">
        <w:rPr>
          <w:rFonts w:ascii="Times New Roman" w:hAnsi="Times New Roman" w:cs="Times New Roman"/>
          <w:sz w:val="24"/>
          <w:szCs w:val="24"/>
        </w:rPr>
        <w:t xml:space="preserve">Ņemot vērā dinamisko darba vidi, sapulces, darbu projekta komandās, ļoti bieži darba kabineti ir tukši un neizmantoti. Vidēji pēc starptautiskās pieredzes 30-40% darba vietu </w:t>
      </w:r>
      <w:r w:rsidR="00213BE3" w:rsidRPr="00A444DE">
        <w:rPr>
          <w:rFonts w:ascii="Times New Roman" w:hAnsi="Times New Roman" w:cs="Times New Roman"/>
          <w:sz w:val="24"/>
          <w:szCs w:val="24"/>
        </w:rPr>
        <w:t xml:space="preserve">darba laikā </w:t>
      </w:r>
      <w:r w:rsidRPr="00A444DE">
        <w:rPr>
          <w:rFonts w:ascii="Times New Roman" w:hAnsi="Times New Roman" w:cs="Times New Roman"/>
          <w:sz w:val="24"/>
          <w:szCs w:val="24"/>
        </w:rPr>
        <w:t xml:space="preserve">ir tukšas. Apliecinājums tam ir arī VNĪ 2019.gada pavasarī veiktais darba vietu noslodzes mērījums – kopskaitā ikdienā darba telpās kopumā uzturas vidēji 71% darbinieku (darba kabinetos un sapulču telpās), bet 29% darba galdu netiek izmantoti vispār. </w:t>
      </w:r>
    </w:p>
    <w:p w14:paraId="39F91CA0" w14:textId="6256B4AB" w:rsidR="00AF56A1" w:rsidRPr="00A444DE" w:rsidRDefault="00A13DA1" w:rsidP="000B3D53">
      <w:pPr>
        <w:spacing w:after="0" w:line="360" w:lineRule="auto"/>
        <w:ind w:right="-27" w:firstLine="360"/>
        <w:jc w:val="right"/>
        <w:rPr>
          <w:rFonts w:ascii="Times New Roman" w:hAnsi="Times New Roman" w:cs="Times New Roman"/>
          <w:i/>
          <w:sz w:val="24"/>
          <w:szCs w:val="24"/>
        </w:rPr>
      </w:pPr>
      <w:r w:rsidRPr="00A444DE">
        <w:rPr>
          <w:rFonts w:ascii="Times New Roman" w:hAnsi="Times New Roman" w:cs="Times New Roman"/>
          <w:i/>
          <w:sz w:val="24"/>
          <w:szCs w:val="24"/>
        </w:rPr>
        <w:t>2.att</w:t>
      </w:r>
      <w:r w:rsidR="00CE549B" w:rsidRPr="00A444DE">
        <w:rPr>
          <w:rFonts w:ascii="Times New Roman" w:hAnsi="Times New Roman" w:cs="Times New Roman"/>
          <w:i/>
          <w:sz w:val="24"/>
          <w:szCs w:val="24"/>
        </w:rPr>
        <w:t>ē</w:t>
      </w:r>
      <w:r w:rsidRPr="00A444DE">
        <w:rPr>
          <w:rFonts w:ascii="Times New Roman" w:hAnsi="Times New Roman" w:cs="Times New Roman"/>
          <w:i/>
          <w:sz w:val="24"/>
          <w:szCs w:val="24"/>
        </w:rPr>
        <w:t>ls “</w:t>
      </w:r>
      <w:r w:rsidR="00AF56A1" w:rsidRPr="00A444DE">
        <w:rPr>
          <w:rFonts w:ascii="Times New Roman" w:hAnsi="Times New Roman" w:cs="Times New Roman"/>
          <w:i/>
          <w:sz w:val="24"/>
          <w:szCs w:val="24"/>
        </w:rPr>
        <w:t>VNĪ veiktais darbinieku darba vietu noslodzes mērījums. 2019.</w:t>
      </w:r>
      <w:r w:rsidRPr="00A444DE">
        <w:rPr>
          <w:rFonts w:ascii="Times New Roman" w:hAnsi="Times New Roman" w:cs="Times New Roman"/>
          <w:i/>
          <w:sz w:val="24"/>
          <w:szCs w:val="24"/>
        </w:rPr>
        <w:t>”</w:t>
      </w:r>
    </w:p>
    <w:p w14:paraId="24CBFBFF" w14:textId="589FA5F5" w:rsidR="00AF56A1" w:rsidRPr="00A444DE" w:rsidRDefault="00041DFC" w:rsidP="000B3D53">
      <w:pPr>
        <w:spacing w:after="0" w:line="360" w:lineRule="auto"/>
        <w:ind w:right="-27" w:firstLine="360"/>
        <w:jc w:val="center"/>
        <w:rPr>
          <w:rFonts w:ascii="Times New Roman" w:hAnsi="Times New Roman" w:cs="Times New Roman"/>
          <w:sz w:val="24"/>
          <w:szCs w:val="24"/>
        </w:rPr>
      </w:pPr>
      <w:r w:rsidRPr="00CA0D79">
        <w:rPr>
          <w:rFonts w:ascii="Times New Roman" w:hAnsi="Times New Roman" w:cs="Times New Roman"/>
          <w:noProof/>
          <w:sz w:val="24"/>
          <w:szCs w:val="24"/>
          <w:shd w:val="clear" w:color="auto" w:fill="BFBFBF" w:themeFill="background1" w:themeFillShade="BF"/>
        </w:rPr>
        <w:drawing>
          <wp:inline distT="0" distB="0" distL="0" distR="0" wp14:anchorId="7FAE989F" wp14:editId="4508814C">
            <wp:extent cx="5076825" cy="2921635"/>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7020AB67" w14:textId="5A647DB2" w:rsidR="00CA0D79" w:rsidRDefault="00CA0D79" w:rsidP="00CA0D79">
      <w:pPr>
        <w:pStyle w:val="ListParagraph"/>
        <w:spacing w:after="0" w:line="240" w:lineRule="auto"/>
        <w:ind w:left="357" w:right="-28"/>
        <w:jc w:val="both"/>
        <w:rPr>
          <w:rFonts w:ascii="Times New Roman" w:hAnsi="Times New Roman" w:cs="Times New Roman"/>
          <w:i/>
          <w:sz w:val="20"/>
          <w:szCs w:val="20"/>
        </w:rPr>
      </w:pPr>
      <w:r w:rsidRPr="00CA0D79">
        <w:rPr>
          <w:rFonts w:ascii="Times New Roman" w:hAnsi="Times New Roman" w:cs="Times New Roman"/>
          <w:i/>
          <w:sz w:val="20"/>
          <w:szCs w:val="20"/>
        </w:rPr>
        <w:t>Avots: Valsts akciju sabiedrības “Valsts nekustamie īp</w:t>
      </w:r>
      <w:r>
        <w:rPr>
          <w:rFonts w:ascii="Times New Roman" w:hAnsi="Times New Roman" w:cs="Times New Roman"/>
          <w:i/>
          <w:sz w:val="20"/>
          <w:szCs w:val="20"/>
        </w:rPr>
        <w:t>aš</w:t>
      </w:r>
      <w:r w:rsidRPr="00CA0D79">
        <w:rPr>
          <w:rFonts w:ascii="Times New Roman" w:hAnsi="Times New Roman" w:cs="Times New Roman"/>
          <w:i/>
          <w:sz w:val="20"/>
          <w:szCs w:val="20"/>
        </w:rPr>
        <w:t>umi”</w:t>
      </w:r>
      <w:r>
        <w:rPr>
          <w:rFonts w:ascii="Times New Roman" w:hAnsi="Times New Roman" w:cs="Times New Roman"/>
          <w:i/>
          <w:sz w:val="20"/>
          <w:szCs w:val="20"/>
        </w:rPr>
        <w:t xml:space="preserve"> d</w:t>
      </w:r>
      <w:r w:rsidRPr="00CA0D79">
        <w:rPr>
          <w:rFonts w:ascii="Times New Roman" w:hAnsi="Times New Roman" w:cs="Times New Roman"/>
          <w:i/>
          <w:sz w:val="20"/>
          <w:szCs w:val="20"/>
        </w:rPr>
        <w:t xml:space="preserve">arba vietu noslodzes mērījums. 2019.gada pavasaris. </w:t>
      </w:r>
    </w:p>
    <w:p w14:paraId="5C37024F" w14:textId="77777777" w:rsidR="00444811" w:rsidRPr="00CA0D79" w:rsidRDefault="00444811" w:rsidP="00CA0D79">
      <w:pPr>
        <w:pStyle w:val="ListParagraph"/>
        <w:spacing w:after="0" w:line="240" w:lineRule="auto"/>
        <w:ind w:left="357" w:right="-28"/>
        <w:jc w:val="both"/>
        <w:rPr>
          <w:rFonts w:ascii="Times New Roman" w:hAnsi="Times New Roman" w:cs="Times New Roman"/>
          <w:i/>
          <w:sz w:val="20"/>
          <w:szCs w:val="20"/>
        </w:rPr>
      </w:pPr>
    </w:p>
    <w:p w14:paraId="408F1F42" w14:textId="128E174D" w:rsidR="00AF56A1" w:rsidRPr="00A444DE" w:rsidRDefault="00AF56A1" w:rsidP="00DD1E85">
      <w:pPr>
        <w:pStyle w:val="ListParagraph"/>
        <w:numPr>
          <w:ilvl w:val="0"/>
          <w:numId w:val="32"/>
        </w:numPr>
        <w:spacing w:after="0" w:line="360" w:lineRule="auto"/>
        <w:ind w:right="-27"/>
        <w:jc w:val="both"/>
        <w:rPr>
          <w:rFonts w:ascii="Times New Roman" w:hAnsi="Times New Roman" w:cs="Times New Roman"/>
          <w:sz w:val="24"/>
          <w:szCs w:val="24"/>
        </w:rPr>
      </w:pPr>
      <w:r w:rsidRPr="00A444DE">
        <w:rPr>
          <w:rFonts w:ascii="Times New Roman" w:hAnsi="Times New Roman" w:cs="Times New Roman"/>
          <w:b/>
          <w:sz w:val="24"/>
          <w:szCs w:val="24"/>
        </w:rPr>
        <w:lastRenderedPageBreak/>
        <w:t>Zema savstarpējā sadarbība un pieredzes pārnese.</w:t>
      </w:r>
      <w:r w:rsidRPr="00A444DE">
        <w:rPr>
          <w:rFonts w:ascii="Times New Roman" w:hAnsi="Times New Roman" w:cs="Times New Roman"/>
          <w:sz w:val="24"/>
          <w:szCs w:val="24"/>
        </w:rPr>
        <w:t xml:space="preserve"> Darbiniekiem</w:t>
      </w:r>
      <w:r w:rsidR="0040189C" w:rsidRPr="00A444DE">
        <w:rPr>
          <w:rFonts w:ascii="Times New Roman" w:hAnsi="Times New Roman" w:cs="Times New Roman"/>
          <w:sz w:val="24"/>
          <w:szCs w:val="24"/>
        </w:rPr>
        <w:t>,</w:t>
      </w:r>
      <w:r w:rsidRPr="00A444DE">
        <w:rPr>
          <w:rFonts w:ascii="Times New Roman" w:hAnsi="Times New Roman" w:cs="Times New Roman"/>
          <w:sz w:val="24"/>
          <w:szCs w:val="24"/>
        </w:rPr>
        <w:t xml:space="preserve"> atrodoties katram savā kabinetā</w:t>
      </w:r>
      <w:r w:rsidR="0040189C" w:rsidRPr="00A444DE">
        <w:rPr>
          <w:rFonts w:ascii="Times New Roman" w:hAnsi="Times New Roman" w:cs="Times New Roman"/>
          <w:sz w:val="24"/>
          <w:szCs w:val="24"/>
        </w:rPr>
        <w:t>,</w:t>
      </w:r>
      <w:r w:rsidRPr="00A444DE">
        <w:rPr>
          <w:rFonts w:ascii="Times New Roman" w:hAnsi="Times New Roman" w:cs="Times New Roman"/>
          <w:sz w:val="24"/>
          <w:szCs w:val="24"/>
        </w:rPr>
        <w:t xml:space="preserve"> ir grūtības ikdienā nodrošināt efektīvu informācijas plūsmu. Informācija tiek nodota lēni – ar e-pastu, sapulču palīdzību, nevis ikdienā veicot komunikāciju. Grūtības ieviest mentoringa programmas, jo katrā kabinet</w:t>
      </w:r>
      <w:r w:rsidR="0040189C" w:rsidRPr="00A444DE">
        <w:rPr>
          <w:rFonts w:ascii="Times New Roman" w:hAnsi="Times New Roman" w:cs="Times New Roman"/>
          <w:sz w:val="24"/>
          <w:szCs w:val="24"/>
        </w:rPr>
        <w:t>ā</w:t>
      </w:r>
      <w:r w:rsidRPr="00A444DE">
        <w:rPr>
          <w:rFonts w:ascii="Times New Roman" w:hAnsi="Times New Roman" w:cs="Times New Roman"/>
          <w:sz w:val="24"/>
          <w:szCs w:val="24"/>
        </w:rPr>
        <w:t xml:space="preserve"> katram darbiniekam jāstāsta atsevišķi vai arī jāorganizē sapulces. Grūtības iedibināt vienotu organizācijas kultūru. </w:t>
      </w:r>
    </w:p>
    <w:p w14:paraId="4DAEF49A" w14:textId="30BA3580" w:rsidR="00AF56A1" w:rsidRPr="00A444DE" w:rsidRDefault="00D82E68"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sz w:val="24"/>
          <w:szCs w:val="24"/>
        </w:rPr>
        <w:t>Vērtējot</w:t>
      </w:r>
      <w:r w:rsidR="00AF56A1" w:rsidRPr="00A444DE">
        <w:rPr>
          <w:rFonts w:ascii="Times New Roman" w:hAnsi="Times New Roman" w:cs="Times New Roman"/>
          <w:sz w:val="24"/>
          <w:szCs w:val="24"/>
        </w:rPr>
        <w:t xml:space="preserve"> </w:t>
      </w:r>
      <w:r w:rsidR="00AF56A1" w:rsidRPr="00A444DE">
        <w:rPr>
          <w:rFonts w:ascii="Times New Roman" w:hAnsi="Times New Roman" w:cs="Times New Roman"/>
          <w:b/>
          <w:sz w:val="24"/>
          <w:szCs w:val="24"/>
          <w:u w:val="single"/>
        </w:rPr>
        <w:t>aktivitāt</w:t>
      </w:r>
      <w:r w:rsidR="0040189C" w:rsidRPr="00A444DE">
        <w:rPr>
          <w:rFonts w:ascii="Times New Roman" w:hAnsi="Times New Roman" w:cs="Times New Roman"/>
          <w:b/>
          <w:sz w:val="24"/>
          <w:szCs w:val="24"/>
          <w:u w:val="single"/>
        </w:rPr>
        <w:t>ē</w:t>
      </w:r>
      <w:r w:rsidR="00AF56A1" w:rsidRPr="00A444DE">
        <w:rPr>
          <w:rFonts w:ascii="Times New Roman" w:hAnsi="Times New Roman" w:cs="Times New Roman"/>
          <w:b/>
          <w:sz w:val="24"/>
          <w:szCs w:val="24"/>
          <w:u w:val="single"/>
        </w:rPr>
        <w:t>s un kompetencēs balstīt</w:t>
      </w:r>
      <w:r w:rsidRPr="00A444DE">
        <w:rPr>
          <w:rFonts w:ascii="Times New Roman" w:hAnsi="Times New Roman" w:cs="Times New Roman"/>
          <w:b/>
          <w:sz w:val="24"/>
          <w:szCs w:val="24"/>
          <w:u w:val="single"/>
        </w:rPr>
        <w:t>u</w:t>
      </w:r>
      <w:r w:rsidR="00AF56A1" w:rsidRPr="00A444DE">
        <w:rPr>
          <w:rFonts w:ascii="Times New Roman" w:hAnsi="Times New Roman" w:cs="Times New Roman"/>
          <w:b/>
          <w:sz w:val="24"/>
          <w:szCs w:val="24"/>
          <w:u w:val="single"/>
        </w:rPr>
        <w:t xml:space="preserve"> darba vid</w:t>
      </w:r>
      <w:r w:rsidRPr="00A444DE">
        <w:rPr>
          <w:rFonts w:ascii="Times New Roman" w:hAnsi="Times New Roman" w:cs="Times New Roman"/>
          <w:b/>
          <w:sz w:val="24"/>
          <w:szCs w:val="24"/>
          <w:u w:val="single"/>
        </w:rPr>
        <w:t>i</w:t>
      </w:r>
      <w:r w:rsidRPr="00A444DE">
        <w:rPr>
          <w:rFonts w:ascii="Times New Roman" w:hAnsi="Times New Roman" w:cs="Times New Roman"/>
          <w:sz w:val="24"/>
          <w:szCs w:val="24"/>
        </w:rPr>
        <w:t xml:space="preserve">, secināms, ka </w:t>
      </w:r>
      <w:r w:rsidR="002515B1" w:rsidRPr="00A444DE">
        <w:rPr>
          <w:rFonts w:ascii="Times New Roman" w:hAnsi="Times New Roman" w:cs="Times New Roman"/>
          <w:sz w:val="24"/>
          <w:szCs w:val="24"/>
        </w:rPr>
        <w:t xml:space="preserve">tas </w:t>
      </w:r>
      <w:r w:rsidRPr="00A444DE">
        <w:rPr>
          <w:rFonts w:ascii="Times New Roman" w:hAnsi="Times New Roman" w:cs="Times New Roman"/>
          <w:sz w:val="24"/>
          <w:szCs w:val="24"/>
        </w:rPr>
        <w:t xml:space="preserve">satur virkni pazīmju, kas sekmē darba vides atbilstību </w:t>
      </w:r>
      <w:r w:rsidR="00AF56A1" w:rsidRPr="00A444DE">
        <w:rPr>
          <w:rFonts w:ascii="Times New Roman" w:hAnsi="Times New Roman" w:cs="Times New Roman"/>
          <w:sz w:val="24"/>
          <w:szCs w:val="24"/>
        </w:rPr>
        <w:t xml:space="preserve"> mūsdienu organizācijas vadības stilam: </w:t>
      </w:r>
    </w:p>
    <w:p w14:paraId="6D979CA4" w14:textId="39283D03" w:rsidR="009377D6" w:rsidRPr="00A444DE" w:rsidRDefault="009377D6" w:rsidP="00DD1E85">
      <w:pPr>
        <w:pStyle w:val="ListParagraph"/>
        <w:numPr>
          <w:ilvl w:val="0"/>
          <w:numId w:val="31"/>
        </w:numPr>
        <w:spacing w:after="0" w:line="360" w:lineRule="auto"/>
        <w:ind w:right="-27"/>
        <w:jc w:val="both"/>
        <w:rPr>
          <w:rFonts w:ascii="Times New Roman" w:hAnsi="Times New Roman" w:cs="Times New Roman"/>
          <w:sz w:val="24"/>
          <w:szCs w:val="24"/>
        </w:rPr>
      </w:pPr>
      <w:r w:rsidRPr="00A444DE">
        <w:rPr>
          <w:rFonts w:ascii="Times New Roman" w:hAnsi="Times New Roman" w:cs="Times New Roman"/>
          <w:b/>
          <w:sz w:val="24"/>
          <w:szCs w:val="24"/>
        </w:rPr>
        <w:t>Elastīga un pārmaināma darba vide</w:t>
      </w:r>
      <w:r w:rsidRPr="00A444DE">
        <w:rPr>
          <w:rFonts w:ascii="Times New Roman" w:hAnsi="Times New Roman" w:cs="Times New Roman"/>
          <w:sz w:val="24"/>
          <w:szCs w:val="24"/>
        </w:rPr>
        <w:t>. Darba vides iekārtojums / zonējums tieši atbilst konkrētās iestādes funkcijām un darba veidam, iekārtojums ir viegli pārmaināms, ja mainās uzņēmuma funkcijas vai tā klienti. Darba vidē tiek piedāvāti “gudrie” jeb dažādi vides kontroles, e-vides un IT risinājumi.</w:t>
      </w:r>
    </w:p>
    <w:p w14:paraId="4BEA98AD" w14:textId="22E2B071" w:rsidR="00AF56A1" w:rsidRPr="00A444DE" w:rsidRDefault="00AF56A1" w:rsidP="00DD1E85">
      <w:pPr>
        <w:pStyle w:val="ListParagraph"/>
        <w:numPr>
          <w:ilvl w:val="0"/>
          <w:numId w:val="31"/>
        </w:numPr>
        <w:spacing w:after="0" w:line="360" w:lineRule="auto"/>
        <w:ind w:right="-27"/>
        <w:jc w:val="both"/>
        <w:rPr>
          <w:rFonts w:ascii="Times New Roman" w:hAnsi="Times New Roman" w:cs="Times New Roman"/>
          <w:sz w:val="24"/>
          <w:szCs w:val="24"/>
        </w:rPr>
      </w:pPr>
      <w:r w:rsidRPr="00A444DE">
        <w:rPr>
          <w:rFonts w:ascii="Times New Roman" w:hAnsi="Times New Roman" w:cs="Times New Roman"/>
          <w:b/>
          <w:sz w:val="24"/>
          <w:szCs w:val="24"/>
        </w:rPr>
        <w:t>Vienādi apstākļi visiem darbiniekiem</w:t>
      </w:r>
      <w:r w:rsidRPr="00A444DE">
        <w:rPr>
          <w:rFonts w:ascii="Times New Roman" w:hAnsi="Times New Roman" w:cs="Times New Roman"/>
          <w:sz w:val="24"/>
          <w:szCs w:val="24"/>
        </w:rPr>
        <w:t xml:space="preserve"> veicina vienotas komandas izpratni un veicina savstarpējo komunikāciju, uzticēšanos.</w:t>
      </w:r>
    </w:p>
    <w:p w14:paraId="01F011CC" w14:textId="5AD98682" w:rsidR="00AF56A1" w:rsidRPr="00A444DE" w:rsidRDefault="00AF56A1" w:rsidP="00DD1E85">
      <w:pPr>
        <w:pStyle w:val="ListParagraph"/>
        <w:numPr>
          <w:ilvl w:val="0"/>
          <w:numId w:val="31"/>
        </w:numPr>
        <w:spacing w:after="0" w:line="360" w:lineRule="auto"/>
        <w:ind w:right="-27"/>
        <w:jc w:val="both"/>
        <w:rPr>
          <w:rFonts w:ascii="Times New Roman" w:hAnsi="Times New Roman" w:cs="Times New Roman"/>
          <w:sz w:val="24"/>
          <w:szCs w:val="24"/>
        </w:rPr>
      </w:pPr>
      <w:r w:rsidRPr="00A444DE">
        <w:rPr>
          <w:rFonts w:ascii="Times New Roman" w:hAnsi="Times New Roman" w:cs="Times New Roman"/>
          <w:sz w:val="24"/>
          <w:szCs w:val="24"/>
        </w:rPr>
        <w:t xml:space="preserve"> </w:t>
      </w:r>
      <w:r w:rsidRPr="00A444DE">
        <w:rPr>
          <w:rFonts w:ascii="Times New Roman" w:hAnsi="Times New Roman" w:cs="Times New Roman"/>
          <w:b/>
          <w:sz w:val="24"/>
          <w:szCs w:val="24"/>
        </w:rPr>
        <w:t>Ātra un efektīva savstarpējā komunikācija</w:t>
      </w:r>
      <w:r w:rsidRPr="00A444DE">
        <w:rPr>
          <w:rFonts w:ascii="Times New Roman" w:hAnsi="Times New Roman" w:cs="Times New Roman"/>
          <w:sz w:val="24"/>
          <w:szCs w:val="24"/>
        </w:rPr>
        <w:t>, informācijas aprite un lēmumu pieņemšana notiek ikdienā, nevis speciāli organizētās sapulcēs. ļoti svarīgi ātri piekļūt visai informācijai un zināšanām, kas vajadzīgas, lai varētu rīkoties. Tas prasa organizācijām būt atvērtākām. Slepenība, birokrātija un ierobežojumi tiek aizstāti ar pašapkalpošanās IS un  informācijas pieejamību.</w:t>
      </w:r>
    </w:p>
    <w:p w14:paraId="71E776A1" w14:textId="583DFD8E" w:rsidR="00AF56A1" w:rsidRPr="00A444DE" w:rsidRDefault="00AF56A1" w:rsidP="00DD1E85">
      <w:pPr>
        <w:pStyle w:val="ListParagraph"/>
        <w:numPr>
          <w:ilvl w:val="0"/>
          <w:numId w:val="31"/>
        </w:numPr>
        <w:spacing w:after="0" w:line="360" w:lineRule="auto"/>
        <w:ind w:right="-27"/>
        <w:jc w:val="both"/>
        <w:rPr>
          <w:rFonts w:ascii="Times New Roman" w:hAnsi="Times New Roman" w:cs="Times New Roman"/>
          <w:sz w:val="24"/>
          <w:szCs w:val="24"/>
        </w:rPr>
      </w:pPr>
      <w:r w:rsidRPr="00A444DE">
        <w:rPr>
          <w:rFonts w:ascii="Times New Roman" w:hAnsi="Times New Roman" w:cs="Times New Roman"/>
          <w:b/>
          <w:sz w:val="24"/>
          <w:szCs w:val="24"/>
        </w:rPr>
        <w:t>Darbinieki jūtas atbildīgāki un iesaistīti darbā</w:t>
      </w:r>
      <w:r w:rsidRPr="00A444DE">
        <w:rPr>
          <w:rFonts w:ascii="Times New Roman" w:hAnsi="Times New Roman" w:cs="Times New Roman"/>
          <w:sz w:val="24"/>
          <w:szCs w:val="24"/>
        </w:rPr>
        <w:t>, jo darba laiku un darba vietu plāno paši. Nav tik būtiski bū</w:t>
      </w:r>
      <w:r w:rsidR="009C058A" w:rsidRPr="00A444DE">
        <w:rPr>
          <w:rFonts w:ascii="Times New Roman" w:hAnsi="Times New Roman" w:cs="Times New Roman"/>
          <w:sz w:val="24"/>
          <w:szCs w:val="24"/>
        </w:rPr>
        <w:t>t</w:t>
      </w:r>
      <w:r w:rsidRPr="00A444DE">
        <w:rPr>
          <w:rFonts w:ascii="Times New Roman" w:hAnsi="Times New Roman" w:cs="Times New Roman"/>
          <w:sz w:val="24"/>
          <w:szCs w:val="24"/>
        </w:rPr>
        <w:t xml:space="preserve"> noteiktā laikā savā kabinetā, bet paveikt uzticēto </w:t>
      </w:r>
      <w:r w:rsidRPr="00A444DE">
        <w:rPr>
          <w:rFonts w:ascii="Times New Roman" w:hAnsi="Times New Roman" w:cs="Times New Roman"/>
          <w:sz w:val="24"/>
          <w:szCs w:val="24"/>
        </w:rPr>
        <w:lastRenderedPageBreak/>
        <w:t xml:space="preserve">darbu laikā. </w:t>
      </w:r>
      <w:r w:rsidR="009C058A" w:rsidRPr="00A444DE">
        <w:rPr>
          <w:rFonts w:ascii="Times New Roman" w:hAnsi="Times New Roman" w:cs="Times New Roman"/>
          <w:sz w:val="24"/>
          <w:szCs w:val="24"/>
        </w:rPr>
        <w:t>S</w:t>
      </w:r>
      <w:r w:rsidRPr="00A444DE">
        <w:rPr>
          <w:rFonts w:ascii="Times New Roman" w:hAnsi="Times New Roman" w:cs="Times New Roman"/>
          <w:sz w:val="24"/>
          <w:szCs w:val="24"/>
        </w:rPr>
        <w:t xml:space="preserve">tingri grafiki un prasības visiem strādāt birojā ne vienmēr ir labākie veidi kā veicināt produktivitāti. Tehnoloģiju attīstība darbinieka fizisko atrašanās vietu ir padarījusi mazāk nozīmīgu. </w:t>
      </w:r>
      <w:r w:rsidR="009377D6" w:rsidRPr="00A444DE">
        <w:rPr>
          <w:rFonts w:ascii="Times New Roman" w:hAnsi="Times New Roman" w:cs="Times New Roman"/>
          <w:sz w:val="24"/>
          <w:szCs w:val="24"/>
        </w:rPr>
        <w:t>N</w:t>
      </w:r>
      <w:r w:rsidRPr="00A444DE">
        <w:rPr>
          <w:rFonts w:ascii="Times New Roman" w:hAnsi="Times New Roman" w:cs="Times New Roman"/>
          <w:sz w:val="24"/>
          <w:szCs w:val="24"/>
        </w:rPr>
        <w:t>osūtīt un saņemt e-pastus no jebkuras vietas,  virkne novatorisku rīku ļauj komandām viegli sadarboties virtuāli</w:t>
      </w:r>
      <w:r w:rsidR="009377D6" w:rsidRPr="00A444DE">
        <w:rPr>
          <w:rFonts w:ascii="Times New Roman" w:hAnsi="Times New Roman" w:cs="Times New Roman"/>
          <w:sz w:val="24"/>
          <w:szCs w:val="24"/>
        </w:rPr>
        <w:t>.</w:t>
      </w:r>
    </w:p>
    <w:p w14:paraId="6E9C2760" w14:textId="36EC6081" w:rsidR="001C490E" w:rsidRPr="00A444DE" w:rsidRDefault="00AF56A1" w:rsidP="00DD1E85">
      <w:pPr>
        <w:pStyle w:val="ListParagraph"/>
        <w:numPr>
          <w:ilvl w:val="0"/>
          <w:numId w:val="31"/>
        </w:numPr>
        <w:spacing w:after="0" w:line="360" w:lineRule="auto"/>
        <w:ind w:right="-27"/>
        <w:jc w:val="both"/>
        <w:rPr>
          <w:rFonts w:ascii="Times New Roman" w:hAnsi="Times New Roman" w:cs="Times New Roman"/>
          <w:sz w:val="24"/>
          <w:szCs w:val="24"/>
        </w:rPr>
      </w:pPr>
      <w:r w:rsidRPr="00A444DE">
        <w:rPr>
          <w:rFonts w:ascii="Times New Roman" w:hAnsi="Times New Roman" w:cs="Times New Roman"/>
          <w:b/>
          <w:sz w:val="24"/>
          <w:szCs w:val="24"/>
        </w:rPr>
        <w:t xml:space="preserve">Darbinieku psiholoģiskais komforts, </w:t>
      </w:r>
      <w:r w:rsidRPr="00A444DE">
        <w:rPr>
          <w:rFonts w:ascii="Times New Roman" w:hAnsi="Times New Roman" w:cs="Times New Roman"/>
          <w:sz w:val="24"/>
          <w:szCs w:val="24"/>
        </w:rPr>
        <w:t>jo darba vide pielāgota veicamajam darbam un individuālajām vajadzībām, starp visa līmeņa darbiniekiem valda nepiespiestas un līdzsvarotas attiecības</w:t>
      </w:r>
      <w:r w:rsidR="000C68B8" w:rsidRPr="00A444DE">
        <w:rPr>
          <w:rFonts w:ascii="Times New Roman" w:hAnsi="Times New Roman" w:cs="Times New Roman"/>
          <w:sz w:val="24"/>
          <w:szCs w:val="24"/>
        </w:rPr>
        <w:t>. Atbilstoši globāl</w:t>
      </w:r>
      <w:r w:rsidR="009C058A" w:rsidRPr="00A444DE">
        <w:rPr>
          <w:rFonts w:ascii="Times New Roman" w:hAnsi="Times New Roman" w:cs="Times New Roman"/>
          <w:sz w:val="24"/>
          <w:szCs w:val="24"/>
        </w:rPr>
        <w:t>ā</w:t>
      </w:r>
      <w:r w:rsidR="000C68B8" w:rsidRPr="00A444DE">
        <w:rPr>
          <w:rFonts w:ascii="Times New Roman" w:hAnsi="Times New Roman" w:cs="Times New Roman"/>
          <w:sz w:val="24"/>
          <w:szCs w:val="24"/>
        </w:rPr>
        <w:t xml:space="preserve"> biznesa inteliģences rīka “Līsmana indekss” (“Leesman index”) datiem 85% no visiem darbiniekiem norāda, ka to vajadzībām atbilstoša darba vide stimulētu tos strādāt efektīvāk un radošāk. </w:t>
      </w:r>
    </w:p>
    <w:p w14:paraId="1D940EC5" w14:textId="387EE88A" w:rsidR="00246E5B" w:rsidRPr="00A444DE" w:rsidRDefault="009377D6" w:rsidP="00DD1E85">
      <w:pPr>
        <w:pStyle w:val="ListParagraph"/>
        <w:numPr>
          <w:ilvl w:val="0"/>
          <w:numId w:val="31"/>
        </w:numPr>
        <w:spacing w:after="0" w:line="360" w:lineRule="auto"/>
        <w:ind w:right="-27"/>
        <w:jc w:val="both"/>
        <w:rPr>
          <w:rFonts w:ascii="Times New Roman" w:hAnsi="Times New Roman" w:cs="Times New Roman"/>
          <w:b/>
          <w:sz w:val="24"/>
          <w:szCs w:val="24"/>
        </w:rPr>
      </w:pPr>
      <w:r w:rsidRPr="00A444DE">
        <w:rPr>
          <w:rFonts w:ascii="Times New Roman" w:hAnsi="Times New Roman" w:cs="Times New Roman"/>
          <w:b/>
          <w:sz w:val="24"/>
          <w:szCs w:val="24"/>
        </w:rPr>
        <w:t xml:space="preserve">Darba vide aizņem mazāku platību. </w:t>
      </w:r>
      <w:r w:rsidRPr="00A444DE">
        <w:rPr>
          <w:rFonts w:ascii="Times New Roman" w:hAnsi="Times New Roman" w:cs="Times New Roman"/>
          <w:sz w:val="24"/>
          <w:szCs w:val="24"/>
        </w:rPr>
        <w:t xml:space="preserve">Salīdzinot ar kabinetos veidotu darba vidi iespējams </w:t>
      </w:r>
      <w:r w:rsidR="00246E5B" w:rsidRPr="00A444DE">
        <w:rPr>
          <w:rFonts w:ascii="Times New Roman" w:hAnsi="Times New Roman" w:cs="Times New Roman"/>
          <w:sz w:val="24"/>
          <w:szCs w:val="24"/>
        </w:rPr>
        <w:t>samazināt platīb</w:t>
      </w:r>
      <w:r w:rsidR="00FD204A" w:rsidRPr="00A444DE">
        <w:rPr>
          <w:rFonts w:ascii="Times New Roman" w:hAnsi="Times New Roman" w:cs="Times New Roman"/>
          <w:sz w:val="24"/>
          <w:szCs w:val="24"/>
        </w:rPr>
        <w:t>u</w:t>
      </w:r>
      <w:r w:rsidR="00246E5B" w:rsidRPr="00A444DE">
        <w:rPr>
          <w:rFonts w:ascii="Times New Roman" w:hAnsi="Times New Roman" w:cs="Times New Roman"/>
          <w:sz w:val="24"/>
          <w:szCs w:val="24"/>
        </w:rPr>
        <w:t xml:space="preserve"> aptuveni par 30 - 40 % m</w:t>
      </w:r>
      <w:r w:rsidR="00246E5B" w:rsidRPr="00A444DE">
        <w:rPr>
          <w:rFonts w:ascii="Times New Roman" w:hAnsi="Times New Roman" w:cs="Times New Roman"/>
          <w:sz w:val="24"/>
          <w:szCs w:val="24"/>
          <w:vertAlign w:val="superscript"/>
        </w:rPr>
        <w:t>2</w:t>
      </w:r>
      <w:r w:rsidR="00246E5B" w:rsidRPr="00A444DE">
        <w:rPr>
          <w:rFonts w:ascii="Times New Roman" w:hAnsi="Times New Roman" w:cs="Times New Roman"/>
          <w:sz w:val="24"/>
          <w:szCs w:val="24"/>
        </w:rPr>
        <w:t xml:space="preserve">, kas veicina finanšu un administratīvo resursu ietaupījumu, </w:t>
      </w:r>
      <w:r w:rsidRPr="00A444DE">
        <w:rPr>
          <w:rFonts w:ascii="Times New Roman" w:hAnsi="Times New Roman" w:cs="Times New Roman"/>
          <w:sz w:val="24"/>
          <w:szCs w:val="24"/>
        </w:rPr>
        <w:t>efektīvāk</w:t>
      </w:r>
      <w:r w:rsidR="00FD204A" w:rsidRPr="00A444DE">
        <w:rPr>
          <w:rFonts w:ascii="Times New Roman" w:hAnsi="Times New Roman" w:cs="Times New Roman"/>
          <w:sz w:val="24"/>
          <w:szCs w:val="24"/>
        </w:rPr>
        <w:t>u</w:t>
      </w:r>
      <w:r w:rsidRPr="00A444DE">
        <w:rPr>
          <w:rFonts w:ascii="Times New Roman" w:hAnsi="Times New Roman" w:cs="Times New Roman"/>
          <w:sz w:val="24"/>
          <w:szCs w:val="24"/>
        </w:rPr>
        <w:t>s</w:t>
      </w:r>
      <w:r w:rsidR="00246E5B" w:rsidRPr="00A444DE">
        <w:rPr>
          <w:rFonts w:ascii="Times New Roman" w:hAnsi="Times New Roman" w:cs="Times New Roman"/>
          <w:sz w:val="24"/>
          <w:szCs w:val="24"/>
        </w:rPr>
        <w:t xml:space="preserve"> apsaimniekošanas un komunāl</w:t>
      </w:r>
      <w:r w:rsidRPr="00A444DE">
        <w:rPr>
          <w:rFonts w:ascii="Times New Roman" w:hAnsi="Times New Roman" w:cs="Times New Roman"/>
          <w:sz w:val="24"/>
          <w:szCs w:val="24"/>
        </w:rPr>
        <w:t>os</w:t>
      </w:r>
      <w:r w:rsidR="00246E5B" w:rsidRPr="00A444DE">
        <w:rPr>
          <w:rFonts w:ascii="Times New Roman" w:hAnsi="Times New Roman" w:cs="Times New Roman"/>
          <w:sz w:val="24"/>
          <w:szCs w:val="24"/>
        </w:rPr>
        <w:t xml:space="preserve"> izdevum</w:t>
      </w:r>
      <w:r w:rsidRPr="00A444DE">
        <w:rPr>
          <w:rFonts w:ascii="Times New Roman" w:hAnsi="Times New Roman" w:cs="Times New Roman"/>
          <w:sz w:val="24"/>
          <w:szCs w:val="24"/>
        </w:rPr>
        <w:t>us.</w:t>
      </w:r>
    </w:p>
    <w:p w14:paraId="540757A8" w14:textId="5A55279B" w:rsidR="00246E5B" w:rsidRPr="00A444DE" w:rsidRDefault="009377D6" w:rsidP="00DD1E85">
      <w:pPr>
        <w:pStyle w:val="ListParagraph"/>
        <w:numPr>
          <w:ilvl w:val="0"/>
          <w:numId w:val="31"/>
        </w:numPr>
        <w:spacing w:after="0" w:line="360" w:lineRule="auto"/>
        <w:ind w:right="-27"/>
        <w:jc w:val="both"/>
        <w:rPr>
          <w:rFonts w:ascii="Times New Roman" w:hAnsi="Times New Roman" w:cs="Times New Roman"/>
          <w:b/>
          <w:sz w:val="24"/>
          <w:szCs w:val="24"/>
        </w:rPr>
      </w:pPr>
      <w:r w:rsidRPr="00A444DE">
        <w:rPr>
          <w:rFonts w:ascii="Times New Roman" w:hAnsi="Times New Roman" w:cs="Times New Roman"/>
          <w:b/>
          <w:sz w:val="24"/>
          <w:szCs w:val="24"/>
        </w:rPr>
        <w:t>I</w:t>
      </w:r>
      <w:r w:rsidR="00246E5B" w:rsidRPr="00A444DE">
        <w:rPr>
          <w:rFonts w:ascii="Times New Roman" w:hAnsi="Times New Roman" w:cs="Times New Roman"/>
          <w:b/>
          <w:sz w:val="24"/>
          <w:szCs w:val="24"/>
        </w:rPr>
        <w:t>espēja centralizēt atbalsta funkcijas</w:t>
      </w:r>
      <w:r w:rsidR="00830B3D" w:rsidRPr="00A444DE">
        <w:rPr>
          <w:rFonts w:ascii="Times New Roman" w:hAnsi="Times New Roman" w:cs="Times New Roman"/>
          <w:sz w:val="24"/>
          <w:szCs w:val="24"/>
        </w:rPr>
        <w:t xml:space="preserve"> -</w:t>
      </w:r>
      <w:r w:rsidR="00246E5B" w:rsidRPr="00A444DE">
        <w:rPr>
          <w:rFonts w:ascii="Times New Roman" w:hAnsi="Times New Roman" w:cs="Times New Roman"/>
          <w:b/>
          <w:sz w:val="24"/>
          <w:szCs w:val="24"/>
        </w:rPr>
        <w:t xml:space="preserve"> </w:t>
      </w:r>
      <w:r w:rsidR="00246E5B" w:rsidRPr="00A444DE">
        <w:rPr>
          <w:rFonts w:ascii="Times New Roman" w:hAnsi="Times New Roman" w:cs="Times New Roman"/>
          <w:sz w:val="24"/>
          <w:szCs w:val="24"/>
        </w:rPr>
        <w:t>personālvadību, informācijas un komunikācijas tehnoloģiju pārvaldību, autoparka uzturēšanu, pasta un sakaru pakalpojumus, dokumentu pārvaldību</w:t>
      </w:r>
      <w:r w:rsidRPr="00A444DE">
        <w:rPr>
          <w:rFonts w:ascii="Times New Roman" w:hAnsi="Times New Roman" w:cs="Times New Roman"/>
          <w:sz w:val="24"/>
          <w:szCs w:val="24"/>
        </w:rPr>
        <w:t>.</w:t>
      </w:r>
      <w:r w:rsidRPr="00A444DE">
        <w:t xml:space="preserve"> </w:t>
      </w:r>
    </w:p>
    <w:p w14:paraId="355FE9EE" w14:textId="25CB3C69" w:rsidR="00246E5B" w:rsidRPr="00A444DE" w:rsidRDefault="004B1DBC"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b/>
          <w:sz w:val="24"/>
          <w:szCs w:val="24"/>
        </w:rPr>
        <w:t xml:space="preserve">Kabinetos veidota darba vide neatbilst mūsdienu dinamiskajai </w:t>
      </w:r>
      <w:r w:rsidR="001B4E85" w:rsidRPr="00A444DE">
        <w:rPr>
          <w:rFonts w:ascii="Times New Roman" w:hAnsi="Times New Roman" w:cs="Times New Roman"/>
          <w:b/>
          <w:sz w:val="24"/>
          <w:szCs w:val="24"/>
        </w:rPr>
        <w:t>uzņēmumu attīstībai</w:t>
      </w:r>
      <w:r w:rsidRPr="00A444DE">
        <w:rPr>
          <w:rFonts w:ascii="Times New Roman" w:hAnsi="Times New Roman" w:cs="Times New Roman"/>
          <w:b/>
          <w:sz w:val="24"/>
          <w:szCs w:val="24"/>
        </w:rPr>
        <w:t>.</w:t>
      </w:r>
      <w:r w:rsidRPr="00A444DE">
        <w:rPr>
          <w:rFonts w:ascii="Times New Roman" w:hAnsi="Times New Roman" w:cs="Times New Roman"/>
          <w:sz w:val="24"/>
          <w:szCs w:val="24"/>
        </w:rPr>
        <w:t xml:space="preserve"> </w:t>
      </w:r>
      <w:r w:rsidRPr="00A444DE">
        <w:rPr>
          <w:rFonts w:ascii="Times New Roman" w:hAnsi="Times New Roman" w:cs="Times New Roman"/>
          <w:b/>
          <w:sz w:val="24"/>
          <w:szCs w:val="24"/>
        </w:rPr>
        <w:t>Aktivitātēs un kompetencēs balstītu biroju darba vide stimulē uzņēmuma efektivitāti</w:t>
      </w:r>
      <w:r w:rsidR="000C68B8" w:rsidRPr="00A444DE">
        <w:rPr>
          <w:rFonts w:ascii="Times New Roman" w:hAnsi="Times New Roman" w:cs="Times New Roman"/>
          <w:b/>
          <w:sz w:val="24"/>
          <w:szCs w:val="24"/>
        </w:rPr>
        <w:t xml:space="preserve">, radošumu </w:t>
      </w:r>
      <w:r w:rsidRPr="00A444DE">
        <w:rPr>
          <w:rFonts w:ascii="Times New Roman" w:hAnsi="Times New Roman" w:cs="Times New Roman"/>
          <w:b/>
          <w:sz w:val="24"/>
          <w:szCs w:val="24"/>
        </w:rPr>
        <w:t>un sadarbību. Darba vide tiek veidota vidēji par 30% mazākā platībā, optimizējot atbalsta personālu, biroja uzturēšanas un aprīkojuma izmaksas.</w:t>
      </w:r>
    </w:p>
    <w:p w14:paraId="36BAAD06" w14:textId="4981FF56" w:rsidR="004B1DBC" w:rsidRDefault="004B1DBC" w:rsidP="000B3D53">
      <w:pPr>
        <w:pStyle w:val="ListParagraph"/>
        <w:spacing w:after="0" w:line="360" w:lineRule="auto"/>
        <w:ind w:left="0" w:right="-27" w:firstLine="360"/>
        <w:jc w:val="both"/>
        <w:rPr>
          <w:rFonts w:ascii="Times New Roman" w:hAnsi="Times New Roman" w:cs="Times New Roman"/>
          <w:b/>
          <w:sz w:val="24"/>
          <w:szCs w:val="24"/>
        </w:rPr>
      </w:pPr>
    </w:p>
    <w:p w14:paraId="1B2D6D1F" w14:textId="38C000CC" w:rsidR="00DD1E85" w:rsidRDefault="00DD1E85" w:rsidP="000B3D53">
      <w:pPr>
        <w:pStyle w:val="ListParagraph"/>
        <w:spacing w:after="0" w:line="360" w:lineRule="auto"/>
        <w:ind w:left="0" w:right="-27" w:firstLine="360"/>
        <w:jc w:val="both"/>
        <w:rPr>
          <w:rFonts w:ascii="Times New Roman" w:hAnsi="Times New Roman" w:cs="Times New Roman"/>
          <w:b/>
          <w:sz w:val="24"/>
          <w:szCs w:val="24"/>
        </w:rPr>
      </w:pPr>
    </w:p>
    <w:p w14:paraId="38EB7757" w14:textId="3C4E074B" w:rsidR="00DD1E85" w:rsidRDefault="00DD1E85" w:rsidP="000B3D53">
      <w:pPr>
        <w:pStyle w:val="ListParagraph"/>
        <w:spacing w:after="0" w:line="360" w:lineRule="auto"/>
        <w:ind w:left="0" w:right="-27" w:firstLine="360"/>
        <w:jc w:val="both"/>
        <w:rPr>
          <w:rFonts w:ascii="Times New Roman" w:hAnsi="Times New Roman" w:cs="Times New Roman"/>
          <w:b/>
          <w:sz w:val="24"/>
          <w:szCs w:val="24"/>
        </w:rPr>
      </w:pPr>
    </w:p>
    <w:p w14:paraId="187A950D" w14:textId="77777777" w:rsidR="00DD1E85" w:rsidRPr="00A444DE" w:rsidRDefault="00DD1E85" w:rsidP="000B3D53">
      <w:pPr>
        <w:pStyle w:val="ListParagraph"/>
        <w:spacing w:after="0" w:line="360" w:lineRule="auto"/>
        <w:ind w:left="0" w:right="-27" w:firstLine="360"/>
        <w:jc w:val="both"/>
        <w:rPr>
          <w:rFonts w:ascii="Times New Roman" w:hAnsi="Times New Roman" w:cs="Times New Roman"/>
          <w:b/>
          <w:sz w:val="24"/>
          <w:szCs w:val="24"/>
        </w:rPr>
      </w:pPr>
    </w:p>
    <w:p w14:paraId="65025A2C" w14:textId="3D825404" w:rsidR="001C490E" w:rsidRDefault="0020370F" w:rsidP="00444811">
      <w:pPr>
        <w:pStyle w:val="Heading2"/>
        <w:numPr>
          <w:ilvl w:val="1"/>
          <w:numId w:val="4"/>
        </w:numPr>
        <w:spacing w:before="0" w:line="360" w:lineRule="auto"/>
        <w:ind w:left="0" w:right="-27" w:firstLine="360"/>
        <w:jc w:val="center"/>
        <w:rPr>
          <w:rFonts w:ascii="Times New Roman" w:hAnsi="Times New Roman" w:cs="Times New Roman"/>
          <w:b/>
          <w:color w:val="auto"/>
          <w:sz w:val="24"/>
          <w:szCs w:val="24"/>
        </w:rPr>
      </w:pPr>
      <w:r w:rsidRPr="00A444DE">
        <w:rPr>
          <w:rFonts w:ascii="Times New Roman" w:hAnsi="Times New Roman" w:cs="Times New Roman"/>
          <w:b/>
          <w:color w:val="auto"/>
          <w:sz w:val="24"/>
          <w:szCs w:val="24"/>
        </w:rPr>
        <w:t>V</w:t>
      </w:r>
      <w:r w:rsidR="003D7846" w:rsidRPr="00A444DE">
        <w:rPr>
          <w:rFonts w:ascii="Times New Roman" w:hAnsi="Times New Roman" w:cs="Times New Roman"/>
          <w:b/>
          <w:color w:val="auto"/>
          <w:sz w:val="24"/>
          <w:szCs w:val="24"/>
        </w:rPr>
        <w:t>alsts iestāžu</w:t>
      </w:r>
      <w:r w:rsidR="001C490E" w:rsidRPr="00A444DE">
        <w:rPr>
          <w:rFonts w:ascii="Times New Roman" w:hAnsi="Times New Roman" w:cs="Times New Roman"/>
          <w:b/>
          <w:color w:val="auto"/>
          <w:sz w:val="24"/>
          <w:szCs w:val="24"/>
        </w:rPr>
        <w:t xml:space="preserve"> darba vide</w:t>
      </w:r>
      <w:r w:rsidR="009377D6" w:rsidRPr="00A444DE">
        <w:rPr>
          <w:rFonts w:ascii="Times New Roman" w:hAnsi="Times New Roman" w:cs="Times New Roman"/>
          <w:b/>
          <w:color w:val="auto"/>
          <w:sz w:val="24"/>
          <w:szCs w:val="24"/>
        </w:rPr>
        <w:t>s attīstība</w:t>
      </w:r>
      <w:r w:rsidRPr="00A444DE">
        <w:rPr>
          <w:rFonts w:ascii="Times New Roman" w:hAnsi="Times New Roman" w:cs="Times New Roman"/>
          <w:b/>
          <w:color w:val="auto"/>
          <w:sz w:val="24"/>
          <w:szCs w:val="24"/>
        </w:rPr>
        <w:t xml:space="preserve"> Latvijā</w:t>
      </w:r>
    </w:p>
    <w:p w14:paraId="4BDDE7A2" w14:textId="77777777" w:rsidR="00444811" w:rsidRPr="00444811" w:rsidRDefault="00444811" w:rsidP="00444811"/>
    <w:p w14:paraId="09AE34E4" w14:textId="0386CC80" w:rsidR="001C490E" w:rsidRPr="00A444DE" w:rsidRDefault="007F68FA"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sz w:val="24"/>
          <w:szCs w:val="24"/>
        </w:rPr>
        <w:t>Ņ</w:t>
      </w:r>
      <w:r w:rsidR="001C490E" w:rsidRPr="00A444DE">
        <w:rPr>
          <w:rFonts w:ascii="Times New Roman" w:hAnsi="Times New Roman" w:cs="Times New Roman"/>
          <w:sz w:val="24"/>
          <w:szCs w:val="24"/>
        </w:rPr>
        <w:t>emot vērā Padomju okupācijas gadu ietekmi un vadības stilu, laikā kad Rietumvalstīs un ASV strauji attīstījās atvērto tipu biroju</w:t>
      </w:r>
      <w:r w:rsidR="00F2543D" w:rsidRPr="00A444DE">
        <w:rPr>
          <w:rFonts w:ascii="Times New Roman" w:hAnsi="Times New Roman" w:cs="Times New Roman"/>
          <w:sz w:val="24"/>
          <w:szCs w:val="24"/>
        </w:rPr>
        <w:t xml:space="preserve"> vide</w:t>
      </w:r>
      <w:r w:rsidR="001C490E" w:rsidRPr="00A444DE">
        <w:rPr>
          <w:rFonts w:ascii="Times New Roman" w:hAnsi="Times New Roman" w:cs="Times New Roman"/>
          <w:sz w:val="24"/>
          <w:szCs w:val="24"/>
        </w:rPr>
        <w:t xml:space="preserve">, </w:t>
      </w:r>
      <w:r w:rsidRPr="00A444DE">
        <w:rPr>
          <w:rFonts w:ascii="Times New Roman" w:hAnsi="Times New Roman" w:cs="Times New Roman"/>
          <w:sz w:val="24"/>
          <w:szCs w:val="24"/>
        </w:rPr>
        <w:t xml:space="preserve">atvērtā tipa biroju vide tika veidota </w:t>
      </w:r>
      <w:r w:rsidR="001C490E" w:rsidRPr="00A444DE">
        <w:rPr>
          <w:rFonts w:ascii="Times New Roman" w:hAnsi="Times New Roman" w:cs="Times New Roman"/>
          <w:sz w:val="24"/>
          <w:szCs w:val="24"/>
        </w:rPr>
        <w:t>tikai atsevišķos uzņēmumos</w:t>
      </w:r>
      <w:r w:rsidR="00F2543D" w:rsidRPr="00A444DE">
        <w:rPr>
          <w:rFonts w:ascii="Times New Roman" w:hAnsi="Times New Roman" w:cs="Times New Roman"/>
          <w:sz w:val="24"/>
          <w:szCs w:val="24"/>
        </w:rPr>
        <w:t xml:space="preserve"> Latvijā</w:t>
      </w:r>
      <w:r w:rsidR="001C490E" w:rsidRPr="00A444DE">
        <w:rPr>
          <w:rFonts w:ascii="Times New Roman" w:hAnsi="Times New Roman" w:cs="Times New Roman"/>
          <w:sz w:val="24"/>
          <w:szCs w:val="24"/>
        </w:rPr>
        <w:t>. Pārsvarā visu uzņēmumu, tai skaitā valsts iestāžu</w:t>
      </w:r>
      <w:r w:rsidRPr="00A444DE">
        <w:rPr>
          <w:rFonts w:ascii="Times New Roman" w:hAnsi="Times New Roman" w:cs="Times New Roman"/>
          <w:sz w:val="24"/>
          <w:szCs w:val="24"/>
        </w:rPr>
        <w:t>,</w:t>
      </w:r>
      <w:r w:rsidR="001C490E" w:rsidRPr="00A444DE">
        <w:rPr>
          <w:rFonts w:ascii="Times New Roman" w:hAnsi="Times New Roman" w:cs="Times New Roman"/>
          <w:sz w:val="24"/>
          <w:szCs w:val="24"/>
        </w:rPr>
        <w:t xml:space="preserve"> darba vide izvietota kabineta veida darba vidē. Darbiniek</w:t>
      </w:r>
      <w:r w:rsidRPr="00A444DE">
        <w:rPr>
          <w:rFonts w:ascii="Times New Roman" w:hAnsi="Times New Roman" w:cs="Times New Roman"/>
          <w:sz w:val="24"/>
          <w:szCs w:val="24"/>
        </w:rPr>
        <w:t>i</w:t>
      </w:r>
      <w:r w:rsidR="001C490E" w:rsidRPr="00A444DE">
        <w:rPr>
          <w:rFonts w:ascii="Times New Roman" w:hAnsi="Times New Roman" w:cs="Times New Roman"/>
          <w:sz w:val="24"/>
          <w:szCs w:val="24"/>
        </w:rPr>
        <w:t xml:space="preserve"> izvietoti atsevišķos kabinetos, vidēji 2-4 darbinieki vienā kabinetā, kas savienoti ar gaiteņiem.  1990ajos gados un mū</w:t>
      </w:r>
      <w:r w:rsidR="00AF56A1" w:rsidRPr="00A444DE">
        <w:rPr>
          <w:rFonts w:ascii="Times New Roman" w:hAnsi="Times New Roman" w:cs="Times New Roman"/>
          <w:sz w:val="24"/>
          <w:szCs w:val="24"/>
        </w:rPr>
        <w:t>s</w:t>
      </w:r>
      <w:r w:rsidR="001C490E" w:rsidRPr="00A444DE">
        <w:rPr>
          <w:rFonts w:ascii="Times New Roman" w:hAnsi="Times New Roman" w:cs="Times New Roman"/>
          <w:sz w:val="24"/>
          <w:szCs w:val="24"/>
        </w:rPr>
        <w:t>dienās privātajā sektorā attīstījušies atvērtā tipa biroj</w:t>
      </w:r>
      <w:r w:rsidR="00F2543D" w:rsidRPr="00A444DE">
        <w:rPr>
          <w:rFonts w:ascii="Times New Roman" w:hAnsi="Times New Roman" w:cs="Times New Roman"/>
          <w:sz w:val="24"/>
          <w:szCs w:val="24"/>
        </w:rPr>
        <w:t>i, virkne koprades telpu</w:t>
      </w:r>
      <w:r w:rsidR="001C490E" w:rsidRPr="00A444DE">
        <w:rPr>
          <w:rFonts w:ascii="Times New Roman" w:hAnsi="Times New Roman" w:cs="Times New Roman"/>
          <w:sz w:val="24"/>
          <w:szCs w:val="24"/>
        </w:rPr>
        <w:t xml:space="preserve">, tomēr valsts sektora biroju </w:t>
      </w:r>
      <w:r w:rsidR="00AF56A1" w:rsidRPr="00A444DE">
        <w:rPr>
          <w:rFonts w:ascii="Times New Roman" w:hAnsi="Times New Roman" w:cs="Times New Roman"/>
          <w:sz w:val="24"/>
          <w:szCs w:val="24"/>
        </w:rPr>
        <w:t>attīstīb</w:t>
      </w:r>
      <w:r w:rsidRPr="00A444DE">
        <w:rPr>
          <w:rFonts w:ascii="Times New Roman" w:hAnsi="Times New Roman" w:cs="Times New Roman"/>
          <w:sz w:val="24"/>
          <w:szCs w:val="24"/>
        </w:rPr>
        <w:t>a</w:t>
      </w:r>
      <w:r w:rsidR="00AF56A1" w:rsidRPr="00A444DE">
        <w:rPr>
          <w:rFonts w:ascii="Times New Roman" w:hAnsi="Times New Roman" w:cs="Times New Roman"/>
          <w:sz w:val="24"/>
          <w:szCs w:val="24"/>
        </w:rPr>
        <w:t xml:space="preserve"> pārsvarā </w:t>
      </w:r>
      <w:r w:rsidR="00F2543D" w:rsidRPr="00A444DE">
        <w:rPr>
          <w:rFonts w:ascii="Times New Roman" w:hAnsi="Times New Roman" w:cs="Times New Roman"/>
          <w:sz w:val="24"/>
          <w:szCs w:val="24"/>
        </w:rPr>
        <w:t>norit</w:t>
      </w:r>
      <w:r w:rsidR="00AF56A1" w:rsidRPr="00A444DE">
        <w:rPr>
          <w:rFonts w:ascii="Times New Roman" w:hAnsi="Times New Roman" w:cs="Times New Roman"/>
          <w:sz w:val="24"/>
          <w:szCs w:val="24"/>
        </w:rPr>
        <w:t xml:space="preserve"> kabineta darba vidē. </w:t>
      </w:r>
    </w:p>
    <w:p w14:paraId="7DBB1E07" w14:textId="1DF927B1" w:rsidR="00AF56A1" w:rsidRPr="0029676E" w:rsidRDefault="00AF56A1"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sz w:val="24"/>
          <w:szCs w:val="24"/>
        </w:rPr>
        <w:t xml:space="preserve">Vērtējot esošo biroju darba vides kvalitāti tā kopumā raksturojama kā zemas kvalitātes, atsevišķos gadījumos kā degradējoša. Daļa no mēbelēm ir finierētas, lamināta mēbeles, kas gatavotas no sliktas kvalitātes lamināta, tekstūras ziņā ļoti attālināti līdzinās īstam </w:t>
      </w:r>
      <w:r w:rsidRPr="0029676E">
        <w:rPr>
          <w:rFonts w:ascii="Times New Roman" w:hAnsi="Times New Roman" w:cs="Times New Roman"/>
          <w:sz w:val="24"/>
          <w:szCs w:val="24"/>
        </w:rPr>
        <w:t>kokam.</w:t>
      </w:r>
      <w:r w:rsidR="00C033B7" w:rsidRPr="0029676E">
        <w:rPr>
          <w:rFonts w:ascii="Times New Roman" w:hAnsi="Times New Roman" w:cs="Times New Roman"/>
          <w:sz w:val="24"/>
          <w:szCs w:val="24"/>
        </w:rPr>
        <w:t xml:space="preserve"> Šāda darba vide ir erg</w:t>
      </w:r>
      <w:r w:rsidR="0019631A" w:rsidRPr="0029676E">
        <w:rPr>
          <w:rFonts w:ascii="Times New Roman" w:hAnsi="Times New Roman" w:cs="Times New Roman"/>
          <w:sz w:val="24"/>
          <w:szCs w:val="24"/>
        </w:rPr>
        <w:t>o</w:t>
      </w:r>
      <w:r w:rsidR="00C033B7" w:rsidRPr="0029676E">
        <w:rPr>
          <w:rFonts w:ascii="Times New Roman" w:hAnsi="Times New Roman" w:cs="Times New Roman"/>
          <w:sz w:val="24"/>
          <w:szCs w:val="24"/>
        </w:rPr>
        <w:t>nomiski nepiemērota darbam un rada negatīvu ietekmi uz darbinieku pašsajūtu un veselību. Darba telpu iekārtojuma kvalitāte demonstrē darba devēja attiekmi pret darbinieki</w:t>
      </w:r>
      <w:r w:rsidR="0019631A" w:rsidRPr="0029676E">
        <w:rPr>
          <w:rFonts w:ascii="Times New Roman" w:hAnsi="Times New Roman" w:cs="Times New Roman"/>
          <w:sz w:val="24"/>
          <w:szCs w:val="24"/>
        </w:rPr>
        <w:t>em</w:t>
      </w:r>
      <w:r w:rsidR="00C033B7" w:rsidRPr="0029676E">
        <w:rPr>
          <w:rFonts w:ascii="Times New Roman" w:hAnsi="Times New Roman" w:cs="Times New Roman"/>
          <w:sz w:val="24"/>
          <w:szCs w:val="24"/>
        </w:rPr>
        <w:t xml:space="preserve"> un nekvalitatīva darba vide</w:t>
      </w:r>
      <w:r w:rsidR="0019631A" w:rsidRPr="0029676E">
        <w:rPr>
          <w:rFonts w:ascii="Times New Roman" w:hAnsi="Times New Roman" w:cs="Times New Roman"/>
          <w:sz w:val="24"/>
          <w:szCs w:val="24"/>
        </w:rPr>
        <w:t xml:space="preserve"> </w:t>
      </w:r>
      <w:r w:rsidR="00C033B7" w:rsidRPr="0029676E">
        <w:rPr>
          <w:rFonts w:ascii="Times New Roman" w:hAnsi="Times New Roman" w:cs="Times New Roman"/>
          <w:sz w:val="24"/>
          <w:szCs w:val="24"/>
        </w:rPr>
        <w:t xml:space="preserve">demotivē darbiniekus un neveido lojalitāti pret darba devēju. </w:t>
      </w:r>
    </w:p>
    <w:p w14:paraId="2C7E30F6" w14:textId="0E4F6751" w:rsidR="00D86D1C" w:rsidRPr="00A444DE" w:rsidRDefault="00AF56A1" w:rsidP="000B3D53">
      <w:pPr>
        <w:spacing w:after="0" w:line="360" w:lineRule="auto"/>
        <w:ind w:right="-27" w:firstLine="360"/>
        <w:jc w:val="both"/>
        <w:rPr>
          <w:rFonts w:ascii="Times New Roman" w:hAnsi="Times New Roman" w:cs="Times New Roman"/>
          <w:sz w:val="24"/>
          <w:szCs w:val="24"/>
        </w:rPr>
      </w:pPr>
      <w:r w:rsidRPr="0029676E">
        <w:rPr>
          <w:rFonts w:ascii="Times New Roman" w:hAnsi="Times New Roman" w:cs="Times New Roman"/>
          <w:sz w:val="24"/>
          <w:szCs w:val="24"/>
        </w:rPr>
        <w:lastRenderedPageBreak/>
        <w:t>Piemēram, i</w:t>
      </w:r>
      <w:r w:rsidR="00D86D1C" w:rsidRPr="0029676E">
        <w:rPr>
          <w:rFonts w:ascii="Times New Roman" w:hAnsi="Times New Roman" w:cs="Times New Roman"/>
          <w:sz w:val="24"/>
          <w:szCs w:val="24"/>
        </w:rPr>
        <w:t xml:space="preserve">zvērtējot </w:t>
      </w:r>
      <w:r w:rsidR="004C2BD3" w:rsidRPr="0029676E">
        <w:rPr>
          <w:rFonts w:ascii="Times New Roman" w:hAnsi="Times New Roman" w:cs="Times New Roman"/>
          <w:sz w:val="24"/>
          <w:szCs w:val="24"/>
        </w:rPr>
        <w:t>VNĪ</w:t>
      </w:r>
      <w:r w:rsidR="00D86D1C" w:rsidRPr="0029676E">
        <w:rPr>
          <w:rFonts w:ascii="Times New Roman" w:hAnsi="Times New Roman" w:cs="Times New Roman"/>
          <w:sz w:val="24"/>
          <w:szCs w:val="24"/>
        </w:rPr>
        <w:t xml:space="preserve"> </w:t>
      </w:r>
      <w:r w:rsidR="0019631A" w:rsidRPr="0029676E">
        <w:rPr>
          <w:rFonts w:ascii="Times New Roman" w:hAnsi="Times New Roman" w:cs="Times New Roman"/>
          <w:sz w:val="24"/>
          <w:szCs w:val="24"/>
        </w:rPr>
        <w:t xml:space="preserve">īpašumā un </w:t>
      </w:r>
      <w:r w:rsidR="00D86D1C" w:rsidRPr="0029676E">
        <w:rPr>
          <w:rFonts w:ascii="Times New Roman" w:hAnsi="Times New Roman" w:cs="Times New Roman"/>
          <w:sz w:val="24"/>
          <w:szCs w:val="24"/>
        </w:rPr>
        <w:t>pārvaldī</w:t>
      </w:r>
      <w:r w:rsidR="007F68FA" w:rsidRPr="0029676E">
        <w:rPr>
          <w:rFonts w:ascii="Times New Roman" w:hAnsi="Times New Roman" w:cs="Times New Roman"/>
          <w:sz w:val="24"/>
          <w:szCs w:val="24"/>
        </w:rPr>
        <w:t>šanā</w:t>
      </w:r>
      <w:r w:rsidR="0019631A" w:rsidRPr="0029676E">
        <w:rPr>
          <w:rFonts w:ascii="Times New Roman" w:hAnsi="Times New Roman" w:cs="Times New Roman"/>
          <w:sz w:val="24"/>
          <w:szCs w:val="24"/>
        </w:rPr>
        <w:t xml:space="preserve"> esošās valsts</w:t>
      </w:r>
      <w:r w:rsidR="00C033B7" w:rsidRPr="0029676E">
        <w:rPr>
          <w:rFonts w:ascii="Times New Roman" w:hAnsi="Times New Roman" w:cs="Times New Roman"/>
          <w:sz w:val="24"/>
          <w:szCs w:val="24"/>
        </w:rPr>
        <w:t xml:space="preserve"> </w:t>
      </w:r>
      <w:r w:rsidR="00D86D1C" w:rsidRPr="0029676E">
        <w:rPr>
          <w:rFonts w:ascii="Times New Roman" w:hAnsi="Times New Roman" w:cs="Times New Roman"/>
          <w:sz w:val="24"/>
          <w:szCs w:val="24"/>
        </w:rPr>
        <w:t>biroju ēka</w:t>
      </w:r>
      <w:r w:rsidR="00874184" w:rsidRPr="0029676E">
        <w:rPr>
          <w:rFonts w:ascii="Times New Roman" w:hAnsi="Times New Roman" w:cs="Times New Roman"/>
          <w:sz w:val="24"/>
          <w:szCs w:val="24"/>
        </w:rPr>
        <w:t>s</w:t>
      </w:r>
      <w:r w:rsidR="00D86D1C" w:rsidRPr="0029676E">
        <w:rPr>
          <w:rFonts w:ascii="Times New Roman" w:hAnsi="Times New Roman" w:cs="Times New Roman"/>
          <w:sz w:val="24"/>
          <w:szCs w:val="24"/>
        </w:rPr>
        <w:t xml:space="preserve"> atbilstoši </w:t>
      </w:r>
      <w:r w:rsidR="00D86D1C" w:rsidRPr="00A444DE">
        <w:rPr>
          <w:rFonts w:ascii="Times New Roman" w:hAnsi="Times New Roman" w:cs="Times New Roman"/>
          <w:sz w:val="24"/>
          <w:szCs w:val="24"/>
        </w:rPr>
        <w:t xml:space="preserve">Valsts zemes dienesta biroju klasifikācijai 40-50% biroju atbilst C klases biroju klasei, iekārtoti kabineta veida darba vidē. </w:t>
      </w:r>
      <w:r w:rsidRPr="00A444DE">
        <w:rPr>
          <w:rFonts w:ascii="Times New Roman" w:hAnsi="Times New Roman" w:cs="Times New Roman"/>
          <w:sz w:val="24"/>
          <w:szCs w:val="24"/>
        </w:rPr>
        <w:t>Atvērtā tipa biro</w:t>
      </w:r>
      <w:r w:rsidR="007F68FA" w:rsidRPr="00A444DE">
        <w:rPr>
          <w:rFonts w:ascii="Times New Roman" w:hAnsi="Times New Roman" w:cs="Times New Roman"/>
          <w:sz w:val="24"/>
          <w:szCs w:val="24"/>
        </w:rPr>
        <w:t>ji</w:t>
      </w:r>
      <w:r w:rsidRPr="00A444DE">
        <w:rPr>
          <w:rFonts w:ascii="Times New Roman" w:hAnsi="Times New Roman" w:cs="Times New Roman"/>
          <w:sz w:val="24"/>
          <w:szCs w:val="24"/>
        </w:rPr>
        <w:t xml:space="preserve"> izvietoti Valsts ieņēmumu dienestam Talejas ielā 1, Rīgā</w:t>
      </w:r>
      <w:r w:rsidR="007F68FA" w:rsidRPr="00A444DE">
        <w:rPr>
          <w:rFonts w:ascii="Times New Roman" w:hAnsi="Times New Roman" w:cs="Times New Roman"/>
          <w:sz w:val="24"/>
          <w:szCs w:val="24"/>
        </w:rPr>
        <w:t>,</w:t>
      </w:r>
      <w:r w:rsidRPr="00A444DE">
        <w:rPr>
          <w:rFonts w:ascii="Times New Roman" w:hAnsi="Times New Roman" w:cs="Times New Roman"/>
          <w:sz w:val="24"/>
          <w:szCs w:val="24"/>
        </w:rPr>
        <w:t xml:space="preserve"> un Iekšlietu ministrijas kompleksā Čiekurkalna līnijā 1, Rīgā. </w:t>
      </w:r>
      <w:r w:rsidR="00D86D1C" w:rsidRPr="00A444DE">
        <w:rPr>
          <w:rFonts w:ascii="Times New Roman" w:hAnsi="Times New Roman" w:cs="Times New Roman"/>
          <w:sz w:val="24"/>
          <w:szCs w:val="24"/>
        </w:rPr>
        <w:t xml:space="preserve"> </w:t>
      </w:r>
    </w:p>
    <w:p w14:paraId="0029087D" w14:textId="0C298A2D" w:rsidR="00D86D1C" w:rsidRPr="00A444DE" w:rsidRDefault="00D86D1C"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sz w:val="24"/>
          <w:szCs w:val="24"/>
        </w:rPr>
        <w:t>Jāuzsver, ka darba vide ieņem ļoti nozīmīgu lomu darbinieka dzīvē. Pasaules praksē ir pierādīts, ka labā un sakārtotā darba vidē pieaug darba ražīgums, samazinās nelaimes gadījumu un arodsaslimšanu skaits, darbinieki strādā efektī</w:t>
      </w:r>
      <w:r w:rsidR="007F68FA" w:rsidRPr="00A444DE">
        <w:rPr>
          <w:rFonts w:ascii="Times New Roman" w:hAnsi="Times New Roman" w:cs="Times New Roman"/>
          <w:sz w:val="24"/>
          <w:szCs w:val="24"/>
        </w:rPr>
        <w:t>v</w:t>
      </w:r>
      <w:r w:rsidRPr="00A444DE">
        <w:rPr>
          <w:rFonts w:ascii="Times New Roman" w:hAnsi="Times New Roman" w:cs="Times New Roman"/>
          <w:sz w:val="24"/>
          <w:szCs w:val="24"/>
        </w:rPr>
        <w:t>āk un viņu darba mūžs paildzinās.</w:t>
      </w:r>
    </w:p>
    <w:p w14:paraId="3CCDBB9F" w14:textId="0C48DBC1" w:rsidR="00D86D1C" w:rsidRPr="00A444DE" w:rsidRDefault="00D86D1C" w:rsidP="000B3D53">
      <w:pPr>
        <w:spacing w:after="0" w:line="360" w:lineRule="auto"/>
        <w:ind w:right="-27" w:firstLine="360"/>
        <w:jc w:val="both"/>
        <w:rPr>
          <w:rFonts w:ascii="Times New Roman" w:hAnsi="Times New Roman" w:cs="Times New Roman"/>
          <w:b/>
          <w:sz w:val="24"/>
          <w:szCs w:val="24"/>
        </w:rPr>
      </w:pPr>
      <w:r w:rsidRPr="00A444DE">
        <w:rPr>
          <w:rFonts w:ascii="Times New Roman" w:hAnsi="Times New Roman" w:cs="Times New Roman"/>
          <w:b/>
          <w:sz w:val="24"/>
          <w:szCs w:val="24"/>
        </w:rPr>
        <w:t xml:space="preserve">Secinājums: esošā valsts iestāžu darba </w:t>
      </w:r>
      <w:r w:rsidRPr="00140532">
        <w:rPr>
          <w:rFonts w:ascii="Times New Roman" w:hAnsi="Times New Roman" w:cs="Times New Roman"/>
          <w:b/>
          <w:sz w:val="24"/>
          <w:szCs w:val="24"/>
        </w:rPr>
        <w:t xml:space="preserve">vide – </w:t>
      </w:r>
      <w:r w:rsidR="00C033B7" w:rsidRPr="00140532">
        <w:rPr>
          <w:rFonts w:ascii="Times New Roman" w:hAnsi="Times New Roman" w:cs="Times New Roman"/>
          <w:b/>
          <w:sz w:val="24"/>
          <w:szCs w:val="24"/>
        </w:rPr>
        <w:t xml:space="preserve">kabinetos izvietota </w:t>
      </w:r>
      <w:r w:rsidRPr="00140532">
        <w:rPr>
          <w:rFonts w:ascii="Times New Roman" w:hAnsi="Times New Roman" w:cs="Times New Roman"/>
          <w:b/>
          <w:sz w:val="24"/>
          <w:szCs w:val="24"/>
        </w:rPr>
        <w:t xml:space="preserve">darba </w:t>
      </w:r>
      <w:r w:rsidRPr="00A444DE">
        <w:rPr>
          <w:rFonts w:ascii="Times New Roman" w:hAnsi="Times New Roman" w:cs="Times New Roman"/>
          <w:b/>
          <w:sz w:val="24"/>
          <w:szCs w:val="24"/>
        </w:rPr>
        <w:t>vide</w:t>
      </w:r>
      <w:r w:rsidR="007F68FA" w:rsidRPr="00A444DE">
        <w:rPr>
          <w:rFonts w:ascii="Times New Roman" w:hAnsi="Times New Roman" w:cs="Times New Roman"/>
          <w:b/>
          <w:sz w:val="24"/>
          <w:szCs w:val="24"/>
        </w:rPr>
        <w:t xml:space="preserve"> -</w:t>
      </w:r>
      <w:r w:rsidRPr="00A444DE">
        <w:rPr>
          <w:rFonts w:ascii="Times New Roman" w:hAnsi="Times New Roman" w:cs="Times New Roman"/>
          <w:b/>
          <w:sz w:val="24"/>
          <w:szCs w:val="24"/>
        </w:rPr>
        <w:t xml:space="preserve"> kavē valsts pārvaldes </w:t>
      </w:r>
      <w:r w:rsidR="00F2543D" w:rsidRPr="00A444DE">
        <w:rPr>
          <w:rFonts w:ascii="Times New Roman" w:hAnsi="Times New Roman" w:cs="Times New Roman"/>
          <w:b/>
          <w:sz w:val="24"/>
          <w:szCs w:val="24"/>
        </w:rPr>
        <w:t xml:space="preserve">darba kultūrai veidoties tādai, kurā </w:t>
      </w:r>
      <w:r w:rsidRPr="00A444DE">
        <w:rPr>
          <w:rFonts w:ascii="Times New Roman" w:hAnsi="Times New Roman" w:cs="Times New Roman"/>
          <w:b/>
          <w:sz w:val="24"/>
          <w:szCs w:val="24"/>
        </w:rPr>
        <w:t xml:space="preserve">valda </w:t>
      </w:r>
      <w:r w:rsidR="00F2543D" w:rsidRPr="00A444DE">
        <w:rPr>
          <w:rFonts w:ascii="Times New Roman" w:hAnsi="Times New Roman" w:cs="Times New Roman"/>
          <w:b/>
          <w:sz w:val="24"/>
          <w:szCs w:val="24"/>
        </w:rPr>
        <w:t>atvērtība</w:t>
      </w:r>
      <w:r w:rsidRPr="00A444DE">
        <w:rPr>
          <w:rFonts w:ascii="Times New Roman" w:hAnsi="Times New Roman" w:cs="Times New Roman"/>
          <w:b/>
          <w:sz w:val="24"/>
          <w:szCs w:val="24"/>
        </w:rPr>
        <w:t xml:space="preserve">, sadarbības gars un elastība mērķu sasniegšanā, kā arī atbildīga rīcība gan individuālā, gan kolektīvā līmenī. </w:t>
      </w:r>
      <w:r w:rsidR="00F2543D" w:rsidRPr="00A444DE">
        <w:rPr>
          <w:rFonts w:ascii="Times New Roman" w:hAnsi="Times New Roman" w:cs="Times New Roman"/>
          <w:b/>
          <w:sz w:val="24"/>
          <w:szCs w:val="24"/>
        </w:rPr>
        <w:t>Šos</w:t>
      </w:r>
      <w:r w:rsidRPr="00A444DE">
        <w:rPr>
          <w:rFonts w:ascii="Times New Roman" w:hAnsi="Times New Roman" w:cs="Times New Roman"/>
          <w:b/>
          <w:sz w:val="24"/>
          <w:szCs w:val="24"/>
        </w:rPr>
        <w:t xml:space="preserve"> mērķus stimulē sasniegt kompetencēs balstītas darba vides izveide.</w:t>
      </w:r>
    </w:p>
    <w:p w14:paraId="2CDF75D7" w14:textId="3777E522" w:rsidR="001B4E85" w:rsidRPr="00A444DE" w:rsidRDefault="00D86D1C"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sz w:val="24"/>
          <w:szCs w:val="24"/>
        </w:rPr>
        <w:t>Lai VPRP un OECD publiskā sektora inovācijas deklarācijā paredzētie mērķi tiktu sasniegti, ar VPRP noteiktajiem principiem - ekonomija, lietderība un efektivitāte, jāvērtē un jāizstrādā optimizācijas plāns arī valsts iestāžu izmantotajai infrastruktūrai – nekustamajiem īpašumiem un darba videi.</w:t>
      </w:r>
    </w:p>
    <w:p w14:paraId="0D9E17CE" w14:textId="31B4CE2B" w:rsidR="0007552D" w:rsidRDefault="0007552D" w:rsidP="000B3D53">
      <w:pPr>
        <w:spacing w:after="0" w:line="360" w:lineRule="auto"/>
        <w:ind w:right="-27" w:firstLine="360"/>
        <w:jc w:val="both"/>
        <w:rPr>
          <w:rFonts w:ascii="Times New Roman" w:hAnsi="Times New Roman" w:cs="Times New Roman"/>
          <w:sz w:val="24"/>
          <w:szCs w:val="24"/>
        </w:rPr>
      </w:pPr>
    </w:p>
    <w:p w14:paraId="0056152D" w14:textId="017712C1" w:rsidR="00DD1E85" w:rsidRDefault="00DD1E85" w:rsidP="000B3D53">
      <w:pPr>
        <w:spacing w:after="0" w:line="360" w:lineRule="auto"/>
        <w:ind w:right="-27" w:firstLine="360"/>
        <w:jc w:val="both"/>
        <w:rPr>
          <w:rFonts w:ascii="Times New Roman" w:hAnsi="Times New Roman" w:cs="Times New Roman"/>
          <w:sz w:val="24"/>
          <w:szCs w:val="24"/>
        </w:rPr>
      </w:pPr>
    </w:p>
    <w:p w14:paraId="50171A74" w14:textId="215EC007" w:rsidR="00DD1E85" w:rsidRDefault="00DD1E85" w:rsidP="000B3D53">
      <w:pPr>
        <w:spacing w:after="0" w:line="360" w:lineRule="auto"/>
        <w:ind w:right="-27" w:firstLine="360"/>
        <w:jc w:val="both"/>
        <w:rPr>
          <w:rFonts w:ascii="Times New Roman" w:hAnsi="Times New Roman" w:cs="Times New Roman"/>
          <w:sz w:val="24"/>
          <w:szCs w:val="24"/>
        </w:rPr>
      </w:pPr>
    </w:p>
    <w:p w14:paraId="391A3FF7" w14:textId="77777777" w:rsidR="00DD1E85" w:rsidRPr="00A444DE" w:rsidRDefault="00DD1E85" w:rsidP="00821996">
      <w:pPr>
        <w:spacing w:after="0" w:line="360" w:lineRule="auto"/>
        <w:ind w:right="-27"/>
        <w:jc w:val="both"/>
        <w:rPr>
          <w:rFonts w:ascii="Times New Roman" w:hAnsi="Times New Roman" w:cs="Times New Roman"/>
          <w:sz w:val="24"/>
          <w:szCs w:val="24"/>
        </w:rPr>
      </w:pPr>
    </w:p>
    <w:p w14:paraId="03B97BF8" w14:textId="43742D31" w:rsidR="0007552D" w:rsidRDefault="003D7846" w:rsidP="00237A5D">
      <w:pPr>
        <w:pStyle w:val="Heading1"/>
        <w:spacing w:before="0" w:line="360" w:lineRule="auto"/>
        <w:ind w:right="-27" w:firstLine="360"/>
        <w:jc w:val="center"/>
        <w:rPr>
          <w:rFonts w:ascii="Times New Roman" w:hAnsi="Times New Roman" w:cs="Times New Roman"/>
          <w:b/>
          <w:color w:val="auto"/>
          <w:sz w:val="24"/>
          <w:szCs w:val="24"/>
        </w:rPr>
      </w:pPr>
      <w:r w:rsidRPr="00A444DE">
        <w:rPr>
          <w:rFonts w:ascii="Times New Roman" w:hAnsi="Times New Roman" w:cs="Times New Roman"/>
          <w:b/>
          <w:color w:val="auto"/>
          <w:sz w:val="24"/>
          <w:szCs w:val="24"/>
        </w:rPr>
        <w:lastRenderedPageBreak/>
        <w:t>3</w:t>
      </w:r>
      <w:r w:rsidR="00246E5B" w:rsidRPr="00A444DE">
        <w:rPr>
          <w:rFonts w:ascii="Times New Roman" w:hAnsi="Times New Roman" w:cs="Times New Roman"/>
          <w:b/>
          <w:color w:val="auto"/>
          <w:sz w:val="24"/>
          <w:szCs w:val="24"/>
        </w:rPr>
        <w:t>.</w:t>
      </w:r>
      <w:r w:rsidRPr="00A444DE">
        <w:rPr>
          <w:rFonts w:ascii="Times New Roman" w:hAnsi="Times New Roman" w:cs="Times New Roman"/>
          <w:b/>
          <w:color w:val="auto"/>
          <w:sz w:val="24"/>
          <w:szCs w:val="24"/>
        </w:rPr>
        <w:t xml:space="preserve"> </w:t>
      </w:r>
      <w:r w:rsidR="00225659" w:rsidRPr="00A444DE">
        <w:rPr>
          <w:rFonts w:ascii="Times New Roman" w:hAnsi="Times New Roman" w:cs="Times New Roman"/>
          <w:b/>
          <w:color w:val="auto"/>
          <w:sz w:val="24"/>
          <w:szCs w:val="24"/>
        </w:rPr>
        <w:t xml:space="preserve">Valsts iestāžu </w:t>
      </w:r>
      <w:r w:rsidR="001B2BB2" w:rsidRPr="00A444DE">
        <w:rPr>
          <w:rFonts w:ascii="Times New Roman" w:hAnsi="Times New Roman" w:cs="Times New Roman"/>
          <w:b/>
          <w:color w:val="auto"/>
          <w:sz w:val="24"/>
          <w:szCs w:val="24"/>
        </w:rPr>
        <w:t>izmantotie nekustamie īpašumi</w:t>
      </w:r>
    </w:p>
    <w:p w14:paraId="5AF69AF9" w14:textId="77777777" w:rsidR="00237A5D" w:rsidRPr="00237A5D" w:rsidRDefault="00237A5D" w:rsidP="00237A5D"/>
    <w:p w14:paraId="1054A9C8" w14:textId="7BC6FEA1" w:rsidR="00903170" w:rsidRDefault="003D7846" w:rsidP="002E54E4">
      <w:pPr>
        <w:pStyle w:val="Heading2"/>
        <w:spacing w:before="0" w:line="360" w:lineRule="auto"/>
        <w:ind w:right="-27" w:firstLine="360"/>
        <w:jc w:val="center"/>
        <w:rPr>
          <w:rFonts w:ascii="Times New Roman" w:hAnsi="Times New Roman" w:cs="Times New Roman"/>
          <w:b/>
          <w:color w:val="auto"/>
          <w:sz w:val="24"/>
          <w:szCs w:val="24"/>
        </w:rPr>
      </w:pPr>
      <w:r w:rsidRPr="00A444DE">
        <w:rPr>
          <w:rFonts w:ascii="Times New Roman" w:hAnsi="Times New Roman" w:cs="Times New Roman"/>
          <w:b/>
          <w:color w:val="auto"/>
          <w:sz w:val="24"/>
          <w:szCs w:val="24"/>
        </w:rPr>
        <w:t>3</w:t>
      </w:r>
      <w:r w:rsidR="00EB58F2" w:rsidRPr="00A444DE">
        <w:rPr>
          <w:rFonts w:ascii="Times New Roman" w:hAnsi="Times New Roman" w:cs="Times New Roman"/>
          <w:b/>
          <w:color w:val="auto"/>
          <w:sz w:val="24"/>
          <w:szCs w:val="24"/>
        </w:rPr>
        <w:t>.1.</w:t>
      </w:r>
      <w:r w:rsidR="00307B57" w:rsidRPr="00A444DE">
        <w:rPr>
          <w:rFonts w:ascii="Times New Roman" w:hAnsi="Times New Roman" w:cs="Times New Roman"/>
          <w:b/>
          <w:color w:val="auto"/>
          <w:sz w:val="24"/>
          <w:szCs w:val="24"/>
        </w:rPr>
        <w:t xml:space="preserve"> </w:t>
      </w:r>
      <w:r w:rsidR="00EB58F2" w:rsidRPr="00A444DE">
        <w:rPr>
          <w:rFonts w:ascii="Times New Roman" w:hAnsi="Times New Roman" w:cs="Times New Roman"/>
          <w:b/>
          <w:color w:val="auto"/>
          <w:sz w:val="24"/>
          <w:szCs w:val="24"/>
        </w:rPr>
        <w:t>Valsts iestāžu i</w:t>
      </w:r>
      <w:r w:rsidRPr="00A444DE">
        <w:rPr>
          <w:rFonts w:ascii="Times New Roman" w:hAnsi="Times New Roman" w:cs="Times New Roman"/>
          <w:b/>
          <w:color w:val="auto"/>
          <w:sz w:val="24"/>
          <w:szCs w:val="24"/>
        </w:rPr>
        <w:t>zmantotie nekustamie īpašumi</w:t>
      </w:r>
      <w:r w:rsidR="00EB58F2" w:rsidRPr="00A444DE">
        <w:rPr>
          <w:rFonts w:ascii="Times New Roman" w:hAnsi="Times New Roman" w:cs="Times New Roman"/>
          <w:b/>
          <w:color w:val="auto"/>
          <w:sz w:val="24"/>
          <w:szCs w:val="24"/>
        </w:rPr>
        <w:t xml:space="preserve"> Rīgā</w:t>
      </w:r>
    </w:p>
    <w:p w14:paraId="1C23571C" w14:textId="77777777" w:rsidR="00444811" w:rsidRPr="00444811" w:rsidRDefault="00444811" w:rsidP="00444811"/>
    <w:p w14:paraId="64B1B941" w14:textId="2EC39373" w:rsidR="001B4E85" w:rsidRPr="00A444DE" w:rsidRDefault="002702E2"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sz w:val="24"/>
          <w:szCs w:val="24"/>
        </w:rPr>
        <w:t xml:space="preserve">VNĪ </w:t>
      </w:r>
      <w:r w:rsidR="001B4E85" w:rsidRPr="00A444DE">
        <w:rPr>
          <w:rFonts w:ascii="Times New Roman" w:hAnsi="Times New Roman" w:cs="Times New Roman"/>
          <w:sz w:val="24"/>
          <w:szCs w:val="24"/>
        </w:rPr>
        <w:t>sadarbībā ar F</w:t>
      </w:r>
      <w:r w:rsidR="00307B57" w:rsidRPr="00A444DE">
        <w:rPr>
          <w:rFonts w:ascii="Times New Roman" w:hAnsi="Times New Roman" w:cs="Times New Roman"/>
          <w:sz w:val="24"/>
          <w:szCs w:val="24"/>
        </w:rPr>
        <w:t>inanšu ministriju</w:t>
      </w:r>
      <w:r w:rsidR="001B4E85" w:rsidRPr="00A444DE">
        <w:rPr>
          <w:rFonts w:ascii="Times New Roman" w:hAnsi="Times New Roman" w:cs="Times New Roman"/>
          <w:sz w:val="24"/>
          <w:szCs w:val="24"/>
        </w:rPr>
        <w:t xml:space="preserve"> </w:t>
      </w:r>
      <w:r w:rsidRPr="00A444DE">
        <w:rPr>
          <w:rFonts w:ascii="Times New Roman" w:hAnsi="Times New Roman" w:cs="Times New Roman"/>
          <w:sz w:val="24"/>
          <w:szCs w:val="24"/>
        </w:rPr>
        <w:t>2018.gadā veic</w:t>
      </w:r>
      <w:r w:rsidR="00307B57" w:rsidRPr="00A444DE">
        <w:rPr>
          <w:rFonts w:ascii="Times New Roman" w:hAnsi="Times New Roman" w:cs="Times New Roman"/>
          <w:sz w:val="24"/>
          <w:szCs w:val="24"/>
        </w:rPr>
        <w:t>a</w:t>
      </w:r>
      <w:r w:rsidRPr="00A444DE">
        <w:rPr>
          <w:rFonts w:ascii="Times New Roman" w:hAnsi="Times New Roman" w:cs="Times New Roman"/>
          <w:sz w:val="24"/>
          <w:szCs w:val="24"/>
        </w:rPr>
        <w:t xml:space="preserve"> </w:t>
      </w:r>
      <w:r w:rsidR="00AA4D5E">
        <w:rPr>
          <w:rFonts w:ascii="Times New Roman" w:hAnsi="Times New Roman" w:cs="Times New Roman"/>
          <w:sz w:val="24"/>
          <w:szCs w:val="24"/>
        </w:rPr>
        <w:t>anketēšanu</w:t>
      </w:r>
      <w:r w:rsidRPr="00A444DE">
        <w:rPr>
          <w:rFonts w:ascii="Times New Roman" w:hAnsi="Times New Roman" w:cs="Times New Roman"/>
          <w:sz w:val="24"/>
          <w:szCs w:val="24"/>
        </w:rPr>
        <w:t xml:space="preserve"> par valsts budžeta iestāžu izvietojumu un biroju izmaksām Rīgas pilsētā. </w:t>
      </w:r>
      <w:r w:rsidR="0007552D" w:rsidRPr="00A444DE">
        <w:rPr>
          <w:rFonts w:ascii="Times New Roman" w:hAnsi="Times New Roman" w:cs="Times New Roman"/>
          <w:sz w:val="24"/>
          <w:szCs w:val="24"/>
        </w:rPr>
        <w:t>88 valsts iestādes aizpildīja</w:t>
      </w:r>
      <w:r w:rsidR="007522F2" w:rsidRPr="00A444DE">
        <w:rPr>
          <w:rFonts w:ascii="Times New Roman" w:hAnsi="Times New Roman" w:cs="Times New Roman"/>
          <w:sz w:val="24"/>
          <w:szCs w:val="24"/>
        </w:rPr>
        <w:t xml:space="preserve"> </w:t>
      </w:r>
      <w:r w:rsidR="0007552D" w:rsidRPr="00A444DE">
        <w:rPr>
          <w:rFonts w:ascii="Times New Roman" w:hAnsi="Times New Roman" w:cs="Times New Roman"/>
          <w:sz w:val="24"/>
          <w:szCs w:val="24"/>
        </w:rPr>
        <w:t>a</w:t>
      </w:r>
      <w:r w:rsidR="007522F2" w:rsidRPr="00A444DE">
        <w:rPr>
          <w:rFonts w:ascii="Times New Roman" w:hAnsi="Times New Roman" w:cs="Times New Roman"/>
          <w:sz w:val="24"/>
          <w:szCs w:val="24"/>
        </w:rPr>
        <w:t>nketa</w:t>
      </w:r>
      <w:r w:rsidR="0007552D" w:rsidRPr="00A444DE">
        <w:rPr>
          <w:rFonts w:ascii="Times New Roman" w:hAnsi="Times New Roman" w:cs="Times New Roman"/>
          <w:sz w:val="24"/>
          <w:szCs w:val="24"/>
        </w:rPr>
        <w:t>s</w:t>
      </w:r>
      <w:r w:rsidR="007522F2" w:rsidRPr="00A444DE">
        <w:rPr>
          <w:rFonts w:ascii="Times New Roman" w:hAnsi="Times New Roman" w:cs="Times New Roman"/>
          <w:sz w:val="24"/>
          <w:szCs w:val="24"/>
        </w:rPr>
        <w:t xml:space="preserve"> </w:t>
      </w:r>
      <w:r w:rsidR="0007552D" w:rsidRPr="00A444DE">
        <w:rPr>
          <w:rFonts w:ascii="Times New Roman" w:hAnsi="Times New Roman" w:cs="Times New Roman"/>
          <w:sz w:val="24"/>
          <w:szCs w:val="24"/>
        </w:rPr>
        <w:t>par to lietošanā esošām</w:t>
      </w:r>
      <w:r w:rsidR="007522F2" w:rsidRPr="00A444DE">
        <w:rPr>
          <w:rFonts w:ascii="Times New Roman" w:hAnsi="Times New Roman" w:cs="Times New Roman"/>
          <w:sz w:val="24"/>
          <w:szCs w:val="24"/>
        </w:rPr>
        <w:t xml:space="preserve"> 236 ēkām vai to daļām</w:t>
      </w:r>
      <w:r w:rsidR="0007552D" w:rsidRPr="00A444DE">
        <w:rPr>
          <w:rFonts w:ascii="Times New Roman" w:hAnsi="Times New Roman" w:cs="Times New Roman"/>
          <w:sz w:val="24"/>
          <w:szCs w:val="24"/>
        </w:rPr>
        <w:t xml:space="preserve"> Rīgā</w:t>
      </w:r>
      <w:r w:rsidR="007522F2" w:rsidRPr="00A444DE">
        <w:rPr>
          <w:rFonts w:ascii="Times New Roman" w:hAnsi="Times New Roman" w:cs="Times New Roman"/>
          <w:sz w:val="24"/>
          <w:szCs w:val="24"/>
        </w:rPr>
        <w:t>.</w:t>
      </w:r>
      <w:r w:rsidR="00BE675C" w:rsidRPr="00A444DE">
        <w:rPr>
          <w:rFonts w:ascii="Times New Roman" w:hAnsi="Times New Roman" w:cs="Times New Roman"/>
          <w:sz w:val="24"/>
          <w:szCs w:val="24"/>
        </w:rPr>
        <w:t xml:space="preserve"> </w:t>
      </w:r>
    </w:p>
    <w:p w14:paraId="47027C6F" w14:textId="1B0C04F3" w:rsidR="000B3D53" w:rsidRDefault="006E0821" w:rsidP="00AA4D5E">
      <w:pPr>
        <w:spacing w:after="0" w:line="360" w:lineRule="auto"/>
        <w:ind w:right="-27" w:firstLine="360"/>
        <w:jc w:val="both"/>
        <w:rPr>
          <w:rFonts w:ascii="Times New Roman" w:hAnsi="Times New Roman" w:cs="Times New Roman"/>
          <w:sz w:val="24"/>
          <w:szCs w:val="24"/>
        </w:rPr>
      </w:pPr>
      <w:r w:rsidRPr="002E54E4">
        <w:rPr>
          <w:rFonts w:ascii="Times New Roman" w:hAnsi="Times New Roman" w:cs="Times New Roman"/>
          <w:b/>
          <w:sz w:val="24"/>
          <w:szCs w:val="24"/>
          <w:u w:val="single"/>
        </w:rPr>
        <w:t xml:space="preserve">3.1.1. </w:t>
      </w:r>
      <w:r w:rsidR="00EB58F2" w:rsidRPr="002E54E4">
        <w:rPr>
          <w:rFonts w:ascii="Times New Roman" w:hAnsi="Times New Roman" w:cs="Times New Roman"/>
          <w:b/>
          <w:sz w:val="24"/>
          <w:szCs w:val="24"/>
          <w:u w:val="single"/>
        </w:rPr>
        <w:t>Izvietojums.</w:t>
      </w:r>
      <w:r w:rsidR="00EB58F2" w:rsidRPr="00A444DE">
        <w:rPr>
          <w:rFonts w:ascii="Times New Roman" w:hAnsi="Times New Roman" w:cs="Times New Roman"/>
          <w:sz w:val="24"/>
          <w:szCs w:val="24"/>
        </w:rPr>
        <w:t xml:space="preserve"> </w:t>
      </w:r>
      <w:r w:rsidR="009E5615" w:rsidRPr="00A444DE">
        <w:rPr>
          <w:rFonts w:ascii="Times New Roman" w:hAnsi="Times New Roman" w:cs="Times New Roman"/>
          <w:sz w:val="24"/>
          <w:szCs w:val="24"/>
        </w:rPr>
        <w:t>Lielākoties ministrijas</w:t>
      </w:r>
      <w:r w:rsidR="00551C58" w:rsidRPr="00A444DE">
        <w:rPr>
          <w:rFonts w:ascii="Times New Roman" w:hAnsi="Times New Roman" w:cs="Times New Roman"/>
          <w:sz w:val="24"/>
          <w:szCs w:val="24"/>
        </w:rPr>
        <w:t xml:space="preserve"> un to padotīb</w:t>
      </w:r>
      <w:r w:rsidR="009E5615" w:rsidRPr="00A444DE">
        <w:rPr>
          <w:rFonts w:ascii="Times New Roman" w:hAnsi="Times New Roman" w:cs="Times New Roman"/>
          <w:sz w:val="24"/>
          <w:szCs w:val="24"/>
        </w:rPr>
        <w:t>ā esošas</w:t>
      </w:r>
      <w:r w:rsidR="00551C58" w:rsidRPr="00A444DE">
        <w:rPr>
          <w:rFonts w:ascii="Times New Roman" w:hAnsi="Times New Roman" w:cs="Times New Roman"/>
          <w:sz w:val="24"/>
          <w:szCs w:val="24"/>
        </w:rPr>
        <w:t xml:space="preserve"> iestādes izvietotas vairākās ēkās.</w:t>
      </w:r>
      <w:r w:rsidR="00551C58" w:rsidRPr="00A444DE">
        <w:rPr>
          <w:rFonts w:ascii="Times New Roman" w:hAnsi="Times New Roman" w:cs="Times New Roman"/>
          <w:b/>
          <w:sz w:val="24"/>
          <w:szCs w:val="24"/>
        </w:rPr>
        <w:t xml:space="preserve"> </w:t>
      </w:r>
      <w:r w:rsidR="00AA192E" w:rsidRPr="00A444DE">
        <w:rPr>
          <w:rFonts w:ascii="Times New Roman" w:hAnsi="Times New Roman" w:cs="Times New Roman"/>
          <w:sz w:val="24"/>
          <w:szCs w:val="24"/>
        </w:rPr>
        <w:t xml:space="preserve">Vislielākais </w:t>
      </w:r>
      <w:r w:rsidR="00551C58" w:rsidRPr="00A444DE">
        <w:rPr>
          <w:rFonts w:ascii="Times New Roman" w:hAnsi="Times New Roman" w:cs="Times New Roman"/>
          <w:sz w:val="24"/>
          <w:szCs w:val="24"/>
        </w:rPr>
        <w:t xml:space="preserve">izmantoto </w:t>
      </w:r>
      <w:r w:rsidR="00AA192E" w:rsidRPr="00A444DE">
        <w:rPr>
          <w:rFonts w:ascii="Times New Roman" w:hAnsi="Times New Roman" w:cs="Times New Roman"/>
          <w:sz w:val="24"/>
          <w:szCs w:val="24"/>
        </w:rPr>
        <w:t>nekustamo īpašumu skaits ir</w:t>
      </w:r>
      <w:r w:rsidR="0096308D" w:rsidRPr="00A444DE">
        <w:rPr>
          <w:rFonts w:ascii="Times New Roman" w:hAnsi="Times New Roman" w:cs="Times New Roman"/>
          <w:sz w:val="24"/>
          <w:szCs w:val="24"/>
        </w:rPr>
        <w:t xml:space="preserve"> V</w:t>
      </w:r>
      <w:r w:rsidR="0023386E" w:rsidRPr="00A444DE">
        <w:rPr>
          <w:rFonts w:ascii="Times New Roman" w:hAnsi="Times New Roman" w:cs="Times New Roman"/>
          <w:sz w:val="24"/>
          <w:szCs w:val="24"/>
        </w:rPr>
        <w:t xml:space="preserve">eselības </w:t>
      </w:r>
      <w:r w:rsidR="00AA192E" w:rsidRPr="00A444DE">
        <w:rPr>
          <w:rFonts w:ascii="Times New Roman" w:hAnsi="Times New Roman" w:cs="Times New Roman"/>
          <w:sz w:val="24"/>
          <w:szCs w:val="24"/>
        </w:rPr>
        <w:t>ministrija</w:t>
      </w:r>
      <w:r w:rsidR="009E5615" w:rsidRPr="00A444DE">
        <w:rPr>
          <w:rFonts w:ascii="Times New Roman" w:hAnsi="Times New Roman" w:cs="Times New Roman"/>
          <w:sz w:val="24"/>
          <w:szCs w:val="24"/>
        </w:rPr>
        <w:t>s resoram.</w:t>
      </w:r>
      <w:r w:rsidR="00AA192E" w:rsidRPr="00A444DE">
        <w:rPr>
          <w:rFonts w:ascii="Times New Roman" w:hAnsi="Times New Roman" w:cs="Times New Roman"/>
          <w:sz w:val="24"/>
          <w:szCs w:val="24"/>
        </w:rPr>
        <w:t xml:space="preserve"> </w:t>
      </w:r>
      <w:r w:rsidR="009E5615" w:rsidRPr="00A444DE">
        <w:rPr>
          <w:rFonts w:ascii="Times New Roman" w:hAnsi="Times New Roman" w:cs="Times New Roman"/>
          <w:sz w:val="24"/>
          <w:szCs w:val="24"/>
        </w:rPr>
        <w:t>Veselības ministrija un tās</w:t>
      </w:r>
      <w:r w:rsidR="00AA192E" w:rsidRPr="00A444DE">
        <w:rPr>
          <w:rFonts w:ascii="Times New Roman" w:hAnsi="Times New Roman" w:cs="Times New Roman"/>
          <w:sz w:val="24"/>
          <w:szCs w:val="24"/>
        </w:rPr>
        <w:t xml:space="preserve"> padotīb</w:t>
      </w:r>
      <w:r w:rsidR="009E5615" w:rsidRPr="00A444DE">
        <w:rPr>
          <w:rFonts w:ascii="Times New Roman" w:hAnsi="Times New Roman" w:cs="Times New Roman"/>
          <w:sz w:val="24"/>
          <w:szCs w:val="24"/>
        </w:rPr>
        <w:t>ā esošas valsts</w:t>
      </w:r>
      <w:r w:rsidR="00AA192E" w:rsidRPr="00A444DE">
        <w:rPr>
          <w:rFonts w:ascii="Times New Roman" w:hAnsi="Times New Roman" w:cs="Times New Roman"/>
          <w:sz w:val="24"/>
          <w:szCs w:val="24"/>
        </w:rPr>
        <w:t xml:space="preserve"> iestād</w:t>
      </w:r>
      <w:r w:rsidR="009E5615" w:rsidRPr="00A444DE">
        <w:rPr>
          <w:rFonts w:ascii="Times New Roman" w:hAnsi="Times New Roman" w:cs="Times New Roman"/>
          <w:sz w:val="24"/>
          <w:szCs w:val="24"/>
        </w:rPr>
        <w:t>es</w:t>
      </w:r>
      <w:r w:rsidR="00AA192E" w:rsidRPr="00A444DE">
        <w:rPr>
          <w:rFonts w:ascii="Times New Roman" w:hAnsi="Times New Roman" w:cs="Times New Roman"/>
          <w:sz w:val="24"/>
          <w:szCs w:val="24"/>
        </w:rPr>
        <w:t xml:space="preserve"> izvietota kopā </w:t>
      </w:r>
      <w:r w:rsidR="0023386E" w:rsidRPr="00A444DE">
        <w:rPr>
          <w:rFonts w:ascii="Times New Roman" w:hAnsi="Times New Roman" w:cs="Times New Roman"/>
          <w:sz w:val="24"/>
          <w:szCs w:val="24"/>
        </w:rPr>
        <w:t>33</w:t>
      </w:r>
      <w:r w:rsidR="00AA192E" w:rsidRPr="00A444DE">
        <w:rPr>
          <w:rFonts w:ascii="Times New Roman" w:hAnsi="Times New Roman" w:cs="Times New Roman"/>
          <w:sz w:val="24"/>
          <w:szCs w:val="24"/>
        </w:rPr>
        <w:t xml:space="preserve"> ēkās, </w:t>
      </w:r>
      <w:r w:rsidR="0023386E" w:rsidRPr="00A444DE">
        <w:rPr>
          <w:rFonts w:ascii="Times New Roman" w:hAnsi="Times New Roman" w:cs="Times New Roman"/>
          <w:sz w:val="24"/>
          <w:szCs w:val="24"/>
        </w:rPr>
        <w:t>Iekšlietu ministrijas resors – 31 ēkā, Tieslietu</w:t>
      </w:r>
      <w:r w:rsidR="00AA192E" w:rsidRPr="00A444DE">
        <w:rPr>
          <w:rFonts w:ascii="Times New Roman" w:hAnsi="Times New Roman" w:cs="Times New Roman"/>
          <w:sz w:val="24"/>
          <w:szCs w:val="24"/>
        </w:rPr>
        <w:t xml:space="preserve"> ministrijas resors – </w:t>
      </w:r>
      <w:r w:rsidR="0023386E" w:rsidRPr="00A444DE">
        <w:rPr>
          <w:rFonts w:ascii="Times New Roman" w:hAnsi="Times New Roman" w:cs="Times New Roman"/>
          <w:sz w:val="24"/>
          <w:szCs w:val="24"/>
        </w:rPr>
        <w:t>28</w:t>
      </w:r>
      <w:r w:rsidR="00AA192E" w:rsidRPr="00A444DE">
        <w:rPr>
          <w:rFonts w:ascii="Times New Roman" w:hAnsi="Times New Roman" w:cs="Times New Roman"/>
          <w:sz w:val="24"/>
          <w:szCs w:val="24"/>
        </w:rPr>
        <w:t xml:space="preserve"> ēkās</w:t>
      </w:r>
      <w:r w:rsidR="0023386E" w:rsidRPr="00A444DE">
        <w:rPr>
          <w:rFonts w:ascii="Times New Roman" w:hAnsi="Times New Roman" w:cs="Times New Roman"/>
          <w:sz w:val="24"/>
          <w:szCs w:val="24"/>
        </w:rPr>
        <w:t>.</w:t>
      </w:r>
      <w:r w:rsidR="00AA192E" w:rsidRPr="00A444DE">
        <w:rPr>
          <w:rFonts w:ascii="Times New Roman" w:hAnsi="Times New Roman" w:cs="Times New Roman"/>
          <w:sz w:val="24"/>
          <w:szCs w:val="24"/>
        </w:rPr>
        <w:t xml:space="preserve">  </w:t>
      </w:r>
    </w:p>
    <w:p w14:paraId="3726A29D" w14:textId="77777777" w:rsidR="00444811" w:rsidRPr="00AA4D5E" w:rsidRDefault="00444811" w:rsidP="00AA4D5E">
      <w:pPr>
        <w:spacing w:after="0" w:line="360" w:lineRule="auto"/>
        <w:ind w:right="-27" w:firstLine="360"/>
        <w:jc w:val="both"/>
        <w:rPr>
          <w:rFonts w:ascii="Times New Roman" w:hAnsi="Times New Roman" w:cs="Times New Roman"/>
          <w:sz w:val="24"/>
          <w:szCs w:val="24"/>
        </w:rPr>
      </w:pPr>
    </w:p>
    <w:p w14:paraId="35E44AC9" w14:textId="72050E4C" w:rsidR="00AA192E" w:rsidRPr="00A444DE" w:rsidRDefault="004D2AD3" w:rsidP="000B3D53">
      <w:pPr>
        <w:spacing w:after="0" w:line="360" w:lineRule="auto"/>
        <w:ind w:right="-27" w:firstLine="360"/>
        <w:jc w:val="right"/>
        <w:rPr>
          <w:rFonts w:ascii="Times New Roman" w:hAnsi="Times New Roman" w:cs="Times New Roman"/>
          <w:i/>
          <w:sz w:val="24"/>
          <w:szCs w:val="24"/>
        </w:rPr>
      </w:pPr>
      <w:r w:rsidRPr="00A444DE">
        <w:rPr>
          <w:rFonts w:ascii="Times New Roman" w:hAnsi="Times New Roman" w:cs="Times New Roman"/>
          <w:i/>
          <w:sz w:val="24"/>
          <w:szCs w:val="24"/>
        </w:rPr>
        <w:t>1</w:t>
      </w:r>
      <w:r w:rsidR="009E5615" w:rsidRPr="00A444DE">
        <w:rPr>
          <w:rFonts w:ascii="Times New Roman" w:hAnsi="Times New Roman" w:cs="Times New Roman"/>
          <w:i/>
          <w:sz w:val="24"/>
          <w:szCs w:val="24"/>
        </w:rPr>
        <w:t>.</w:t>
      </w:r>
      <w:r w:rsidRPr="00A444DE">
        <w:rPr>
          <w:rFonts w:ascii="Times New Roman" w:hAnsi="Times New Roman" w:cs="Times New Roman"/>
          <w:i/>
          <w:sz w:val="24"/>
          <w:szCs w:val="24"/>
        </w:rPr>
        <w:t>tabula</w:t>
      </w:r>
      <w:r w:rsidR="00AA192E" w:rsidRPr="00A444DE">
        <w:rPr>
          <w:rFonts w:ascii="Times New Roman" w:hAnsi="Times New Roman" w:cs="Times New Roman"/>
          <w:i/>
          <w:sz w:val="24"/>
          <w:szCs w:val="24"/>
        </w:rPr>
        <w:t xml:space="preserve"> “Resori, kuri Rīgā izvietoti vairāk kā 5 nekustamajos īpašumos”</w:t>
      </w:r>
    </w:p>
    <w:tbl>
      <w:tblPr>
        <w:tblW w:w="6740" w:type="dxa"/>
        <w:jc w:val="center"/>
        <w:tblBorders>
          <w:bottom w:val="single" w:sz="4" w:space="0" w:color="A6A6A6" w:themeColor="background1" w:themeShade="A6"/>
          <w:insideH w:val="single" w:sz="4" w:space="0" w:color="A6A6A6" w:themeColor="background1" w:themeShade="A6"/>
          <w:insideV w:val="dotted" w:sz="4" w:space="0" w:color="D9D9D9" w:themeColor="background1" w:themeShade="D9"/>
        </w:tblBorders>
        <w:tblCellMar>
          <w:top w:w="57" w:type="dxa"/>
          <w:left w:w="85" w:type="dxa"/>
          <w:bottom w:w="57" w:type="dxa"/>
          <w:right w:w="85" w:type="dxa"/>
        </w:tblCellMar>
        <w:tblLook w:val="04A0" w:firstRow="1" w:lastRow="0" w:firstColumn="1" w:lastColumn="0" w:noHBand="0" w:noVBand="1"/>
      </w:tblPr>
      <w:tblGrid>
        <w:gridCol w:w="4923"/>
        <w:gridCol w:w="1817"/>
      </w:tblGrid>
      <w:tr w:rsidR="00041DFC" w:rsidRPr="00AA4D5E" w14:paraId="41777F99" w14:textId="77777777" w:rsidTr="00DF6FD7">
        <w:trPr>
          <w:trHeight w:val="945"/>
          <w:jc w:val="center"/>
        </w:trPr>
        <w:tc>
          <w:tcPr>
            <w:tcW w:w="4923" w:type="dxa"/>
            <w:tcBorders>
              <w:top w:val="nil"/>
              <w:bottom w:val="nil"/>
            </w:tcBorders>
            <w:shd w:val="clear" w:color="auto" w:fill="D5DE3D"/>
            <w:vAlign w:val="center"/>
            <w:hideMark/>
          </w:tcPr>
          <w:p w14:paraId="5E9ED035" w14:textId="77777777" w:rsidR="00041DFC" w:rsidRPr="00AA4D5E" w:rsidRDefault="00041DFC" w:rsidP="00DF6FD7">
            <w:pPr>
              <w:spacing w:after="0" w:line="240" w:lineRule="auto"/>
              <w:ind w:right="3"/>
              <w:rPr>
                <w:rFonts w:ascii="Times New Roman" w:eastAsia="Times New Roman" w:hAnsi="Times New Roman" w:cs="Times New Roman"/>
                <w:b/>
                <w:bCs/>
              </w:rPr>
            </w:pPr>
            <w:r w:rsidRPr="00AA4D5E">
              <w:rPr>
                <w:rFonts w:ascii="Times New Roman" w:eastAsia="Times New Roman" w:hAnsi="Times New Roman" w:cs="Times New Roman"/>
                <w:b/>
                <w:bCs/>
              </w:rPr>
              <w:t>Resors</w:t>
            </w:r>
            <w:r w:rsidRPr="00AA4D5E">
              <w:rPr>
                <w:rFonts w:ascii="Times New Roman" w:eastAsia="Times New Roman" w:hAnsi="Times New Roman" w:cs="Times New Roman"/>
                <w:b/>
                <w:bCs/>
              </w:rPr>
              <w:br/>
              <w:t>(ministrija ar tā padotībā esošām iestādēm)</w:t>
            </w:r>
          </w:p>
        </w:tc>
        <w:tc>
          <w:tcPr>
            <w:tcW w:w="1817" w:type="dxa"/>
            <w:tcBorders>
              <w:top w:val="nil"/>
              <w:bottom w:val="nil"/>
            </w:tcBorders>
            <w:shd w:val="clear" w:color="auto" w:fill="D5DE3D"/>
            <w:vAlign w:val="center"/>
            <w:hideMark/>
          </w:tcPr>
          <w:p w14:paraId="0DA65780" w14:textId="77777777" w:rsidR="00041DFC" w:rsidRPr="00AA4D5E" w:rsidRDefault="00041DFC" w:rsidP="00DF6FD7">
            <w:pPr>
              <w:spacing w:after="0" w:line="240" w:lineRule="auto"/>
              <w:ind w:right="3"/>
              <w:jc w:val="center"/>
              <w:rPr>
                <w:rFonts w:ascii="Times New Roman" w:eastAsia="Times New Roman" w:hAnsi="Times New Roman" w:cs="Times New Roman"/>
                <w:b/>
                <w:bCs/>
              </w:rPr>
            </w:pPr>
            <w:r w:rsidRPr="00AA4D5E">
              <w:rPr>
                <w:rFonts w:ascii="Times New Roman" w:eastAsia="Times New Roman" w:hAnsi="Times New Roman" w:cs="Times New Roman"/>
                <w:b/>
                <w:bCs/>
              </w:rPr>
              <w:t>Izmantoto nekustamo īpašumu skaits</w:t>
            </w:r>
          </w:p>
        </w:tc>
      </w:tr>
      <w:tr w:rsidR="00041DFC" w:rsidRPr="00AA4D5E" w14:paraId="24A2F395" w14:textId="77777777" w:rsidTr="00DF6FD7">
        <w:trPr>
          <w:trHeight w:val="360"/>
          <w:jc w:val="center"/>
        </w:trPr>
        <w:tc>
          <w:tcPr>
            <w:tcW w:w="4923" w:type="dxa"/>
            <w:tcBorders>
              <w:top w:val="nil"/>
            </w:tcBorders>
            <w:shd w:val="clear" w:color="auto" w:fill="auto"/>
            <w:vAlign w:val="center"/>
            <w:hideMark/>
          </w:tcPr>
          <w:p w14:paraId="2066EFF8" w14:textId="77777777" w:rsidR="00041DFC" w:rsidRPr="00AA4D5E" w:rsidRDefault="00041DFC" w:rsidP="00DF6FD7">
            <w:pPr>
              <w:spacing w:after="0" w:line="240" w:lineRule="auto"/>
              <w:ind w:right="3"/>
              <w:rPr>
                <w:rFonts w:ascii="Times New Roman" w:eastAsia="Times New Roman" w:hAnsi="Times New Roman" w:cs="Times New Roman"/>
              </w:rPr>
            </w:pPr>
            <w:r w:rsidRPr="00AA4D5E">
              <w:rPr>
                <w:rFonts w:ascii="Times New Roman" w:eastAsia="Times New Roman" w:hAnsi="Times New Roman" w:cs="Times New Roman"/>
              </w:rPr>
              <w:t>Ekonomikas ministrija</w:t>
            </w:r>
          </w:p>
        </w:tc>
        <w:tc>
          <w:tcPr>
            <w:tcW w:w="1817" w:type="dxa"/>
            <w:tcBorders>
              <w:top w:val="nil"/>
            </w:tcBorders>
            <w:shd w:val="clear" w:color="auto" w:fill="auto"/>
            <w:noWrap/>
            <w:vAlign w:val="center"/>
            <w:hideMark/>
          </w:tcPr>
          <w:p w14:paraId="2810B956" w14:textId="77777777" w:rsidR="00041DFC" w:rsidRPr="00AA4D5E" w:rsidRDefault="00041DFC" w:rsidP="00DF6FD7">
            <w:pPr>
              <w:spacing w:after="0" w:line="240" w:lineRule="auto"/>
              <w:ind w:right="3"/>
              <w:jc w:val="center"/>
              <w:rPr>
                <w:rFonts w:ascii="Times New Roman" w:eastAsia="Times New Roman" w:hAnsi="Times New Roman" w:cs="Times New Roman"/>
              </w:rPr>
            </w:pPr>
            <w:r w:rsidRPr="00AA4D5E">
              <w:rPr>
                <w:rFonts w:ascii="Times New Roman" w:eastAsia="Times New Roman" w:hAnsi="Times New Roman" w:cs="Times New Roman"/>
              </w:rPr>
              <w:t>6</w:t>
            </w:r>
          </w:p>
        </w:tc>
      </w:tr>
      <w:tr w:rsidR="00041DFC" w:rsidRPr="00AA4D5E" w14:paraId="1FC1A211" w14:textId="77777777" w:rsidTr="00DF6FD7">
        <w:trPr>
          <w:trHeight w:val="315"/>
          <w:jc w:val="center"/>
        </w:trPr>
        <w:tc>
          <w:tcPr>
            <w:tcW w:w="4923" w:type="dxa"/>
            <w:shd w:val="clear" w:color="auto" w:fill="auto"/>
            <w:vAlign w:val="center"/>
            <w:hideMark/>
          </w:tcPr>
          <w:p w14:paraId="1A675EB8" w14:textId="77777777" w:rsidR="00041DFC" w:rsidRPr="00AA4D5E" w:rsidRDefault="00041DFC" w:rsidP="00DF6FD7">
            <w:pPr>
              <w:spacing w:after="0" w:line="240" w:lineRule="auto"/>
              <w:ind w:right="3"/>
              <w:rPr>
                <w:rFonts w:ascii="Times New Roman" w:eastAsia="Times New Roman" w:hAnsi="Times New Roman" w:cs="Times New Roman"/>
              </w:rPr>
            </w:pPr>
            <w:r w:rsidRPr="00AA4D5E">
              <w:rPr>
                <w:rFonts w:ascii="Times New Roman" w:eastAsia="Times New Roman" w:hAnsi="Times New Roman" w:cs="Times New Roman"/>
              </w:rPr>
              <w:t>Finanšu ministrija</w:t>
            </w:r>
          </w:p>
        </w:tc>
        <w:tc>
          <w:tcPr>
            <w:tcW w:w="1817" w:type="dxa"/>
            <w:shd w:val="clear" w:color="auto" w:fill="auto"/>
            <w:noWrap/>
            <w:vAlign w:val="center"/>
            <w:hideMark/>
          </w:tcPr>
          <w:p w14:paraId="0AA9662E" w14:textId="77777777" w:rsidR="00041DFC" w:rsidRPr="00AA4D5E" w:rsidRDefault="00041DFC" w:rsidP="00DF6FD7">
            <w:pPr>
              <w:spacing w:after="0" w:line="240" w:lineRule="auto"/>
              <w:ind w:right="3"/>
              <w:jc w:val="center"/>
              <w:rPr>
                <w:rFonts w:ascii="Times New Roman" w:eastAsia="Times New Roman" w:hAnsi="Times New Roman" w:cs="Times New Roman"/>
              </w:rPr>
            </w:pPr>
            <w:r w:rsidRPr="00AA4D5E">
              <w:rPr>
                <w:rFonts w:ascii="Times New Roman" w:eastAsia="Times New Roman" w:hAnsi="Times New Roman" w:cs="Times New Roman"/>
              </w:rPr>
              <w:t>11</w:t>
            </w:r>
          </w:p>
        </w:tc>
      </w:tr>
      <w:tr w:rsidR="00041DFC" w:rsidRPr="00AA4D5E" w14:paraId="42F5BF63" w14:textId="77777777" w:rsidTr="00DF6FD7">
        <w:trPr>
          <w:trHeight w:val="315"/>
          <w:jc w:val="center"/>
        </w:trPr>
        <w:tc>
          <w:tcPr>
            <w:tcW w:w="4923" w:type="dxa"/>
            <w:shd w:val="clear" w:color="auto" w:fill="auto"/>
            <w:vAlign w:val="center"/>
            <w:hideMark/>
          </w:tcPr>
          <w:p w14:paraId="62733838" w14:textId="77777777" w:rsidR="00041DFC" w:rsidRPr="00AA4D5E" w:rsidRDefault="00041DFC" w:rsidP="00DF6FD7">
            <w:pPr>
              <w:spacing w:after="0" w:line="240" w:lineRule="auto"/>
              <w:ind w:right="3"/>
              <w:rPr>
                <w:rFonts w:ascii="Times New Roman" w:eastAsia="Times New Roman" w:hAnsi="Times New Roman" w:cs="Times New Roman"/>
              </w:rPr>
            </w:pPr>
            <w:r w:rsidRPr="00AA4D5E">
              <w:rPr>
                <w:rFonts w:ascii="Times New Roman" w:eastAsia="Times New Roman" w:hAnsi="Times New Roman" w:cs="Times New Roman"/>
              </w:rPr>
              <w:t>Iekšlietu ministrija</w:t>
            </w:r>
          </w:p>
        </w:tc>
        <w:tc>
          <w:tcPr>
            <w:tcW w:w="1817" w:type="dxa"/>
            <w:shd w:val="clear" w:color="auto" w:fill="auto"/>
            <w:noWrap/>
            <w:vAlign w:val="center"/>
            <w:hideMark/>
          </w:tcPr>
          <w:p w14:paraId="7940B892" w14:textId="77777777" w:rsidR="00041DFC" w:rsidRPr="00AA4D5E" w:rsidRDefault="00041DFC" w:rsidP="00DF6FD7">
            <w:pPr>
              <w:spacing w:after="0" w:line="240" w:lineRule="auto"/>
              <w:ind w:right="3"/>
              <w:jc w:val="center"/>
              <w:rPr>
                <w:rFonts w:ascii="Times New Roman" w:eastAsia="Times New Roman" w:hAnsi="Times New Roman" w:cs="Times New Roman"/>
              </w:rPr>
            </w:pPr>
            <w:r w:rsidRPr="00AA4D5E">
              <w:rPr>
                <w:rFonts w:ascii="Times New Roman" w:eastAsia="Times New Roman" w:hAnsi="Times New Roman" w:cs="Times New Roman"/>
              </w:rPr>
              <w:t>31</w:t>
            </w:r>
          </w:p>
        </w:tc>
      </w:tr>
      <w:tr w:rsidR="00041DFC" w:rsidRPr="00AA4D5E" w14:paraId="30846454" w14:textId="77777777" w:rsidTr="00DF6FD7">
        <w:trPr>
          <w:trHeight w:val="340"/>
          <w:jc w:val="center"/>
        </w:trPr>
        <w:tc>
          <w:tcPr>
            <w:tcW w:w="4923" w:type="dxa"/>
            <w:shd w:val="clear" w:color="auto" w:fill="auto"/>
            <w:vAlign w:val="center"/>
            <w:hideMark/>
          </w:tcPr>
          <w:p w14:paraId="68BC06AA" w14:textId="77777777" w:rsidR="00041DFC" w:rsidRPr="00AA4D5E" w:rsidRDefault="00041DFC" w:rsidP="00DF6FD7">
            <w:pPr>
              <w:spacing w:after="0" w:line="240" w:lineRule="auto"/>
              <w:ind w:right="3"/>
              <w:rPr>
                <w:rFonts w:ascii="Times New Roman" w:eastAsia="Times New Roman" w:hAnsi="Times New Roman" w:cs="Times New Roman"/>
              </w:rPr>
            </w:pPr>
            <w:r w:rsidRPr="00AA4D5E">
              <w:rPr>
                <w:rFonts w:ascii="Times New Roman" w:eastAsia="Times New Roman" w:hAnsi="Times New Roman" w:cs="Times New Roman"/>
              </w:rPr>
              <w:t>Izglītības un zinātnes ministrija</w:t>
            </w:r>
          </w:p>
        </w:tc>
        <w:tc>
          <w:tcPr>
            <w:tcW w:w="1817" w:type="dxa"/>
            <w:shd w:val="clear" w:color="auto" w:fill="auto"/>
            <w:noWrap/>
            <w:vAlign w:val="center"/>
            <w:hideMark/>
          </w:tcPr>
          <w:p w14:paraId="10588F76" w14:textId="77777777" w:rsidR="00041DFC" w:rsidRPr="00AA4D5E" w:rsidRDefault="00041DFC" w:rsidP="00DF6FD7">
            <w:pPr>
              <w:spacing w:after="0" w:line="240" w:lineRule="auto"/>
              <w:ind w:right="3"/>
              <w:jc w:val="center"/>
              <w:rPr>
                <w:rFonts w:ascii="Times New Roman" w:eastAsia="Times New Roman" w:hAnsi="Times New Roman" w:cs="Times New Roman"/>
              </w:rPr>
            </w:pPr>
            <w:r w:rsidRPr="00AA4D5E">
              <w:rPr>
                <w:rFonts w:ascii="Times New Roman" w:eastAsia="Times New Roman" w:hAnsi="Times New Roman" w:cs="Times New Roman"/>
              </w:rPr>
              <w:t>12</w:t>
            </w:r>
          </w:p>
        </w:tc>
      </w:tr>
      <w:tr w:rsidR="00041DFC" w:rsidRPr="00AA4D5E" w14:paraId="36964EE0" w14:textId="77777777" w:rsidTr="00DF6FD7">
        <w:trPr>
          <w:trHeight w:val="390"/>
          <w:jc w:val="center"/>
        </w:trPr>
        <w:tc>
          <w:tcPr>
            <w:tcW w:w="4923" w:type="dxa"/>
            <w:shd w:val="clear" w:color="auto" w:fill="auto"/>
            <w:vAlign w:val="center"/>
            <w:hideMark/>
          </w:tcPr>
          <w:p w14:paraId="6209C8C6" w14:textId="77777777" w:rsidR="00041DFC" w:rsidRPr="00AA4D5E" w:rsidRDefault="00041DFC" w:rsidP="00DF6FD7">
            <w:pPr>
              <w:spacing w:after="0" w:line="240" w:lineRule="auto"/>
              <w:ind w:right="3"/>
              <w:rPr>
                <w:rFonts w:ascii="Times New Roman" w:eastAsia="Times New Roman" w:hAnsi="Times New Roman" w:cs="Times New Roman"/>
              </w:rPr>
            </w:pPr>
            <w:r w:rsidRPr="00AA4D5E">
              <w:rPr>
                <w:rFonts w:ascii="Times New Roman" w:eastAsia="Times New Roman" w:hAnsi="Times New Roman" w:cs="Times New Roman"/>
              </w:rPr>
              <w:t>Zemkopības ministrija</w:t>
            </w:r>
          </w:p>
        </w:tc>
        <w:tc>
          <w:tcPr>
            <w:tcW w:w="1817" w:type="dxa"/>
            <w:shd w:val="clear" w:color="auto" w:fill="auto"/>
            <w:noWrap/>
            <w:vAlign w:val="center"/>
            <w:hideMark/>
          </w:tcPr>
          <w:p w14:paraId="2C68411A" w14:textId="77777777" w:rsidR="00041DFC" w:rsidRPr="00AA4D5E" w:rsidRDefault="00041DFC" w:rsidP="00DF6FD7">
            <w:pPr>
              <w:spacing w:after="0" w:line="240" w:lineRule="auto"/>
              <w:ind w:right="3"/>
              <w:jc w:val="center"/>
              <w:rPr>
                <w:rFonts w:ascii="Times New Roman" w:eastAsia="Times New Roman" w:hAnsi="Times New Roman" w:cs="Times New Roman"/>
              </w:rPr>
            </w:pPr>
            <w:r w:rsidRPr="00AA4D5E">
              <w:rPr>
                <w:rFonts w:ascii="Times New Roman" w:eastAsia="Times New Roman" w:hAnsi="Times New Roman" w:cs="Times New Roman"/>
              </w:rPr>
              <w:t>10</w:t>
            </w:r>
          </w:p>
        </w:tc>
      </w:tr>
      <w:tr w:rsidR="00041DFC" w:rsidRPr="00AA4D5E" w14:paraId="0D04FCBC" w14:textId="77777777" w:rsidTr="00DF6FD7">
        <w:trPr>
          <w:trHeight w:val="315"/>
          <w:jc w:val="center"/>
        </w:trPr>
        <w:tc>
          <w:tcPr>
            <w:tcW w:w="4923" w:type="dxa"/>
            <w:shd w:val="clear" w:color="auto" w:fill="auto"/>
            <w:vAlign w:val="center"/>
            <w:hideMark/>
          </w:tcPr>
          <w:p w14:paraId="3F5CA557" w14:textId="77777777" w:rsidR="00041DFC" w:rsidRPr="00AA4D5E" w:rsidRDefault="00041DFC" w:rsidP="00DF6FD7">
            <w:pPr>
              <w:spacing w:after="0" w:line="240" w:lineRule="auto"/>
              <w:ind w:right="3"/>
              <w:rPr>
                <w:rFonts w:ascii="Times New Roman" w:eastAsia="Times New Roman" w:hAnsi="Times New Roman" w:cs="Times New Roman"/>
              </w:rPr>
            </w:pPr>
            <w:r w:rsidRPr="00AA4D5E">
              <w:rPr>
                <w:rFonts w:ascii="Times New Roman" w:eastAsia="Times New Roman" w:hAnsi="Times New Roman" w:cs="Times New Roman"/>
              </w:rPr>
              <w:t>Labklājības ministrija</w:t>
            </w:r>
          </w:p>
        </w:tc>
        <w:tc>
          <w:tcPr>
            <w:tcW w:w="1817" w:type="dxa"/>
            <w:shd w:val="clear" w:color="auto" w:fill="auto"/>
            <w:noWrap/>
            <w:vAlign w:val="center"/>
            <w:hideMark/>
          </w:tcPr>
          <w:p w14:paraId="603FDCC3" w14:textId="77777777" w:rsidR="00041DFC" w:rsidRPr="00AA4D5E" w:rsidRDefault="00041DFC" w:rsidP="00DF6FD7">
            <w:pPr>
              <w:spacing w:after="0" w:line="240" w:lineRule="auto"/>
              <w:ind w:right="3"/>
              <w:jc w:val="center"/>
              <w:rPr>
                <w:rFonts w:ascii="Times New Roman" w:eastAsia="Times New Roman" w:hAnsi="Times New Roman" w:cs="Times New Roman"/>
              </w:rPr>
            </w:pPr>
            <w:r w:rsidRPr="00AA4D5E">
              <w:rPr>
                <w:rFonts w:ascii="Times New Roman" w:eastAsia="Times New Roman" w:hAnsi="Times New Roman" w:cs="Times New Roman"/>
              </w:rPr>
              <w:t>18</w:t>
            </w:r>
          </w:p>
        </w:tc>
      </w:tr>
      <w:tr w:rsidR="00041DFC" w:rsidRPr="00AA4D5E" w14:paraId="39E7FFBA" w14:textId="77777777" w:rsidTr="00DF6FD7">
        <w:trPr>
          <w:trHeight w:val="315"/>
          <w:jc w:val="center"/>
        </w:trPr>
        <w:tc>
          <w:tcPr>
            <w:tcW w:w="4923" w:type="dxa"/>
            <w:shd w:val="clear" w:color="auto" w:fill="auto"/>
            <w:vAlign w:val="center"/>
            <w:hideMark/>
          </w:tcPr>
          <w:p w14:paraId="13606E40" w14:textId="77777777" w:rsidR="00041DFC" w:rsidRPr="00AA4D5E" w:rsidRDefault="00041DFC" w:rsidP="00DF6FD7">
            <w:pPr>
              <w:spacing w:after="0" w:line="240" w:lineRule="auto"/>
              <w:ind w:right="3"/>
              <w:rPr>
                <w:rFonts w:ascii="Times New Roman" w:eastAsia="Times New Roman" w:hAnsi="Times New Roman" w:cs="Times New Roman"/>
              </w:rPr>
            </w:pPr>
            <w:r w:rsidRPr="00AA4D5E">
              <w:rPr>
                <w:rFonts w:ascii="Times New Roman" w:eastAsia="Times New Roman" w:hAnsi="Times New Roman" w:cs="Times New Roman"/>
              </w:rPr>
              <w:t>Tieslietu ministrija</w:t>
            </w:r>
          </w:p>
        </w:tc>
        <w:tc>
          <w:tcPr>
            <w:tcW w:w="1817" w:type="dxa"/>
            <w:shd w:val="clear" w:color="auto" w:fill="auto"/>
            <w:noWrap/>
            <w:vAlign w:val="center"/>
            <w:hideMark/>
          </w:tcPr>
          <w:p w14:paraId="75723855" w14:textId="77777777" w:rsidR="00041DFC" w:rsidRPr="00AA4D5E" w:rsidRDefault="00041DFC" w:rsidP="00DF6FD7">
            <w:pPr>
              <w:spacing w:after="0" w:line="240" w:lineRule="auto"/>
              <w:ind w:right="3"/>
              <w:jc w:val="center"/>
              <w:rPr>
                <w:rFonts w:ascii="Times New Roman" w:eastAsia="Times New Roman" w:hAnsi="Times New Roman" w:cs="Times New Roman"/>
              </w:rPr>
            </w:pPr>
            <w:r w:rsidRPr="00AA4D5E">
              <w:rPr>
                <w:rFonts w:ascii="Times New Roman" w:eastAsia="Times New Roman" w:hAnsi="Times New Roman" w:cs="Times New Roman"/>
              </w:rPr>
              <w:t>28</w:t>
            </w:r>
          </w:p>
        </w:tc>
      </w:tr>
      <w:tr w:rsidR="00041DFC" w:rsidRPr="00AA4D5E" w14:paraId="55149701" w14:textId="77777777" w:rsidTr="00DF6FD7">
        <w:trPr>
          <w:trHeight w:val="315"/>
          <w:jc w:val="center"/>
        </w:trPr>
        <w:tc>
          <w:tcPr>
            <w:tcW w:w="4923" w:type="dxa"/>
            <w:shd w:val="clear" w:color="auto" w:fill="auto"/>
            <w:vAlign w:val="center"/>
            <w:hideMark/>
          </w:tcPr>
          <w:p w14:paraId="144A5D50" w14:textId="77777777" w:rsidR="00041DFC" w:rsidRPr="00AA4D5E" w:rsidRDefault="00041DFC" w:rsidP="00DF6FD7">
            <w:pPr>
              <w:spacing w:after="0" w:line="240" w:lineRule="auto"/>
              <w:ind w:right="3"/>
              <w:rPr>
                <w:rFonts w:ascii="Times New Roman" w:eastAsia="Times New Roman" w:hAnsi="Times New Roman" w:cs="Times New Roman"/>
              </w:rPr>
            </w:pPr>
            <w:r w:rsidRPr="00AA4D5E">
              <w:rPr>
                <w:rFonts w:ascii="Times New Roman" w:eastAsia="Times New Roman" w:hAnsi="Times New Roman" w:cs="Times New Roman"/>
              </w:rPr>
              <w:t>Vides aizsardzības un reģionālās attīstības ministrija</w:t>
            </w:r>
          </w:p>
        </w:tc>
        <w:tc>
          <w:tcPr>
            <w:tcW w:w="1817" w:type="dxa"/>
            <w:shd w:val="clear" w:color="auto" w:fill="auto"/>
            <w:noWrap/>
            <w:vAlign w:val="center"/>
            <w:hideMark/>
          </w:tcPr>
          <w:p w14:paraId="03EA7845" w14:textId="77777777" w:rsidR="00041DFC" w:rsidRPr="00AA4D5E" w:rsidRDefault="00041DFC" w:rsidP="00DF6FD7">
            <w:pPr>
              <w:spacing w:after="0" w:line="240" w:lineRule="auto"/>
              <w:ind w:right="3"/>
              <w:jc w:val="center"/>
              <w:rPr>
                <w:rFonts w:ascii="Times New Roman" w:eastAsia="Times New Roman" w:hAnsi="Times New Roman" w:cs="Times New Roman"/>
              </w:rPr>
            </w:pPr>
            <w:r w:rsidRPr="00AA4D5E">
              <w:rPr>
                <w:rFonts w:ascii="Times New Roman" w:eastAsia="Times New Roman" w:hAnsi="Times New Roman" w:cs="Times New Roman"/>
              </w:rPr>
              <w:t>10</w:t>
            </w:r>
          </w:p>
        </w:tc>
      </w:tr>
      <w:tr w:rsidR="00041DFC" w:rsidRPr="00AA4D5E" w14:paraId="1F39C117" w14:textId="77777777" w:rsidTr="00DF6FD7">
        <w:trPr>
          <w:trHeight w:val="315"/>
          <w:jc w:val="center"/>
        </w:trPr>
        <w:tc>
          <w:tcPr>
            <w:tcW w:w="4923" w:type="dxa"/>
            <w:shd w:val="clear" w:color="auto" w:fill="auto"/>
            <w:vAlign w:val="center"/>
            <w:hideMark/>
          </w:tcPr>
          <w:p w14:paraId="11F1D416" w14:textId="77777777" w:rsidR="00041DFC" w:rsidRPr="00AA4D5E" w:rsidRDefault="00041DFC" w:rsidP="00DF6FD7">
            <w:pPr>
              <w:spacing w:after="0" w:line="240" w:lineRule="auto"/>
              <w:ind w:right="3"/>
              <w:rPr>
                <w:rFonts w:ascii="Times New Roman" w:eastAsia="Times New Roman" w:hAnsi="Times New Roman" w:cs="Times New Roman"/>
              </w:rPr>
            </w:pPr>
            <w:r w:rsidRPr="00AA4D5E">
              <w:rPr>
                <w:rFonts w:ascii="Times New Roman" w:eastAsia="Times New Roman" w:hAnsi="Times New Roman" w:cs="Times New Roman"/>
              </w:rPr>
              <w:t>Kultūras ministrija</w:t>
            </w:r>
          </w:p>
        </w:tc>
        <w:tc>
          <w:tcPr>
            <w:tcW w:w="1817" w:type="dxa"/>
            <w:shd w:val="clear" w:color="auto" w:fill="auto"/>
            <w:noWrap/>
            <w:vAlign w:val="center"/>
            <w:hideMark/>
          </w:tcPr>
          <w:p w14:paraId="056217DA" w14:textId="77777777" w:rsidR="00041DFC" w:rsidRPr="00AA4D5E" w:rsidRDefault="00041DFC" w:rsidP="00DF6FD7">
            <w:pPr>
              <w:spacing w:after="0" w:line="240" w:lineRule="auto"/>
              <w:ind w:right="3"/>
              <w:jc w:val="center"/>
              <w:rPr>
                <w:rFonts w:ascii="Times New Roman" w:eastAsia="Times New Roman" w:hAnsi="Times New Roman" w:cs="Times New Roman"/>
              </w:rPr>
            </w:pPr>
            <w:r w:rsidRPr="00AA4D5E">
              <w:rPr>
                <w:rFonts w:ascii="Times New Roman" w:eastAsia="Times New Roman" w:hAnsi="Times New Roman" w:cs="Times New Roman"/>
              </w:rPr>
              <w:t>21</w:t>
            </w:r>
          </w:p>
        </w:tc>
      </w:tr>
      <w:tr w:rsidR="00041DFC" w:rsidRPr="00AA4D5E" w14:paraId="6AA34008" w14:textId="77777777" w:rsidTr="00DF6FD7">
        <w:trPr>
          <w:trHeight w:val="315"/>
          <w:jc w:val="center"/>
        </w:trPr>
        <w:tc>
          <w:tcPr>
            <w:tcW w:w="4923" w:type="dxa"/>
            <w:shd w:val="clear" w:color="auto" w:fill="auto"/>
            <w:vAlign w:val="center"/>
            <w:hideMark/>
          </w:tcPr>
          <w:p w14:paraId="05B1605B" w14:textId="77777777" w:rsidR="00041DFC" w:rsidRPr="00AA4D5E" w:rsidRDefault="00041DFC" w:rsidP="00DF6FD7">
            <w:pPr>
              <w:spacing w:after="0" w:line="240" w:lineRule="auto"/>
              <w:ind w:right="3"/>
              <w:rPr>
                <w:rFonts w:ascii="Times New Roman" w:eastAsia="Times New Roman" w:hAnsi="Times New Roman" w:cs="Times New Roman"/>
              </w:rPr>
            </w:pPr>
            <w:r w:rsidRPr="00AA4D5E">
              <w:rPr>
                <w:rFonts w:ascii="Times New Roman" w:eastAsia="Times New Roman" w:hAnsi="Times New Roman" w:cs="Times New Roman"/>
              </w:rPr>
              <w:lastRenderedPageBreak/>
              <w:t>Veselības ministrija</w:t>
            </w:r>
          </w:p>
        </w:tc>
        <w:tc>
          <w:tcPr>
            <w:tcW w:w="1817" w:type="dxa"/>
            <w:shd w:val="clear" w:color="auto" w:fill="auto"/>
            <w:noWrap/>
            <w:vAlign w:val="center"/>
            <w:hideMark/>
          </w:tcPr>
          <w:p w14:paraId="00CA441A" w14:textId="77777777" w:rsidR="00041DFC" w:rsidRPr="00AA4D5E" w:rsidRDefault="00041DFC" w:rsidP="00DF6FD7">
            <w:pPr>
              <w:spacing w:after="0" w:line="240" w:lineRule="auto"/>
              <w:ind w:right="3"/>
              <w:jc w:val="center"/>
              <w:rPr>
                <w:rFonts w:ascii="Times New Roman" w:eastAsia="Times New Roman" w:hAnsi="Times New Roman" w:cs="Times New Roman"/>
              </w:rPr>
            </w:pPr>
            <w:r w:rsidRPr="00AA4D5E">
              <w:rPr>
                <w:rFonts w:ascii="Times New Roman" w:eastAsia="Times New Roman" w:hAnsi="Times New Roman" w:cs="Times New Roman"/>
              </w:rPr>
              <w:t>33</w:t>
            </w:r>
          </w:p>
        </w:tc>
      </w:tr>
      <w:tr w:rsidR="00041DFC" w:rsidRPr="00AA4D5E" w14:paraId="406C058C" w14:textId="77777777" w:rsidTr="00DF6FD7">
        <w:trPr>
          <w:trHeight w:val="315"/>
          <w:jc w:val="center"/>
        </w:trPr>
        <w:tc>
          <w:tcPr>
            <w:tcW w:w="4923" w:type="dxa"/>
            <w:shd w:val="clear" w:color="auto" w:fill="auto"/>
            <w:vAlign w:val="center"/>
            <w:hideMark/>
          </w:tcPr>
          <w:p w14:paraId="13DC61A8" w14:textId="77777777" w:rsidR="00041DFC" w:rsidRPr="00AA4D5E" w:rsidRDefault="00041DFC" w:rsidP="00DF6FD7">
            <w:pPr>
              <w:spacing w:after="0" w:line="240" w:lineRule="auto"/>
              <w:ind w:right="3"/>
              <w:rPr>
                <w:rFonts w:ascii="Times New Roman" w:eastAsia="Times New Roman" w:hAnsi="Times New Roman" w:cs="Times New Roman"/>
              </w:rPr>
            </w:pPr>
            <w:r w:rsidRPr="00AA4D5E">
              <w:rPr>
                <w:rFonts w:ascii="Times New Roman" w:eastAsia="Times New Roman" w:hAnsi="Times New Roman" w:cs="Times New Roman"/>
              </w:rPr>
              <w:t>Prokuratūra</w:t>
            </w:r>
          </w:p>
        </w:tc>
        <w:tc>
          <w:tcPr>
            <w:tcW w:w="1817" w:type="dxa"/>
            <w:shd w:val="clear" w:color="auto" w:fill="auto"/>
            <w:noWrap/>
            <w:vAlign w:val="center"/>
            <w:hideMark/>
          </w:tcPr>
          <w:p w14:paraId="089B1472" w14:textId="77777777" w:rsidR="00041DFC" w:rsidRPr="00AA4D5E" w:rsidRDefault="00041DFC" w:rsidP="00DF6FD7">
            <w:pPr>
              <w:spacing w:after="0" w:line="240" w:lineRule="auto"/>
              <w:ind w:right="3"/>
              <w:jc w:val="center"/>
              <w:rPr>
                <w:rFonts w:ascii="Times New Roman" w:eastAsia="Times New Roman" w:hAnsi="Times New Roman" w:cs="Times New Roman"/>
              </w:rPr>
            </w:pPr>
            <w:r w:rsidRPr="00AA4D5E">
              <w:rPr>
                <w:rFonts w:ascii="Times New Roman" w:eastAsia="Times New Roman" w:hAnsi="Times New Roman" w:cs="Times New Roman"/>
              </w:rPr>
              <w:t>8</w:t>
            </w:r>
          </w:p>
        </w:tc>
      </w:tr>
    </w:tbl>
    <w:p w14:paraId="2E2B5548" w14:textId="622334BB" w:rsidR="00DD62E2" w:rsidRPr="00AA4D5E" w:rsidRDefault="00AA4D5E" w:rsidP="00AA4D5E">
      <w:pPr>
        <w:spacing w:after="0" w:line="240" w:lineRule="auto"/>
        <w:ind w:right="-28" w:firstLine="357"/>
        <w:jc w:val="both"/>
        <w:rPr>
          <w:rFonts w:ascii="Times New Roman" w:hAnsi="Times New Roman" w:cs="Times New Roman"/>
          <w:i/>
          <w:sz w:val="20"/>
          <w:szCs w:val="20"/>
        </w:rPr>
      </w:pPr>
      <w:bookmarkStart w:id="13" w:name="_Hlk11232152"/>
      <w:r w:rsidRPr="00AA4D5E">
        <w:rPr>
          <w:rFonts w:ascii="Times New Roman" w:hAnsi="Times New Roman" w:cs="Times New Roman"/>
          <w:i/>
          <w:sz w:val="20"/>
          <w:szCs w:val="20"/>
        </w:rPr>
        <w:t>Avots: Anketa “Par valsts iestāžu izmantotajiem nekustamiem īp</w:t>
      </w:r>
      <w:r w:rsidR="003358D1">
        <w:rPr>
          <w:rFonts w:ascii="Times New Roman" w:hAnsi="Times New Roman" w:cs="Times New Roman"/>
          <w:i/>
          <w:sz w:val="20"/>
          <w:szCs w:val="20"/>
        </w:rPr>
        <w:t>aš</w:t>
      </w:r>
      <w:r w:rsidRPr="00AA4D5E">
        <w:rPr>
          <w:rFonts w:ascii="Times New Roman" w:hAnsi="Times New Roman" w:cs="Times New Roman"/>
          <w:i/>
          <w:sz w:val="20"/>
          <w:szCs w:val="20"/>
        </w:rPr>
        <w:t xml:space="preserve">umiem un to apsaimniekošanas izmaksām”datu analīze: VNĪ. </w:t>
      </w:r>
    </w:p>
    <w:bookmarkEnd w:id="13"/>
    <w:p w14:paraId="081DC7C2" w14:textId="77777777" w:rsidR="00AA4D5E" w:rsidRDefault="00AA4D5E" w:rsidP="000B3D53">
      <w:pPr>
        <w:spacing w:after="0" w:line="360" w:lineRule="auto"/>
        <w:ind w:right="-27" w:firstLine="360"/>
        <w:jc w:val="both"/>
        <w:rPr>
          <w:rFonts w:ascii="Times New Roman" w:hAnsi="Times New Roman" w:cs="Times New Roman"/>
          <w:sz w:val="24"/>
          <w:szCs w:val="24"/>
        </w:rPr>
      </w:pPr>
    </w:p>
    <w:p w14:paraId="1E0F33F0" w14:textId="4254B840" w:rsidR="001B4E85" w:rsidRPr="00A444DE" w:rsidRDefault="0023386E"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sz w:val="24"/>
          <w:szCs w:val="24"/>
        </w:rPr>
        <w:t xml:space="preserve">Ir gadījumi, kad </w:t>
      </w:r>
      <w:r w:rsidR="00551C58" w:rsidRPr="00A444DE">
        <w:rPr>
          <w:rFonts w:ascii="Times New Roman" w:hAnsi="Times New Roman" w:cs="Times New Roman"/>
          <w:sz w:val="24"/>
          <w:szCs w:val="24"/>
        </w:rPr>
        <w:t xml:space="preserve">lielais </w:t>
      </w:r>
      <w:r w:rsidRPr="00A444DE">
        <w:rPr>
          <w:rFonts w:ascii="Times New Roman" w:hAnsi="Times New Roman" w:cs="Times New Roman"/>
          <w:sz w:val="24"/>
          <w:szCs w:val="24"/>
        </w:rPr>
        <w:t>ēku skait</w:t>
      </w:r>
      <w:r w:rsidR="00551C58" w:rsidRPr="00A444DE">
        <w:rPr>
          <w:rFonts w:ascii="Times New Roman" w:hAnsi="Times New Roman" w:cs="Times New Roman"/>
          <w:sz w:val="24"/>
          <w:szCs w:val="24"/>
        </w:rPr>
        <w:t>s</w:t>
      </w:r>
      <w:r w:rsidRPr="00A444DE">
        <w:rPr>
          <w:rFonts w:ascii="Times New Roman" w:hAnsi="Times New Roman" w:cs="Times New Roman"/>
          <w:sz w:val="24"/>
          <w:szCs w:val="24"/>
        </w:rPr>
        <w:t xml:space="preserve"> ir saistīts ar iestāžu </w:t>
      </w:r>
      <w:r w:rsidR="00551C58" w:rsidRPr="00A444DE">
        <w:rPr>
          <w:rFonts w:ascii="Times New Roman" w:hAnsi="Times New Roman" w:cs="Times New Roman"/>
          <w:sz w:val="24"/>
          <w:szCs w:val="24"/>
        </w:rPr>
        <w:t xml:space="preserve">specifisku </w:t>
      </w:r>
      <w:r w:rsidRPr="00A444DE">
        <w:rPr>
          <w:rFonts w:ascii="Times New Roman" w:hAnsi="Times New Roman" w:cs="Times New Roman"/>
          <w:sz w:val="24"/>
          <w:szCs w:val="24"/>
        </w:rPr>
        <w:t xml:space="preserve">darbību, piemēram, Iekšlietu ministrijai padota Valsts policija, Veselības ministrijai – </w:t>
      </w:r>
      <w:r w:rsidR="00B2679D" w:rsidRPr="00A444DE">
        <w:rPr>
          <w:rFonts w:ascii="Times New Roman" w:hAnsi="Times New Roman" w:cs="Times New Roman"/>
          <w:sz w:val="24"/>
          <w:szCs w:val="24"/>
        </w:rPr>
        <w:t>Neatliekamās medicīniskās palīdzības dienests</w:t>
      </w:r>
      <w:r w:rsidRPr="00A444DE">
        <w:rPr>
          <w:rFonts w:ascii="Times New Roman" w:hAnsi="Times New Roman" w:cs="Times New Roman"/>
          <w:sz w:val="24"/>
          <w:szCs w:val="24"/>
        </w:rPr>
        <w:t xml:space="preserve"> un</w:t>
      </w:r>
      <w:r w:rsidR="00551C58" w:rsidRPr="00A444DE">
        <w:rPr>
          <w:rFonts w:ascii="Times New Roman" w:hAnsi="Times New Roman" w:cs="Times New Roman"/>
          <w:sz w:val="24"/>
          <w:szCs w:val="24"/>
        </w:rPr>
        <w:t>,</w:t>
      </w:r>
      <w:r w:rsidRPr="00A444DE">
        <w:rPr>
          <w:rFonts w:ascii="Times New Roman" w:hAnsi="Times New Roman" w:cs="Times New Roman"/>
          <w:sz w:val="24"/>
          <w:szCs w:val="24"/>
        </w:rPr>
        <w:t xml:space="preserve"> lai nodrošinātu publisko pakalpojumu pārklājumu un atbilstošu reaģēšanas ātrumu, iestādēm jābūt izvietotām izklaidus. Tomēr </w:t>
      </w:r>
      <w:r w:rsidR="00551C58" w:rsidRPr="00A444DE">
        <w:rPr>
          <w:rFonts w:ascii="Times New Roman" w:hAnsi="Times New Roman" w:cs="Times New Roman"/>
          <w:sz w:val="24"/>
          <w:szCs w:val="24"/>
        </w:rPr>
        <w:t xml:space="preserve">kopumā secināms, ka </w:t>
      </w:r>
      <w:r w:rsidR="00551C58" w:rsidRPr="00A444DE">
        <w:rPr>
          <w:rFonts w:ascii="Times New Roman" w:hAnsi="Times New Roman" w:cs="Times New Roman"/>
          <w:b/>
          <w:sz w:val="24"/>
          <w:szCs w:val="24"/>
        </w:rPr>
        <w:t xml:space="preserve">valsts budžeta iestāžu izvietojums Rīgā ir izkliedēts un to izvietojums </w:t>
      </w:r>
      <w:r w:rsidR="00AA4D5E">
        <w:rPr>
          <w:rFonts w:ascii="Times New Roman" w:hAnsi="Times New Roman" w:cs="Times New Roman"/>
          <w:b/>
          <w:sz w:val="24"/>
          <w:szCs w:val="24"/>
        </w:rPr>
        <w:t>kavē iestāžu savstarpējo sadarbību un koordināciju viena resora ietvaros.</w:t>
      </w:r>
      <w:r w:rsidR="005C7357" w:rsidRPr="00A444DE">
        <w:rPr>
          <w:rFonts w:ascii="Times New Roman" w:hAnsi="Times New Roman" w:cs="Times New Roman"/>
          <w:b/>
          <w:sz w:val="24"/>
          <w:szCs w:val="24"/>
        </w:rPr>
        <w:t xml:space="preserve"> Nepieciešams izstrādāt </w:t>
      </w:r>
      <w:r w:rsidR="002F28A4" w:rsidRPr="00A444DE">
        <w:rPr>
          <w:rFonts w:ascii="Times New Roman" w:hAnsi="Times New Roman" w:cs="Times New Roman"/>
          <w:b/>
          <w:sz w:val="24"/>
          <w:szCs w:val="24"/>
        </w:rPr>
        <w:t>priekšlikumus</w:t>
      </w:r>
      <w:r w:rsidR="005C7357" w:rsidRPr="00A444DE">
        <w:rPr>
          <w:rFonts w:ascii="Times New Roman" w:hAnsi="Times New Roman" w:cs="Times New Roman"/>
          <w:b/>
          <w:sz w:val="24"/>
          <w:szCs w:val="24"/>
        </w:rPr>
        <w:t xml:space="preserve"> iestāžu optim</w:t>
      </w:r>
      <w:r w:rsidR="00B2679D" w:rsidRPr="00A444DE">
        <w:rPr>
          <w:rFonts w:ascii="Times New Roman" w:hAnsi="Times New Roman" w:cs="Times New Roman"/>
          <w:b/>
          <w:sz w:val="24"/>
          <w:szCs w:val="24"/>
        </w:rPr>
        <w:t>āl</w:t>
      </w:r>
      <w:r w:rsidR="002F28A4" w:rsidRPr="00A444DE">
        <w:rPr>
          <w:rFonts w:ascii="Times New Roman" w:hAnsi="Times New Roman" w:cs="Times New Roman"/>
          <w:b/>
          <w:sz w:val="24"/>
          <w:szCs w:val="24"/>
        </w:rPr>
        <w:t>am</w:t>
      </w:r>
      <w:r w:rsidR="00B2679D" w:rsidRPr="00A444DE">
        <w:rPr>
          <w:rFonts w:ascii="Times New Roman" w:hAnsi="Times New Roman" w:cs="Times New Roman"/>
          <w:b/>
          <w:sz w:val="24"/>
          <w:szCs w:val="24"/>
        </w:rPr>
        <w:t xml:space="preserve"> izvietojum</w:t>
      </w:r>
      <w:r w:rsidR="002F28A4" w:rsidRPr="00A444DE">
        <w:rPr>
          <w:rFonts w:ascii="Times New Roman" w:hAnsi="Times New Roman" w:cs="Times New Roman"/>
          <w:b/>
          <w:sz w:val="24"/>
          <w:szCs w:val="24"/>
        </w:rPr>
        <w:t>am</w:t>
      </w:r>
      <w:r w:rsidR="005C7357" w:rsidRPr="00A444DE">
        <w:rPr>
          <w:rFonts w:ascii="Times New Roman" w:hAnsi="Times New Roman" w:cs="Times New Roman"/>
          <w:b/>
          <w:sz w:val="24"/>
          <w:szCs w:val="24"/>
        </w:rPr>
        <w:t xml:space="preserve">, samazinot </w:t>
      </w:r>
      <w:r w:rsidR="002F28A4" w:rsidRPr="00A444DE">
        <w:rPr>
          <w:rFonts w:ascii="Times New Roman" w:hAnsi="Times New Roman" w:cs="Times New Roman"/>
          <w:b/>
          <w:sz w:val="24"/>
          <w:szCs w:val="24"/>
        </w:rPr>
        <w:t>nekustamo īpašumu</w:t>
      </w:r>
      <w:r w:rsidR="005C7357" w:rsidRPr="00A444DE">
        <w:rPr>
          <w:rFonts w:ascii="Times New Roman" w:hAnsi="Times New Roman" w:cs="Times New Roman"/>
          <w:b/>
          <w:sz w:val="24"/>
          <w:szCs w:val="24"/>
        </w:rPr>
        <w:t xml:space="preserve"> skaitu, kuros izvietotas viena resora iestādes. </w:t>
      </w:r>
    </w:p>
    <w:p w14:paraId="303FF2BF" w14:textId="65691DF9" w:rsidR="00E1691F" w:rsidRPr="00A444DE" w:rsidRDefault="006E0821" w:rsidP="000B3D53">
      <w:pPr>
        <w:spacing w:after="0" w:line="360" w:lineRule="auto"/>
        <w:ind w:right="-27" w:firstLine="360"/>
        <w:jc w:val="both"/>
        <w:rPr>
          <w:rFonts w:ascii="Times New Roman" w:hAnsi="Times New Roman" w:cs="Times New Roman"/>
          <w:sz w:val="24"/>
          <w:szCs w:val="24"/>
        </w:rPr>
      </w:pPr>
      <w:r w:rsidRPr="002E54E4">
        <w:rPr>
          <w:rFonts w:ascii="Times New Roman" w:hAnsi="Times New Roman" w:cs="Times New Roman"/>
          <w:b/>
          <w:sz w:val="24"/>
          <w:szCs w:val="24"/>
          <w:u w:val="single"/>
        </w:rPr>
        <w:t>3.1.2. Valsts iestāžu biroju p</w:t>
      </w:r>
      <w:r w:rsidR="00EB58F2" w:rsidRPr="002E54E4">
        <w:rPr>
          <w:rFonts w:ascii="Times New Roman" w:hAnsi="Times New Roman" w:cs="Times New Roman"/>
          <w:b/>
          <w:sz w:val="24"/>
          <w:szCs w:val="24"/>
          <w:u w:val="single"/>
        </w:rPr>
        <w:t>latība</w:t>
      </w:r>
      <w:r w:rsidR="00551C58" w:rsidRPr="002E54E4">
        <w:rPr>
          <w:rFonts w:ascii="Times New Roman" w:hAnsi="Times New Roman" w:cs="Times New Roman"/>
          <w:b/>
          <w:sz w:val="24"/>
          <w:szCs w:val="24"/>
          <w:u w:val="single"/>
        </w:rPr>
        <w:t>.</w:t>
      </w:r>
      <w:r w:rsidR="00551C58" w:rsidRPr="00A444DE">
        <w:rPr>
          <w:rFonts w:ascii="Times New Roman" w:hAnsi="Times New Roman" w:cs="Times New Roman"/>
          <w:b/>
          <w:sz w:val="24"/>
          <w:szCs w:val="24"/>
        </w:rPr>
        <w:t xml:space="preserve"> </w:t>
      </w:r>
      <w:r w:rsidR="00E1691F" w:rsidRPr="00A444DE">
        <w:rPr>
          <w:rFonts w:ascii="Times New Roman" w:hAnsi="Times New Roman" w:cs="Times New Roman"/>
          <w:b/>
          <w:sz w:val="24"/>
          <w:szCs w:val="24"/>
        </w:rPr>
        <w:t xml:space="preserve"> </w:t>
      </w:r>
      <w:r w:rsidR="00E1691F" w:rsidRPr="00A444DE">
        <w:rPr>
          <w:rFonts w:ascii="Times New Roman" w:hAnsi="Times New Roman" w:cs="Times New Roman"/>
          <w:sz w:val="24"/>
          <w:szCs w:val="24"/>
        </w:rPr>
        <w:t>Latvijā saskaņā</w:t>
      </w:r>
      <w:r w:rsidR="007F55FE" w:rsidRPr="00A444DE">
        <w:t xml:space="preserve"> </w:t>
      </w:r>
      <w:r w:rsidR="007F55FE" w:rsidRPr="00A444DE">
        <w:rPr>
          <w:rFonts w:ascii="Times New Roman" w:hAnsi="Times New Roman" w:cs="Times New Roman"/>
          <w:sz w:val="24"/>
          <w:szCs w:val="24"/>
        </w:rPr>
        <w:t xml:space="preserve">Ministru kabineta 2016.gada 12.jūlija ieteikumiem Nr.2 „Vienotās prasības valsts pārvaldes iestāžu biroju ēkām un biroja telpu grupām” (turpmāk – </w:t>
      </w:r>
      <w:r w:rsidR="004C2BD3" w:rsidRPr="00A444DE">
        <w:rPr>
          <w:rFonts w:ascii="Times New Roman" w:hAnsi="Times New Roman" w:cs="Times New Roman"/>
          <w:sz w:val="24"/>
          <w:szCs w:val="24"/>
        </w:rPr>
        <w:t>Ieteikumi</w:t>
      </w:r>
      <w:r w:rsidR="007F55FE" w:rsidRPr="00A444DE">
        <w:rPr>
          <w:rFonts w:ascii="Times New Roman" w:hAnsi="Times New Roman" w:cs="Times New Roman"/>
          <w:sz w:val="24"/>
          <w:szCs w:val="24"/>
        </w:rPr>
        <w:t>)</w:t>
      </w:r>
      <w:r w:rsidR="00E1691F" w:rsidRPr="00A444DE">
        <w:rPr>
          <w:rFonts w:ascii="Times New Roman" w:hAnsi="Times New Roman" w:cs="Times New Roman"/>
          <w:sz w:val="24"/>
          <w:szCs w:val="24"/>
        </w:rPr>
        <w:t xml:space="preserve"> darba vietas platība vienam darbiniekam (m</w:t>
      </w:r>
      <w:r w:rsidR="00E1691F" w:rsidRPr="00A444DE">
        <w:rPr>
          <w:rFonts w:ascii="Times New Roman" w:hAnsi="Times New Roman" w:cs="Times New Roman"/>
          <w:sz w:val="24"/>
          <w:szCs w:val="24"/>
          <w:vertAlign w:val="superscript"/>
        </w:rPr>
        <w:t>2</w:t>
      </w:r>
      <w:r w:rsidR="00E1691F" w:rsidRPr="00A444DE">
        <w:rPr>
          <w:rFonts w:ascii="Times New Roman" w:hAnsi="Times New Roman" w:cs="Times New Roman"/>
          <w:sz w:val="24"/>
          <w:szCs w:val="24"/>
        </w:rPr>
        <w:t>) ir ieteicama ≤10 m</w:t>
      </w:r>
      <w:r w:rsidR="00E1691F" w:rsidRPr="00A444DE">
        <w:rPr>
          <w:rFonts w:ascii="Times New Roman" w:hAnsi="Times New Roman" w:cs="Times New Roman"/>
          <w:sz w:val="24"/>
          <w:szCs w:val="24"/>
          <w:vertAlign w:val="superscript"/>
        </w:rPr>
        <w:t>2</w:t>
      </w:r>
      <w:r w:rsidR="00E1691F" w:rsidRPr="00A444DE">
        <w:rPr>
          <w:rFonts w:ascii="Times New Roman" w:hAnsi="Times New Roman" w:cs="Times New Roman"/>
          <w:sz w:val="24"/>
          <w:szCs w:val="24"/>
        </w:rPr>
        <w:t>, biroju ēkas lietderīgā aprēķina platība uz vienu darbinieku (m</w:t>
      </w:r>
      <w:r w:rsidR="00E1691F" w:rsidRPr="00A444DE">
        <w:rPr>
          <w:rFonts w:ascii="Times New Roman" w:hAnsi="Times New Roman" w:cs="Times New Roman"/>
          <w:sz w:val="24"/>
          <w:szCs w:val="24"/>
          <w:vertAlign w:val="superscript"/>
        </w:rPr>
        <w:t>2</w:t>
      </w:r>
      <w:r w:rsidR="00E1691F" w:rsidRPr="00A444DE">
        <w:rPr>
          <w:rFonts w:ascii="Times New Roman" w:hAnsi="Times New Roman" w:cs="Times New Roman"/>
          <w:sz w:val="24"/>
          <w:szCs w:val="24"/>
        </w:rPr>
        <w:t>) ir ieteicama ≤18 m</w:t>
      </w:r>
      <w:r w:rsidR="00E1691F" w:rsidRPr="00A444DE">
        <w:rPr>
          <w:rFonts w:ascii="Times New Roman" w:hAnsi="Times New Roman" w:cs="Times New Roman"/>
          <w:sz w:val="24"/>
          <w:szCs w:val="24"/>
          <w:vertAlign w:val="superscript"/>
        </w:rPr>
        <w:t>2</w:t>
      </w:r>
      <w:r w:rsidR="00E1691F" w:rsidRPr="00A444DE">
        <w:rPr>
          <w:rFonts w:ascii="Times New Roman" w:hAnsi="Times New Roman" w:cs="Times New Roman"/>
          <w:sz w:val="24"/>
          <w:szCs w:val="24"/>
        </w:rPr>
        <w:t>, savukārt biroju ēkas kopējā platība uz vienu darbinieku (m</w:t>
      </w:r>
      <w:r w:rsidR="00E1691F" w:rsidRPr="00A444DE">
        <w:rPr>
          <w:rFonts w:ascii="Times New Roman" w:hAnsi="Times New Roman" w:cs="Times New Roman"/>
          <w:sz w:val="24"/>
          <w:szCs w:val="24"/>
          <w:vertAlign w:val="superscript"/>
        </w:rPr>
        <w:t>2</w:t>
      </w:r>
      <w:r w:rsidR="00E1691F" w:rsidRPr="00A444DE">
        <w:rPr>
          <w:rFonts w:ascii="Times New Roman" w:hAnsi="Times New Roman" w:cs="Times New Roman"/>
          <w:sz w:val="24"/>
          <w:szCs w:val="24"/>
        </w:rPr>
        <w:t>) ir ieteicama ≤20 m</w:t>
      </w:r>
      <w:r w:rsidR="00E1691F" w:rsidRPr="00A444DE">
        <w:rPr>
          <w:rFonts w:ascii="Times New Roman" w:hAnsi="Times New Roman" w:cs="Times New Roman"/>
          <w:sz w:val="24"/>
          <w:szCs w:val="24"/>
          <w:vertAlign w:val="superscript"/>
        </w:rPr>
        <w:t>2</w:t>
      </w:r>
      <w:r w:rsidR="00E1691F" w:rsidRPr="00A444DE">
        <w:rPr>
          <w:rFonts w:ascii="Times New Roman" w:hAnsi="Times New Roman" w:cs="Times New Roman"/>
          <w:sz w:val="24"/>
          <w:szCs w:val="24"/>
        </w:rPr>
        <w:t xml:space="preserve">. </w:t>
      </w:r>
    </w:p>
    <w:p w14:paraId="056165E0" w14:textId="0C9A8BD0" w:rsidR="006E0821" w:rsidRPr="00A444DE" w:rsidRDefault="006E0821" w:rsidP="00444811">
      <w:pPr>
        <w:spacing w:after="0" w:line="360" w:lineRule="auto"/>
        <w:ind w:right="-27" w:firstLine="360"/>
        <w:jc w:val="both"/>
        <w:rPr>
          <w:rFonts w:ascii="Times New Roman" w:hAnsi="Times New Roman" w:cs="Times New Roman"/>
          <w:sz w:val="24"/>
          <w:szCs w:val="24"/>
        </w:rPr>
      </w:pPr>
      <w:r w:rsidRPr="006E0821">
        <w:rPr>
          <w:rFonts w:ascii="Times New Roman" w:hAnsi="Times New Roman" w:cs="Times New Roman"/>
          <w:sz w:val="24"/>
          <w:szCs w:val="24"/>
        </w:rPr>
        <w:t>Vidējā platība uz vienu darbinieku valsts iestāžu izmantotajos birojos Rīgā ir 20,5 m</w:t>
      </w:r>
      <w:r w:rsidRPr="006E0821">
        <w:rPr>
          <w:rFonts w:ascii="Times New Roman" w:hAnsi="Times New Roman" w:cs="Times New Roman"/>
          <w:sz w:val="24"/>
          <w:szCs w:val="24"/>
          <w:vertAlign w:val="superscript"/>
        </w:rPr>
        <w:t>2</w:t>
      </w:r>
      <w:r w:rsidRPr="006E0821">
        <w:rPr>
          <w:rFonts w:ascii="Times New Roman" w:hAnsi="Times New Roman" w:cs="Times New Roman"/>
          <w:sz w:val="24"/>
          <w:szCs w:val="24"/>
        </w:rPr>
        <w:t xml:space="preserve">. </w:t>
      </w:r>
      <w:r w:rsidR="00E1691F" w:rsidRPr="00A444DE">
        <w:rPr>
          <w:rFonts w:ascii="Times New Roman" w:hAnsi="Times New Roman" w:cs="Times New Roman"/>
          <w:sz w:val="24"/>
          <w:szCs w:val="24"/>
        </w:rPr>
        <w:t xml:space="preserve">Izvērtējot valsts iestāžu </w:t>
      </w:r>
      <w:r w:rsidR="00547522" w:rsidRPr="00A444DE">
        <w:rPr>
          <w:rFonts w:ascii="Times New Roman" w:hAnsi="Times New Roman" w:cs="Times New Roman"/>
          <w:sz w:val="24"/>
          <w:szCs w:val="24"/>
        </w:rPr>
        <w:t>lietoto</w:t>
      </w:r>
      <w:r w:rsidR="00E1691F" w:rsidRPr="00A444DE">
        <w:rPr>
          <w:rFonts w:ascii="Times New Roman" w:hAnsi="Times New Roman" w:cs="Times New Roman"/>
          <w:sz w:val="24"/>
          <w:szCs w:val="24"/>
        </w:rPr>
        <w:t xml:space="preserve"> platību īpatsvaru pēc m</w:t>
      </w:r>
      <w:r w:rsidR="00E1691F" w:rsidRPr="00A444DE">
        <w:rPr>
          <w:rFonts w:ascii="Times New Roman" w:hAnsi="Times New Roman" w:cs="Times New Roman"/>
          <w:sz w:val="24"/>
          <w:szCs w:val="24"/>
          <w:vertAlign w:val="superscript"/>
        </w:rPr>
        <w:t>2</w:t>
      </w:r>
      <w:r w:rsidR="00E1691F" w:rsidRPr="00A444DE">
        <w:rPr>
          <w:rFonts w:ascii="Times New Roman" w:hAnsi="Times New Roman" w:cs="Times New Roman"/>
          <w:sz w:val="24"/>
          <w:szCs w:val="24"/>
        </w:rPr>
        <w:t xml:space="preserve"> uz vienu darbinieku, var secināt, ka platība uz vienu darbinieku </w:t>
      </w:r>
      <w:r>
        <w:rPr>
          <w:rFonts w:ascii="Times New Roman" w:hAnsi="Times New Roman" w:cs="Times New Roman"/>
          <w:sz w:val="24"/>
          <w:szCs w:val="24"/>
        </w:rPr>
        <w:t xml:space="preserve">ir ļoti dažāda un variē plašā amplitūdā ņemot vērā iestādes specifiku, konkrētās ēkas telpu plānojumu: </w:t>
      </w:r>
      <w:r w:rsidR="00E1691F" w:rsidRPr="00A444DE">
        <w:rPr>
          <w:rFonts w:ascii="Times New Roman" w:hAnsi="Times New Roman" w:cs="Times New Roman"/>
          <w:sz w:val="24"/>
          <w:szCs w:val="24"/>
        </w:rPr>
        <w:t xml:space="preserve">52,26%  </w:t>
      </w:r>
      <w:r w:rsidR="00E1691F" w:rsidRPr="00A444DE">
        <w:rPr>
          <w:rFonts w:ascii="Times New Roman" w:hAnsi="Times New Roman" w:cs="Times New Roman"/>
          <w:sz w:val="24"/>
          <w:szCs w:val="24"/>
        </w:rPr>
        <w:lastRenderedPageBreak/>
        <w:t>iestāžu ir no 10-20 m</w:t>
      </w:r>
      <w:r w:rsidR="00E1691F" w:rsidRPr="00A444DE">
        <w:rPr>
          <w:rFonts w:ascii="Times New Roman" w:hAnsi="Times New Roman" w:cs="Times New Roman"/>
          <w:sz w:val="24"/>
          <w:szCs w:val="24"/>
          <w:vertAlign w:val="superscript"/>
        </w:rPr>
        <w:t>2</w:t>
      </w:r>
      <w:r w:rsidR="00E1691F" w:rsidRPr="00A444DE">
        <w:rPr>
          <w:rFonts w:ascii="Times New Roman" w:hAnsi="Times New Roman" w:cs="Times New Roman"/>
          <w:sz w:val="24"/>
          <w:szCs w:val="24"/>
        </w:rPr>
        <w:t xml:space="preserve"> , 28,39% iestāžu ir no 20 – 30 m</w:t>
      </w:r>
      <w:r w:rsidR="00E1691F" w:rsidRPr="00A444DE">
        <w:rPr>
          <w:rFonts w:ascii="Times New Roman" w:hAnsi="Times New Roman" w:cs="Times New Roman"/>
          <w:sz w:val="24"/>
          <w:szCs w:val="24"/>
          <w:vertAlign w:val="superscript"/>
        </w:rPr>
        <w:t>2</w:t>
      </w:r>
      <w:r w:rsidR="00E1691F" w:rsidRPr="00A444DE">
        <w:rPr>
          <w:rFonts w:ascii="Times New Roman" w:hAnsi="Times New Roman" w:cs="Times New Roman"/>
          <w:sz w:val="24"/>
          <w:szCs w:val="24"/>
        </w:rPr>
        <w:t>, bet ļoti maza platība (≤10 m</w:t>
      </w:r>
      <w:r w:rsidR="00E1691F" w:rsidRPr="00A444DE">
        <w:rPr>
          <w:rFonts w:ascii="Times New Roman" w:hAnsi="Times New Roman" w:cs="Times New Roman"/>
          <w:sz w:val="24"/>
          <w:szCs w:val="24"/>
          <w:vertAlign w:val="superscript"/>
        </w:rPr>
        <w:t>2</w:t>
      </w:r>
      <w:r w:rsidR="00E1691F" w:rsidRPr="00A444DE">
        <w:rPr>
          <w:rFonts w:ascii="Times New Roman" w:hAnsi="Times New Roman" w:cs="Times New Roman"/>
          <w:sz w:val="24"/>
          <w:szCs w:val="24"/>
        </w:rPr>
        <w:t xml:space="preserve">) vai </w:t>
      </w:r>
      <w:r>
        <w:rPr>
          <w:rFonts w:ascii="Times New Roman" w:hAnsi="Times New Roman" w:cs="Times New Roman"/>
          <w:sz w:val="24"/>
          <w:szCs w:val="24"/>
        </w:rPr>
        <w:t>ļoti</w:t>
      </w:r>
      <w:r w:rsidR="00E1691F" w:rsidRPr="00A444DE">
        <w:rPr>
          <w:rFonts w:ascii="Times New Roman" w:hAnsi="Times New Roman" w:cs="Times New Roman"/>
          <w:sz w:val="24"/>
          <w:szCs w:val="24"/>
        </w:rPr>
        <w:t xml:space="preserve"> liela platība (no 30 – 70 m</w:t>
      </w:r>
      <w:r w:rsidR="00E1691F" w:rsidRPr="00A444DE">
        <w:rPr>
          <w:rFonts w:ascii="Times New Roman" w:hAnsi="Times New Roman" w:cs="Times New Roman"/>
          <w:sz w:val="24"/>
          <w:szCs w:val="24"/>
          <w:vertAlign w:val="superscript"/>
        </w:rPr>
        <w:t>2</w:t>
      </w:r>
      <w:r w:rsidR="00E1691F" w:rsidRPr="00A444DE">
        <w:rPr>
          <w:rFonts w:ascii="Times New Roman" w:hAnsi="Times New Roman" w:cs="Times New Roman"/>
          <w:sz w:val="24"/>
          <w:szCs w:val="24"/>
        </w:rPr>
        <w:t xml:space="preserve">/ uz darbinieku) ir salīdzinoši </w:t>
      </w:r>
      <w:r>
        <w:rPr>
          <w:rFonts w:ascii="Times New Roman" w:hAnsi="Times New Roman" w:cs="Times New Roman"/>
          <w:sz w:val="24"/>
          <w:szCs w:val="24"/>
        </w:rPr>
        <w:t>mazam</w:t>
      </w:r>
      <w:r w:rsidR="00E1691F" w:rsidRPr="00A444DE">
        <w:rPr>
          <w:rFonts w:ascii="Times New Roman" w:hAnsi="Times New Roman" w:cs="Times New Roman"/>
          <w:sz w:val="24"/>
          <w:szCs w:val="24"/>
        </w:rPr>
        <w:t xml:space="preserve"> iestāžu skaitam.</w:t>
      </w:r>
    </w:p>
    <w:p w14:paraId="019451DB" w14:textId="02B3B6B3" w:rsidR="00EF73A6" w:rsidRPr="00A444DE" w:rsidRDefault="004D2AD3" w:rsidP="000B3D53">
      <w:pPr>
        <w:spacing w:after="0" w:line="360" w:lineRule="auto"/>
        <w:ind w:right="-27" w:firstLine="360"/>
        <w:jc w:val="right"/>
        <w:rPr>
          <w:rFonts w:ascii="Times New Roman" w:hAnsi="Times New Roman" w:cs="Times New Roman"/>
          <w:i/>
          <w:sz w:val="24"/>
          <w:szCs w:val="24"/>
        </w:rPr>
      </w:pPr>
      <w:r w:rsidRPr="00A444DE">
        <w:rPr>
          <w:rFonts w:ascii="Times New Roman" w:hAnsi="Times New Roman" w:cs="Times New Roman"/>
          <w:i/>
          <w:sz w:val="24"/>
          <w:szCs w:val="24"/>
        </w:rPr>
        <w:t>3</w:t>
      </w:r>
      <w:r w:rsidR="00D04316" w:rsidRPr="00A444DE">
        <w:rPr>
          <w:rFonts w:ascii="Times New Roman" w:hAnsi="Times New Roman" w:cs="Times New Roman"/>
          <w:i/>
          <w:sz w:val="24"/>
          <w:szCs w:val="24"/>
        </w:rPr>
        <w:t>.attēls</w:t>
      </w:r>
      <w:r w:rsidR="00EF73A6" w:rsidRPr="00A444DE">
        <w:rPr>
          <w:rFonts w:ascii="Times New Roman" w:hAnsi="Times New Roman" w:cs="Times New Roman"/>
          <w:i/>
          <w:sz w:val="24"/>
          <w:szCs w:val="24"/>
        </w:rPr>
        <w:t xml:space="preserve"> “Valsts budžeta iestāžu Rīgā platības uz vienu darbinieku salīdzinošie rādītāji”</w:t>
      </w:r>
    </w:p>
    <w:p w14:paraId="5BF69B91" w14:textId="280A2E61" w:rsidR="00EF73A6" w:rsidRPr="00A444DE" w:rsidRDefault="00041DFC" w:rsidP="000B3D53">
      <w:pPr>
        <w:spacing w:after="0" w:line="360" w:lineRule="auto"/>
        <w:ind w:right="-27" w:firstLine="360"/>
        <w:jc w:val="center"/>
        <w:rPr>
          <w:rFonts w:ascii="Times New Roman" w:hAnsi="Times New Roman" w:cs="Times New Roman"/>
          <w:sz w:val="24"/>
          <w:szCs w:val="24"/>
        </w:rPr>
      </w:pPr>
      <w:r w:rsidRPr="006E0821">
        <w:rPr>
          <w:rFonts w:ascii="Times New Roman" w:hAnsi="Times New Roman" w:cs="Times New Roman"/>
          <w:i/>
          <w:noProof/>
          <w:sz w:val="24"/>
          <w:szCs w:val="24"/>
        </w:rPr>
        <w:drawing>
          <wp:inline distT="0" distB="0" distL="0" distR="0" wp14:anchorId="29A20DB1" wp14:editId="38521F2D">
            <wp:extent cx="5400675" cy="306959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0D262F6" w14:textId="7BAADDEB" w:rsidR="00F36B49" w:rsidRPr="00AA4D5E" w:rsidRDefault="00F36B49" w:rsidP="00F36B49">
      <w:pPr>
        <w:spacing w:after="0" w:line="240" w:lineRule="auto"/>
        <w:ind w:right="-28" w:firstLine="357"/>
        <w:jc w:val="both"/>
        <w:rPr>
          <w:rFonts w:ascii="Times New Roman" w:hAnsi="Times New Roman" w:cs="Times New Roman"/>
          <w:i/>
          <w:sz w:val="20"/>
          <w:szCs w:val="20"/>
        </w:rPr>
      </w:pPr>
      <w:r w:rsidRPr="00AA4D5E">
        <w:rPr>
          <w:rFonts w:ascii="Times New Roman" w:hAnsi="Times New Roman" w:cs="Times New Roman"/>
          <w:i/>
          <w:sz w:val="20"/>
          <w:szCs w:val="20"/>
        </w:rPr>
        <w:t>Avots: Anketa “Par valsts iestāžu izmantotajiem nekustamiem īp</w:t>
      </w:r>
      <w:r w:rsidR="003358D1">
        <w:rPr>
          <w:rFonts w:ascii="Times New Roman" w:hAnsi="Times New Roman" w:cs="Times New Roman"/>
          <w:i/>
          <w:sz w:val="20"/>
          <w:szCs w:val="20"/>
        </w:rPr>
        <w:t>aš</w:t>
      </w:r>
      <w:r w:rsidRPr="00AA4D5E">
        <w:rPr>
          <w:rFonts w:ascii="Times New Roman" w:hAnsi="Times New Roman" w:cs="Times New Roman"/>
          <w:i/>
          <w:sz w:val="20"/>
          <w:szCs w:val="20"/>
        </w:rPr>
        <w:t xml:space="preserve">umiem un to apsaimniekošanas izmaksām”datu analīze: VNĪ. </w:t>
      </w:r>
    </w:p>
    <w:p w14:paraId="4B961921" w14:textId="77777777" w:rsidR="00F36B49" w:rsidRPr="00140532" w:rsidRDefault="00F36B49" w:rsidP="000B3D53">
      <w:pPr>
        <w:spacing w:after="0" w:line="360" w:lineRule="auto"/>
        <w:ind w:right="-27" w:firstLine="360"/>
        <w:jc w:val="both"/>
        <w:rPr>
          <w:rFonts w:ascii="Times New Roman" w:hAnsi="Times New Roman" w:cs="Times New Roman"/>
          <w:sz w:val="24"/>
          <w:szCs w:val="24"/>
        </w:rPr>
      </w:pPr>
    </w:p>
    <w:p w14:paraId="1B0E59EE" w14:textId="02A14419" w:rsidR="00246E5B" w:rsidRPr="00A444DE" w:rsidRDefault="00821996" w:rsidP="000B3D53">
      <w:pPr>
        <w:spacing w:after="0" w:line="360" w:lineRule="auto"/>
        <w:ind w:right="-27" w:firstLine="360"/>
        <w:jc w:val="both"/>
        <w:rPr>
          <w:rFonts w:ascii="Times New Roman" w:hAnsi="Times New Roman" w:cs="Times New Roman"/>
          <w:sz w:val="24"/>
          <w:szCs w:val="24"/>
        </w:rPr>
      </w:pPr>
      <w:r w:rsidRPr="00140532">
        <w:rPr>
          <w:rFonts w:ascii="Times New Roman" w:hAnsi="Times New Roman" w:cs="Times New Roman"/>
          <w:sz w:val="24"/>
          <w:szCs w:val="24"/>
        </w:rPr>
        <w:t xml:space="preserve">Saskaņā ar CBRE </w:t>
      </w:r>
      <w:r w:rsidR="00AA7170" w:rsidRPr="00140532">
        <w:rPr>
          <w:rFonts w:ascii="Times New Roman" w:hAnsi="Times New Roman" w:cs="Times New Roman"/>
          <w:sz w:val="24"/>
          <w:szCs w:val="24"/>
        </w:rPr>
        <w:t xml:space="preserve">Baltics datiem </w:t>
      </w:r>
      <w:r w:rsidR="002D7A2C" w:rsidRPr="00140532">
        <w:rPr>
          <w:rFonts w:ascii="Times New Roman" w:hAnsi="Times New Roman" w:cs="Times New Roman"/>
          <w:sz w:val="24"/>
          <w:szCs w:val="24"/>
        </w:rPr>
        <w:t xml:space="preserve">Latvijā </w:t>
      </w:r>
      <w:r w:rsidR="002D7A2C" w:rsidRPr="00A444DE">
        <w:rPr>
          <w:rFonts w:ascii="Times New Roman" w:hAnsi="Times New Roman" w:cs="Times New Roman"/>
          <w:sz w:val="24"/>
          <w:szCs w:val="24"/>
        </w:rPr>
        <w:t xml:space="preserve">privātajā sektorā </w:t>
      </w:r>
      <w:r w:rsidR="0080004B">
        <w:rPr>
          <w:rFonts w:ascii="Times New Roman" w:hAnsi="Times New Roman" w:cs="Times New Roman"/>
          <w:sz w:val="24"/>
          <w:szCs w:val="24"/>
        </w:rPr>
        <w:t xml:space="preserve">biroju telpu </w:t>
      </w:r>
      <w:r w:rsidR="002D7A2C" w:rsidRPr="00A444DE">
        <w:rPr>
          <w:rFonts w:ascii="Times New Roman" w:hAnsi="Times New Roman" w:cs="Times New Roman"/>
          <w:sz w:val="24"/>
          <w:szCs w:val="24"/>
        </w:rPr>
        <w:t>vidējā platība ir 12 m</w:t>
      </w:r>
      <w:r w:rsidR="002D7A2C" w:rsidRPr="00A444DE">
        <w:rPr>
          <w:rFonts w:ascii="Times New Roman" w:hAnsi="Times New Roman" w:cs="Times New Roman"/>
          <w:sz w:val="24"/>
          <w:szCs w:val="24"/>
          <w:vertAlign w:val="superscript"/>
        </w:rPr>
        <w:t>2</w:t>
      </w:r>
      <w:r w:rsidR="002D7A2C" w:rsidRPr="00A444DE">
        <w:rPr>
          <w:rFonts w:ascii="Times New Roman" w:hAnsi="Times New Roman" w:cs="Times New Roman"/>
          <w:sz w:val="24"/>
          <w:szCs w:val="24"/>
        </w:rPr>
        <w:t>. Lielbritānij</w:t>
      </w:r>
      <w:r w:rsidR="00D04316" w:rsidRPr="00A444DE">
        <w:rPr>
          <w:rFonts w:ascii="Times New Roman" w:hAnsi="Times New Roman" w:cs="Times New Roman"/>
          <w:sz w:val="24"/>
          <w:szCs w:val="24"/>
        </w:rPr>
        <w:t>ā</w:t>
      </w:r>
      <w:r w:rsidR="002D7A2C" w:rsidRPr="00A444DE">
        <w:rPr>
          <w:rFonts w:ascii="Times New Roman" w:hAnsi="Times New Roman" w:cs="Times New Roman"/>
          <w:sz w:val="24"/>
          <w:szCs w:val="24"/>
        </w:rPr>
        <w:t xml:space="preserve"> līdzšinējā vidējā telpu platība uz vienu darbinieku ir 12 m</w:t>
      </w:r>
      <w:r w:rsidR="002D7A2C" w:rsidRPr="00A444DE">
        <w:rPr>
          <w:rFonts w:ascii="Times New Roman" w:hAnsi="Times New Roman" w:cs="Times New Roman"/>
          <w:sz w:val="24"/>
          <w:szCs w:val="24"/>
          <w:vertAlign w:val="superscript"/>
        </w:rPr>
        <w:t>2</w:t>
      </w:r>
      <w:r w:rsidR="002D7A2C" w:rsidRPr="00A444DE">
        <w:rPr>
          <w:rFonts w:ascii="Times New Roman" w:hAnsi="Times New Roman" w:cs="Times New Roman"/>
          <w:sz w:val="24"/>
          <w:szCs w:val="24"/>
        </w:rPr>
        <w:t>, bet noteikts ambiciozs mērķis</w:t>
      </w:r>
      <w:r w:rsidR="00D04316" w:rsidRPr="00A444DE">
        <w:rPr>
          <w:rFonts w:ascii="Times New Roman" w:hAnsi="Times New Roman" w:cs="Times New Roman"/>
          <w:sz w:val="24"/>
          <w:szCs w:val="24"/>
        </w:rPr>
        <w:t xml:space="preserve">, </w:t>
      </w:r>
      <w:r w:rsidR="002D7A2C" w:rsidRPr="00A444DE">
        <w:rPr>
          <w:rFonts w:ascii="Times New Roman" w:hAnsi="Times New Roman" w:cs="Times New Roman"/>
          <w:sz w:val="24"/>
          <w:szCs w:val="24"/>
        </w:rPr>
        <w:t xml:space="preserve"> ņemot vērā privātā sektora tendences, to samazināt uz</w:t>
      </w:r>
      <w:r w:rsidR="00D04316" w:rsidRPr="00A444DE">
        <w:rPr>
          <w:rFonts w:ascii="Times New Roman" w:hAnsi="Times New Roman" w:cs="Times New Roman"/>
          <w:sz w:val="24"/>
          <w:szCs w:val="24"/>
        </w:rPr>
        <w:t xml:space="preserve"> </w:t>
      </w:r>
      <w:r w:rsidR="002D7A2C" w:rsidRPr="00A444DE">
        <w:rPr>
          <w:rFonts w:ascii="Times New Roman" w:hAnsi="Times New Roman" w:cs="Times New Roman"/>
          <w:sz w:val="24"/>
          <w:szCs w:val="24"/>
        </w:rPr>
        <w:t>10 m</w:t>
      </w:r>
      <w:r w:rsidR="002D7A2C" w:rsidRPr="00A444DE">
        <w:rPr>
          <w:rFonts w:ascii="Times New Roman" w:hAnsi="Times New Roman" w:cs="Times New Roman"/>
          <w:sz w:val="24"/>
          <w:szCs w:val="24"/>
          <w:vertAlign w:val="superscript"/>
        </w:rPr>
        <w:t>2</w:t>
      </w:r>
      <w:r w:rsidR="002D7A2C" w:rsidRPr="00A444DE">
        <w:rPr>
          <w:rFonts w:ascii="Times New Roman" w:hAnsi="Times New Roman" w:cs="Times New Roman"/>
          <w:sz w:val="24"/>
          <w:szCs w:val="24"/>
        </w:rPr>
        <w:t xml:space="preserve"> uz darba vietu esošajām biroja telpām un 8 m</w:t>
      </w:r>
      <w:r w:rsidR="002D7A2C" w:rsidRPr="00A444DE">
        <w:rPr>
          <w:rFonts w:ascii="Times New Roman" w:hAnsi="Times New Roman" w:cs="Times New Roman"/>
          <w:sz w:val="24"/>
          <w:szCs w:val="24"/>
          <w:vertAlign w:val="superscript"/>
        </w:rPr>
        <w:t>2</w:t>
      </w:r>
      <w:r w:rsidR="002D7A2C" w:rsidRPr="00A444DE">
        <w:rPr>
          <w:rFonts w:ascii="Times New Roman" w:hAnsi="Times New Roman" w:cs="Times New Roman"/>
          <w:sz w:val="24"/>
          <w:szCs w:val="24"/>
        </w:rPr>
        <w:t xml:space="preserve"> uz darba vietu jaunveidojamām biroja telpām. Somijā noteikta platība 18 m</w:t>
      </w:r>
      <w:r w:rsidR="002D7A2C" w:rsidRPr="00A444DE">
        <w:rPr>
          <w:rFonts w:ascii="Times New Roman" w:hAnsi="Times New Roman" w:cs="Times New Roman"/>
          <w:sz w:val="24"/>
          <w:szCs w:val="24"/>
          <w:vertAlign w:val="superscript"/>
        </w:rPr>
        <w:t>2</w:t>
      </w:r>
      <w:r w:rsidR="002D7A2C" w:rsidRPr="00A444DE">
        <w:rPr>
          <w:rFonts w:ascii="Times New Roman" w:hAnsi="Times New Roman" w:cs="Times New Roman"/>
          <w:sz w:val="24"/>
          <w:szCs w:val="24"/>
        </w:rPr>
        <w:t xml:space="preserve"> agrāk izveidotām biroja telpām un 15 m</w:t>
      </w:r>
      <w:r w:rsidR="002D7A2C" w:rsidRPr="00A444DE">
        <w:rPr>
          <w:rFonts w:ascii="Times New Roman" w:hAnsi="Times New Roman" w:cs="Times New Roman"/>
          <w:sz w:val="24"/>
          <w:szCs w:val="24"/>
          <w:vertAlign w:val="superscript"/>
        </w:rPr>
        <w:t>2</w:t>
      </w:r>
      <w:r w:rsidR="002D7A2C" w:rsidRPr="00A444DE">
        <w:rPr>
          <w:rFonts w:ascii="Times New Roman" w:hAnsi="Times New Roman" w:cs="Times New Roman"/>
          <w:sz w:val="24"/>
          <w:szCs w:val="24"/>
        </w:rPr>
        <w:t xml:space="preserve"> uz darbavietu jaunveidojamām telpām, tādā veidā definējot </w:t>
      </w:r>
      <w:r w:rsidR="002D7A2C" w:rsidRPr="00A444DE">
        <w:rPr>
          <w:rFonts w:ascii="Times New Roman" w:hAnsi="Times New Roman" w:cs="Times New Roman"/>
          <w:sz w:val="24"/>
          <w:szCs w:val="24"/>
        </w:rPr>
        <w:lastRenderedPageBreak/>
        <w:t xml:space="preserve">ieguvumus un nepieciešamos resursus pakāpeniskai “darba vides” efektivitātes uzlabošanai valsts sektorā stratēģijas periodā (2015.-2020.). </w:t>
      </w:r>
      <w:r w:rsidR="00246E5B" w:rsidRPr="00A444DE">
        <w:rPr>
          <w:rFonts w:ascii="Times New Roman" w:hAnsi="Times New Roman" w:cs="Times New Roman"/>
          <w:sz w:val="24"/>
          <w:szCs w:val="24"/>
        </w:rPr>
        <w:t>Beļģij</w:t>
      </w:r>
      <w:r w:rsidR="002D7A2C" w:rsidRPr="00A444DE">
        <w:rPr>
          <w:rFonts w:ascii="Times New Roman" w:hAnsi="Times New Roman" w:cs="Times New Roman"/>
          <w:sz w:val="24"/>
          <w:szCs w:val="24"/>
        </w:rPr>
        <w:t>ā v</w:t>
      </w:r>
      <w:r w:rsidR="00246E5B" w:rsidRPr="00A444DE">
        <w:rPr>
          <w:rFonts w:ascii="Times New Roman" w:hAnsi="Times New Roman" w:cs="Times New Roman"/>
          <w:sz w:val="24"/>
          <w:szCs w:val="24"/>
        </w:rPr>
        <w:t>alstij nepieciešamo biroju stratēģija tika izveidota 2012. gadā ar mērķi mazināt telpu un energopatēriņu valsts sektorā, panākot 13,5 m</w:t>
      </w:r>
      <w:r w:rsidR="00246E5B" w:rsidRPr="00A444DE">
        <w:rPr>
          <w:rFonts w:ascii="Times New Roman" w:hAnsi="Times New Roman" w:cs="Times New Roman"/>
          <w:sz w:val="24"/>
          <w:szCs w:val="24"/>
          <w:vertAlign w:val="superscript"/>
        </w:rPr>
        <w:t>2</w:t>
      </w:r>
      <w:r w:rsidR="00246E5B" w:rsidRPr="00A444DE">
        <w:rPr>
          <w:rFonts w:ascii="Times New Roman" w:hAnsi="Times New Roman" w:cs="Times New Roman"/>
          <w:sz w:val="24"/>
          <w:szCs w:val="24"/>
        </w:rPr>
        <w:t xml:space="preserve"> uz darba vietu.</w:t>
      </w:r>
    </w:p>
    <w:p w14:paraId="798DE5FB" w14:textId="4F8221DC" w:rsidR="00706C3A" w:rsidRPr="00A444DE" w:rsidRDefault="0096308D" w:rsidP="000B3D53">
      <w:pPr>
        <w:spacing w:after="0" w:line="360" w:lineRule="auto"/>
        <w:ind w:right="-27" w:firstLine="360"/>
        <w:jc w:val="both"/>
        <w:rPr>
          <w:rFonts w:ascii="Times New Roman" w:hAnsi="Times New Roman" w:cs="Times New Roman"/>
          <w:b/>
          <w:sz w:val="24"/>
          <w:szCs w:val="24"/>
        </w:rPr>
      </w:pPr>
      <w:r w:rsidRPr="00A444DE">
        <w:rPr>
          <w:rFonts w:ascii="Times New Roman" w:hAnsi="Times New Roman" w:cs="Times New Roman"/>
          <w:b/>
          <w:sz w:val="24"/>
          <w:szCs w:val="24"/>
        </w:rPr>
        <w:t xml:space="preserve">Publiskajā sektorā ir </w:t>
      </w:r>
      <w:r w:rsidR="00EF73A6" w:rsidRPr="00A444DE">
        <w:rPr>
          <w:rFonts w:ascii="Times New Roman" w:hAnsi="Times New Roman" w:cs="Times New Roman"/>
          <w:b/>
          <w:sz w:val="24"/>
          <w:szCs w:val="24"/>
        </w:rPr>
        <w:t xml:space="preserve">iespēja optimizēt </w:t>
      </w:r>
      <w:r w:rsidR="00E35405">
        <w:rPr>
          <w:rFonts w:ascii="Times New Roman" w:hAnsi="Times New Roman" w:cs="Times New Roman"/>
          <w:b/>
          <w:sz w:val="24"/>
          <w:szCs w:val="24"/>
        </w:rPr>
        <w:t xml:space="preserve">biroju </w:t>
      </w:r>
      <w:r w:rsidR="00EF73A6" w:rsidRPr="00A444DE">
        <w:rPr>
          <w:rFonts w:ascii="Times New Roman" w:hAnsi="Times New Roman" w:cs="Times New Roman"/>
          <w:b/>
          <w:sz w:val="24"/>
          <w:szCs w:val="24"/>
        </w:rPr>
        <w:t xml:space="preserve">telpu izmantošanu, </w:t>
      </w:r>
      <w:r w:rsidR="00E1691F" w:rsidRPr="00A444DE">
        <w:rPr>
          <w:rFonts w:ascii="Times New Roman" w:hAnsi="Times New Roman" w:cs="Times New Roman"/>
          <w:b/>
          <w:sz w:val="24"/>
          <w:szCs w:val="24"/>
        </w:rPr>
        <w:t>samazinot kopējo izmantot</w:t>
      </w:r>
      <w:r w:rsidR="005C7357" w:rsidRPr="00A444DE">
        <w:rPr>
          <w:rFonts w:ascii="Times New Roman" w:hAnsi="Times New Roman" w:cs="Times New Roman"/>
          <w:b/>
          <w:sz w:val="24"/>
          <w:szCs w:val="24"/>
        </w:rPr>
        <w:t>o</w:t>
      </w:r>
      <w:r w:rsidR="00E1691F" w:rsidRPr="00A444DE">
        <w:rPr>
          <w:rFonts w:ascii="Times New Roman" w:hAnsi="Times New Roman" w:cs="Times New Roman"/>
          <w:b/>
          <w:sz w:val="24"/>
          <w:szCs w:val="24"/>
        </w:rPr>
        <w:t xml:space="preserve"> platību apjomu. </w:t>
      </w:r>
    </w:p>
    <w:p w14:paraId="1ECAC2C4" w14:textId="7F2D4A0B" w:rsidR="005C7357" w:rsidRPr="00E35405" w:rsidRDefault="00B32ECE" w:rsidP="000B3D53">
      <w:pPr>
        <w:spacing w:after="0" w:line="360" w:lineRule="auto"/>
        <w:ind w:right="-27" w:firstLine="360"/>
        <w:jc w:val="both"/>
        <w:rPr>
          <w:rFonts w:ascii="Times New Roman" w:hAnsi="Times New Roman" w:cs="Times New Roman"/>
          <w:b/>
          <w:sz w:val="24"/>
          <w:szCs w:val="24"/>
        </w:rPr>
      </w:pPr>
      <w:bookmarkStart w:id="14" w:name="_Hlk15333632"/>
      <w:r>
        <w:rPr>
          <w:rFonts w:ascii="Times New Roman" w:hAnsi="Times New Roman" w:cs="Times New Roman"/>
          <w:b/>
          <w:sz w:val="24"/>
          <w:szCs w:val="24"/>
        </w:rPr>
        <w:t xml:space="preserve">Pēc pirmo aktivitātēs un kompetencēs balstīto </w:t>
      </w:r>
      <w:r w:rsidR="00C1756C">
        <w:rPr>
          <w:rFonts w:ascii="Times New Roman" w:hAnsi="Times New Roman" w:cs="Times New Roman"/>
          <w:b/>
          <w:sz w:val="24"/>
          <w:szCs w:val="24"/>
        </w:rPr>
        <w:t>Nākotnes</w:t>
      </w:r>
      <w:r>
        <w:rPr>
          <w:rFonts w:ascii="Times New Roman" w:hAnsi="Times New Roman" w:cs="Times New Roman"/>
          <w:b/>
          <w:sz w:val="24"/>
          <w:szCs w:val="24"/>
        </w:rPr>
        <w:t xml:space="preserve"> biroja attīstības projektu īstenošanas  </w:t>
      </w:r>
      <w:r w:rsidRPr="00E35405">
        <w:rPr>
          <w:rFonts w:ascii="Times New Roman" w:hAnsi="Times New Roman" w:cs="Times New Roman"/>
          <w:b/>
          <w:sz w:val="24"/>
          <w:szCs w:val="24"/>
        </w:rPr>
        <w:t xml:space="preserve"> </w:t>
      </w:r>
      <w:bookmarkEnd w:id="14"/>
      <w:r w:rsidR="00706C3A" w:rsidRPr="00E35405">
        <w:rPr>
          <w:rFonts w:ascii="Times New Roman" w:hAnsi="Times New Roman" w:cs="Times New Roman"/>
          <w:b/>
          <w:sz w:val="24"/>
          <w:szCs w:val="24"/>
        </w:rPr>
        <w:t xml:space="preserve">izvērtējama nepieciešamība pārskatīt un precizēt </w:t>
      </w:r>
      <w:r w:rsidR="002D7A2C" w:rsidRPr="00E35405">
        <w:rPr>
          <w:rFonts w:ascii="Times New Roman" w:hAnsi="Times New Roman" w:cs="Times New Roman"/>
          <w:b/>
          <w:sz w:val="24"/>
          <w:szCs w:val="24"/>
        </w:rPr>
        <w:t>I</w:t>
      </w:r>
      <w:r w:rsidR="00E1691F" w:rsidRPr="00E35405">
        <w:rPr>
          <w:rFonts w:ascii="Times New Roman" w:hAnsi="Times New Roman" w:cs="Times New Roman"/>
          <w:b/>
          <w:sz w:val="24"/>
          <w:szCs w:val="24"/>
        </w:rPr>
        <w:t>eteikumos norādīt</w:t>
      </w:r>
      <w:r w:rsidR="00706C3A" w:rsidRPr="00E35405">
        <w:rPr>
          <w:rFonts w:ascii="Times New Roman" w:hAnsi="Times New Roman" w:cs="Times New Roman"/>
          <w:b/>
          <w:sz w:val="24"/>
          <w:szCs w:val="24"/>
        </w:rPr>
        <w:t>o</w:t>
      </w:r>
      <w:r w:rsidR="00E1691F" w:rsidRPr="00E35405">
        <w:rPr>
          <w:rFonts w:ascii="Times New Roman" w:hAnsi="Times New Roman" w:cs="Times New Roman"/>
          <w:b/>
          <w:sz w:val="24"/>
          <w:szCs w:val="24"/>
        </w:rPr>
        <w:t xml:space="preserve"> ieteicam</w:t>
      </w:r>
      <w:r w:rsidR="00706C3A" w:rsidRPr="00E35405">
        <w:rPr>
          <w:rFonts w:ascii="Times New Roman" w:hAnsi="Times New Roman" w:cs="Times New Roman"/>
          <w:b/>
          <w:sz w:val="24"/>
          <w:szCs w:val="24"/>
        </w:rPr>
        <w:t>o</w:t>
      </w:r>
      <w:r w:rsidR="00E1691F" w:rsidRPr="00E35405">
        <w:rPr>
          <w:rFonts w:ascii="Times New Roman" w:hAnsi="Times New Roman" w:cs="Times New Roman"/>
          <w:b/>
          <w:sz w:val="24"/>
          <w:szCs w:val="24"/>
        </w:rPr>
        <w:t xml:space="preserve"> biroju ēkas kopēj</w:t>
      </w:r>
      <w:r w:rsidR="00706C3A" w:rsidRPr="00E35405">
        <w:rPr>
          <w:rFonts w:ascii="Times New Roman" w:hAnsi="Times New Roman" w:cs="Times New Roman"/>
          <w:b/>
          <w:sz w:val="24"/>
          <w:szCs w:val="24"/>
        </w:rPr>
        <w:t>o</w:t>
      </w:r>
      <w:r w:rsidR="00E1691F" w:rsidRPr="00E35405">
        <w:rPr>
          <w:rFonts w:ascii="Times New Roman" w:hAnsi="Times New Roman" w:cs="Times New Roman"/>
          <w:b/>
          <w:sz w:val="24"/>
          <w:szCs w:val="24"/>
        </w:rPr>
        <w:t xml:space="preserve"> platīb</w:t>
      </w:r>
      <w:r w:rsidR="00706C3A" w:rsidRPr="00E35405">
        <w:rPr>
          <w:rFonts w:ascii="Times New Roman" w:hAnsi="Times New Roman" w:cs="Times New Roman"/>
          <w:b/>
          <w:sz w:val="24"/>
          <w:szCs w:val="24"/>
        </w:rPr>
        <w:t>u</w:t>
      </w:r>
      <w:r w:rsidR="00E1691F" w:rsidRPr="00E35405">
        <w:rPr>
          <w:rFonts w:ascii="Times New Roman" w:hAnsi="Times New Roman" w:cs="Times New Roman"/>
          <w:b/>
          <w:sz w:val="24"/>
          <w:szCs w:val="24"/>
        </w:rPr>
        <w:t xml:space="preserve"> m</w:t>
      </w:r>
      <w:r w:rsidR="00E1691F" w:rsidRPr="00E35405">
        <w:rPr>
          <w:rFonts w:ascii="Times New Roman" w:hAnsi="Times New Roman" w:cs="Times New Roman"/>
          <w:b/>
          <w:sz w:val="24"/>
          <w:szCs w:val="24"/>
          <w:vertAlign w:val="superscript"/>
        </w:rPr>
        <w:t>2</w:t>
      </w:r>
      <w:r w:rsidR="00E1691F" w:rsidRPr="00E35405">
        <w:rPr>
          <w:rFonts w:ascii="Times New Roman" w:hAnsi="Times New Roman" w:cs="Times New Roman"/>
          <w:b/>
          <w:sz w:val="24"/>
          <w:szCs w:val="24"/>
        </w:rPr>
        <w:t xml:space="preserve"> uz vienu darbinieku ≤20 m</w:t>
      </w:r>
      <w:r w:rsidR="00E1691F" w:rsidRPr="00E35405">
        <w:rPr>
          <w:rFonts w:ascii="Times New Roman" w:hAnsi="Times New Roman" w:cs="Times New Roman"/>
          <w:b/>
          <w:sz w:val="24"/>
          <w:szCs w:val="24"/>
          <w:vertAlign w:val="superscript"/>
        </w:rPr>
        <w:t>2</w:t>
      </w:r>
      <w:r w:rsidR="00E1691F" w:rsidRPr="00E35405">
        <w:rPr>
          <w:rFonts w:ascii="Times New Roman" w:hAnsi="Times New Roman" w:cs="Times New Roman"/>
          <w:b/>
          <w:sz w:val="24"/>
          <w:szCs w:val="24"/>
        </w:rPr>
        <w:t xml:space="preserve"> atbilstoši kompetencēs balstīta biroja veidam</w:t>
      </w:r>
      <w:r w:rsidR="005C7357" w:rsidRPr="00E35405">
        <w:rPr>
          <w:rFonts w:ascii="Times New Roman" w:hAnsi="Times New Roman" w:cs="Times New Roman"/>
          <w:b/>
          <w:sz w:val="24"/>
          <w:szCs w:val="24"/>
        </w:rPr>
        <w:t xml:space="preserve"> līdz </w:t>
      </w:r>
      <w:r w:rsidR="00EF0A47" w:rsidRPr="00E35405">
        <w:rPr>
          <w:rFonts w:ascii="Times New Roman" w:hAnsi="Times New Roman" w:cs="Times New Roman"/>
          <w:b/>
          <w:sz w:val="24"/>
          <w:szCs w:val="24"/>
        </w:rPr>
        <w:t>12m</w:t>
      </w:r>
      <w:r w:rsidR="00EF0A47" w:rsidRPr="00E35405">
        <w:rPr>
          <w:rFonts w:ascii="Times New Roman" w:hAnsi="Times New Roman" w:cs="Times New Roman"/>
          <w:b/>
          <w:sz w:val="24"/>
          <w:szCs w:val="24"/>
          <w:vertAlign w:val="superscript"/>
        </w:rPr>
        <w:t xml:space="preserve">2 </w:t>
      </w:r>
      <w:r w:rsidR="00EF0A47" w:rsidRPr="00E35405">
        <w:rPr>
          <w:rFonts w:ascii="Times New Roman" w:hAnsi="Times New Roman" w:cs="Times New Roman"/>
          <w:b/>
          <w:sz w:val="24"/>
          <w:szCs w:val="24"/>
        </w:rPr>
        <w:t xml:space="preserve">- </w:t>
      </w:r>
      <w:r w:rsidR="005C7357" w:rsidRPr="00E35405">
        <w:rPr>
          <w:rFonts w:ascii="Times New Roman" w:hAnsi="Times New Roman" w:cs="Times New Roman"/>
          <w:b/>
          <w:sz w:val="24"/>
          <w:szCs w:val="24"/>
        </w:rPr>
        <w:t>16</w:t>
      </w:r>
      <w:r w:rsidR="00D56CC6" w:rsidRPr="00E35405">
        <w:rPr>
          <w:rFonts w:ascii="Times New Roman" w:hAnsi="Times New Roman" w:cs="Times New Roman"/>
          <w:b/>
          <w:sz w:val="24"/>
          <w:szCs w:val="24"/>
        </w:rPr>
        <w:t xml:space="preserve"> </w:t>
      </w:r>
      <w:r w:rsidR="005C7357" w:rsidRPr="00E35405">
        <w:rPr>
          <w:rFonts w:ascii="Times New Roman" w:hAnsi="Times New Roman" w:cs="Times New Roman"/>
          <w:b/>
          <w:sz w:val="24"/>
          <w:szCs w:val="24"/>
        </w:rPr>
        <w:t>m</w:t>
      </w:r>
      <w:r w:rsidR="005C7357" w:rsidRPr="00E35405">
        <w:rPr>
          <w:rFonts w:ascii="Times New Roman" w:hAnsi="Times New Roman" w:cs="Times New Roman"/>
          <w:b/>
          <w:sz w:val="24"/>
          <w:szCs w:val="24"/>
          <w:vertAlign w:val="superscript"/>
        </w:rPr>
        <w:t>2</w:t>
      </w:r>
      <w:r w:rsidR="00D04316" w:rsidRPr="00E35405">
        <w:rPr>
          <w:rFonts w:ascii="Times New Roman" w:hAnsi="Times New Roman" w:cs="Times New Roman"/>
          <w:b/>
          <w:sz w:val="24"/>
          <w:szCs w:val="24"/>
        </w:rPr>
        <w:t>,</w:t>
      </w:r>
      <w:r w:rsidR="00EF0A47" w:rsidRPr="00E35405">
        <w:rPr>
          <w:rFonts w:ascii="Times New Roman" w:hAnsi="Times New Roman" w:cs="Times New Roman"/>
          <w:b/>
          <w:sz w:val="24"/>
          <w:szCs w:val="24"/>
        </w:rPr>
        <w:t xml:space="preserve"> </w:t>
      </w:r>
      <w:r w:rsidR="00D56CC6" w:rsidRPr="00E35405">
        <w:rPr>
          <w:rFonts w:ascii="Times New Roman" w:hAnsi="Times New Roman" w:cs="Times New Roman"/>
          <w:b/>
          <w:sz w:val="24"/>
          <w:szCs w:val="24"/>
        </w:rPr>
        <w:t xml:space="preserve">izdalot </w:t>
      </w:r>
      <w:r w:rsidR="00213BE3" w:rsidRPr="00E35405">
        <w:rPr>
          <w:rFonts w:ascii="Times New Roman" w:hAnsi="Times New Roman" w:cs="Times New Roman"/>
          <w:b/>
          <w:sz w:val="24"/>
          <w:szCs w:val="24"/>
        </w:rPr>
        <w:t>attiecīgi platību jaunbūvēs un vēsturiskajās</w:t>
      </w:r>
      <w:r w:rsidR="00706C3A" w:rsidRPr="00E35405">
        <w:rPr>
          <w:rFonts w:ascii="Times New Roman" w:hAnsi="Times New Roman" w:cs="Times New Roman"/>
          <w:b/>
          <w:sz w:val="24"/>
          <w:szCs w:val="24"/>
        </w:rPr>
        <w:t xml:space="preserve"> ēkās</w:t>
      </w:r>
      <w:r w:rsidR="005C7357" w:rsidRPr="00E35405">
        <w:rPr>
          <w:rFonts w:ascii="Times New Roman" w:hAnsi="Times New Roman" w:cs="Times New Roman"/>
          <w:b/>
          <w:sz w:val="24"/>
          <w:szCs w:val="24"/>
        </w:rPr>
        <w:t xml:space="preserve">, jeb </w:t>
      </w:r>
      <w:r w:rsidR="00D56CC6" w:rsidRPr="00E35405">
        <w:rPr>
          <w:rFonts w:ascii="Times New Roman" w:hAnsi="Times New Roman" w:cs="Times New Roman"/>
          <w:b/>
          <w:sz w:val="24"/>
          <w:szCs w:val="24"/>
        </w:rPr>
        <w:t>samazin</w:t>
      </w:r>
      <w:r w:rsidR="00706C3A" w:rsidRPr="00E35405">
        <w:rPr>
          <w:rFonts w:ascii="Times New Roman" w:hAnsi="Times New Roman" w:cs="Times New Roman"/>
          <w:b/>
          <w:sz w:val="24"/>
          <w:szCs w:val="24"/>
        </w:rPr>
        <w:t>āt</w:t>
      </w:r>
      <w:r w:rsidR="00D56CC6" w:rsidRPr="00E35405">
        <w:rPr>
          <w:rFonts w:ascii="Times New Roman" w:hAnsi="Times New Roman" w:cs="Times New Roman"/>
          <w:b/>
          <w:sz w:val="24"/>
          <w:szCs w:val="24"/>
        </w:rPr>
        <w:t xml:space="preserve"> </w:t>
      </w:r>
      <w:r w:rsidR="005C7357" w:rsidRPr="00E35405">
        <w:rPr>
          <w:rFonts w:ascii="Times New Roman" w:hAnsi="Times New Roman" w:cs="Times New Roman"/>
          <w:b/>
          <w:sz w:val="24"/>
          <w:szCs w:val="24"/>
        </w:rPr>
        <w:t>par 20%</w:t>
      </w:r>
      <w:r w:rsidR="00EF0A47" w:rsidRPr="00E35405">
        <w:rPr>
          <w:rFonts w:ascii="Times New Roman" w:hAnsi="Times New Roman" w:cs="Times New Roman"/>
          <w:b/>
          <w:sz w:val="24"/>
          <w:szCs w:val="24"/>
        </w:rPr>
        <w:t xml:space="preserve"> - </w:t>
      </w:r>
      <w:r w:rsidR="002D7A2C" w:rsidRPr="00E35405">
        <w:rPr>
          <w:rFonts w:ascii="Times New Roman" w:hAnsi="Times New Roman" w:cs="Times New Roman"/>
          <w:b/>
          <w:sz w:val="24"/>
          <w:szCs w:val="24"/>
        </w:rPr>
        <w:t>4</w:t>
      </w:r>
      <w:r w:rsidR="00EF0A47" w:rsidRPr="00E35405">
        <w:rPr>
          <w:rFonts w:ascii="Times New Roman" w:hAnsi="Times New Roman" w:cs="Times New Roman"/>
          <w:b/>
          <w:sz w:val="24"/>
          <w:szCs w:val="24"/>
        </w:rPr>
        <w:t>0%</w:t>
      </w:r>
      <w:r w:rsidR="00E1691F" w:rsidRPr="00E35405">
        <w:rPr>
          <w:rFonts w:ascii="Times New Roman" w:hAnsi="Times New Roman" w:cs="Times New Roman"/>
          <w:b/>
          <w:sz w:val="24"/>
          <w:szCs w:val="24"/>
        </w:rPr>
        <w:t xml:space="preserve">. </w:t>
      </w:r>
      <w:r w:rsidR="00706C3A" w:rsidRPr="00E35405">
        <w:rPr>
          <w:rFonts w:ascii="Times New Roman" w:hAnsi="Times New Roman" w:cs="Times New Roman"/>
          <w:b/>
          <w:sz w:val="24"/>
          <w:szCs w:val="24"/>
        </w:rPr>
        <w:t>Izvērtējama nepieciešamība pārskatīt</w:t>
      </w:r>
      <w:r w:rsidR="00E1691F" w:rsidRPr="00E35405">
        <w:rPr>
          <w:rFonts w:ascii="Times New Roman" w:hAnsi="Times New Roman" w:cs="Times New Roman"/>
          <w:b/>
          <w:sz w:val="24"/>
          <w:szCs w:val="24"/>
        </w:rPr>
        <w:t xml:space="preserve"> </w:t>
      </w:r>
      <w:r w:rsidR="00706C3A" w:rsidRPr="00E35405">
        <w:rPr>
          <w:rFonts w:ascii="Times New Roman" w:hAnsi="Times New Roman" w:cs="Times New Roman"/>
          <w:b/>
          <w:sz w:val="24"/>
          <w:szCs w:val="24"/>
        </w:rPr>
        <w:t xml:space="preserve">un precizēt arī </w:t>
      </w:r>
      <w:r w:rsidR="00E1691F" w:rsidRPr="00E35405">
        <w:rPr>
          <w:rFonts w:ascii="Times New Roman" w:hAnsi="Times New Roman" w:cs="Times New Roman"/>
          <w:b/>
          <w:sz w:val="24"/>
          <w:szCs w:val="24"/>
        </w:rPr>
        <w:t>Ieteikumos norādīt</w:t>
      </w:r>
      <w:r w:rsidR="00706C3A" w:rsidRPr="00E35405">
        <w:rPr>
          <w:rFonts w:ascii="Times New Roman" w:hAnsi="Times New Roman" w:cs="Times New Roman"/>
          <w:b/>
          <w:sz w:val="24"/>
          <w:szCs w:val="24"/>
        </w:rPr>
        <w:t>ās</w:t>
      </w:r>
      <w:r w:rsidR="00E1691F" w:rsidRPr="00E35405">
        <w:rPr>
          <w:rFonts w:ascii="Times New Roman" w:hAnsi="Times New Roman" w:cs="Times New Roman"/>
          <w:b/>
          <w:sz w:val="24"/>
          <w:szCs w:val="24"/>
        </w:rPr>
        <w:t xml:space="preserve"> prasīb</w:t>
      </w:r>
      <w:r w:rsidR="00706C3A" w:rsidRPr="00E35405">
        <w:rPr>
          <w:rFonts w:ascii="Times New Roman" w:hAnsi="Times New Roman" w:cs="Times New Roman"/>
          <w:b/>
          <w:sz w:val="24"/>
          <w:szCs w:val="24"/>
        </w:rPr>
        <w:t>as</w:t>
      </w:r>
      <w:r w:rsidR="00E1691F" w:rsidRPr="00E35405">
        <w:rPr>
          <w:rFonts w:ascii="Times New Roman" w:hAnsi="Times New Roman" w:cs="Times New Roman"/>
          <w:b/>
          <w:sz w:val="24"/>
          <w:szCs w:val="24"/>
        </w:rPr>
        <w:t xml:space="preserve"> telpu plānojumam, iekārtojumam, apdares materiāliem</w:t>
      </w:r>
      <w:r w:rsidR="005C7357" w:rsidRPr="00E35405">
        <w:rPr>
          <w:rFonts w:ascii="Times New Roman" w:hAnsi="Times New Roman" w:cs="Times New Roman"/>
          <w:b/>
          <w:sz w:val="24"/>
          <w:szCs w:val="24"/>
        </w:rPr>
        <w:t>, aprīkojumam kompetencēs balstīta biroja veidam.</w:t>
      </w:r>
    </w:p>
    <w:p w14:paraId="1618E7C0" w14:textId="241CC845" w:rsidR="001B4E85" w:rsidRPr="00A444DE" w:rsidRDefault="00E35405" w:rsidP="000B3D53">
      <w:pPr>
        <w:spacing w:after="0" w:line="360" w:lineRule="auto"/>
        <w:ind w:right="-27" w:firstLine="360"/>
        <w:jc w:val="both"/>
        <w:rPr>
          <w:rFonts w:ascii="Times New Roman" w:hAnsi="Times New Roman" w:cs="Times New Roman"/>
          <w:sz w:val="24"/>
          <w:szCs w:val="24"/>
        </w:rPr>
      </w:pPr>
      <w:r w:rsidRPr="002E54E4">
        <w:rPr>
          <w:rFonts w:ascii="Times New Roman" w:hAnsi="Times New Roman" w:cs="Times New Roman"/>
          <w:b/>
          <w:sz w:val="24"/>
          <w:szCs w:val="24"/>
          <w:u w:val="single"/>
        </w:rPr>
        <w:t>3.1.3. Valsts iestāžu kopējā platība</w:t>
      </w:r>
      <w:r w:rsidRPr="002E54E4">
        <w:rPr>
          <w:rFonts w:ascii="Times New Roman" w:hAnsi="Times New Roman" w:cs="Times New Roman"/>
          <w:sz w:val="24"/>
          <w:szCs w:val="24"/>
          <w:u w:val="single"/>
        </w:rPr>
        <w:t>.</w:t>
      </w:r>
      <w:r>
        <w:rPr>
          <w:rFonts w:ascii="Times New Roman" w:hAnsi="Times New Roman" w:cs="Times New Roman"/>
          <w:sz w:val="24"/>
          <w:szCs w:val="24"/>
        </w:rPr>
        <w:t xml:space="preserve"> A</w:t>
      </w:r>
      <w:r w:rsidR="00821614" w:rsidRPr="00A444DE">
        <w:rPr>
          <w:rFonts w:ascii="Times New Roman" w:hAnsi="Times New Roman" w:cs="Times New Roman"/>
          <w:sz w:val="24"/>
          <w:szCs w:val="24"/>
        </w:rPr>
        <w:t>pkopojot anketas par valsts iestāžu izmantotajiem nekustamiem īpašumiem, var secināt, ka valsts iestāžu izmantoto ēku kopējā platība katru gadu palielinās</w:t>
      </w:r>
      <w:r w:rsidR="000F0FC9" w:rsidRPr="00A444DE">
        <w:rPr>
          <w:rFonts w:ascii="Times New Roman" w:hAnsi="Times New Roman" w:cs="Times New Roman"/>
          <w:sz w:val="24"/>
          <w:szCs w:val="24"/>
        </w:rPr>
        <w:t xml:space="preserve"> par 1-2%</w:t>
      </w:r>
      <w:r w:rsidR="00821614" w:rsidRPr="00A444DE">
        <w:rPr>
          <w:rFonts w:ascii="Times New Roman" w:hAnsi="Times New Roman" w:cs="Times New Roman"/>
          <w:sz w:val="24"/>
          <w:szCs w:val="24"/>
        </w:rPr>
        <w:t>, tas ir,  2017.gadā platība palielinājusies par 6 800 m</w:t>
      </w:r>
      <w:r w:rsidR="00821614" w:rsidRPr="00A444DE">
        <w:rPr>
          <w:rFonts w:ascii="Times New Roman" w:hAnsi="Times New Roman" w:cs="Times New Roman"/>
          <w:sz w:val="24"/>
          <w:szCs w:val="24"/>
          <w:vertAlign w:val="superscript"/>
        </w:rPr>
        <w:t>2</w:t>
      </w:r>
      <w:r w:rsidR="00821614" w:rsidRPr="00A444DE">
        <w:rPr>
          <w:rFonts w:ascii="Times New Roman" w:hAnsi="Times New Roman" w:cs="Times New Roman"/>
          <w:sz w:val="24"/>
          <w:szCs w:val="24"/>
        </w:rPr>
        <w:t xml:space="preserve">  un sasniegusi  478 927 m</w:t>
      </w:r>
      <w:r w:rsidR="00821614" w:rsidRPr="00A444DE">
        <w:rPr>
          <w:rFonts w:ascii="Times New Roman" w:hAnsi="Times New Roman" w:cs="Times New Roman"/>
          <w:sz w:val="24"/>
          <w:szCs w:val="24"/>
          <w:vertAlign w:val="superscript"/>
        </w:rPr>
        <w:t>2</w:t>
      </w:r>
      <w:r w:rsidR="00821614" w:rsidRPr="00A444DE">
        <w:rPr>
          <w:rFonts w:ascii="Times New Roman" w:hAnsi="Times New Roman" w:cs="Times New Roman"/>
          <w:sz w:val="24"/>
          <w:szCs w:val="24"/>
        </w:rPr>
        <w:t>, salīdzinot ar 2016.gadu, un 2018.gadā palielinājusies par 3 768 m</w:t>
      </w:r>
      <w:r w:rsidR="00821614" w:rsidRPr="00A444DE">
        <w:rPr>
          <w:rFonts w:ascii="Times New Roman" w:hAnsi="Times New Roman" w:cs="Times New Roman"/>
          <w:sz w:val="24"/>
          <w:szCs w:val="24"/>
          <w:vertAlign w:val="superscript"/>
        </w:rPr>
        <w:t>2</w:t>
      </w:r>
      <w:r w:rsidR="00821614" w:rsidRPr="00A444DE">
        <w:rPr>
          <w:rFonts w:ascii="Times New Roman" w:hAnsi="Times New Roman" w:cs="Times New Roman"/>
          <w:sz w:val="24"/>
          <w:szCs w:val="24"/>
        </w:rPr>
        <w:t xml:space="preserve"> un sasniegusi 482 695 m</w:t>
      </w:r>
      <w:r w:rsidR="00821614" w:rsidRPr="00A444DE">
        <w:rPr>
          <w:rFonts w:ascii="Times New Roman" w:hAnsi="Times New Roman" w:cs="Times New Roman"/>
          <w:sz w:val="24"/>
          <w:szCs w:val="24"/>
          <w:vertAlign w:val="superscript"/>
        </w:rPr>
        <w:t>2</w:t>
      </w:r>
      <w:r w:rsidR="00821614" w:rsidRPr="00A444DE">
        <w:rPr>
          <w:rFonts w:ascii="Times New Roman" w:hAnsi="Times New Roman" w:cs="Times New Roman"/>
          <w:sz w:val="24"/>
          <w:szCs w:val="24"/>
        </w:rPr>
        <w:t xml:space="preserve">, salīdzinot ar 2017.gadu. </w:t>
      </w:r>
      <w:r w:rsidR="00821614" w:rsidRPr="00A444DE">
        <w:rPr>
          <w:rFonts w:ascii="Times New Roman" w:hAnsi="Times New Roman" w:cs="Times New Roman"/>
          <w:b/>
          <w:sz w:val="24"/>
          <w:szCs w:val="24"/>
        </w:rPr>
        <w:t>Iestāžu izmantotā platība nekorelē ar VPRP noteikto mērķi – optimizēt un padarīt efektīvu Latvijas valsts pārvaldi.</w:t>
      </w:r>
      <w:r w:rsidR="00821614" w:rsidRPr="00A444DE">
        <w:rPr>
          <w:rFonts w:ascii="Times New Roman" w:hAnsi="Times New Roman" w:cs="Times New Roman"/>
          <w:sz w:val="24"/>
          <w:szCs w:val="24"/>
        </w:rPr>
        <w:t xml:space="preserve"> </w:t>
      </w:r>
    </w:p>
    <w:p w14:paraId="22658D99" w14:textId="3F28A686" w:rsidR="00DD1E85" w:rsidRPr="00DD1E85" w:rsidRDefault="00E35405" w:rsidP="003B17F1">
      <w:pPr>
        <w:spacing w:after="0" w:line="360" w:lineRule="auto"/>
        <w:ind w:right="-27" w:firstLine="426"/>
        <w:jc w:val="both"/>
        <w:rPr>
          <w:rFonts w:ascii="Times New Roman" w:hAnsi="Times New Roman" w:cs="Times New Roman"/>
          <w:sz w:val="24"/>
          <w:szCs w:val="24"/>
        </w:rPr>
      </w:pPr>
      <w:r w:rsidRPr="002E54E4">
        <w:rPr>
          <w:rFonts w:ascii="Times New Roman" w:hAnsi="Times New Roman" w:cs="Times New Roman"/>
          <w:b/>
          <w:sz w:val="24"/>
          <w:szCs w:val="24"/>
          <w:u w:val="single"/>
        </w:rPr>
        <w:lastRenderedPageBreak/>
        <w:t xml:space="preserve">3.1.4. </w:t>
      </w:r>
      <w:r w:rsidR="00EF73A6" w:rsidRPr="002E54E4">
        <w:rPr>
          <w:rFonts w:ascii="Times New Roman" w:hAnsi="Times New Roman" w:cs="Times New Roman"/>
          <w:b/>
          <w:sz w:val="24"/>
          <w:szCs w:val="24"/>
          <w:u w:val="single"/>
        </w:rPr>
        <w:t>Valsts budžeta iestāžu</w:t>
      </w:r>
      <w:r w:rsidR="0033212D" w:rsidRPr="002E54E4">
        <w:rPr>
          <w:rFonts w:ascii="Times New Roman" w:hAnsi="Times New Roman" w:cs="Times New Roman"/>
          <w:b/>
          <w:sz w:val="24"/>
          <w:szCs w:val="24"/>
          <w:u w:val="single"/>
        </w:rPr>
        <w:t xml:space="preserve"> telpu </w:t>
      </w:r>
      <w:r w:rsidR="00EF73A6" w:rsidRPr="002E54E4">
        <w:rPr>
          <w:rFonts w:ascii="Times New Roman" w:hAnsi="Times New Roman" w:cs="Times New Roman"/>
          <w:b/>
          <w:sz w:val="24"/>
          <w:szCs w:val="24"/>
          <w:u w:val="single"/>
        </w:rPr>
        <w:t>tehniskais stāvoklis.</w:t>
      </w:r>
      <w:r w:rsidR="0027210C" w:rsidRPr="00A444DE">
        <w:rPr>
          <w:rFonts w:ascii="Times New Roman" w:hAnsi="Times New Roman" w:cs="Times New Roman"/>
          <w:b/>
          <w:sz w:val="24"/>
          <w:szCs w:val="24"/>
        </w:rPr>
        <w:t xml:space="preserve"> </w:t>
      </w:r>
      <w:r w:rsidR="007522F2" w:rsidRPr="00A444DE">
        <w:rPr>
          <w:rFonts w:ascii="Times New Roman" w:hAnsi="Times New Roman" w:cs="Times New Roman"/>
          <w:sz w:val="24"/>
          <w:szCs w:val="24"/>
        </w:rPr>
        <w:t>2018.gadā, veicot valsts budžeta iestāžu anketēšanu, tika uzdots jautājums</w:t>
      </w:r>
      <w:r w:rsidR="00D04316" w:rsidRPr="00A444DE">
        <w:rPr>
          <w:rFonts w:ascii="Times New Roman" w:hAnsi="Times New Roman" w:cs="Times New Roman"/>
          <w:sz w:val="24"/>
          <w:szCs w:val="24"/>
        </w:rPr>
        <w:t>,</w:t>
      </w:r>
      <w:r w:rsidR="007522F2" w:rsidRPr="00A444DE">
        <w:rPr>
          <w:rFonts w:ascii="Times New Roman" w:hAnsi="Times New Roman" w:cs="Times New Roman"/>
          <w:sz w:val="24"/>
          <w:szCs w:val="24"/>
        </w:rPr>
        <w:t xml:space="preserve"> kā pašas iestādes</w:t>
      </w:r>
      <w:r w:rsidR="008C1410" w:rsidRPr="00A444DE">
        <w:rPr>
          <w:rFonts w:ascii="Times New Roman" w:hAnsi="Times New Roman" w:cs="Times New Roman"/>
          <w:sz w:val="24"/>
          <w:szCs w:val="24"/>
        </w:rPr>
        <w:t>, subjektīvi</w:t>
      </w:r>
      <w:r w:rsidR="007522F2" w:rsidRPr="00A444DE">
        <w:rPr>
          <w:rFonts w:ascii="Times New Roman" w:hAnsi="Times New Roman" w:cs="Times New Roman"/>
          <w:sz w:val="24"/>
          <w:szCs w:val="24"/>
        </w:rPr>
        <w:t xml:space="preserve"> vērtē</w:t>
      </w:r>
      <w:r w:rsidR="00D04316" w:rsidRPr="00A444DE">
        <w:rPr>
          <w:rFonts w:ascii="Times New Roman" w:hAnsi="Times New Roman" w:cs="Times New Roman"/>
          <w:sz w:val="24"/>
          <w:szCs w:val="24"/>
        </w:rPr>
        <w:t xml:space="preserve"> </w:t>
      </w:r>
      <w:r w:rsidR="00213BE3" w:rsidRPr="00A444DE">
        <w:rPr>
          <w:rFonts w:ascii="Times New Roman" w:hAnsi="Times New Roman" w:cs="Times New Roman"/>
          <w:sz w:val="24"/>
          <w:szCs w:val="24"/>
        </w:rPr>
        <w:t>iznomāto vai lietošanā esošo</w:t>
      </w:r>
      <w:r w:rsidR="007522F2" w:rsidRPr="00A444DE">
        <w:rPr>
          <w:rFonts w:ascii="Times New Roman" w:hAnsi="Times New Roman" w:cs="Times New Roman"/>
          <w:sz w:val="24"/>
          <w:szCs w:val="24"/>
        </w:rPr>
        <w:t xml:space="preserve"> īpašumu tehnisko kvalitāti. Apkopojot atbildes</w:t>
      </w:r>
      <w:r w:rsidR="00E33EB8" w:rsidRPr="00A444DE">
        <w:rPr>
          <w:rFonts w:ascii="Times New Roman" w:hAnsi="Times New Roman" w:cs="Times New Roman"/>
          <w:sz w:val="24"/>
          <w:szCs w:val="24"/>
        </w:rPr>
        <w:t>,</w:t>
      </w:r>
      <w:r w:rsidR="007522F2" w:rsidRPr="00A444DE">
        <w:rPr>
          <w:rFonts w:ascii="Times New Roman" w:hAnsi="Times New Roman" w:cs="Times New Roman"/>
          <w:sz w:val="24"/>
          <w:szCs w:val="24"/>
        </w:rPr>
        <w:t xml:space="preserve"> var secināt, ka </w:t>
      </w:r>
      <w:r w:rsidR="00213BE3" w:rsidRPr="00A444DE">
        <w:rPr>
          <w:rFonts w:ascii="Times New Roman" w:hAnsi="Times New Roman" w:cs="Times New Roman"/>
          <w:sz w:val="24"/>
          <w:szCs w:val="24"/>
        </w:rPr>
        <w:t>tikai</w:t>
      </w:r>
      <w:r w:rsidR="007522F2" w:rsidRPr="00A444DE">
        <w:rPr>
          <w:rFonts w:ascii="Times New Roman" w:hAnsi="Times New Roman" w:cs="Times New Roman"/>
          <w:sz w:val="24"/>
          <w:szCs w:val="24"/>
        </w:rPr>
        <w:t xml:space="preserve"> </w:t>
      </w:r>
      <w:r w:rsidR="00213BE3" w:rsidRPr="00A444DE">
        <w:rPr>
          <w:rFonts w:ascii="Times New Roman" w:hAnsi="Times New Roman" w:cs="Times New Roman"/>
          <w:sz w:val="24"/>
          <w:szCs w:val="24"/>
        </w:rPr>
        <w:t>3</w:t>
      </w:r>
      <w:r w:rsidR="002F6B13">
        <w:rPr>
          <w:rFonts w:ascii="Times New Roman" w:hAnsi="Times New Roman" w:cs="Times New Roman"/>
          <w:sz w:val="24"/>
          <w:szCs w:val="24"/>
        </w:rPr>
        <w:t>2</w:t>
      </w:r>
      <w:r w:rsidR="007522F2" w:rsidRPr="00A444DE">
        <w:rPr>
          <w:rFonts w:ascii="Times New Roman" w:hAnsi="Times New Roman" w:cs="Times New Roman"/>
          <w:sz w:val="24"/>
          <w:szCs w:val="24"/>
        </w:rPr>
        <w:t xml:space="preserve">% </w:t>
      </w:r>
      <w:r w:rsidR="00213BE3" w:rsidRPr="00A444DE">
        <w:rPr>
          <w:rFonts w:ascii="Times New Roman" w:hAnsi="Times New Roman" w:cs="Times New Roman"/>
          <w:sz w:val="24"/>
          <w:szCs w:val="24"/>
        </w:rPr>
        <w:t xml:space="preserve">no visām ēkām un/vai telpām </w:t>
      </w:r>
      <w:r w:rsidR="007522F2" w:rsidRPr="00A444DE">
        <w:rPr>
          <w:rFonts w:ascii="Times New Roman" w:hAnsi="Times New Roman" w:cs="Times New Roman"/>
          <w:sz w:val="24"/>
          <w:szCs w:val="24"/>
        </w:rPr>
        <w:t>stāvokli</w:t>
      </w:r>
      <w:r w:rsidR="00213BE3" w:rsidRPr="00A444DE">
        <w:rPr>
          <w:rFonts w:ascii="Times New Roman" w:hAnsi="Times New Roman" w:cs="Times New Roman"/>
          <w:sz w:val="24"/>
          <w:szCs w:val="24"/>
        </w:rPr>
        <w:t>s ir atzīts kā labs</w:t>
      </w:r>
      <w:r w:rsidR="007522F2" w:rsidRPr="00A444DE">
        <w:rPr>
          <w:rFonts w:ascii="Times New Roman" w:hAnsi="Times New Roman" w:cs="Times New Roman"/>
          <w:sz w:val="24"/>
          <w:szCs w:val="24"/>
        </w:rPr>
        <w:t xml:space="preserve">, </w:t>
      </w:r>
      <w:r w:rsidR="003F1389" w:rsidRPr="00A444DE">
        <w:rPr>
          <w:rFonts w:ascii="Times New Roman" w:hAnsi="Times New Roman" w:cs="Times New Roman"/>
          <w:sz w:val="24"/>
          <w:szCs w:val="24"/>
        </w:rPr>
        <w:t>5</w:t>
      </w:r>
      <w:r w:rsidR="002F6B13">
        <w:rPr>
          <w:rFonts w:ascii="Times New Roman" w:hAnsi="Times New Roman" w:cs="Times New Roman"/>
          <w:sz w:val="24"/>
          <w:szCs w:val="24"/>
        </w:rPr>
        <w:t>8</w:t>
      </w:r>
      <w:r w:rsidR="003F1389" w:rsidRPr="00A444DE">
        <w:rPr>
          <w:rFonts w:ascii="Times New Roman" w:hAnsi="Times New Roman" w:cs="Times New Roman"/>
          <w:sz w:val="24"/>
          <w:szCs w:val="24"/>
        </w:rPr>
        <w:t xml:space="preserve">% ēku tehnisko stāvokli vērtē kā apmierinošu, </w:t>
      </w:r>
      <w:r w:rsidR="007522F2" w:rsidRPr="00A444DE">
        <w:rPr>
          <w:rFonts w:ascii="Times New Roman" w:hAnsi="Times New Roman" w:cs="Times New Roman"/>
          <w:sz w:val="24"/>
          <w:szCs w:val="24"/>
        </w:rPr>
        <w:t xml:space="preserve">savukārt </w:t>
      </w:r>
      <w:r w:rsidR="00DF0818" w:rsidRPr="00A444DE">
        <w:rPr>
          <w:rFonts w:ascii="Times New Roman" w:hAnsi="Times New Roman" w:cs="Times New Roman"/>
          <w:sz w:val="24"/>
          <w:szCs w:val="24"/>
        </w:rPr>
        <w:t>8</w:t>
      </w:r>
      <w:r w:rsidR="007522F2" w:rsidRPr="00A444DE">
        <w:rPr>
          <w:rFonts w:ascii="Times New Roman" w:hAnsi="Times New Roman" w:cs="Times New Roman"/>
          <w:sz w:val="24"/>
          <w:szCs w:val="24"/>
        </w:rPr>
        <w:t>% ēku stāvokli vērtē neapmierinoši un 2% ēku stāvokli vērtē kā “avārijas” stāvokli.</w:t>
      </w:r>
      <w:r w:rsidR="003F1389" w:rsidRPr="00A444DE">
        <w:rPr>
          <w:rFonts w:ascii="Times New Roman" w:hAnsi="Times New Roman" w:cs="Times New Roman"/>
          <w:sz w:val="24"/>
          <w:szCs w:val="24"/>
        </w:rPr>
        <w:t xml:space="preserve"> Jāakcentē, ka iestādes sniedza savu subjektīvo viedokli par ēku tehnisko stāvokli, kas nereti nav balstīts tehniskās apsekošanas atzinumos/slēdzienos.</w:t>
      </w:r>
    </w:p>
    <w:p w14:paraId="3DD408E7" w14:textId="77777777" w:rsidR="00DD1E85" w:rsidRDefault="00DD1E85" w:rsidP="000B3D53">
      <w:pPr>
        <w:spacing w:after="0" w:line="360" w:lineRule="auto"/>
        <w:ind w:right="-27" w:firstLine="360"/>
        <w:jc w:val="right"/>
        <w:rPr>
          <w:rFonts w:ascii="Times New Roman" w:hAnsi="Times New Roman" w:cs="Times New Roman"/>
          <w:i/>
          <w:sz w:val="24"/>
          <w:szCs w:val="24"/>
        </w:rPr>
      </w:pPr>
    </w:p>
    <w:p w14:paraId="15885ABC" w14:textId="77777777" w:rsidR="00DD1E85" w:rsidRDefault="00DD1E85" w:rsidP="000B3D53">
      <w:pPr>
        <w:spacing w:after="0" w:line="360" w:lineRule="auto"/>
        <w:ind w:right="-27" w:firstLine="360"/>
        <w:jc w:val="right"/>
        <w:rPr>
          <w:rFonts w:ascii="Times New Roman" w:hAnsi="Times New Roman" w:cs="Times New Roman"/>
          <w:i/>
          <w:sz w:val="24"/>
          <w:szCs w:val="24"/>
        </w:rPr>
      </w:pPr>
    </w:p>
    <w:p w14:paraId="24489EBF" w14:textId="77777777" w:rsidR="00DD1E85" w:rsidRDefault="00DD1E85" w:rsidP="006C1418">
      <w:pPr>
        <w:spacing w:after="0" w:line="360" w:lineRule="auto"/>
        <w:ind w:right="-27"/>
        <w:rPr>
          <w:rFonts w:ascii="Times New Roman" w:hAnsi="Times New Roman" w:cs="Times New Roman"/>
          <w:i/>
          <w:sz w:val="24"/>
          <w:szCs w:val="24"/>
        </w:rPr>
      </w:pPr>
    </w:p>
    <w:p w14:paraId="17D5BEA6" w14:textId="77777777" w:rsidR="00DD1E85" w:rsidRDefault="00DD1E85" w:rsidP="000B3D53">
      <w:pPr>
        <w:spacing w:after="0" w:line="360" w:lineRule="auto"/>
        <w:ind w:right="-27" w:firstLine="360"/>
        <w:jc w:val="right"/>
        <w:rPr>
          <w:rFonts w:ascii="Times New Roman" w:hAnsi="Times New Roman" w:cs="Times New Roman"/>
          <w:i/>
          <w:sz w:val="24"/>
          <w:szCs w:val="24"/>
        </w:rPr>
      </w:pPr>
    </w:p>
    <w:p w14:paraId="3A4099F5" w14:textId="77777777" w:rsidR="00F161AB" w:rsidRDefault="00F161AB" w:rsidP="000B3D53">
      <w:pPr>
        <w:spacing w:after="0" w:line="360" w:lineRule="auto"/>
        <w:ind w:right="-27" w:firstLine="360"/>
        <w:jc w:val="right"/>
        <w:rPr>
          <w:rFonts w:ascii="Times New Roman" w:hAnsi="Times New Roman" w:cs="Times New Roman"/>
          <w:i/>
          <w:sz w:val="24"/>
          <w:szCs w:val="24"/>
        </w:rPr>
      </w:pPr>
    </w:p>
    <w:p w14:paraId="6CF398DC" w14:textId="77777777" w:rsidR="00F161AB" w:rsidRDefault="00F161AB" w:rsidP="000B3D53">
      <w:pPr>
        <w:spacing w:after="0" w:line="360" w:lineRule="auto"/>
        <w:ind w:right="-27" w:firstLine="360"/>
        <w:jc w:val="right"/>
        <w:rPr>
          <w:rFonts w:ascii="Times New Roman" w:hAnsi="Times New Roman" w:cs="Times New Roman"/>
          <w:i/>
          <w:sz w:val="24"/>
          <w:szCs w:val="24"/>
        </w:rPr>
      </w:pPr>
    </w:p>
    <w:p w14:paraId="18B5C5E0" w14:textId="568A2851" w:rsidR="00F161AB" w:rsidRDefault="00F161AB" w:rsidP="000B3D53">
      <w:pPr>
        <w:spacing w:after="0" w:line="360" w:lineRule="auto"/>
        <w:ind w:right="-27" w:firstLine="360"/>
        <w:jc w:val="right"/>
        <w:rPr>
          <w:rFonts w:ascii="Times New Roman" w:hAnsi="Times New Roman" w:cs="Times New Roman"/>
          <w:i/>
          <w:sz w:val="24"/>
          <w:szCs w:val="24"/>
        </w:rPr>
      </w:pPr>
    </w:p>
    <w:p w14:paraId="0D399886" w14:textId="77777777" w:rsidR="00237A5D" w:rsidRDefault="00237A5D" w:rsidP="000B3D53">
      <w:pPr>
        <w:spacing w:after="0" w:line="360" w:lineRule="auto"/>
        <w:ind w:right="-27" w:firstLine="360"/>
        <w:jc w:val="right"/>
        <w:rPr>
          <w:rFonts w:ascii="Times New Roman" w:hAnsi="Times New Roman" w:cs="Times New Roman"/>
          <w:i/>
          <w:sz w:val="24"/>
          <w:szCs w:val="24"/>
        </w:rPr>
      </w:pPr>
    </w:p>
    <w:p w14:paraId="72EDD6AE" w14:textId="583C3478" w:rsidR="007522F2" w:rsidRPr="00A444DE" w:rsidRDefault="004D2AD3" w:rsidP="000B3D53">
      <w:pPr>
        <w:spacing w:after="0" w:line="360" w:lineRule="auto"/>
        <w:ind w:right="-27" w:firstLine="360"/>
        <w:jc w:val="right"/>
        <w:rPr>
          <w:rFonts w:ascii="Times New Roman" w:hAnsi="Times New Roman" w:cs="Times New Roman"/>
          <w:i/>
          <w:sz w:val="24"/>
          <w:szCs w:val="24"/>
        </w:rPr>
      </w:pPr>
      <w:r w:rsidRPr="00A444DE">
        <w:rPr>
          <w:rFonts w:ascii="Times New Roman" w:hAnsi="Times New Roman" w:cs="Times New Roman"/>
          <w:i/>
          <w:sz w:val="24"/>
          <w:szCs w:val="24"/>
        </w:rPr>
        <w:t>4</w:t>
      </w:r>
      <w:r w:rsidR="00D04316" w:rsidRPr="00A444DE">
        <w:rPr>
          <w:rFonts w:ascii="Times New Roman" w:hAnsi="Times New Roman" w:cs="Times New Roman"/>
          <w:i/>
          <w:sz w:val="24"/>
          <w:szCs w:val="24"/>
        </w:rPr>
        <w:t>.attēls</w:t>
      </w:r>
      <w:r w:rsidR="007522F2" w:rsidRPr="00A444DE">
        <w:rPr>
          <w:rFonts w:ascii="Times New Roman" w:hAnsi="Times New Roman" w:cs="Times New Roman"/>
          <w:i/>
          <w:sz w:val="24"/>
          <w:szCs w:val="24"/>
        </w:rPr>
        <w:t xml:space="preserve"> “Valsts budžeta iestāžu vērtējums par ēku tehnisko stāvokli”</w:t>
      </w:r>
    </w:p>
    <w:p w14:paraId="28CAB5DC" w14:textId="254A6880" w:rsidR="0096308D" w:rsidRPr="00A444DE" w:rsidRDefault="00041DFC" w:rsidP="000B3D53">
      <w:pPr>
        <w:spacing w:after="0" w:line="360" w:lineRule="auto"/>
        <w:ind w:right="-27" w:firstLine="36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297BEE2" wp14:editId="128F7E3D">
            <wp:extent cx="5088835" cy="3188473"/>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1BE39C0" w14:textId="0C166469" w:rsidR="00F36B49" w:rsidRPr="00AA4D5E" w:rsidRDefault="00F36B49" w:rsidP="00F36B49">
      <w:pPr>
        <w:spacing w:after="0" w:line="240" w:lineRule="auto"/>
        <w:ind w:right="-28" w:firstLine="357"/>
        <w:jc w:val="both"/>
        <w:rPr>
          <w:rFonts w:ascii="Times New Roman" w:hAnsi="Times New Roman" w:cs="Times New Roman"/>
          <w:i/>
          <w:sz w:val="20"/>
          <w:szCs w:val="20"/>
        </w:rPr>
      </w:pPr>
      <w:r w:rsidRPr="00AA4D5E">
        <w:rPr>
          <w:rFonts w:ascii="Times New Roman" w:hAnsi="Times New Roman" w:cs="Times New Roman"/>
          <w:i/>
          <w:sz w:val="20"/>
          <w:szCs w:val="20"/>
        </w:rPr>
        <w:t>Avots: Anketa “Par valsts iestāžu izmantotajiem nekustamiem īp</w:t>
      </w:r>
      <w:r w:rsidR="003358D1">
        <w:rPr>
          <w:rFonts w:ascii="Times New Roman" w:hAnsi="Times New Roman" w:cs="Times New Roman"/>
          <w:i/>
          <w:sz w:val="20"/>
          <w:szCs w:val="20"/>
        </w:rPr>
        <w:t>aš</w:t>
      </w:r>
      <w:r w:rsidRPr="00AA4D5E">
        <w:rPr>
          <w:rFonts w:ascii="Times New Roman" w:hAnsi="Times New Roman" w:cs="Times New Roman"/>
          <w:i/>
          <w:sz w:val="20"/>
          <w:szCs w:val="20"/>
        </w:rPr>
        <w:t xml:space="preserve">umiem un to apsaimniekošanas izmaksām”datu analīze: VNĪ. </w:t>
      </w:r>
    </w:p>
    <w:p w14:paraId="0F7BB699" w14:textId="77777777" w:rsidR="00F36B49" w:rsidRDefault="00F36B49" w:rsidP="000B3D53">
      <w:pPr>
        <w:spacing w:after="0" w:line="360" w:lineRule="auto"/>
        <w:ind w:right="-27" w:firstLine="360"/>
        <w:jc w:val="both"/>
        <w:rPr>
          <w:rFonts w:ascii="Times New Roman" w:hAnsi="Times New Roman" w:cs="Times New Roman"/>
          <w:b/>
          <w:sz w:val="24"/>
          <w:szCs w:val="24"/>
        </w:rPr>
      </w:pPr>
    </w:p>
    <w:p w14:paraId="7091E8B7" w14:textId="7887C376" w:rsidR="00E22BFC" w:rsidRPr="00A444DE" w:rsidRDefault="005B7B73" w:rsidP="000B3D53">
      <w:pPr>
        <w:spacing w:after="0" w:line="360" w:lineRule="auto"/>
        <w:ind w:right="-27" w:firstLine="360"/>
        <w:jc w:val="both"/>
        <w:rPr>
          <w:rFonts w:ascii="Times New Roman" w:hAnsi="Times New Roman" w:cs="Times New Roman"/>
          <w:sz w:val="24"/>
          <w:szCs w:val="24"/>
        </w:rPr>
      </w:pPr>
      <w:r>
        <w:rPr>
          <w:rFonts w:ascii="Times New Roman" w:hAnsi="Times New Roman" w:cs="Times New Roman"/>
          <w:b/>
          <w:sz w:val="24"/>
          <w:szCs w:val="24"/>
        </w:rPr>
        <w:t>Apkopojot valsts iestāžu sniegto informāciju secināms, ka v</w:t>
      </w:r>
      <w:r w:rsidR="00AA4A86" w:rsidRPr="00A444DE">
        <w:rPr>
          <w:rFonts w:ascii="Times New Roman" w:hAnsi="Times New Roman" w:cs="Times New Roman"/>
          <w:b/>
          <w:sz w:val="24"/>
          <w:szCs w:val="24"/>
        </w:rPr>
        <w:t>alsts iestāžu izmantot</w:t>
      </w:r>
      <w:r w:rsidR="005C7357" w:rsidRPr="00A444DE">
        <w:rPr>
          <w:rFonts w:ascii="Times New Roman" w:hAnsi="Times New Roman" w:cs="Times New Roman"/>
          <w:b/>
          <w:sz w:val="24"/>
          <w:szCs w:val="24"/>
        </w:rPr>
        <w:t>o</w:t>
      </w:r>
      <w:r w:rsidR="00AA4A86" w:rsidRPr="00A444DE">
        <w:rPr>
          <w:rFonts w:ascii="Times New Roman" w:hAnsi="Times New Roman" w:cs="Times New Roman"/>
          <w:b/>
          <w:sz w:val="24"/>
          <w:szCs w:val="24"/>
        </w:rPr>
        <w:t xml:space="preserve"> nekustamo īpašumu kopējais </w:t>
      </w:r>
      <w:r w:rsidR="005E5063" w:rsidRPr="00A444DE">
        <w:rPr>
          <w:rFonts w:ascii="Times New Roman" w:hAnsi="Times New Roman" w:cs="Times New Roman"/>
          <w:b/>
          <w:sz w:val="24"/>
          <w:szCs w:val="24"/>
        </w:rPr>
        <w:t xml:space="preserve">tehniskais </w:t>
      </w:r>
      <w:r w:rsidR="00AA4A86" w:rsidRPr="00A444DE">
        <w:rPr>
          <w:rFonts w:ascii="Times New Roman" w:hAnsi="Times New Roman" w:cs="Times New Roman"/>
          <w:b/>
          <w:sz w:val="24"/>
          <w:szCs w:val="24"/>
        </w:rPr>
        <w:t>stāvoklis vērtējam</w:t>
      </w:r>
      <w:r w:rsidR="00AA4A86" w:rsidRPr="00140532">
        <w:rPr>
          <w:rFonts w:ascii="Times New Roman" w:hAnsi="Times New Roman" w:cs="Times New Roman"/>
          <w:b/>
          <w:sz w:val="24"/>
          <w:szCs w:val="24"/>
        </w:rPr>
        <w:t xml:space="preserve">s kā </w:t>
      </w:r>
      <w:r w:rsidR="00990EC8" w:rsidRPr="00140532">
        <w:rPr>
          <w:rFonts w:ascii="Times New Roman" w:hAnsi="Times New Roman" w:cs="Times New Roman"/>
          <w:b/>
          <w:sz w:val="24"/>
          <w:szCs w:val="24"/>
        </w:rPr>
        <w:t>uzlabojams</w:t>
      </w:r>
      <w:r w:rsidR="0027210C" w:rsidRPr="00140532">
        <w:rPr>
          <w:rFonts w:ascii="Times New Roman" w:hAnsi="Times New Roman" w:cs="Times New Roman"/>
          <w:b/>
          <w:sz w:val="24"/>
          <w:szCs w:val="24"/>
        </w:rPr>
        <w:t>,</w:t>
      </w:r>
      <w:r w:rsidR="004E25B2" w:rsidRPr="00140532">
        <w:rPr>
          <w:rFonts w:ascii="Times New Roman" w:hAnsi="Times New Roman" w:cs="Times New Roman"/>
          <w:b/>
          <w:sz w:val="24"/>
          <w:szCs w:val="24"/>
        </w:rPr>
        <w:t xml:space="preserve"> </w:t>
      </w:r>
      <w:r w:rsidR="003F1389" w:rsidRPr="00140532">
        <w:rPr>
          <w:rFonts w:ascii="Times New Roman" w:hAnsi="Times New Roman" w:cs="Times New Roman"/>
          <w:b/>
          <w:sz w:val="24"/>
          <w:szCs w:val="24"/>
        </w:rPr>
        <w:t xml:space="preserve">vismaz </w:t>
      </w:r>
      <w:r w:rsidR="003F1389" w:rsidRPr="00A444DE">
        <w:rPr>
          <w:rFonts w:ascii="Times New Roman" w:hAnsi="Times New Roman" w:cs="Times New Roman"/>
          <w:b/>
          <w:sz w:val="24"/>
          <w:szCs w:val="24"/>
        </w:rPr>
        <w:t>6</w:t>
      </w:r>
      <w:r w:rsidR="002F6B13">
        <w:rPr>
          <w:rFonts w:ascii="Times New Roman" w:hAnsi="Times New Roman" w:cs="Times New Roman"/>
          <w:b/>
          <w:sz w:val="24"/>
          <w:szCs w:val="24"/>
        </w:rPr>
        <w:t>8</w:t>
      </w:r>
      <w:r w:rsidR="004E25B2" w:rsidRPr="00A444DE">
        <w:rPr>
          <w:rFonts w:ascii="Times New Roman" w:hAnsi="Times New Roman" w:cs="Times New Roman"/>
          <w:b/>
          <w:sz w:val="24"/>
          <w:szCs w:val="24"/>
        </w:rPr>
        <w:t xml:space="preserve">% </w:t>
      </w:r>
      <w:r w:rsidR="00E22BFC" w:rsidRPr="00A444DE">
        <w:rPr>
          <w:rFonts w:ascii="Times New Roman" w:hAnsi="Times New Roman" w:cs="Times New Roman"/>
          <w:b/>
          <w:sz w:val="24"/>
          <w:szCs w:val="24"/>
        </w:rPr>
        <w:t xml:space="preserve">no nekustamajiem īpašumiem </w:t>
      </w:r>
      <w:r w:rsidR="004E25B2" w:rsidRPr="00A444DE">
        <w:rPr>
          <w:rFonts w:ascii="Times New Roman" w:hAnsi="Times New Roman" w:cs="Times New Roman"/>
          <w:b/>
          <w:sz w:val="24"/>
          <w:szCs w:val="24"/>
        </w:rPr>
        <w:t>prasa būtiskus ieguldījumus</w:t>
      </w:r>
      <w:r w:rsidR="00E22BFC" w:rsidRPr="00A444DE">
        <w:rPr>
          <w:rFonts w:ascii="Times New Roman" w:hAnsi="Times New Roman" w:cs="Times New Roman"/>
          <w:b/>
          <w:sz w:val="24"/>
          <w:szCs w:val="24"/>
        </w:rPr>
        <w:t>.</w:t>
      </w:r>
      <w:r w:rsidR="004E25B2" w:rsidRPr="00A444DE">
        <w:rPr>
          <w:rFonts w:ascii="Times New Roman" w:hAnsi="Times New Roman" w:cs="Times New Roman"/>
          <w:b/>
          <w:sz w:val="24"/>
          <w:szCs w:val="24"/>
        </w:rPr>
        <w:t xml:space="preserve"> </w:t>
      </w:r>
      <w:r w:rsidR="0027210C" w:rsidRPr="00A444DE">
        <w:rPr>
          <w:rFonts w:ascii="Times New Roman" w:hAnsi="Times New Roman" w:cs="Times New Roman"/>
          <w:sz w:val="24"/>
          <w:szCs w:val="24"/>
        </w:rPr>
        <w:t xml:space="preserve">Būtu veicama plānveidīga </w:t>
      </w:r>
      <w:r w:rsidR="003F39A4" w:rsidRPr="00A444DE">
        <w:rPr>
          <w:rFonts w:ascii="Times New Roman" w:hAnsi="Times New Roman" w:cs="Times New Roman"/>
          <w:sz w:val="24"/>
          <w:szCs w:val="24"/>
        </w:rPr>
        <w:t xml:space="preserve">valsts iestāžu lietoto </w:t>
      </w:r>
      <w:r w:rsidR="0027210C" w:rsidRPr="00A444DE">
        <w:rPr>
          <w:rFonts w:ascii="Times New Roman" w:hAnsi="Times New Roman" w:cs="Times New Roman"/>
          <w:sz w:val="24"/>
          <w:szCs w:val="24"/>
        </w:rPr>
        <w:t>valsts</w:t>
      </w:r>
      <w:r w:rsidR="003F39A4" w:rsidRPr="00A444DE">
        <w:rPr>
          <w:rFonts w:ascii="Times New Roman" w:hAnsi="Times New Roman" w:cs="Times New Roman"/>
          <w:sz w:val="24"/>
          <w:szCs w:val="24"/>
        </w:rPr>
        <w:t xml:space="preserve"> un valsts kapitālsabiedrību</w:t>
      </w:r>
      <w:r w:rsidR="0027210C" w:rsidRPr="00A444DE">
        <w:rPr>
          <w:rFonts w:ascii="Times New Roman" w:hAnsi="Times New Roman" w:cs="Times New Roman"/>
          <w:sz w:val="24"/>
          <w:szCs w:val="24"/>
        </w:rPr>
        <w:t xml:space="preserve"> īpašumu tehniskā stāvokļa apzināšana</w:t>
      </w:r>
      <w:r w:rsidR="005C7357" w:rsidRPr="00A444DE">
        <w:rPr>
          <w:rFonts w:ascii="Times New Roman" w:hAnsi="Times New Roman" w:cs="Times New Roman"/>
          <w:sz w:val="24"/>
          <w:szCs w:val="24"/>
        </w:rPr>
        <w:t xml:space="preserve"> un jāizstrādā plāns </w:t>
      </w:r>
      <w:r w:rsidR="005E5063" w:rsidRPr="00A444DE">
        <w:rPr>
          <w:rFonts w:ascii="Times New Roman" w:hAnsi="Times New Roman" w:cs="Times New Roman"/>
          <w:sz w:val="24"/>
          <w:szCs w:val="24"/>
        </w:rPr>
        <w:t>to tehniskā stāvokļa uzlabošanai</w:t>
      </w:r>
      <w:r w:rsidR="00821614" w:rsidRPr="00A444DE">
        <w:rPr>
          <w:rFonts w:ascii="Times New Roman" w:hAnsi="Times New Roman" w:cs="Times New Roman"/>
          <w:sz w:val="24"/>
          <w:szCs w:val="24"/>
        </w:rPr>
        <w:t>, pretējā gadījumā var būt situācija, ka atsevišķas iestādes dēļ ēku tehniskā stāvokļa nespēs pildīt savas funkcijas un sniegt pakalpojumus iedzīvotājiem.</w:t>
      </w:r>
      <w:r w:rsidR="00E22BFC" w:rsidRPr="00A444DE">
        <w:rPr>
          <w:rFonts w:ascii="Times New Roman" w:hAnsi="Times New Roman" w:cs="Times New Roman"/>
          <w:sz w:val="24"/>
          <w:szCs w:val="24"/>
        </w:rPr>
        <w:t xml:space="preserve"> </w:t>
      </w:r>
    </w:p>
    <w:p w14:paraId="458C0AE4" w14:textId="53310E84" w:rsidR="003F1389" w:rsidRDefault="002E54E4" w:rsidP="003B17F1">
      <w:pPr>
        <w:spacing w:after="0" w:line="360" w:lineRule="auto"/>
        <w:ind w:right="-27" w:firstLine="426"/>
        <w:jc w:val="both"/>
        <w:rPr>
          <w:rFonts w:ascii="Times New Roman" w:hAnsi="Times New Roman" w:cs="Times New Roman"/>
          <w:sz w:val="24"/>
          <w:szCs w:val="24"/>
        </w:rPr>
      </w:pPr>
      <w:r w:rsidRPr="002E54E4">
        <w:rPr>
          <w:rFonts w:ascii="Times New Roman" w:hAnsi="Times New Roman" w:cs="Times New Roman"/>
          <w:b/>
          <w:sz w:val="24"/>
          <w:szCs w:val="24"/>
          <w:u w:val="single"/>
        </w:rPr>
        <w:t>3.1.5.</w:t>
      </w:r>
      <w:r w:rsidR="00DD1E85">
        <w:rPr>
          <w:rFonts w:ascii="Times New Roman" w:hAnsi="Times New Roman" w:cs="Times New Roman"/>
          <w:b/>
          <w:sz w:val="24"/>
          <w:szCs w:val="24"/>
          <w:u w:val="single"/>
        </w:rPr>
        <w:t xml:space="preserve"> </w:t>
      </w:r>
      <w:r w:rsidR="00821614" w:rsidRPr="002E54E4">
        <w:rPr>
          <w:rFonts w:ascii="Times New Roman" w:hAnsi="Times New Roman" w:cs="Times New Roman"/>
          <w:b/>
          <w:sz w:val="24"/>
          <w:szCs w:val="24"/>
          <w:u w:val="single"/>
        </w:rPr>
        <w:t xml:space="preserve">Valsts budžeta iestāžu izdevumi </w:t>
      </w:r>
      <w:r w:rsidR="002F3BCF">
        <w:rPr>
          <w:rFonts w:ascii="Times New Roman" w:hAnsi="Times New Roman" w:cs="Times New Roman"/>
          <w:b/>
          <w:sz w:val="24"/>
          <w:szCs w:val="24"/>
          <w:u w:val="single"/>
        </w:rPr>
        <w:t>biroju un nekustamo īpašumu</w:t>
      </w:r>
      <w:r w:rsidR="00821614" w:rsidRPr="002E54E4">
        <w:rPr>
          <w:rFonts w:ascii="Times New Roman" w:hAnsi="Times New Roman" w:cs="Times New Roman"/>
          <w:b/>
          <w:sz w:val="24"/>
          <w:szCs w:val="24"/>
          <w:u w:val="single"/>
        </w:rPr>
        <w:t xml:space="preserve"> uzturēšanai.</w:t>
      </w:r>
      <w:r w:rsidR="00821614" w:rsidRPr="00A444DE">
        <w:rPr>
          <w:rFonts w:ascii="Times New Roman" w:hAnsi="Times New Roman" w:cs="Times New Roman"/>
          <w:b/>
          <w:sz w:val="24"/>
          <w:szCs w:val="24"/>
        </w:rPr>
        <w:t xml:space="preserve"> </w:t>
      </w:r>
      <w:r w:rsidR="00ED3802" w:rsidRPr="00A444DE">
        <w:rPr>
          <w:rFonts w:ascii="Times New Roman" w:hAnsi="Times New Roman" w:cs="Times New Roman"/>
          <w:sz w:val="24"/>
          <w:szCs w:val="24"/>
        </w:rPr>
        <w:t>V</w:t>
      </w:r>
      <w:r w:rsidR="00821614" w:rsidRPr="00A444DE">
        <w:rPr>
          <w:rFonts w:ascii="Times New Roman" w:hAnsi="Times New Roman" w:cs="Times New Roman"/>
          <w:sz w:val="24"/>
          <w:szCs w:val="24"/>
        </w:rPr>
        <w:t xml:space="preserve">alsts pārvaldes iestāžu izmantotā platība </w:t>
      </w:r>
      <w:r w:rsidR="00ED3802" w:rsidRPr="00A444DE">
        <w:rPr>
          <w:rFonts w:ascii="Times New Roman" w:hAnsi="Times New Roman" w:cs="Times New Roman"/>
          <w:sz w:val="24"/>
          <w:szCs w:val="24"/>
        </w:rPr>
        <w:t xml:space="preserve">Rīgā </w:t>
      </w:r>
      <w:r w:rsidR="00821614" w:rsidRPr="00A444DE">
        <w:rPr>
          <w:rFonts w:ascii="Times New Roman" w:hAnsi="Times New Roman" w:cs="Times New Roman"/>
          <w:sz w:val="24"/>
          <w:szCs w:val="24"/>
        </w:rPr>
        <w:t xml:space="preserve">katru gadu </w:t>
      </w:r>
      <w:r w:rsidR="000F0FC9" w:rsidRPr="00A444DE">
        <w:rPr>
          <w:rFonts w:ascii="Times New Roman" w:hAnsi="Times New Roman" w:cs="Times New Roman"/>
          <w:sz w:val="24"/>
          <w:szCs w:val="24"/>
        </w:rPr>
        <w:t xml:space="preserve">par 1-2% </w:t>
      </w:r>
      <w:r w:rsidR="00821614" w:rsidRPr="00A444DE">
        <w:rPr>
          <w:rFonts w:ascii="Times New Roman" w:hAnsi="Times New Roman" w:cs="Times New Roman"/>
          <w:sz w:val="24"/>
          <w:szCs w:val="24"/>
        </w:rPr>
        <w:lastRenderedPageBreak/>
        <w:t>pieaug, pieaug</w:t>
      </w:r>
      <w:r w:rsidR="003F1389" w:rsidRPr="00A444DE">
        <w:rPr>
          <w:rFonts w:ascii="Times New Roman" w:hAnsi="Times New Roman" w:cs="Times New Roman"/>
          <w:sz w:val="24"/>
          <w:szCs w:val="24"/>
        </w:rPr>
        <w:t>ot arī</w:t>
      </w:r>
      <w:r w:rsidR="000F0FC9" w:rsidRPr="00A444DE">
        <w:rPr>
          <w:rFonts w:ascii="Times New Roman" w:hAnsi="Times New Roman" w:cs="Times New Roman"/>
          <w:sz w:val="24"/>
          <w:szCs w:val="24"/>
        </w:rPr>
        <w:t xml:space="preserve"> </w:t>
      </w:r>
      <w:r w:rsidR="004D62FC" w:rsidRPr="00A444DE">
        <w:rPr>
          <w:rFonts w:ascii="Times New Roman" w:hAnsi="Times New Roman" w:cs="Times New Roman"/>
          <w:sz w:val="24"/>
          <w:szCs w:val="24"/>
        </w:rPr>
        <w:t>biroju izmantojam</w:t>
      </w:r>
      <w:r w:rsidR="003F1389" w:rsidRPr="00A444DE">
        <w:rPr>
          <w:rFonts w:ascii="Times New Roman" w:hAnsi="Times New Roman" w:cs="Times New Roman"/>
          <w:sz w:val="24"/>
          <w:szCs w:val="24"/>
        </w:rPr>
        <w:t>ai</w:t>
      </w:r>
      <w:r w:rsidR="004D62FC" w:rsidRPr="00A444DE">
        <w:rPr>
          <w:rFonts w:ascii="Times New Roman" w:hAnsi="Times New Roman" w:cs="Times New Roman"/>
          <w:sz w:val="24"/>
          <w:szCs w:val="24"/>
        </w:rPr>
        <w:t xml:space="preserve"> platība</w:t>
      </w:r>
      <w:r w:rsidR="003F1389" w:rsidRPr="00A444DE">
        <w:rPr>
          <w:rFonts w:ascii="Times New Roman" w:hAnsi="Times New Roman" w:cs="Times New Roman"/>
          <w:sz w:val="24"/>
          <w:szCs w:val="24"/>
        </w:rPr>
        <w:t>i</w:t>
      </w:r>
      <w:r w:rsidR="004D62FC" w:rsidRPr="00A444DE">
        <w:rPr>
          <w:rFonts w:ascii="Times New Roman" w:hAnsi="Times New Roman" w:cs="Times New Roman"/>
          <w:sz w:val="24"/>
          <w:szCs w:val="24"/>
        </w:rPr>
        <w:t xml:space="preserve"> un kopējā</w:t>
      </w:r>
      <w:r w:rsidR="003F1389" w:rsidRPr="00A444DE">
        <w:rPr>
          <w:rFonts w:ascii="Times New Roman" w:hAnsi="Times New Roman" w:cs="Times New Roman"/>
          <w:sz w:val="24"/>
          <w:szCs w:val="24"/>
        </w:rPr>
        <w:t>m</w:t>
      </w:r>
      <w:r w:rsidR="004D62FC" w:rsidRPr="00A444DE">
        <w:rPr>
          <w:rFonts w:ascii="Times New Roman" w:hAnsi="Times New Roman" w:cs="Times New Roman"/>
          <w:sz w:val="24"/>
          <w:szCs w:val="24"/>
        </w:rPr>
        <w:t xml:space="preserve"> </w:t>
      </w:r>
      <w:r w:rsidR="008C1410" w:rsidRPr="00A444DE">
        <w:rPr>
          <w:rFonts w:ascii="Times New Roman" w:hAnsi="Times New Roman" w:cs="Times New Roman"/>
          <w:sz w:val="24"/>
          <w:szCs w:val="24"/>
        </w:rPr>
        <w:t xml:space="preserve">ēku </w:t>
      </w:r>
      <w:r w:rsidR="004D62FC" w:rsidRPr="00A444DE">
        <w:rPr>
          <w:rFonts w:ascii="Times New Roman" w:hAnsi="Times New Roman" w:cs="Times New Roman"/>
          <w:sz w:val="24"/>
          <w:szCs w:val="24"/>
        </w:rPr>
        <w:t xml:space="preserve"> lietošanas izmaks</w:t>
      </w:r>
      <w:r w:rsidR="003F1389" w:rsidRPr="00A444DE">
        <w:rPr>
          <w:rFonts w:ascii="Times New Roman" w:hAnsi="Times New Roman" w:cs="Times New Roman"/>
          <w:sz w:val="24"/>
          <w:szCs w:val="24"/>
        </w:rPr>
        <w:t>ām</w:t>
      </w:r>
      <w:r w:rsidR="004D62FC" w:rsidRPr="00A444DE">
        <w:rPr>
          <w:rFonts w:ascii="Times New Roman" w:hAnsi="Times New Roman" w:cs="Times New Roman"/>
          <w:sz w:val="24"/>
          <w:szCs w:val="24"/>
        </w:rPr>
        <w:t xml:space="preserve"> (nomas</w:t>
      </w:r>
      <w:r w:rsidR="00615549" w:rsidRPr="00A444DE">
        <w:rPr>
          <w:rFonts w:ascii="Times New Roman" w:hAnsi="Times New Roman" w:cs="Times New Roman"/>
          <w:sz w:val="24"/>
          <w:szCs w:val="24"/>
        </w:rPr>
        <w:t>, tai skaitā</w:t>
      </w:r>
      <w:r w:rsidR="004D62FC" w:rsidRPr="00A444DE">
        <w:rPr>
          <w:rFonts w:ascii="Times New Roman" w:hAnsi="Times New Roman" w:cs="Times New Roman"/>
          <w:sz w:val="24"/>
          <w:szCs w:val="24"/>
        </w:rPr>
        <w:t xml:space="preserve"> </w:t>
      </w:r>
      <w:r w:rsidR="000F0FC9" w:rsidRPr="00A444DE">
        <w:rPr>
          <w:rFonts w:ascii="Times New Roman" w:hAnsi="Times New Roman" w:cs="Times New Roman"/>
          <w:sz w:val="24"/>
          <w:szCs w:val="24"/>
        </w:rPr>
        <w:t>apsaimniekošana</w:t>
      </w:r>
      <w:r w:rsidR="004D62FC" w:rsidRPr="00A444DE">
        <w:rPr>
          <w:rFonts w:ascii="Times New Roman" w:hAnsi="Times New Roman" w:cs="Times New Roman"/>
          <w:sz w:val="24"/>
          <w:szCs w:val="24"/>
        </w:rPr>
        <w:t>s maksa,</w:t>
      </w:r>
      <w:r w:rsidR="0058275A" w:rsidRPr="00A444DE">
        <w:rPr>
          <w:rFonts w:ascii="Times New Roman" w:hAnsi="Times New Roman" w:cs="Times New Roman"/>
          <w:sz w:val="24"/>
          <w:szCs w:val="24"/>
        </w:rPr>
        <w:t xml:space="preserve"> </w:t>
      </w:r>
      <w:r w:rsidR="00D63DC4" w:rsidRPr="00A444DE">
        <w:rPr>
          <w:rFonts w:ascii="Times New Roman" w:hAnsi="Times New Roman" w:cs="Times New Roman"/>
          <w:sz w:val="24"/>
          <w:szCs w:val="24"/>
        </w:rPr>
        <w:t>komunāl</w:t>
      </w:r>
      <w:r w:rsidR="00615549" w:rsidRPr="00A444DE">
        <w:rPr>
          <w:rFonts w:ascii="Times New Roman" w:hAnsi="Times New Roman" w:cs="Times New Roman"/>
          <w:sz w:val="24"/>
          <w:szCs w:val="24"/>
        </w:rPr>
        <w:t>o pakalpojumu</w:t>
      </w:r>
      <w:r w:rsidR="00D63DC4" w:rsidRPr="00A444DE">
        <w:rPr>
          <w:rFonts w:ascii="Times New Roman" w:hAnsi="Times New Roman" w:cs="Times New Roman"/>
          <w:sz w:val="24"/>
          <w:szCs w:val="24"/>
        </w:rPr>
        <w:t xml:space="preserve"> maksājum</w:t>
      </w:r>
      <w:r w:rsidR="003F1389" w:rsidRPr="00A444DE">
        <w:rPr>
          <w:rFonts w:ascii="Times New Roman" w:hAnsi="Times New Roman" w:cs="Times New Roman"/>
          <w:sz w:val="24"/>
          <w:szCs w:val="24"/>
        </w:rPr>
        <w:t>i</w:t>
      </w:r>
      <w:r w:rsidR="0058275A" w:rsidRPr="00A444DE">
        <w:rPr>
          <w:rFonts w:ascii="Times New Roman" w:hAnsi="Times New Roman" w:cs="Times New Roman"/>
          <w:sz w:val="24"/>
          <w:szCs w:val="24"/>
        </w:rPr>
        <w:t>)</w:t>
      </w:r>
      <w:r w:rsidR="000F0FC9" w:rsidRPr="00A444DE">
        <w:rPr>
          <w:rFonts w:ascii="Times New Roman" w:hAnsi="Times New Roman" w:cs="Times New Roman"/>
          <w:sz w:val="24"/>
          <w:szCs w:val="24"/>
        </w:rPr>
        <w:t xml:space="preserve">. </w:t>
      </w:r>
      <w:r w:rsidR="003E03AB" w:rsidRPr="00A444DE">
        <w:rPr>
          <w:rFonts w:ascii="Times New Roman" w:hAnsi="Times New Roman" w:cs="Times New Roman"/>
          <w:sz w:val="24"/>
          <w:szCs w:val="24"/>
        </w:rPr>
        <w:t xml:space="preserve">Ar šādām izmaksām iespējams nodrošināt tikai īpašuma </w:t>
      </w:r>
      <w:r w:rsidR="00615549" w:rsidRPr="00A444DE">
        <w:rPr>
          <w:rFonts w:ascii="Times New Roman" w:hAnsi="Times New Roman" w:cs="Times New Roman"/>
          <w:sz w:val="24"/>
          <w:szCs w:val="24"/>
        </w:rPr>
        <w:t>pārvaldīšanas</w:t>
      </w:r>
      <w:r w:rsidR="003E03AB" w:rsidRPr="00A444DE">
        <w:rPr>
          <w:rFonts w:ascii="Times New Roman" w:hAnsi="Times New Roman" w:cs="Times New Roman"/>
          <w:sz w:val="24"/>
          <w:szCs w:val="24"/>
        </w:rPr>
        <w:t xml:space="preserve"> operatīvos, steidzamos izdevumus, kas ir nepietiekoši, lai veiktu nepieciešamos uzkrājumus un reinvestīcijas, tādejādi nodrošinot ēkas kvalitatīvu uzturēšanu visā tās dzīves ciklā. Ēkas tiek nolietotas un nepieciešams veikt apjomīgas investīcijas to atjaunošanā.</w:t>
      </w:r>
    </w:p>
    <w:p w14:paraId="1C06B8B2" w14:textId="48E836DE" w:rsidR="00DD1E85" w:rsidRDefault="00DD1E85" w:rsidP="002E54E4">
      <w:pPr>
        <w:spacing w:after="0" w:line="360" w:lineRule="auto"/>
        <w:ind w:right="-27"/>
        <w:jc w:val="both"/>
        <w:rPr>
          <w:rFonts w:ascii="Times New Roman" w:hAnsi="Times New Roman" w:cs="Times New Roman"/>
          <w:sz w:val="24"/>
          <w:szCs w:val="24"/>
        </w:rPr>
      </w:pPr>
    </w:p>
    <w:p w14:paraId="0F8DB0F4" w14:textId="49CA2CFF" w:rsidR="00DD1E85" w:rsidRDefault="00DD1E85" w:rsidP="002E54E4">
      <w:pPr>
        <w:spacing w:after="0" w:line="360" w:lineRule="auto"/>
        <w:ind w:right="-27"/>
        <w:jc w:val="both"/>
        <w:rPr>
          <w:rFonts w:ascii="Times New Roman" w:hAnsi="Times New Roman" w:cs="Times New Roman"/>
          <w:sz w:val="24"/>
          <w:szCs w:val="24"/>
        </w:rPr>
      </w:pPr>
    </w:p>
    <w:p w14:paraId="6C2D20DB" w14:textId="1A5252D1" w:rsidR="00DD1E85" w:rsidRDefault="00DD1E85" w:rsidP="002E54E4">
      <w:pPr>
        <w:spacing w:after="0" w:line="360" w:lineRule="auto"/>
        <w:ind w:right="-27"/>
        <w:jc w:val="both"/>
        <w:rPr>
          <w:rFonts w:ascii="Times New Roman" w:hAnsi="Times New Roman" w:cs="Times New Roman"/>
          <w:sz w:val="24"/>
          <w:szCs w:val="24"/>
        </w:rPr>
      </w:pPr>
    </w:p>
    <w:p w14:paraId="633FED12" w14:textId="2676C0E1" w:rsidR="00DD1E85" w:rsidRDefault="00DD1E85" w:rsidP="002E54E4">
      <w:pPr>
        <w:spacing w:after="0" w:line="360" w:lineRule="auto"/>
        <w:ind w:right="-27"/>
        <w:jc w:val="both"/>
        <w:rPr>
          <w:rFonts w:ascii="Times New Roman" w:hAnsi="Times New Roman" w:cs="Times New Roman"/>
          <w:sz w:val="24"/>
          <w:szCs w:val="24"/>
        </w:rPr>
      </w:pPr>
    </w:p>
    <w:p w14:paraId="34D23C73" w14:textId="77777777" w:rsidR="00DD1E85" w:rsidRPr="00A444DE" w:rsidRDefault="00DD1E85" w:rsidP="002E54E4">
      <w:pPr>
        <w:spacing w:after="0" w:line="360" w:lineRule="auto"/>
        <w:ind w:right="-27"/>
        <w:jc w:val="both"/>
        <w:rPr>
          <w:rFonts w:ascii="Times New Roman" w:hAnsi="Times New Roman" w:cs="Times New Roman"/>
          <w:sz w:val="24"/>
          <w:szCs w:val="24"/>
        </w:rPr>
      </w:pPr>
    </w:p>
    <w:p w14:paraId="0C241438" w14:textId="4EA5C7D6" w:rsidR="00DF27DA" w:rsidRPr="00A444DE" w:rsidRDefault="004D2AD3" w:rsidP="00444811">
      <w:pPr>
        <w:spacing w:after="0" w:line="240" w:lineRule="auto"/>
        <w:ind w:right="-28" w:firstLine="357"/>
        <w:jc w:val="right"/>
        <w:rPr>
          <w:rFonts w:ascii="Times New Roman" w:hAnsi="Times New Roman" w:cs="Times New Roman"/>
          <w:i/>
          <w:sz w:val="24"/>
          <w:szCs w:val="24"/>
        </w:rPr>
      </w:pPr>
      <w:r w:rsidRPr="00A444DE">
        <w:rPr>
          <w:rFonts w:ascii="Times New Roman" w:hAnsi="Times New Roman" w:cs="Times New Roman"/>
          <w:i/>
          <w:sz w:val="24"/>
          <w:szCs w:val="24"/>
        </w:rPr>
        <w:t>2.tabula</w:t>
      </w:r>
      <w:r w:rsidR="00CF3A29" w:rsidRPr="00A444DE">
        <w:rPr>
          <w:rFonts w:ascii="Times New Roman" w:hAnsi="Times New Roman" w:cs="Times New Roman"/>
          <w:i/>
          <w:sz w:val="24"/>
          <w:szCs w:val="24"/>
        </w:rPr>
        <w:t xml:space="preserve"> “</w:t>
      </w:r>
      <w:r w:rsidR="00716DF0" w:rsidRPr="00A444DE">
        <w:rPr>
          <w:rFonts w:ascii="Times New Roman" w:hAnsi="Times New Roman" w:cs="Times New Roman"/>
          <w:i/>
          <w:sz w:val="24"/>
          <w:szCs w:val="24"/>
        </w:rPr>
        <w:t xml:space="preserve">Biroja funkcijām izmantoto telpu </w:t>
      </w:r>
      <w:r w:rsidR="00F25D0B" w:rsidRPr="00A444DE">
        <w:rPr>
          <w:rFonts w:ascii="Times New Roman" w:hAnsi="Times New Roman" w:cs="Times New Roman"/>
          <w:i/>
          <w:sz w:val="24"/>
          <w:szCs w:val="24"/>
        </w:rPr>
        <w:t xml:space="preserve">Rīgā </w:t>
      </w:r>
      <w:r w:rsidR="00716DF0" w:rsidRPr="00A444DE">
        <w:rPr>
          <w:rFonts w:ascii="Times New Roman" w:hAnsi="Times New Roman" w:cs="Times New Roman"/>
          <w:i/>
          <w:sz w:val="24"/>
          <w:szCs w:val="24"/>
        </w:rPr>
        <w:t xml:space="preserve">raksturojošo rādītāju </w:t>
      </w:r>
    </w:p>
    <w:p w14:paraId="6B27BDC1" w14:textId="12F51F2C" w:rsidR="00716DF0" w:rsidRPr="00A444DE" w:rsidRDefault="00716DF0" w:rsidP="00444811">
      <w:pPr>
        <w:spacing w:after="0" w:line="240" w:lineRule="auto"/>
        <w:ind w:right="-28" w:firstLine="357"/>
        <w:jc w:val="right"/>
        <w:rPr>
          <w:rFonts w:ascii="Times New Roman" w:hAnsi="Times New Roman" w:cs="Times New Roman"/>
          <w:i/>
          <w:sz w:val="24"/>
          <w:szCs w:val="24"/>
        </w:rPr>
      </w:pPr>
      <w:r w:rsidRPr="00A444DE">
        <w:rPr>
          <w:rFonts w:ascii="Times New Roman" w:hAnsi="Times New Roman" w:cs="Times New Roman"/>
          <w:i/>
          <w:sz w:val="24"/>
          <w:szCs w:val="24"/>
        </w:rPr>
        <w:t>apkopojums pa gadiem (2016.-2018.gads</w:t>
      </w:r>
      <w:r w:rsidR="004D62FC" w:rsidRPr="00A444DE">
        <w:rPr>
          <w:rFonts w:ascii="Times New Roman" w:hAnsi="Times New Roman" w:cs="Times New Roman"/>
          <w:i/>
          <w:sz w:val="24"/>
          <w:szCs w:val="24"/>
        </w:rPr>
        <w:t>)</w:t>
      </w:r>
      <w:r w:rsidRPr="00A444DE">
        <w:rPr>
          <w:rFonts w:ascii="Times New Roman" w:hAnsi="Times New Roman" w:cs="Times New Roman"/>
          <w:i/>
          <w:sz w:val="24"/>
          <w:szCs w:val="24"/>
        </w:rPr>
        <w:t>”</w:t>
      </w:r>
    </w:p>
    <w:tbl>
      <w:tblPr>
        <w:tblW w:w="9490" w:type="dxa"/>
        <w:tblBorders>
          <w:bottom w:val="single" w:sz="4" w:space="0" w:color="auto"/>
          <w:insideH w:val="single" w:sz="4" w:space="0" w:color="auto"/>
          <w:insideV w:val="single" w:sz="4" w:space="0" w:color="auto"/>
        </w:tblBorders>
        <w:tblCellMar>
          <w:top w:w="57" w:type="dxa"/>
          <w:left w:w="85" w:type="dxa"/>
          <w:bottom w:w="57" w:type="dxa"/>
          <w:right w:w="85" w:type="dxa"/>
        </w:tblCellMar>
        <w:tblLook w:val="04A0" w:firstRow="1" w:lastRow="0" w:firstColumn="1" w:lastColumn="0" w:noHBand="0" w:noVBand="1"/>
      </w:tblPr>
      <w:tblGrid>
        <w:gridCol w:w="1266"/>
        <w:gridCol w:w="1408"/>
        <w:gridCol w:w="1206"/>
        <w:gridCol w:w="979"/>
        <w:gridCol w:w="1383"/>
        <w:gridCol w:w="1865"/>
        <w:gridCol w:w="1383"/>
      </w:tblGrid>
      <w:tr w:rsidR="00041DFC" w:rsidRPr="002F3BCF" w14:paraId="45830706" w14:textId="77777777" w:rsidTr="00DF6FD7">
        <w:trPr>
          <w:trHeight w:val="230"/>
        </w:trPr>
        <w:tc>
          <w:tcPr>
            <w:tcW w:w="1266" w:type="dxa"/>
            <w:tcBorders>
              <w:top w:val="nil"/>
              <w:bottom w:val="nil"/>
              <w:right w:val="dotted" w:sz="4" w:space="0" w:color="D9D9D9" w:themeColor="background1" w:themeShade="D9"/>
            </w:tcBorders>
            <w:shd w:val="clear" w:color="auto" w:fill="D5DE3D"/>
            <w:noWrap/>
            <w:vAlign w:val="bottom"/>
            <w:hideMark/>
          </w:tcPr>
          <w:p w14:paraId="458D8600" w14:textId="77777777" w:rsidR="00041DFC" w:rsidRPr="002F3BCF" w:rsidRDefault="00041DFC" w:rsidP="00DF6FD7">
            <w:pPr>
              <w:spacing w:after="0" w:line="240" w:lineRule="auto"/>
              <w:ind w:right="3"/>
              <w:jc w:val="center"/>
              <w:rPr>
                <w:rFonts w:ascii="Times New Roman" w:eastAsia="Times New Roman" w:hAnsi="Times New Roman" w:cs="Times New Roman"/>
                <w:b/>
              </w:rPr>
            </w:pPr>
          </w:p>
        </w:tc>
        <w:tc>
          <w:tcPr>
            <w:tcW w:w="1408" w:type="dxa"/>
            <w:tcBorders>
              <w:top w:val="nil"/>
              <w:left w:val="dotted" w:sz="4" w:space="0" w:color="D9D9D9" w:themeColor="background1" w:themeShade="D9"/>
              <w:bottom w:val="nil"/>
              <w:right w:val="dotted" w:sz="4" w:space="0" w:color="D9D9D9" w:themeColor="background1" w:themeShade="D9"/>
            </w:tcBorders>
            <w:shd w:val="clear" w:color="auto" w:fill="D5DE3D"/>
            <w:vAlign w:val="bottom"/>
          </w:tcPr>
          <w:p w14:paraId="615A8D28" w14:textId="77777777" w:rsidR="00041DFC" w:rsidRPr="002F3BCF" w:rsidRDefault="00041DFC" w:rsidP="00DF6FD7">
            <w:pPr>
              <w:spacing w:after="0" w:line="240" w:lineRule="auto"/>
              <w:ind w:right="3"/>
              <w:jc w:val="center"/>
              <w:rPr>
                <w:rFonts w:ascii="Times New Roman" w:eastAsia="Times New Roman" w:hAnsi="Times New Roman" w:cs="Times New Roman"/>
                <w:b/>
              </w:rPr>
            </w:pPr>
            <w:r w:rsidRPr="002F3BCF">
              <w:rPr>
                <w:rFonts w:ascii="Times New Roman" w:eastAsia="Times New Roman" w:hAnsi="Times New Roman" w:cs="Times New Roman"/>
                <w:b/>
              </w:rPr>
              <w:t>Nekustamā īpašuma vienību skaits</w:t>
            </w:r>
          </w:p>
        </w:tc>
        <w:tc>
          <w:tcPr>
            <w:tcW w:w="1206" w:type="dxa"/>
            <w:tcBorders>
              <w:top w:val="nil"/>
              <w:left w:val="dotted" w:sz="4" w:space="0" w:color="D9D9D9" w:themeColor="background1" w:themeShade="D9"/>
              <w:bottom w:val="nil"/>
              <w:right w:val="dotted" w:sz="4" w:space="0" w:color="D9D9D9" w:themeColor="background1" w:themeShade="D9"/>
            </w:tcBorders>
            <w:shd w:val="clear" w:color="auto" w:fill="D5DE3D"/>
            <w:vAlign w:val="bottom"/>
          </w:tcPr>
          <w:p w14:paraId="69E62B98" w14:textId="77777777" w:rsidR="00041DFC" w:rsidRPr="002F3BCF" w:rsidRDefault="00041DFC" w:rsidP="00DF6FD7">
            <w:pPr>
              <w:spacing w:after="0" w:line="240" w:lineRule="auto"/>
              <w:ind w:right="3"/>
              <w:jc w:val="center"/>
              <w:rPr>
                <w:rFonts w:ascii="Times New Roman" w:eastAsia="Times New Roman" w:hAnsi="Times New Roman" w:cs="Times New Roman"/>
                <w:b/>
              </w:rPr>
            </w:pPr>
            <w:r w:rsidRPr="002F3BCF">
              <w:rPr>
                <w:rFonts w:ascii="Times New Roman" w:eastAsia="Calibri" w:hAnsi="Times New Roman" w:cs="Times New Roman"/>
                <w:b/>
                <w:lang w:eastAsia="en-US"/>
              </w:rPr>
              <w:t>Izdevumi kopā (EUR)</w:t>
            </w:r>
          </w:p>
        </w:tc>
        <w:tc>
          <w:tcPr>
            <w:tcW w:w="979" w:type="dxa"/>
            <w:tcBorders>
              <w:top w:val="nil"/>
              <w:left w:val="dotted" w:sz="4" w:space="0" w:color="D9D9D9" w:themeColor="background1" w:themeShade="D9"/>
              <w:bottom w:val="nil"/>
              <w:right w:val="dotted" w:sz="4" w:space="0" w:color="D9D9D9" w:themeColor="background1" w:themeShade="D9"/>
            </w:tcBorders>
            <w:shd w:val="clear" w:color="auto" w:fill="D5DE3D"/>
            <w:vAlign w:val="bottom"/>
          </w:tcPr>
          <w:p w14:paraId="3E234DEC" w14:textId="77777777" w:rsidR="00041DFC" w:rsidRPr="002F3BCF" w:rsidRDefault="00041DFC" w:rsidP="00DF6FD7">
            <w:pPr>
              <w:spacing w:after="0" w:line="240" w:lineRule="auto"/>
              <w:ind w:right="3"/>
              <w:jc w:val="center"/>
              <w:rPr>
                <w:rFonts w:ascii="Times New Roman" w:eastAsia="Times New Roman" w:hAnsi="Times New Roman" w:cs="Times New Roman"/>
                <w:b/>
              </w:rPr>
            </w:pPr>
            <w:r w:rsidRPr="002F3BCF">
              <w:rPr>
                <w:rFonts w:ascii="Times New Roman" w:eastAsia="Calibri" w:hAnsi="Times New Roman" w:cs="Times New Roman"/>
                <w:b/>
                <w:lang w:eastAsia="en-US"/>
              </w:rPr>
              <w:t>Platība kopā (m</w:t>
            </w:r>
            <w:r w:rsidRPr="002F3BCF">
              <w:rPr>
                <w:rFonts w:ascii="Times New Roman" w:eastAsia="Calibri" w:hAnsi="Times New Roman" w:cs="Times New Roman"/>
                <w:b/>
                <w:vertAlign w:val="superscript"/>
                <w:lang w:eastAsia="en-US"/>
              </w:rPr>
              <w:t>2</w:t>
            </w:r>
            <w:r w:rsidRPr="002F3BCF">
              <w:rPr>
                <w:rFonts w:ascii="Times New Roman" w:eastAsia="Calibri" w:hAnsi="Times New Roman" w:cs="Times New Roman"/>
                <w:b/>
                <w:lang w:eastAsia="en-US"/>
              </w:rPr>
              <w:t>)</w:t>
            </w:r>
          </w:p>
        </w:tc>
        <w:tc>
          <w:tcPr>
            <w:tcW w:w="1383" w:type="dxa"/>
            <w:tcBorders>
              <w:top w:val="nil"/>
              <w:left w:val="dotted" w:sz="4" w:space="0" w:color="D9D9D9" w:themeColor="background1" w:themeShade="D9"/>
              <w:bottom w:val="nil"/>
              <w:right w:val="dotted" w:sz="4" w:space="0" w:color="D9D9D9" w:themeColor="background1" w:themeShade="D9"/>
            </w:tcBorders>
            <w:shd w:val="clear" w:color="auto" w:fill="D5DE3D"/>
            <w:vAlign w:val="bottom"/>
          </w:tcPr>
          <w:p w14:paraId="6B711932" w14:textId="77777777" w:rsidR="00041DFC" w:rsidRPr="002F3BCF" w:rsidRDefault="00041DFC" w:rsidP="00DF6FD7">
            <w:pPr>
              <w:spacing w:after="0" w:line="240" w:lineRule="auto"/>
              <w:ind w:right="3"/>
              <w:jc w:val="center"/>
              <w:rPr>
                <w:rFonts w:ascii="Times New Roman" w:eastAsia="Times New Roman" w:hAnsi="Times New Roman" w:cs="Times New Roman"/>
                <w:b/>
              </w:rPr>
            </w:pPr>
            <w:r w:rsidRPr="002F3BCF">
              <w:rPr>
                <w:rFonts w:ascii="Times New Roman" w:eastAsia="Times New Roman" w:hAnsi="Times New Roman" w:cs="Times New Roman"/>
                <w:b/>
              </w:rPr>
              <w:t>Kopējais darbinieku skaits</w:t>
            </w:r>
          </w:p>
        </w:tc>
        <w:tc>
          <w:tcPr>
            <w:tcW w:w="1865" w:type="dxa"/>
            <w:tcBorders>
              <w:top w:val="nil"/>
              <w:left w:val="dotted" w:sz="4" w:space="0" w:color="D9D9D9" w:themeColor="background1" w:themeShade="D9"/>
              <w:bottom w:val="nil"/>
              <w:right w:val="dotted" w:sz="4" w:space="0" w:color="D9D9D9" w:themeColor="background1" w:themeShade="D9"/>
            </w:tcBorders>
            <w:shd w:val="clear" w:color="auto" w:fill="D5DE3D"/>
            <w:noWrap/>
            <w:vAlign w:val="bottom"/>
            <w:hideMark/>
          </w:tcPr>
          <w:p w14:paraId="6CE0716C" w14:textId="77777777" w:rsidR="00041DFC" w:rsidRPr="002F3BCF" w:rsidRDefault="00041DFC" w:rsidP="00DF6FD7">
            <w:pPr>
              <w:spacing w:after="0" w:line="240" w:lineRule="auto"/>
              <w:ind w:right="3"/>
              <w:jc w:val="center"/>
              <w:rPr>
                <w:rFonts w:ascii="Times New Roman" w:eastAsia="Times New Roman" w:hAnsi="Times New Roman" w:cs="Times New Roman"/>
                <w:b/>
              </w:rPr>
            </w:pPr>
            <w:r w:rsidRPr="002F3BCF">
              <w:rPr>
                <w:rFonts w:ascii="Times New Roman" w:eastAsia="Times New Roman" w:hAnsi="Times New Roman" w:cs="Times New Roman"/>
                <w:b/>
              </w:rPr>
              <w:t>Vidējie ēku lietošanas izdevumi (EUR/m2/gadā)</w:t>
            </w:r>
          </w:p>
        </w:tc>
        <w:tc>
          <w:tcPr>
            <w:tcW w:w="1383" w:type="dxa"/>
            <w:tcBorders>
              <w:top w:val="nil"/>
              <w:left w:val="dotted" w:sz="4" w:space="0" w:color="D9D9D9" w:themeColor="background1" w:themeShade="D9"/>
              <w:bottom w:val="nil"/>
            </w:tcBorders>
            <w:shd w:val="clear" w:color="auto" w:fill="D5DE3D"/>
            <w:noWrap/>
            <w:vAlign w:val="bottom"/>
            <w:hideMark/>
          </w:tcPr>
          <w:p w14:paraId="796C298D" w14:textId="77777777" w:rsidR="00041DFC" w:rsidRPr="002F3BCF" w:rsidRDefault="00041DFC" w:rsidP="00DF6FD7">
            <w:pPr>
              <w:spacing w:after="0" w:line="240" w:lineRule="auto"/>
              <w:ind w:right="3"/>
              <w:jc w:val="center"/>
              <w:rPr>
                <w:rFonts w:ascii="Times New Roman" w:eastAsia="Times New Roman" w:hAnsi="Times New Roman" w:cs="Times New Roman"/>
                <w:b/>
              </w:rPr>
            </w:pPr>
            <w:r w:rsidRPr="002F3BCF">
              <w:rPr>
                <w:rFonts w:ascii="Times New Roman" w:eastAsia="Times New Roman" w:hAnsi="Times New Roman" w:cs="Times New Roman"/>
                <w:b/>
              </w:rPr>
              <w:t>Vidēji m</w:t>
            </w:r>
            <w:r w:rsidRPr="002F3BCF">
              <w:rPr>
                <w:rFonts w:ascii="Times New Roman" w:eastAsia="Times New Roman" w:hAnsi="Times New Roman" w:cs="Times New Roman"/>
                <w:b/>
                <w:vertAlign w:val="superscript"/>
              </w:rPr>
              <w:t>2</w:t>
            </w:r>
            <w:r w:rsidRPr="002F3BCF">
              <w:rPr>
                <w:rFonts w:ascii="Times New Roman" w:eastAsia="Times New Roman" w:hAnsi="Times New Roman" w:cs="Times New Roman"/>
                <w:b/>
              </w:rPr>
              <w:t xml:space="preserve"> uz  darbinieku</w:t>
            </w:r>
          </w:p>
        </w:tc>
      </w:tr>
      <w:tr w:rsidR="00041DFC" w:rsidRPr="002F3BCF" w14:paraId="2FB9A248" w14:textId="77777777" w:rsidTr="00DF6FD7">
        <w:trPr>
          <w:trHeight w:val="230"/>
        </w:trPr>
        <w:tc>
          <w:tcPr>
            <w:tcW w:w="1266" w:type="dxa"/>
            <w:tcBorders>
              <w:top w:val="nil"/>
              <w:bottom w:val="single" w:sz="4" w:space="0" w:color="A6A6A6" w:themeColor="background1" w:themeShade="A6"/>
              <w:right w:val="dotted" w:sz="4" w:space="0" w:color="D9D9D9" w:themeColor="background1" w:themeShade="D9"/>
            </w:tcBorders>
            <w:shd w:val="clear" w:color="auto" w:fill="auto"/>
            <w:noWrap/>
            <w:vAlign w:val="bottom"/>
            <w:hideMark/>
          </w:tcPr>
          <w:p w14:paraId="4EB1544F" w14:textId="77777777" w:rsidR="00041DFC" w:rsidRPr="002F3BCF" w:rsidRDefault="00041DFC" w:rsidP="00DF6FD7">
            <w:pPr>
              <w:spacing w:after="0" w:line="240" w:lineRule="auto"/>
              <w:ind w:right="3"/>
              <w:jc w:val="center"/>
              <w:rPr>
                <w:rFonts w:ascii="Times New Roman" w:eastAsia="Times New Roman" w:hAnsi="Times New Roman" w:cs="Times New Roman"/>
              </w:rPr>
            </w:pPr>
            <w:r w:rsidRPr="002F3BCF">
              <w:rPr>
                <w:rFonts w:ascii="Times New Roman" w:eastAsia="Times New Roman" w:hAnsi="Times New Roman" w:cs="Times New Roman"/>
              </w:rPr>
              <w:t>2016.gads</w:t>
            </w:r>
          </w:p>
        </w:tc>
        <w:tc>
          <w:tcPr>
            <w:tcW w:w="1408" w:type="dxa"/>
            <w:tcBorders>
              <w:top w:val="nil"/>
              <w:left w:val="dotted" w:sz="4" w:space="0" w:color="D9D9D9" w:themeColor="background1" w:themeShade="D9"/>
              <w:bottom w:val="single" w:sz="4" w:space="0" w:color="A6A6A6" w:themeColor="background1" w:themeShade="A6"/>
              <w:right w:val="dotted" w:sz="4" w:space="0" w:color="D9D9D9" w:themeColor="background1" w:themeShade="D9"/>
            </w:tcBorders>
            <w:vAlign w:val="bottom"/>
          </w:tcPr>
          <w:p w14:paraId="03FC4075" w14:textId="77777777" w:rsidR="00041DFC" w:rsidRPr="002F3BCF" w:rsidRDefault="00041DFC" w:rsidP="00DF6FD7">
            <w:pPr>
              <w:spacing w:after="0" w:line="240" w:lineRule="auto"/>
              <w:ind w:right="3"/>
              <w:jc w:val="center"/>
              <w:rPr>
                <w:rFonts w:ascii="Times New Roman" w:eastAsia="Times New Roman" w:hAnsi="Times New Roman" w:cs="Times New Roman"/>
              </w:rPr>
            </w:pPr>
            <w:r w:rsidRPr="002F3BCF">
              <w:rPr>
                <w:rFonts w:ascii="Times New Roman" w:eastAsia="Times New Roman" w:hAnsi="Times New Roman" w:cs="Times New Roman"/>
              </w:rPr>
              <w:t>140</w:t>
            </w:r>
          </w:p>
        </w:tc>
        <w:tc>
          <w:tcPr>
            <w:tcW w:w="1206" w:type="dxa"/>
            <w:tcBorders>
              <w:top w:val="nil"/>
              <w:left w:val="dotted" w:sz="4" w:space="0" w:color="D9D9D9" w:themeColor="background1" w:themeShade="D9"/>
              <w:bottom w:val="single" w:sz="4" w:space="0" w:color="A6A6A6" w:themeColor="background1" w:themeShade="A6"/>
              <w:right w:val="dotted" w:sz="4" w:space="0" w:color="D9D9D9" w:themeColor="background1" w:themeShade="D9"/>
            </w:tcBorders>
            <w:vAlign w:val="bottom"/>
          </w:tcPr>
          <w:p w14:paraId="7F416F3D" w14:textId="77777777" w:rsidR="00041DFC" w:rsidRPr="002F3BCF" w:rsidRDefault="00041DFC" w:rsidP="00DF6FD7">
            <w:pPr>
              <w:spacing w:after="0" w:line="240" w:lineRule="auto"/>
              <w:ind w:right="3"/>
              <w:jc w:val="center"/>
              <w:rPr>
                <w:rFonts w:ascii="Times New Roman" w:eastAsia="Times New Roman" w:hAnsi="Times New Roman" w:cs="Times New Roman"/>
              </w:rPr>
            </w:pPr>
            <w:r w:rsidRPr="002F3BCF">
              <w:rPr>
                <w:rFonts w:ascii="Times New Roman" w:eastAsia="Calibri" w:hAnsi="Times New Roman" w:cs="Times New Roman"/>
                <w:lang w:eastAsia="en-US"/>
              </w:rPr>
              <w:t>29 249 949</w:t>
            </w:r>
          </w:p>
        </w:tc>
        <w:tc>
          <w:tcPr>
            <w:tcW w:w="979" w:type="dxa"/>
            <w:tcBorders>
              <w:top w:val="nil"/>
              <w:left w:val="dotted" w:sz="4" w:space="0" w:color="D9D9D9" w:themeColor="background1" w:themeShade="D9"/>
              <w:bottom w:val="single" w:sz="4" w:space="0" w:color="A6A6A6" w:themeColor="background1" w:themeShade="A6"/>
              <w:right w:val="dotted" w:sz="4" w:space="0" w:color="D9D9D9" w:themeColor="background1" w:themeShade="D9"/>
            </w:tcBorders>
            <w:vAlign w:val="bottom"/>
          </w:tcPr>
          <w:p w14:paraId="0C5573D8" w14:textId="77777777" w:rsidR="00041DFC" w:rsidRPr="002F3BCF" w:rsidRDefault="00041DFC" w:rsidP="00DF6FD7">
            <w:pPr>
              <w:spacing w:after="0" w:line="240" w:lineRule="auto"/>
              <w:ind w:right="3"/>
              <w:jc w:val="center"/>
              <w:rPr>
                <w:rFonts w:ascii="Times New Roman" w:eastAsia="Times New Roman" w:hAnsi="Times New Roman" w:cs="Times New Roman"/>
              </w:rPr>
            </w:pPr>
            <w:r w:rsidRPr="002F3BCF">
              <w:rPr>
                <w:rFonts w:ascii="Times New Roman" w:eastAsia="Calibri" w:hAnsi="Times New Roman" w:cs="Times New Roman"/>
                <w:lang w:eastAsia="en-US"/>
              </w:rPr>
              <w:t>327 916</w:t>
            </w:r>
          </w:p>
        </w:tc>
        <w:tc>
          <w:tcPr>
            <w:tcW w:w="1383" w:type="dxa"/>
            <w:tcBorders>
              <w:top w:val="nil"/>
              <w:left w:val="dotted" w:sz="4" w:space="0" w:color="D9D9D9" w:themeColor="background1" w:themeShade="D9"/>
              <w:bottom w:val="single" w:sz="4" w:space="0" w:color="A6A6A6" w:themeColor="background1" w:themeShade="A6"/>
              <w:right w:val="dotted" w:sz="4" w:space="0" w:color="D9D9D9" w:themeColor="background1" w:themeShade="D9"/>
            </w:tcBorders>
            <w:vAlign w:val="bottom"/>
          </w:tcPr>
          <w:p w14:paraId="4549E289" w14:textId="77777777" w:rsidR="00041DFC" w:rsidRPr="002F3BCF" w:rsidRDefault="00041DFC" w:rsidP="00DF6FD7">
            <w:pPr>
              <w:spacing w:after="0" w:line="240" w:lineRule="auto"/>
              <w:ind w:right="3"/>
              <w:jc w:val="center"/>
              <w:rPr>
                <w:rFonts w:ascii="Times New Roman" w:eastAsia="Times New Roman" w:hAnsi="Times New Roman" w:cs="Times New Roman"/>
              </w:rPr>
            </w:pPr>
            <w:r w:rsidRPr="002F3BCF">
              <w:rPr>
                <w:rFonts w:ascii="Times New Roman" w:eastAsia="Times New Roman" w:hAnsi="Times New Roman" w:cs="Times New Roman"/>
              </w:rPr>
              <w:t>15 443</w:t>
            </w:r>
          </w:p>
        </w:tc>
        <w:tc>
          <w:tcPr>
            <w:tcW w:w="1865" w:type="dxa"/>
            <w:tcBorders>
              <w:top w:val="nil"/>
              <w:left w:val="dotted" w:sz="4" w:space="0" w:color="D9D9D9" w:themeColor="background1" w:themeShade="D9"/>
              <w:bottom w:val="single" w:sz="4" w:space="0" w:color="A6A6A6" w:themeColor="background1" w:themeShade="A6"/>
              <w:right w:val="dotted" w:sz="4" w:space="0" w:color="D9D9D9" w:themeColor="background1" w:themeShade="D9"/>
            </w:tcBorders>
            <w:shd w:val="clear" w:color="auto" w:fill="auto"/>
            <w:noWrap/>
            <w:vAlign w:val="bottom"/>
            <w:hideMark/>
          </w:tcPr>
          <w:p w14:paraId="3E847D08" w14:textId="77777777" w:rsidR="00041DFC" w:rsidRPr="002F3BCF" w:rsidRDefault="00041DFC" w:rsidP="00DF6FD7">
            <w:pPr>
              <w:spacing w:after="0" w:line="240" w:lineRule="auto"/>
              <w:ind w:right="3"/>
              <w:jc w:val="center"/>
              <w:rPr>
                <w:rFonts w:ascii="Times New Roman" w:eastAsia="Times New Roman" w:hAnsi="Times New Roman" w:cs="Times New Roman"/>
              </w:rPr>
            </w:pPr>
            <w:r w:rsidRPr="002F3BCF">
              <w:rPr>
                <w:rFonts w:ascii="Times New Roman" w:eastAsia="Times New Roman" w:hAnsi="Times New Roman" w:cs="Times New Roman"/>
              </w:rPr>
              <w:t>90</w:t>
            </w:r>
          </w:p>
        </w:tc>
        <w:tc>
          <w:tcPr>
            <w:tcW w:w="1383" w:type="dxa"/>
            <w:tcBorders>
              <w:top w:val="nil"/>
              <w:left w:val="dotted" w:sz="4" w:space="0" w:color="D9D9D9" w:themeColor="background1" w:themeShade="D9"/>
              <w:bottom w:val="single" w:sz="4" w:space="0" w:color="A6A6A6" w:themeColor="background1" w:themeShade="A6"/>
            </w:tcBorders>
            <w:shd w:val="clear" w:color="auto" w:fill="auto"/>
            <w:noWrap/>
            <w:vAlign w:val="bottom"/>
            <w:hideMark/>
          </w:tcPr>
          <w:p w14:paraId="7BBD7EE2" w14:textId="2F57B089" w:rsidR="00041DFC" w:rsidRPr="002F3BCF" w:rsidRDefault="00041DFC" w:rsidP="00DF6FD7">
            <w:pPr>
              <w:spacing w:after="0" w:line="240" w:lineRule="auto"/>
              <w:ind w:right="3"/>
              <w:jc w:val="center"/>
              <w:rPr>
                <w:rFonts w:ascii="Times New Roman" w:eastAsia="Times New Roman" w:hAnsi="Times New Roman" w:cs="Times New Roman"/>
              </w:rPr>
            </w:pPr>
            <w:r w:rsidRPr="002F3BCF">
              <w:rPr>
                <w:rFonts w:ascii="Times New Roman" w:eastAsia="Times New Roman" w:hAnsi="Times New Roman" w:cs="Times New Roman"/>
              </w:rPr>
              <w:t>2</w:t>
            </w:r>
            <w:r w:rsidR="002F3BCF">
              <w:rPr>
                <w:rFonts w:ascii="Times New Roman" w:eastAsia="Times New Roman" w:hAnsi="Times New Roman" w:cs="Times New Roman"/>
              </w:rPr>
              <w:t>1,2</w:t>
            </w:r>
          </w:p>
        </w:tc>
      </w:tr>
      <w:tr w:rsidR="00041DFC" w:rsidRPr="002F3BCF" w14:paraId="248B32C1" w14:textId="77777777" w:rsidTr="00DF6FD7">
        <w:trPr>
          <w:trHeight w:val="230"/>
        </w:trPr>
        <w:tc>
          <w:tcPr>
            <w:tcW w:w="1266" w:type="dxa"/>
            <w:tcBorders>
              <w:top w:val="single" w:sz="4" w:space="0" w:color="A6A6A6" w:themeColor="background1" w:themeShade="A6"/>
              <w:bottom w:val="single" w:sz="4" w:space="0" w:color="A6A6A6" w:themeColor="background1" w:themeShade="A6"/>
              <w:right w:val="dotted" w:sz="4" w:space="0" w:color="D9D9D9" w:themeColor="background1" w:themeShade="D9"/>
            </w:tcBorders>
            <w:shd w:val="clear" w:color="auto" w:fill="auto"/>
            <w:noWrap/>
            <w:vAlign w:val="bottom"/>
            <w:hideMark/>
          </w:tcPr>
          <w:p w14:paraId="7F93797F" w14:textId="77777777" w:rsidR="00041DFC" w:rsidRPr="002F3BCF" w:rsidRDefault="00041DFC" w:rsidP="00DF6FD7">
            <w:pPr>
              <w:spacing w:after="0" w:line="240" w:lineRule="auto"/>
              <w:ind w:right="3"/>
              <w:jc w:val="center"/>
              <w:rPr>
                <w:rFonts w:ascii="Times New Roman" w:eastAsia="Times New Roman" w:hAnsi="Times New Roman" w:cs="Times New Roman"/>
              </w:rPr>
            </w:pPr>
            <w:r w:rsidRPr="002F3BCF">
              <w:rPr>
                <w:rFonts w:ascii="Times New Roman" w:eastAsia="Times New Roman" w:hAnsi="Times New Roman" w:cs="Times New Roman"/>
              </w:rPr>
              <w:t>2017.gads</w:t>
            </w:r>
          </w:p>
        </w:tc>
        <w:tc>
          <w:tcPr>
            <w:tcW w:w="1408" w:type="dxa"/>
            <w:tcBorders>
              <w:top w:val="single" w:sz="4" w:space="0" w:color="A6A6A6" w:themeColor="background1" w:themeShade="A6"/>
              <w:left w:val="dotted" w:sz="4" w:space="0" w:color="D9D9D9" w:themeColor="background1" w:themeShade="D9"/>
              <w:bottom w:val="single" w:sz="4" w:space="0" w:color="A6A6A6" w:themeColor="background1" w:themeShade="A6"/>
              <w:right w:val="dotted" w:sz="4" w:space="0" w:color="D9D9D9" w:themeColor="background1" w:themeShade="D9"/>
            </w:tcBorders>
            <w:vAlign w:val="bottom"/>
          </w:tcPr>
          <w:p w14:paraId="57A8F911" w14:textId="77777777" w:rsidR="00041DFC" w:rsidRPr="002F3BCF" w:rsidRDefault="00041DFC" w:rsidP="00DF6FD7">
            <w:pPr>
              <w:spacing w:after="0" w:line="240" w:lineRule="auto"/>
              <w:ind w:right="3"/>
              <w:jc w:val="center"/>
              <w:rPr>
                <w:rFonts w:ascii="Times New Roman" w:eastAsia="Times New Roman" w:hAnsi="Times New Roman" w:cs="Times New Roman"/>
              </w:rPr>
            </w:pPr>
            <w:r w:rsidRPr="002F3BCF">
              <w:rPr>
                <w:rFonts w:ascii="Times New Roman" w:eastAsia="Times New Roman" w:hAnsi="Times New Roman" w:cs="Times New Roman"/>
              </w:rPr>
              <w:t>143</w:t>
            </w:r>
          </w:p>
        </w:tc>
        <w:tc>
          <w:tcPr>
            <w:tcW w:w="1206" w:type="dxa"/>
            <w:tcBorders>
              <w:top w:val="single" w:sz="4" w:space="0" w:color="A6A6A6" w:themeColor="background1" w:themeShade="A6"/>
              <w:left w:val="dotted" w:sz="4" w:space="0" w:color="D9D9D9" w:themeColor="background1" w:themeShade="D9"/>
              <w:bottom w:val="single" w:sz="4" w:space="0" w:color="A6A6A6" w:themeColor="background1" w:themeShade="A6"/>
              <w:right w:val="dotted" w:sz="4" w:space="0" w:color="D9D9D9" w:themeColor="background1" w:themeShade="D9"/>
            </w:tcBorders>
            <w:vAlign w:val="bottom"/>
          </w:tcPr>
          <w:p w14:paraId="0867EBCD" w14:textId="77777777" w:rsidR="00041DFC" w:rsidRPr="002F3BCF" w:rsidRDefault="00041DFC" w:rsidP="00DF6FD7">
            <w:pPr>
              <w:spacing w:after="0" w:line="240" w:lineRule="auto"/>
              <w:ind w:right="3"/>
              <w:jc w:val="center"/>
              <w:rPr>
                <w:rFonts w:ascii="Times New Roman" w:eastAsia="Times New Roman" w:hAnsi="Times New Roman" w:cs="Times New Roman"/>
              </w:rPr>
            </w:pPr>
            <w:r w:rsidRPr="002F3BCF">
              <w:rPr>
                <w:rFonts w:ascii="Times New Roman" w:eastAsia="Calibri" w:hAnsi="Times New Roman" w:cs="Times New Roman"/>
                <w:lang w:eastAsia="en-US"/>
              </w:rPr>
              <w:t>29 855 245</w:t>
            </w:r>
          </w:p>
        </w:tc>
        <w:tc>
          <w:tcPr>
            <w:tcW w:w="979" w:type="dxa"/>
            <w:tcBorders>
              <w:top w:val="single" w:sz="4" w:space="0" w:color="A6A6A6" w:themeColor="background1" w:themeShade="A6"/>
              <w:left w:val="dotted" w:sz="4" w:space="0" w:color="D9D9D9" w:themeColor="background1" w:themeShade="D9"/>
              <w:bottom w:val="single" w:sz="4" w:space="0" w:color="A6A6A6" w:themeColor="background1" w:themeShade="A6"/>
              <w:right w:val="dotted" w:sz="4" w:space="0" w:color="D9D9D9" w:themeColor="background1" w:themeShade="D9"/>
            </w:tcBorders>
            <w:vAlign w:val="bottom"/>
          </w:tcPr>
          <w:p w14:paraId="15CDDD29" w14:textId="77777777" w:rsidR="00041DFC" w:rsidRPr="002F3BCF" w:rsidRDefault="00041DFC" w:rsidP="00DF6FD7">
            <w:pPr>
              <w:spacing w:after="0" w:line="240" w:lineRule="auto"/>
              <w:ind w:right="3"/>
              <w:jc w:val="center"/>
              <w:rPr>
                <w:rFonts w:ascii="Times New Roman" w:eastAsia="Times New Roman" w:hAnsi="Times New Roman" w:cs="Times New Roman"/>
              </w:rPr>
            </w:pPr>
            <w:r w:rsidRPr="002F3BCF">
              <w:rPr>
                <w:rFonts w:ascii="Times New Roman" w:eastAsia="Calibri" w:hAnsi="Times New Roman" w:cs="Times New Roman"/>
                <w:lang w:eastAsia="en-US"/>
              </w:rPr>
              <w:t>334 579</w:t>
            </w:r>
          </w:p>
        </w:tc>
        <w:tc>
          <w:tcPr>
            <w:tcW w:w="1383" w:type="dxa"/>
            <w:tcBorders>
              <w:top w:val="single" w:sz="4" w:space="0" w:color="A6A6A6" w:themeColor="background1" w:themeShade="A6"/>
              <w:left w:val="dotted" w:sz="4" w:space="0" w:color="D9D9D9" w:themeColor="background1" w:themeShade="D9"/>
              <w:bottom w:val="single" w:sz="4" w:space="0" w:color="A6A6A6" w:themeColor="background1" w:themeShade="A6"/>
              <w:right w:val="dotted" w:sz="4" w:space="0" w:color="D9D9D9" w:themeColor="background1" w:themeShade="D9"/>
            </w:tcBorders>
            <w:vAlign w:val="bottom"/>
          </w:tcPr>
          <w:p w14:paraId="15AA1E87" w14:textId="77777777" w:rsidR="00041DFC" w:rsidRPr="002F3BCF" w:rsidRDefault="00041DFC" w:rsidP="00DF6FD7">
            <w:pPr>
              <w:spacing w:after="0" w:line="240" w:lineRule="auto"/>
              <w:ind w:right="3"/>
              <w:jc w:val="center"/>
              <w:rPr>
                <w:rFonts w:ascii="Times New Roman" w:eastAsia="Times New Roman" w:hAnsi="Times New Roman" w:cs="Times New Roman"/>
              </w:rPr>
            </w:pPr>
            <w:r w:rsidRPr="002F3BCF">
              <w:rPr>
                <w:rFonts w:ascii="Times New Roman" w:eastAsia="Times New Roman" w:hAnsi="Times New Roman" w:cs="Times New Roman"/>
              </w:rPr>
              <w:t>15 897</w:t>
            </w:r>
          </w:p>
        </w:tc>
        <w:tc>
          <w:tcPr>
            <w:tcW w:w="1865" w:type="dxa"/>
            <w:tcBorders>
              <w:top w:val="single" w:sz="4" w:space="0" w:color="A6A6A6" w:themeColor="background1" w:themeShade="A6"/>
              <w:left w:val="dotted" w:sz="4" w:space="0" w:color="D9D9D9" w:themeColor="background1" w:themeShade="D9"/>
              <w:bottom w:val="single" w:sz="4" w:space="0" w:color="A6A6A6" w:themeColor="background1" w:themeShade="A6"/>
              <w:right w:val="dotted" w:sz="4" w:space="0" w:color="D9D9D9" w:themeColor="background1" w:themeShade="D9"/>
            </w:tcBorders>
            <w:shd w:val="clear" w:color="auto" w:fill="auto"/>
            <w:noWrap/>
            <w:vAlign w:val="bottom"/>
            <w:hideMark/>
          </w:tcPr>
          <w:p w14:paraId="3A61D019" w14:textId="77777777" w:rsidR="00041DFC" w:rsidRPr="002F3BCF" w:rsidRDefault="00041DFC" w:rsidP="00DF6FD7">
            <w:pPr>
              <w:spacing w:after="0" w:line="240" w:lineRule="auto"/>
              <w:ind w:right="3"/>
              <w:jc w:val="center"/>
              <w:rPr>
                <w:rFonts w:ascii="Times New Roman" w:eastAsia="Times New Roman" w:hAnsi="Times New Roman" w:cs="Times New Roman"/>
              </w:rPr>
            </w:pPr>
            <w:r w:rsidRPr="002F3BCF">
              <w:rPr>
                <w:rFonts w:ascii="Times New Roman" w:eastAsia="Times New Roman" w:hAnsi="Times New Roman" w:cs="Times New Roman"/>
              </w:rPr>
              <w:t>90</w:t>
            </w:r>
          </w:p>
        </w:tc>
        <w:tc>
          <w:tcPr>
            <w:tcW w:w="1383" w:type="dxa"/>
            <w:tcBorders>
              <w:top w:val="single" w:sz="4" w:space="0" w:color="A6A6A6" w:themeColor="background1" w:themeShade="A6"/>
              <w:left w:val="dotted" w:sz="4" w:space="0" w:color="D9D9D9" w:themeColor="background1" w:themeShade="D9"/>
              <w:bottom w:val="single" w:sz="4" w:space="0" w:color="A6A6A6" w:themeColor="background1" w:themeShade="A6"/>
            </w:tcBorders>
            <w:shd w:val="clear" w:color="auto" w:fill="auto"/>
            <w:noWrap/>
            <w:vAlign w:val="bottom"/>
            <w:hideMark/>
          </w:tcPr>
          <w:p w14:paraId="55792B9E" w14:textId="21E13174" w:rsidR="00041DFC" w:rsidRPr="002F3BCF" w:rsidRDefault="00041DFC" w:rsidP="00DF6FD7">
            <w:pPr>
              <w:spacing w:after="0" w:line="240" w:lineRule="auto"/>
              <w:ind w:right="3"/>
              <w:jc w:val="center"/>
              <w:rPr>
                <w:rFonts w:ascii="Times New Roman" w:eastAsia="Times New Roman" w:hAnsi="Times New Roman" w:cs="Times New Roman"/>
              </w:rPr>
            </w:pPr>
            <w:r w:rsidRPr="002F3BCF">
              <w:rPr>
                <w:rFonts w:ascii="Times New Roman" w:eastAsia="Times New Roman" w:hAnsi="Times New Roman" w:cs="Times New Roman"/>
              </w:rPr>
              <w:t>2</w:t>
            </w:r>
            <w:r w:rsidR="002F3BCF">
              <w:rPr>
                <w:rFonts w:ascii="Times New Roman" w:eastAsia="Times New Roman" w:hAnsi="Times New Roman" w:cs="Times New Roman"/>
              </w:rPr>
              <w:t>1</w:t>
            </w:r>
          </w:p>
        </w:tc>
      </w:tr>
      <w:tr w:rsidR="00041DFC" w:rsidRPr="002F3BCF" w14:paraId="64A03106" w14:textId="77777777" w:rsidTr="00DF6FD7">
        <w:trPr>
          <w:trHeight w:val="230"/>
        </w:trPr>
        <w:tc>
          <w:tcPr>
            <w:tcW w:w="1266" w:type="dxa"/>
            <w:tcBorders>
              <w:top w:val="single" w:sz="4" w:space="0" w:color="A6A6A6" w:themeColor="background1" w:themeShade="A6"/>
              <w:bottom w:val="single" w:sz="4" w:space="0" w:color="A6A6A6" w:themeColor="background1" w:themeShade="A6"/>
              <w:right w:val="dotted" w:sz="4" w:space="0" w:color="D9D9D9" w:themeColor="background1" w:themeShade="D9"/>
            </w:tcBorders>
            <w:shd w:val="clear" w:color="auto" w:fill="auto"/>
            <w:noWrap/>
            <w:vAlign w:val="bottom"/>
            <w:hideMark/>
          </w:tcPr>
          <w:p w14:paraId="0B26CE3D" w14:textId="77777777" w:rsidR="00041DFC" w:rsidRPr="002F3BCF" w:rsidRDefault="00041DFC" w:rsidP="00DF6FD7">
            <w:pPr>
              <w:spacing w:after="0" w:line="240" w:lineRule="auto"/>
              <w:ind w:right="3"/>
              <w:jc w:val="center"/>
              <w:rPr>
                <w:rFonts w:ascii="Times New Roman" w:eastAsia="Times New Roman" w:hAnsi="Times New Roman" w:cs="Times New Roman"/>
              </w:rPr>
            </w:pPr>
            <w:r w:rsidRPr="002F3BCF">
              <w:rPr>
                <w:rFonts w:ascii="Times New Roman" w:eastAsia="Times New Roman" w:hAnsi="Times New Roman" w:cs="Times New Roman"/>
              </w:rPr>
              <w:t>2018.gads</w:t>
            </w:r>
          </w:p>
        </w:tc>
        <w:tc>
          <w:tcPr>
            <w:tcW w:w="1408" w:type="dxa"/>
            <w:tcBorders>
              <w:top w:val="single" w:sz="4" w:space="0" w:color="A6A6A6" w:themeColor="background1" w:themeShade="A6"/>
              <w:left w:val="dotted" w:sz="4" w:space="0" w:color="D9D9D9" w:themeColor="background1" w:themeShade="D9"/>
              <w:bottom w:val="single" w:sz="4" w:space="0" w:color="A6A6A6" w:themeColor="background1" w:themeShade="A6"/>
              <w:right w:val="dotted" w:sz="4" w:space="0" w:color="D9D9D9" w:themeColor="background1" w:themeShade="D9"/>
            </w:tcBorders>
            <w:vAlign w:val="bottom"/>
          </w:tcPr>
          <w:p w14:paraId="6AC2AF82" w14:textId="77777777" w:rsidR="00041DFC" w:rsidRPr="002F3BCF" w:rsidRDefault="00041DFC" w:rsidP="00DF6FD7">
            <w:pPr>
              <w:spacing w:after="0" w:line="240" w:lineRule="auto"/>
              <w:ind w:right="3"/>
              <w:jc w:val="center"/>
              <w:rPr>
                <w:rFonts w:ascii="Times New Roman" w:eastAsia="Times New Roman" w:hAnsi="Times New Roman" w:cs="Times New Roman"/>
              </w:rPr>
            </w:pPr>
            <w:r w:rsidRPr="002F3BCF">
              <w:rPr>
                <w:rFonts w:ascii="Times New Roman" w:eastAsia="Times New Roman" w:hAnsi="Times New Roman" w:cs="Times New Roman"/>
              </w:rPr>
              <w:t>143</w:t>
            </w:r>
          </w:p>
        </w:tc>
        <w:tc>
          <w:tcPr>
            <w:tcW w:w="1206" w:type="dxa"/>
            <w:tcBorders>
              <w:top w:val="single" w:sz="4" w:space="0" w:color="A6A6A6" w:themeColor="background1" w:themeShade="A6"/>
              <w:left w:val="dotted" w:sz="4" w:space="0" w:color="D9D9D9" w:themeColor="background1" w:themeShade="D9"/>
              <w:bottom w:val="single" w:sz="4" w:space="0" w:color="A6A6A6" w:themeColor="background1" w:themeShade="A6"/>
              <w:right w:val="dotted" w:sz="4" w:space="0" w:color="D9D9D9" w:themeColor="background1" w:themeShade="D9"/>
            </w:tcBorders>
            <w:vAlign w:val="bottom"/>
          </w:tcPr>
          <w:p w14:paraId="49D3F4A7" w14:textId="77777777" w:rsidR="00041DFC" w:rsidRPr="002F3BCF" w:rsidRDefault="00041DFC" w:rsidP="00DF6FD7">
            <w:pPr>
              <w:spacing w:after="0" w:line="240" w:lineRule="auto"/>
              <w:ind w:right="3"/>
              <w:jc w:val="center"/>
              <w:rPr>
                <w:rFonts w:ascii="Times New Roman" w:eastAsia="Times New Roman" w:hAnsi="Times New Roman" w:cs="Times New Roman"/>
              </w:rPr>
            </w:pPr>
            <w:r w:rsidRPr="002F3BCF">
              <w:rPr>
                <w:rFonts w:ascii="Times New Roman" w:eastAsia="Calibri" w:hAnsi="Times New Roman" w:cs="Times New Roman"/>
                <w:lang w:eastAsia="en-US"/>
              </w:rPr>
              <w:t>30 175 250</w:t>
            </w:r>
          </w:p>
        </w:tc>
        <w:tc>
          <w:tcPr>
            <w:tcW w:w="979" w:type="dxa"/>
            <w:tcBorders>
              <w:top w:val="single" w:sz="4" w:space="0" w:color="A6A6A6" w:themeColor="background1" w:themeShade="A6"/>
              <w:left w:val="dotted" w:sz="4" w:space="0" w:color="D9D9D9" w:themeColor="background1" w:themeShade="D9"/>
              <w:bottom w:val="single" w:sz="4" w:space="0" w:color="A6A6A6" w:themeColor="background1" w:themeShade="A6"/>
              <w:right w:val="dotted" w:sz="4" w:space="0" w:color="D9D9D9" w:themeColor="background1" w:themeShade="D9"/>
            </w:tcBorders>
            <w:vAlign w:val="bottom"/>
          </w:tcPr>
          <w:p w14:paraId="635D901E" w14:textId="77777777" w:rsidR="00041DFC" w:rsidRPr="002F3BCF" w:rsidRDefault="00041DFC" w:rsidP="00DF6FD7">
            <w:pPr>
              <w:spacing w:after="0" w:line="240" w:lineRule="auto"/>
              <w:ind w:right="3"/>
              <w:jc w:val="center"/>
              <w:rPr>
                <w:rFonts w:ascii="Times New Roman" w:eastAsia="Times New Roman" w:hAnsi="Times New Roman" w:cs="Times New Roman"/>
              </w:rPr>
            </w:pPr>
            <w:r w:rsidRPr="002F3BCF">
              <w:rPr>
                <w:rFonts w:ascii="Times New Roman" w:eastAsia="Calibri" w:hAnsi="Times New Roman" w:cs="Times New Roman"/>
                <w:lang w:eastAsia="en-US"/>
              </w:rPr>
              <w:t>337 699</w:t>
            </w:r>
          </w:p>
        </w:tc>
        <w:tc>
          <w:tcPr>
            <w:tcW w:w="1383" w:type="dxa"/>
            <w:tcBorders>
              <w:top w:val="single" w:sz="4" w:space="0" w:color="A6A6A6" w:themeColor="background1" w:themeShade="A6"/>
              <w:left w:val="dotted" w:sz="4" w:space="0" w:color="D9D9D9" w:themeColor="background1" w:themeShade="D9"/>
              <w:bottom w:val="single" w:sz="4" w:space="0" w:color="A6A6A6" w:themeColor="background1" w:themeShade="A6"/>
              <w:right w:val="dotted" w:sz="4" w:space="0" w:color="D9D9D9" w:themeColor="background1" w:themeShade="D9"/>
            </w:tcBorders>
            <w:vAlign w:val="bottom"/>
          </w:tcPr>
          <w:p w14:paraId="176ECCDB" w14:textId="77777777" w:rsidR="00041DFC" w:rsidRPr="002F3BCF" w:rsidRDefault="00041DFC" w:rsidP="00DF6FD7">
            <w:pPr>
              <w:spacing w:after="0" w:line="240" w:lineRule="auto"/>
              <w:ind w:right="3"/>
              <w:jc w:val="center"/>
              <w:rPr>
                <w:rFonts w:ascii="Times New Roman" w:eastAsia="Times New Roman" w:hAnsi="Times New Roman" w:cs="Times New Roman"/>
              </w:rPr>
            </w:pPr>
            <w:r w:rsidRPr="002F3BCF">
              <w:rPr>
                <w:rFonts w:ascii="Times New Roman" w:eastAsia="Times New Roman" w:hAnsi="Times New Roman" w:cs="Times New Roman"/>
              </w:rPr>
              <w:t>16 454</w:t>
            </w:r>
          </w:p>
        </w:tc>
        <w:tc>
          <w:tcPr>
            <w:tcW w:w="1865" w:type="dxa"/>
            <w:tcBorders>
              <w:top w:val="single" w:sz="4" w:space="0" w:color="A6A6A6" w:themeColor="background1" w:themeShade="A6"/>
              <w:left w:val="dotted" w:sz="4" w:space="0" w:color="D9D9D9" w:themeColor="background1" w:themeShade="D9"/>
              <w:bottom w:val="single" w:sz="4" w:space="0" w:color="A6A6A6" w:themeColor="background1" w:themeShade="A6"/>
              <w:right w:val="dotted" w:sz="4" w:space="0" w:color="D9D9D9" w:themeColor="background1" w:themeShade="D9"/>
            </w:tcBorders>
            <w:shd w:val="clear" w:color="auto" w:fill="auto"/>
            <w:noWrap/>
            <w:vAlign w:val="bottom"/>
            <w:hideMark/>
          </w:tcPr>
          <w:p w14:paraId="10B5AE00" w14:textId="77777777" w:rsidR="00041DFC" w:rsidRPr="002F3BCF" w:rsidRDefault="00041DFC" w:rsidP="00DF6FD7">
            <w:pPr>
              <w:spacing w:after="0" w:line="240" w:lineRule="auto"/>
              <w:ind w:right="3"/>
              <w:jc w:val="center"/>
              <w:rPr>
                <w:rFonts w:ascii="Times New Roman" w:eastAsia="Times New Roman" w:hAnsi="Times New Roman" w:cs="Times New Roman"/>
              </w:rPr>
            </w:pPr>
            <w:r w:rsidRPr="002F3BCF">
              <w:rPr>
                <w:rFonts w:ascii="Times New Roman" w:eastAsia="Times New Roman" w:hAnsi="Times New Roman" w:cs="Times New Roman"/>
              </w:rPr>
              <w:t>90</w:t>
            </w:r>
          </w:p>
        </w:tc>
        <w:tc>
          <w:tcPr>
            <w:tcW w:w="1383" w:type="dxa"/>
            <w:tcBorders>
              <w:top w:val="single" w:sz="4" w:space="0" w:color="A6A6A6" w:themeColor="background1" w:themeShade="A6"/>
              <w:left w:val="dotted" w:sz="4" w:space="0" w:color="D9D9D9" w:themeColor="background1" w:themeShade="D9"/>
              <w:bottom w:val="single" w:sz="4" w:space="0" w:color="A6A6A6" w:themeColor="background1" w:themeShade="A6"/>
            </w:tcBorders>
            <w:shd w:val="clear" w:color="auto" w:fill="auto"/>
            <w:noWrap/>
            <w:vAlign w:val="bottom"/>
            <w:hideMark/>
          </w:tcPr>
          <w:p w14:paraId="24E0F192" w14:textId="77777777" w:rsidR="00041DFC" w:rsidRPr="002F3BCF" w:rsidRDefault="00041DFC" w:rsidP="00DF6FD7">
            <w:pPr>
              <w:spacing w:after="0" w:line="240" w:lineRule="auto"/>
              <w:ind w:right="3"/>
              <w:jc w:val="center"/>
              <w:rPr>
                <w:rFonts w:ascii="Times New Roman" w:eastAsia="Times New Roman" w:hAnsi="Times New Roman" w:cs="Times New Roman"/>
              </w:rPr>
            </w:pPr>
            <w:r w:rsidRPr="002F3BCF">
              <w:rPr>
                <w:rFonts w:ascii="Times New Roman" w:eastAsia="Times New Roman" w:hAnsi="Times New Roman" w:cs="Times New Roman"/>
              </w:rPr>
              <w:t>20</w:t>
            </w:r>
          </w:p>
        </w:tc>
      </w:tr>
    </w:tbl>
    <w:p w14:paraId="0C558F2E" w14:textId="7CDF00A9" w:rsidR="002F3BCF" w:rsidRPr="00AA4D5E" w:rsidRDefault="002F3BCF" w:rsidP="002F3BCF">
      <w:pPr>
        <w:spacing w:after="0" w:line="240" w:lineRule="auto"/>
        <w:ind w:right="-28" w:firstLine="357"/>
        <w:jc w:val="both"/>
        <w:rPr>
          <w:rFonts w:ascii="Times New Roman" w:hAnsi="Times New Roman" w:cs="Times New Roman"/>
          <w:i/>
          <w:sz w:val="20"/>
          <w:szCs w:val="20"/>
        </w:rPr>
      </w:pPr>
      <w:r w:rsidRPr="00AA4D5E">
        <w:rPr>
          <w:rFonts w:ascii="Times New Roman" w:hAnsi="Times New Roman" w:cs="Times New Roman"/>
          <w:i/>
          <w:sz w:val="20"/>
          <w:szCs w:val="20"/>
        </w:rPr>
        <w:t>Avots: Anketa “Par valsts iestāžu izmantotajiem nekustamiem īp</w:t>
      </w:r>
      <w:r w:rsidR="003358D1">
        <w:rPr>
          <w:rFonts w:ascii="Times New Roman" w:hAnsi="Times New Roman" w:cs="Times New Roman"/>
          <w:i/>
          <w:sz w:val="20"/>
          <w:szCs w:val="20"/>
        </w:rPr>
        <w:t>aš</w:t>
      </w:r>
      <w:r w:rsidRPr="00AA4D5E">
        <w:rPr>
          <w:rFonts w:ascii="Times New Roman" w:hAnsi="Times New Roman" w:cs="Times New Roman"/>
          <w:i/>
          <w:sz w:val="20"/>
          <w:szCs w:val="20"/>
        </w:rPr>
        <w:t xml:space="preserve">umiem un to apsaimniekošanas izmaksām”datu analīze: VNĪ. </w:t>
      </w:r>
    </w:p>
    <w:p w14:paraId="2738E4A7" w14:textId="77777777" w:rsidR="008B587F" w:rsidRPr="00A444DE" w:rsidRDefault="008B587F" w:rsidP="000B3D53">
      <w:pPr>
        <w:spacing w:after="0" w:line="360" w:lineRule="auto"/>
        <w:ind w:right="-27" w:firstLine="360"/>
        <w:jc w:val="both"/>
        <w:rPr>
          <w:rFonts w:ascii="Times New Roman" w:hAnsi="Times New Roman" w:cs="Times New Roman"/>
          <w:sz w:val="24"/>
          <w:szCs w:val="24"/>
        </w:rPr>
      </w:pPr>
    </w:p>
    <w:p w14:paraId="123FF5AD" w14:textId="77777777" w:rsidR="002F3BCF" w:rsidRPr="00A444DE" w:rsidRDefault="002F3BCF" w:rsidP="002F3BCF">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sz w:val="24"/>
          <w:szCs w:val="24"/>
        </w:rPr>
        <w:t>Izvērtējot “biroja” funkcijām izmantoto telpu raksturojošo rādītāju apkopojumu no 2016. līdz 2018.gadam, secināms, ka vidējie ēku lietošanas  izdevumi uz vienu kvadrātmetru pēdējo trīs gadu laikā ir gandrīz nemainīgi, tas ir vidēji 90,00 EUR/m</w:t>
      </w:r>
      <w:r w:rsidRPr="00A444DE">
        <w:rPr>
          <w:rFonts w:ascii="Times New Roman" w:hAnsi="Times New Roman" w:cs="Times New Roman"/>
          <w:sz w:val="24"/>
          <w:szCs w:val="24"/>
          <w:vertAlign w:val="superscript"/>
        </w:rPr>
        <w:t>2</w:t>
      </w:r>
      <w:r w:rsidRPr="00A444DE">
        <w:rPr>
          <w:rFonts w:ascii="Times New Roman" w:hAnsi="Times New Roman" w:cs="Times New Roman"/>
          <w:sz w:val="24"/>
          <w:szCs w:val="24"/>
        </w:rPr>
        <w:t xml:space="preserve">/gadā, kā arī biroju lietojamā platība uz vienu darbinieku pēdējo trīs gadu </w:t>
      </w:r>
      <w:r w:rsidRPr="00A444DE">
        <w:rPr>
          <w:rFonts w:ascii="Times New Roman" w:hAnsi="Times New Roman" w:cs="Times New Roman"/>
          <w:sz w:val="24"/>
          <w:szCs w:val="24"/>
        </w:rPr>
        <w:lastRenderedPageBreak/>
        <w:t xml:space="preserve">laikā ir palikusi praktiski nemainīga, tas ir vidēji ir </w:t>
      </w:r>
      <w:r>
        <w:rPr>
          <w:rFonts w:ascii="Times New Roman" w:hAnsi="Times New Roman" w:cs="Times New Roman"/>
          <w:sz w:val="24"/>
          <w:szCs w:val="24"/>
        </w:rPr>
        <w:t xml:space="preserve">21,2 - </w:t>
      </w:r>
      <w:r w:rsidRPr="00A444DE">
        <w:rPr>
          <w:rFonts w:ascii="Times New Roman" w:hAnsi="Times New Roman" w:cs="Times New Roman"/>
          <w:sz w:val="24"/>
          <w:szCs w:val="24"/>
        </w:rPr>
        <w:t>20 m</w:t>
      </w:r>
      <w:r w:rsidRPr="00A444DE">
        <w:rPr>
          <w:rFonts w:ascii="Times New Roman" w:hAnsi="Times New Roman" w:cs="Times New Roman"/>
          <w:sz w:val="24"/>
          <w:szCs w:val="24"/>
          <w:vertAlign w:val="superscript"/>
        </w:rPr>
        <w:t>2</w:t>
      </w:r>
      <w:r w:rsidRPr="00A444DE">
        <w:rPr>
          <w:rFonts w:ascii="Times New Roman" w:hAnsi="Times New Roman" w:cs="Times New Roman"/>
          <w:sz w:val="24"/>
          <w:szCs w:val="24"/>
        </w:rPr>
        <w:t>/ uz vienu darbinieku.</w:t>
      </w:r>
    </w:p>
    <w:p w14:paraId="60FB7E59" w14:textId="77777777" w:rsidR="002F3BCF" w:rsidRDefault="002F3BCF"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sz w:val="24"/>
          <w:szCs w:val="24"/>
        </w:rPr>
        <w:t xml:space="preserve">2016.gadā ēku lietošanas izmaksas bija </w:t>
      </w:r>
      <w:r>
        <w:rPr>
          <w:rFonts w:ascii="Times New Roman" w:hAnsi="Times New Roman" w:cs="Times New Roman"/>
          <w:sz w:val="24"/>
          <w:szCs w:val="24"/>
        </w:rPr>
        <w:t>29,2</w:t>
      </w:r>
      <w:r w:rsidRPr="00A444DE">
        <w:rPr>
          <w:rFonts w:ascii="Times New Roman" w:hAnsi="Times New Roman" w:cs="Times New Roman"/>
          <w:sz w:val="24"/>
          <w:szCs w:val="24"/>
        </w:rPr>
        <w:t xml:space="preserve"> milj. EUR, tad 2018.gadā tie bija 29,</w:t>
      </w:r>
      <w:r>
        <w:rPr>
          <w:rFonts w:ascii="Times New Roman" w:hAnsi="Times New Roman" w:cs="Times New Roman"/>
          <w:sz w:val="24"/>
          <w:szCs w:val="24"/>
        </w:rPr>
        <w:t>8</w:t>
      </w:r>
      <w:r w:rsidRPr="00A444DE">
        <w:rPr>
          <w:rFonts w:ascii="Times New Roman" w:hAnsi="Times New Roman" w:cs="Times New Roman"/>
          <w:sz w:val="24"/>
          <w:szCs w:val="24"/>
        </w:rPr>
        <w:t xml:space="preserve"> milj. EUR, jeb 91 EUR uz vienu m</w:t>
      </w:r>
      <w:r w:rsidRPr="00A444DE">
        <w:rPr>
          <w:rFonts w:ascii="Times New Roman" w:hAnsi="Times New Roman" w:cs="Times New Roman"/>
          <w:sz w:val="24"/>
          <w:szCs w:val="24"/>
          <w:vertAlign w:val="superscript"/>
        </w:rPr>
        <w:t>2</w:t>
      </w:r>
      <w:r w:rsidRPr="00A444DE">
        <w:rPr>
          <w:rFonts w:ascii="Times New Roman" w:hAnsi="Times New Roman" w:cs="Times New Roman"/>
          <w:sz w:val="24"/>
          <w:szCs w:val="24"/>
        </w:rPr>
        <w:t xml:space="preserve"> gadā, jeb vidēji 7,6 EUR mēnesī uz vienu m</w:t>
      </w:r>
      <w:r w:rsidRPr="00A444DE">
        <w:rPr>
          <w:rFonts w:ascii="Times New Roman" w:hAnsi="Times New Roman" w:cs="Times New Roman"/>
          <w:sz w:val="24"/>
          <w:szCs w:val="24"/>
          <w:vertAlign w:val="superscript"/>
        </w:rPr>
        <w:t>2</w:t>
      </w:r>
      <w:r w:rsidRPr="00A444DE">
        <w:rPr>
          <w:rFonts w:ascii="Times New Roman" w:hAnsi="Times New Roman" w:cs="Times New Roman"/>
          <w:sz w:val="24"/>
          <w:szCs w:val="24"/>
        </w:rPr>
        <w:t xml:space="preserve">.  </w:t>
      </w:r>
    </w:p>
    <w:p w14:paraId="4FDB9D61" w14:textId="2B89D7E2" w:rsidR="002F3BCF" w:rsidRDefault="002F3BCF" w:rsidP="000B3D53">
      <w:pPr>
        <w:spacing w:after="0" w:line="360" w:lineRule="auto"/>
        <w:ind w:right="-27" w:firstLine="360"/>
        <w:jc w:val="both"/>
        <w:rPr>
          <w:rFonts w:ascii="Times New Roman" w:hAnsi="Times New Roman" w:cs="Times New Roman"/>
          <w:sz w:val="24"/>
          <w:szCs w:val="24"/>
        </w:rPr>
      </w:pPr>
      <w:r>
        <w:rPr>
          <w:rFonts w:ascii="Times New Roman" w:hAnsi="Times New Roman" w:cs="Times New Roman"/>
          <w:sz w:val="24"/>
          <w:szCs w:val="24"/>
        </w:rPr>
        <w:t>Vērtējot kopējos izdevumus par visas ēkas apsaimniekošanu secinājumi ir līdzīgi kā par biroju platībām – pēdējo trīs gadu laikā izmaksas ir gandrīz nemainīgas – 2016.gadā 37,18 milj.</w:t>
      </w:r>
      <w:r w:rsidRPr="002F3BCF">
        <w:t xml:space="preserve"> </w:t>
      </w:r>
      <w:r w:rsidRPr="002F3BCF">
        <w:rPr>
          <w:rFonts w:ascii="Times New Roman" w:hAnsi="Times New Roman" w:cs="Times New Roman"/>
          <w:sz w:val="24"/>
          <w:szCs w:val="24"/>
        </w:rPr>
        <w:t xml:space="preserve">EUR </w:t>
      </w:r>
      <w:r>
        <w:rPr>
          <w:rFonts w:ascii="Times New Roman" w:hAnsi="Times New Roman" w:cs="Times New Roman"/>
          <w:sz w:val="24"/>
          <w:szCs w:val="24"/>
        </w:rPr>
        <w:t xml:space="preserve"> un 6,56 EUR/</w:t>
      </w:r>
      <w:r w:rsidRPr="002F3BCF">
        <w:rPr>
          <w:rFonts w:ascii="Times New Roman" w:hAnsi="Times New Roman" w:cs="Times New Roman"/>
          <w:sz w:val="24"/>
          <w:szCs w:val="24"/>
        </w:rPr>
        <w:t>mēnesī uz vienu m</w:t>
      </w:r>
      <w:r w:rsidRPr="002F3BCF">
        <w:rPr>
          <w:rFonts w:ascii="Times New Roman" w:hAnsi="Times New Roman" w:cs="Times New Roman"/>
          <w:sz w:val="24"/>
          <w:szCs w:val="24"/>
          <w:vertAlign w:val="superscript"/>
        </w:rPr>
        <w:t>2</w:t>
      </w:r>
      <w:r>
        <w:rPr>
          <w:rFonts w:ascii="Times New Roman" w:hAnsi="Times New Roman" w:cs="Times New Roman"/>
          <w:sz w:val="24"/>
          <w:szCs w:val="24"/>
        </w:rPr>
        <w:t>, 2017.gadā – 37,8 milj EUR un 6,59 EUR/</w:t>
      </w:r>
      <w:r w:rsidRPr="002F3BCF">
        <w:rPr>
          <w:rFonts w:ascii="Times New Roman" w:hAnsi="Times New Roman" w:cs="Times New Roman"/>
          <w:sz w:val="24"/>
          <w:szCs w:val="24"/>
        </w:rPr>
        <w:t>mēnesī uz vienu m</w:t>
      </w:r>
      <w:r w:rsidRPr="002F3BCF">
        <w:rPr>
          <w:rFonts w:ascii="Times New Roman" w:hAnsi="Times New Roman" w:cs="Times New Roman"/>
          <w:sz w:val="24"/>
          <w:szCs w:val="24"/>
          <w:vertAlign w:val="superscript"/>
        </w:rPr>
        <w:t>2</w:t>
      </w:r>
      <w:r>
        <w:rPr>
          <w:rFonts w:ascii="Times New Roman" w:hAnsi="Times New Roman" w:cs="Times New Roman"/>
          <w:sz w:val="24"/>
          <w:szCs w:val="24"/>
        </w:rPr>
        <w:t xml:space="preserve"> un 2018.gadā - 38,14 milj EUR</w:t>
      </w:r>
      <w:r w:rsidRPr="002F3BCF">
        <w:rPr>
          <w:rFonts w:ascii="Times New Roman" w:hAnsi="Times New Roman" w:cs="Times New Roman"/>
          <w:sz w:val="24"/>
          <w:szCs w:val="24"/>
        </w:rPr>
        <w:t xml:space="preserve"> </w:t>
      </w:r>
      <w:r>
        <w:rPr>
          <w:rFonts w:ascii="Times New Roman" w:hAnsi="Times New Roman" w:cs="Times New Roman"/>
          <w:sz w:val="24"/>
          <w:szCs w:val="24"/>
        </w:rPr>
        <w:t>un 6,59 EUR/</w:t>
      </w:r>
      <w:r w:rsidRPr="002F3BCF">
        <w:rPr>
          <w:rFonts w:ascii="Times New Roman" w:hAnsi="Times New Roman" w:cs="Times New Roman"/>
          <w:sz w:val="24"/>
          <w:szCs w:val="24"/>
        </w:rPr>
        <w:t>mēnesī uz vienu m</w:t>
      </w:r>
      <w:r w:rsidRPr="002F3BCF">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2F3BCF">
        <w:rPr>
          <w:rFonts w:ascii="Times New Roman" w:hAnsi="Times New Roman" w:cs="Times New Roman"/>
          <w:sz w:val="24"/>
          <w:szCs w:val="24"/>
        </w:rPr>
        <w:t>Vērtējot katras ēkas lietošanas izmaksas, secināms, ka būtiskam ēku apjomam tās ir zemākas par vidējo rādītāju - 5</w:t>
      </w:r>
      <w:r>
        <w:rPr>
          <w:rFonts w:ascii="Times New Roman" w:hAnsi="Times New Roman" w:cs="Times New Roman"/>
          <w:sz w:val="24"/>
          <w:szCs w:val="24"/>
        </w:rPr>
        <w:t>4</w:t>
      </w:r>
      <w:r w:rsidRPr="002F3BCF">
        <w:rPr>
          <w:rFonts w:ascii="Times New Roman" w:hAnsi="Times New Roman" w:cs="Times New Roman"/>
          <w:sz w:val="24"/>
          <w:szCs w:val="24"/>
        </w:rPr>
        <w:t>% biroju platībai lietošanas izmaksas ir zem 4 EUR/mēnesī uz m</w:t>
      </w:r>
      <w:r w:rsidRPr="002F3BCF">
        <w:rPr>
          <w:rFonts w:ascii="Times New Roman" w:hAnsi="Times New Roman" w:cs="Times New Roman"/>
          <w:sz w:val="24"/>
          <w:szCs w:val="24"/>
          <w:vertAlign w:val="superscript"/>
        </w:rPr>
        <w:t>2</w:t>
      </w:r>
      <w:r w:rsidRPr="002F3BCF">
        <w:rPr>
          <w:rFonts w:ascii="Times New Roman" w:hAnsi="Times New Roman" w:cs="Times New Roman"/>
          <w:sz w:val="24"/>
          <w:szCs w:val="24"/>
        </w:rPr>
        <w:t>.  Šādas izmaksas ir nepietiekošas pat ēku operatīvo izdevumu segšanai.</w:t>
      </w:r>
    </w:p>
    <w:p w14:paraId="472452EE" w14:textId="350AEA44" w:rsidR="00716DF0" w:rsidRPr="00A444DE" w:rsidRDefault="00891B3A" w:rsidP="000B3D53">
      <w:pPr>
        <w:spacing w:after="0" w:line="360" w:lineRule="auto"/>
        <w:ind w:right="-27" w:firstLine="360"/>
        <w:jc w:val="both"/>
        <w:rPr>
          <w:rFonts w:ascii="Times New Roman" w:hAnsi="Times New Roman" w:cs="Times New Roman"/>
          <w:sz w:val="24"/>
          <w:szCs w:val="24"/>
        </w:rPr>
      </w:pPr>
      <w:r>
        <w:rPr>
          <w:rFonts w:ascii="Times New Roman" w:hAnsi="Times New Roman" w:cs="Times New Roman"/>
          <w:sz w:val="24"/>
          <w:szCs w:val="24"/>
        </w:rPr>
        <w:t xml:space="preserve">Salīdzinot ar </w:t>
      </w:r>
      <w:r w:rsidR="00716DF0" w:rsidRPr="00A444DE">
        <w:rPr>
          <w:rFonts w:ascii="Times New Roman" w:hAnsi="Times New Roman" w:cs="Times New Roman"/>
          <w:sz w:val="24"/>
          <w:szCs w:val="24"/>
        </w:rPr>
        <w:t xml:space="preserve">tirgus situāciju Rīgas pilsētā, secināms, ka vidējās </w:t>
      </w:r>
      <w:r>
        <w:rPr>
          <w:rFonts w:ascii="Times New Roman" w:hAnsi="Times New Roman" w:cs="Times New Roman"/>
          <w:sz w:val="24"/>
          <w:szCs w:val="24"/>
        </w:rPr>
        <w:t>lietošanas izmaksas</w:t>
      </w:r>
      <w:r w:rsidR="00716DF0" w:rsidRPr="00A444DE">
        <w:rPr>
          <w:rFonts w:ascii="Times New Roman" w:hAnsi="Times New Roman" w:cs="Times New Roman"/>
          <w:sz w:val="24"/>
          <w:szCs w:val="24"/>
        </w:rPr>
        <w:t xml:space="preserve"> 2018.gadā nav būtiski mainījušās. </w:t>
      </w:r>
      <w:r>
        <w:rPr>
          <w:rFonts w:ascii="Times New Roman" w:hAnsi="Times New Roman" w:cs="Times New Roman"/>
          <w:sz w:val="24"/>
          <w:szCs w:val="24"/>
        </w:rPr>
        <w:t>Lietošanas maksa</w:t>
      </w:r>
      <w:r w:rsidR="00716DF0" w:rsidRPr="00A444DE">
        <w:rPr>
          <w:rFonts w:ascii="Times New Roman" w:hAnsi="Times New Roman" w:cs="Times New Roman"/>
          <w:sz w:val="24"/>
          <w:szCs w:val="24"/>
        </w:rPr>
        <w:t xml:space="preserve"> A klases birojiem ir no 13 līdz 17 EUR/m</w:t>
      </w:r>
      <w:r w:rsidR="00716DF0" w:rsidRPr="00A444DE">
        <w:rPr>
          <w:rFonts w:ascii="Times New Roman" w:hAnsi="Times New Roman" w:cs="Times New Roman"/>
          <w:sz w:val="24"/>
          <w:szCs w:val="24"/>
          <w:vertAlign w:val="superscript"/>
        </w:rPr>
        <w:t>2</w:t>
      </w:r>
      <w:r w:rsidR="00716DF0" w:rsidRPr="00A444DE">
        <w:rPr>
          <w:rFonts w:ascii="Times New Roman" w:hAnsi="Times New Roman" w:cs="Times New Roman"/>
          <w:sz w:val="24"/>
          <w:szCs w:val="24"/>
        </w:rPr>
        <w:t xml:space="preserve">/mēn. robežās (neieskaitot </w:t>
      </w:r>
      <w:r w:rsidR="0058275A" w:rsidRPr="00A444DE">
        <w:rPr>
          <w:rFonts w:ascii="Times New Roman" w:hAnsi="Times New Roman" w:cs="Times New Roman"/>
          <w:sz w:val="24"/>
          <w:szCs w:val="24"/>
        </w:rPr>
        <w:t>komunālos</w:t>
      </w:r>
      <w:r w:rsidR="00716DF0" w:rsidRPr="00A444DE">
        <w:rPr>
          <w:rFonts w:ascii="Times New Roman" w:hAnsi="Times New Roman" w:cs="Times New Roman"/>
          <w:sz w:val="24"/>
          <w:szCs w:val="24"/>
        </w:rPr>
        <w:t xml:space="preserve"> maksājumus un nodokļus), B klases biroji tiek </w:t>
      </w:r>
      <w:r>
        <w:rPr>
          <w:rFonts w:ascii="Times New Roman" w:hAnsi="Times New Roman" w:cs="Times New Roman"/>
          <w:sz w:val="24"/>
          <w:szCs w:val="24"/>
        </w:rPr>
        <w:t xml:space="preserve">piedāvāti </w:t>
      </w:r>
      <w:r w:rsidR="00716DF0" w:rsidRPr="00A444DE">
        <w:rPr>
          <w:rFonts w:ascii="Times New Roman" w:hAnsi="Times New Roman" w:cs="Times New Roman"/>
          <w:sz w:val="24"/>
          <w:szCs w:val="24"/>
        </w:rPr>
        <w:t>sākot no 8 līdz 12 EUR/m</w:t>
      </w:r>
      <w:r w:rsidR="00716DF0" w:rsidRPr="00A444DE">
        <w:rPr>
          <w:rFonts w:ascii="Times New Roman" w:hAnsi="Times New Roman" w:cs="Times New Roman"/>
          <w:sz w:val="24"/>
          <w:szCs w:val="24"/>
          <w:vertAlign w:val="superscript"/>
        </w:rPr>
        <w:t>2</w:t>
      </w:r>
      <w:r w:rsidR="00716DF0" w:rsidRPr="00A444DE">
        <w:rPr>
          <w:rFonts w:ascii="Times New Roman" w:hAnsi="Times New Roman" w:cs="Times New Roman"/>
          <w:sz w:val="24"/>
          <w:szCs w:val="24"/>
        </w:rPr>
        <w:t xml:space="preserve">/mēn., C klases biroji tiek </w:t>
      </w:r>
      <w:r>
        <w:rPr>
          <w:rFonts w:ascii="Times New Roman" w:hAnsi="Times New Roman" w:cs="Times New Roman"/>
          <w:sz w:val="24"/>
          <w:szCs w:val="24"/>
        </w:rPr>
        <w:t>piedāvāti</w:t>
      </w:r>
      <w:r w:rsidR="00716DF0" w:rsidRPr="00A444DE">
        <w:rPr>
          <w:rFonts w:ascii="Times New Roman" w:hAnsi="Times New Roman" w:cs="Times New Roman"/>
          <w:sz w:val="24"/>
          <w:szCs w:val="24"/>
        </w:rPr>
        <w:t xml:space="preserve"> sākot no 2 līdz 6 EUR/m</w:t>
      </w:r>
      <w:r w:rsidR="00716DF0" w:rsidRPr="00A444DE">
        <w:rPr>
          <w:rFonts w:ascii="Times New Roman" w:hAnsi="Times New Roman" w:cs="Times New Roman"/>
          <w:sz w:val="24"/>
          <w:szCs w:val="24"/>
          <w:vertAlign w:val="superscript"/>
        </w:rPr>
        <w:t>2</w:t>
      </w:r>
      <w:r w:rsidR="00716DF0" w:rsidRPr="00A444DE">
        <w:rPr>
          <w:rFonts w:ascii="Times New Roman" w:hAnsi="Times New Roman" w:cs="Times New Roman"/>
          <w:sz w:val="24"/>
          <w:szCs w:val="24"/>
        </w:rPr>
        <w:t xml:space="preserve">/mēn. Ir novērots neliels </w:t>
      </w:r>
      <w:r>
        <w:rPr>
          <w:rFonts w:ascii="Times New Roman" w:hAnsi="Times New Roman" w:cs="Times New Roman"/>
          <w:sz w:val="24"/>
          <w:szCs w:val="24"/>
        </w:rPr>
        <w:t>izmaksu</w:t>
      </w:r>
      <w:r w:rsidR="00716DF0" w:rsidRPr="00A444DE">
        <w:rPr>
          <w:rFonts w:ascii="Times New Roman" w:hAnsi="Times New Roman" w:cs="Times New Roman"/>
          <w:sz w:val="24"/>
          <w:szCs w:val="24"/>
        </w:rPr>
        <w:t xml:space="preserve"> samazinājums vai labāks piedāvājums C klases telpām un neklasificētām biroju telpām, kuras tirgū tiek piedāvātas atkārtoti pēc iepriekšējo nomnieku aiziešanas, un kurām šobrīd tirgū ir izveidojusies ilgtermiņa vakance.</w:t>
      </w:r>
    </w:p>
    <w:p w14:paraId="7D2155F1" w14:textId="74187C18" w:rsidR="00891B3A" w:rsidRDefault="00ED2844" w:rsidP="000B3D53">
      <w:pPr>
        <w:spacing w:after="0" w:line="360" w:lineRule="auto"/>
        <w:ind w:right="-27" w:firstLine="360"/>
        <w:jc w:val="both"/>
        <w:rPr>
          <w:rFonts w:ascii="Times New Roman" w:hAnsi="Times New Roman" w:cs="Times New Roman"/>
          <w:b/>
          <w:sz w:val="24"/>
          <w:szCs w:val="24"/>
        </w:rPr>
      </w:pPr>
      <w:r w:rsidRPr="00A444DE">
        <w:rPr>
          <w:rFonts w:ascii="Times New Roman" w:hAnsi="Times New Roman" w:cs="Times New Roman"/>
          <w:b/>
          <w:sz w:val="24"/>
          <w:szCs w:val="24"/>
        </w:rPr>
        <w:lastRenderedPageBreak/>
        <w:t>V</w:t>
      </w:r>
      <w:r w:rsidR="0058275A" w:rsidRPr="00A444DE">
        <w:rPr>
          <w:rFonts w:ascii="Times New Roman" w:hAnsi="Times New Roman" w:cs="Times New Roman"/>
          <w:b/>
          <w:sz w:val="24"/>
          <w:szCs w:val="24"/>
        </w:rPr>
        <w:t>alsts sektorā vidējās</w:t>
      </w:r>
      <w:r w:rsidR="008C1410" w:rsidRPr="00A444DE">
        <w:rPr>
          <w:rFonts w:ascii="Times New Roman" w:hAnsi="Times New Roman" w:cs="Times New Roman"/>
          <w:b/>
          <w:sz w:val="24"/>
          <w:szCs w:val="24"/>
        </w:rPr>
        <w:t xml:space="preserve"> </w:t>
      </w:r>
      <w:r w:rsidR="00891B3A">
        <w:rPr>
          <w:rFonts w:ascii="Times New Roman" w:hAnsi="Times New Roman" w:cs="Times New Roman"/>
          <w:b/>
          <w:sz w:val="24"/>
          <w:szCs w:val="24"/>
        </w:rPr>
        <w:t>biroju</w:t>
      </w:r>
      <w:r w:rsidR="008C1410" w:rsidRPr="00A444DE">
        <w:rPr>
          <w:rFonts w:ascii="Times New Roman" w:hAnsi="Times New Roman" w:cs="Times New Roman"/>
          <w:b/>
          <w:sz w:val="24"/>
          <w:szCs w:val="24"/>
        </w:rPr>
        <w:t xml:space="preserve"> lietošanas</w:t>
      </w:r>
      <w:r w:rsidR="0058275A" w:rsidRPr="00A444DE">
        <w:rPr>
          <w:rFonts w:ascii="Times New Roman" w:hAnsi="Times New Roman" w:cs="Times New Roman"/>
          <w:b/>
          <w:sz w:val="24"/>
          <w:szCs w:val="24"/>
        </w:rPr>
        <w:t xml:space="preserve"> izmaksas uz vienu m</w:t>
      </w:r>
      <w:r w:rsidR="0058275A" w:rsidRPr="00A444DE">
        <w:rPr>
          <w:rFonts w:ascii="Times New Roman" w:hAnsi="Times New Roman" w:cs="Times New Roman"/>
          <w:b/>
          <w:sz w:val="24"/>
          <w:szCs w:val="24"/>
          <w:vertAlign w:val="superscript"/>
        </w:rPr>
        <w:t>2</w:t>
      </w:r>
      <w:r w:rsidR="0058275A" w:rsidRPr="00A444DE">
        <w:rPr>
          <w:rFonts w:ascii="Times New Roman" w:hAnsi="Times New Roman" w:cs="Times New Roman"/>
          <w:b/>
          <w:sz w:val="24"/>
          <w:szCs w:val="24"/>
        </w:rPr>
        <w:t xml:space="preserve">  - </w:t>
      </w:r>
      <w:r w:rsidR="008F792C" w:rsidRPr="00A444DE">
        <w:rPr>
          <w:rFonts w:ascii="Times New Roman" w:hAnsi="Times New Roman" w:cs="Times New Roman"/>
          <w:b/>
          <w:sz w:val="24"/>
          <w:szCs w:val="24"/>
        </w:rPr>
        <w:t>7</w:t>
      </w:r>
      <w:r w:rsidR="00182B66" w:rsidRPr="00A444DE">
        <w:rPr>
          <w:rFonts w:ascii="Times New Roman" w:hAnsi="Times New Roman" w:cs="Times New Roman"/>
          <w:b/>
          <w:sz w:val="24"/>
          <w:szCs w:val="24"/>
        </w:rPr>
        <w:t>,</w:t>
      </w:r>
      <w:r w:rsidR="008F792C" w:rsidRPr="00A444DE">
        <w:rPr>
          <w:rFonts w:ascii="Times New Roman" w:hAnsi="Times New Roman" w:cs="Times New Roman"/>
          <w:b/>
          <w:sz w:val="24"/>
          <w:szCs w:val="24"/>
        </w:rPr>
        <w:t>6</w:t>
      </w:r>
      <w:r w:rsidR="00182B66" w:rsidRPr="00A444DE">
        <w:rPr>
          <w:rFonts w:ascii="Times New Roman" w:hAnsi="Times New Roman" w:cs="Times New Roman"/>
          <w:b/>
          <w:sz w:val="24"/>
          <w:szCs w:val="24"/>
        </w:rPr>
        <w:t xml:space="preserve"> EUR mēnesī uz vienu m</w:t>
      </w:r>
      <w:r w:rsidR="00182B66" w:rsidRPr="00A444DE">
        <w:rPr>
          <w:rFonts w:ascii="Times New Roman" w:hAnsi="Times New Roman" w:cs="Times New Roman"/>
          <w:b/>
          <w:sz w:val="24"/>
          <w:szCs w:val="24"/>
          <w:vertAlign w:val="superscript"/>
        </w:rPr>
        <w:t>2</w:t>
      </w:r>
      <w:r w:rsidR="00182B66" w:rsidRPr="00A444DE">
        <w:rPr>
          <w:rFonts w:ascii="Times New Roman" w:hAnsi="Times New Roman" w:cs="Times New Roman"/>
          <w:b/>
          <w:sz w:val="24"/>
          <w:szCs w:val="24"/>
        </w:rPr>
        <w:t xml:space="preserve">, salīdzinot ar tirgus sektoru atbilst C klases biroja telpu </w:t>
      </w:r>
      <w:r w:rsidR="00891B3A">
        <w:rPr>
          <w:rFonts w:ascii="Times New Roman" w:hAnsi="Times New Roman" w:cs="Times New Roman"/>
          <w:b/>
          <w:sz w:val="24"/>
          <w:szCs w:val="24"/>
        </w:rPr>
        <w:t>lietošanas izmaksām</w:t>
      </w:r>
      <w:r w:rsidR="00182B66" w:rsidRPr="00A444DE">
        <w:rPr>
          <w:rFonts w:ascii="Times New Roman" w:hAnsi="Times New Roman" w:cs="Times New Roman"/>
          <w:b/>
          <w:sz w:val="24"/>
          <w:szCs w:val="24"/>
        </w:rPr>
        <w:t xml:space="preserve"> un nav pietiekošas efektīvas infrastruktūras uzturēšanai. </w:t>
      </w:r>
    </w:p>
    <w:p w14:paraId="1EAC5F22" w14:textId="2CBB69CA" w:rsidR="00EF0A47" w:rsidRPr="00A444DE" w:rsidRDefault="00891B3A" w:rsidP="000B3D53">
      <w:pPr>
        <w:spacing w:after="0" w:line="360" w:lineRule="auto"/>
        <w:ind w:right="-27" w:firstLine="360"/>
        <w:jc w:val="both"/>
        <w:rPr>
          <w:rFonts w:ascii="Times New Roman" w:hAnsi="Times New Roman" w:cs="Times New Roman"/>
          <w:b/>
          <w:sz w:val="24"/>
          <w:szCs w:val="24"/>
        </w:rPr>
      </w:pPr>
      <w:r>
        <w:rPr>
          <w:rFonts w:ascii="Times New Roman" w:hAnsi="Times New Roman" w:cs="Times New Roman"/>
          <w:b/>
          <w:sz w:val="24"/>
          <w:szCs w:val="24"/>
        </w:rPr>
        <w:t>Valsts sektorā vidējas visa nekustamā īpašuma izmaksas uz vienu m</w:t>
      </w:r>
      <w:r w:rsidRPr="00891B3A">
        <w:rPr>
          <w:rFonts w:ascii="Times New Roman" w:hAnsi="Times New Roman" w:cs="Times New Roman"/>
          <w:b/>
          <w:sz w:val="24"/>
          <w:szCs w:val="24"/>
          <w:vertAlign w:val="superscript"/>
        </w:rPr>
        <w:t>2</w:t>
      </w:r>
      <w:r>
        <w:rPr>
          <w:rFonts w:ascii="Times New Roman" w:hAnsi="Times New Roman" w:cs="Times New Roman"/>
          <w:b/>
          <w:sz w:val="24"/>
          <w:szCs w:val="24"/>
        </w:rPr>
        <w:t xml:space="preserve"> ir 6,5 EUR mēnesī uz vienu m</w:t>
      </w:r>
      <w:r w:rsidRPr="00891B3A">
        <w:rPr>
          <w:rFonts w:ascii="Times New Roman" w:hAnsi="Times New Roman" w:cs="Times New Roman"/>
          <w:b/>
          <w:sz w:val="24"/>
          <w:szCs w:val="24"/>
          <w:vertAlign w:val="superscript"/>
        </w:rPr>
        <w:t>2</w:t>
      </w:r>
      <w:r>
        <w:rPr>
          <w:rFonts w:ascii="Times New Roman" w:hAnsi="Times New Roman" w:cs="Times New Roman"/>
          <w:b/>
          <w:sz w:val="24"/>
          <w:szCs w:val="24"/>
        </w:rPr>
        <w:t xml:space="preserve">. </w:t>
      </w:r>
      <w:r w:rsidR="003E03AB" w:rsidRPr="00A444DE">
        <w:rPr>
          <w:rFonts w:ascii="Times New Roman" w:hAnsi="Times New Roman" w:cs="Times New Roman"/>
          <w:b/>
          <w:sz w:val="24"/>
          <w:szCs w:val="24"/>
        </w:rPr>
        <w:t>52% ēku, kurām lietošanas izmaksas ir zem 4 EUR/mēnesī uz m</w:t>
      </w:r>
      <w:r w:rsidR="003E03AB" w:rsidRPr="00A444DE">
        <w:rPr>
          <w:rFonts w:ascii="Times New Roman" w:hAnsi="Times New Roman" w:cs="Times New Roman"/>
          <w:b/>
          <w:sz w:val="24"/>
          <w:szCs w:val="24"/>
          <w:vertAlign w:val="superscript"/>
        </w:rPr>
        <w:t>2</w:t>
      </w:r>
      <w:r w:rsidR="00FE771E" w:rsidRPr="00A444DE">
        <w:rPr>
          <w:rFonts w:ascii="Times New Roman" w:hAnsi="Times New Roman" w:cs="Times New Roman"/>
          <w:b/>
          <w:sz w:val="24"/>
          <w:szCs w:val="24"/>
        </w:rPr>
        <w:t>,</w:t>
      </w:r>
      <w:r w:rsidR="003E03AB" w:rsidRPr="00A444DE">
        <w:rPr>
          <w:rFonts w:ascii="Times New Roman" w:hAnsi="Times New Roman" w:cs="Times New Roman"/>
          <w:b/>
          <w:sz w:val="24"/>
          <w:szCs w:val="24"/>
        </w:rPr>
        <w:t xml:space="preserve"> </w:t>
      </w:r>
      <w:r w:rsidR="00FE771E" w:rsidRPr="00A444DE">
        <w:rPr>
          <w:rFonts w:ascii="Times New Roman" w:hAnsi="Times New Roman" w:cs="Times New Roman"/>
          <w:b/>
          <w:sz w:val="24"/>
          <w:szCs w:val="24"/>
        </w:rPr>
        <w:t>nav iespējams</w:t>
      </w:r>
      <w:r w:rsidR="003E03AB" w:rsidRPr="00A444DE">
        <w:rPr>
          <w:rFonts w:ascii="Times New Roman" w:hAnsi="Times New Roman" w:cs="Times New Roman"/>
          <w:b/>
          <w:sz w:val="24"/>
          <w:szCs w:val="24"/>
        </w:rPr>
        <w:t xml:space="preserve"> nodrošināt </w:t>
      </w:r>
      <w:r w:rsidR="00FE771E" w:rsidRPr="00A444DE">
        <w:rPr>
          <w:rFonts w:ascii="Times New Roman" w:hAnsi="Times New Roman" w:cs="Times New Roman"/>
          <w:b/>
          <w:sz w:val="24"/>
          <w:szCs w:val="24"/>
        </w:rPr>
        <w:t xml:space="preserve">pat visu </w:t>
      </w:r>
      <w:r w:rsidR="003E03AB" w:rsidRPr="00A444DE">
        <w:rPr>
          <w:rFonts w:ascii="Times New Roman" w:hAnsi="Times New Roman" w:cs="Times New Roman"/>
          <w:b/>
          <w:sz w:val="24"/>
          <w:szCs w:val="24"/>
        </w:rPr>
        <w:t>operatīvo izdevumu</w:t>
      </w:r>
      <w:r w:rsidR="00FE771E" w:rsidRPr="00A444DE">
        <w:rPr>
          <w:rFonts w:ascii="Times New Roman" w:hAnsi="Times New Roman" w:cs="Times New Roman"/>
          <w:b/>
          <w:sz w:val="24"/>
          <w:szCs w:val="24"/>
        </w:rPr>
        <w:t xml:space="preserve"> segšanu</w:t>
      </w:r>
      <w:r w:rsidR="003E03AB" w:rsidRPr="00A444DE">
        <w:rPr>
          <w:rFonts w:ascii="Times New Roman" w:hAnsi="Times New Roman" w:cs="Times New Roman"/>
          <w:b/>
          <w:sz w:val="24"/>
          <w:szCs w:val="24"/>
        </w:rPr>
        <w:t xml:space="preserve">. </w:t>
      </w:r>
      <w:r w:rsidR="00A24D0F" w:rsidRPr="00A444DE">
        <w:rPr>
          <w:rFonts w:ascii="Times New Roman" w:hAnsi="Times New Roman" w:cs="Times New Roman"/>
          <w:b/>
          <w:sz w:val="24"/>
          <w:szCs w:val="24"/>
        </w:rPr>
        <w:t>Neveicot ieguldījumus un optimizāciju šodien, mēs radām neprognozējami lielus tēriņus valsts budžetam nākotnē</w:t>
      </w:r>
      <w:r w:rsidR="003E03AB" w:rsidRPr="00A444DE">
        <w:rPr>
          <w:rFonts w:ascii="Times New Roman" w:hAnsi="Times New Roman" w:cs="Times New Roman"/>
          <w:b/>
          <w:sz w:val="24"/>
          <w:szCs w:val="24"/>
        </w:rPr>
        <w:t xml:space="preserve"> un neradām pamatu efektīva valsts</w:t>
      </w:r>
      <w:r w:rsidR="00D0244C" w:rsidRPr="00A444DE">
        <w:rPr>
          <w:rFonts w:ascii="Times New Roman" w:hAnsi="Times New Roman" w:cs="Times New Roman"/>
          <w:b/>
          <w:sz w:val="24"/>
          <w:szCs w:val="24"/>
        </w:rPr>
        <w:t xml:space="preserve"> iestāžu lietoto</w:t>
      </w:r>
      <w:r w:rsidR="003E03AB" w:rsidRPr="00A444DE">
        <w:rPr>
          <w:rFonts w:ascii="Times New Roman" w:hAnsi="Times New Roman" w:cs="Times New Roman"/>
          <w:b/>
          <w:sz w:val="24"/>
          <w:szCs w:val="24"/>
        </w:rPr>
        <w:t xml:space="preserve"> īpašumu portfeļa izveidei</w:t>
      </w:r>
      <w:r w:rsidR="00A24D0F" w:rsidRPr="00A444DE">
        <w:rPr>
          <w:rFonts w:ascii="Times New Roman" w:hAnsi="Times New Roman" w:cs="Times New Roman"/>
          <w:b/>
          <w:sz w:val="24"/>
          <w:szCs w:val="24"/>
        </w:rPr>
        <w:t xml:space="preserve">. </w:t>
      </w:r>
    </w:p>
    <w:p w14:paraId="1DDDC1BF" w14:textId="77777777" w:rsidR="00DF70D9" w:rsidRPr="00A444DE" w:rsidRDefault="00DF70D9" w:rsidP="000B3D53">
      <w:pPr>
        <w:spacing w:after="0" w:line="360" w:lineRule="auto"/>
        <w:ind w:right="-27" w:firstLine="360"/>
        <w:jc w:val="both"/>
        <w:rPr>
          <w:rFonts w:ascii="Times New Roman" w:hAnsi="Times New Roman" w:cs="Times New Roman"/>
          <w:b/>
          <w:sz w:val="24"/>
          <w:szCs w:val="24"/>
        </w:rPr>
      </w:pPr>
    </w:p>
    <w:p w14:paraId="119F438B" w14:textId="3F8E5337" w:rsidR="0092624B" w:rsidRDefault="003D7846" w:rsidP="002E54E4">
      <w:pPr>
        <w:pStyle w:val="Heading2"/>
        <w:spacing w:before="0" w:line="360" w:lineRule="auto"/>
        <w:ind w:right="-27" w:firstLine="360"/>
        <w:jc w:val="center"/>
        <w:rPr>
          <w:rFonts w:ascii="Times New Roman" w:hAnsi="Times New Roman" w:cs="Times New Roman"/>
          <w:b/>
          <w:color w:val="auto"/>
          <w:sz w:val="24"/>
          <w:szCs w:val="24"/>
        </w:rPr>
      </w:pPr>
      <w:r w:rsidRPr="00A444DE">
        <w:rPr>
          <w:rFonts w:ascii="Times New Roman" w:hAnsi="Times New Roman" w:cs="Times New Roman"/>
          <w:b/>
          <w:color w:val="auto"/>
          <w:sz w:val="24"/>
          <w:szCs w:val="24"/>
        </w:rPr>
        <w:t>3</w:t>
      </w:r>
      <w:r w:rsidR="00F6252E" w:rsidRPr="00A444DE">
        <w:rPr>
          <w:rFonts w:ascii="Times New Roman" w:hAnsi="Times New Roman" w:cs="Times New Roman"/>
          <w:b/>
          <w:color w:val="auto"/>
          <w:sz w:val="24"/>
          <w:szCs w:val="24"/>
        </w:rPr>
        <w:t>.2. Ekonomikas ministrijas resora</w:t>
      </w:r>
      <w:r w:rsidR="00A24D0F" w:rsidRPr="00A444DE">
        <w:rPr>
          <w:rFonts w:ascii="Times New Roman" w:hAnsi="Times New Roman" w:cs="Times New Roman"/>
          <w:b/>
          <w:color w:val="auto"/>
          <w:sz w:val="24"/>
          <w:szCs w:val="24"/>
        </w:rPr>
        <w:t xml:space="preserve"> optimizācija Nākotnes biroj</w:t>
      </w:r>
      <w:r w:rsidR="00444811">
        <w:rPr>
          <w:rFonts w:ascii="Times New Roman" w:hAnsi="Times New Roman" w:cs="Times New Roman"/>
          <w:b/>
          <w:color w:val="auto"/>
          <w:sz w:val="24"/>
          <w:szCs w:val="24"/>
        </w:rPr>
        <w:t>ā</w:t>
      </w:r>
    </w:p>
    <w:p w14:paraId="521B48DC" w14:textId="77777777" w:rsidR="00444811" w:rsidRPr="00444811" w:rsidRDefault="00444811" w:rsidP="00444811"/>
    <w:p w14:paraId="33E5ECAB" w14:textId="7227BC4D" w:rsidR="008F3770" w:rsidRPr="00A444DE" w:rsidRDefault="008F3770" w:rsidP="0092624B">
      <w:pPr>
        <w:spacing w:after="0" w:line="360" w:lineRule="auto"/>
        <w:ind w:right="-29" w:firstLine="360"/>
        <w:jc w:val="both"/>
        <w:rPr>
          <w:rFonts w:ascii="Times New Roman" w:eastAsia="Calibri" w:hAnsi="Times New Roman" w:cs="Times New Roman"/>
          <w:sz w:val="24"/>
          <w:szCs w:val="24"/>
          <w:lang w:eastAsia="en-US"/>
        </w:rPr>
      </w:pPr>
      <w:r w:rsidRPr="00A444DE">
        <w:rPr>
          <w:rFonts w:ascii="Times New Roman" w:eastAsia="Calibri" w:hAnsi="Times New Roman" w:cs="Times New Roman"/>
          <w:sz w:val="24"/>
          <w:szCs w:val="24"/>
          <w:lang w:eastAsia="en-US"/>
        </w:rPr>
        <w:t>Saskaņā ar Ministru kabineta 2018. gada 14. augusta rīkojuma Nr. 388 “Par konceptuālo ziņojumu “Par Ekonomikas ministrijas lietojumā esošās ēkas kritisko stāvokli un turpmāko rīcību un Ekonomikas ministrijas un tās padotībā esošo iestāžu un kapitālsabiedrību atrašanās vietu”” 1.punktu atbalstīts konceptuālajā ziņojumā "Par Ekonomikas ministrijas lietojumā esošās ēkas kritisko stāvokli un turpmāko rīcību un Ekonomikas ministrijas un tās padotībā esošo iestāžu un kapitālsabiedrību atrašanās vietu" ietvertais risinājumu par Ekonomikas ministrijas iestāžu izvietošanu nekustamajā īpašumā Elizabetes ielā 2, Rīgā</w:t>
      </w:r>
      <w:r w:rsidR="004D2AD3" w:rsidRPr="00A444DE">
        <w:rPr>
          <w:rFonts w:ascii="Times New Roman" w:eastAsia="Calibri" w:hAnsi="Times New Roman" w:cs="Times New Roman"/>
          <w:sz w:val="24"/>
          <w:szCs w:val="24"/>
          <w:lang w:eastAsia="en-US"/>
        </w:rPr>
        <w:t>.</w:t>
      </w:r>
    </w:p>
    <w:p w14:paraId="22FC418A" w14:textId="61222B20" w:rsidR="004D2AD3" w:rsidRPr="00A444DE" w:rsidRDefault="00F6252E" w:rsidP="0092624B">
      <w:pPr>
        <w:spacing w:after="0" w:line="360" w:lineRule="auto"/>
        <w:ind w:right="-29" w:firstLine="360"/>
        <w:jc w:val="both"/>
        <w:rPr>
          <w:rFonts w:ascii="Times New Roman" w:eastAsia="Calibri" w:hAnsi="Times New Roman" w:cs="Times New Roman"/>
          <w:sz w:val="24"/>
          <w:szCs w:val="24"/>
          <w:lang w:eastAsia="en-US"/>
        </w:rPr>
      </w:pPr>
      <w:r w:rsidRPr="00A444DE">
        <w:rPr>
          <w:rFonts w:ascii="Times New Roman" w:eastAsia="Calibri" w:hAnsi="Times New Roman" w:cs="Times New Roman"/>
          <w:sz w:val="24"/>
          <w:szCs w:val="24"/>
          <w:lang w:eastAsia="en-US"/>
        </w:rPr>
        <w:lastRenderedPageBreak/>
        <w:t xml:space="preserve">VNĪ sadarbībā ar Ekonomikas ministriju </w:t>
      </w:r>
      <w:r w:rsidR="004D2AD3" w:rsidRPr="00A444DE">
        <w:rPr>
          <w:rFonts w:ascii="Times New Roman" w:eastAsia="Calibri" w:hAnsi="Times New Roman" w:cs="Times New Roman"/>
          <w:sz w:val="24"/>
          <w:szCs w:val="24"/>
          <w:lang w:eastAsia="en-US"/>
        </w:rPr>
        <w:t xml:space="preserve">ir </w:t>
      </w:r>
      <w:r w:rsidRPr="00A444DE">
        <w:rPr>
          <w:rFonts w:ascii="Times New Roman" w:eastAsia="Calibri" w:hAnsi="Times New Roman" w:cs="Times New Roman"/>
          <w:sz w:val="24"/>
          <w:szCs w:val="24"/>
          <w:lang w:eastAsia="en-US"/>
        </w:rPr>
        <w:t>izstrādāj</w:t>
      </w:r>
      <w:r w:rsidR="004D2AD3" w:rsidRPr="00A444DE">
        <w:rPr>
          <w:rFonts w:ascii="Times New Roman" w:eastAsia="Calibri" w:hAnsi="Times New Roman" w:cs="Times New Roman"/>
          <w:sz w:val="24"/>
          <w:szCs w:val="24"/>
          <w:lang w:eastAsia="en-US"/>
        </w:rPr>
        <w:t>usi</w:t>
      </w:r>
      <w:r w:rsidRPr="00A444DE">
        <w:rPr>
          <w:rFonts w:ascii="Times New Roman" w:eastAsia="Calibri" w:hAnsi="Times New Roman" w:cs="Times New Roman"/>
          <w:sz w:val="24"/>
          <w:szCs w:val="24"/>
          <w:lang w:eastAsia="en-US"/>
        </w:rPr>
        <w:t xml:space="preserve"> detalizētu piedāvājumu Ekonomikas ministrija resora izvietošanai </w:t>
      </w:r>
      <w:r w:rsidR="004D2AD3" w:rsidRPr="00A444DE">
        <w:rPr>
          <w:rFonts w:ascii="Times New Roman" w:eastAsia="Calibri" w:hAnsi="Times New Roman" w:cs="Times New Roman"/>
          <w:sz w:val="24"/>
          <w:szCs w:val="24"/>
          <w:lang w:eastAsia="en-US"/>
        </w:rPr>
        <w:t xml:space="preserve">nekustamajā īpašumā </w:t>
      </w:r>
      <w:r w:rsidRPr="00A444DE">
        <w:rPr>
          <w:rFonts w:ascii="Times New Roman" w:eastAsia="Calibri" w:hAnsi="Times New Roman" w:cs="Times New Roman"/>
          <w:sz w:val="24"/>
          <w:szCs w:val="24"/>
          <w:lang w:eastAsia="en-US"/>
        </w:rPr>
        <w:t>Elizabetes ielā 2</w:t>
      </w:r>
      <w:r w:rsidR="004D2AD3" w:rsidRPr="00A444DE">
        <w:rPr>
          <w:rFonts w:ascii="Times New Roman" w:eastAsia="Calibri" w:hAnsi="Times New Roman" w:cs="Times New Roman"/>
          <w:sz w:val="24"/>
          <w:szCs w:val="24"/>
          <w:lang w:eastAsia="en-US"/>
        </w:rPr>
        <w:t>,</w:t>
      </w:r>
      <w:r w:rsidRPr="00A444DE">
        <w:rPr>
          <w:rFonts w:ascii="Times New Roman" w:eastAsia="Calibri" w:hAnsi="Times New Roman" w:cs="Times New Roman"/>
          <w:sz w:val="24"/>
          <w:szCs w:val="24"/>
          <w:lang w:eastAsia="en-US"/>
        </w:rPr>
        <w:t xml:space="preserve"> Rīgā.</w:t>
      </w:r>
    </w:p>
    <w:p w14:paraId="667A81E4" w14:textId="69CF6AF1" w:rsidR="00041DFC" w:rsidRPr="004D2AD3" w:rsidRDefault="00EB22A7" w:rsidP="00041DFC">
      <w:pPr>
        <w:spacing w:after="0" w:line="360" w:lineRule="auto"/>
        <w:ind w:right="-29" w:firstLine="360"/>
        <w:jc w:val="right"/>
        <w:rPr>
          <w:rFonts w:ascii="Times New Roman" w:eastAsia="Calibri" w:hAnsi="Times New Roman" w:cs="Times New Roman"/>
          <w:i/>
          <w:sz w:val="24"/>
          <w:szCs w:val="24"/>
          <w:lang w:eastAsia="en-US"/>
        </w:rPr>
      </w:pPr>
      <w:r w:rsidRPr="00A444DE">
        <w:rPr>
          <w:rFonts w:ascii="Times New Roman" w:eastAsia="Calibri" w:hAnsi="Times New Roman" w:cs="Times New Roman"/>
          <w:i/>
          <w:sz w:val="24"/>
          <w:szCs w:val="24"/>
          <w:lang w:eastAsia="en-US"/>
        </w:rPr>
        <w:t xml:space="preserve">3.tabula “Kopsavilkuma informācija par izstrādāto piedāvājumu” </w:t>
      </w:r>
    </w:p>
    <w:tbl>
      <w:tblPr>
        <w:tblStyle w:val="TableGrid"/>
        <w:tblW w:w="9535" w:type="dxa"/>
        <w:tblBorders>
          <w:top w:val="single" w:sz="4" w:space="0" w:color="A6A6A6" w:themeColor="background1" w:themeShade="A6"/>
          <w:left w:val="none" w:sz="0" w:space="0" w:color="auto"/>
          <w:bottom w:val="single" w:sz="4" w:space="0" w:color="A6A6A6" w:themeColor="background1" w:themeShade="A6"/>
          <w:right w:val="none" w:sz="0" w:space="0" w:color="auto"/>
          <w:insideH w:val="single" w:sz="4" w:space="0" w:color="A6A6A6" w:themeColor="background1" w:themeShade="A6"/>
          <w:insideV w:val="dotted" w:sz="4" w:space="0" w:color="D9D9D9" w:themeColor="background1" w:themeShade="D9"/>
        </w:tblBorders>
        <w:tblCellMar>
          <w:top w:w="113" w:type="dxa"/>
          <w:left w:w="142" w:type="dxa"/>
          <w:bottom w:w="113" w:type="dxa"/>
          <w:right w:w="142" w:type="dxa"/>
        </w:tblCellMar>
        <w:tblLook w:val="04A0" w:firstRow="1" w:lastRow="0" w:firstColumn="1" w:lastColumn="0" w:noHBand="0" w:noVBand="1"/>
      </w:tblPr>
      <w:tblGrid>
        <w:gridCol w:w="3402"/>
        <w:gridCol w:w="6133"/>
      </w:tblGrid>
      <w:tr w:rsidR="00041DFC" w:rsidRPr="009D6BBC" w14:paraId="56255CC6" w14:textId="77777777" w:rsidTr="0047778B">
        <w:tc>
          <w:tcPr>
            <w:tcW w:w="3402" w:type="dxa"/>
            <w:shd w:val="clear" w:color="auto" w:fill="D5DE3D"/>
          </w:tcPr>
          <w:p w14:paraId="04D5FC58" w14:textId="77777777" w:rsidR="00041DFC" w:rsidRPr="00EB2714" w:rsidRDefault="00041DFC" w:rsidP="00DF6FD7">
            <w:pPr>
              <w:spacing w:after="0" w:line="240" w:lineRule="auto"/>
              <w:ind w:right="3"/>
              <w:jc w:val="both"/>
              <w:rPr>
                <w:rFonts w:ascii="Times New Roman" w:eastAsia="Times New Roman" w:hAnsi="Times New Roman" w:cs="Times New Roman"/>
                <w:b/>
                <w:highlight w:val="yellow"/>
                <w:lang w:eastAsia="en-US"/>
              </w:rPr>
            </w:pPr>
            <w:r w:rsidRPr="00EB2714">
              <w:rPr>
                <w:rFonts w:ascii="Times New Roman" w:hAnsi="Times New Roman" w:cs="Times New Roman"/>
                <w:b/>
              </w:rPr>
              <w:t>Iestādes</w:t>
            </w:r>
          </w:p>
        </w:tc>
        <w:tc>
          <w:tcPr>
            <w:tcW w:w="6133" w:type="dxa"/>
          </w:tcPr>
          <w:p w14:paraId="203E80C1" w14:textId="2F72BAC2" w:rsidR="00041DFC" w:rsidRPr="00EB2714" w:rsidRDefault="00041DFC" w:rsidP="00DF6FD7">
            <w:pPr>
              <w:spacing w:after="0" w:line="240" w:lineRule="auto"/>
              <w:ind w:right="3"/>
              <w:jc w:val="both"/>
              <w:rPr>
                <w:rFonts w:ascii="Times New Roman" w:eastAsia="Times New Roman" w:hAnsi="Times New Roman" w:cs="Times New Roman"/>
                <w:sz w:val="20"/>
                <w:szCs w:val="20"/>
                <w:lang w:eastAsia="en-US"/>
              </w:rPr>
            </w:pPr>
            <w:r w:rsidRPr="00EB2714">
              <w:rPr>
                <w:rFonts w:ascii="Times New Roman" w:eastAsia="Times New Roman" w:hAnsi="Times New Roman" w:cs="Times New Roman"/>
                <w:sz w:val="20"/>
                <w:szCs w:val="20"/>
                <w:lang w:eastAsia="en-US"/>
              </w:rPr>
              <w:t xml:space="preserve">Ekonomikas ministrija, tās padotības iestādes un </w:t>
            </w:r>
            <w:r w:rsidR="00BC0A0E">
              <w:rPr>
                <w:rFonts w:ascii="Times New Roman" w:eastAsia="Times New Roman" w:hAnsi="Times New Roman" w:cs="Times New Roman"/>
                <w:sz w:val="20"/>
                <w:szCs w:val="20"/>
                <w:lang w:eastAsia="en-US"/>
              </w:rPr>
              <w:t xml:space="preserve">valsts </w:t>
            </w:r>
            <w:r w:rsidRPr="00EB2714">
              <w:rPr>
                <w:rFonts w:ascii="Times New Roman" w:eastAsia="Times New Roman" w:hAnsi="Times New Roman" w:cs="Times New Roman"/>
                <w:sz w:val="20"/>
                <w:szCs w:val="20"/>
                <w:lang w:eastAsia="en-US"/>
              </w:rPr>
              <w:t>kapitālsabiedrība:</w:t>
            </w:r>
          </w:p>
          <w:p w14:paraId="18DE3C37" w14:textId="77777777" w:rsidR="00041DFC" w:rsidRPr="00EB2714" w:rsidRDefault="00041DFC" w:rsidP="00DF6FD7">
            <w:pPr>
              <w:pStyle w:val="ListParagraph"/>
              <w:numPr>
                <w:ilvl w:val="0"/>
                <w:numId w:val="15"/>
              </w:numPr>
              <w:spacing w:after="0" w:line="240" w:lineRule="auto"/>
              <w:ind w:right="3"/>
              <w:jc w:val="both"/>
              <w:rPr>
                <w:rFonts w:ascii="Times New Roman" w:eastAsia="Times New Roman" w:hAnsi="Times New Roman" w:cs="Times New Roman"/>
                <w:sz w:val="20"/>
                <w:szCs w:val="20"/>
                <w:lang w:eastAsia="en-US"/>
              </w:rPr>
            </w:pPr>
            <w:r w:rsidRPr="00EB2714">
              <w:rPr>
                <w:rFonts w:ascii="Times New Roman" w:eastAsia="Times New Roman" w:hAnsi="Times New Roman" w:cs="Times New Roman"/>
                <w:sz w:val="20"/>
                <w:szCs w:val="20"/>
                <w:lang w:eastAsia="en-US"/>
              </w:rPr>
              <w:t>Konkurences padome.</w:t>
            </w:r>
          </w:p>
          <w:p w14:paraId="20B8C421" w14:textId="77777777" w:rsidR="00041DFC" w:rsidRPr="00EB2714" w:rsidRDefault="00041DFC" w:rsidP="00DF6FD7">
            <w:pPr>
              <w:pStyle w:val="ListParagraph"/>
              <w:numPr>
                <w:ilvl w:val="0"/>
                <w:numId w:val="15"/>
              </w:numPr>
              <w:spacing w:after="0" w:line="240" w:lineRule="auto"/>
              <w:ind w:right="3"/>
              <w:jc w:val="both"/>
              <w:rPr>
                <w:rFonts w:ascii="Times New Roman" w:eastAsia="Times New Roman" w:hAnsi="Times New Roman" w:cs="Times New Roman"/>
                <w:sz w:val="20"/>
                <w:szCs w:val="20"/>
                <w:lang w:eastAsia="en-US"/>
              </w:rPr>
            </w:pPr>
            <w:r w:rsidRPr="00EB2714">
              <w:rPr>
                <w:rFonts w:ascii="Times New Roman" w:eastAsia="Times New Roman" w:hAnsi="Times New Roman" w:cs="Times New Roman"/>
                <w:sz w:val="20"/>
                <w:szCs w:val="20"/>
                <w:lang w:eastAsia="en-US"/>
              </w:rPr>
              <w:t>Patērētāju tiesību aizsardzības centrs.</w:t>
            </w:r>
          </w:p>
          <w:p w14:paraId="6B48D7AA" w14:textId="77777777" w:rsidR="00041DFC" w:rsidRPr="00EB2714" w:rsidRDefault="00041DFC" w:rsidP="00DF6FD7">
            <w:pPr>
              <w:pStyle w:val="ListParagraph"/>
              <w:numPr>
                <w:ilvl w:val="0"/>
                <w:numId w:val="15"/>
              </w:numPr>
              <w:spacing w:after="0" w:line="240" w:lineRule="auto"/>
              <w:ind w:right="3"/>
              <w:jc w:val="both"/>
              <w:rPr>
                <w:rFonts w:ascii="Times New Roman" w:eastAsia="Times New Roman" w:hAnsi="Times New Roman" w:cs="Times New Roman"/>
                <w:sz w:val="20"/>
                <w:szCs w:val="20"/>
                <w:lang w:eastAsia="en-US"/>
              </w:rPr>
            </w:pPr>
            <w:r w:rsidRPr="00EB2714">
              <w:rPr>
                <w:rFonts w:ascii="Times New Roman" w:eastAsia="Times New Roman" w:hAnsi="Times New Roman" w:cs="Times New Roman"/>
                <w:sz w:val="20"/>
                <w:szCs w:val="20"/>
                <w:lang w:eastAsia="en-US"/>
              </w:rPr>
              <w:t>Centrālā statistikas pārvalde.</w:t>
            </w:r>
          </w:p>
          <w:p w14:paraId="64867F01" w14:textId="2810209D" w:rsidR="00041DFC" w:rsidRPr="00EB2714" w:rsidRDefault="00041DFC" w:rsidP="00874184">
            <w:pPr>
              <w:pStyle w:val="ListParagraph"/>
              <w:numPr>
                <w:ilvl w:val="0"/>
                <w:numId w:val="15"/>
              </w:numPr>
              <w:spacing w:after="0" w:line="240" w:lineRule="auto"/>
              <w:ind w:right="3"/>
              <w:jc w:val="both"/>
              <w:rPr>
                <w:rFonts w:ascii="Times New Roman" w:eastAsia="Times New Roman" w:hAnsi="Times New Roman" w:cs="Times New Roman"/>
                <w:sz w:val="20"/>
                <w:szCs w:val="20"/>
                <w:lang w:eastAsia="en-US"/>
              </w:rPr>
            </w:pPr>
            <w:r w:rsidRPr="00EB2714">
              <w:rPr>
                <w:rFonts w:ascii="Times New Roman" w:eastAsia="Times New Roman" w:hAnsi="Times New Roman" w:cs="Times New Roman"/>
                <w:sz w:val="20"/>
                <w:szCs w:val="20"/>
                <w:lang w:eastAsia="en-US"/>
              </w:rPr>
              <w:t xml:space="preserve">VAS </w:t>
            </w:r>
            <w:r w:rsidR="00874184">
              <w:rPr>
                <w:rFonts w:ascii="Times New Roman" w:eastAsia="Times New Roman" w:hAnsi="Times New Roman" w:cs="Times New Roman"/>
                <w:sz w:val="20"/>
                <w:szCs w:val="20"/>
                <w:lang w:eastAsia="en-US"/>
              </w:rPr>
              <w:t>“</w:t>
            </w:r>
            <w:r w:rsidR="00874184" w:rsidRPr="00874184">
              <w:rPr>
                <w:rFonts w:ascii="Times New Roman" w:eastAsia="Times New Roman" w:hAnsi="Times New Roman" w:cs="Times New Roman"/>
                <w:sz w:val="20"/>
                <w:szCs w:val="20"/>
                <w:lang w:eastAsia="en-US"/>
              </w:rPr>
              <w:t>Publisko aktīvu pārvaldītājs Possessor</w:t>
            </w:r>
            <w:r w:rsidR="00874184">
              <w:rPr>
                <w:rFonts w:ascii="Times New Roman" w:eastAsia="Times New Roman" w:hAnsi="Times New Roman" w:cs="Times New Roman"/>
                <w:sz w:val="20"/>
                <w:szCs w:val="20"/>
                <w:lang w:eastAsia="en-US"/>
              </w:rPr>
              <w:t xml:space="preserve"> (Privatizācijas aģentūra)”</w:t>
            </w:r>
            <w:r w:rsidRPr="00EB2714">
              <w:rPr>
                <w:rFonts w:ascii="Times New Roman" w:eastAsia="Times New Roman" w:hAnsi="Times New Roman" w:cs="Times New Roman"/>
                <w:sz w:val="20"/>
                <w:szCs w:val="20"/>
                <w:lang w:eastAsia="en-US"/>
              </w:rPr>
              <w:t>.</w:t>
            </w:r>
          </w:p>
          <w:p w14:paraId="16C33916" w14:textId="77777777" w:rsidR="00041DFC" w:rsidRPr="00EB2714" w:rsidRDefault="00041DFC" w:rsidP="00DF6FD7">
            <w:pPr>
              <w:pStyle w:val="ListParagraph"/>
              <w:numPr>
                <w:ilvl w:val="0"/>
                <w:numId w:val="15"/>
              </w:numPr>
              <w:spacing w:after="0" w:line="240" w:lineRule="auto"/>
              <w:ind w:right="3"/>
              <w:jc w:val="both"/>
              <w:rPr>
                <w:rFonts w:ascii="Times New Roman" w:eastAsia="Times New Roman" w:hAnsi="Times New Roman" w:cs="Times New Roman"/>
                <w:sz w:val="20"/>
                <w:szCs w:val="20"/>
                <w:lang w:eastAsia="en-US"/>
              </w:rPr>
            </w:pPr>
            <w:r w:rsidRPr="00EB2714">
              <w:rPr>
                <w:rFonts w:ascii="Times New Roman" w:eastAsia="Times New Roman" w:hAnsi="Times New Roman" w:cs="Times New Roman"/>
                <w:sz w:val="20"/>
                <w:szCs w:val="20"/>
                <w:lang w:eastAsia="en-US"/>
              </w:rPr>
              <w:t>Būvniecības valsts kontroles birojs.</w:t>
            </w:r>
          </w:p>
          <w:p w14:paraId="5A71ADCC" w14:textId="77777777" w:rsidR="00041DFC" w:rsidRPr="00EB2714" w:rsidRDefault="00041DFC" w:rsidP="00DF6FD7">
            <w:pPr>
              <w:pStyle w:val="ListParagraph"/>
              <w:numPr>
                <w:ilvl w:val="0"/>
                <w:numId w:val="15"/>
              </w:numPr>
              <w:spacing w:after="0" w:line="240" w:lineRule="auto"/>
              <w:ind w:right="3"/>
              <w:jc w:val="both"/>
              <w:rPr>
                <w:rFonts w:ascii="Times New Roman" w:eastAsia="Times New Roman" w:hAnsi="Times New Roman" w:cs="Times New Roman"/>
                <w:sz w:val="20"/>
                <w:szCs w:val="20"/>
                <w:lang w:eastAsia="en-US"/>
              </w:rPr>
            </w:pPr>
            <w:r w:rsidRPr="00EB2714">
              <w:rPr>
                <w:rFonts w:ascii="Times New Roman" w:eastAsia="Times New Roman" w:hAnsi="Times New Roman" w:cs="Times New Roman"/>
                <w:sz w:val="20"/>
                <w:szCs w:val="20"/>
                <w:lang w:eastAsia="en-US"/>
              </w:rPr>
              <w:t>Valsts aģentūra “Latvijas nacionālais akreditācijas birojs”.</w:t>
            </w:r>
          </w:p>
        </w:tc>
      </w:tr>
      <w:tr w:rsidR="00041DFC" w:rsidRPr="009D6BBC" w14:paraId="73DA0CE6" w14:textId="77777777" w:rsidTr="0047778B">
        <w:tc>
          <w:tcPr>
            <w:tcW w:w="3402" w:type="dxa"/>
            <w:shd w:val="clear" w:color="auto" w:fill="D5DE3D"/>
          </w:tcPr>
          <w:p w14:paraId="726506D2" w14:textId="77777777" w:rsidR="00041DFC" w:rsidRPr="00EB2714" w:rsidRDefault="00041DFC" w:rsidP="00DF6FD7">
            <w:pPr>
              <w:spacing w:after="0" w:line="240" w:lineRule="auto"/>
              <w:ind w:right="3"/>
              <w:jc w:val="both"/>
              <w:rPr>
                <w:rFonts w:ascii="Times New Roman" w:hAnsi="Times New Roman" w:cs="Times New Roman"/>
                <w:b/>
              </w:rPr>
            </w:pPr>
            <w:r w:rsidRPr="00EB2714">
              <w:rPr>
                <w:rFonts w:ascii="Times New Roman" w:hAnsi="Times New Roman" w:cs="Times New Roman"/>
                <w:b/>
              </w:rPr>
              <w:t>Problemātika</w:t>
            </w:r>
          </w:p>
        </w:tc>
        <w:tc>
          <w:tcPr>
            <w:tcW w:w="6133" w:type="dxa"/>
          </w:tcPr>
          <w:p w14:paraId="28C39FE6" w14:textId="6F6C6982" w:rsidR="00041DFC" w:rsidRPr="00EB2714" w:rsidRDefault="00041DFC" w:rsidP="00DF6FD7">
            <w:pPr>
              <w:spacing w:after="0" w:line="240" w:lineRule="auto"/>
              <w:ind w:right="3"/>
              <w:jc w:val="both"/>
              <w:rPr>
                <w:rFonts w:ascii="Times New Roman" w:eastAsia="Times New Roman" w:hAnsi="Times New Roman" w:cs="Times New Roman"/>
                <w:sz w:val="20"/>
                <w:szCs w:val="20"/>
                <w:lang w:eastAsia="en-US"/>
              </w:rPr>
            </w:pPr>
            <w:r w:rsidRPr="00EB2714">
              <w:rPr>
                <w:rFonts w:ascii="Times New Roman" w:eastAsia="Times New Roman" w:hAnsi="Times New Roman" w:cs="Times New Roman"/>
                <w:sz w:val="20"/>
                <w:szCs w:val="20"/>
                <w:lang w:eastAsia="en-US"/>
              </w:rPr>
              <w:t>EM</w:t>
            </w:r>
            <w:r w:rsidR="00BC0A0E">
              <w:rPr>
                <w:rFonts w:ascii="Times New Roman" w:eastAsia="Times New Roman" w:hAnsi="Times New Roman" w:cs="Times New Roman"/>
                <w:sz w:val="20"/>
                <w:szCs w:val="20"/>
                <w:lang w:eastAsia="en-US"/>
              </w:rPr>
              <w:t>,</w:t>
            </w:r>
            <w:r w:rsidR="000A7EEF">
              <w:rPr>
                <w:rFonts w:ascii="Times New Roman" w:eastAsia="Times New Roman" w:hAnsi="Times New Roman" w:cs="Times New Roman"/>
                <w:sz w:val="20"/>
                <w:szCs w:val="20"/>
                <w:lang w:eastAsia="en-US"/>
              </w:rPr>
              <w:t xml:space="preserve"> </w:t>
            </w:r>
            <w:r w:rsidRPr="00EB2714">
              <w:rPr>
                <w:rFonts w:ascii="Times New Roman" w:eastAsia="Times New Roman" w:hAnsi="Times New Roman" w:cs="Times New Roman"/>
                <w:sz w:val="20"/>
                <w:szCs w:val="20"/>
                <w:lang w:eastAsia="en-US"/>
              </w:rPr>
              <w:t>padotības iestādes</w:t>
            </w:r>
            <w:r w:rsidR="00BC0A0E">
              <w:rPr>
                <w:rFonts w:ascii="Times New Roman" w:eastAsia="Times New Roman" w:hAnsi="Times New Roman" w:cs="Times New Roman"/>
                <w:sz w:val="20"/>
                <w:szCs w:val="20"/>
                <w:lang w:eastAsia="en-US"/>
              </w:rPr>
              <w:t xml:space="preserve"> un valsts kapitālsabiedrība</w:t>
            </w:r>
            <w:r w:rsidRPr="00EB2714">
              <w:rPr>
                <w:rFonts w:ascii="Times New Roman" w:eastAsia="Times New Roman" w:hAnsi="Times New Roman" w:cs="Times New Roman"/>
                <w:sz w:val="20"/>
                <w:szCs w:val="20"/>
                <w:lang w:eastAsia="en-US"/>
              </w:rPr>
              <w:t xml:space="preserve"> izvietotas 6 ēkās ar neatbilstošu infrastruktūr</w:t>
            </w:r>
            <w:r w:rsidR="000A7EEF">
              <w:rPr>
                <w:rFonts w:ascii="Times New Roman" w:eastAsia="Times New Roman" w:hAnsi="Times New Roman" w:cs="Times New Roman"/>
                <w:sz w:val="20"/>
                <w:szCs w:val="20"/>
                <w:lang w:eastAsia="en-US"/>
              </w:rPr>
              <w:t>u</w:t>
            </w:r>
            <w:r w:rsidRPr="00EB2714">
              <w:rPr>
                <w:rFonts w:ascii="Times New Roman" w:eastAsia="Times New Roman" w:hAnsi="Times New Roman" w:cs="Times New Roman"/>
                <w:sz w:val="20"/>
                <w:szCs w:val="20"/>
                <w:lang w:eastAsia="en-US"/>
              </w:rPr>
              <w:t>, neefektīvu plānojumu, ierobežotu vides pieejamību, decentralizētu apsaimniekošanu un nevienlīdzīgiem apstākļiem darbiniekiem.</w:t>
            </w:r>
          </w:p>
        </w:tc>
      </w:tr>
      <w:tr w:rsidR="00041DFC" w:rsidRPr="009D6BBC" w14:paraId="0F638C79" w14:textId="77777777" w:rsidTr="0047778B">
        <w:tc>
          <w:tcPr>
            <w:tcW w:w="3402" w:type="dxa"/>
            <w:shd w:val="clear" w:color="auto" w:fill="D5DE3D"/>
          </w:tcPr>
          <w:p w14:paraId="0F2DC54D" w14:textId="77777777" w:rsidR="00041DFC" w:rsidRPr="00EB2714" w:rsidRDefault="00041DFC" w:rsidP="00DF6FD7">
            <w:pPr>
              <w:spacing w:after="0" w:line="240" w:lineRule="auto"/>
              <w:ind w:right="3"/>
              <w:jc w:val="both"/>
              <w:rPr>
                <w:rFonts w:ascii="Times New Roman" w:hAnsi="Times New Roman" w:cs="Times New Roman"/>
                <w:b/>
              </w:rPr>
            </w:pPr>
            <w:r w:rsidRPr="00EB2714">
              <w:rPr>
                <w:rFonts w:ascii="Times New Roman" w:hAnsi="Times New Roman" w:cs="Times New Roman"/>
                <w:b/>
              </w:rPr>
              <w:t>Sasniedzamie rezultāti:</w:t>
            </w:r>
          </w:p>
        </w:tc>
        <w:tc>
          <w:tcPr>
            <w:tcW w:w="6133" w:type="dxa"/>
          </w:tcPr>
          <w:p w14:paraId="69F6C442" w14:textId="5ACAF9AF" w:rsidR="00041DFC" w:rsidRPr="00EB2714" w:rsidRDefault="00041DFC" w:rsidP="00DF6FD7">
            <w:pPr>
              <w:pStyle w:val="ListParagraph"/>
              <w:numPr>
                <w:ilvl w:val="0"/>
                <w:numId w:val="17"/>
              </w:numPr>
              <w:spacing w:after="0" w:line="240" w:lineRule="auto"/>
              <w:ind w:right="3"/>
              <w:jc w:val="both"/>
              <w:rPr>
                <w:rFonts w:ascii="Times New Roman" w:eastAsia="Times New Roman" w:hAnsi="Times New Roman" w:cs="Times New Roman"/>
                <w:sz w:val="20"/>
                <w:szCs w:val="20"/>
                <w:lang w:eastAsia="en-US"/>
              </w:rPr>
            </w:pPr>
            <w:r w:rsidRPr="00EB2714">
              <w:rPr>
                <w:rFonts w:ascii="Times New Roman" w:eastAsia="Times New Roman" w:hAnsi="Times New Roman" w:cs="Times New Roman"/>
                <w:sz w:val="20"/>
                <w:szCs w:val="20"/>
                <w:lang w:eastAsia="en-US"/>
              </w:rPr>
              <w:t>Ekonomikas ministrija</w:t>
            </w:r>
            <w:r w:rsidR="000A7EEF">
              <w:rPr>
                <w:rFonts w:ascii="Times New Roman" w:eastAsia="Times New Roman" w:hAnsi="Times New Roman" w:cs="Times New Roman"/>
                <w:sz w:val="20"/>
                <w:szCs w:val="20"/>
                <w:lang w:eastAsia="en-US"/>
              </w:rPr>
              <w:t xml:space="preserve">, </w:t>
            </w:r>
            <w:r w:rsidRPr="00EB2714">
              <w:rPr>
                <w:rFonts w:ascii="Times New Roman" w:eastAsia="Times New Roman" w:hAnsi="Times New Roman" w:cs="Times New Roman"/>
                <w:sz w:val="20"/>
                <w:szCs w:val="20"/>
                <w:lang w:eastAsia="en-US"/>
              </w:rPr>
              <w:t>tās padotības iestādes</w:t>
            </w:r>
            <w:r w:rsidR="000A7EEF">
              <w:rPr>
                <w:rFonts w:ascii="Times New Roman" w:eastAsia="Times New Roman" w:hAnsi="Times New Roman" w:cs="Times New Roman"/>
                <w:sz w:val="20"/>
                <w:szCs w:val="20"/>
                <w:lang w:eastAsia="en-US"/>
              </w:rPr>
              <w:t xml:space="preserve"> un valsts kapitālsabiedrība</w:t>
            </w:r>
            <w:r w:rsidRPr="00EB2714">
              <w:rPr>
                <w:rFonts w:ascii="Times New Roman" w:eastAsia="Times New Roman" w:hAnsi="Times New Roman" w:cs="Times New Roman"/>
                <w:sz w:val="20"/>
                <w:szCs w:val="20"/>
                <w:lang w:eastAsia="en-US"/>
              </w:rPr>
              <w:t xml:space="preserve"> izvietotas vienā nekustamajā īpašumā Elizabetes ielā 2, Rīgā.</w:t>
            </w:r>
          </w:p>
          <w:p w14:paraId="3AD3F50A" w14:textId="37D9893D" w:rsidR="00041DFC" w:rsidRPr="00EB2714" w:rsidRDefault="00041DFC" w:rsidP="00DF6FD7">
            <w:pPr>
              <w:pStyle w:val="ListParagraph"/>
              <w:numPr>
                <w:ilvl w:val="0"/>
                <w:numId w:val="17"/>
              </w:numPr>
              <w:spacing w:after="0" w:line="240" w:lineRule="auto"/>
              <w:ind w:right="3"/>
              <w:jc w:val="both"/>
              <w:rPr>
                <w:rFonts w:ascii="Times New Roman" w:eastAsia="Times New Roman" w:hAnsi="Times New Roman" w:cs="Times New Roman"/>
                <w:sz w:val="20"/>
                <w:szCs w:val="20"/>
                <w:lang w:eastAsia="en-US"/>
              </w:rPr>
            </w:pPr>
            <w:r w:rsidRPr="00EB2714">
              <w:rPr>
                <w:rFonts w:ascii="Times New Roman" w:eastAsia="Times New Roman" w:hAnsi="Times New Roman" w:cs="Times New Roman"/>
                <w:sz w:val="20"/>
                <w:szCs w:val="20"/>
                <w:lang w:eastAsia="en-US"/>
              </w:rPr>
              <w:t>Centralizētas administratīvās un atbalsta funkcijas</w:t>
            </w:r>
            <w:r w:rsidR="000A7EEF">
              <w:rPr>
                <w:rFonts w:ascii="Times New Roman" w:eastAsia="Times New Roman" w:hAnsi="Times New Roman" w:cs="Times New Roman"/>
                <w:sz w:val="20"/>
                <w:szCs w:val="20"/>
                <w:lang w:eastAsia="en-US"/>
              </w:rPr>
              <w:t>.</w:t>
            </w:r>
            <w:r w:rsidRPr="00EB2714">
              <w:rPr>
                <w:rFonts w:ascii="Times New Roman" w:eastAsia="Times New Roman" w:hAnsi="Times New Roman" w:cs="Times New Roman"/>
                <w:sz w:val="20"/>
                <w:szCs w:val="20"/>
                <w:lang w:eastAsia="en-US"/>
              </w:rPr>
              <w:t xml:space="preserve"> </w:t>
            </w:r>
          </w:p>
          <w:p w14:paraId="706C4B09" w14:textId="5F7376E5" w:rsidR="00041DFC" w:rsidRPr="00EB2714" w:rsidRDefault="00041DFC" w:rsidP="00DF6FD7">
            <w:pPr>
              <w:pStyle w:val="ListParagraph"/>
              <w:numPr>
                <w:ilvl w:val="0"/>
                <w:numId w:val="17"/>
              </w:numPr>
              <w:spacing w:after="0" w:line="240" w:lineRule="auto"/>
              <w:ind w:right="3"/>
              <w:jc w:val="both"/>
              <w:rPr>
                <w:rFonts w:ascii="Times New Roman" w:eastAsia="Times New Roman" w:hAnsi="Times New Roman" w:cs="Times New Roman"/>
                <w:sz w:val="20"/>
                <w:szCs w:val="20"/>
                <w:lang w:eastAsia="en-US"/>
              </w:rPr>
            </w:pPr>
            <w:r w:rsidRPr="00EB2714">
              <w:rPr>
                <w:rFonts w:ascii="Times New Roman" w:eastAsia="Times New Roman" w:hAnsi="Times New Roman" w:cs="Times New Roman"/>
                <w:sz w:val="20"/>
                <w:szCs w:val="20"/>
                <w:lang w:eastAsia="en-US"/>
              </w:rPr>
              <w:t>Vienots pakalpojumu sniegšanas standarts</w:t>
            </w:r>
            <w:r w:rsidR="000A7EEF">
              <w:rPr>
                <w:rFonts w:ascii="Times New Roman" w:eastAsia="Times New Roman" w:hAnsi="Times New Roman" w:cs="Times New Roman"/>
                <w:sz w:val="20"/>
                <w:szCs w:val="20"/>
                <w:lang w:eastAsia="en-US"/>
              </w:rPr>
              <w:t>.</w:t>
            </w:r>
          </w:p>
          <w:p w14:paraId="05878046" w14:textId="6BA527E6" w:rsidR="00041DFC" w:rsidRPr="00EB2714" w:rsidRDefault="00041DFC" w:rsidP="00DF6FD7">
            <w:pPr>
              <w:pStyle w:val="ListParagraph"/>
              <w:numPr>
                <w:ilvl w:val="0"/>
                <w:numId w:val="17"/>
              </w:numPr>
              <w:spacing w:after="0" w:line="240" w:lineRule="auto"/>
              <w:ind w:right="3"/>
              <w:jc w:val="both"/>
              <w:rPr>
                <w:rFonts w:ascii="Times New Roman" w:eastAsia="Times New Roman" w:hAnsi="Times New Roman" w:cs="Times New Roman"/>
                <w:sz w:val="20"/>
                <w:szCs w:val="20"/>
                <w:lang w:eastAsia="en-US"/>
              </w:rPr>
            </w:pPr>
            <w:r w:rsidRPr="00EB2714">
              <w:rPr>
                <w:rFonts w:ascii="Times New Roman" w:eastAsia="Times New Roman" w:hAnsi="Times New Roman" w:cs="Times New Roman"/>
                <w:sz w:val="20"/>
                <w:szCs w:val="20"/>
                <w:lang w:eastAsia="en-US"/>
              </w:rPr>
              <w:t>Infrastruktūras optimizācija</w:t>
            </w:r>
            <w:r w:rsidR="000A7EEF">
              <w:rPr>
                <w:rFonts w:ascii="Times New Roman" w:eastAsia="Times New Roman" w:hAnsi="Times New Roman" w:cs="Times New Roman"/>
                <w:sz w:val="20"/>
                <w:szCs w:val="20"/>
                <w:lang w:eastAsia="en-US"/>
              </w:rPr>
              <w:t>.</w:t>
            </w:r>
          </w:p>
          <w:p w14:paraId="3A50B567" w14:textId="77777777" w:rsidR="00041DFC" w:rsidRPr="00EB2714" w:rsidRDefault="00041DFC" w:rsidP="00DF6FD7">
            <w:pPr>
              <w:pStyle w:val="ListParagraph"/>
              <w:numPr>
                <w:ilvl w:val="0"/>
                <w:numId w:val="17"/>
              </w:numPr>
              <w:spacing w:after="0" w:line="240" w:lineRule="auto"/>
              <w:ind w:right="3"/>
              <w:jc w:val="both"/>
              <w:rPr>
                <w:rFonts w:ascii="Times New Roman" w:eastAsia="Times New Roman" w:hAnsi="Times New Roman" w:cs="Times New Roman"/>
                <w:sz w:val="20"/>
                <w:szCs w:val="20"/>
                <w:lang w:eastAsia="en-US"/>
              </w:rPr>
            </w:pPr>
            <w:r w:rsidRPr="00EB2714">
              <w:rPr>
                <w:rFonts w:ascii="Times New Roman" w:eastAsia="Times New Roman" w:hAnsi="Times New Roman" w:cs="Times New Roman"/>
                <w:sz w:val="20"/>
                <w:szCs w:val="20"/>
                <w:lang w:eastAsia="en-US"/>
              </w:rPr>
              <w:t>Ēku atjaunošanas un uzturēšanas izmaksu samazinājums.</w:t>
            </w:r>
          </w:p>
          <w:p w14:paraId="454BFE32" w14:textId="34909F16" w:rsidR="00041DFC" w:rsidRPr="00EB2714" w:rsidRDefault="00041DFC" w:rsidP="00DF6FD7">
            <w:pPr>
              <w:pStyle w:val="ListParagraph"/>
              <w:numPr>
                <w:ilvl w:val="0"/>
                <w:numId w:val="17"/>
              </w:numPr>
              <w:spacing w:after="0" w:line="240" w:lineRule="auto"/>
              <w:ind w:right="3"/>
              <w:jc w:val="both"/>
              <w:rPr>
                <w:rFonts w:ascii="Times New Roman" w:eastAsia="Times New Roman" w:hAnsi="Times New Roman" w:cs="Times New Roman"/>
                <w:sz w:val="20"/>
                <w:szCs w:val="20"/>
                <w:lang w:eastAsia="en-US"/>
              </w:rPr>
            </w:pPr>
            <w:r w:rsidRPr="00EB2714">
              <w:rPr>
                <w:rFonts w:ascii="Times New Roman" w:eastAsia="Times New Roman" w:hAnsi="Times New Roman" w:cs="Times New Roman"/>
                <w:sz w:val="20"/>
                <w:szCs w:val="20"/>
                <w:lang w:eastAsia="en-US"/>
              </w:rPr>
              <w:t>Vienots ēkas apsaimniekošanas serviss</w:t>
            </w:r>
            <w:r w:rsidR="000A7EEF">
              <w:rPr>
                <w:rFonts w:ascii="Times New Roman" w:eastAsia="Times New Roman" w:hAnsi="Times New Roman" w:cs="Times New Roman"/>
                <w:sz w:val="20"/>
                <w:szCs w:val="20"/>
                <w:lang w:eastAsia="en-US"/>
              </w:rPr>
              <w:t>.</w:t>
            </w:r>
          </w:p>
        </w:tc>
      </w:tr>
      <w:tr w:rsidR="00041DFC" w:rsidRPr="009D6BBC" w14:paraId="39A1CA3F" w14:textId="77777777" w:rsidTr="0047778B">
        <w:tc>
          <w:tcPr>
            <w:tcW w:w="3402" w:type="dxa"/>
            <w:shd w:val="clear" w:color="auto" w:fill="D5DE3D"/>
          </w:tcPr>
          <w:p w14:paraId="7910BC4B" w14:textId="77777777" w:rsidR="00041DFC" w:rsidRPr="00EB2714" w:rsidRDefault="00041DFC" w:rsidP="00DF6FD7">
            <w:pPr>
              <w:spacing w:after="0" w:line="240" w:lineRule="auto"/>
              <w:ind w:right="3"/>
              <w:jc w:val="both"/>
              <w:rPr>
                <w:rFonts w:ascii="Times New Roman" w:hAnsi="Times New Roman" w:cs="Times New Roman"/>
                <w:b/>
                <w:sz w:val="20"/>
                <w:szCs w:val="20"/>
                <w:highlight w:val="yellow"/>
              </w:rPr>
            </w:pPr>
            <w:r w:rsidRPr="00EB2714">
              <w:rPr>
                <w:rFonts w:ascii="Times New Roman" w:hAnsi="Times New Roman" w:cs="Times New Roman"/>
                <w:b/>
                <w:sz w:val="20"/>
                <w:szCs w:val="20"/>
              </w:rPr>
              <w:t>Darbinieku skaits</w:t>
            </w:r>
          </w:p>
        </w:tc>
        <w:tc>
          <w:tcPr>
            <w:tcW w:w="6133" w:type="dxa"/>
          </w:tcPr>
          <w:p w14:paraId="12148E3F" w14:textId="77777777" w:rsidR="00041DFC" w:rsidRPr="00EB2714" w:rsidRDefault="00041DFC" w:rsidP="00DF6FD7">
            <w:pPr>
              <w:spacing w:after="0" w:line="240" w:lineRule="auto"/>
              <w:ind w:right="3"/>
              <w:jc w:val="both"/>
              <w:rPr>
                <w:rFonts w:ascii="Times New Roman" w:eastAsia="Times New Roman" w:hAnsi="Times New Roman" w:cs="Times New Roman"/>
                <w:sz w:val="20"/>
                <w:szCs w:val="20"/>
                <w:highlight w:val="yellow"/>
                <w:lang w:eastAsia="en-US"/>
              </w:rPr>
            </w:pPr>
            <w:r w:rsidRPr="00EB2714">
              <w:rPr>
                <w:rFonts w:ascii="Times New Roman" w:eastAsia="Times New Roman" w:hAnsi="Times New Roman" w:cs="Times New Roman"/>
                <w:sz w:val="20"/>
                <w:szCs w:val="20"/>
                <w:lang w:eastAsia="en-US"/>
              </w:rPr>
              <w:t>1 111</w:t>
            </w:r>
          </w:p>
        </w:tc>
      </w:tr>
      <w:tr w:rsidR="00041DFC" w:rsidRPr="009D6BBC" w14:paraId="01C7F268" w14:textId="77777777" w:rsidTr="0047778B">
        <w:tc>
          <w:tcPr>
            <w:tcW w:w="3402" w:type="dxa"/>
            <w:shd w:val="clear" w:color="auto" w:fill="D5DE3D"/>
          </w:tcPr>
          <w:p w14:paraId="6B74A5B6" w14:textId="77777777" w:rsidR="00041DFC" w:rsidRDefault="00041DFC" w:rsidP="00DF6FD7">
            <w:pPr>
              <w:spacing w:after="0" w:line="240" w:lineRule="auto"/>
              <w:ind w:right="3"/>
              <w:jc w:val="both"/>
              <w:rPr>
                <w:rFonts w:ascii="Times New Roman" w:hAnsi="Times New Roman" w:cs="Times New Roman"/>
                <w:b/>
                <w:sz w:val="20"/>
                <w:szCs w:val="20"/>
              </w:rPr>
            </w:pPr>
            <w:r w:rsidRPr="00EB2714">
              <w:rPr>
                <w:rFonts w:ascii="Times New Roman" w:hAnsi="Times New Roman" w:cs="Times New Roman"/>
                <w:b/>
                <w:sz w:val="20"/>
                <w:szCs w:val="20"/>
              </w:rPr>
              <w:t>Šobrīd lietošanā esošo ēku un nomāto telpu kopējā platība un vidējā platība uz vienu darbinieku</w:t>
            </w:r>
            <w:r w:rsidR="0047778B">
              <w:rPr>
                <w:rFonts w:ascii="Times New Roman" w:hAnsi="Times New Roman" w:cs="Times New Roman"/>
                <w:b/>
                <w:sz w:val="20"/>
                <w:szCs w:val="20"/>
              </w:rPr>
              <w:t>:</w:t>
            </w:r>
          </w:p>
          <w:p w14:paraId="4902C53F" w14:textId="77777777" w:rsidR="0047778B" w:rsidRPr="00EB2714" w:rsidRDefault="0047778B" w:rsidP="0047778B">
            <w:pPr>
              <w:spacing w:after="0" w:line="240" w:lineRule="auto"/>
              <w:ind w:right="3"/>
              <w:jc w:val="both"/>
              <w:rPr>
                <w:rFonts w:ascii="Times New Roman" w:hAnsi="Times New Roman" w:cs="Times New Roman"/>
                <w:sz w:val="20"/>
                <w:szCs w:val="20"/>
              </w:rPr>
            </w:pPr>
            <w:r>
              <w:rPr>
                <w:rFonts w:ascii="Times New Roman" w:hAnsi="Times New Roman" w:cs="Times New Roman"/>
                <w:sz w:val="20"/>
                <w:szCs w:val="20"/>
              </w:rPr>
              <w:t>21 467</w:t>
            </w:r>
            <w:r w:rsidRPr="00EB2714">
              <w:rPr>
                <w:rFonts w:ascii="Times New Roman" w:hAnsi="Times New Roman" w:cs="Times New Roman"/>
                <w:sz w:val="20"/>
                <w:szCs w:val="20"/>
              </w:rPr>
              <w:t xml:space="preserve"> m</w:t>
            </w:r>
            <w:r w:rsidRPr="00EB2714">
              <w:rPr>
                <w:rFonts w:ascii="Times New Roman" w:hAnsi="Times New Roman" w:cs="Times New Roman"/>
                <w:sz w:val="20"/>
                <w:szCs w:val="20"/>
                <w:vertAlign w:val="superscript"/>
              </w:rPr>
              <w:t xml:space="preserve">2 </w:t>
            </w:r>
            <w:r w:rsidRPr="00EB2714">
              <w:rPr>
                <w:rFonts w:ascii="Times New Roman" w:hAnsi="Times New Roman" w:cs="Times New Roman"/>
                <w:sz w:val="20"/>
                <w:szCs w:val="20"/>
              </w:rPr>
              <w:t xml:space="preserve"> kopējā platība</w:t>
            </w:r>
          </w:p>
          <w:p w14:paraId="0ED8B80B" w14:textId="0A55E64B" w:rsidR="0047778B" w:rsidRPr="00EB2714" w:rsidRDefault="0047778B" w:rsidP="0047778B">
            <w:pPr>
              <w:spacing w:after="0" w:line="240" w:lineRule="auto"/>
              <w:ind w:right="3"/>
              <w:jc w:val="both"/>
              <w:rPr>
                <w:rFonts w:ascii="Times New Roman" w:hAnsi="Times New Roman" w:cs="Times New Roman"/>
                <w:sz w:val="20"/>
                <w:szCs w:val="20"/>
                <w:highlight w:val="yellow"/>
              </w:rPr>
            </w:pPr>
            <w:r w:rsidRPr="00EB2714">
              <w:rPr>
                <w:rFonts w:ascii="Times New Roman" w:hAnsi="Times New Roman" w:cs="Times New Roman"/>
                <w:sz w:val="20"/>
                <w:szCs w:val="20"/>
              </w:rPr>
              <w:t>19,32 m</w:t>
            </w:r>
            <w:r w:rsidRPr="00EB2714">
              <w:rPr>
                <w:rFonts w:ascii="Times New Roman" w:hAnsi="Times New Roman" w:cs="Times New Roman"/>
                <w:sz w:val="20"/>
                <w:szCs w:val="20"/>
                <w:vertAlign w:val="superscript"/>
              </w:rPr>
              <w:t>2</w:t>
            </w:r>
            <w:r w:rsidRPr="00EB2714">
              <w:rPr>
                <w:rFonts w:ascii="Times New Roman" w:hAnsi="Times New Roman" w:cs="Times New Roman"/>
                <w:sz w:val="20"/>
                <w:szCs w:val="20"/>
              </w:rPr>
              <w:t xml:space="preserve"> uz vienu darbinieku</w:t>
            </w:r>
          </w:p>
        </w:tc>
        <w:tc>
          <w:tcPr>
            <w:tcW w:w="6133" w:type="dxa"/>
          </w:tcPr>
          <w:p w14:paraId="1ACC7331" w14:textId="77777777" w:rsidR="00041DFC" w:rsidRDefault="00041DFC" w:rsidP="00DF6FD7">
            <w:pPr>
              <w:spacing w:after="0" w:line="240" w:lineRule="auto"/>
              <w:ind w:right="3"/>
              <w:jc w:val="both"/>
              <w:rPr>
                <w:rFonts w:ascii="Times New Roman" w:hAnsi="Times New Roman" w:cs="Times New Roman"/>
                <w:b/>
                <w:sz w:val="20"/>
                <w:szCs w:val="20"/>
              </w:rPr>
            </w:pPr>
            <w:r w:rsidRPr="00EB2714">
              <w:rPr>
                <w:rFonts w:ascii="Times New Roman" w:hAnsi="Times New Roman" w:cs="Times New Roman"/>
                <w:b/>
                <w:sz w:val="20"/>
                <w:szCs w:val="20"/>
              </w:rPr>
              <w:t>Nākotnes biroja plānotā kopējā platība un vidējā platība uz vienu darbinieku</w:t>
            </w:r>
            <w:r w:rsidR="0047778B">
              <w:rPr>
                <w:rFonts w:ascii="Times New Roman" w:hAnsi="Times New Roman" w:cs="Times New Roman"/>
                <w:b/>
                <w:sz w:val="20"/>
                <w:szCs w:val="20"/>
              </w:rPr>
              <w:t>:</w:t>
            </w:r>
          </w:p>
          <w:p w14:paraId="344935A3" w14:textId="77777777" w:rsidR="0047778B" w:rsidRDefault="0047778B" w:rsidP="00DF6FD7">
            <w:pPr>
              <w:spacing w:after="0" w:line="240" w:lineRule="auto"/>
              <w:ind w:right="3"/>
              <w:jc w:val="both"/>
              <w:rPr>
                <w:rFonts w:ascii="Times New Roman" w:hAnsi="Times New Roman" w:cs="Times New Roman"/>
                <w:b/>
                <w:sz w:val="20"/>
                <w:szCs w:val="20"/>
                <w:highlight w:val="yellow"/>
              </w:rPr>
            </w:pPr>
          </w:p>
          <w:p w14:paraId="779B814F" w14:textId="77777777" w:rsidR="0047778B" w:rsidRPr="00EB2714" w:rsidRDefault="0047778B" w:rsidP="0047778B">
            <w:pPr>
              <w:spacing w:after="0" w:line="240" w:lineRule="auto"/>
              <w:ind w:right="3"/>
              <w:jc w:val="both"/>
              <w:rPr>
                <w:rFonts w:ascii="Times New Roman" w:eastAsia="Times New Roman" w:hAnsi="Times New Roman" w:cs="Times New Roman"/>
                <w:sz w:val="20"/>
                <w:szCs w:val="20"/>
                <w:vertAlign w:val="superscript"/>
                <w:lang w:eastAsia="en-US"/>
              </w:rPr>
            </w:pPr>
            <w:r w:rsidRPr="00EB2714">
              <w:rPr>
                <w:rFonts w:ascii="Times New Roman" w:hAnsi="Times New Roman" w:cs="Times New Roman"/>
                <w:sz w:val="20"/>
                <w:szCs w:val="20"/>
              </w:rPr>
              <w:t xml:space="preserve">14 999 </w:t>
            </w:r>
            <w:r w:rsidRPr="00EB2714">
              <w:rPr>
                <w:rFonts w:ascii="Times New Roman" w:eastAsia="Times New Roman" w:hAnsi="Times New Roman" w:cs="Times New Roman"/>
                <w:sz w:val="20"/>
                <w:szCs w:val="20"/>
                <w:lang w:eastAsia="en-US"/>
              </w:rPr>
              <w:t>m</w:t>
            </w:r>
            <w:r w:rsidRPr="00EB2714">
              <w:rPr>
                <w:rFonts w:ascii="Times New Roman" w:eastAsia="Times New Roman" w:hAnsi="Times New Roman" w:cs="Times New Roman"/>
                <w:sz w:val="20"/>
                <w:szCs w:val="20"/>
                <w:vertAlign w:val="superscript"/>
                <w:lang w:eastAsia="en-US"/>
              </w:rPr>
              <w:t>2</w:t>
            </w:r>
            <w:r w:rsidRPr="00EB2714">
              <w:rPr>
                <w:rFonts w:ascii="Times New Roman" w:hAnsi="Times New Roman" w:cs="Times New Roman"/>
                <w:sz w:val="20"/>
                <w:szCs w:val="20"/>
              </w:rPr>
              <w:t xml:space="preserve"> kopējā platība</w:t>
            </w:r>
          </w:p>
          <w:p w14:paraId="2B1939B7" w14:textId="23BC9E66" w:rsidR="0047778B" w:rsidRPr="00EB2714" w:rsidRDefault="0047778B" w:rsidP="0047778B">
            <w:pPr>
              <w:spacing w:after="0" w:line="240" w:lineRule="auto"/>
              <w:ind w:right="3"/>
              <w:jc w:val="both"/>
              <w:rPr>
                <w:rFonts w:ascii="Times New Roman" w:eastAsia="Times New Roman" w:hAnsi="Times New Roman" w:cs="Times New Roman"/>
                <w:b/>
                <w:sz w:val="20"/>
                <w:szCs w:val="20"/>
                <w:highlight w:val="yellow"/>
                <w:lang w:eastAsia="en-US"/>
              </w:rPr>
            </w:pPr>
            <w:r w:rsidRPr="00EB2714">
              <w:rPr>
                <w:rFonts w:ascii="Times New Roman" w:eastAsia="Times New Roman" w:hAnsi="Times New Roman" w:cs="Times New Roman"/>
                <w:sz w:val="20"/>
                <w:szCs w:val="20"/>
                <w:lang w:eastAsia="en-US"/>
              </w:rPr>
              <w:t>13,5 m</w:t>
            </w:r>
            <w:r w:rsidRPr="00EB2714">
              <w:rPr>
                <w:rFonts w:ascii="Times New Roman" w:eastAsia="Times New Roman" w:hAnsi="Times New Roman" w:cs="Times New Roman"/>
                <w:sz w:val="20"/>
                <w:szCs w:val="20"/>
                <w:vertAlign w:val="superscript"/>
                <w:lang w:eastAsia="en-US"/>
              </w:rPr>
              <w:t>2</w:t>
            </w:r>
            <w:r w:rsidRPr="00EB2714">
              <w:rPr>
                <w:rFonts w:ascii="Times New Roman" w:eastAsia="Times New Roman" w:hAnsi="Times New Roman" w:cs="Times New Roman"/>
                <w:sz w:val="20"/>
                <w:szCs w:val="20"/>
                <w:lang w:eastAsia="en-US"/>
              </w:rPr>
              <w:t xml:space="preserve"> uz vienu darbinieku</w:t>
            </w:r>
          </w:p>
        </w:tc>
      </w:tr>
      <w:tr w:rsidR="00041DFC" w:rsidRPr="009D6BBC" w14:paraId="06F3CF9C" w14:textId="77777777" w:rsidTr="0047778B">
        <w:tc>
          <w:tcPr>
            <w:tcW w:w="3402" w:type="dxa"/>
            <w:shd w:val="clear" w:color="auto" w:fill="D5DE3D"/>
          </w:tcPr>
          <w:p w14:paraId="7F525F52" w14:textId="77777777" w:rsidR="00041DFC" w:rsidRPr="00EB2714" w:rsidRDefault="00041DFC" w:rsidP="00DF6FD7">
            <w:pPr>
              <w:spacing w:after="0" w:line="240" w:lineRule="auto"/>
              <w:ind w:right="3"/>
              <w:jc w:val="both"/>
              <w:rPr>
                <w:rFonts w:ascii="Times New Roman" w:hAnsi="Times New Roman" w:cs="Times New Roman"/>
                <w:b/>
                <w:sz w:val="20"/>
                <w:szCs w:val="20"/>
              </w:rPr>
            </w:pPr>
            <w:r w:rsidRPr="00EB2714">
              <w:rPr>
                <w:rFonts w:ascii="Times New Roman" w:hAnsi="Times New Roman" w:cs="Times New Roman"/>
                <w:b/>
                <w:sz w:val="20"/>
                <w:szCs w:val="20"/>
              </w:rPr>
              <w:t>Šobrīd izmantotie īpašumi:</w:t>
            </w:r>
          </w:p>
          <w:p w14:paraId="161FD4F0" w14:textId="5F44E59E" w:rsidR="00041DFC" w:rsidRPr="00EB2714" w:rsidRDefault="00041DFC" w:rsidP="00DF6FD7">
            <w:pPr>
              <w:spacing w:after="0" w:line="240" w:lineRule="auto"/>
              <w:ind w:right="3"/>
              <w:jc w:val="both"/>
              <w:rPr>
                <w:rFonts w:ascii="Times New Roman" w:hAnsi="Times New Roman" w:cs="Times New Roman"/>
                <w:sz w:val="20"/>
                <w:szCs w:val="20"/>
              </w:rPr>
            </w:pPr>
            <w:r w:rsidRPr="00EB2714">
              <w:rPr>
                <w:rFonts w:ascii="Times New Roman" w:hAnsi="Times New Roman" w:cs="Times New Roman"/>
                <w:sz w:val="20"/>
                <w:szCs w:val="20"/>
              </w:rPr>
              <w:t>Tiek izmantoti 6 īpašumi*</w:t>
            </w:r>
          </w:p>
          <w:p w14:paraId="5E38B04F" w14:textId="77777777" w:rsidR="00041DFC" w:rsidRPr="00EB2714" w:rsidRDefault="00041DFC" w:rsidP="00DF6FD7">
            <w:pPr>
              <w:spacing w:after="0" w:line="240" w:lineRule="auto"/>
              <w:ind w:right="3"/>
              <w:jc w:val="both"/>
              <w:rPr>
                <w:rFonts w:ascii="Times New Roman" w:hAnsi="Times New Roman" w:cs="Times New Roman"/>
                <w:b/>
                <w:sz w:val="20"/>
                <w:szCs w:val="20"/>
              </w:rPr>
            </w:pPr>
          </w:p>
        </w:tc>
        <w:tc>
          <w:tcPr>
            <w:tcW w:w="6133" w:type="dxa"/>
          </w:tcPr>
          <w:p w14:paraId="3FD0BE96" w14:textId="77777777" w:rsidR="00041DFC" w:rsidRPr="00EB2714" w:rsidRDefault="00041DFC" w:rsidP="00DF6FD7">
            <w:pPr>
              <w:spacing w:after="0" w:line="240" w:lineRule="auto"/>
              <w:ind w:right="3"/>
              <w:jc w:val="both"/>
              <w:rPr>
                <w:rFonts w:ascii="Times New Roman" w:eastAsia="Times New Roman" w:hAnsi="Times New Roman" w:cs="Times New Roman"/>
                <w:b/>
                <w:sz w:val="20"/>
                <w:szCs w:val="20"/>
                <w:lang w:eastAsia="en-US"/>
              </w:rPr>
            </w:pPr>
            <w:r w:rsidRPr="00EB2714">
              <w:rPr>
                <w:rFonts w:ascii="Times New Roman" w:eastAsia="Times New Roman" w:hAnsi="Times New Roman" w:cs="Times New Roman"/>
                <w:b/>
                <w:sz w:val="20"/>
                <w:szCs w:val="20"/>
                <w:lang w:eastAsia="en-US"/>
              </w:rPr>
              <w:t>Atbrīvoto īpašumu turpmākā izmantošana.</w:t>
            </w:r>
          </w:p>
          <w:p w14:paraId="462C4BF2" w14:textId="77777777" w:rsidR="00041DFC" w:rsidRPr="00EB2714" w:rsidRDefault="00041DFC" w:rsidP="00DF6FD7">
            <w:pPr>
              <w:spacing w:after="0" w:line="240" w:lineRule="auto"/>
              <w:ind w:right="3"/>
              <w:jc w:val="both"/>
              <w:rPr>
                <w:rFonts w:ascii="Times New Roman" w:eastAsia="Times New Roman" w:hAnsi="Times New Roman" w:cs="Times New Roman"/>
                <w:b/>
                <w:sz w:val="20"/>
                <w:szCs w:val="20"/>
                <w:lang w:eastAsia="en-US"/>
              </w:rPr>
            </w:pPr>
            <w:r w:rsidRPr="00EB2714">
              <w:rPr>
                <w:rFonts w:ascii="Times New Roman" w:eastAsia="Times New Roman" w:hAnsi="Times New Roman" w:cs="Times New Roman"/>
                <w:b/>
                <w:sz w:val="20"/>
                <w:szCs w:val="20"/>
                <w:lang w:eastAsia="en-US"/>
              </w:rPr>
              <w:t xml:space="preserve">Provizoriskie ieņēmumi no nekustamo īpašumu atsavināšanas, kas tiek ieguldīti Nākotnes biroja izveidē.  </w:t>
            </w:r>
          </w:p>
          <w:p w14:paraId="2C6A5962" w14:textId="06FD8909" w:rsidR="00041DFC" w:rsidRPr="00EB2714" w:rsidRDefault="00041DFC" w:rsidP="00DF6FD7">
            <w:pPr>
              <w:spacing w:after="0" w:line="240" w:lineRule="auto"/>
              <w:ind w:right="3"/>
              <w:jc w:val="both"/>
              <w:rPr>
                <w:rFonts w:ascii="Times New Roman" w:eastAsia="Times New Roman" w:hAnsi="Times New Roman" w:cs="Times New Roman"/>
                <w:sz w:val="20"/>
                <w:szCs w:val="20"/>
                <w:highlight w:val="yellow"/>
                <w:lang w:eastAsia="en-US"/>
              </w:rPr>
            </w:pPr>
            <w:r w:rsidRPr="00EB2714">
              <w:rPr>
                <w:rFonts w:ascii="Times New Roman" w:eastAsia="Times New Roman" w:hAnsi="Times New Roman" w:cs="Times New Roman"/>
                <w:sz w:val="20"/>
                <w:szCs w:val="20"/>
                <w:lang w:eastAsia="en-US"/>
              </w:rPr>
              <w:t xml:space="preserve">Atsavināšanai tiek </w:t>
            </w:r>
            <w:r w:rsidRPr="00177960">
              <w:rPr>
                <w:rFonts w:ascii="Times New Roman" w:eastAsia="Times New Roman" w:hAnsi="Times New Roman" w:cs="Times New Roman"/>
                <w:sz w:val="20"/>
                <w:szCs w:val="20"/>
                <w:lang w:eastAsia="en-US"/>
              </w:rPr>
              <w:t xml:space="preserve">virzīti </w:t>
            </w:r>
            <w:r w:rsidR="00AF2FAE" w:rsidRPr="00177960">
              <w:rPr>
                <w:rFonts w:ascii="Times New Roman" w:eastAsia="Times New Roman" w:hAnsi="Times New Roman" w:cs="Times New Roman"/>
                <w:sz w:val="20"/>
                <w:szCs w:val="20"/>
                <w:lang w:eastAsia="en-US"/>
              </w:rPr>
              <w:t xml:space="preserve">4 </w:t>
            </w:r>
            <w:r w:rsidRPr="00177960">
              <w:rPr>
                <w:rFonts w:ascii="Times New Roman" w:eastAsia="Times New Roman" w:hAnsi="Times New Roman" w:cs="Times New Roman"/>
                <w:sz w:val="20"/>
                <w:szCs w:val="20"/>
                <w:lang w:eastAsia="en-US"/>
              </w:rPr>
              <w:t xml:space="preserve">īpašumi, prognozējot kopējos ieņēmumus 7,7 milj. EUR apmērā. </w:t>
            </w:r>
          </w:p>
        </w:tc>
      </w:tr>
      <w:tr w:rsidR="00041DFC" w:rsidRPr="009D6BBC" w14:paraId="6A25CCE3" w14:textId="77777777" w:rsidTr="0047778B">
        <w:tc>
          <w:tcPr>
            <w:tcW w:w="3402" w:type="dxa"/>
            <w:shd w:val="clear" w:color="auto" w:fill="EDF0AA"/>
          </w:tcPr>
          <w:p w14:paraId="52704054" w14:textId="77777777" w:rsidR="00041DFC" w:rsidRPr="00EB2714" w:rsidRDefault="00041DFC" w:rsidP="00DF6FD7">
            <w:pPr>
              <w:spacing w:after="0" w:line="240" w:lineRule="auto"/>
              <w:ind w:right="3"/>
              <w:jc w:val="both"/>
              <w:rPr>
                <w:rFonts w:ascii="Times New Roman" w:eastAsia="Times New Roman" w:hAnsi="Times New Roman" w:cs="Times New Roman"/>
                <w:sz w:val="20"/>
                <w:szCs w:val="20"/>
                <w:lang w:eastAsia="en-US"/>
              </w:rPr>
            </w:pPr>
            <w:r w:rsidRPr="00EB2714">
              <w:rPr>
                <w:rFonts w:ascii="Times New Roman" w:eastAsia="Times New Roman" w:hAnsi="Times New Roman" w:cs="Times New Roman"/>
                <w:sz w:val="20"/>
                <w:szCs w:val="20"/>
                <w:lang w:eastAsia="en-US"/>
              </w:rPr>
              <w:t>Brīvības iela 55, Rīgā.</w:t>
            </w:r>
          </w:p>
          <w:p w14:paraId="3760BA3F" w14:textId="77777777" w:rsidR="00041DFC" w:rsidRPr="00EB2714" w:rsidRDefault="00041DFC" w:rsidP="00DF6FD7">
            <w:pPr>
              <w:spacing w:after="0" w:line="240" w:lineRule="auto"/>
              <w:ind w:right="3" w:firstLine="720"/>
              <w:jc w:val="both"/>
              <w:rPr>
                <w:rFonts w:ascii="Times New Roman" w:eastAsia="Times New Roman" w:hAnsi="Times New Roman" w:cs="Times New Roman"/>
                <w:sz w:val="20"/>
                <w:szCs w:val="20"/>
                <w:lang w:eastAsia="en-US"/>
              </w:rPr>
            </w:pPr>
          </w:p>
        </w:tc>
        <w:tc>
          <w:tcPr>
            <w:tcW w:w="6133" w:type="dxa"/>
          </w:tcPr>
          <w:p w14:paraId="14D5D3AA" w14:textId="77777777" w:rsidR="00041DFC" w:rsidRPr="00EB2714" w:rsidRDefault="00041DFC" w:rsidP="00DF6FD7">
            <w:pPr>
              <w:spacing w:after="0" w:line="240" w:lineRule="auto"/>
              <w:ind w:right="3"/>
              <w:jc w:val="both"/>
              <w:rPr>
                <w:rFonts w:ascii="Times New Roman" w:eastAsia="Times New Roman" w:hAnsi="Times New Roman" w:cs="Times New Roman"/>
                <w:sz w:val="20"/>
                <w:szCs w:val="20"/>
                <w:highlight w:val="yellow"/>
                <w:lang w:eastAsia="en-US"/>
              </w:rPr>
            </w:pPr>
            <w:r w:rsidRPr="00EB2714">
              <w:rPr>
                <w:rFonts w:ascii="Times New Roman" w:eastAsia="Times New Roman" w:hAnsi="Times New Roman" w:cs="Times New Roman"/>
                <w:sz w:val="20"/>
                <w:szCs w:val="20"/>
                <w:lang w:eastAsia="en-US"/>
              </w:rPr>
              <w:t xml:space="preserve">Netiks izmantots EM un padotības iestāžu vajadzībām. Plānots veikt kapitālieguldījumus un piedāvāt citām valsts iestādēm valsts funkciju īstenošanai. </w:t>
            </w:r>
          </w:p>
        </w:tc>
      </w:tr>
      <w:tr w:rsidR="00041DFC" w:rsidRPr="009D6BBC" w14:paraId="2FDFE3CC" w14:textId="77777777" w:rsidTr="0047778B">
        <w:tc>
          <w:tcPr>
            <w:tcW w:w="3402" w:type="dxa"/>
            <w:shd w:val="clear" w:color="auto" w:fill="EDF0AA"/>
          </w:tcPr>
          <w:p w14:paraId="47322024" w14:textId="77777777" w:rsidR="00041DFC" w:rsidRPr="00EB2714" w:rsidRDefault="00041DFC" w:rsidP="00DF6FD7">
            <w:pPr>
              <w:spacing w:after="0" w:line="240" w:lineRule="auto"/>
              <w:ind w:right="3"/>
              <w:jc w:val="both"/>
              <w:rPr>
                <w:rFonts w:ascii="Times New Roman" w:eastAsia="Times New Roman" w:hAnsi="Times New Roman" w:cs="Times New Roman"/>
                <w:sz w:val="20"/>
                <w:szCs w:val="20"/>
                <w:lang w:eastAsia="en-US"/>
              </w:rPr>
            </w:pPr>
            <w:r w:rsidRPr="00EB2714">
              <w:rPr>
                <w:rFonts w:ascii="Times New Roman" w:eastAsia="Times New Roman" w:hAnsi="Times New Roman" w:cs="Times New Roman"/>
                <w:sz w:val="20"/>
                <w:szCs w:val="20"/>
                <w:lang w:eastAsia="en-US"/>
              </w:rPr>
              <w:t>Lāčplēša ielā 1, Rīgā.</w:t>
            </w:r>
          </w:p>
          <w:p w14:paraId="6907F2B2" w14:textId="77777777" w:rsidR="00041DFC" w:rsidRPr="00EB2714" w:rsidRDefault="00041DFC" w:rsidP="00DF6FD7">
            <w:pPr>
              <w:spacing w:after="0" w:line="240" w:lineRule="auto"/>
              <w:ind w:right="3" w:firstLine="720"/>
              <w:jc w:val="both"/>
              <w:rPr>
                <w:rFonts w:ascii="Times New Roman" w:eastAsia="Times New Roman" w:hAnsi="Times New Roman" w:cs="Times New Roman"/>
                <w:sz w:val="20"/>
                <w:szCs w:val="20"/>
                <w:lang w:eastAsia="en-US"/>
              </w:rPr>
            </w:pPr>
          </w:p>
        </w:tc>
        <w:tc>
          <w:tcPr>
            <w:tcW w:w="6133" w:type="dxa"/>
          </w:tcPr>
          <w:p w14:paraId="70F68CE6" w14:textId="77D6BB51" w:rsidR="00041DFC" w:rsidRPr="00EB2714" w:rsidRDefault="00041DFC" w:rsidP="00DF6FD7">
            <w:pPr>
              <w:spacing w:after="0" w:line="240" w:lineRule="auto"/>
              <w:ind w:right="3"/>
              <w:jc w:val="both"/>
              <w:rPr>
                <w:rFonts w:ascii="Times New Roman" w:eastAsia="Times New Roman" w:hAnsi="Times New Roman" w:cs="Times New Roman"/>
                <w:sz w:val="20"/>
                <w:szCs w:val="20"/>
                <w:lang w:eastAsia="en-US"/>
              </w:rPr>
            </w:pPr>
            <w:r w:rsidRPr="00EB2714">
              <w:rPr>
                <w:rFonts w:ascii="Times New Roman" w:eastAsia="Times New Roman" w:hAnsi="Times New Roman" w:cs="Times New Roman"/>
                <w:sz w:val="20"/>
                <w:szCs w:val="20"/>
                <w:lang w:eastAsia="en-US"/>
              </w:rPr>
              <w:t>Netiks izmantots EM</w:t>
            </w:r>
            <w:r w:rsidR="00187C88">
              <w:rPr>
                <w:rFonts w:ascii="Times New Roman" w:eastAsia="Times New Roman" w:hAnsi="Times New Roman" w:cs="Times New Roman"/>
                <w:sz w:val="20"/>
                <w:szCs w:val="20"/>
                <w:lang w:eastAsia="en-US"/>
              </w:rPr>
              <w:t>, padotības iestāžu un valsts kapitālsabiedrības</w:t>
            </w:r>
            <w:r w:rsidRPr="00EB2714">
              <w:rPr>
                <w:rFonts w:ascii="Times New Roman" w:eastAsia="Times New Roman" w:hAnsi="Times New Roman" w:cs="Times New Roman"/>
                <w:sz w:val="20"/>
                <w:szCs w:val="20"/>
                <w:lang w:eastAsia="en-US"/>
              </w:rPr>
              <w:t xml:space="preserve"> vajadzībām, </w:t>
            </w:r>
            <w:r w:rsidR="00AF2FAE" w:rsidRPr="00EB2714">
              <w:rPr>
                <w:rFonts w:ascii="Times New Roman" w:eastAsia="Times New Roman" w:hAnsi="Times New Roman" w:cs="Times New Roman"/>
                <w:sz w:val="20"/>
                <w:szCs w:val="20"/>
                <w:lang w:eastAsia="en-US"/>
              </w:rPr>
              <w:t>ti</w:t>
            </w:r>
            <w:r w:rsidR="00AF2FAE">
              <w:rPr>
                <w:rFonts w:ascii="Times New Roman" w:eastAsia="Times New Roman" w:hAnsi="Times New Roman" w:cs="Times New Roman"/>
                <w:sz w:val="20"/>
                <w:szCs w:val="20"/>
                <w:lang w:eastAsia="en-US"/>
              </w:rPr>
              <w:t>ks</w:t>
            </w:r>
            <w:r w:rsidR="00AF2FAE" w:rsidRPr="00EB2714">
              <w:rPr>
                <w:rFonts w:ascii="Times New Roman" w:eastAsia="Times New Roman" w:hAnsi="Times New Roman" w:cs="Times New Roman"/>
                <w:sz w:val="20"/>
                <w:szCs w:val="20"/>
                <w:lang w:eastAsia="en-US"/>
              </w:rPr>
              <w:t xml:space="preserve"> </w:t>
            </w:r>
            <w:r w:rsidRPr="00EB2714">
              <w:rPr>
                <w:rFonts w:ascii="Times New Roman" w:eastAsia="Times New Roman" w:hAnsi="Times New Roman" w:cs="Times New Roman"/>
                <w:sz w:val="20"/>
                <w:szCs w:val="20"/>
                <w:lang w:eastAsia="en-US"/>
              </w:rPr>
              <w:t>virzīts atsavināšan</w:t>
            </w:r>
            <w:r w:rsidR="00AF2FAE">
              <w:rPr>
                <w:rFonts w:ascii="Times New Roman" w:eastAsia="Times New Roman" w:hAnsi="Times New Roman" w:cs="Times New Roman"/>
                <w:sz w:val="20"/>
                <w:szCs w:val="20"/>
                <w:lang w:eastAsia="en-US"/>
              </w:rPr>
              <w:t>ai.</w:t>
            </w:r>
          </w:p>
          <w:p w14:paraId="3D884585" w14:textId="306E13BD" w:rsidR="00041DFC" w:rsidRPr="00EB2714" w:rsidRDefault="00041DFC" w:rsidP="00DF6FD7">
            <w:pPr>
              <w:spacing w:after="0" w:line="240" w:lineRule="auto"/>
              <w:ind w:right="3"/>
              <w:jc w:val="both"/>
              <w:rPr>
                <w:rFonts w:ascii="Times New Roman" w:eastAsia="Times New Roman" w:hAnsi="Times New Roman" w:cs="Times New Roman"/>
                <w:sz w:val="20"/>
                <w:szCs w:val="20"/>
                <w:highlight w:val="yellow"/>
                <w:lang w:eastAsia="en-US"/>
              </w:rPr>
            </w:pPr>
            <w:r w:rsidRPr="00EB2714">
              <w:rPr>
                <w:rFonts w:ascii="Times New Roman" w:eastAsia="Times New Roman" w:hAnsi="Times New Roman" w:cs="Times New Roman"/>
                <w:sz w:val="20"/>
                <w:szCs w:val="20"/>
                <w:lang w:eastAsia="en-US"/>
              </w:rPr>
              <w:t>Plānotie ieņēmumi EUR 2,4 miljoni</w:t>
            </w:r>
            <w:r w:rsidR="00AF2FAE">
              <w:rPr>
                <w:rFonts w:ascii="Times New Roman" w:eastAsia="Times New Roman" w:hAnsi="Times New Roman" w:cs="Times New Roman"/>
                <w:sz w:val="20"/>
                <w:szCs w:val="20"/>
                <w:lang w:eastAsia="en-US"/>
              </w:rPr>
              <w:t>.</w:t>
            </w:r>
          </w:p>
        </w:tc>
      </w:tr>
      <w:tr w:rsidR="00041DFC" w:rsidRPr="009D6BBC" w14:paraId="7CFA7BBF" w14:textId="77777777" w:rsidTr="0047778B">
        <w:tc>
          <w:tcPr>
            <w:tcW w:w="3402" w:type="dxa"/>
            <w:shd w:val="clear" w:color="auto" w:fill="EDF0AA"/>
          </w:tcPr>
          <w:p w14:paraId="3B32D2D7" w14:textId="77777777" w:rsidR="00041DFC" w:rsidRPr="00EB2714" w:rsidRDefault="00041DFC" w:rsidP="00DF6FD7">
            <w:pPr>
              <w:spacing w:after="0" w:line="240" w:lineRule="auto"/>
              <w:ind w:right="3"/>
              <w:jc w:val="both"/>
              <w:rPr>
                <w:rFonts w:ascii="Times New Roman" w:eastAsia="Times New Roman" w:hAnsi="Times New Roman" w:cs="Times New Roman"/>
                <w:sz w:val="20"/>
                <w:szCs w:val="20"/>
                <w:lang w:eastAsia="en-US"/>
              </w:rPr>
            </w:pPr>
            <w:r w:rsidRPr="00EB2714">
              <w:rPr>
                <w:rFonts w:ascii="Times New Roman" w:eastAsia="Times New Roman" w:hAnsi="Times New Roman" w:cs="Times New Roman"/>
                <w:sz w:val="20"/>
                <w:szCs w:val="20"/>
                <w:lang w:eastAsia="en-US"/>
              </w:rPr>
              <w:t>Lāčplēša ielā 3, Rīgā.</w:t>
            </w:r>
          </w:p>
          <w:p w14:paraId="27CF51C2" w14:textId="77777777" w:rsidR="00041DFC" w:rsidRPr="00EB2714" w:rsidRDefault="00041DFC" w:rsidP="00DF6FD7">
            <w:pPr>
              <w:spacing w:after="0" w:line="240" w:lineRule="auto"/>
              <w:ind w:right="3" w:firstLine="720"/>
              <w:jc w:val="both"/>
              <w:rPr>
                <w:rFonts w:ascii="Times New Roman" w:eastAsia="Times New Roman" w:hAnsi="Times New Roman" w:cs="Times New Roman"/>
                <w:sz w:val="20"/>
                <w:szCs w:val="20"/>
                <w:lang w:eastAsia="en-US"/>
              </w:rPr>
            </w:pPr>
          </w:p>
        </w:tc>
        <w:tc>
          <w:tcPr>
            <w:tcW w:w="6133" w:type="dxa"/>
          </w:tcPr>
          <w:p w14:paraId="6CAB26C0" w14:textId="0C722D1A" w:rsidR="00041DFC" w:rsidRPr="00EB2714" w:rsidRDefault="00187C88" w:rsidP="00DF6FD7">
            <w:pPr>
              <w:spacing w:after="0" w:line="240" w:lineRule="auto"/>
              <w:ind w:right="3"/>
              <w:jc w:val="both"/>
              <w:rPr>
                <w:rFonts w:ascii="Times New Roman" w:eastAsia="Times New Roman" w:hAnsi="Times New Roman" w:cs="Times New Roman"/>
                <w:sz w:val="20"/>
                <w:szCs w:val="20"/>
                <w:highlight w:val="yellow"/>
                <w:lang w:eastAsia="en-US"/>
              </w:rPr>
            </w:pPr>
            <w:r w:rsidRPr="00187C88">
              <w:rPr>
                <w:rFonts w:ascii="Times New Roman" w:eastAsia="Times New Roman" w:hAnsi="Times New Roman" w:cs="Times New Roman"/>
                <w:sz w:val="20"/>
                <w:szCs w:val="20"/>
                <w:lang w:eastAsia="en-US"/>
              </w:rPr>
              <w:t>Netiks izmantots EM, padotības iestāžu un valsts kapitālsabiedrības vajadzībām, tiks virzīts atsavināšanai.</w:t>
            </w:r>
            <w:r>
              <w:rPr>
                <w:rFonts w:ascii="Times New Roman" w:eastAsia="Times New Roman" w:hAnsi="Times New Roman" w:cs="Times New Roman"/>
                <w:sz w:val="20"/>
                <w:szCs w:val="20"/>
                <w:lang w:eastAsia="en-US"/>
              </w:rPr>
              <w:t xml:space="preserve"> </w:t>
            </w:r>
            <w:r w:rsidR="00041DFC" w:rsidRPr="00EB2714">
              <w:rPr>
                <w:rFonts w:ascii="Times New Roman" w:eastAsia="Times New Roman" w:hAnsi="Times New Roman" w:cs="Times New Roman"/>
                <w:sz w:val="20"/>
                <w:szCs w:val="20"/>
                <w:lang w:eastAsia="en-US"/>
              </w:rPr>
              <w:t>Plānotie ieņēmumi EUR 0,4 miljoni.</w:t>
            </w:r>
          </w:p>
        </w:tc>
      </w:tr>
      <w:tr w:rsidR="00041DFC" w:rsidRPr="009D6BBC" w14:paraId="4421C30F" w14:textId="77777777" w:rsidTr="0047778B">
        <w:tc>
          <w:tcPr>
            <w:tcW w:w="3402" w:type="dxa"/>
            <w:shd w:val="clear" w:color="auto" w:fill="EDF0AA"/>
          </w:tcPr>
          <w:p w14:paraId="306A5316" w14:textId="77777777" w:rsidR="00041DFC" w:rsidRPr="00EB2714" w:rsidRDefault="00041DFC" w:rsidP="00DF6FD7">
            <w:pPr>
              <w:spacing w:after="0" w:line="240" w:lineRule="auto"/>
              <w:ind w:right="3"/>
              <w:jc w:val="both"/>
              <w:rPr>
                <w:rFonts w:ascii="Times New Roman" w:eastAsia="Times New Roman" w:hAnsi="Times New Roman" w:cs="Times New Roman"/>
                <w:sz w:val="20"/>
                <w:szCs w:val="20"/>
                <w:lang w:eastAsia="en-US"/>
              </w:rPr>
            </w:pPr>
            <w:r w:rsidRPr="00EB2714">
              <w:rPr>
                <w:rFonts w:ascii="Times New Roman" w:eastAsia="Times New Roman" w:hAnsi="Times New Roman" w:cs="Times New Roman"/>
                <w:sz w:val="20"/>
                <w:szCs w:val="20"/>
                <w:lang w:eastAsia="en-US"/>
              </w:rPr>
              <w:t>Krišjāņa Valdemāra ielā 32, Rīgā.</w:t>
            </w:r>
          </w:p>
          <w:p w14:paraId="7A0240D7" w14:textId="77777777" w:rsidR="00041DFC" w:rsidRPr="00EB2714" w:rsidRDefault="00041DFC" w:rsidP="00DF6FD7">
            <w:pPr>
              <w:spacing w:after="0" w:line="240" w:lineRule="auto"/>
              <w:ind w:right="3" w:firstLine="720"/>
              <w:jc w:val="both"/>
              <w:rPr>
                <w:rFonts w:ascii="Times New Roman" w:eastAsia="Times New Roman" w:hAnsi="Times New Roman" w:cs="Times New Roman"/>
                <w:sz w:val="20"/>
                <w:szCs w:val="20"/>
                <w:lang w:eastAsia="en-US"/>
              </w:rPr>
            </w:pPr>
          </w:p>
        </w:tc>
        <w:tc>
          <w:tcPr>
            <w:tcW w:w="6133" w:type="dxa"/>
          </w:tcPr>
          <w:p w14:paraId="6444F2C1" w14:textId="786863E3" w:rsidR="00041DFC" w:rsidRPr="00EB2714" w:rsidRDefault="00187C88" w:rsidP="00DF6FD7">
            <w:pPr>
              <w:spacing w:after="0" w:line="240" w:lineRule="auto"/>
              <w:ind w:right="3"/>
              <w:jc w:val="both"/>
              <w:rPr>
                <w:rFonts w:ascii="Times New Roman" w:eastAsia="Times New Roman" w:hAnsi="Times New Roman" w:cs="Times New Roman"/>
                <w:sz w:val="20"/>
                <w:szCs w:val="20"/>
                <w:highlight w:val="yellow"/>
                <w:lang w:eastAsia="en-US"/>
              </w:rPr>
            </w:pPr>
            <w:r w:rsidRPr="00187C88">
              <w:rPr>
                <w:rFonts w:ascii="Times New Roman" w:eastAsia="Times New Roman" w:hAnsi="Times New Roman" w:cs="Times New Roman"/>
                <w:sz w:val="20"/>
                <w:szCs w:val="20"/>
                <w:lang w:eastAsia="en-US"/>
              </w:rPr>
              <w:t>Netiks izmantots EM, padotības iestāžu un valsts kapitālsabiedrības vajadzībām, tiks virzīts atsavināšanai.</w:t>
            </w:r>
            <w:r>
              <w:rPr>
                <w:rFonts w:ascii="Times New Roman" w:eastAsia="Times New Roman" w:hAnsi="Times New Roman" w:cs="Times New Roman"/>
                <w:sz w:val="20"/>
                <w:szCs w:val="20"/>
                <w:lang w:eastAsia="en-US"/>
              </w:rPr>
              <w:t xml:space="preserve"> </w:t>
            </w:r>
            <w:r w:rsidR="00041DFC" w:rsidRPr="00EB2714">
              <w:rPr>
                <w:rFonts w:ascii="Times New Roman" w:eastAsia="Times New Roman" w:hAnsi="Times New Roman" w:cs="Times New Roman"/>
                <w:sz w:val="20"/>
                <w:szCs w:val="20"/>
                <w:lang w:eastAsia="en-US"/>
              </w:rPr>
              <w:t>Plānotie ieņēmumi EUR 3,2 miljoni.</w:t>
            </w:r>
          </w:p>
        </w:tc>
      </w:tr>
      <w:tr w:rsidR="00041DFC" w:rsidRPr="009D6BBC" w14:paraId="5777AF09" w14:textId="77777777" w:rsidTr="0047778B">
        <w:tc>
          <w:tcPr>
            <w:tcW w:w="3402" w:type="dxa"/>
            <w:shd w:val="clear" w:color="auto" w:fill="EDF0AA"/>
          </w:tcPr>
          <w:p w14:paraId="5E44F455" w14:textId="77777777" w:rsidR="00041DFC" w:rsidRPr="00EB2714" w:rsidRDefault="00041DFC" w:rsidP="00DF6FD7">
            <w:pPr>
              <w:spacing w:after="0" w:line="240" w:lineRule="auto"/>
              <w:ind w:right="3"/>
              <w:jc w:val="both"/>
              <w:rPr>
                <w:rFonts w:ascii="Times New Roman" w:eastAsia="Times New Roman" w:hAnsi="Times New Roman" w:cs="Times New Roman"/>
                <w:sz w:val="20"/>
                <w:szCs w:val="20"/>
                <w:lang w:eastAsia="en-US"/>
              </w:rPr>
            </w:pPr>
            <w:r w:rsidRPr="00EB2714">
              <w:rPr>
                <w:rFonts w:ascii="Times New Roman" w:eastAsia="Times New Roman" w:hAnsi="Times New Roman" w:cs="Times New Roman"/>
                <w:sz w:val="20"/>
                <w:szCs w:val="20"/>
                <w:lang w:eastAsia="en-US"/>
              </w:rPr>
              <w:lastRenderedPageBreak/>
              <w:t>Krišjāņa Valdemāra ielā 31, Rīgā.</w:t>
            </w:r>
          </w:p>
          <w:p w14:paraId="165E5193" w14:textId="77777777" w:rsidR="00041DFC" w:rsidRPr="00EB2714" w:rsidRDefault="00041DFC" w:rsidP="00DF6FD7">
            <w:pPr>
              <w:spacing w:after="0" w:line="240" w:lineRule="auto"/>
              <w:ind w:right="3" w:firstLine="720"/>
              <w:jc w:val="both"/>
              <w:rPr>
                <w:rFonts w:ascii="Times New Roman" w:eastAsia="Times New Roman" w:hAnsi="Times New Roman" w:cs="Times New Roman"/>
                <w:sz w:val="20"/>
                <w:szCs w:val="20"/>
                <w:lang w:eastAsia="en-US"/>
              </w:rPr>
            </w:pPr>
          </w:p>
        </w:tc>
        <w:tc>
          <w:tcPr>
            <w:tcW w:w="6133" w:type="dxa"/>
          </w:tcPr>
          <w:p w14:paraId="4056A7FF" w14:textId="6F32D19B" w:rsidR="00041DFC" w:rsidRPr="00EB2714" w:rsidRDefault="00187C88" w:rsidP="00DF6FD7">
            <w:pPr>
              <w:spacing w:after="0" w:line="240" w:lineRule="auto"/>
              <w:ind w:right="3"/>
              <w:jc w:val="both"/>
              <w:rPr>
                <w:rFonts w:ascii="Times New Roman" w:eastAsia="Times New Roman" w:hAnsi="Times New Roman" w:cs="Times New Roman"/>
                <w:sz w:val="20"/>
                <w:szCs w:val="20"/>
                <w:lang w:eastAsia="en-US"/>
              </w:rPr>
            </w:pPr>
            <w:r w:rsidRPr="00187C88">
              <w:rPr>
                <w:rFonts w:ascii="Times New Roman" w:eastAsia="Times New Roman" w:hAnsi="Times New Roman" w:cs="Times New Roman"/>
                <w:sz w:val="20"/>
                <w:szCs w:val="20"/>
                <w:lang w:eastAsia="en-US"/>
              </w:rPr>
              <w:t>Netiks izmantots EM, padotības iestāžu un valsts kapitālsabiedrības vajadzībām, tiks virzīts atsavināšanai.</w:t>
            </w:r>
            <w:r>
              <w:rPr>
                <w:rFonts w:ascii="Times New Roman" w:eastAsia="Times New Roman" w:hAnsi="Times New Roman" w:cs="Times New Roman"/>
                <w:sz w:val="20"/>
                <w:szCs w:val="20"/>
                <w:lang w:eastAsia="en-US"/>
              </w:rPr>
              <w:t xml:space="preserve"> </w:t>
            </w:r>
            <w:r w:rsidR="00041DFC" w:rsidRPr="00EB2714">
              <w:rPr>
                <w:rFonts w:ascii="Times New Roman" w:eastAsia="Times New Roman" w:hAnsi="Times New Roman" w:cs="Times New Roman"/>
                <w:sz w:val="20"/>
                <w:szCs w:val="20"/>
                <w:lang w:eastAsia="en-US"/>
              </w:rPr>
              <w:t>Plānotie ieņēmumi EUR 1,7 miljoni</w:t>
            </w:r>
          </w:p>
        </w:tc>
      </w:tr>
      <w:tr w:rsidR="00041DFC" w:rsidRPr="009D6BBC" w14:paraId="0576CC0D" w14:textId="77777777" w:rsidTr="0047778B">
        <w:tc>
          <w:tcPr>
            <w:tcW w:w="3402" w:type="dxa"/>
            <w:shd w:val="clear" w:color="auto" w:fill="EDF0AA"/>
          </w:tcPr>
          <w:p w14:paraId="2582DE76" w14:textId="77777777" w:rsidR="00041DFC" w:rsidRPr="00EB2714" w:rsidRDefault="00041DFC" w:rsidP="00DF6FD7">
            <w:pPr>
              <w:spacing w:after="0" w:line="240" w:lineRule="auto"/>
              <w:ind w:right="3"/>
              <w:jc w:val="both"/>
              <w:rPr>
                <w:rFonts w:ascii="Times New Roman" w:eastAsia="Times New Roman" w:hAnsi="Times New Roman" w:cs="Times New Roman"/>
                <w:sz w:val="20"/>
                <w:szCs w:val="20"/>
                <w:lang w:eastAsia="en-US"/>
              </w:rPr>
            </w:pPr>
            <w:bookmarkStart w:id="15" w:name="_Hlk16185998"/>
            <w:r w:rsidRPr="00EB2714">
              <w:rPr>
                <w:rFonts w:ascii="Times New Roman" w:eastAsia="Times New Roman" w:hAnsi="Times New Roman" w:cs="Times New Roman"/>
                <w:sz w:val="20"/>
                <w:szCs w:val="20"/>
                <w:lang w:eastAsia="en-US"/>
              </w:rPr>
              <w:t>Krišjāņa Valdemāra iela 157, Rīgā</w:t>
            </w:r>
          </w:p>
          <w:p w14:paraId="289D27D1" w14:textId="77777777" w:rsidR="00041DFC" w:rsidRPr="00EB2714" w:rsidRDefault="00041DFC" w:rsidP="00DF6FD7">
            <w:pPr>
              <w:spacing w:after="0" w:line="240" w:lineRule="auto"/>
              <w:ind w:right="3" w:firstLine="720"/>
              <w:jc w:val="both"/>
              <w:rPr>
                <w:rFonts w:ascii="Times New Roman" w:eastAsia="Times New Roman" w:hAnsi="Times New Roman" w:cs="Times New Roman"/>
                <w:sz w:val="20"/>
                <w:szCs w:val="20"/>
                <w:lang w:eastAsia="en-US"/>
              </w:rPr>
            </w:pPr>
          </w:p>
        </w:tc>
        <w:tc>
          <w:tcPr>
            <w:tcW w:w="6133" w:type="dxa"/>
          </w:tcPr>
          <w:p w14:paraId="300D3353" w14:textId="138C242B" w:rsidR="00041DFC" w:rsidRPr="00425DE0" w:rsidRDefault="00041DFC" w:rsidP="00DF6FD7">
            <w:pPr>
              <w:spacing w:after="0" w:line="240" w:lineRule="auto"/>
              <w:ind w:right="3"/>
              <w:jc w:val="both"/>
              <w:rPr>
                <w:rFonts w:ascii="Times New Roman" w:eastAsia="Times New Roman" w:hAnsi="Times New Roman" w:cs="Times New Roman"/>
                <w:sz w:val="20"/>
                <w:szCs w:val="20"/>
                <w:lang w:eastAsia="en-US"/>
              </w:rPr>
            </w:pPr>
            <w:r w:rsidRPr="00EB2714">
              <w:rPr>
                <w:rFonts w:ascii="Times New Roman" w:eastAsia="Times New Roman" w:hAnsi="Times New Roman" w:cs="Times New Roman"/>
                <w:sz w:val="20"/>
                <w:szCs w:val="20"/>
                <w:lang w:eastAsia="en-US"/>
              </w:rPr>
              <w:t>Netiks izmantots EM</w:t>
            </w:r>
            <w:r w:rsidR="00687C0D">
              <w:rPr>
                <w:rFonts w:ascii="Times New Roman" w:eastAsia="Times New Roman" w:hAnsi="Times New Roman" w:cs="Times New Roman"/>
                <w:sz w:val="20"/>
                <w:szCs w:val="20"/>
                <w:lang w:eastAsia="en-US"/>
              </w:rPr>
              <w:t>,</w:t>
            </w:r>
            <w:r w:rsidRPr="00EB2714">
              <w:rPr>
                <w:rFonts w:ascii="Times New Roman" w:eastAsia="Times New Roman" w:hAnsi="Times New Roman" w:cs="Times New Roman"/>
                <w:sz w:val="20"/>
                <w:szCs w:val="20"/>
                <w:lang w:eastAsia="en-US"/>
              </w:rPr>
              <w:t xml:space="preserve"> </w:t>
            </w:r>
            <w:r w:rsidRPr="00140532">
              <w:rPr>
                <w:rFonts w:ascii="Times New Roman" w:eastAsia="Times New Roman" w:hAnsi="Times New Roman" w:cs="Times New Roman"/>
                <w:sz w:val="20"/>
                <w:szCs w:val="20"/>
                <w:lang w:eastAsia="en-US"/>
              </w:rPr>
              <w:t xml:space="preserve">padotības iestāžu </w:t>
            </w:r>
            <w:r w:rsidR="00687C0D" w:rsidRPr="00140532">
              <w:rPr>
                <w:rFonts w:ascii="Times New Roman" w:eastAsia="Times New Roman" w:hAnsi="Times New Roman" w:cs="Times New Roman"/>
                <w:sz w:val="20"/>
                <w:szCs w:val="20"/>
                <w:lang w:eastAsia="en-US"/>
              </w:rPr>
              <w:t xml:space="preserve">un SIA “Latvijas standarts” </w:t>
            </w:r>
            <w:r w:rsidRPr="00140532">
              <w:rPr>
                <w:rFonts w:ascii="Times New Roman" w:eastAsia="Times New Roman" w:hAnsi="Times New Roman" w:cs="Times New Roman"/>
                <w:sz w:val="20"/>
                <w:szCs w:val="20"/>
                <w:lang w:eastAsia="en-US"/>
              </w:rPr>
              <w:t>vajadzībām, nomas attiecības tiks pārtrauktas</w:t>
            </w:r>
            <w:r w:rsidR="00687C0D" w:rsidRPr="00140532">
              <w:rPr>
                <w:rFonts w:ascii="Times New Roman" w:eastAsia="Times New Roman" w:hAnsi="Times New Roman" w:cs="Times New Roman"/>
                <w:sz w:val="20"/>
                <w:szCs w:val="20"/>
                <w:lang w:eastAsia="en-US"/>
              </w:rPr>
              <w:t>.</w:t>
            </w:r>
            <w:r w:rsidR="009114F4" w:rsidRPr="00425DE0">
              <w:rPr>
                <w:rFonts w:ascii="Times New Roman" w:eastAsia="Times New Roman" w:hAnsi="Times New Roman" w:cs="Times New Roman"/>
                <w:sz w:val="20"/>
                <w:szCs w:val="20"/>
                <w:lang w:eastAsia="en-US"/>
              </w:rPr>
              <w:t xml:space="preserve"> </w:t>
            </w:r>
            <w:r w:rsidR="00425DE0" w:rsidRPr="00425DE0">
              <w:rPr>
                <w:rFonts w:ascii="Times New Roman" w:eastAsia="Times New Roman" w:hAnsi="Times New Roman" w:cs="Times New Roman"/>
                <w:sz w:val="20"/>
                <w:szCs w:val="20"/>
                <w:lang w:eastAsia="en-US"/>
              </w:rPr>
              <w:t>Būvju n</w:t>
            </w:r>
            <w:r w:rsidR="009114F4" w:rsidRPr="00140532">
              <w:rPr>
                <w:rFonts w:ascii="Times New Roman" w:eastAsia="Times New Roman" w:hAnsi="Times New Roman" w:cs="Times New Roman"/>
                <w:sz w:val="20"/>
                <w:szCs w:val="20"/>
                <w:lang w:eastAsia="en-US"/>
              </w:rPr>
              <w:t xml:space="preserve">ekustamais īpašums atrodas SIA “Latvijas nacionālais metroloģijas centrs” </w:t>
            </w:r>
            <w:r w:rsidR="00425DE0">
              <w:rPr>
                <w:rFonts w:ascii="Times New Roman" w:eastAsia="Times New Roman" w:hAnsi="Times New Roman" w:cs="Times New Roman"/>
                <w:sz w:val="20"/>
                <w:szCs w:val="20"/>
                <w:lang w:eastAsia="en-US"/>
              </w:rPr>
              <w:t>īpašumā</w:t>
            </w:r>
            <w:r w:rsidR="009114F4" w:rsidRPr="00140532">
              <w:rPr>
                <w:rFonts w:ascii="Times New Roman" w:eastAsia="Times New Roman" w:hAnsi="Times New Roman" w:cs="Times New Roman"/>
                <w:sz w:val="20"/>
                <w:szCs w:val="20"/>
                <w:lang w:eastAsia="en-US"/>
              </w:rPr>
              <w:t xml:space="preserve"> un turpmāk tiks izmantots SIA “Latvijas nacionālais metroloģijas centrs” specifiskajām darba vajadzībām</w:t>
            </w:r>
            <w:r w:rsidR="003732D6" w:rsidRPr="00140532">
              <w:rPr>
                <w:rFonts w:ascii="Times New Roman" w:eastAsia="Times New Roman" w:hAnsi="Times New Roman" w:cs="Times New Roman"/>
                <w:sz w:val="20"/>
                <w:szCs w:val="20"/>
                <w:lang w:eastAsia="en-US"/>
              </w:rPr>
              <w:t xml:space="preserve"> (ēka būvēta, pamatojoties uz SIA “Latvijas nacionālais metroloģijas centrs” vajadzībām, mērījumu veikšanai (pamatu stiprība, piebrauktuve u.c.)).</w:t>
            </w:r>
          </w:p>
        </w:tc>
      </w:tr>
      <w:bookmarkEnd w:id="15"/>
      <w:tr w:rsidR="00041DFC" w:rsidRPr="009D6BBC" w14:paraId="1473132E" w14:textId="77777777" w:rsidTr="0047778B">
        <w:tc>
          <w:tcPr>
            <w:tcW w:w="3402" w:type="dxa"/>
            <w:shd w:val="clear" w:color="auto" w:fill="F0E9D5"/>
          </w:tcPr>
          <w:p w14:paraId="6DBAF236" w14:textId="3297C26A" w:rsidR="00041DFC" w:rsidRDefault="00041DFC" w:rsidP="00DF6FD7">
            <w:pPr>
              <w:spacing w:after="0" w:line="240" w:lineRule="auto"/>
              <w:ind w:right="3"/>
              <w:jc w:val="both"/>
              <w:rPr>
                <w:rFonts w:ascii="Times New Roman" w:hAnsi="Times New Roman" w:cs="Times New Roman"/>
                <w:sz w:val="20"/>
                <w:szCs w:val="20"/>
              </w:rPr>
            </w:pPr>
            <w:r w:rsidRPr="00EB2714">
              <w:rPr>
                <w:rFonts w:ascii="Times New Roman" w:hAnsi="Times New Roman" w:cs="Times New Roman"/>
                <w:b/>
                <w:sz w:val="20"/>
                <w:szCs w:val="20"/>
              </w:rPr>
              <w:t xml:space="preserve">Ieguldījumu apmērs </w:t>
            </w:r>
            <w:r w:rsidR="00EB2714">
              <w:rPr>
                <w:rFonts w:ascii="Times New Roman" w:hAnsi="Times New Roman" w:cs="Times New Roman"/>
                <w:b/>
                <w:sz w:val="20"/>
                <w:szCs w:val="20"/>
              </w:rPr>
              <w:t>Nākotnes biroja koncepta ieviešanai visās 6 ēkās</w:t>
            </w:r>
            <w:r w:rsidRPr="00EB2714">
              <w:rPr>
                <w:rFonts w:ascii="Times New Roman" w:hAnsi="Times New Roman" w:cs="Times New Roman"/>
                <w:b/>
                <w:sz w:val="20"/>
                <w:szCs w:val="20"/>
              </w:rPr>
              <w:t xml:space="preserve">: </w:t>
            </w:r>
            <w:r w:rsidR="00EB2714">
              <w:rPr>
                <w:rFonts w:ascii="Times New Roman" w:hAnsi="Times New Roman" w:cs="Times New Roman"/>
                <w:sz w:val="20"/>
                <w:szCs w:val="20"/>
              </w:rPr>
              <w:t>29,6</w:t>
            </w:r>
            <w:r w:rsidRPr="00EB2714">
              <w:rPr>
                <w:rFonts w:ascii="Times New Roman" w:hAnsi="Times New Roman" w:cs="Times New Roman"/>
                <w:sz w:val="20"/>
                <w:szCs w:val="20"/>
              </w:rPr>
              <w:t xml:space="preserve"> milj. EUR.</w:t>
            </w:r>
          </w:p>
          <w:p w14:paraId="397EBA7B" w14:textId="35797742" w:rsidR="00EB2714" w:rsidRPr="00EB2714" w:rsidRDefault="00EB2714" w:rsidP="00DF6FD7">
            <w:pPr>
              <w:spacing w:after="0" w:line="240" w:lineRule="auto"/>
              <w:ind w:right="3"/>
              <w:jc w:val="both"/>
              <w:rPr>
                <w:rFonts w:ascii="Times New Roman" w:hAnsi="Times New Roman" w:cs="Times New Roman"/>
                <w:b/>
                <w:sz w:val="20"/>
                <w:szCs w:val="20"/>
                <w:highlight w:val="yellow"/>
              </w:rPr>
            </w:pPr>
          </w:p>
        </w:tc>
        <w:tc>
          <w:tcPr>
            <w:tcW w:w="6133" w:type="dxa"/>
            <w:shd w:val="clear" w:color="auto" w:fill="F0E9D5"/>
          </w:tcPr>
          <w:p w14:paraId="4DC4DD85" w14:textId="4DBD3B48" w:rsidR="00041DFC" w:rsidRPr="00EB2714" w:rsidRDefault="00041DFC" w:rsidP="00DF6FD7">
            <w:pPr>
              <w:spacing w:after="0" w:line="240" w:lineRule="auto"/>
              <w:ind w:right="3"/>
              <w:jc w:val="both"/>
              <w:rPr>
                <w:rFonts w:ascii="Times New Roman" w:hAnsi="Times New Roman" w:cs="Times New Roman"/>
                <w:b/>
                <w:sz w:val="20"/>
                <w:szCs w:val="20"/>
              </w:rPr>
            </w:pPr>
            <w:r w:rsidRPr="00EB2714">
              <w:rPr>
                <w:rFonts w:ascii="Times New Roman" w:hAnsi="Times New Roman" w:cs="Times New Roman"/>
                <w:b/>
                <w:sz w:val="20"/>
                <w:szCs w:val="20"/>
              </w:rPr>
              <w:t xml:space="preserve">Ieguldījumu apmērs Nākotnes biroja izveidei: </w:t>
            </w:r>
            <w:r w:rsidRPr="00EB2714">
              <w:rPr>
                <w:rFonts w:ascii="Times New Roman" w:hAnsi="Times New Roman" w:cs="Times New Roman"/>
                <w:sz w:val="20"/>
                <w:szCs w:val="20"/>
              </w:rPr>
              <w:t>25,5 milj</w:t>
            </w:r>
            <w:r w:rsidR="003B17F1">
              <w:rPr>
                <w:rFonts w:ascii="Times New Roman" w:hAnsi="Times New Roman" w:cs="Times New Roman"/>
                <w:sz w:val="20"/>
                <w:szCs w:val="20"/>
              </w:rPr>
              <w:t>.</w:t>
            </w:r>
            <w:r w:rsidRPr="00EB2714">
              <w:rPr>
                <w:rFonts w:ascii="Times New Roman" w:hAnsi="Times New Roman" w:cs="Times New Roman"/>
                <w:sz w:val="20"/>
                <w:szCs w:val="20"/>
              </w:rPr>
              <w:t xml:space="preserve"> EUR, no kuriem 7,7</w:t>
            </w:r>
            <w:r w:rsidR="003B17F1">
              <w:rPr>
                <w:rFonts w:ascii="Times New Roman" w:hAnsi="Times New Roman" w:cs="Times New Roman"/>
                <w:sz w:val="20"/>
                <w:szCs w:val="20"/>
              </w:rPr>
              <w:t xml:space="preserve"> milj. EUR</w:t>
            </w:r>
            <w:r w:rsidRPr="00EB2714">
              <w:rPr>
                <w:rFonts w:ascii="Times New Roman" w:hAnsi="Times New Roman" w:cs="Times New Roman"/>
                <w:sz w:val="20"/>
                <w:szCs w:val="20"/>
              </w:rPr>
              <w:t xml:space="preserve"> </w:t>
            </w:r>
            <w:r w:rsidR="003B17F1" w:rsidRPr="00140532">
              <w:rPr>
                <w:rFonts w:ascii="Times New Roman" w:hAnsi="Times New Roman" w:cs="Times New Roman"/>
                <w:sz w:val="20"/>
                <w:szCs w:val="20"/>
              </w:rPr>
              <w:t xml:space="preserve">plānots </w:t>
            </w:r>
            <w:r w:rsidRPr="00140532">
              <w:rPr>
                <w:rFonts w:ascii="Times New Roman" w:hAnsi="Times New Roman" w:cs="Times New Roman"/>
                <w:sz w:val="20"/>
                <w:szCs w:val="20"/>
              </w:rPr>
              <w:t xml:space="preserve">segt no </w:t>
            </w:r>
            <w:r w:rsidRPr="00EB2714">
              <w:rPr>
                <w:rFonts w:ascii="Times New Roman" w:hAnsi="Times New Roman" w:cs="Times New Roman"/>
                <w:sz w:val="20"/>
                <w:szCs w:val="20"/>
              </w:rPr>
              <w:t>EM resora neizmantot</w:t>
            </w:r>
            <w:r w:rsidR="00990EC8">
              <w:rPr>
                <w:rFonts w:ascii="Times New Roman" w:hAnsi="Times New Roman" w:cs="Times New Roman"/>
                <w:sz w:val="20"/>
                <w:szCs w:val="20"/>
              </w:rPr>
              <w:t>o</w:t>
            </w:r>
            <w:r w:rsidRPr="00EB2714">
              <w:rPr>
                <w:rFonts w:ascii="Times New Roman" w:hAnsi="Times New Roman" w:cs="Times New Roman"/>
                <w:sz w:val="20"/>
                <w:szCs w:val="20"/>
              </w:rPr>
              <w:t xml:space="preserve"> īpašumu atsavināšanas ieņēmumiem.</w:t>
            </w:r>
          </w:p>
        </w:tc>
      </w:tr>
      <w:tr w:rsidR="00041DFC" w:rsidRPr="009D6BBC" w14:paraId="7ED846DA" w14:textId="77777777" w:rsidTr="0047778B">
        <w:tc>
          <w:tcPr>
            <w:tcW w:w="3402" w:type="dxa"/>
            <w:shd w:val="clear" w:color="auto" w:fill="F0E9D5"/>
          </w:tcPr>
          <w:p w14:paraId="1DB399B7" w14:textId="61874E58" w:rsidR="00041DFC" w:rsidRPr="00EB2714" w:rsidRDefault="00041DFC" w:rsidP="00DF6FD7">
            <w:pPr>
              <w:spacing w:after="0" w:line="240" w:lineRule="auto"/>
              <w:ind w:right="3"/>
              <w:jc w:val="both"/>
              <w:rPr>
                <w:rFonts w:ascii="Times New Roman" w:hAnsi="Times New Roman" w:cs="Times New Roman"/>
                <w:b/>
                <w:sz w:val="20"/>
                <w:szCs w:val="20"/>
                <w:highlight w:val="yellow"/>
              </w:rPr>
            </w:pPr>
            <w:r w:rsidRPr="00EB2714">
              <w:rPr>
                <w:rFonts w:ascii="Times New Roman" w:hAnsi="Times New Roman" w:cs="Times New Roman"/>
                <w:b/>
                <w:sz w:val="20"/>
                <w:szCs w:val="20"/>
              </w:rPr>
              <w:t>Esošo ēku nomas apmērs</w:t>
            </w:r>
            <w:r w:rsidR="00EB2714" w:rsidRPr="00EB2714">
              <w:rPr>
                <w:rFonts w:ascii="Times New Roman" w:hAnsi="Times New Roman" w:cs="Times New Roman"/>
                <w:b/>
                <w:sz w:val="20"/>
                <w:szCs w:val="20"/>
              </w:rPr>
              <w:t xml:space="preserve"> Nākotnes biroja konceptā</w:t>
            </w:r>
            <w:r w:rsidRPr="00EB2714">
              <w:rPr>
                <w:rFonts w:ascii="Times New Roman" w:hAnsi="Times New Roman" w:cs="Times New Roman"/>
                <w:b/>
                <w:sz w:val="20"/>
                <w:szCs w:val="20"/>
              </w:rPr>
              <w:t xml:space="preserve"> EUR/mēnesī uz vienu m</w:t>
            </w:r>
            <w:r w:rsidRPr="00EB2714">
              <w:rPr>
                <w:rFonts w:ascii="Times New Roman" w:hAnsi="Times New Roman" w:cs="Times New Roman"/>
                <w:b/>
                <w:sz w:val="20"/>
                <w:szCs w:val="20"/>
                <w:vertAlign w:val="superscript"/>
              </w:rPr>
              <w:t>2</w:t>
            </w:r>
            <w:r w:rsidR="00EB2714" w:rsidRPr="00EB2714">
              <w:rPr>
                <w:rFonts w:ascii="Times New Roman" w:hAnsi="Times New Roman" w:cs="Times New Roman"/>
                <w:b/>
                <w:sz w:val="20"/>
                <w:szCs w:val="20"/>
              </w:rPr>
              <w:t xml:space="preserve">: </w:t>
            </w:r>
            <w:r w:rsidR="00EB2714" w:rsidRPr="00EB2714">
              <w:rPr>
                <w:rFonts w:ascii="Times New Roman" w:hAnsi="Times New Roman" w:cs="Times New Roman"/>
                <w:sz w:val="20"/>
                <w:szCs w:val="20"/>
              </w:rPr>
              <w:t>11,38</w:t>
            </w:r>
            <w:r w:rsidR="00EB2714" w:rsidRPr="00EB2714">
              <w:t xml:space="preserve"> </w:t>
            </w:r>
            <w:r w:rsidR="00EB2714" w:rsidRPr="00EB2714">
              <w:rPr>
                <w:rFonts w:ascii="Times New Roman" w:hAnsi="Times New Roman" w:cs="Times New Roman"/>
                <w:sz w:val="20"/>
                <w:szCs w:val="20"/>
              </w:rPr>
              <w:t>eiro/m</w:t>
            </w:r>
            <w:r w:rsidR="00EB2714" w:rsidRPr="00EB2714">
              <w:rPr>
                <w:rFonts w:ascii="Times New Roman" w:hAnsi="Times New Roman" w:cs="Times New Roman"/>
                <w:sz w:val="20"/>
                <w:szCs w:val="20"/>
                <w:vertAlign w:val="superscript"/>
              </w:rPr>
              <w:t>2</w:t>
            </w:r>
            <w:r w:rsidR="00EB2714" w:rsidRPr="00EB2714">
              <w:rPr>
                <w:rFonts w:ascii="Times New Roman" w:hAnsi="Times New Roman" w:cs="Times New Roman"/>
                <w:sz w:val="20"/>
                <w:szCs w:val="20"/>
              </w:rPr>
              <w:t xml:space="preserve"> mēnesī</w:t>
            </w:r>
          </w:p>
        </w:tc>
        <w:tc>
          <w:tcPr>
            <w:tcW w:w="6133" w:type="dxa"/>
            <w:shd w:val="clear" w:color="auto" w:fill="F0E9D5"/>
          </w:tcPr>
          <w:p w14:paraId="0E1CB855" w14:textId="77777777" w:rsidR="00041DFC" w:rsidRPr="00EB2714" w:rsidRDefault="00041DFC" w:rsidP="00DF6FD7">
            <w:pPr>
              <w:spacing w:after="0" w:line="240" w:lineRule="auto"/>
              <w:ind w:right="3"/>
              <w:jc w:val="both"/>
              <w:rPr>
                <w:rFonts w:ascii="Times New Roman" w:hAnsi="Times New Roman" w:cs="Times New Roman"/>
                <w:b/>
                <w:sz w:val="20"/>
                <w:szCs w:val="20"/>
                <w:highlight w:val="yellow"/>
              </w:rPr>
            </w:pPr>
            <w:r w:rsidRPr="00EB2714">
              <w:rPr>
                <w:rFonts w:ascii="Times New Roman" w:hAnsi="Times New Roman" w:cs="Times New Roman"/>
                <w:b/>
                <w:sz w:val="20"/>
                <w:szCs w:val="20"/>
              </w:rPr>
              <w:t>Nākotnes biroja nomas maksas apmērs EUR/mēnesī uz vienu m</w:t>
            </w:r>
            <w:r w:rsidRPr="00EB2714">
              <w:rPr>
                <w:rFonts w:ascii="Times New Roman" w:hAnsi="Times New Roman" w:cs="Times New Roman"/>
                <w:b/>
                <w:sz w:val="20"/>
                <w:szCs w:val="20"/>
                <w:vertAlign w:val="superscript"/>
              </w:rPr>
              <w:t>2</w:t>
            </w:r>
            <w:r w:rsidRPr="00EB2714">
              <w:rPr>
                <w:rFonts w:ascii="Times New Roman" w:hAnsi="Times New Roman" w:cs="Times New Roman"/>
                <w:b/>
                <w:sz w:val="20"/>
                <w:szCs w:val="20"/>
              </w:rPr>
              <w:t>:</w:t>
            </w:r>
            <w:r w:rsidRPr="00EB2714">
              <w:rPr>
                <w:rFonts w:ascii="Times New Roman" w:hAnsi="Times New Roman" w:cs="Times New Roman"/>
              </w:rPr>
              <w:t xml:space="preserve"> </w:t>
            </w:r>
            <w:r w:rsidRPr="00EB2714">
              <w:rPr>
                <w:rFonts w:ascii="Times New Roman" w:hAnsi="Times New Roman" w:cs="Times New Roman"/>
                <w:sz w:val="20"/>
                <w:szCs w:val="20"/>
              </w:rPr>
              <w:t>10,58 eiro/m</w:t>
            </w:r>
            <w:r w:rsidRPr="00EB2714">
              <w:rPr>
                <w:rFonts w:ascii="Times New Roman" w:hAnsi="Times New Roman" w:cs="Times New Roman"/>
                <w:sz w:val="20"/>
                <w:szCs w:val="20"/>
                <w:vertAlign w:val="superscript"/>
              </w:rPr>
              <w:t>2</w:t>
            </w:r>
            <w:r w:rsidRPr="00EB2714">
              <w:rPr>
                <w:rFonts w:ascii="Times New Roman" w:hAnsi="Times New Roman" w:cs="Times New Roman"/>
                <w:sz w:val="20"/>
                <w:szCs w:val="20"/>
              </w:rPr>
              <w:t xml:space="preserve"> mēnesī</w:t>
            </w:r>
          </w:p>
        </w:tc>
      </w:tr>
      <w:tr w:rsidR="00041DFC" w:rsidRPr="009D6BBC" w14:paraId="1FB667EA" w14:textId="77777777" w:rsidTr="0047778B">
        <w:tc>
          <w:tcPr>
            <w:tcW w:w="3402" w:type="dxa"/>
            <w:shd w:val="clear" w:color="auto" w:fill="F0E9D5"/>
          </w:tcPr>
          <w:p w14:paraId="407545A9" w14:textId="49E619BA" w:rsidR="00041DFC" w:rsidRPr="0047778B" w:rsidRDefault="00041DFC" w:rsidP="00DF6FD7">
            <w:pPr>
              <w:spacing w:after="0" w:line="240" w:lineRule="auto"/>
              <w:ind w:right="3"/>
              <w:jc w:val="both"/>
              <w:rPr>
                <w:rFonts w:ascii="Times New Roman" w:hAnsi="Times New Roman" w:cs="Times New Roman"/>
                <w:b/>
                <w:sz w:val="20"/>
                <w:szCs w:val="20"/>
              </w:rPr>
            </w:pPr>
            <w:r w:rsidRPr="00EB2714">
              <w:rPr>
                <w:rFonts w:ascii="Times New Roman" w:hAnsi="Times New Roman" w:cs="Times New Roman"/>
                <w:b/>
                <w:sz w:val="20"/>
                <w:szCs w:val="20"/>
              </w:rPr>
              <w:t>Nomas maksas prognoze un kapitālieguldījumu atmaksa (</w:t>
            </w:r>
            <w:r w:rsidR="00EB2714">
              <w:rPr>
                <w:rFonts w:ascii="Times New Roman" w:hAnsi="Times New Roman" w:cs="Times New Roman"/>
                <w:b/>
                <w:sz w:val="20"/>
                <w:szCs w:val="20"/>
              </w:rPr>
              <w:t>29,</w:t>
            </w:r>
            <w:r w:rsidRPr="00EB2714">
              <w:rPr>
                <w:rFonts w:ascii="Times New Roman" w:hAnsi="Times New Roman" w:cs="Times New Roman"/>
                <w:b/>
                <w:sz w:val="20"/>
                <w:szCs w:val="20"/>
              </w:rPr>
              <w:t xml:space="preserve">6 milj) esošajām ēkām 30 gadu periodā: </w:t>
            </w:r>
          </w:p>
          <w:p w14:paraId="6DFE3910" w14:textId="77777777" w:rsidR="00041DFC" w:rsidRPr="00EB2714" w:rsidRDefault="00041DFC" w:rsidP="00DF6FD7">
            <w:pPr>
              <w:spacing w:after="0" w:line="240" w:lineRule="auto"/>
              <w:ind w:right="3"/>
              <w:jc w:val="both"/>
              <w:rPr>
                <w:rFonts w:ascii="Times New Roman" w:hAnsi="Times New Roman" w:cs="Times New Roman"/>
                <w:sz w:val="20"/>
                <w:szCs w:val="20"/>
              </w:rPr>
            </w:pPr>
          </w:p>
          <w:p w14:paraId="4CDFFE64" w14:textId="5A0FC0DB" w:rsidR="00041DFC" w:rsidRPr="00EB2714" w:rsidRDefault="00041DFC" w:rsidP="00DF6FD7">
            <w:pPr>
              <w:spacing w:after="0" w:line="240" w:lineRule="auto"/>
              <w:ind w:right="3"/>
              <w:jc w:val="both"/>
              <w:rPr>
                <w:rFonts w:ascii="Times New Roman" w:hAnsi="Times New Roman" w:cs="Times New Roman"/>
                <w:sz w:val="20"/>
                <w:szCs w:val="20"/>
              </w:rPr>
            </w:pPr>
            <w:r w:rsidRPr="00EB2714">
              <w:rPr>
                <w:rFonts w:ascii="Times New Roman" w:hAnsi="Times New Roman" w:cs="Times New Roman"/>
                <w:sz w:val="20"/>
                <w:szCs w:val="20"/>
              </w:rPr>
              <w:t xml:space="preserve">Nomas maksa t.sk. kapitālieguldījumu atmaksa </w:t>
            </w:r>
            <w:r w:rsidR="00EB2714">
              <w:rPr>
                <w:rFonts w:ascii="Times New Roman" w:hAnsi="Times New Roman" w:cs="Times New Roman"/>
                <w:sz w:val="20"/>
                <w:szCs w:val="20"/>
              </w:rPr>
              <w:t>87,91</w:t>
            </w:r>
            <w:r w:rsidRPr="00EB2714">
              <w:rPr>
                <w:rFonts w:ascii="Times New Roman" w:hAnsi="Times New Roman" w:cs="Times New Roman"/>
                <w:sz w:val="20"/>
                <w:szCs w:val="20"/>
              </w:rPr>
              <w:t xml:space="preserve"> miljoni EUR </w:t>
            </w:r>
          </w:p>
          <w:p w14:paraId="482F2B9A" w14:textId="77777777" w:rsidR="00041DFC" w:rsidRPr="00EB2714" w:rsidRDefault="00041DFC" w:rsidP="00DF6FD7">
            <w:pPr>
              <w:spacing w:after="0" w:line="240" w:lineRule="auto"/>
              <w:ind w:right="3"/>
              <w:jc w:val="both"/>
              <w:rPr>
                <w:rFonts w:ascii="Times New Roman" w:hAnsi="Times New Roman" w:cs="Times New Roman"/>
                <w:sz w:val="20"/>
                <w:szCs w:val="20"/>
              </w:rPr>
            </w:pPr>
          </w:p>
          <w:p w14:paraId="54A894A7" w14:textId="77777777" w:rsidR="00041DFC" w:rsidRPr="00EB2714" w:rsidRDefault="00041DFC" w:rsidP="00DF6FD7">
            <w:pPr>
              <w:spacing w:after="0" w:line="240" w:lineRule="auto"/>
              <w:ind w:right="3"/>
              <w:jc w:val="both"/>
              <w:rPr>
                <w:rFonts w:ascii="Times New Roman" w:hAnsi="Times New Roman" w:cs="Times New Roman"/>
                <w:b/>
                <w:sz w:val="20"/>
                <w:szCs w:val="20"/>
              </w:rPr>
            </w:pPr>
            <w:r w:rsidRPr="00EB2714">
              <w:rPr>
                <w:rFonts w:ascii="Times New Roman" w:hAnsi="Times New Roman" w:cs="Times New Roman"/>
                <w:sz w:val="20"/>
                <w:szCs w:val="20"/>
              </w:rPr>
              <w:t>Komunālie maksājumi, telpu uzkopšana 18,53 miljoni EUR</w:t>
            </w:r>
          </w:p>
          <w:p w14:paraId="625B9F1C" w14:textId="77777777" w:rsidR="00041DFC" w:rsidRPr="009D6BBC" w:rsidRDefault="00041DFC" w:rsidP="00DF6FD7">
            <w:pPr>
              <w:spacing w:after="0" w:line="240" w:lineRule="auto"/>
              <w:ind w:right="3"/>
              <w:jc w:val="both"/>
              <w:rPr>
                <w:rFonts w:eastAsia="Times New Roman" w:cstheme="minorHAnsi"/>
                <w:b/>
                <w:sz w:val="20"/>
                <w:szCs w:val="20"/>
                <w:lang w:eastAsia="en-US"/>
              </w:rPr>
            </w:pPr>
          </w:p>
        </w:tc>
        <w:tc>
          <w:tcPr>
            <w:tcW w:w="6133" w:type="dxa"/>
            <w:shd w:val="clear" w:color="auto" w:fill="F0E9D5"/>
          </w:tcPr>
          <w:p w14:paraId="6FF3EA35" w14:textId="77777777" w:rsidR="00041DFC" w:rsidRPr="00EB2714" w:rsidRDefault="00041DFC" w:rsidP="00DF6FD7">
            <w:pPr>
              <w:spacing w:after="0" w:line="240" w:lineRule="auto"/>
              <w:ind w:right="3"/>
              <w:jc w:val="both"/>
              <w:rPr>
                <w:rFonts w:ascii="Times New Roman" w:eastAsia="Times New Roman" w:hAnsi="Times New Roman" w:cs="Times New Roman"/>
                <w:b/>
                <w:sz w:val="20"/>
                <w:szCs w:val="20"/>
                <w:lang w:eastAsia="en-US"/>
              </w:rPr>
            </w:pPr>
            <w:r w:rsidRPr="00EB2714">
              <w:rPr>
                <w:rFonts w:ascii="Times New Roman" w:eastAsia="Times New Roman" w:hAnsi="Times New Roman" w:cs="Times New Roman"/>
                <w:b/>
                <w:sz w:val="20"/>
                <w:szCs w:val="20"/>
                <w:lang w:eastAsia="en-US"/>
              </w:rPr>
              <w:t xml:space="preserve">Nomas maksas prognoze un kapitālieguldījumu atmaksa (17,8 milj) Nākotnes birojam 30 gadu periodā </w:t>
            </w:r>
          </w:p>
          <w:p w14:paraId="7B6CE8D0" w14:textId="77777777" w:rsidR="00041DFC" w:rsidRPr="00EB2714" w:rsidRDefault="00041DFC" w:rsidP="00DF6FD7">
            <w:pPr>
              <w:spacing w:after="0" w:line="240" w:lineRule="auto"/>
              <w:ind w:right="3"/>
              <w:jc w:val="both"/>
              <w:rPr>
                <w:rFonts w:ascii="Times New Roman" w:hAnsi="Times New Roman" w:cs="Times New Roman"/>
                <w:sz w:val="20"/>
                <w:szCs w:val="20"/>
              </w:rPr>
            </w:pPr>
          </w:p>
          <w:p w14:paraId="0C40F2F2" w14:textId="77777777" w:rsidR="0095319B" w:rsidRDefault="0095319B" w:rsidP="00DF6FD7">
            <w:pPr>
              <w:spacing w:after="0" w:line="240" w:lineRule="auto"/>
              <w:ind w:right="3"/>
              <w:jc w:val="both"/>
              <w:rPr>
                <w:rFonts w:ascii="Times New Roman" w:hAnsi="Times New Roman" w:cs="Times New Roman"/>
                <w:sz w:val="20"/>
                <w:szCs w:val="20"/>
              </w:rPr>
            </w:pPr>
          </w:p>
          <w:p w14:paraId="60F26298" w14:textId="77777777" w:rsidR="0095319B" w:rsidRDefault="0095319B" w:rsidP="00DF6FD7">
            <w:pPr>
              <w:spacing w:after="0" w:line="240" w:lineRule="auto"/>
              <w:ind w:right="3"/>
              <w:jc w:val="both"/>
              <w:rPr>
                <w:rFonts w:ascii="Times New Roman" w:hAnsi="Times New Roman" w:cs="Times New Roman"/>
                <w:sz w:val="20"/>
                <w:szCs w:val="20"/>
              </w:rPr>
            </w:pPr>
          </w:p>
          <w:p w14:paraId="1C2C739E" w14:textId="32B4E643" w:rsidR="00041DFC" w:rsidRPr="00EB2714" w:rsidRDefault="00041DFC" w:rsidP="00DF6FD7">
            <w:pPr>
              <w:spacing w:after="0" w:line="240" w:lineRule="auto"/>
              <w:ind w:right="3"/>
              <w:jc w:val="both"/>
              <w:rPr>
                <w:rFonts w:ascii="Times New Roman" w:hAnsi="Times New Roman" w:cs="Times New Roman"/>
                <w:sz w:val="20"/>
                <w:szCs w:val="20"/>
              </w:rPr>
            </w:pPr>
            <w:r w:rsidRPr="00EB2714">
              <w:rPr>
                <w:rFonts w:ascii="Times New Roman" w:hAnsi="Times New Roman" w:cs="Times New Roman"/>
                <w:sz w:val="20"/>
                <w:szCs w:val="20"/>
              </w:rPr>
              <w:t>Nomas maksa t.sk. kapitālieguldījumu atmaksa 57,12 miljoni EUR</w:t>
            </w:r>
          </w:p>
          <w:p w14:paraId="705C3835" w14:textId="77777777" w:rsidR="00041DFC" w:rsidRPr="00EB2714" w:rsidRDefault="00041DFC" w:rsidP="00DF6FD7">
            <w:pPr>
              <w:spacing w:after="0" w:line="240" w:lineRule="auto"/>
              <w:ind w:right="3"/>
              <w:jc w:val="both"/>
              <w:rPr>
                <w:rFonts w:ascii="Times New Roman" w:eastAsia="Times New Roman" w:hAnsi="Times New Roman" w:cs="Times New Roman"/>
                <w:sz w:val="20"/>
                <w:szCs w:val="20"/>
                <w:lang w:eastAsia="en-US"/>
              </w:rPr>
            </w:pPr>
          </w:p>
          <w:p w14:paraId="1CE531DB" w14:textId="77777777" w:rsidR="00041DFC" w:rsidRPr="009D6BBC" w:rsidRDefault="00041DFC" w:rsidP="00DF6FD7">
            <w:pPr>
              <w:spacing w:after="0" w:line="240" w:lineRule="auto"/>
              <w:ind w:right="3"/>
              <w:jc w:val="both"/>
              <w:rPr>
                <w:rFonts w:eastAsia="Times New Roman" w:cstheme="minorHAnsi"/>
                <w:sz w:val="20"/>
                <w:szCs w:val="20"/>
                <w:lang w:eastAsia="en-US"/>
              </w:rPr>
            </w:pPr>
            <w:r w:rsidRPr="00EB2714">
              <w:rPr>
                <w:rFonts w:ascii="Times New Roman" w:eastAsia="Times New Roman" w:hAnsi="Times New Roman" w:cs="Times New Roman"/>
                <w:sz w:val="20"/>
                <w:szCs w:val="20"/>
                <w:lang w:eastAsia="en-US"/>
              </w:rPr>
              <w:t>Komunālie maksājumi, telpu uzkopšana 13,28 miljoni EUR</w:t>
            </w:r>
          </w:p>
        </w:tc>
      </w:tr>
    </w:tbl>
    <w:p w14:paraId="228A244B" w14:textId="500AD04E" w:rsidR="00EB2714" w:rsidRPr="0047778B" w:rsidRDefault="003C3259" w:rsidP="0047778B">
      <w:pPr>
        <w:pStyle w:val="Heading2"/>
        <w:spacing w:before="0" w:line="360" w:lineRule="auto"/>
        <w:ind w:right="-27" w:firstLine="360"/>
        <w:rPr>
          <w:rFonts w:ascii="Times New Roman" w:hAnsi="Times New Roman" w:cs="Times New Roman"/>
          <w:color w:val="auto"/>
          <w:sz w:val="20"/>
          <w:szCs w:val="20"/>
        </w:rPr>
      </w:pPr>
      <w:r w:rsidRPr="00A444DE">
        <w:rPr>
          <w:rFonts w:ascii="Times New Roman" w:hAnsi="Times New Roman" w:cs="Times New Roman"/>
          <w:color w:val="auto"/>
          <w:sz w:val="20"/>
          <w:szCs w:val="20"/>
        </w:rPr>
        <w:t xml:space="preserve">*Detalizēts nekustamo īpašumu apraksts EM virzītajā </w:t>
      </w:r>
      <w:r w:rsidR="009F76CB" w:rsidRPr="00A444DE">
        <w:rPr>
          <w:rFonts w:ascii="Times New Roman" w:hAnsi="Times New Roman" w:cs="Times New Roman"/>
          <w:color w:val="auto"/>
          <w:sz w:val="20"/>
          <w:szCs w:val="20"/>
        </w:rPr>
        <w:t xml:space="preserve">informatīvajā </w:t>
      </w:r>
      <w:r w:rsidRPr="00A444DE">
        <w:rPr>
          <w:rFonts w:ascii="Times New Roman" w:hAnsi="Times New Roman" w:cs="Times New Roman"/>
          <w:color w:val="auto"/>
          <w:sz w:val="20"/>
          <w:szCs w:val="20"/>
        </w:rPr>
        <w:t xml:space="preserve">ziņojumā. </w:t>
      </w:r>
    </w:p>
    <w:p w14:paraId="6E2E44DA" w14:textId="77777777" w:rsidR="00DD1E85" w:rsidRDefault="00DD1E85" w:rsidP="008032F4">
      <w:pPr>
        <w:ind w:right="-27"/>
        <w:rPr>
          <w:rFonts w:ascii="Times New Roman" w:hAnsi="Times New Roman" w:cs="Times New Roman"/>
          <w:b/>
          <w:sz w:val="24"/>
          <w:szCs w:val="24"/>
        </w:rPr>
      </w:pPr>
    </w:p>
    <w:p w14:paraId="532DDACF" w14:textId="64DD1F9F" w:rsidR="003C3259" w:rsidRPr="0047778B" w:rsidRDefault="003C3259" w:rsidP="000B3D53">
      <w:pPr>
        <w:ind w:right="-27" w:firstLine="360"/>
        <w:rPr>
          <w:rFonts w:ascii="Times New Roman" w:hAnsi="Times New Roman" w:cs="Times New Roman"/>
          <w:b/>
          <w:sz w:val="24"/>
          <w:szCs w:val="24"/>
        </w:rPr>
      </w:pPr>
      <w:r w:rsidRPr="0047778B">
        <w:rPr>
          <w:rFonts w:ascii="Times New Roman" w:hAnsi="Times New Roman" w:cs="Times New Roman"/>
          <w:b/>
          <w:sz w:val="24"/>
          <w:szCs w:val="24"/>
        </w:rPr>
        <w:t>Izvērtējot Nākotnes biroja piedāvājumu Ekonomikas ministrijas resoram</w:t>
      </w:r>
      <w:r w:rsidR="009F76CB" w:rsidRPr="0047778B">
        <w:rPr>
          <w:rFonts w:ascii="Times New Roman" w:hAnsi="Times New Roman" w:cs="Times New Roman"/>
          <w:b/>
          <w:sz w:val="24"/>
          <w:szCs w:val="24"/>
        </w:rPr>
        <w:t>,</w:t>
      </w:r>
      <w:r w:rsidRPr="0047778B">
        <w:rPr>
          <w:rFonts w:ascii="Times New Roman" w:hAnsi="Times New Roman" w:cs="Times New Roman"/>
          <w:b/>
          <w:sz w:val="24"/>
          <w:szCs w:val="24"/>
        </w:rPr>
        <w:t xml:space="preserve"> secināms, ka</w:t>
      </w:r>
      <w:r w:rsidR="004052B0" w:rsidRPr="0047778B">
        <w:rPr>
          <w:rFonts w:ascii="Times New Roman" w:hAnsi="Times New Roman" w:cs="Times New Roman"/>
          <w:b/>
          <w:sz w:val="24"/>
          <w:szCs w:val="24"/>
        </w:rPr>
        <w:t>:</w:t>
      </w:r>
    </w:p>
    <w:p w14:paraId="3D7DB7FC" w14:textId="3366BCC6" w:rsidR="004052B0" w:rsidRPr="0047778B" w:rsidRDefault="004052B0" w:rsidP="00A409C8">
      <w:pPr>
        <w:pStyle w:val="ListParagraph"/>
        <w:numPr>
          <w:ilvl w:val="0"/>
          <w:numId w:val="29"/>
        </w:numPr>
        <w:spacing w:after="0" w:line="360" w:lineRule="auto"/>
        <w:ind w:right="-27"/>
        <w:jc w:val="both"/>
        <w:rPr>
          <w:rFonts w:ascii="Times New Roman" w:hAnsi="Times New Roman" w:cs="Times New Roman"/>
          <w:b/>
          <w:sz w:val="24"/>
          <w:szCs w:val="24"/>
        </w:rPr>
      </w:pPr>
      <w:r w:rsidRPr="0047778B">
        <w:rPr>
          <w:rFonts w:ascii="Times New Roman" w:hAnsi="Times New Roman" w:cs="Times New Roman"/>
          <w:b/>
          <w:sz w:val="24"/>
          <w:szCs w:val="24"/>
        </w:rPr>
        <w:t xml:space="preserve">Ekonomikas ministrijas resoram tiks izveidota mūsdienīga darba vide, kas sekmēs sasniegt Ekonomikas ministrijas izvirzīto </w:t>
      </w:r>
      <w:r w:rsidR="00662D8A" w:rsidRPr="0047778B">
        <w:rPr>
          <w:rFonts w:ascii="Times New Roman" w:hAnsi="Times New Roman" w:cs="Times New Roman"/>
          <w:b/>
          <w:sz w:val="24"/>
          <w:szCs w:val="24"/>
        </w:rPr>
        <w:t>vīziju ”Ekonomikas ministrija ir modernākā valsts pārvaldes iestāde Latvijā”</w:t>
      </w:r>
      <w:r w:rsidR="00031330">
        <w:rPr>
          <w:rFonts w:ascii="Times New Roman" w:hAnsi="Times New Roman" w:cs="Times New Roman"/>
          <w:b/>
          <w:sz w:val="24"/>
          <w:szCs w:val="24"/>
        </w:rPr>
        <w:t>.</w:t>
      </w:r>
      <w:r w:rsidR="00662D8A" w:rsidRPr="0047778B">
        <w:rPr>
          <w:rFonts w:ascii="Times New Roman" w:hAnsi="Times New Roman" w:cs="Times New Roman"/>
          <w:b/>
          <w:sz w:val="24"/>
          <w:szCs w:val="24"/>
        </w:rPr>
        <w:t xml:space="preserve"> </w:t>
      </w:r>
    </w:p>
    <w:p w14:paraId="7CA0077C" w14:textId="3EF34537" w:rsidR="00662D8A" w:rsidRPr="0047778B" w:rsidRDefault="00662D8A" w:rsidP="00A409C8">
      <w:pPr>
        <w:pStyle w:val="ListParagraph"/>
        <w:numPr>
          <w:ilvl w:val="0"/>
          <w:numId w:val="29"/>
        </w:numPr>
        <w:spacing w:after="0" w:line="360" w:lineRule="auto"/>
        <w:ind w:right="-27"/>
        <w:jc w:val="both"/>
        <w:rPr>
          <w:rFonts w:ascii="Times New Roman" w:hAnsi="Times New Roman" w:cs="Times New Roman"/>
          <w:b/>
          <w:sz w:val="24"/>
          <w:szCs w:val="24"/>
        </w:rPr>
      </w:pPr>
      <w:r w:rsidRPr="0047778B">
        <w:rPr>
          <w:rFonts w:ascii="Times New Roman" w:hAnsi="Times New Roman" w:cs="Times New Roman"/>
          <w:b/>
          <w:sz w:val="24"/>
          <w:szCs w:val="24"/>
        </w:rPr>
        <w:t xml:space="preserve">Ekonomikas ministrijas izmantotā platība tiek samazināta par </w:t>
      </w:r>
      <w:r w:rsidR="004F6E8C" w:rsidRPr="0047778B">
        <w:rPr>
          <w:rFonts w:ascii="Times New Roman" w:hAnsi="Times New Roman" w:cs="Times New Roman"/>
          <w:b/>
          <w:sz w:val="24"/>
          <w:szCs w:val="24"/>
        </w:rPr>
        <w:t>30</w:t>
      </w:r>
      <w:r w:rsidRPr="0047778B">
        <w:rPr>
          <w:rFonts w:ascii="Times New Roman" w:hAnsi="Times New Roman" w:cs="Times New Roman"/>
          <w:b/>
          <w:sz w:val="24"/>
          <w:szCs w:val="24"/>
        </w:rPr>
        <w:t xml:space="preserve">%, samazinot to no </w:t>
      </w:r>
      <w:r w:rsidR="004F6E8C" w:rsidRPr="0047778B">
        <w:rPr>
          <w:rFonts w:ascii="Times New Roman" w:hAnsi="Times New Roman" w:cs="Times New Roman"/>
          <w:b/>
          <w:sz w:val="24"/>
          <w:szCs w:val="24"/>
        </w:rPr>
        <w:t>21 467</w:t>
      </w:r>
      <w:r w:rsidRPr="0047778B">
        <w:rPr>
          <w:rFonts w:ascii="Times New Roman" w:hAnsi="Times New Roman" w:cs="Times New Roman"/>
          <w:b/>
          <w:sz w:val="24"/>
          <w:szCs w:val="24"/>
        </w:rPr>
        <w:t xml:space="preserve"> m</w:t>
      </w:r>
      <w:r w:rsidRPr="0047778B">
        <w:rPr>
          <w:rFonts w:ascii="Times New Roman" w:hAnsi="Times New Roman" w:cs="Times New Roman"/>
          <w:b/>
          <w:sz w:val="24"/>
          <w:szCs w:val="24"/>
          <w:vertAlign w:val="superscript"/>
        </w:rPr>
        <w:t>2</w:t>
      </w:r>
      <w:r w:rsidRPr="0047778B">
        <w:rPr>
          <w:rFonts w:ascii="Times New Roman" w:hAnsi="Times New Roman" w:cs="Times New Roman"/>
          <w:b/>
          <w:sz w:val="24"/>
          <w:szCs w:val="24"/>
        </w:rPr>
        <w:t xml:space="preserve"> uz 14 999 m</w:t>
      </w:r>
      <w:r w:rsidRPr="0047778B">
        <w:rPr>
          <w:rFonts w:ascii="Times New Roman" w:hAnsi="Times New Roman" w:cs="Times New Roman"/>
          <w:b/>
          <w:sz w:val="24"/>
          <w:szCs w:val="24"/>
          <w:vertAlign w:val="superscript"/>
        </w:rPr>
        <w:t>2</w:t>
      </w:r>
      <w:r w:rsidRPr="0047778B">
        <w:rPr>
          <w:rFonts w:ascii="Times New Roman" w:hAnsi="Times New Roman" w:cs="Times New Roman"/>
          <w:b/>
          <w:sz w:val="24"/>
          <w:szCs w:val="24"/>
        </w:rPr>
        <w:t xml:space="preserve">. Uz vienu darbinieku platība tiek samazināta par </w:t>
      </w:r>
      <w:r w:rsidR="004F6E8C" w:rsidRPr="0047778B">
        <w:rPr>
          <w:rFonts w:ascii="Times New Roman" w:hAnsi="Times New Roman" w:cs="Times New Roman"/>
          <w:b/>
          <w:sz w:val="24"/>
          <w:szCs w:val="24"/>
        </w:rPr>
        <w:t>30</w:t>
      </w:r>
      <w:r w:rsidRPr="0047778B">
        <w:rPr>
          <w:rFonts w:ascii="Times New Roman" w:hAnsi="Times New Roman" w:cs="Times New Roman"/>
          <w:b/>
          <w:sz w:val="24"/>
          <w:szCs w:val="24"/>
        </w:rPr>
        <w:t>%, no 19,3 m</w:t>
      </w:r>
      <w:r w:rsidRPr="0047778B">
        <w:rPr>
          <w:rFonts w:ascii="Times New Roman" w:hAnsi="Times New Roman" w:cs="Times New Roman"/>
          <w:b/>
          <w:sz w:val="24"/>
          <w:szCs w:val="24"/>
          <w:vertAlign w:val="superscript"/>
        </w:rPr>
        <w:t>2</w:t>
      </w:r>
      <w:r w:rsidRPr="0047778B">
        <w:rPr>
          <w:rFonts w:ascii="Times New Roman" w:hAnsi="Times New Roman" w:cs="Times New Roman"/>
          <w:b/>
          <w:sz w:val="24"/>
          <w:szCs w:val="24"/>
        </w:rPr>
        <w:t xml:space="preserve"> uz 13,5 m</w:t>
      </w:r>
      <w:r w:rsidRPr="0047778B">
        <w:rPr>
          <w:rFonts w:ascii="Times New Roman" w:hAnsi="Times New Roman" w:cs="Times New Roman"/>
          <w:b/>
          <w:sz w:val="24"/>
          <w:szCs w:val="24"/>
          <w:vertAlign w:val="superscript"/>
        </w:rPr>
        <w:t>2</w:t>
      </w:r>
      <w:r w:rsidR="00031330">
        <w:rPr>
          <w:rFonts w:ascii="Times New Roman" w:hAnsi="Times New Roman" w:cs="Times New Roman"/>
          <w:b/>
          <w:sz w:val="24"/>
          <w:szCs w:val="24"/>
        </w:rPr>
        <w:t>.</w:t>
      </w:r>
    </w:p>
    <w:p w14:paraId="050CEE9D" w14:textId="1343340A" w:rsidR="00A409C8" w:rsidRDefault="00662D8A" w:rsidP="00A409C8">
      <w:pPr>
        <w:pStyle w:val="ListParagraph"/>
        <w:numPr>
          <w:ilvl w:val="0"/>
          <w:numId w:val="29"/>
        </w:numPr>
        <w:spacing w:after="0" w:line="360" w:lineRule="auto"/>
        <w:ind w:right="-27"/>
        <w:jc w:val="both"/>
        <w:rPr>
          <w:rFonts w:ascii="Times New Roman" w:hAnsi="Times New Roman" w:cs="Times New Roman"/>
          <w:b/>
          <w:sz w:val="24"/>
          <w:szCs w:val="24"/>
        </w:rPr>
      </w:pPr>
      <w:r w:rsidRPr="0047778B">
        <w:rPr>
          <w:rFonts w:ascii="Times New Roman" w:hAnsi="Times New Roman" w:cs="Times New Roman"/>
          <w:b/>
          <w:sz w:val="24"/>
          <w:szCs w:val="24"/>
        </w:rPr>
        <w:lastRenderedPageBreak/>
        <w:t xml:space="preserve">Nākotnes birojs </w:t>
      </w:r>
      <w:r w:rsidRPr="00140532">
        <w:rPr>
          <w:rFonts w:ascii="Times New Roman" w:hAnsi="Times New Roman" w:cs="Times New Roman"/>
          <w:b/>
          <w:sz w:val="24"/>
          <w:szCs w:val="24"/>
        </w:rPr>
        <w:t>Elizabetes ielā 2, Rīgā</w:t>
      </w:r>
      <w:r w:rsidR="00E87D3F" w:rsidRPr="00140532">
        <w:rPr>
          <w:rFonts w:ascii="Times New Roman" w:hAnsi="Times New Roman" w:cs="Times New Roman"/>
          <w:b/>
          <w:sz w:val="24"/>
          <w:szCs w:val="24"/>
        </w:rPr>
        <w:t>,</w:t>
      </w:r>
      <w:r w:rsidRPr="00140532">
        <w:rPr>
          <w:rFonts w:ascii="Times New Roman" w:hAnsi="Times New Roman" w:cs="Times New Roman"/>
          <w:b/>
          <w:sz w:val="24"/>
          <w:szCs w:val="24"/>
        </w:rPr>
        <w:t xml:space="preserve"> ir vērtīgs</w:t>
      </w:r>
      <w:r w:rsidR="00E87D3F" w:rsidRPr="00140532">
        <w:rPr>
          <w:rFonts w:ascii="Times New Roman" w:hAnsi="Times New Roman" w:cs="Times New Roman"/>
          <w:b/>
          <w:sz w:val="24"/>
          <w:szCs w:val="24"/>
        </w:rPr>
        <w:t>, moderns</w:t>
      </w:r>
      <w:r w:rsidRPr="00140532">
        <w:rPr>
          <w:rFonts w:ascii="Times New Roman" w:hAnsi="Times New Roman" w:cs="Times New Roman"/>
          <w:b/>
          <w:sz w:val="24"/>
          <w:szCs w:val="24"/>
        </w:rPr>
        <w:t xml:space="preserve"> un efektīvs valsts </w:t>
      </w:r>
      <w:r w:rsidR="008032F4" w:rsidRPr="00140532">
        <w:rPr>
          <w:rFonts w:ascii="Times New Roman" w:hAnsi="Times New Roman" w:cs="Times New Roman"/>
          <w:b/>
          <w:sz w:val="24"/>
          <w:szCs w:val="24"/>
        </w:rPr>
        <w:t xml:space="preserve">iestāžu un valsts kapitālsabiedrību </w:t>
      </w:r>
      <w:r w:rsidR="00990EC8" w:rsidRPr="00140532">
        <w:rPr>
          <w:rFonts w:ascii="Times New Roman" w:hAnsi="Times New Roman" w:cs="Times New Roman"/>
          <w:b/>
          <w:sz w:val="24"/>
          <w:szCs w:val="24"/>
        </w:rPr>
        <w:t xml:space="preserve">izmantots </w:t>
      </w:r>
      <w:r w:rsidRPr="00140532">
        <w:rPr>
          <w:rFonts w:ascii="Times New Roman" w:hAnsi="Times New Roman" w:cs="Times New Roman"/>
          <w:b/>
          <w:sz w:val="24"/>
          <w:szCs w:val="24"/>
        </w:rPr>
        <w:t>īpašums</w:t>
      </w:r>
      <w:r w:rsidR="00031330" w:rsidRPr="00140532">
        <w:rPr>
          <w:rFonts w:ascii="Times New Roman" w:hAnsi="Times New Roman" w:cs="Times New Roman"/>
          <w:b/>
          <w:sz w:val="24"/>
          <w:szCs w:val="24"/>
        </w:rPr>
        <w:t>.</w:t>
      </w:r>
    </w:p>
    <w:p w14:paraId="6B09E4B0" w14:textId="3EE8D3AA" w:rsidR="00662D8A" w:rsidRPr="00A409C8" w:rsidRDefault="00662D8A" w:rsidP="00A409C8">
      <w:pPr>
        <w:pStyle w:val="ListParagraph"/>
        <w:numPr>
          <w:ilvl w:val="0"/>
          <w:numId w:val="29"/>
        </w:numPr>
        <w:spacing w:after="0" w:line="360" w:lineRule="auto"/>
        <w:ind w:right="-27"/>
        <w:jc w:val="both"/>
        <w:rPr>
          <w:rFonts w:ascii="Times New Roman" w:hAnsi="Times New Roman" w:cs="Times New Roman"/>
          <w:b/>
          <w:sz w:val="24"/>
          <w:szCs w:val="24"/>
        </w:rPr>
      </w:pPr>
      <w:r w:rsidRPr="00A409C8">
        <w:rPr>
          <w:rFonts w:ascii="Times New Roman" w:hAnsi="Times New Roman" w:cs="Times New Roman"/>
          <w:b/>
          <w:sz w:val="24"/>
          <w:szCs w:val="24"/>
        </w:rPr>
        <w:t xml:space="preserve">Vērtējot valsts budžeta izdevumus 30 gadu periodā secināms, ka kopējie izdevumi </w:t>
      </w:r>
      <w:r w:rsidR="00E87D3F" w:rsidRPr="00A409C8">
        <w:rPr>
          <w:rFonts w:ascii="Times New Roman" w:hAnsi="Times New Roman" w:cs="Times New Roman"/>
          <w:b/>
          <w:sz w:val="24"/>
          <w:szCs w:val="24"/>
        </w:rPr>
        <w:t xml:space="preserve">nekustamo īpašumu </w:t>
      </w:r>
      <w:r w:rsidRPr="00A409C8">
        <w:rPr>
          <w:rFonts w:ascii="Times New Roman" w:hAnsi="Times New Roman" w:cs="Times New Roman"/>
          <w:b/>
          <w:sz w:val="24"/>
          <w:szCs w:val="24"/>
        </w:rPr>
        <w:t>attīstībai</w:t>
      </w:r>
      <w:r w:rsidR="00E87D3F" w:rsidRPr="00A409C8">
        <w:rPr>
          <w:rFonts w:ascii="Times New Roman" w:hAnsi="Times New Roman" w:cs="Times New Roman"/>
          <w:b/>
          <w:sz w:val="24"/>
          <w:szCs w:val="24"/>
        </w:rPr>
        <w:t xml:space="preserve"> un ekspluatācijai,</w:t>
      </w:r>
      <w:r w:rsidRPr="00A409C8">
        <w:rPr>
          <w:rFonts w:ascii="Times New Roman" w:hAnsi="Times New Roman" w:cs="Times New Roman"/>
          <w:b/>
          <w:sz w:val="24"/>
          <w:szCs w:val="24"/>
        </w:rPr>
        <w:t xml:space="preserve"> ja tiek sakārtot</w:t>
      </w:r>
      <w:r w:rsidR="00E87D3F" w:rsidRPr="00A409C8">
        <w:rPr>
          <w:rFonts w:ascii="Times New Roman" w:hAnsi="Times New Roman" w:cs="Times New Roman"/>
          <w:b/>
          <w:sz w:val="24"/>
          <w:szCs w:val="24"/>
        </w:rPr>
        <w:t>i</w:t>
      </w:r>
      <w:r w:rsidRPr="00A409C8">
        <w:rPr>
          <w:rFonts w:ascii="Times New Roman" w:hAnsi="Times New Roman" w:cs="Times New Roman"/>
          <w:b/>
          <w:sz w:val="24"/>
          <w:szCs w:val="24"/>
        </w:rPr>
        <w:t xml:space="preserve"> un uzturēt</w:t>
      </w:r>
      <w:r w:rsidR="00E87D3F" w:rsidRPr="00A409C8">
        <w:rPr>
          <w:rFonts w:ascii="Times New Roman" w:hAnsi="Times New Roman" w:cs="Times New Roman"/>
          <w:b/>
          <w:sz w:val="24"/>
          <w:szCs w:val="24"/>
        </w:rPr>
        <w:t>i</w:t>
      </w:r>
      <w:r w:rsidRPr="00A409C8">
        <w:rPr>
          <w:rFonts w:ascii="Times New Roman" w:hAnsi="Times New Roman" w:cs="Times New Roman"/>
          <w:b/>
          <w:sz w:val="24"/>
          <w:szCs w:val="24"/>
        </w:rPr>
        <w:t xml:space="preserve"> esoš</w:t>
      </w:r>
      <w:r w:rsidR="00E87D3F" w:rsidRPr="00A409C8">
        <w:rPr>
          <w:rFonts w:ascii="Times New Roman" w:hAnsi="Times New Roman" w:cs="Times New Roman"/>
          <w:b/>
          <w:sz w:val="24"/>
          <w:szCs w:val="24"/>
        </w:rPr>
        <w:t>ie</w:t>
      </w:r>
      <w:r w:rsidRPr="00A409C8">
        <w:rPr>
          <w:rFonts w:ascii="Times New Roman" w:hAnsi="Times New Roman" w:cs="Times New Roman"/>
          <w:b/>
          <w:sz w:val="24"/>
          <w:szCs w:val="24"/>
        </w:rPr>
        <w:t xml:space="preserve"> 6 </w:t>
      </w:r>
      <w:r w:rsidR="00E87D3F" w:rsidRPr="00A409C8">
        <w:rPr>
          <w:rFonts w:ascii="Times New Roman" w:hAnsi="Times New Roman" w:cs="Times New Roman"/>
          <w:b/>
          <w:sz w:val="24"/>
          <w:szCs w:val="24"/>
        </w:rPr>
        <w:t>nekustamie īpašumi,</w:t>
      </w:r>
      <w:r w:rsidRPr="00A409C8">
        <w:rPr>
          <w:rFonts w:ascii="Times New Roman" w:hAnsi="Times New Roman" w:cs="Times New Roman"/>
          <w:b/>
          <w:sz w:val="24"/>
          <w:szCs w:val="24"/>
        </w:rPr>
        <w:t xml:space="preserve"> ir </w:t>
      </w:r>
      <w:r w:rsidR="0047778B" w:rsidRPr="00A409C8">
        <w:rPr>
          <w:rFonts w:ascii="Times New Roman" w:hAnsi="Times New Roman" w:cs="Times New Roman"/>
          <w:b/>
          <w:sz w:val="24"/>
          <w:szCs w:val="24"/>
        </w:rPr>
        <w:t>106,44</w:t>
      </w:r>
      <w:r w:rsidRPr="00A409C8">
        <w:rPr>
          <w:rFonts w:ascii="Times New Roman" w:hAnsi="Times New Roman" w:cs="Times New Roman"/>
          <w:b/>
          <w:sz w:val="24"/>
          <w:szCs w:val="24"/>
        </w:rPr>
        <w:t xml:space="preserve"> milj</w:t>
      </w:r>
      <w:r w:rsidR="00E87D3F" w:rsidRPr="00A409C8">
        <w:rPr>
          <w:rFonts w:ascii="Times New Roman" w:hAnsi="Times New Roman" w:cs="Times New Roman"/>
          <w:b/>
          <w:sz w:val="24"/>
          <w:szCs w:val="24"/>
        </w:rPr>
        <w:t xml:space="preserve">. </w:t>
      </w:r>
      <w:r w:rsidRPr="00A409C8">
        <w:rPr>
          <w:rFonts w:ascii="Times New Roman" w:hAnsi="Times New Roman" w:cs="Times New Roman"/>
          <w:b/>
          <w:sz w:val="24"/>
          <w:szCs w:val="24"/>
        </w:rPr>
        <w:t>EUR, Nākotnes biroja</w:t>
      </w:r>
      <w:r w:rsidR="00E87D3F" w:rsidRPr="00A409C8">
        <w:rPr>
          <w:rFonts w:ascii="Times New Roman" w:hAnsi="Times New Roman" w:cs="Times New Roman"/>
          <w:b/>
          <w:sz w:val="24"/>
          <w:szCs w:val="24"/>
        </w:rPr>
        <w:t>m</w:t>
      </w:r>
      <w:r w:rsidRPr="00A409C8">
        <w:rPr>
          <w:rFonts w:ascii="Times New Roman" w:hAnsi="Times New Roman" w:cs="Times New Roman"/>
          <w:b/>
          <w:sz w:val="24"/>
          <w:szCs w:val="24"/>
        </w:rPr>
        <w:t xml:space="preserve"> – 70,4 milj. EUR. Kopējais nākotnes ietaupījums valsts budžetā </w:t>
      </w:r>
      <w:r w:rsidR="00CE549B" w:rsidRPr="00A409C8">
        <w:rPr>
          <w:rFonts w:ascii="Times New Roman" w:hAnsi="Times New Roman" w:cs="Times New Roman"/>
          <w:b/>
          <w:sz w:val="24"/>
          <w:szCs w:val="24"/>
        </w:rPr>
        <w:t>30</w:t>
      </w:r>
      <w:r w:rsidR="00E87D3F" w:rsidRPr="00A409C8">
        <w:rPr>
          <w:rFonts w:ascii="Times New Roman" w:hAnsi="Times New Roman" w:cs="Times New Roman"/>
          <w:b/>
          <w:sz w:val="24"/>
          <w:szCs w:val="24"/>
        </w:rPr>
        <w:t xml:space="preserve"> </w:t>
      </w:r>
      <w:r w:rsidR="00CE549B" w:rsidRPr="00A409C8">
        <w:rPr>
          <w:rFonts w:ascii="Times New Roman" w:hAnsi="Times New Roman" w:cs="Times New Roman"/>
          <w:b/>
          <w:sz w:val="24"/>
          <w:szCs w:val="24"/>
        </w:rPr>
        <w:t xml:space="preserve">gadu periodā – </w:t>
      </w:r>
      <w:r w:rsidR="0047778B" w:rsidRPr="00A409C8">
        <w:rPr>
          <w:rFonts w:ascii="Times New Roman" w:hAnsi="Times New Roman" w:cs="Times New Roman"/>
          <w:b/>
          <w:sz w:val="24"/>
          <w:szCs w:val="24"/>
        </w:rPr>
        <w:t>3</w:t>
      </w:r>
      <w:r w:rsidR="00CE549B" w:rsidRPr="00A409C8">
        <w:rPr>
          <w:rFonts w:ascii="Times New Roman" w:hAnsi="Times New Roman" w:cs="Times New Roman"/>
          <w:b/>
          <w:sz w:val="24"/>
          <w:szCs w:val="24"/>
        </w:rPr>
        <w:t>6,</w:t>
      </w:r>
      <w:r w:rsidR="0047778B" w:rsidRPr="00A409C8">
        <w:rPr>
          <w:rFonts w:ascii="Times New Roman" w:hAnsi="Times New Roman" w:cs="Times New Roman"/>
          <w:b/>
          <w:sz w:val="24"/>
          <w:szCs w:val="24"/>
        </w:rPr>
        <w:t>0</w:t>
      </w:r>
      <w:r w:rsidR="00CE549B" w:rsidRPr="00A409C8">
        <w:rPr>
          <w:rFonts w:ascii="Times New Roman" w:hAnsi="Times New Roman" w:cs="Times New Roman"/>
          <w:b/>
          <w:sz w:val="24"/>
          <w:szCs w:val="24"/>
        </w:rPr>
        <w:t>4 milj</w:t>
      </w:r>
      <w:r w:rsidR="00E87D3F" w:rsidRPr="00A409C8">
        <w:rPr>
          <w:rFonts w:ascii="Times New Roman" w:hAnsi="Times New Roman" w:cs="Times New Roman"/>
          <w:b/>
          <w:sz w:val="24"/>
          <w:szCs w:val="24"/>
        </w:rPr>
        <w:t>.</w:t>
      </w:r>
      <w:r w:rsidR="00CE549B" w:rsidRPr="00A409C8">
        <w:rPr>
          <w:rFonts w:ascii="Times New Roman" w:hAnsi="Times New Roman" w:cs="Times New Roman"/>
          <w:b/>
          <w:sz w:val="24"/>
          <w:szCs w:val="24"/>
        </w:rPr>
        <w:t xml:space="preserve"> EUR.</w:t>
      </w:r>
    </w:p>
    <w:p w14:paraId="67628CD0" w14:textId="77777777" w:rsidR="00E87D3F" w:rsidRPr="00A444DE" w:rsidRDefault="00E87D3F" w:rsidP="0092624B">
      <w:pPr>
        <w:spacing w:after="0" w:line="360" w:lineRule="auto"/>
        <w:ind w:right="-29"/>
      </w:pPr>
    </w:p>
    <w:p w14:paraId="453D7C48" w14:textId="1B36325A" w:rsidR="003E4390" w:rsidRDefault="003D7846" w:rsidP="00A409C8">
      <w:pPr>
        <w:pStyle w:val="Heading2"/>
        <w:spacing w:before="0" w:line="360" w:lineRule="auto"/>
        <w:ind w:right="-29" w:firstLine="360"/>
        <w:jc w:val="center"/>
        <w:rPr>
          <w:rFonts w:ascii="Times New Roman" w:hAnsi="Times New Roman" w:cs="Times New Roman"/>
          <w:b/>
          <w:color w:val="auto"/>
          <w:sz w:val="24"/>
          <w:szCs w:val="24"/>
        </w:rPr>
      </w:pPr>
      <w:r w:rsidRPr="00A444DE">
        <w:rPr>
          <w:rFonts w:ascii="Times New Roman" w:hAnsi="Times New Roman" w:cs="Times New Roman"/>
          <w:b/>
          <w:color w:val="auto"/>
          <w:sz w:val="24"/>
          <w:szCs w:val="24"/>
        </w:rPr>
        <w:t>3</w:t>
      </w:r>
      <w:r w:rsidR="00DF70D9" w:rsidRPr="00A444DE">
        <w:rPr>
          <w:rFonts w:ascii="Times New Roman" w:hAnsi="Times New Roman" w:cs="Times New Roman"/>
          <w:b/>
          <w:color w:val="auto"/>
          <w:sz w:val="24"/>
          <w:szCs w:val="24"/>
        </w:rPr>
        <w:t>.</w:t>
      </w:r>
      <w:r w:rsidR="00F6252E" w:rsidRPr="00A444DE">
        <w:rPr>
          <w:rFonts w:ascii="Times New Roman" w:hAnsi="Times New Roman" w:cs="Times New Roman"/>
          <w:b/>
          <w:color w:val="auto"/>
          <w:sz w:val="24"/>
          <w:szCs w:val="24"/>
        </w:rPr>
        <w:t>3</w:t>
      </w:r>
      <w:r w:rsidR="00DF70D9" w:rsidRPr="00A444DE">
        <w:rPr>
          <w:rFonts w:ascii="Times New Roman" w:hAnsi="Times New Roman" w:cs="Times New Roman"/>
          <w:b/>
          <w:color w:val="auto"/>
          <w:sz w:val="24"/>
          <w:szCs w:val="24"/>
        </w:rPr>
        <w:t>.</w:t>
      </w:r>
      <w:r w:rsidR="004D2AD3" w:rsidRPr="00A444DE">
        <w:rPr>
          <w:rFonts w:ascii="Times New Roman" w:hAnsi="Times New Roman" w:cs="Times New Roman"/>
          <w:b/>
          <w:color w:val="auto"/>
          <w:sz w:val="24"/>
          <w:szCs w:val="24"/>
        </w:rPr>
        <w:t xml:space="preserve"> </w:t>
      </w:r>
      <w:r w:rsidR="00DF70D9" w:rsidRPr="00A444DE">
        <w:rPr>
          <w:rFonts w:ascii="Times New Roman" w:hAnsi="Times New Roman" w:cs="Times New Roman"/>
          <w:b/>
          <w:color w:val="auto"/>
          <w:sz w:val="24"/>
          <w:szCs w:val="24"/>
        </w:rPr>
        <w:t xml:space="preserve">Valsts iestāžu </w:t>
      </w:r>
      <w:r w:rsidRPr="00A444DE">
        <w:rPr>
          <w:rFonts w:ascii="Times New Roman" w:hAnsi="Times New Roman" w:cs="Times New Roman"/>
          <w:b/>
          <w:color w:val="auto"/>
          <w:sz w:val="24"/>
          <w:szCs w:val="24"/>
        </w:rPr>
        <w:t>izmantotie privātpersonām piederošie nekustamie īpašumi.</w:t>
      </w:r>
    </w:p>
    <w:p w14:paraId="0936797F" w14:textId="77777777" w:rsidR="00444811" w:rsidRPr="00444811" w:rsidRDefault="00444811" w:rsidP="00444811"/>
    <w:p w14:paraId="564D7A2C" w14:textId="79686FF3" w:rsidR="002C3A07" w:rsidRPr="00A444DE" w:rsidRDefault="00FB4F3A" w:rsidP="0092624B">
      <w:pPr>
        <w:spacing w:after="0" w:line="360" w:lineRule="auto"/>
        <w:ind w:right="-29" w:firstLine="360"/>
        <w:jc w:val="both"/>
        <w:rPr>
          <w:rFonts w:ascii="Times New Roman" w:hAnsi="Times New Roman" w:cs="Times New Roman"/>
          <w:sz w:val="24"/>
          <w:szCs w:val="24"/>
        </w:rPr>
      </w:pPr>
      <w:r w:rsidRPr="00A444DE">
        <w:rPr>
          <w:rFonts w:ascii="Times New Roman" w:hAnsi="Times New Roman" w:cs="Times New Roman"/>
          <w:sz w:val="24"/>
          <w:szCs w:val="24"/>
        </w:rPr>
        <w:t>Saskaņā ar</w:t>
      </w:r>
      <w:r w:rsidRPr="00A444DE">
        <w:rPr>
          <w:rFonts w:ascii="Times New Roman" w:hAnsi="Times New Roman" w:cs="Times New Roman"/>
          <w:b/>
          <w:sz w:val="24"/>
          <w:szCs w:val="24"/>
        </w:rPr>
        <w:t xml:space="preserve"> </w:t>
      </w:r>
      <w:r w:rsidRPr="00A444DE">
        <w:rPr>
          <w:rFonts w:ascii="Times New Roman" w:hAnsi="Times New Roman" w:cs="Times New Roman"/>
          <w:sz w:val="24"/>
          <w:szCs w:val="24"/>
        </w:rPr>
        <w:t>VNĪ un Finanšu ministrijas apkopotajām anketām par valsts iestāžu izmantotajiem nekustamiem īpašumiem un to apsaimniekošanas izmaksām</w:t>
      </w:r>
      <w:r w:rsidR="00DF0818" w:rsidRPr="00A444DE">
        <w:rPr>
          <w:rFonts w:ascii="Times New Roman" w:hAnsi="Times New Roman" w:cs="Times New Roman"/>
          <w:sz w:val="24"/>
          <w:szCs w:val="24"/>
        </w:rPr>
        <w:t xml:space="preserve"> Rīgā</w:t>
      </w:r>
      <w:r w:rsidRPr="00A444DE">
        <w:rPr>
          <w:rFonts w:ascii="Times New Roman" w:hAnsi="Times New Roman" w:cs="Times New Roman"/>
          <w:sz w:val="24"/>
          <w:szCs w:val="24"/>
        </w:rPr>
        <w:t xml:space="preserve">, tika secināts, ka 2018.gada sākumā privātajā sektorā atradās </w:t>
      </w:r>
      <w:r w:rsidR="002C3A07" w:rsidRPr="00A444DE">
        <w:rPr>
          <w:rFonts w:ascii="Times New Roman" w:hAnsi="Times New Roman" w:cs="Times New Roman"/>
          <w:sz w:val="24"/>
          <w:szCs w:val="24"/>
        </w:rPr>
        <w:t xml:space="preserve">23 iestādes, nomājot kopējo platību </w:t>
      </w:r>
      <w:r w:rsidR="00140706">
        <w:rPr>
          <w:rFonts w:ascii="Times New Roman" w:hAnsi="Times New Roman" w:cs="Times New Roman"/>
          <w:sz w:val="24"/>
          <w:szCs w:val="24"/>
        </w:rPr>
        <w:t>26 775</w:t>
      </w:r>
      <w:r w:rsidR="002C3A07" w:rsidRPr="00A444DE">
        <w:rPr>
          <w:rFonts w:ascii="Times New Roman" w:hAnsi="Times New Roman" w:cs="Times New Roman"/>
          <w:sz w:val="24"/>
          <w:szCs w:val="24"/>
        </w:rPr>
        <w:t xml:space="preserve"> m</w:t>
      </w:r>
      <w:r w:rsidR="002C3A07" w:rsidRPr="00A444DE">
        <w:rPr>
          <w:rFonts w:ascii="Times New Roman" w:hAnsi="Times New Roman" w:cs="Times New Roman"/>
          <w:sz w:val="24"/>
          <w:szCs w:val="24"/>
          <w:vertAlign w:val="superscript"/>
        </w:rPr>
        <w:t>2</w:t>
      </w:r>
      <w:r w:rsidR="002C3A07" w:rsidRPr="00A444DE">
        <w:rPr>
          <w:rFonts w:ascii="Times New Roman" w:hAnsi="Times New Roman" w:cs="Times New Roman"/>
          <w:sz w:val="24"/>
          <w:szCs w:val="24"/>
        </w:rPr>
        <w:t xml:space="preserve"> (saskaņā ar iestāžu iesniegtajiem datiem uz 2018.gada sākumu). 2018. un 2019.</w:t>
      </w:r>
      <w:r w:rsidR="002C3A07" w:rsidRPr="00140532">
        <w:rPr>
          <w:rFonts w:ascii="Times New Roman" w:hAnsi="Times New Roman" w:cs="Times New Roman"/>
          <w:sz w:val="24"/>
          <w:szCs w:val="24"/>
        </w:rPr>
        <w:t xml:space="preserve">gada laikā ir pārvietotas </w:t>
      </w:r>
      <w:r w:rsidR="008244D7" w:rsidRPr="00140532">
        <w:rPr>
          <w:rFonts w:ascii="Times New Roman" w:hAnsi="Times New Roman" w:cs="Times New Roman"/>
          <w:sz w:val="24"/>
          <w:szCs w:val="24"/>
        </w:rPr>
        <w:t xml:space="preserve">četras </w:t>
      </w:r>
      <w:r w:rsidR="0040188F" w:rsidRPr="00140532">
        <w:rPr>
          <w:rFonts w:ascii="Times New Roman" w:hAnsi="Times New Roman" w:cs="Times New Roman"/>
          <w:sz w:val="24"/>
          <w:szCs w:val="24"/>
        </w:rPr>
        <w:t xml:space="preserve">valsts </w:t>
      </w:r>
      <w:r w:rsidR="002C3A07" w:rsidRPr="00140532">
        <w:rPr>
          <w:rFonts w:ascii="Times New Roman" w:hAnsi="Times New Roman" w:cs="Times New Roman"/>
          <w:sz w:val="24"/>
          <w:szCs w:val="24"/>
        </w:rPr>
        <w:t>iestādes no privātā sektora uz VNĪ pārvaldī</w:t>
      </w:r>
      <w:r w:rsidR="0040188F" w:rsidRPr="00140532">
        <w:rPr>
          <w:rFonts w:ascii="Times New Roman" w:hAnsi="Times New Roman" w:cs="Times New Roman"/>
          <w:sz w:val="24"/>
          <w:szCs w:val="24"/>
        </w:rPr>
        <w:t>šanā</w:t>
      </w:r>
      <w:r w:rsidR="002C3A07" w:rsidRPr="00140532">
        <w:rPr>
          <w:rFonts w:ascii="Times New Roman" w:hAnsi="Times New Roman" w:cs="Times New Roman"/>
          <w:sz w:val="24"/>
          <w:szCs w:val="24"/>
        </w:rPr>
        <w:t xml:space="preserve"> esošajiem īpašumiem, tādējādi kopējā nomātā platība privātajā sektorā ir samazinājusies uz </w:t>
      </w:r>
      <w:r w:rsidR="008244D7" w:rsidRPr="00140532">
        <w:rPr>
          <w:rFonts w:ascii="Times New Roman" w:hAnsi="Times New Roman" w:cs="Times New Roman"/>
          <w:sz w:val="24"/>
          <w:szCs w:val="24"/>
        </w:rPr>
        <w:t xml:space="preserve">21 583 </w:t>
      </w:r>
      <w:r w:rsidR="002C3A07" w:rsidRPr="00140532">
        <w:rPr>
          <w:rFonts w:ascii="Times New Roman" w:hAnsi="Times New Roman" w:cs="Times New Roman"/>
          <w:sz w:val="24"/>
          <w:szCs w:val="24"/>
        </w:rPr>
        <w:t>m</w:t>
      </w:r>
      <w:r w:rsidR="002C3A07" w:rsidRPr="00140532">
        <w:rPr>
          <w:rFonts w:ascii="Times New Roman" w:hAnsi="Times New Roman" w:cs="Times New Roman"/>
          <w:sz w:val="24"/>
          <w:szCs w:val="24"/>
          <w:vertAlign w:val="superscript"/>
        </w:rPr>
        <w:t>2</w:t>
      </w:r>
      <w:r w:rsidR="002C3A07" w:rsidRPr="00140532">
        <w:rPr>
          <w:rFonts w:ascii="Times New Roman" w:hAnsi="Times New Roman" w:cs="Times New Roman"/>
          <w:sz w:val="24"/>
          <w:szCs w:val="24"/>
        </w:rPr>
        <w:t>.</w:t>
      </w:r>
      <w:r w:rsidR="00DF0818" w:rsidRPr="00140532">
        <w:rPr>
          <w:rFonts w:ascii="Times New Roman" w:hAnsi="Times New Roman" w:cs="Times New Roman"/>
          <w:sz w:val="24"/>
          <w:szCs w:val="24"/>
        </w:rPr>
        <w:t xml:space="preserve"> </w:t>
      </w:r>
    </w:p>
    <w:p w14:paraId="562B49E3" w14:textId="576E529F" w:rsidR="005D06E0" w:rsidRPr="00A444DE" w:rsidRDefault="005D06E0" w:rsidP="000B3D53">
      <w:pPr>
        <w:spacing w:after="0" w:line="360" w:lineRule="auto"/>
        <w:ind w:right="-27" w:firstLine="360"/>
        <w:jc w:val="both"/>
        <w:rPr>
          <w:rFonts w:ascii="Times New Roman" w:hAnsi="Times New Roman" w:cs="Times New Roman"/>
          <w:sz w:val="24"/>
          <w:szCs w:val="24"/>
        </w:rPr>
      </w:pPr>
      <w:bookmarkStart w:id="16" w:name="_Hlk10588271"/>
      <w:r w:rsidRPr="00A444DE">
        <w:rPr>
          <w:rFonts w:ascii="Times New Roman" w:hAnsi="Times New Roman" w:cs="Times New Roman"/>
          <w:sz w:val="24"/>
          <w:szCs w:val="24"/>
        </w:rPr>
        <w:t>2018.-2019.gadā pārvietotās</w:t>
      </w:r>
      <w:r w:rsidR="00D06577" w:rsidRPr="00A444DE">
        <w:rPr>
          <w:rFonts w:ascii="Times New Roman" w:hAnsi="Times New Roman" w:cs="Times New Roman"/>
          <w:sz w:val="24"/>
          <w:szCs w:val="24"/>
        </w:rPr>
        <w:t xml:space="preserve"> valsts</w:t>
      </w:r>
      <w:r w:rsidRPr="00A444DE">
        <w:rPr>
          <w:rFonts w:ascii="Times New Roman" w:hAnsi="Times New Roman" w:cs="Times New Roman"/>
          <w:sz w:val="24"/>
          <w:szCs w:val="24"/>
        </w:rPr>
        <w:t xml:space="preserve"> iestādes</w:t>
      </w:r>
      <w:r w:rsidR="000208C7" w:rsidRPr="00A444DE">
        <w:rPr>
          <w:rFonts w:ascii="Times New Roman" w:hAnsi="Times New Roman" w:cs="Times New Roman"/>
          <w:sz w:val="24"/>
          <w:szCs w:val="24"/>
        </w:rPr>
        <w:t xml:space="preserve"> uz VNĪ īpašumā </w:t>
      </w:r>
      <w:r w:rsidR="00D06577" w:rsidRPr="00A444DE">
        <w:rPr>
          <w:rFonts w:ascii="Times New Roman" w:hAnsi="Times New Roman" w:cs="Times New Roman"/>
          <w:sz w:val="24"/>
          <w:szCs w:val="24"/>
        </w:rPr>
        <w:t>esošiem un VNĪ</w:t>
      </w:r>
      <w:r w:rsidR="000208C7" w:rsidRPr="00A444DE">
        <w:rPr>
          <w:rFonts w:ascii="Times New Roman" w:hAnsi="Times New Roman" w:cs="Times New Roman"/>
          <w:sz w:val="24"/>
          <w:szCs w:val="24"/>
        </w:rPr>
        <w:t xml:space="preserve"> pārvaldīšanā esošajiem </w:t>
      </w:r>
      <w:r w:rsidR="00D06577" w:rsidRPr="00A444DE">
        <w:rPr>
          <w:rFonts w:ascii="Times New Roman" w:hAnsi="Times New Roman" w:cs="Times New Roman"/>
          <w:sz w:val="24"/>
          <w:szCs w:val="24"/>
        </w:rPr>
        <w:t xml:space="preserve">valsts nekustamajiem </w:t>
      </w:r>
      <w:r w:rsidR="000208C7" w:rsidRPr="00A444DE">
        <w:rPr>
          <w:rFonts w:ascii="Times New Roman" w:hAnsi="Times New Roman" w:cs="Times New Roman"/>
          <w:sz w:val="24"/>
          <w:szCs w:val="24"/>
        </w:rPr>
        <w:t>īpašumiem</w:t>
      </w:r>
      <w:r w:rsidRPr="00A444DE">
        <w:rPr>
          <w:rFonts w:ascii="Times New Roman" w:hAnsi="Times New Roman" w:cs="Times New Roman"/>
          <w:sz w:val="24"/>
          <w:szCs w:val="24"/>
        </w:rPr>
        <w:t>:</w:t>
      </w:r>
    </w:p>
    <w:tbl>
      <w:tblPr>
        <w:tblW w:w="10537" w:type="dxa"/>
        <w:tblLook w:val="04A0" w:firstRow="1" w:lastRow="0" w:firstColumn="1" w:lastColumn="0" w:noHBand="0" w:noVBand="1"/>
      </w:tblPr>
      <w:tblGrid>
        <w:gridCol w:w="2968"/>
        <w:gridCol w:w="2286"/>
        <w:gridCol w:w="1684"/>
        <w:gridCol w:w="1182"/>
        <w:gridCol w:w="1341"/>
        <w:gridCol w:w="1076"/>
      </w:tblGrid>
      <w:tr w:rsidR="005D06E0" w:rsidRPr="00A409C8" w14:paraId="1D9BDC1D" w14:textId="77777777" w:rsidTr="00140706">
        <w:trPr>
          <w:trHeight w:val="287"/>
        </w:trPr>
        <w:tc>
          <w:tcPr>
            <w:tcW w:w="10537" w:type="dxa"/>
            <w:gridSpan w:val="6"/>
            <w:tcBorders>
              <w:top w:val="nil"/>
              <w:left w:val="nil"/>
              <w:bottom w:val="nil"/>
              <w:right w:val="nil"/>
            </w:tcBorders>
            <w:shd w:val="clear" w:color="auto" w:fill="auto"/>
            <w:noWrap/>
            <w:vAlign w:val="bottom"/>
            <w:hideMark/>
          </w:tcPr>
          <w:p w14:paraId="344A3339" w14:textId="167A31D4" w:rsidR="005D06E0" w:rsidRPr="0094636F" w:rsidRDefault="000B3D53" w:rsidP="00140706">
            <w:pPr>
              <w:spacing w:after="0" w:line="240" w:lineRule="auto"/>
              <w:ind w:right="-27" w:firstLine="360"/>
              <w:jc w:val="center"/>
              <w:rPr>
                <w:rFonts w:ascii="Times New Roman" w:eastAsia="Times New Roman" w:hAnsi="Times New Roman" w:cs="Times New Roman"/>
                <w:bCs/>
                <w:i/>
                <w:sz w:val="24"/>
                <w:szCs w:val="24"/>
              </w:rPr>
            </w:pPr>
            <w:r w:rsidRPr="0094636F">
              <w:rPr>
                <w:rFonts w:ascii="Times New Roman" w:eastAsia="Times New Roman" w:hAnsi="Times New Roman" w:cs="Times New Roman"/>
                <w:bCs/>
                <w:i/>
                <w:sz w:val="24"/>
                <w:szCs w:val="24"/>
              </w:rPr>
              <w:t>4.tabula</w:t>
            </w:r>
            <w:r w:rsidR="00A9787C" w:rsidRPr="0094636F">
              <w:rPr>
                <w:rFonts w:ascii="Times New Roman" w:eastAsia="Times New Roman" w:hAnsi="Times New Roman" w:cs="Times New Roman"/>
                <w:bCs/>
                <w:i/>
                <w:sz w:val="24"/>
                <w:szCs w:val="24"/>
              </w:rPr>
              <w:t xml:space="preserve"> “No privātā sektora pārvietotās valsts iestādes 2018.-2019.gadā”</w:t>
            </w:r>
          </w:p>
        </w:tc>
      </w:tr>
      <w:tr w:rsidR="00140706" w:rsidRPr="00A409C8" w14:paraId="616C9918" w14:textId="77777777" w:rsidTr="00140706">
        <w:tblPrEx>
          <w:tblCellMar>
            <w:top w:w="57" w:type="dxa"/>
            <w:left w:w="85" w:type="dxa"/>
            <w:bottom w:w="57" w:type="dxa"/>
            <w:right w:w="85" w:type="dxa"/>
          </w:tblCellMar>
        </w:tblPrEx>
        <w:trPr>
          <w:gridAfter w:val="1"/>
          <w:wAfter w:w="1076" w:type="dxa"/>
          <w:trHeight w:val="601"/>
        </w:trPr>
        <w:tc>
          <w:tcPr>
            <w:tcW w:w="2968" w:type="dxa"/>
            <w:tcBorders>
              <w:left w:val="single" w:sz="4" w:space="0" w:color="D9D9D9" w:themeColor="background1" w:themeShade="D9"/>
              <w:right w:val="single" w:sz="4" w:space="0" w:color="D9D9D9" w:themeColor="background1" w:themeShade="D9"/>
            </w:tcBorders>
            <w:shd w:val="clear" w:color="auto" w:fill="D5DE3D"/>
            <w:noWrap/>
            <w:vAlign w:val="center"/>
            <w:hideMark/>
          </w:tcPr>
          <w:p w14:paraId="7EE6ACEE" w14:textId="77777777" w:rsidR="00140706" w:rsidRPr="00A409C8" w:rsidRDefault="00140706" w:rsidP="00140706">
            <w:pPr>
              <w:spacing w:after="0" w:line="240" w:lineRule="auto"/>
              <w:jc w:val="center"/>
              <w:rPr>
                <w:rFonts w:ascii="Times New Roman" w:eastAsia="Times New Roman" w:hAnsi="Times New Roman" w:cs="Times New Roman"/>
                <w:b/>
                <w:bCs/>
                <w:color w:val="000000" w:themeColor="text1"/>
              </w:rPr>
            </w:pPr>
            <w:r w:rsidRPr="00A409C8">
              <w:rPr>
                <w:rFonts w:ascii="Times New Roman" w:eastAsia="Times New Roman" w:hAnsi="Times New Roman" w:cs="Times New Roman"/>
                <w:b/>
                <w:bCs/>
                <w:color w:val="000000" w:themeColor="text1"/>
              </w:rPr>
              <w:t>Iestādes nosaukums</w:t>
            </w:r>
          </w:p>
        </w:tc>
        <w:tc>
          <w:tcPr>
            <w:tcW w:w="2286" w:type="dxa"/>
            <w:tcBorders>
              <w:left w:val="single" w:sz="4" w:space="0" w:color="D9D9D9" w:themeColor="background1" w:themeShade="D9"/>
              <w:right w:val="single" w:sz="4" w:space="0" w:color="D9D9D9" w:themeColor="background1" w:themeShade="D9"/>
            </w:tcBorders>
            <w:shd w:val="clear" w:color="auto" w:fill="D5DE3D"/>
            <w:noWrap/>
            <w:vAlign w:val="center"/>
            <w:hideMark/>
          </w:tcPr>
          <w:p w14:paraId="728522B0" w14:textId="77777777" w:rsidR="00140706" w:rsidRPr="00A409C8" w:rsidRDefault="00140706" w:rsidP="00140706">
            <w:pPr>
              <w:spacing w:after="0" w:line="240" w:lineRule="auto"/>
              <w:jc w:val="center"/>
              <w:rPr>
                <w:rFonts w:ascii="Times New Roman" w:eastAsia="Times New Roman" w:hAnsi="Times New Roman" w:cs="Times New Roman"/>
                <w:b/>
                <w:bCs/>
                <w:color w:val="000000" w:themeColor="text1"/>
              </w:rPr>
            </w:pPr>
            <w:r w:rsidRPr="00A409C8">
              <w:rPr>
                <w:rFonts w:ascii="Times New Roman" w:eastAsia="Times New Roman" w:hAnsi="Times New Roman" w:cs="Times New Roman"/>
                <w:b/>
                <w:bCs/>
                <w:color w:val="000000" w:themeColor="text1"/>
              </w:rPr>
              <w:t>Adrese</w:t>
            </w:r>
          </w:p>
        </w:tc>
        <w:tc>
          <w:tcPr>
            <w:tcW w:w="1684" w:type="dxa"/>
            <w:tcBorders>
              <w:left w:val="single" w:sz="4" w:space="0" w:color="D9D9D9" w:themeColor="background1" w:themeShade="D9"/>
              <w:right w:val="single" w:sz="4" w:space="0" w:color="D9D9D9" w:themeColor="background1" w:themeShade="D9"/>
            </w:tcBorders>
            <w:shd w:val="clear" w:color="auto" w:fill="D5DE3D"/>
            <w:noWrap/>
            <w:vAlign w:val="center"/>
            <w:hideMark/>
          </w:tcPr>
          <w:p w14:paraId="7890C06E" w14:textId="77777777" w:rsidR="00140706" w:rsidRPr="00A409C8" w:rsidRDefault="00140706" w:rsidP="00140706">
            <w:pPr>
              <w:spacing w:after="0" w:line="240" w:lineRule="auto"/>
              <w:jc w:val="center"/>
              <w:rPr>
                <w:rFonts w:ascii="Times New Roman" w:eastAsia="Times New Roman" w:hAnsi="Times New Roman" w:cs="Times New Roman"/>
                <w:b/>
                <w:bCs/>
                <w:color w:val="000000" w:themeColor="text1"/>
              </w:rPr>
            </w:pPr>
            <w:r w:rsidRPr="00A409C8">
              <w:rPr>
                <w:rFonts w:ascii="Times New Roman" w:eastAsia="Times New Roman" w:hAnsi="Times New Roman" w:cs="Times New Roman"/>
                <w:b/>
                <w:bCs/>
                <w:color w:val="000000" w:themeColor="text1"/>
              </w:rPr>
              <w:t>Kadastra Nr.</w:t>
            </w:r>
          </w:p>
        </w:tc>
        <w:tc>
          <w:tcPr>
            <w:tcW w:w="1182" w:type="dxa"/>
            <w:tcBorders>
              <w:left w:val="single" w:sz="4" w:space="0" w:color="D9D9D9" w:themeColor="background1" w:themeShade="D9"/>
              <w:right w:val="single" w:sz="4" w:space="0" w:color="D9D9D9" w:themeColor="background1" w:themeShade="D9"/>
            </w:tcBorders>
            <w:shd w:val="clear" w:color="auto" w:fill="D5DE3D"/>
            <w:noWrap/>
            <w:vAlign w:val="center"/>
            <w:hideMark/>
          </w:tcPr>
          <w:p w14:paraId="64333DF6" w14:textId="77777777" w:rsidR="00140706" w:rsidRPr="00A409C8" w:rsidRDefault="00140706" w:rsidP="00140706">
            <w:pPr>
              <w:spacing w:after="0" w:line="240" w:lineRule="auto"/>
              <w:jc w:val="center"/>
              <w:rPr>
                <w:rFonts w:ascii="Times New Roman" w:eastAsia="Times New Roman" w:hAnsi="Times New Roman" w:cs="Times New Roman"/>
                <w:b/>
                <w:bCs/>
                <w:color w:val="000000" w:themeColor="text1"/>
              </w:rPr>
            </w:pPr>
            <w:r w:rsidRPr="00A409C8">
              <w:rPr>
                <w:rFonts w:ascii="Times New Roman" w:eastAsia="Times New Roman" w:hAnsi="Times New Roman" w:cs="Times New Roman"/>
                <w:b/>
                <w:bCs/>
                <w:color w:val="000000" w:themeColor="text1"/>
              </w:rPr>
              <w:t>Iznomātā platība, m</w:t>
            </w:r>
            <w:r w:rsidRPr="00A409C8">
              <w:rPr>
                <w:rFonts w:ascii="Times New Roman" w:eastAsia="Times New Roman" w:hAnsi="Times New Roman" w:cs="Times New Roman"/>
                <w:b/>
                <w:bCs/>
                <w:color w:val="000000" w:themeColor="text1"/>
                <w:vertAlign w:val="superscript"/>
              </w:rPr>
              <w:t>2</w:t>
            </w:r>
          </w:p>
        </w:tc>
        <w:tc>
          <w:tcPr>
            <w:tcW w:w="1341" w:type="dxa"/>
            <w:tcBorders>
              <w:left w:val="single" w:sz="4" w:space="0" w:color="D9D9D9" w:themeColor="background1" w:themeShade="D9"/>
            </w:tcBorders>
            <w:shd w:val="clear" w:color="auto" w:fill="D5DE3D"/>
            <w:noWrap/>
            <w:vAlign w:val="center"/>
            <w:hideMark/>
          </w:tcPr>
          <w:p w14:paraId="1CDCE5E7" w14:textId="77777777" w:rsidR="00140706" w:rsidRPr="00A409C8" w:rsidRDefault="00140706" w:rsidP="00140706">
            <w:pPr>
              <w:spacing w:after="0" w:line="240" w:lineRule="auto"/>
              <w:jc w:val="center"/>
              <w:rPr>
                <w:rFonts w:ascii="Times New Roman" w:eastAsia="Times New Roman" w:hAnsi="Times New Roman" w:cs="Times New Roman"/>
                <w:b/>
                <w:bCs/>
                <w:color w:val="000000" w:themeColor="text1"/>
              </w:rPr>
            </w:pPr>
            <w:r w:rsidRPr="00A409C8">
              <w:rPr>
                <w:rFonts w:ascii="Times New Roman" w:eastAsia="Times New Roman" w:hAnsi="Times New Roman" w:cs="Times New Roman"/>
                <w:b/>
                <w:bCs/>
                <w:color w:val="000000" w:themeColor="text1"/>
              </w:rPr>
              <w:t>Darbinieku skaits</w:t>
            </w:r>
          </w:p>
        </w:tc>
      </w:tr>
      <w:tr w:rsidR="00140706" w:rsidRPr="00A409C8" w14:paraId="0B21B665" w14:textId="77777777" w:rsidTr="00140706">
        <w:tblPrEx>
          <w:tblCellMar>
            <w:top w:w="57" w:type="dxa"/>
            <w:left w:w="85" w:type="dxa"/>
            <w:bottom w:w="57" w:type="dxa"/>
            <w:right w:w="85" w:type="dxa"/>
          </w:tblCellMar>
        </w:tblPrEx>
        <w:trPr>
          <w:gridAfter w:val="1"/>
          <w:wAfter w:w="1076" w:type="dxa"/>
          <w:trHeight w:val="601"/>
        </w:trPr>
        <w:tc>
          <w:tcPr>
            <w:tcW w:w="2968" w:type="dxa"/>
            <w:tcBorders>
              <w:left w:val="single" w:sz="4" w:space="0" w:color="D9D9D9" w:themeColor="background1" w:themeShade="D9"/>
              <w:right w:val="single" w:sz="4" w:space="0" w:color="D9D9D9" w:themeColor="background1" w:themeShade="D9"/>
            </w:tcBorders>
            <w:shd w:val="clear" w:color="EDEDED" w:fill="EDEDED"/>
            <w:noWrap/>
            <w:vAlign w:val="center"/>
            <w:hideMark/>
          </w:tcPr>
          <w:p w14:paraId="37FDD40C"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lastRenderedPageBreak/>
              <w:t>Izložu un azartspēļu uzraudzības inspekcija</w:t>
            </w:r>
          </w:p>
        </w:tc>
        <w:tc>
          <w:tcPr>
            <w:tcW w:w="2286" w:type="dxa"/>
            <w:tcBorders>
              <w:left w:val="single" w:sz="4" w:space="0" w:color="D9D9D9" w:themeColor="background1" w:themeShade="D9"/>
              <w:right w:val="single" w:sz="4" w:space="0" w:color="D9D9D9" w:themeColor="background1" w:themeShade="D9"/>
            </w:tcBorders>
            <w:shd w:val="clear" w:color="EDEDED" w:fill="EDEDED"/>
            <w:noWrap/>
            <w:vAlign w:val="center"/>
            <w:hideMark/>
          </w:tcPr>
          <w:p w14:paraId="1FBC9D03"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Rīga, Brīvības iela 33</w:t>
            </w:r>
          </w:p>
        </w:tc>
        <w:tc>
          <w:tcPr>
            <w:tcW w:w="1684" w:type="dxa"/>
            <w:tcBorders>
              <w:left w:val="single" w:sz="4" w:space="0" w:color="D9D9D9" w:themeColor="background1" w:themeShade="D9"/>
              <w:right w:val="single" w:sz="4" w:space="0" w:color="D9D9D9" w:themeColor="background1" w:themeShade="D9"/>
            </w:tcBorders>
            <w:shd w:val="clear" w:color="EDEDED" w:fill="EDEDED"/>
            <w:noWrap/>
            <w:vAlign w:val="center"/>
            <w:hideMark/>
          </w:tcPr>
          <w:p w14:paraId="21E04EF6"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01000200094</w:t>
            </w:r>
          </w:p>
        </w:tc>
        <w:tc>
          <w:tcPr>
            <w:tcW w:w="1182" w:type="dxa"/>
            <w:tcBorders>
              <w:left w:val="single" w:sz="4" w:space="0" w:color="D9D9D9" w:themeColor="background1" w:themeShade="D9"/>
              <w:right w:val="single" w:sz="4" w:space="0" w:color="D9D9D9" w:themeColor="background1" w:themeShade="D9"/>
            </w:tcBorders>
            <w:shd w:val="clear" w:color="EDEDED" w:fill="EDEDED"/>
            <w:noWrap/>
            <w:vAlign w:val="center"/>
            <w:hideMark/>
          </w:tcPr>
          <w:p w14:paraId="35420929"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 xml:space="preserve">337 </w:t>
            </w:r>
          </w:p>
        </w:tc>
        <w:tc>
          <w:tcPr>
            <w:tcW w:w="1341" w:type="dxa"/>
            <w:tcBorders>
              <w:left w:val="single" w:sz="4" w:space="0" w:color="D9D9D9" w:themeColor="background1" w:themeShade="D9"/>
            </w:tcBorders>
            <w:shd w:val="clear" w:color="EDEDED" w:fill="EDEDED"/>
            <w:noWrap/>
            <w:vAlign w:val="center"/>
            <w:hideMark/>
          </w:tcPr>
          <w:p w14:paraId="416642E9" w14:textId="77777777" w:rsidR="00140706" w:rsidRPr="00A409C8" w:rsidRDefault="00140706" w:rsidP="00DF6FD7">
            <w:pPr>
              <w:spacing w:after="0" w:line="240" w:lineRule="auto"/>
              <w:jc w:val="right"/>
              <w:rPr>
                <w:rFonts w:ascii="Times New Roman" w:eastAsia="Times New Roman" w:hAnsi="Times New Roman" w:cs="Times New Roman"/>
                <w:color w:val="000000"/>
              </w:rPr>
            </w:pPr>
            <w:r w:rsidRPr="00A409C8">
              <w:rPr>
                <w:rFonts w:ascii="Times New Roman" w:eastAsia="Times New Roman" w:hAnsi="Times New Roman" w:cs="Times New Roman"/>
                <w:color w:val="000000"/>
              </w:rPr>
              <w:t>20</w:t>
            </w:r>
          </w:p>
        </w:tc>
      </w:tr>
      <w:tr w:rsidR="00140706" w:rsidRPr="00A409C8" w14:paraId="5B511A51" w14:textId="77777777" w:rsidTr="00140706">
        <w:tblPrEx>
          <w:tblCellMar>
            <w:top w:w="57" w:type="dxa"/>
            <w:left w:w="85" w:type="dxa"/>
            <w:bottom w:w="57" w:type="dxa"/>
            <w:right w:w="85" w:type="dxa"/>
          </w:tblCellMar>
        </w:tblPrEx>
        <w:trPr>
          <w:gridAfter w:val="1"/>
          <w:wAfter w:w="1076" w:type="dxa"/>
          <w:trHeight w:val="601"/>
        </w:trPr>
        <w:tc>
          <w:tcPr>
            <w:tcW w:w="2968" w:type="dxa"/>
            <w:tcBorders>
              <w:left w:val="single" w:sz="4" w:space="0" w:color="D9D9D9" w:themeColor="background1" w:themeShade="D9"/>
              <w:right w:val="single" w:sz="4" w:space="0" w:color="D9D9D9" w:themeColor="background1" w:themeShade="D9"/>
            </w:tcBorders>
            <w:shd w:val="clear" w:color="auto" w:fill="auto"/>
            <w:noWrap/>
            <w:vAlign w:val="center"/>
            <w:hideMark/>
          </w:tcPr>
          <w:p w14:paraId="01C3FC0C"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Korupcijas novēršanas un apkarošanas birojs</w:t>
            </w:r>
          </w:p>
        </w:tc>
        <w:tc>
          <w:tcPr>
            <w:tcW w:w="2286" w:type="dxa"/>
            <w:tcBorders>
              <w:left w:val="single" w:sz="4" w:space="0" w:color="D9D9D9" w:themeColor="background1" w:themeShade="D9"/>
              <w:right w:val="single" w:sz="4" w:space="0" w:color="D9D9D9" w:themeColor="background1" w:themeShade="D9"/>
            </w:tcBorders>
            <w:shd w:val="clear" w:color="auto" w:fill="auto"/>
            <w:noWrap/>
            <w:vAlign w:val="center"/>
            <w:hideMark/>
          </w:tcPr>
          <w:p w14:paraId="56A8FE1F"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Rīga, Brīvības 104 k-2</w:t>
            </w:r>
          </w:p>
        </w:tc>
        <w:tc>
          <w:tcPr>
            <w:tcW w:w="1684" w:type="dxa"/>
            <w:tcBorders>
              <w:left w:val="single" w:sz="4" w:space="0" w:color="D9D9D9" w:themeColor="background1" w:themeShade="D9"/>
              <w:right w:val="single" w:sz="4" w:space="0" w:color="D9D9D9" w:themeColor="background1" w:themeShade="D9"/>
            </w:tcBorders>
            <w:shd w:val="clear" w:color="auto" w:fill="auto"/>
            <w:noWrap/>
            <w:vAlign w:val="center"/>
            <w:hideMark/>
          </w:tcPr>
          <w:p w14:paraId="2C29DA16"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01000028004</w:t>
            </w:r>
          </w:p>
        </w:tc>
        <w:tc>
          <w:tcPr>
            <w:tcW w:w="1182" w:type="dxa"/>
            <w:tcBorders>
              <w:left w:val="single" w:sz="4" w:space="0" w:color="D9D9D9" w:themeColor="background1" w:themeShade="D9"/>
              <w:right w:val="single" w:sz="4" w:space="0" w:color="D9D9D9" w:themeColor="background1" w:themeShade="D9"/>
            </w:tcBorders>
            <w:shd w:val="clear" w:color="auto" w:fill="auto"/>
            <w:noWrap/>
            <w:vAlign w:val="center"/>
            <w:hideMark/>
          </w:tcPr>
          <w:p w14:paraId="5CA03AE8" w14:textId="1C27AF65" w:rsidR="00140706" w:rsidRPr="00A409C8" w:rsidRDefault="00140706" w:rsidP="00DF6FD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2 503,5</w:t>
            </w:r>
            <w:r w:rsidRPr="00A409C8">
              <w:rPr>
                <w:rFonts w:ascii="Times New Roman" w:eastAsia="Times New Roman" w:hAnsi="Times New Roman" w:cs="Times New Roman"/>
                <w:color w:val="000000"/>
              </w:rPr>
              <w:t xml:space="preserve"> </w:t>
            </w:r>
          </w:p>
        </w:tc>
        <w:tc>
          <w:tcPr>
            <w:tcW w:w="1341" w:type="dxa"/>
            <w:tcBorders>
              <w:left w:val="single" w:sz="4" w:space="0" w:color="D9D9D9" w:themeColor="background1" w:themeShade="D9"/>
            </w:tcBorders>
            <w:shd w:val="clear" w:color="auto" w:fill="auto"/>
            <w:noWrap/>
            <w:vAlign w:val="center"/>
            <w:hideMark/>
          </w:tcPr>
          <w:p w14:paraId="0A00C9F9" w14:textId="77777777" w:rsidR="00140706" w:rsidRPr="00A409C8" w:rsidRDefault="00140706" w:rsidP="00DF6FD7">
            <w:pPr>
              <w:spacing w:after="0" w:line="240" w:lineRule="auto"/>
              <w:jc w:val="right"/>
              <w:rPr>
                <w:rFonts w:ascii="Times New Roman" w:eastAsia="Times New Roman" w:hAnsi="Times New Roman" w:cs="Times New Roman"/>
                <w:color w:val="000000"/>
              </w:rPr>
            </w:pPr>
            <w:r w:rsidRPr="00A409C8">
              <w:rPr>
                <w:rFonts w:ascii="Times New Roman" w:eastAsia="Times New Roman" w:hAnsi="Times New Roman" w:cs="Times New Roman"/>
                <w:color w:val="000000"/>
              </w:rPr>
              <w:t>150</w:t>
            </w:r>
          </w:p>
        </w:tc>
      </w:tr>
      <w:tr w:rsidR="00140706" w:rsidRPr="00A409C8" w14:paraId="0C52CA11" w14:textId="77777777" w:rsidTr="00140706">
        <w:tblPrEx>
          <w:tblCellMar>
            <w:top w:w="57" w:type="dxa"/>
            <w:left w:w="85" w:type="dxa"/>
            <w:bottom w:w="57" w:type="dxa"/>
            <w:right w:w="85" w:type="dxa"/>
          </w:tblCellMar>
        </w:tblPrEx>
        <w:trPr>
          <w:gridAfter w:val="1"/>
          <w:wAfter w:w="1076" w:type="dxa"/>
          <w:trHeight w:val="601"/>
        </w:trPr>
        <w:tc>
          <w:tcPr>
            <w:tcW w:w="2968" w:type="dxa"/>
            <w:tcBorders>
              <w:left w:val="single" w:sz="4" w:space="0" w:color="D9D9D9" w:themeColor="background1" w:themeShade="D9"/>
              <w:right w:val="single" w:sz="4" w:space="0" w:color="D9D9D9" w:themeColor="background1" w:themeShade="D9"/>
            </w:tcBorders>
            <w:shd w:val="clear" w:color="EDEDED" w:fill="EDEDED"/>
            <w:noWrap/>
            <w:vAlign w:val="center"/>
            <w:hideMark/>
          </w:tcPr>
          <w:p w14:paraId="212DFA2A"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Valsts probācijas dienests</w:t>
            </w:r>
          </w:p>
        </w:tc>
        <w:tc>
          <w:tcPr>
            <w:tcW w:w="2286" w:type="dxa"/>
            <w:tcBorders>
              <w:left w:val="single" w:sz="4" w:space="0" w:color="D9D9D9" w:themeColor="background1" w:themeShade="D9"/>
              <w:right w:val="single" w:sz="4" w:space="0" w:color="D9D9D9" w:themeColor="background1" w:themeShade="D9"/>
            </w:tcBorders>
            <w:shd w:val="clear" w:color="EDEDED" w:fill="EDEDED"/>
            <w:noWrap/>
            <w:vAlign w:val="center"/>
            <w:hideMark/>
          </w:tcPr>
          <w:p w14:paraId="7BE2CF4E"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Rīga, Dzirnavu iela 91</w:t>
            </w:r>
          </w:p>
        </w:tc>
        <w:tc>
          <w:tcPr>
            <w:tcW w:w="1684" w:type="dxa"/>
            <w:tcBorders>
              <w:left w:val="single" w:sz="4" w:space="0" w:color="D9D9D9" w:themeColor="background1" w:themeShade="D9"/>
              <w:right w:val="single" w:sz="4" w:space="0" w:color="D9D9D9" w:themeColor="background1" w:themeShade="D9"/>
            </w:tcBorders>
            <w:shd w:val="clear" w:color="EDEDED" w:fill="EDEDED"/>
            <w:noWrap/>
            <w:vAlign w:val="center"/>
            <w:hideMark/>
          </w:tcPr>
          <w:p w14:paraId="4737F06D"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01000210072</w:t>
            </w:r>
          </w:p>
        </w:tc>
        <w:tc>
          <w:tcPr>
            <w:tcW w:w="1182" w:type="dxa"/>
            <w:tcBorders>
              <w:left w:val="single" w:sz="4" w:space="0" w:color="D9D9D9" w:themeColor="background1" w:themeShade="D9"/>
              <w:right w:val="single" w:sz="4" w:space="0" w:color="D9D9D9" w:themeColor="background1" w:themeShade="D9"/>
            </w:tcBorders>
            <w:shd w:val="clear" w:color="EDEDED" w:fill="EDEDED"/>
            <w:noWrap/>
            <w:vAlign w:val="center"/>
            <w:hideMark/>
          </w:tcPr>
          <w:p w14:paraId="480F60A3"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 xml:space="preserve">1 152 </w:t>
            </w:r>
          </w:p>
        </w:tc>
        <w:tc>
          <w:tcPr>
            <w:tcW w:w="1341" w:type="dxa"/>
            <w:tcBorders>
              <w:left w:val="single" w:sz="4" w:space="0" w:color="D9D9D9" w:themeColor="background1" w:themeShade="D9"/>
            </w:tcBorders>
            <w:shd w:val="clear" w:color="EDEDED" w:fill="EDEDED"/>
            <w:noWrap/>
            <w:vAlign w:val="center"/>
            <w:hideMark/>
          </w:tcPr>
          <w:p w14:paraId="10FB1B4B" w14:textId="77777777" w:rsidR="00140706" w:rsidRPr="00A409C8" w:rsidRDefault="00140706" w:rsidP="00DF6FD7">
            <w:pPr>
              <w:spacing w:after="0" w:line="240" w:lineRule="auto"/>
              <w:jc w:val="right"/>
              <w:rPr>
                <w:rFonts w:ascii="Times New Roman" w:eastAsia="Times New Roman" w:hAnsi="Times New Roman" w:cs="Times New Roman"/>
                <w:color w:val="000000"/>
              </w:rPr>
            </w:pPr>
            <w:r w:rsidRPr="00A409C8">
              <w:rPr>
                <w:rFonts w:ascii="Times New Roman" w:eastAsia="Times New Roman" w:hAnsi="Times New Roman" w:cs="Times New Roman"/>
                <w:color w:val="000000"/>
              </w:rPr>
              <w:t>64</w:t>
            </w:r>
          </w:p>
        </w:tc>
      </w:tr>
      <w:tr w:rsidR="00140706" w:rsidRPr="00A409C8" w14:paraId="59D735F8" w14:textId="77777777" w:rsidTr="00140706">
        <w:tblPrEx>
          <w:tblCellMar>
            <w:top w:w="57" w:type="dxa"/>
            <w:left w:w="85" w:type="dxa"/>
            <w:bottom w:w="57" w:type="dxa"/>
            <w:right w:w="85" w:type="dxa"/>
          </w:tblCellMar>
        </w:tblPrEx>
        <w:trPr>
          <w:gridAfter w:val="1"/>
          <w:wAfter w:w="1076" w:type="dxa"/>
          <w:trHeight w:val="601"/>
        </w:trPr>
        <w:tc>
          <w:tcPr>
            <w:tcW w:w="2968" w:type="dxa"/>
            <w:tcBorders>
              <w:left w:val="single" w:sz="4" w:space="0" w:color="D9D9D9" w:themeColor="background1" w:themeShade="D9"/>
              <w:bottom w:val="single" w:sz="4" w:space="0" w:color="C9C9C9"/>
              <w:right w:val="single" w:sz="4" w:space="0" w:color="D9D9D9" w:themeColor="background1" w:themeShade="D9"/>
            </w:tcBorders>
            <w:shd w:val="clear" w:color="auto" w:fill="FFFFFF" w:themeFill="background1"/>
            <w:noWrap/>
            <w:vAlign w:val="center"/>
          </w:tcPr>
          <w:p w14:paraId="3454BF0A" w14:textId="77777777" w:rsidR="00140706" w:rsidRPr="00A409C8" w:rsidRDefault="00140706" w:rsidP="00DF6FD7">
            <w:pPr>
              <w:spacing w:after="0" w:line="240" w:lineRule="auto"/>
              <w:rPr>
                <w:rFonts w:ascii="Times New Roman" w:eastAsia="Times New Roman" w:hAnsi="Times New Roman" w:cs="Times New Roman"/>
              </w:rPr>
            </w:pPr>
            <w:r w:rsidRPr="00A409C8">
              <w:rPr>
                <w:rFonts w:ascii="Times New Roman" w:eastAsia="Times New Roman" w:hAnsi="Times New Roman" w:cs="Times New Roman"/>
                <w:color w:val="000000"/>
              </w:rPr>
              <w:t>Tiesu administrācija/Rīgas pilsētas Pārdaugavas tiesa</w:t>
            </w:r>
          </w:p>
        </w:tc>
        <w:tc>
          <w:tcPr>
            <w:tcW w:w="2286" w:type="dxa"/>
            <w:tcBorders>
              <w:left w:val="single" w:sz="4" w:space="0" w:color="D9D9D9" w:themeColor="background1" w:themeShade="D9"/>
              <w:bottom w:val="single" w:sz="4" w:space="0" w:color="C9C9C9"/>
              <w:right w:val="single" w:sz="4" w:space="0" w:color="D9D9D9" w:themeColor="background1" w:themeShade="D9"/>
            </w:tcBorders>
            <w:shd w:val="clear" w:color="auto" w:fill="FFFFFF" w:themeFill="background1"/>
            <w:noWrap/>
            <w:vAlign w:val="center"/>
          </w:tcPr>
          <w:p w14:paraId="3231BE32" w14:textId="77777777" w:rsidR="00140706" w:rsidRPr="00A409C8" w:rsidRDefault="00140706" w:rsidP="00DF6FD7">
            <w:pPr>
              <w:spacing w:after="0" w:line="240" w:lineRule="auto"/>
              <w:rPr>
                <w:rFonts w:ascii="Times New Roman" w:eastAsia="Times New Roman" w:hAnsi="Times New Roman" w:cs="Times New Roman"/>
              </w:rPr>
            </w:pPr>
            <w:r w:rsidRPr="00A409C8">
              <w:rPr>
                <w:rFonts w:ascii="Times New Roman" w:eastAsia="Times New Roman" w:hAnsi="Times New Roman" w:cs="Times New Roman"/>
                <w:color w:val="000000"/>
              </w:rPr>
              <w:t>Rīga, Baložu iela 14</w:t>
            </w:r>
          </w:p>
        </w:tc>
        <w:tc>
          <w:tcPr>
            <w:tcW w:w="1684" w:type="dxa"/>
            <w:tcBorders>
              <w:left w:val="single" w:sz="4" w:space="0" w:color="D9D9D9" w:themeColor="background1" w:themeShade="D9"/>
              <w:bottom w:val="single" w:sz="4" w:space="0" w:color="C9C9C9"/>
              <w:right w:val="single" w:sz="4" w:space="0" w:color="D9D9D9" w:themeColor="background1" w:themeShade="D9"/>
            </w:tcBorders>
            <w:shd w:val="clear" w:color="auto" w:fill="FFFFFF" w:themeFill="background1"/>
            <w:noWrap/>
            <w:vAlign w:val="center"/>
          </w:tcPr>
          <w:p w14:paraId="395A5CA8" w14:textId="77777777" w:rsidR="00140706" w:rsidRPr="00A409C8" w:rsidRDefault="00140706" w:rsidP="00DF6FD7">
            <w:pPr>
              <w:spacing w:after="0" w:line="240" w:lineRule="auto"/>
              <w:rPr>
                <w:rFonts w:ascii="Times New Roman" w:eastAsia="Times New Roman" w:hAnsi="Times New Roman" w:cs="Times New Roman"/>
              </w:rPr>
            </w:pPr>
            <w:r w:rsidRPr="00A409C8">
              <w:rPr>
                <w:rFonts w:ascii="Times New Roman" w:eastAsia="Times New Roman" w:hAnsi="Times New Roman" w:cs="Times New Roman"/>
                <w:color w:val="000000"/>
              </w:rPr>
              <w:t>01000600054</w:t>
            </w:r>
          </w:p>
        </w:tc>
        <w:tc>
          <w:tcPr>
            <w:tcW w:w="1182" w:type="dxa"/>
            <w:tcBorders>
              <w:left w:val="single" w:sz="4" w:space="0" w:color="D9D9D9" w:themeColor="background1" w:themeShade="D9"/>
              <w:bottom w:val="single" w:sz="4" w:space="0" w:color="C9C9C9"/>
              <w:right w:val="single" w:sz="4" w:space="0" w:color="D9D9D9" w:themeColor="background1" w:themeShade="D9"/>
            </w:tcBorders>
            <w:shd w:val="clear" w:color="auto" w:fill="FFFFFF" w:themeFill="background1"/>
            <w:noWrap/>
            <w:vAlign w:val="center"/>
          </w:tcPr>
          <w:p w14:paraId="5AA1605D" w14:textId="77777777" w:rsidR="00140706" w:rsidRPr="00A409C8" w:rsidRDefault="00140706" w:rsidP="00DF6FD7">
            <w:pPr>
              <w:spacing w:after="0" w:line="240" w:lineRule="auto"/>
              <w:rPr>
                <w:rFonts w:ascii="Times New Roman" w:eastAsia="Times New Roman" w:hAnsi="Times New Roman" w:cs="Times New Roman"/>
              </w:rPr>
            </w:pPr>
            <w:r w:rsidRPr="00A409C8">
              <w:rPr>
                <w:rFonts w:ascii="Times New Roman" w:eastAsia="Times New Roman" w:hAnsi="Times New Roman" w:cs="Times New Roman"/>
                <w:color w:val="000000"/>
              </w:rPr>
              <w:t xml:space="preserve">1 202 </w:t>
            </w:r>
          </w:p>
        </w:tc>
        <w:tc>
          <w:tcPr>
            <w:tcW w:w="1341" w:type="dxa"/>
            <w:tcBorders>
              <w:left w:val="single" w:sz="4" w:space="0" w:color="D9D9D9" w:themeColor="background1" w:themeShade="D9"/>
              <w:bottom w:val="single" w:sz="4" w:space="0" w:color="C9C9C9"/>
              <w:right w:val="nil"/>
            </w:tcBorders>
            <w:shd w:val="clear" w:color="auto" w:fill="FFFFFF" w:themeFill="background1"/>
            <w:noWrap/>
            <w:vAlign w:val="center"/>
          </w:tcPr>
          <w:p w14:paraId="7BFAA6A0" w14:textId="77777777" w:rsidR="00140706" w:rsidRPr="00A409C8" w:rsidRDefault="00140706" w:rsidP="00DF6FD7">
            <w:pPr>
              <w:spacing w:after="0" w:line="240" w:lineRule="auto"/>
              <w:jc w:val="right"/>
              <w:rPr>
                <w:rFonts w:ascii="Times New Roman" w:eastAsia="Times New Roman" w:hAnsi="Times New Roman" w:cs="Times New Roman"/>
              </w:rPr>
            </w:pPr>
            <w:r w:rsidRPr="00A409C8">
              <w:rPr>
                <w:rFonts w:ascii="Times New Roman" w:eastAsia="Times New Roman" w:hAnsi="Times New Roman" w:cs="Times New Roman"/>
                <w:color w:val="000000"/>
              </w:rPr>
              <w:t>112</w:t>
            </w:r>
          </w:p>
        </w:tc>
      </w:tr>
    </w:tbl>
    <w:p w14:paraId="774A28A3" w14:textId="2FE1E9EE" w:rsidR="00906333" w:rsidRPr="00AA4D5E" w:rsidRDefault="00906333" w:rsidP="00906333">
      <w:pPr>
        <w:spacing w:after="0" w:line="240" w:lineRule="auto"/>
        <w:ind w:right="-28" w:firstLine="357"/>
        <w:jc w:val="both"/>
        <w:rPr>
          <w:rFonts w:ascii="Times New Roman" w:hAnsi="Times New Roman" w:cs="Times New Roman"/>
          <w:i/>
          <w:sz w:val="20"/>
          <w:szCs w:val="20"/>
        </w:rPr>
      </w:pPr>
      <w:r w:rsidRPr="00AA4D5E">
        <w:rPr>
          <w:rFonts w:ascii="Times New Roman" w:hAnsi="Times New Roman" w:cs="Times New Roman"/>
          <w:i/>
          <w:sz w:val="20"/>
          <w:szCs w:val="20"/>
        </w:rPr>
        <w:t>Avots: Anketa “Par valsts iestāžu izmantotajiem nekustamiem īp</w:t>
      </w:r>
      <w:r w:rsidR="003358D1">
        <w:rPr>
          <w:rFonts w:ascii="Times New Roman" w:hAnsi="Times New Roman" w:cs="Times New Roman"/>
          <w:i/>
          <w:sz w:val="20"/>
          <w:szCs w:val="20"/>
        </w:rPr>
        <w:t>ašu</w:t>
      </w:r>
      <w:r w:rsidRPr="00AA4D5E">
        <w:rPr>
          <w:rFonts w:ascii="Times New Roman" w:hAnsi="Times New Roman" w:cs="Times New Roman"/>
          <w:i/>
          <w:sz w:val="20"/>
          <w:szCs w:val="20"/>
        </w:rPr>
        <w:t xml:space="preserve">umiem un to apsaimniekošanas izmaksām”datu analīze: VNĪ. </w:t>
      </w:r>
    </w:p>
    <w:p w14:paraId="6D0FE1E1" w14:textId="77777777" w:rsidR="00140706" w:rsidRDefault="00140706" w:rsidP="00444811">
      <w:pPr>
        <w:spacing w:after="0" w:line="360" w:lineRule="auto"/>
        <w:ind w:right="-27"/>
        <w:jc w:val="both"/>
        <w:rPr>
          <w:rFonts w:ascii="Times New Roman" w:hAnsi="Times New Roman" w:cs="Times New Roman"/>
          <w:sz w:val="24"/>
          <w:szCs w:val="24"/>
        </w:rPr>
      </w:pPr>
    </w:p>
    <w:p w14:paraId="69A8717C" w14:textId="6437096C" w:rsidR="005D06E0" w:rsidRPr="00A444DE" w:rsidRDefault="005D06E0" w:rsidP="000B3D53">
      <w:pPr>
        <w:spacing w:after="0" w:line="360" w:lineRule="auto"/>
        <w:ind w:right="-27" w:firstLine="360"/>
        <w:jc w:val="both"/>
        <w:rPr>
          <w:rFonts w:ascii="Times New Roman" w:hAnsi="Times New Roman" w:cs="Times New Roman"/>
          <w:sz w:val="24"/>
          <w:szCs w:val="24"/>
        </w:rPr>
      </w:pPr>
      <w:r w:rsidRPr="00A444DE">
        <w:rPr>
          <w:rFonts w:ascii="Times New Roman" w:hAnsi="Times New Roman" w:cs="Times New Roman"/>
          <w:sz w:val="24"/>
          <w:szCs w:val="24"/>
        </w:rPr>
        <w:t>Iestādes, kur</w:t>
      </w:r>
      <w:r w:rsidR="003A084F" w:rsidRPr="00A444DE">
        <w:rPr>
          <w:rFonts w:ascii="Times New Roman" w:hAnsi="Times New Roman" w:cs="Times New Roman"/>
          <w:sz w:val="24"/>
          <w:szCs w:val="24"/>
        </w:rPr>
        <w:t>u pārvietošanas</w:t>
      </w:r>
      <w:r w:rsidR="00F17579" w:rsidRPr="00A444DE">
        <w:rPr>
          <w:rFonts w:ascii="Times New Roman" w:hAnsi="Times New Roman" w:cs="Times New Roman"/>
          <w:sz w:val="24"/>
          <w:szCs w:val="24"/>
        </w:rPr>
        <w:t xml:space="preserve"> </w:t>
      </w:r>
      <w:r w:rsidR="00F17579" w:rsidRPr="000F29F5">
        <w:rPr>
          <w:rFonts w:ascii="Times New Roman" w:hAnsi="Times New Roman" w:cs="Times New Roman"/>
          <w:sz w:val="24"/>
          <w:szCs w:val="24"/>
        </w:rPr>
        <w:t>uz VNĪ</w:t>
      </w:r>
      <w:r w:rsidR="00842685" w:rsidRPr="000F29F5">
        <w:rPr>
          <w:rFonts w:ascii="Times New Roman" w:hAnsi="Times New Roman" w:cs="Times New Roman"/>
          <w:sz w:val="24"/>
          <w:szCs w:val="24"/>
        </w:rPr>
        <w:t xml:space="preserve"> īpašumā un</w:t>
      </w:r>
      <w:r w:rsidR="00F17579" w:rsidRPr="000F29F5">
        <w:rPr>
          <w:rFonts w:ascii="Times New Roman" w:hAnsi="Times New Roman" w:cs="Times New Roman"/>
          <w:sz w:val="24"/>
          <w:szCs w:val="24"/>
        </w:rPr>
        <w:t xml:space="preserve"> pārvaldī</w:t>
      </w:r>
      <w:r w:rsidR="003A084F" w:rsidRPr="000F29F5">
        <w:rPr>
          <w:rFonts w:ascii="Times New Roman" w:hAnsi="Times New Roman" w:cs="Times New Roman"/>
          <w:sz w:val="24"/>
          <w:szCs w:val="24"/>
        </w:rPr>
        <w:t>šanā</w:t>
      </w:r>
      <w:r w:rsidR="00F17579" w:rsidRPr="000F29F5">
        <w:rPr>
          <w:rFonts w:ascii="Times New Roman" w:hAnsi="Times New Roman" w:cs="Times New Roman"/>
          <w:sz w:val="24"/>
          <w:szCs w:val="24"/>
        </w:rPr>
        <w:t xml:space="preserve"> esošajām</w:t>
      </w:r>
      <w:r w:rsidR="00842685" w:rsidRPr="000F29F5">
        <w:rPr>
          <w:rFonts w:ascii="Times New Roman" w:hAnsi="Times New Roman" w:cs="Times New Roman"/>
          <w:sz w:val="24"/>
          <w:szCs w:val="24"/>
        </w:rPr>
        <w:t xml:space="preserve"> valsts</w:t>
      </w:r>
      <w:r w:rsidR="00F17579" w:rsidRPr="000F29F5">
        <w:rPr>
          <w:rFonts w:ascii="Times New Roman" w:hAnsi="Times New Roman" w:cs="Times New Roman"/>
          <w:sz w:val="24"/>
          <w:szCs w:val="24"/>
        </w:rPr>
        <w:t xml:space="preserve"> ēkām</w:t>
      </w:r>
      <w:r w:rsidR="003A084F" w:rsidRPr="000F29F5">
        <w:rPr>
          <w:rFonts w:ascii="Times New Roman" w:hAnsi="Times New Roman" w:cs="Times New Roman"/>
          <w:sz w:val="24"/>
          <w:szCs w:val="24"/>
        </w:rPr>
        <w:t xml:space="preserve"> lietderība </w:t>
      </w:r>
      <w:r w:rsidR="003A084F" w:rsidRPr="00A444DE">
        <w:rPr>
          <w:rFonts w:ascii="Times New Roman" w:hAnsi="Times New Roman" w:cs="Times New Roman"/>
          <w:sz w:val="24"/>
          <w:szCs w:val="24"/>
        </w:rPr>
        <w:t>vērtējama</w:t>
      </w:r>
      <w:r w:rsidR="00F17579" w:rsidRPr="00A444DE">
        <w:rPr>
          <w:rFonts w:ascii="Times New Roman" w:hAnsi="Times New Roman" w:cs="Times New Roman"/>
          <w:sz w:val="24"/>
          <w:szCs w:val="24"/>
        </w:rPr>
        <w:t>:</w:t>
      </w:r>
    </w:p>
    <w:p w14:paraId="52AF75D7" w14:textId="6854757B" w:rsidR="00A9787C" w:rsidRPr="00A444DE" w:rsidRDefault="000B3D53" w:rsidP="000B3D53">
      <w:pPr>
        <w:spacing w:after="0" w:line="240" w:lineRule="auto"/>
        <w:ind w:right="-27" w:firstLine="360"/>
        <w:jc w:val="right"/>
        <w:rPr>
          <w:rFonts w:ascii="Times New Roman" w:hAnsi="Times New Roman" w:cs="Times New Roman"/>
          <w:i/>
          <w:sz w:val="24"/>
          <w:szCs w:val="24"/>
        </w:rPr>
      </w:pPr>
      <w:r w:rsidRPr="00A444DE">
        <w:rPr>
          <w:rFonts w:ascii="Times New Roman" w:hAnsi="Times New Roman" w:cs="Times New Roman"/>
          <w:i/>
          <w:sz w:val="24"/>
          <w:szCs w:val="24"/>
        </w:rPr>
        <w:t>5.tabula</w:t>
      </w:r>
      <w:r w:rsidR="00A9787C" w:rsidRPr="00A444DE">
        <w:rPr>
          <w:rFonts w:ascii="Times New Roman" w:hAnsi="Times New Roman" w:cs="Times New Roman"/>
          <w:i/>
          <w:sz w:val="24"/>
          <w:szCs w:val="24"/>
        </w:rPr>
        <w:t xml:space="preserve"> “Valsts iestādes, kuras lieto privātpersonām piederošas telpas”</w:t>
      </w:r>
    </w:p>
    <w:tbl>
      <w:tblPr>
        <w:tblW w:w="9397" w:type="dxa"/>
        <w:tblBorders>
          <w:bottom w:val="single" w:sz="4" w:space="0" w:color="C9C9C9"/>
          <w:insideV w:val="single" w:sz="4" w:space="0" w:color="C9C9C9"/>
        </w:tblBorders>
        <w:tblCellMar>
          <w:top w:w="57" w:type="dxa"/>
          <w:left w:w="85" w:type="dxa"/>
          <w:bottom w:w="57" w:type="dxa"/>
          <w:right w:w="85" w:type="dxa"/>
        </w:tblCellMar>
        <w:tblLook w:val="04A0" w:firstRow="1" w:lastRow="0" w:firstColumn="1" w:lastColumn="0" w:noHBand="0" w:noVBand="1"/>
      </w:tblPr>
      <w:tblGrid>
        <w:gridCol w:w="2977"/>
        <w:gridCol w:w="2410"/>
        <w:gridCol w:w="1701"/>
        <w:gridCol w:w="1063"/>
        <w:gridCol w:w="1246"/>
      </w:tblGrid>
      <w:tr w:rsidR="00140706" w:rsidRPr="00A409C8" w14:paraId="2CB012B1" w14:textId="77777777" w:rsidTr="00906333">
        <w:trPr>
          <w:trHeight w:val="251"/>
        </w:trPr>
        <w:tc>
          <w:tcPr>
            <w:tcW w:w="2977" w:type="dxa"/>
            <w:shd w:val="clear" w:color="auto" w:fill="D5DE3D"/>
            <w:noWrap/>
            <w:vAlign w:val="center"/>
            <w:hideMark/>
          </w:tcPr>
          <w:p w14:paraId="3EA97AB2" w14:textId="77777777" w:rsidR="00140706" w:rsidRPr="00A409C8" w:rsidRDefault="00140706" w:rsidP="00140706">
            <w:pPr>
              <w:spacing w:after="0" w:line="240" w:lineRule="auto"/>
              <w:jc w:val="center"/>
              <w:rPr>
                <w:rFonts w:ascii="Times New Roman" w:eastAsia="Times New Roman" w:hAnsi="Times New Roman" w:cs="Times New Roman"/>
                <w:b/>
                <w:bCs/>
                <w:color w:val="000000" w:themeColor="text1"/>
              </w:rPr>
            </w:pPr>
            <w:r w:rsidRPr="00A409C8">
              <w:rPr>
                <w:rFonts w:ascii="Times New Roman" w:eastAsia="Times New Roman" w:hAnsi="Times New Roman" w:cs="Times New Roman"/>
                <w:b/>
                <w:bCs/>
                <w:color w:val="000000" w:themeColor="text1"/>
              </w:rPr>
              <w:t>Iestādes nosaukums</w:t>
            </w:r>
          </w:p>
        </w:tc>
        <w:tc>
          <w:tcPr>
            <w:tcW w:w="2410" w:type="dxa"/>
            <w:shd w:val="clear" w:color="auto" w:fill="D5DE3D"/>
            <w:noWrap/>
            <w:vAlign w:val="center"/>
            <w:hideMark/>
          </w:tcPr>
          <w:p w14:paraId="06D4C9D2" w14:textId="77777777" w:rsidR="00140706" w:rsidRPr="00A409C8" w:rsidRDefault="00140706" w:rsidP="00140706">
            <w:pPr>
              <w:spacing w:after="0" w:line="240" w:lineRule="auto"/>
              <w:jc w:val="center"/>
              <w:rPr>
                <w:rFonts w:ascii="Times New Roman" w:eastAsia="Times New Roman" w:hAnsi="Times New Roman" w:cs="Times New Roman"/>
                <w:b/>
                <w:bCs/>
                <w:color w:val="000000" w:themeColor="text1"/>
              </w:rPr>
            </w:pPr>
            <w:r w:rsidRPr="00A409C8">
              <w:rPr>
                <w:rFonts w:ascii="Times New Roman" w:eastAsia="Times New Roman" w:hAnsi="Times New Roman" w:cs="Times New Roman"/>
                <w:b/>
                <w:bCs/>
                <w:color w:val="000000" w:themeColor="text1"/>
              </w:rPr>
              <w:t>Adrese</w:t>
            </w:r>
          </w:p>
        </w:tc>
        <w:tc>
          <w:tcPr>
            <w:tcW w:w="1701" w:type="dxa"/>
            <w:shd w:val="clear" w:color="auto" w:fill="D5DE3D"/>
            <w:noWrap/>
            <w:vAlign w:val="center"/>
            <w:hideMark/>
          </w:tcPr>
          <w:p w14:paraId="2C4F37E2" w14:textId="77777777" w:rsidR="00140706" w:rsidRPr="00A409C8" w:rsidRDefault="00140706" w:rsidP="00140706">
            <w:pPr>
              <w:spacing w:after="0" w:line="240" w:lineRule="auto"/>
              <w:jc w:val="center"/>
              <w:rPr>
                <w:rFonts w:ascii="Times New Roman" w:eastAsia="Times New Roman" w:hAnsi="Times New Roman" w:cs="Times New Roman"/>
                <w:b/>
                <w:bCs/>
                <w:color w:val="000000" w:themeColor="text1"/>
              </w:rPr>
            </w:pPr>
            <w:r w:rsidRPr="00A409C8">
              <w:rPr>
                <w:rFonts w:ascii="Times New Roman" w:eastAsia="Times New Roman" w:hAnsi="Times New Roman" w:cs="Times New Roman"/>
                <w:b/>
                <w:bCs/>
                <w:color w:val="000000" w:themeColor="text1"/>
              </w:rPr>
              <w:t>Kadastra Nr.</w:t>
            </w:r>
          </w:p>
        </w:tc>
        <w:tc>
          <w:tcPr>
            <w:tcW w:w="1063" w:type="dxa"/>
            <w:shd w:val="clear" w:color="auto" w:fill="D5DE3D"/>
            <w:noWrap/>
            <w:vAlign w:val="center"/>
            <w:hideMark/>
          </w:tcPr>
          <w:p w14:paraId="761FB496" w14:textId="77777777" w:rsidR="00140706" w:rsidRPr="00A409C8" w:rsidRDefault="00140706" w:rsidP="00140706">
            <w:pPr>
              <w:spacing w:after="0" w:line="240" w:lineRule="auto"/>
              <w:jc w:val="center"/>
              <w:rPr>
                <w:rFonts w:ascii="Times New Roman" w:eastAsia="Times New Roman" w:hAnsi="Times New Roman" w:cs="Times New Roman"/>
                <w:b/>
                <w:bCs/>
                <w:color w:val="000000" w:themeColor="text1"/>
              </w:rPr>
            </w:pPr>
            <w:r w:rsidRPr="00A409C8">
              <w:rPr>
                <w:rFonts w:ascii="Times New Roman" w:eastAsia="Times New Roman" w:hAnsi="Times New Roman" w:cs="Times New Roman"/>
                <w:b/>
                <w:bCs/>
                <w:color w:val="000000" w:themeColor="text1"/>
              </w:rPr>
              <w:t>Iznomātā platība, m2</w:t>
            </w:r>
          </w:p>
        </w:tc>
        <w:tc>
          <w:tcPr>
            <w:tcW w:w="1246" w:type="dxa"/>
            <w:shd w:val="clear" w:color="auto" w:fill="D5DE3D"/>
            <w:noWrap/>
            <w:vAlign w:val="center"/>
            <w:hideMark/>
          </w:tcPr>
          <w:p w14:paraId="395FD661" w14:textId="77777777" w:rsidR="00140706" w:rsidRPr="00A409C8" w:rsidRDefault="00140706" w:rsidP="00140706">
            <w:pPr>
              <w:spacing w:after="0" w:line="240" w:lineRule="auto"/>
              <w:jc w:val="center"/>
              <w:rPr>
                <w:rFonts w:ascii="Times New Roman" w:eastAsia="Times New Roman" w:hAnsi="Times New Roman" w:cs="Times New Roman"/>
                <w:b/>
                <w:bCs/>
                <w:color w:val="000000" w:themeColor="text1"/>
              </w:rPr>
            </w:pPr>
            <w:r w:rsidRPr="00A409C8">
              <w:rPr>
                <w:rFonts w:ascii="Times New Roman" w:eastAsia="Times New Roman" w:hAnsi="Times New Roman" w:cs="Times New Roman"/>
                <w:b/>
                <w:bCs/>
                <w:color w:val="000000" w:themeColor="text1"/>
              </w:rPr>
              <w:t>Darbinieku skaits</w:t>
            </w:r>
          </w:p>
        </w:tc>
      </w:tr>
      <w:tr w:rsidR="00140706" w:rsidRPr="00A409C8" w14:paraId="5777362E" w14:textId="77777777" w:rsidTr="00906333">
        <w:trPr>
          <w:trHeight w:val="251"/>
        </w:trPr>
        <w:tc>
          <w:tcPr>
            <w:tcW w:w="2977" w:type="dxa"/>
            <w:shd w:val="clear" w:color="EDEDED" w:fill="EDEDED"/>
            <w:noWrap/>
            <w:vAlign w:val="center"/>
            <w:hideMark/>
          </w:tcPr>
          <w:p w14:paraId="51A6DE92"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Vides aizsardzības un reģionālās attīstības ministrija</w:t>
            </w:r>
          </w:p>
        </w:tc>
        <w:tc>
          <w:tcPr>
            <w:tcW w:w="2410" w:type="dxa"/>
            <w:shd w:val="clear" w:color="EDEDED" w:fill="EDEDED"/>
            <w:noWrap/>
            <w:vAlign w:val="center"/>
            <w:hideMark/>
          </w:tcPr>
          <w:p w14:paraId="09B55A23"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Rīga, Peldu iela 26/28</w:t>
            </w:r>
          </w:p>
        </w:tc>
        <w:tc>
          <w:tcPr>
            <w:tcW w:w="1701" w:type="dxa"/>
            <w:shd w:val="clear" w:color="EDEDED" w:fill="EDEDED"/>
            <w:noWrap/>
            <w:vAlign w:val="center"/>
            <w:hideMark/>
          </w:tcPr>
          <w:p w14:paraId="0D4FB50E"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01000030023</w:t>
            </w:r>
          </w:p>
        </w:tc>
        <w:tc>
          <w:tcPr>
            <w:tcW w:w="1063" w:type="dxa"/>
            <w:shd w:val="clear" w:color="EDEDED" w:fill="EDEDED"/>
            <w:noWrap/>
            <w:vAlign w:val="center"/>
            <w:hideMark/>
          </w:tcPr>
          <w:p w14:paraId="45E18060"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 xml:space="preserve">383 </w:t>
            </w:r>
          </w:p>
        </w:tc>
        <w:tc>
          <w:tcPr>
            <w:tcW w:w="1246" w:type="dxa"/>
            <w:shd w:val="clear" w:color="EDEDED" w:fill="EDEDED"/>
            <w:noWrap/>
            <w:vAlign w:val="center"/>
            <w:hideMark/>
          </w:tcPr>
          <w:p w14:paraId="7706B5BE" w14:textId="77777777" w:rsidR="00140706" w:rsidRPr="00A409C8" w:rsidRDefault="00140706" w:rsidP="00DF6FD7">
            <w:pPr>
              <w:spacing w:after="0" w:line="240" w:lineRule="auto"/>
              <w:jc w:val="right"/>
              <w:rPr>
                <w:rFonts w:ascii="Times New Roman" w:eastAsia="Times New Roman" w:hAnsi="Times New Roman" w:cs="Times New Roman"/>
                <w:color w:val="000000"/>
              </w:rPr>
            </w:pPr>
            <w:r w:rsidRPr="00A409C8">
              <w:rPr>
                <w:rFonts w:ascii="Times New Roman" w:eastAsia="Times New Roman" w:hAnsi="Times New Roman" w:cs="Times New Roman"/>
                <w:color w:val="000000"/>
              </w:rPr>
              <w:t>29</w:t>
            </w:r>
          </w:p>
        </w:tc>
      </w:tr>
      <w:tr w:rsidR="00140706" w:rsidRPr="00A409C8" w14:paraId="5E79006A" w14:textId="77777777" w:rsidTr="00906333">
        <w:trPr>
          <w:trHeight w:val="251"/>
        </w:trPr>
        <w:tc>
          <w:tcPr>
            <w:tcW w:w="2977" w:type="dxa"/>
            <w:shd w:val="clear" w:color="auto" w:fill="auto"/>
            <w:noWrap/>
            <w:vAlign w:val="center"/>
            <w:hideMark/>
          </w:tcPr>
          <w:p w14:paraId="58DCA030"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Pārtikas un veterinārais dienests</w:t>
            </w:r>
          </w:p>
        </w:tc>
        <w:tc>
          <w:tcPr>
            <w:tcW w:w="2410" w:type="dxa"/>
            <w:shd w:val="clear" w:color="auto" w:fill="auto"/>
            <w:noWrap/>
            <w:vAlign w:val="center"/>
            <w:hideMark/>
          </w:tcPr>
          <w:p w14:paraId="22FA2DAD"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Rīga, Peldu iela 26/28</w:t>
            </w:r>
          </w:p>
        </w:tc>
        <w:tc>
          <w:tcPr>
            <w:tcW w:w="1701" w:type="dxa"/>
            <w:shd w:val="clear" w:color="auto" w:fill="auto"/>
            <w:noWrap/>
            <w:vAlign w:val="center"/>
            <w:hideMark/>
          </w:tcPr>
          <w:p w14:paraId="72B71053"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01000030023</w:t>
            </w:r>
          </w:p>
        </w:tc>
        <w:tc>
          <w:tcPr>
            <w:tcW w:w="1063" w:type="dxa"/>
            <w:shd w:val="clear" w:color="auto" w:fill="auto"/>
            <w:noWrap/>
            <w:vAlign w:val="center"/>
            <w:hideMark/>
          </w:tcPr>
          <w:p w14:paraId="73FA2F1E"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 xml:space="preserve">112 </w:t>
            </w:r>
          </w:p>
        </w:tc>
        <w:tc>
          <w:tcPr>
            <w:tcW w:w="1246" w:type="dxa"/>
            <w:shd w:val="clear" w:color="auto" w:fill="auto"/>
            <w:noWrap/>
            <w:vAlign w:val="center"/>
            <w:hideMark/>
          </w:tcPr>
          <w:p w14:paraId="5FEE928C" w14:textId="77777777" w:rsidR="00140706" w:rsidRPr="00A409C8" w:rsidRDefault="00140706" w:rsidP="00DF6FD7">
            <w:pPr>
              <w:spacing w:after="0" w:line="240" w:lineRule="auto"/>
              <w:jc w:val="right"/>
              <w:rPr>
                <w:rFonts w:ascii="Times New Roman" w:eastAsia="Times New Roman" w:hAnsi="Times New Roman" w:cs="Times New Roman"/>
                <w:color w:val="000000"/>
              </w:rPr>
            </w:pPr>
            <w:r w:rsidRPr="00A409C8">
              <w:rPr>
                <w:rFonts w:ascii="Times New Roman" w:eastAsia="Times New Roman" w:hAnsi="Times New Roman" w:cs="Times New Roman"/>
                <w:color w:val="000000"/>
              </w:rPr>
              <w:t>4</w:t>
            </w:r>
          </w:p>
        </w:tc>
      </w:tr>
      <w:tr w:rsidR="00140706" w:rsidRPr="00A409C8" w14:paraId="5CA1B1FC" w14:textId="77777777" w:rsidTr="00906333">
        <w:trPr>
          <w:trHeight w:val="251"/>
        </w:trPr>
        <w:tc>
          <w:tcPr>
            <w:tcW w:w="2977" w:type="dxa"/>
            <w:shd w:val="clear" w:color="EDEDED" w:fill="EDEDED"/>
            <w:noWrap/>
            <w:vAlign w:val="center"/>
            <w:hideMark/>
          </w:tcPr>
          <w:p w14:paraId="3D78B137"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Latvijas Republikas Tieslietu ministrija</w:t>
            </w:r>
          </w:p>
        </w:tc>
        <w:tc>
          <w:tcPr>
            <w:tcW w:w="2410" w:type="dxa"/>
            <w:shd w:val="clear" w:color="EDEDED" w:fill="EDEDED"/>
            <w:noWrap/>
            <w:vAlign w:val="center"/>
            <w:hideMark/>
          </w:tcPr>
          <w:p w14:paraId="5A336857"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Rīga, A.Čaka iela 38a</w:t>
            </w:r>
          </w:p>
        </w:tc>
        <w:tc>
          <w:tcPr>
            <w:tcW w:w="1701" w:type="dxa"/>
            <w:shd w:val="clear" w:color="EDEDED" w:fill="EDEDED"/>
            <w:noWrap/>
            <w:vAlign w:val="center"/>
            <w:hideMark/>
          </w:tcPr>
          <w:p w14:paraId="0136B7E3"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01000300139</w:t>
            </w:r>
          </w:p>
        </w:tc>
        <w:tc>
          <w:tcPr>
            <w:tcW w:w="1063" w:type="dxa"/>
            <w:shd w:val="clear" w:color="EDEDED" w:fill="EDEDED"/>
            <w:noWrap/>
            <w:vAlign w:val="center"/>
            <w:hideMark/>
          </w:tcPr>
          <w:p w14:paraId="2B39309F"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 xml:space="preserve">586 </w:t>
            </w:r>
          </w:p>
        </w:tc>
        <w:tc>
          <w:tcPr>
            <w:tcW w:w="1246" w:type="dxa"/>
            <w:shd w:val="clear" w:color="EDEDED" w:fill="EDEDED"/>
            <w:noWrap/>
            <w:vAlign w:val="center"/>
            <w:hideMark/>
          </w:tcPr>
          <w:p w14:paraId="4C0AFD3C" w14:textId="77777777" w:rsidR="00140706" w:rsidRPr="00A409C8" w:rsidRDefault="00140706" w:rsidP="00DF6FD7">
            <w:pPr>
              <w:spacing w:after="0" w:line="240" w:lineRule="auto"/>
              <w:jc w:val="right"/>
              <w:rPr>
                <w:rFonts w:ascii="Times New Roman" w:eastAsia="Times New Roman" w:hAnsi="Times New Roman" w:cs="Times New Roman"/>
                <w:color w:val="000000"/>
              </w:rPr>
            </w:pPr>
            <w:r w:rsidRPr="00A409C8">
              <w:rPr>
                <w:rFonts w:ascii="Times New Roman" w:eastAsia="Times New Roman" w:hAnsi="Times New Roman" w:cs="Times New Roman"/>
                <w:color w:val="000000"/>
              </w:rPr>
              <w:t>10</w:t>
            </w:r>
          </w:p>
        </w:tc>
      </w:tr>
      <w:tr w:rsidR="00140706" w:rsidRPr="00A409C8" w14:paraId="686AC31F" w14:textId="77777777" w:rsidTr="00906333">
        <w:trPr>
          <w:trHeight w:val="251"/>
        </w:trPr>
        <w:tc>
          <w:tcPr>
            <w:tcW w:w="2977" w:type="dxa"/>
            <w:shd w:val="clear" w:color="auto" w:fill="auto"/>
            <w:noWrap/>
            <w:vAlign w:val="center"/>
            <w:hideMark/>
          </w:tcPr>
          <w:p w14:paraId="2DE2D64C"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Datu valsts inspekcija</w:t>
            </w:r>
          </w:p>
        </w:tc>
        <w:tc>
          <w:tcPr>
            <w:tcW w:w="2410" w:type="dxa"/>
            <w:shd w:val="clear" w:color="auto" w:fill="auto"/>
            <w:noWrap/>
            <w:vAlign w:val="center"/>
            <w:hideMark/>
          </w:tcPr>
          <w:p w14:paraId="7243E232"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Rīga, Blaumaņa iela 11/13</w:t>
            </w:r>
          </w:p>
        </w:tc>
        <w:tc>
          <w:tcPr>
            <w:tcW w:w="1701" w:type="dxa"/>
            <w:shd w:val="clear" w:color="auto" w:fill="auto"/>
            <w:noWrap/>
            <w:vAlign w:val="center"/>
            <w:hideMark/>
          </w:tcPr>
          <w:p w14:paraId="31498809"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01000210093</w:t>
            </w:r>
          </w:p>
        </w:tc>
        <w:tc>
          <w:tcPr>
            <w:tcW w:w="1063" w:type="dxa"/>
            <w:shd w:val="clear" w:color="auto" w:fill="auto"/>
            <w:noWrap/>
            <w:vAlign w:val="center"/>
            <w:hideMark/>
          </w:tcPr>
          <w:p w14:paraId="6CF47C16"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 xml:space="preserve">440 </w:t>
            </w:r>
          </w:p>
        </w:tc>
        <w:tc>
          <w:tcPr>
            <w:tcW w:w="1246" w:type="dxa"/>
            <w:shd w:val="clear" w:color="auto" w:fill="auto"/>
            <w:noWrap/>
            <w:vAlign w:val="center"/>
            <w:hideMark/>
          </w:tcPr>
          <w:p w14:paraId="7A494862" w14:textId="77777777" w:rsidR="00140706" w:rsidRPr="00A409C8" w:rsidRDefault="00140706" w:rsidP="00DF6FD7">
            <w:pPr>
              <w:spacing w:after="0" w:line="240" w:lineRule="auto"/>
              <w:jc w:val="right"/>
              <w:rPr>
                <w:rFonts w:ascii="Times New Roman" w:eastAsia="Times New Roman" w:hAnsi="Times New Roman" w:cs="Times New Roman"/>
                <w:color w:val="000000"/>
              </w:rPr>
            </w:pPr>
            <w:r w:rsidRPr="00A409C8">
              <w:rPr>
                <w:rFonts w:ascii="Times New Roman" w:eastAsia="Times New Roman" w:hAnsi="Times New Roman" w:cs="Times New Roman"/>
                <w:color w:val="000000"/>
              </w:rPr>
              <w:t>25</w:t>
            </w:r>
          </w:p>
        </w:tc>
      </w:tr>
      <w:tr w:rsidR="00140706" w:rsidRPr="00A409C8" w14:paraId="567DA4A0" w14:textId="77777777" w:rsidTr="00906333">
        <w:trPr>
          <w:trHeight w:val="251"/>
        </w:trPr>
        <w:tc>
          <w:tcPr>
            <w:tcW w:w="2977" w:type="dxa"/>
            <w:shd w:val="clear" w:color="EDEDED" w:fill="EDEDED"/>
            <w:noWrap/>
            <w:vAlign w:val="center"/>
            <w:hideMark/>
          </w:tcPr>
          <w:p w14:paraId="57D5C9AA"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Kultūras informācijas sistēmu centrs</w:t>
            </w:r>
          </w:p>
        </w:tc>
        <w:tc>
          <w:tcPr>
            <w:tcW w:w="2410" w:type="dxa"/>
            <w:shd w:val="clear" w:color="EDEDED" w:fill="EDEDED"/>
            <w:noWrap/>
            <w:vAlign w:val="center"/>
            <w:hideMark/>
          </w:tcPr>
          <w:p w14:paraId="3FA6548D"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Rīga, Tērbatas iela 53-2, 53-7</w:t>
            </w:r>
          </w:p>
        </w:tc>
        <w:tc>
          <w:tcPr>
            <w:tcW w:w="1701" w:type="dxa"/>
            <w:shd w:val="clear" w:color="EDEDED" w:fill="EDEDED"/>
            <w:noWrap/>
            <w:vAlign w:val="center"/>
            <w:hideMark/>
          </w:tcPr>
          <w:p w14:paraId="6B067E3C"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01000220036</w:t>
            </w:r>
          </w:p>
        </w:tc>
        <w:tc>
          <w:tcPr>
            <w:tcW w:w="1063" w:type="dxa"/>
            <w:shd w:val="clear" w:color="EDEDED" w:fill="EDEDED"/>
            <w:noWrap/>
            <w:vAlign w:val="center"/>
            <w:hideMark/>
          </w:tcPr>
          <w:p w14:paraId="7325BBE7"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 xml:space="preserve">360 </w:t>
            </w:r>
          </w:p>
        </w:tc>
        <w:tc>
          <w:tcPr>
            <w:tcW w:w="1246" w:type="dxa"/>
            <w:shd w:val="clear" w:color="EDEDED" w:fill="EDEDED"/>
            <w:noWrap/>
            <w:vAlign w:val="center"/>
            <w:hideMark/>
          </w:tcPr>
          <w:p w14:paraId="09A693B8" w14:textId="77777777" w:rsidR="00140706" w:rsidRPr="00A409C8" w:rsidRDefault="00140706" w:rsidP="00DF6FD7">
            <w:pPr>
              <w:spacing w:after="0" w:line="240" w:lineRule="auto"/>
              <w:jc w:val="right"/>
              <w:rPr>
                <w:rFonts w:ascii="Times New Roman" w:eastAsia="Times New Roman" w:hAnsi="Times New Roman" w:cs="Times New Roman"/>
                <w:color w:val="000000"/>
              </w:rPr>
            </w:pPr>
            <w:r w:rsidRPr="00A409C8">
              <w:rPr>
                <w:rFonts w:ascii="Times New Roman" w:eastAsia="Times New Roman" w:hAnsi="Times New Roman" w:cs="Times New Roman"/>
                <w:color w:val="000000"/>
              </w:rPr>
              <w:t>24</w:t>
            </w:r>
          </w:p>
        </w:tc>
      </w:tr>
      <w:tr w:rsidR="00140706" w:rsidRPr="00A409C8" w14:paraId="02A1580E" w14:textId="77777777" w:rsidTr="00906333">
        <w:trPr>
          <w:trHeight w:val="251"/>
        </w:trPr>
        <w:tc>
          <w:tcPr>
            <w:tcW w:w="2977" w:type="dxa"/>
            <w:shd w:val="clear" w:color="auto" w:fill="auto"/>
            <w:noWrap/>
            <w:vAlign w:val="center"/>
            <w:hideMark/>
          </w:tcPr>
          <w:p w14:paraId="79BD30F0"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Valsts izglītības attīstības aģentūra</w:t>
            </w:r>
          </w:p>
        </w:tc>
        <w:tc>
          <w:tcPr>
            <w:tcW w:w="2410" w:type="dxa"/>
            <w:shd w:val="clear" w:color="auto" w:fill="auto"/>
            <w:noWrap/>
            <w:vAlign w:val="center"/>
            <w:hideMark/>
          </w:tcPr>
          <w:p w14:paraId="6A0B56AE"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Rīga, Vaļņu iela 1</w:t>
            </w:r>
          </w:p>
        </w:tc>
        <w:tc>
          <w:tcPr>
            <w:tcW w:w="1701" w:type="dxa"/>
            <w:shd w:val="clear" w:color="auto" w:fill="auto"/>
            <w:noWrap/>
            <w:vAlign w:val="center"/>
            <w:hideMark/>
          </w:tcPr>
          <w:p w14:paraId="500935D7"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01000060107</w:t>
            </w:r>
          </w:p>
        </w:tc>
        <w:tc>
          <w:tcPr>
            <w:tcW w:w="1063" w:type="dxa"/>
            <w:shd w:val="clear" w:color="auto" w:fill="auto"/>
            <w:noWrap/>
            <w:vAlign w:val="center"/>
            <w:hideMark/>
          </w:tcPr>
          <w:p w14:paraId="0C6350C6"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 xml:space="preserve">1 173 </w:t>
            </w:r>
          </w:p>
        </w:tc>
        <w:tc>
          <w:tcPr>
            <w:tcW w:w="1246" w:type="dxa"/>
            <w:shd w:val="clear" w:color="auto" w:fill="auto"/>
            <w:noWrap/>
            <w:vAlign w:val="center"/>
            <w:hideMark/>
          </w:tcPr>
          <w:p w14:paraId="591E8356" w14:textId="77777777" w:rsidR="00140706" w:rsidRPr="00A409C8" w:rsidRDefault="00140706" w:rsidP="00DF6FD7">
            <w:pPr>
              <w:spacing w:after="0" w:line="240" w:lineRule="auto"/>
              <w:jc w:val="right"/>
              <w:rPr>
                <w:rFonts w:ascii="Times New Roman" w:eastAsia="Times New Roman" w:hAnsi="Times New Roman" w:cs="Times New Roman"/>
                <w:color w:val="000000"/>
              </w:rPr>
            </w:pPr>
            <w:r w:rsidRPr="00A409C8">
              <w:rPr>
                <w:rFonts w:ascii="Times New Roman" w:eastAsia="Times New Roman" w:hAnsi="Times New Roman" w:cs="Times New Roman"/>
                <w:color w:val="000000"/>
              </w:rPr>
              <w:t>102</w:t>
            </w:r>
          </w:p>
        </w:tc>
      </w:tr>
      <w:tr w:rsidR="00140706" w:rsidRPr="00A409C8" w14:paraId="5C4FE551" w14:textId="77777777" w:rsidTr="00906333">
        <w:trPr>
          <w:trHeight w:val="251"/>
        </w:trPr>
        <w:tc>
          <w:tcPr>
            <w:tcW w:w="2977" w:type="dxa"/>
            <w:shd w:val="clear" w:color="EDEDED" w:fill="EDEDED"/>
            <w:noWrap/>
            <w:vAlign w:val="center"/>
            <w:hideMark/>
          </w:tcPr>
          <w:p w14:paraId="7AD1FE91"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Valsts izglītības attīstības aģentūra</w:t>
            </w:r>
          </w:p>
        </w:tc>
        <w:tc>
          <w:tcPr>
            <w:tcW w:w="2410" w:type="dxa"/>
            <w:shd w:val="clear" w:color="EDEDED" w:fill="EDEDED"/>
            <w:noWrap/>
            <w:vAlign w:val="center"/>
            <w:hideMark/>
          </w:tcPr>
          <w:p w14:paraId="651FF9C1"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Rīga, Vaļņu iela 3</w:t>
            </w:r>
          </w:p>
        </w:tc>
        <w:tc>
          <w:tcPr>
            <w:tcW w:w="1701" w:type="dxa"/>
            <w:shd w:val="clear" w:color="EDEDED" w:fill="EDEDED"/>
            <w:noWrap/>
            <w:vAlign w:val="center"/>
            <w:hideMark/>
          </w:tcPr>
          <w:p w14:paraId="16BD47D8"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01000060109</w:t>
            </w:r>
          </w:p>
        </w:tc>
        <w:tc>
          <w:tcPr>
            <w:tcW w:w="1063" w:type="dxa"/>
            <w:shd w:val="clear" w:color="EDEDED" w:fill="EDEDED"/>
            <w:noWrap/>
            <w:vAlign w:val="center"/>
            <w:hideMark/>
          </w:tcPr>
          <w:p w14:paraId="7679DE11"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 xml:space="preserve">747 </w:t>
            </w:r>
          </w:p>
        </w:tc>
        <w:tc>
          <w:tcPr>
            <w:tcW w:w="1246" w:type="dxa"/>
            <w:shd w:val="clear" w:color="EDEDED" w:fill="EDEDED"/>
            <w:noWrap/>
            <w:vAlign w:val="center"/>
            <w:hideMark/>
          </w:tcPr>
          <w:p w14:paraId="3C491FA6" w14:textId="77777777" w:rsidR="00140706" w:rsidRPr="00A409C8" w:rsidRDefault="00140706" w:rsidP="00DF6FD7">
            <w:pPr>
              <w:spacing w:after="0" w:line="240" w:lineRule="auto"/>
              <w:jc w:val="right"/>
              <w:rPr>
                <w:rFonts w:ascii="Times New Roman" w:eastAsia="Times New Roman" w:hAnsi="Times New Roman" w:cs="Times New Roman"/>
                <w:color w:val="000000"/>
              </w:rPr>
            </w:pPr>
            <w:r w:rsidRPr="00A409C8">
              <w:rPr>
                <w:rFonts w:ascii="Times New Roman" w:eastAsia="Times New Roman" w:hAnsi="Times New Roman" w:cs="Times New Roman"/>
                <w:color w:val="000000"/>
              </w:rPr>
              <w:t>54</w:t>
            </w:r>
          </w:p>
        </w:tc>
      </w:tr>
      <w:tr w:rsidR="00140706" w:rsidRPr="00A409C8" w14:paraId="56E1B5D3" w14:textId="77777777" w:rsidTr="00906333">
        <w:trPr>
          <w:trHeight w:val="251"/>
        </w:trPr>
        <w:tc>
          <w:tcPr>
            <w:tcW w:w="2977" w:type="dxa"/>
            <w:shd w:val="clear" w:color="auto" w:fill="auto"/>
            <w:noWrap/>
            <w:vAlign w:val="center"/>
            <w:hideMark/>
          </w:tcPr>
          <w:p w14:paraId="7AAA16B1"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Valsts izglītības attīstības aģentūra</w:t>
            </w:r>
          </w:p>
        </w:tc>
        <w:tc>
          <w:tcPr>
            <w:tcW w:w="2410" w:type="dxa"/>
            <w:shd w:val="clear" w:color="auto" w:fill="auto"/>
            <w:noWrap/>
            <w:vAlign w:val="center"/>
            <w:hideMark/>
          </w:tcPr>
          <w:p w14:paraId="6A3574D8"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Rīga, Z.A.Meierovica bulv.16-1</w:t>
            </w:r>
          </w:p>
        </w:tc>
        <w:tc>
          <w:tcPr>
            <w:tcW w:w="1701" w:type="dxa"/>
            <w:shd w:val="clear" w:color="auto" w:fill="auto"/>
            <w:noWrap/>
            <w:vAlign w:val="center"/>
            <w:hideMark/>
          </w:tcPr>
          <w:p w14:paraId="1FD063F4"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01000090031</w:t>
            </w:r>
          </w:p>
        </w:tc>
        <w:tc>
          <w:tcPr>
            <w:tcW w:w="1063" w:type="dxa"/>
            <w:shd w:val="clear" w:color="auto" w:fill="auto"/>
            <w:noWrap/>
            <w:vAlign w:val="center"/>
            <w:hideMark/>
          </w:tcPr>
          <w:p w14:paraId="1897472F"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 xml:space="preserve">365 </w:t>
            </w:r>
          </w:p>
        </w:tc>
        <w:tc>
          <w:tcPr>
            <w:tcW w:w="1246" w:type="dxa"/>
            <w:shd w:val="clear" w:color="auto" w:fill="auto"/>
            <w:noWrap/>
            <w:vAlign w:val="center"/>
            <w:hideMark/>
          </w:tcPr>
          <w:p w14:paraId="7E928ABF" w14:textId="77777777" w:rsidR="00140706" w:rsidRPr="00A409C8" w:rsidRDefault="00140706" w:rsidP="00DF6FD7">
            <w:pPr>
              <w:spacing w:after="0" w:line="240" w:lineRule="auto"/>
              <w:jc w:val="right"/>
              <w:rPr>
                <w:rFonts w:ascii="Times New Roman" w:eastAsia="Times New Roman" w:hAnsi="Times New Roman" w:cs="Times New Roman"/>
                <w:color w:val="000000"/>
              </w:rPr>
            </w:pPr>
            <w:r w:rsidRPr="00A409C8">
              <w:rPr>
                <w:rFonts w:ascii="Times New Roman" w:eastAsia="Times New Roman" w:hAnsi="Times New Roman" w:cs="Times New Roman"/>
                <w:color w:val="000000"/>
              </w:rPr>
              <w:t>31</w:t>
            </w:r>
          </w:p>
        </w:tc>
      </w:tr>
      <w:tr w:rsidR="00140706" w:rsidRPr="00A409C8" w14:paraId="108B6B61" w14:textId="77777777" w:rsidTr="00906333">
        <w:trPr>
          <w:trHeight w:val="251"/>
        </w:trPr>
        <w:tc>
          <w:tcPr>
            <w:tcW w:w="2977" w:type="dxa"/>
            <w:shd w:val="clear" w:color="EDEDED" w:fill="EDEDED"/>
            <w:noWrap/>
            <w:vAlign w:val="center"/>
            <w:hideMark/>
          </w:tcPr>
          <w:p w14:paraId="7A81D656"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Valsts kultūrkapitāla fonds</w:t>
            </w:r>
          </w:p>
        </w:tc>
        <w:tc>
          <w:tcPr>
            <w:tcW w:w="2410" w:type="dxa"/>
            <w:shd w:val="clear" w:color="EDEDED" w:fill="EDEDED"/>
            <w:noWrap/>
            <w:vAlign w:val="center"/>
            <w:hideMark/>
          </w:tcPr>
          <w:p w14:paraId="62089F7F"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Rīga, Krišjāņa Valdemāra iela 20</w:t>
            </w:r>
          </w:p>
        </w:tc>
        <w:tc>
          <w:tcPr>
            <w:tcW w:w="1701" w:type="dxa"/>
            <w:shd w:val="clear" w:color="EDEDED" w:fill="EDEDED"/>
            <w:noWrap/>
            <w:vAlign w:val="center"/>
            <w:hideMark/>
          </w:tcPr>
          <w:p w14:paraId="7FDBA785"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01009086086</w:t>
            </w:r>
          </w:p>
        </w:tc>
        <w:tc>
          <w:tcPr>
            <w:tcW w:w="1063" w:type="dxa"/>
            <w:shd w:val="clear" w:color="EDEDED" w:fill="EDEDED"/>
            <w:noWrap/>
            <w:vAlign w:val="center"/>
            <w:hideMark/>
          </w:tcPr>
          <w:p w14:paraId="28B69819"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 xml:space="preserve">290 </w:t>
            </w:r>
          </w:p>
        </w:tc>
        <w:tc>
          <w:tcPr>
            <w:tcW w:w="1246" w:type="dxa"/>
            <w:shd w:val="clear" w:color="EDEDED" w:fill="EDEDED"/>
            <w:noWrap/>
            <w:vAlign w:val="center"/>
            <w:hideMark/>
          </w:tcPr>
          <w:p w14:paraId="7FF5B771" w14:textId="77777777" w:rsidR="00140706" w:rsidRPr="00A409C8" w:rsidRDefault="00140706" w:rsidP="00DF6FD7">
            <w:pPr>
              <w:spacing w:after="0" w:line="240" w:lineRule="auto"/>
              <w:jc w:val="right"/>
              <w:rPr>
                <w:rFonts w:ascii="Times New Roman" w:eastAsia="Times New Roman" w:hAnsi="Times New Roman" w:cs="Times New Roman"/>
                <w:color w:val="000000"/>
              </w:rPr>
            </w:pPr>
            <w:r w:rsidRPr="00A409C8">
              <w:rPr>
                <w:rFonts w:ascii="Times New Roman" w:eastAsia="Times New Roman" w:hAnsi="Times New Roman" w:cs="Times New Roman"/>
                <w:color w:val="000000"/>
              </w:rPr>
              <w:t>72</w:t>
            </w:r>
          </w:p>
        </w:tc>
      </w:tr>
      <w:tr w:rsidR="00140706" w:rsidRPr="00A409C8" w14:paraId="20BE95E5" w14:textId="77777777" w:rsidTr="00906333">
        <w:trPr>
          <w:trHeight w:val="251"/>
        </w:trPr>
        <w:tc>
          <w:tcPr>
            <w:tcW w:w="2977" w:type="dxa"/>
            <w:shd w:val="clear" w:color="auto" w:fill="auto"/>
            <w:noWrap/>
            <w:vAlign w:val="center"/>
            <w:hideMark/>
          </w:tcPr>
          <w:p w14:paraId="4261EB03"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Uzturlīdzekļu garantiju fonda administrācija</w:t>
            </w:r>
          </w:p>
        </w:tc>
        <w:tc>
          <w:tcPr>
            <w:tcW w:w="2410" w:type="dxa"/>
            <w:shd w:val="clear" w:color="auto" w:fill="auto"/>
            <w:noWrap/>
            <w:vAlign w:val="center"/>
            <w:hideMark/>
          </w:tcPr>
          <w:p w14:paraId="41819DB1"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Rīga, Pulkv.Brieža iela 15</w:t>
            </w:r>
          </w:p>
        </w:tc>
        <w:tc>
          <w:tcPr>
            <w:tcW w:w="1701" w:type="dxa"/>
            <w:shd w:val="clear" w:color="auto" w:fill="auto"/>
            <w:noWrap/>
            <w:vAlign w:val="center"/>
            <w:hideMark/>
          </w:tcPr>
          <w:p w14:paraId="248B73B5"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01000110076</w:t>
            </w:r>
          </w:p>
        </w:tc>
        <w:tc>
          <w:tcPr>
            <w:tcW w:w="1063" w:type="dxa"/>
            <w:shd w:val="clear" w:color="auto" w:fill="auto"/>
            <w:noWrap/>
            <w:vAlign w:val="center"/>
            <w:hideMark/>
          </w:tcPr>
          <w:p w14:paraId="14E2A985"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 xml:space="preserve">611 </w:t>
            </w:r>
          </w:p>
        </w:tc>
        <w:tc>
          <w:tcPr>
            <w:tcW w:w="1246" w:type="dxa"/>
            <w:shd w:val="clear" w:color="auto" w:fill="auto"/>
            <w:noWrap/>
            <w:vAlign w:val="center"/>
            <w:hideMark/>
          </w:tcPr>
          <w:p w14:paraId="568E00B9" w14:textId="77777777" w:rsidR="00140706" w:rsidRPr="00A409C8" w:rsidRDefault="00140706" w:rsidP="00DF6FD7">
            <w:pPr>
              <w:spacing w:after="0" w:line="240" w:lineRule="auto"/>
              <w:jc w:val="right"/>
              <w:rPr>
                <w:rFonts w:ascii="Times New Roman" w:eastAsia="Times New Roman" w:hAnsi="Times New Roman" w:cs="Times New Roman"/>
                <w:color w:val="000000"/>
              </w:rPr>
            </w:pPr>
            <w:r w:rsidRPr="00A409C8">
              <w:rPr>
                <w:rFonts w:ascii="Times New Roman" w:eastAsia="Times New Roman" w:hAnsi="Times New Roman" w:cs="Times New Roman"/>
                <w:color w:val="000000"/>
              </w:rPr>
              <w:t>39</w:t>
            </w:r>
          </w:p>
        </w:tc>
      </w:tr>
      <w:tr w:rsidR="00140706" w:rsidRPr="00A409C8" w14:paraId="6F469C77" w14:textId="77777777" w:rsidTr="00906333">
        <w:trPr>
          <w:trHeight w:val="251"/>
        </w:trPr>
        <w:tc>
          <w:tcPr>
            <w:tcW w:w="2977" w:type="dxa"/>
            <w:shd w:val="clear" w:color="EDEDED" w:fill="EDEDED"/>
            <w:noWrap/>
            <w:vAlign w:val="center"/>
            <w:hideMark/>
          </w:tcPr>
          <w:p w14:paraId="0E6D9525"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Latviešu valodas aģentūra</w:t>
            </w:r>
          </w:p>
        </w:tc>
        <w:tc>
          <w:tcPr>
            <w:tcW w:w="2410" w:type="dxa"/>
            <w:shd w:val="clear" w:color="EDEDED" w:fill="EDEDED"/>
            <w:noWrap/>
            <w:vAlign w:val="center"/>
            <w:hideMark/>
          </w:tcPr>
          <w:p w14:paraId="1CFF628B"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Rīga, Lāčplēša iela 35</w:t>
            </w:r>
          </w:p>
        </w:tc>
        <w:tc>
          <w:tcPr>
            <w:tcW w:w="1701" w:type="dxa"/>
            <w:shd w:val="clear" w:color="EDEDED" w:fill="EDEDED"/>
            <w:noWrap/>
            <w:vAlign w:val="center"/>
            <w:hideMark/>
          </w:tcPr>
          <w:p w14:paraId="0C742785"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01000300016</w:t>
            </w:r>
          </w:p>
        </w:tc>
        <w:tc>
          <w:tcPr>
            <w:tcW w:w="1063" w:type="dxa"/>
            <w:shd w:val="clear" w:color="EDEDED" w:fill="EDEDED"/>
            <w:noWrap/>
            <w:vAlign w:val="center"/>
            <w:hideMark/>
          </w:tcPr>
          <w:p w14:paraId="5F1CD58F"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 xml:space="preserve">357 </w:t>
            </w:r>
          </w:p>
        </w:tc>
        <w:tc>
          <w:tcPr>
            <w:tcW w:w="1246" w:type="dxa"/>
            <w:shd w:val="clear" w:color="EDEDED" w:fill="EDEDED"/>
            <w:noWrap/>
            <w:vAlign w:val="center"/>
            <w:hideMark/>
          </w:tcPr>
          <w:p w14:paraId="7039AA49" w14:textId="77777777" w:rsidR="00140706" w:rsidRPr="00A409C8" w:rsidRDefault="00140706" w:rsidP="00DF6FD7">
            <w:pPr>
              <w:spacing w:after="0" w:line="240" w:lineRule="auto"/>
              <w:jc w:val="right"/>
              <w:rPr>
                <w:rFonts w:ascii="Times New Roman" w:eastAsia="Times New Roman" w:hAnsi="Times New Roman" w:cs="Times New Roman"/>
                <w:color w:val="000000"/>
              </w:rPr>
            </w:pPr>
            <w:r w:rsidRPr="00A409C8">
              <w:rPr>
                <w:rFonts w:ascii="Times New Roman" w:eastAsia="Times New Roman" w:hAnsi="Times New Roman" w:cs="Times New Roman"/>
                <w:color w:val="000000"/>
              </w:rPr>
              <w:t>48</w:t>
            </w:r>
          </w:p>
        </w:tc>
      </w:tr>
      <w:tr w:rsidR="00140706" w:rsidRPr="00A409C8" w14:paraId="6A949116" w14:textId="77777777" w:rsidTr="00906333">
        <w:trPr>
          <w:trHeight w:val="251"/>
        </w:trPr>
        <w:tc>
          <w:tcPr>
            <w:tcW w:w="2977" w:type="dxa"/>
            <w:shd w:val="clear" w:color="auto" w:fill="auto"/>
            <w:noWrap/>
            <w:vAlign w:val="center"/>
            <w:hideMark/>
          </w:tcPr>
          <w:p w14:paraId="6BA55B6A"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Sabiedrības integrācijas fonds</w:t>
            </w:r>
          </w:p>
        </w:tc>
        <w:tc>
          <w:tcPr>
            <w:tcW w:w="2410" w:type="dxa"/>
            <w:shd w:val="clear" w:color="auto" w:fill="auto"/>
            <w:noWrap/>
            <w:vAlign w:val="center"/>
            <w:hideMark/>
          </w:tcPr>
          <w:p w14:paraId="41B0E8A5"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Rīga, Aspazijas bulvāris 24</w:t>
            </w:r>
          </w:p>
        </w:tc>
        <w:tc>
          <w:tcPr>
            <w:tcW w:w="1701" w:type="dxa"/>
            <w:shd w:val="clear" w:color="auto" w:fill="auto"/>
            <w:noWrap/>
            <w:vAlign w:val="center"/>
            <w:hideMark/>
          </w:tcPr>
          <w:p w14:paraId="3AD9EB84"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01000050068</w:t>
            </w:r>
          </w:p>
        </w:tc>
        <w:tc>
          <w:tcPr>
            <w:tcW w:w="1063" w:type="dxa"/>
            <w:shd w:val="clear" w:color="auto" w:fill="auto"/>
            <w:noWrap/>
            <w:vAlign w:val="center"/>
            <w:hideMark/>
          </w:tcPr>
          <w:p w14:paraId="552CFE2B"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 xml:space="preserve">492 </w:t>
            </w:r>
          </w:p>
        </w:tc>
        <w:tc>
          <w:tcPr>
            <w:tcW w:w="1246" w:type="dxa"/>
            <w:shd w:val="clear" w:color="auto" w:fill="auto"/>
            <w:noWrap/>
            <w:vAlign w:val="center"/>
            <w:hideMark/>
          </w:tcPr>
          <w:p w14:paraId="3A1FA1F2" w14:textId="77777777" w:rsidR="00140706" w:rsidRPr="00A409C8" w:rsidRDefault="00140706" w:rsidP="00DF6FD7">
            <w:pPr>
              <w:spacing w:after="0" w:line="240" w:lineRule="auto"/>
              <w:jc w:val="right"/>
              <w:rPr>
                <w:rFonts w:ascii="Times New Roman" w:eastAsia="Times New Roman" w:hAnsi="Times New Roman" w:cs="Times New Roman"/>
                <w:color w:val="000000"/>
              </w:rPr>
            </w:pPr>
            <w:r w:rsidRPr="00A409C8">
              <w:rPr>
                <w:rFonts w:ascii="Times New Roman" w:eastAsia="Times New Roman" w:hAnsi="Times New Roman" w:cs="Times New Roman"/>
                <w:color w:val="000000"/>
              </w:rPr>
              <w:t>30.7</w:t>
            </w:r>
          </w:p>
        </w:tc>
      </w:tr>
      <w:tr w:rsidR="00140706" w:rsidRPr="00A409C8" w14:paraId="47091EF0" w14:textId="77777777" w:rsidTr="00906333">
        <w:trPr>
          <w:trHeight w:val="251"/>
        </w:trPr>
        <w:tc>
          <w:tcPr>
            <w:tcW w:w="2977" w:type="dxa"/>
            <w:shd w:val="clear" w:color="EDEDED" w:fill="EDEDED"/>
            <w:noWrap/>
            <w:vAlign w:val="center"/>
          </w:tcPr>
          <w:p w14:paraId="64462F83"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Sabiedrisko pakalpojumu regulēšanas komisija</w:t>
            </w:r>
          </w:p>
        </w:tc>
        <w:tc>
          <w:tcPr>
            <w:tcW w:w="2410" w:type="dxa"/>
            <w:shd w:val="clear" w:color="EDEDED" w:fill="EDEDED"/>
            <w:noWrap/>
            <w:vAlign w:val="center"/>
          </w:tcPr>
          <w:p w14:paraId="73999F36"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Rīga, Ūnijas iela 45</w:t>
            </w:r>
          </w:p>
        </w:tc>
        <w:tc>
          <w:tcPr>
            <w:tcW w:w="1701" w:type="dxa"/>
            <w:shd w:val="clear" w:color="EDEDED" w:fill="EDEDED"/>
            <w:noWrap/>
            <w:vAlign w:val="center"/>
          </w:tcPr>
          <w:p w14:paraId="677DC6A9"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01000700084</w:t>
            </w:r>
          </w:p>
        </w:tc>
        <w:tc>
          <w:tcPr>
            <w:tcW w:w="1063" w:type="dxa"/>
            <w:shd w:val="clear" w:color="EDEDED" w:fill="EDEDED"/>
            <w:noWrap/>
            <w:vAlign w:val="center"/>
          </w:tcPr>
          <w:p w14:paraId="5F3B3EE6"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 xml:space="preserve">3 470 </w:t>
            </w:r>
          </w:p>
        </w:tc>
        <w:tc>
          <w:tcPr>
            <w:tcW w:w="1246" w:type="dxa"/>
            <w:shd w:val="clear" w:color="EDEDED" w:fill="EDEDED"/>
            <w:noWrap/>
            <w:vAlign w:val="center"/>
          </w:tcPr>
          <w:p w14:paraId="7EE8E0E8" w14:textId="77777777" w:rsidR="00140706" w:rsidRPr="00A409C8" w:rsidRDefault="00140706" w:rsidP="00DF6FD7">
            <w:pPr>
              <w:spacing w:after="0" w:line="240" w:lineRule="auto"/>
              <w:jc w:val="right"/>
              <w:rPr>
                <w:rFonts w:ascii="Times New Roman" w:eastAsia="Times New Roman" w:hAnsi="Times New Roman" w:cs="Times New Roman"/>
                <w:color w:val="000000"/>
              </w:rPr>
            </w:pPr>
            <w:r w:rsidRPr="00A409C8">
              <w:rPr>
                <w:rFonts w:ascii="Times New Roman" w:eastAsia="Times New Roman" w:hAnsi="Times New Roman" w:cs="Times New Roman"/>
                <w:color w:val="000000"/>
              </w:rPr>
              <w:t>125</w:t>
            </w:r>
          </w:p>
        </w:tc>
      </w:tr>
      <w:tr w:rsidR="00140706" w:rsidRPr="00A409C8" w14:paraId="627F336C" w14:textId="77777777" w:rsidTr="00906333">
        <w:trPr>
          <w:trHeight w:val="251"/>
        </w:trPr>
        <w:tc>
          <w:tcPr>
            <w:tcW w:w="2977" w:type="dxa"/>
            <w:shd w:val="clear" w:color="auto" w:fill="auto"/>
            <w:noWrap/>
            <w:vAlign w:val="center"/>
          </w:tcPr>
          <w:p w14:paraId="201E0232"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Patentu valde</w:t>
            </w:r>
          </w:p>
        </w:tc>
        <w:tc>
          <w:tcPr>
            <w:tcW w:w="2410" w:type="dxa"/>
            <w:shd w:val="clear" w:color="auto" w:fill="auto"/>
            <w:noWrap/>
            <w:vAlign w:val="center"/>
          </w:tcPr>
          <w:p w14:paraId="3A470CE9"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Rīga, Kr.Valdemāra iela 33</w:t>
            </w:r>
          </w:p>
        </w:tc>
        <w:tc>
          <w:tcPr>
            <w:tcW w:w="1701" w:type="dxa"/>
            <w:shd w:val="clear" w:color="auto" w:fill="auto"/>
            <w:noWrap/>
            <w:vAlign w:val="center"/>
          </w:tcPr>
          <w:p w14:paraId="52C70AD4"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01000190073</w:t>
            </w:r>
          </w:p>
        </w:tc>
        <w:tc>
          <w:tcPr>
            <w:tcW w:w="1063" w:type="dxa"/>
            <w:shd w:val="clear" w:color="auto" w:fill="auto"/>
            <w:noWrap/>
            <w:vAlign w:val="center"/>
          </w:tcPr>
          <w:p w14:paraId="38F74C18"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 xml:space="preserve">625 </w:t>
            </w:r>
          </w:p>
        </w:tc>
        <w:tc>
          <w:tcPr>
            <w:tcW w:w="1246" w:type="dxa"/>
            <w:shd w:val="clear" w:color="auto" w:fill="auto"/>
            <w:noWrap/>
            <w:vAlign w:val="center"/>
          </w:tcPr>
          <w:p w14:paraId="022F0FD6" w14:textId="77777777" w:rsidR="00140706" w:rsidRPr="00A409C8" w:rsidRDefault="00140706" w:rsidP="00DF6FD7">
            <w:pPr>
              <w:spacing w:after="0" w:line="240" w:lineRule="auto"/>
              <w:jc w:val="right"/>
              <w:rPr>
                <w:rFonts w:ascii="Times New Roman" w:eastAsia="Times New Roman" w:hAnsi="Times New Roman" w:cs="Times New Roman"/>
                <w:color w:val="000000"/>
              </w:rPr>
            </w:pPr>
            <w:r w:rsidRPr="00A409C8">
              <w:rPr>
                <w:rFonts w:ascii="Times New Roman" w:eastAsia="Times New Roman" w:hAnsi="Times New Roman" w:cs="Times New Roman"/>
                <w:color w:val="000000"/>
              </w:rPr>
              <w:t>25</w:t>
            </w:r>
          </w:p>
        </w:tc>
      </w:tr>
      <w:tr w:rsidR="00140706" w:rsidRPr="00A409C8" w14:paraId="53701333" w14:textId="77777777" w:rsidTr="00906333">
        <w:trPr>
          <w:trHeight w:val="251"/>
        </w:trPr>
        <w:tc>
          <w:tcPr>
            <w:tcW w:w="2977" w:type="dxa"/>
            <w:shd w:val="clear" w:color="EDEDED" w:fill="EDEDED"/>
            <w:noWrap/>
            <w:vAlign w:val="center"/>
          </w:tcPr>
          <w:p w14:paraId="1066A6D9" w14:textId="699A40D4"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lastRenderedPageBreak/>
              <w:t>L</w:t>
            </w:r>
            <w:r w:rsidR="005B7B73">
              <w:rPr>
                <w:rFonts w:ascii="Times New Roman" w:eastAsia="Times New Roman" w:hAnsi="Times New Roman" w:cs="Times New Roman"/>
                <w:color w:val="000000"/>
              </w:rPr>
              <w:t>atvijas Republikas</w:t>
            </w:r>
            <w:r w:rsidRPr="00A409C8">
              <w:rPr>
                <w:rFonts w:ascii="Times New Roman" w:eastAsia="Times New Roman" w:hAnsi="Times New Roman" w:cs="Times New Roman"/>
                <w:color w:val="000000"/>
              </w:rPr>
              <w:t xml:space="preserve"> Valsts kontrole</w:t>
            </w:r>
          </w:p>
        </w:tc>
        <w:tc>
          <w:tcPr>
            <w:tcW w:w="2410" w:type="dxa"/>
            <w:shd w:val="clear" w:color="EDEDED" w:fill="EDEDED"/>
            <w:noWrap/>
            <w:vAlign w:val="center"/>
          </w:tcPr>
          <w:p w14:paraId="4D1B8003"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Rīga, Skanstes iela 50</w:t>
            </w:r>
          </w:p>
        </w:tc>
        <w:tc>
          <w:tcPr>
            <w:tcW w:w="1701" w:type="dxa"/>
            <w:shd w:val="clear" w:color="EDEDED" w:fill="EDEDED"/>
            <w:noWrap/>
            <w:vAlign w:val="center"/>
          </w:tcPr>
          <w:p w14:paraId="330AE13C"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01000240314</w:t>
            </w:r>
          </w:p>
        </w:tc>
        <w:tc>
          <w:tcPr>
            <w:tcW w:w="1063" w:type="dxa"/>
            <w:shd w:val="clear" w:color="EDEDED" w:fill="EDEDED"/>
            <w:noWrap/>
            <w:vAlign w:val="center"/>
          </w:tcPr>
          <w:p w14:paraId="436F9516"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 xml:space="preserve">4 014 </w:t>
            </w:r>
          </w:p>
        </w:tc>
        <w:tc>
          <w:tcPr>
            <w:tcW w:w="1246" w:type="dxa"/>
            <w:shd w:val="clear" w:color="EDEDED" w:fill="EDEDED"/>
            <w:noWrap/>
            <w:vAlign w:val="center"/>
          </w:tcPr>
          <w:p w14:paraId="2AB7421D" w14:textId="77777777" w:rsidR="00140706" w:rsidRPr="00A409C8" w:rsidRDefault="00140706" w:rsidP="00DF6FD7">
            <w:pPr>
              <w:spacing w:after="0" w:line="240" w:lineRule="auto"/>
              <w:jc w:val="right"/>
              <w:rPr>
                <w:rFonts w:ascii="Times New Roman" w:eastAsia="Times New Roman" w:hAnsi="Times New Roman" w:cs="Times New Roman"/>
                <w:color w:val="000000"/>
              </w:rPr>
            </w:pPr>
            <w:r w:rsidRPr="00A409C8">
              <w:rPr>
                <w:rFonts w:ascii="Times New Roman" w:eastAsia="Times New Roman" w:hAnsi="Times New Roman" w:cs="Times New Roman"/>
                <w:color w:val="000000"/>
              </w:rPr>
              <w:t>185</w:t>
            </w:r>
          </w:p>
        </w:tc>
      </w:tr>
      <w:tr w:rsidR="00140706" w:rsidRPr="00A409C8" w14:paraId="5B427B31" w14:textId="77777777" w:rsidTr="00906333">
        <w:trPr>
          <w:trHeight w:val="251"/>
        </w:trPr>
        <w:tc>
          <w:tcPr>
            <w:tcW w:w="2977" w:type="dxa"/>
            <w:shd w:val="clear" w:color="auto" w:fill="auto"/>
            <w:noWrap/>
            <w:vAlign w:val="center"/>
          </w:tcPr>
          <w:p w14:paraId="68DF48FC"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Valsts probācijas dienests</w:t>
            </w:r>
          </w:p>
        </w:tc>
        <w:tc>
          <w:tcPr>
            <w:tcW w:w="2410" w:type="dxa"/>
            <w:shd w:val="clear" w:color="auto" w:fill="auto"/>
            <w:noWrap/>
            <w:vAlign w:val="center"/>
          </w:tcPr>
          <w:p w14:paraId="58FFD558"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Rīga, Liepājas iela 3D</w:t>
            </w:r>
          </w:p>
        </w:tc>
        <w:tc>
          <w:tcPr>
            <w:tcW w:w="1701" w:type="dxa"/>
            <w:shd w:val="clear" w:color="auto" w:fill="auto"/>
            <w:noWrap/>
            <w:vAlign w:val="center"/>
          </w:tcPr>
          <w:p w14:paraId="69A87D17"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01000560010</w:t>
            </w:r>
          </w:p>
        </w:tc>
        <w:tc>
          <w:tcPr>
            <w:tcW w:w="1063" w:type="dxa"/>
            <w:shd w:val="clear" w:color="auto" w:fill="auto"/>
            <w:noWrap/>
            <w:vAlign w:val="center"/>
          </w:tcPr>
          <w:p w14:paraId="7FD3B950"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 xml:space="preserve">366 </w:t>
            </w:r>
          </w:p>
        </w:tc>
        <w:tc>
          <w:tcPr>
            <w:tcW w:w="1246" w:type="dxa"/>
            <w:shd w:val="clear" w:color="auto" w:fill="auto"/>
            <w:noWrap/>
            <w:vAlign w:val="center"/>
          </w:tcPr>
          <w:p w14:paraId="787929B8" w14:textId="77777777" w:rsidR="00140706" w:rsidRPr="00A409C8" w:rsidRDefault="00140706" w:rsidP="00DF6FD7">
            <w:pPr>
              <w:spacing w:after="0" w:line="240" w:lineRule="auto"/>
              <w:jc w:val="right"/>
              <w:rPr>
                <w:rFonts w:ascii="Times New Roman" w:eastAsia="Times New Roman" w:hAnsi="Times New Roman" w:cs="Times New Roman"/>
                <w:color w:val="000000"/>
              </w:rPr>
            </w:pPr>
            <w:r w:rsidRPr="00A409C8">
              <w:rPr>
                <w:rFonts w:ascii="Times New Roman" w:eastAsia="Times New Roman" w:hAnsi="Times New Roman" w:cs="Times New Roman"/>
                <w:color w:val="000000"/>
              </w:rPr>
              <w:t>22</w:t>
            </w:r>
          </w:p>
        </w:tc>
      </w:tr>
      <w:tr w:rsidR="00140706" w:rsidRPr="00A409C8" w14:paraId="1A632985" w14:textId="77777777" w:rsidTr="00906333">
        <w:trPr>
          <w:trHeight w:val="251"/>
        </w:trPr>
        <w:tc>
          <w:tcPr>
            <w:tcW w:w="2977" w:type="dxa"/>
            <w:shd w:val="clear" w:color="auto" w:fill="F2F2F2" w:themeFill="background1" w:themeFillShade="F2"/>
            <w:noWrap/>
            <w:vAlign w:val="center"/>
          </w:tcPr>
          <w:p w14:paraId="7429E992"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Tiesu administrācija/Rīgas pilsētas tiesas un Rīgas rajons</w:t>
            </w:r>
          </w:p>
        </w:tc>
        <w:tc>
          <w:tcPr>
            <w:tcW w:w="2410" w:type="dxa"/>
            <w:shd w:val="clear" w:color="auto" w:fill="F2F2F2" w:themeFill="background1" w:themeFillShade="F2"/>
            <w:noWrap/>
            <w:vAlign w:val="center"/>
          </w:tcPr>
          <w:p w14:paraId="06F2863F"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Rīga, Ieriķu iela 5</w:t>
            </w:r>
          </w:p>
        </w:tc>
        <w:tc>
          <w:tcPr>
            <w:tcW w:w="1701" w:type="dxa"/>
            <w:shd w:val="clear" w:color="auto" w:fill="F2F2F2" w:themeFill="background1" w:themeFillShade="F2"/>
            <w:noWrap/>
            <w:vAlign w:val="center"/>
          </w:tcPr>
          <w:p w14:paraId="2114CA46"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01000702318</w:t>
            </w:r>
          </w:p>
        </w:tc>
        <w:tc>
          <w:tcPr>
            <w:tcW w:w="1063" w:type="dxa"/>
            <w:shd w:val="clear" w:color="auto" w:fill="F2F2F2" w:themeFill="background1" w:themeFillShade="F2"/>
            <w:noWrap/>
            <w:vAlign w:val="center"/>
          </w:tcPr>
          <w:p w14:paraId="35A0996D"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 xml:space="preserve">3 557 </w:t>
            </w:r>
          </w:p>
        </w:tc>
        <w:tc>
          <w:tcPr>
            <w:tcW w:w="1246" w:type="dxa"/>
            <w:shd w:val="clear" w:color="auto" w:fill="F2F2F2" w:themeFill="background1" w:themeFillShade="F2"/>
            <w:noWrap/>
            <w:vAlign w:val="center"/>
          </w:tcPr>
          <w:p w14:paraId="6D2AB4B3" w14:textId="77777777" w:rsidR="00140706" w:rsidRPr="00A409C8" w:rsidRDefault="00140706" w:rsidP="00DF6FD7">
            <w:pPr>
              <w:spacing w:after="0" w:line="240" w:lineRule="auto"/>
              <w:jc w:val="right"/>
              <w:rPr>
                <w:rFonts w:ascii="Times New Roman" w:eastAsia="Times New Roman" w:hAnsi="Times New Roman" w:cs="Times New Roman"/>
                <w:color w:val="000000"/>
              </w:rPr>
            </w:pPr>
            <w:r w:rsidRPr="00A409C8">
              <w:rPr>
                <w:rFonts w:ascii="Times New Roman" w:eastAsia="Times New Roman" w:hAnsi="Times New Roman" w:cs="Times New Roman"/>
                <w:color w:val="000000"/>
              </w:rPr>
              <w:t>120</w:t>
            </w:r>
          </w:p>
        </w:tc>
      </w:tr>
      <w:tr w:rsidR="00140706" w:rsidRPr="00A409C8" w14:paraId="0A6A4D79" w14:textId="77777777" w:rsidTr="00906333">
        <w:trPr>
          <w:trHeight w:val="251"/>
        </w:trPr>
        <w:tc>
          <w:tcPr>
            <w:tcW w:w="2977" w:type="dxa"/>
            <w:shd w:val="clear" w:color="auto" w:fill="auto"/>
            <w:noWrap/>
            <w:vAlign w:val="center"/>
          </w:tcPr>
          <w:p w14:paraId="5530C735"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Jaunatnes starptautisko programmu aģentūra</w:t>
            </w:r>
          </w:p>
        </w:tc>
        <w:tc>
          <w:tcPr>
            <w:tcW w:w="2410" w:type="dxa"/>
            <w:shd w:val="clear" w:color="auto" w:fill="auto"/>
            <w:noWrap/>
            <w:vAlign w:val="center"/>
          </w:tcPr>
          <w:p w14:paraId="4B5712A5"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Rīga, Mūkusalas iela 41</w:t>
            </w:r>
          </w:p>
        </w:tc>
        <w:tc>
          <w:tcPr>
            <w:tcW w:w="1701" w:type="dxa"/>
            <w:shd w:val="clear" w:color="auto" w:fill="auto"/>
            <w:noWrap/>
            <w:vAlign w:val="center"/>
          </w:tcPr>
          <w:p w14:paraId="66732E56"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01000500114</w:t>
            </w:r>
          </w:p>
        </w:tc>
        <w:tc>
          <w:tcPr>
            <w:tcW w:w="1063" w:type="dxa"/>
            <w:shd w:val="clear" w:color="auto" w:fill="auto"/>
            <w:noWrap/>
            <w:vAlign w:val="center"/>
          </w:tcPr>
          <w:p w14:paraId="6BC596BF"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 xml:space="preserve">597 </w:t>
            </w:r>
          </w:p>
        </w:tc>
        <w:tc>
          <w:tcPr>
            <w:tcW w:w="1246" w:type="dxa"/>
            <w:shd w:val="clear" w:color="auto" w:fill="auto"/>
            <w:noWrap/>
            <w:vAlign w:val="center"/>
          </w:tcPr>
          <w:p w14:paraId="163500BF" w14:textId="77777777" w:rsidR="00140706" w:rsidRPr="00A409C8" w:rsidRDefault="00140706" w:rsidP="00DF6FD7">
            <w:pPr>
              <w:spacing w:after="0" w:line="240" w:lineRule="auto"/>
              <w:jc w:val="right"/>
              <w:rPr>
                <w:rFonts w:ascii="Times New Roman" w:eastAsia="Times New Roman" w:hAnsi="Times New Roman" w:cs="Times New Roman"/>
                <w:color w:val="000000"/>
              </w:rPr>
            </w:pPr>
            <w:r w:rsidRPr="00A409C8">
              <w:rPr>
                <w:rFonts w:ascii="Times New Roman" w:eastAsia="Times New Roman" w:hAnsi="Times New Roman" w:cs="Times New Roman"/>
                <w:color w:val="000000"/>
              </w:rPr>
              <w:t>42</w:t>
            </w:r>
          </w:p>
        </w:tc>
      </w:tr>
      <w:tr w:rsidR="00140706" w:rsidRPr="00A409C8" w14:paraId="3B528A12" w14:textId="77777777" w:rsidTr="00906333">
        <w:trPr>
          <w:trHeight w:val="251"/>
        </w:trPr>
        <w:tc>
          <w:tcPr>
            <w:tcW w:w="2977" w:type="dxa"/>
            <w:shd w:val="clear" w:color="auto" w:fill="F2F2F2" w:themeFill="background1" w:themeFillShade="F2"/>
            <w:noWrap/>
            <w:vAlign w:val="center"/>
          </w:tcPr>
          <w:p w14:paraId="2291FD45"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Nacionālais veselības dienests</w:t>
            </w:r>
          </w:p>
        </w:tc>
        <w:tc>
          <w:tcPr>
            <w:tcW w:w="2410" w:type="dxa"/>
            <w:shd w:val="clear" w:color="auto" w:fill="F2F2F2" w:themeFill="background1" w:themeFillShade="F2"/>
            <w:noWrap/>
            <w:vAlign w:val="center"/>
          </w:tcPr>
          <w:p w14:paraId="55ADF351"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Rīga, Cēsu iela 31</w:t>
            </w:r>
          </w:p>
        </w:tc>
        <w:tc>
          <w:tcPr>
            <w:tcW w:w="1701" w:type="dxa"/>
            <w:shd w:val="clear" w:color="auto" w:fill="F2F2F2" w:themeFill="background1" w:themeFillShade="F2"/>
            <w:noWrap/>
            <w:vAlign w:val="center"/>
          </w:tcPr>
          <w:p w14:paraId="0D5C4D8F"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01005260050</w:t>
            </w:r>
          </w:p>
        </w:tc>
        <w:tc>
          <w:tcPr>
            <w:tcW w:w="1063" w:type="dxa"/>
            <w:shd w:val="clear" w:color="auto" w:fill="F2F2F2" w:themeFill="background1" w:themeFillShade="F2"/>
            <w:noWrap/>
            <w:vAlign w:val="center"/>
          </w:tcPr>
          <w:p w14:paraId="29182657" w14:textId="77777777" w:rsidR="00140706" w:rsidRPr="00A409C8" w:rsidRDefault="00140706" w:rsidP="00DF6FD7">
            <w:pPr>
              <w:spacing w:after="0" w:line="240" w:lineRule="auto"/>
              <w:rPr>
                <w:rFonts w:ascii="Times New Roman" w:eastAsia="Times New Roman" w:hAnsi="Times New Roman" w:cs="Times New Roman"/>
                <w:color w:val="000000"/>
              </w:rPr>
            </w:pPr>
            <w:r w:rsidRPr="00A409C8">
              <w:rPr>
                <w:rFonts w:ascii="Times New Roman" w:eastAsia="Times New Roman" w:hAnsi="Times New Roman" w:cs="Times New Roman"/>
                <w:color w:val="000000"/>
              </w:rPr>
              <w:t xml:space="preserve">3 038 </w:t>
            </w:r>
          </w:p>
        </w:tc>
        <w:tc>
          <w:tcPr>
            <w:tcW w:w="1246" w:type="dxa"/>
            <w:shd w:val="clear" w:color="auto" w:fill="F2F2F2" w:themeFill="background1" w:themeFillShade="F2"/>
            <w:noWrap/>
            <w:vAlign w:val="center"/>
          </w:tcPr>
          <w:p w14:paraId="1E83A4B6" w14:textId="77777777" w:rsidR="00140706" w:rsidRPr="00A409C8" w:rsidRDefault="00140706" w:rsidP="00DF6FD7">
            <w:pPr>
              <w:spacing w:after="0" w:line="240" w:lineRule="auto"/>
              <w:jc w:val="right"/>
              <w:rPr>
                <w:rFonts w:ascii="Times New Roman" w:eastAsia="Times New Roman" w:hAnsi="Times New Roman" w:cs="Times New Roman"/>
                <w:color w:val="000000"/>
              </w:rPr>
            </w:pPr>
            <w:r w:rsidRPr="00A409C8">
              <w:rPr>
                <w:rFonts w:ascii="Times New Roman" w:eastAsia="Times New Roman" w:hAnsi="Times New Roman" w:cs="Times New Roman"/>
                <w:color w:val="000000"/>
              </w:rPr>
              <w:t>178</w:t>
            </w:r>
          </w:p>
        </w:tc>
      </w:tr>
    </w:tbl>
    <w:p w14:paraId="7305E24F" w14:textId="704AE0B1" w:rsidR="00906333" w:rsidRPr="00AA4D5E" w:rsidRDefault="00906333" w:rsidP="00906333">
      <w:pPr>
        <w:spacing w:after="0" w:line="240" w:lineRule="auto"/>
        <w:ind w:right="-28" w:firstLine="357"/>
        <w:jc w:val="both"/>
        <w:rPr>
          <w:rFonts w:ascii="Times New Roman" w:hAnsi="Times New Roman" w:cs="Times New Roman"/>
          <w:i/>
          <w:sz w:val="20"/>
          <w:szCs w:val="20"/>
        </w:rPr>
      </w:pPr>
      <w:r w:rsidRPr="00AA4D5E">
        <w:rPr>
          <w:rFonts w:ascii="Times New Roman" w:hAnsi="Times New Roman" w:cs="Times New Roman"/>
          <w:i/>
          <w:sz w:val="20"/>
          <w:szCs w:val="20"/>
        </w:rPr>
        <w:t>Avots: Anketa “Par valsts iestāžu izmantotajiem nekustamiem īp</w:t>
      </w:r>
      <w:r w:rsidR="003358D1">
        <w:rPr>
          <w:rFonts w:ascii="Times New Roman" w:hAnsi="Times New Roman" w:cs="Times New Roman"/>
          <w:i/>
          <w:sz w:val="20"/>
          <w:szCs w:val="20"/>
        </w:rPr>
        <w:t>aš</w:t>
      </w:r>
      <w:r w:rsidRPr="00AA4D5E">
        <w:rPr>
          <w:rFonts w:ascii="Times New Roman" w:hAnsi="Times New Roman" w:cs="Times New Roman"/>
          <w:i/>
          <w:sz w:val="20"/>
          <w:szCs w:val="20"/>
        </w:rPr>
        <w:t xml:space="preserve">umiem un to apsaimniekošanas izmaksām”datu analīze: VNĪ. </w:t>
      </w:r>
    </w:p>
    <w:p w14:paraId="6A28DB32" w14:textId="77777777" w:rsidR="005D06E0" w:rsidRPr="00A444DE" w:rsidRDefault="005D06E0" w:rsidP="000B3D53">
      <w:pPr>
        <w:pStyle w:val="ListParagraph"/>
        <w:spacing w:after="0" w:line="360" w:lineRule="auto"/>
        <w:ind w:left="0" w:right="-27" w:firstLine="360"/>
        <w:jc w:val="both"/>
        <w:rPr>
          <w:rFonts w:ascii="Times New Roman" w:hAnsi="Times New Roman" w:cs="Times New Roman"/>
          <w:sz w:val="24"/>
          <w:szCs w:val="24"/>
        </w:rPr>
      </w:pPr>
    </w:p>
    <w:p w14:paraId="47593B65" w14:textId="1BD37921" w:rsidR="00C8146E" w:rsidRPr="00A444DE" w:rsidRDefault="00906333" w:rsidP="0092624B">
      <w:pPr>
        <w:spacing w:after="0" w:line="360" w:lineRule="auto"/>
        <w:ind w:right="-29" w:firstLine="360"/>
        <w:jc w:val="both"/>
        <w:rPr>
          <w:rFonts w:ascii="Times New Roman" w:hAnsi="Times New Roman" w:cs="Times New Roman"/>
          <w:sz w:val="24"/>
          <w:szCs w:val="24"/>
        </w:rPr>
      </w:pPr>
      <w:r>
        <w:rPr>
          <w:rFonts w:ascii="Times New Roman" w:hAnsi="Times New Roman" w:cs="Times New Roman"/>
          <w:sz w:val="24"/>
          <w:szCs w:val="24"/>
        </w:rPr>
        <w:t>Vērtējot iestāžu atraš</w:t>
      </w:r>
      <w:r w:rsidR="007A0B7B">
        <w:rPr>
          <w:rFonts w:ascii="Times New Roman" w:hAnsi="Times New Roman" w:cs="Times New Roman"/>
          <w:sz w:val="24"/>
          <w:szCs w:val="24"/>
        </w:rPr>
        <w:t>an</w:t>
      </w:r>
      <w:r>
        <w:rPr>
          <w:rFonts w:ascii="Times New Roman" w:hAnsi="Times New Roman" w:cs="Times New Roman"/>
          <w:sz w:val="24"/>
          <w:szCs w:val="24"/>
        </w:rPr>
        <w:t xml:space="preserve">os privātpersonu telpās un iespēju tās pārvietot uz valsts iestāžu telpām, </w:t>
      </w:r>
      <w:r w:rsidRPr="00906333">
        <w:rPr>
          <w:rFonts w:ascii="Times New Roman" w:hAnsi="Times New Roman" w:cs="Times New Roman"/>
          <w:b/>
          <w:sz w:val="24"/>
          <w:szCs w:val="24"/>
        </w:rPr>
        <w:t xml:space="preserve">katrs gadījums un tā lietderība jāizvērtē atsevišķi. </w:t>
      </w:r>
      <w:r w:rsidR="003A084F" w:rsidRPr="00906333">
        <w:rPr>
          <w:rFonts w:ascii="Times New Roman" w:hAnsi="Times New Roman" w:cs="Times New Roman"/>
          <w:b/>
          <w:sz w:val="24"/>
          <w:szCs w:val="24"/>
        </w:rPr>
        <w:t>Jau šobrīd ir secināts, ka atsevišķām valsts</w:t>
      </w:r>
      <w:r w:rsidR="000208C7" w:rsidRPr="00906333">
        <w:rPr>
          <w:rFonts w:ascii="Times New Roman" w:hAnsi="Times New Roman" w:cs="Times New Roman"/>
          <w:b/>
          <w:sz w:val="24"/>
          <w:szCs w:val="24"/>
        </w:rPr>
        <w:t xml:space="preserve"> iestād</w:t>
      </w:r>
      <w:r w:rsidR="003A084F" w:rsidRPr="00906333">
        <w:rPr>
          <w:rFonts w:ascii="Times New Roman" w:hAnsi="Times New Roman" w:cs="Times New Roman"/>
          <w:b/>
          <w:sz w:val="24"/>
          <w:szCs w:val="24"/>
        </w:rPr>
        <w:t xml:space="preserve">ēm </w:t>
      </w:r>
      <w:r w:rsidR="000208C7" w:rsidRPr="00906333">
        <w:rPr>
          <w:rFonts w:ascii="Times New Roman" w:hAnsi="Times New Roman" w:cs="Times New Roman"/>
          <w:b/>
          <w:sz w:val="24"/>
          <w:szCs w:val="24"/>
        </w:rPr>
        <w:t xml:space="preserve">ir </w:t>
      </w:r>
      <w:r w:rsidR="003A084F" w:rsidRPr="00906333">
        <w:rPr>
          <w:rFonts w:ascii="Times New Roman" w:hAnsi="Times New Roman" w:cs="Times New Roman"/>
          <w:b/>
          <w:sz w:val="24"/>
          <w:szCs w:val="24"/>
        </w:rPr>
        <w:t>lietderīgi</w:t>
      </w:r>
      <w:r w:rsidR="00C8146E" w:rsidRPr="00906333">
        <w:rPr>
          <w:rFonts w:ascii="Times New Roman" w:hAnsi="Times New Roman" w:cs="Times New Roman"/>
          <w:b/>
          <w:sz w:val="24"/>
          <w:szCs w:val="24"/>
        </w:rPr>
        <w:t xml:space="preserve"> un ekonomiski pamatoti</w:t>
      </w:r>
      <w:r w:rsidR="000208C7" w:rsidRPr="00906333">
        <w:rPr>
          <w:rFonts w:ascii="Times New Roman" w:hAnsi="Times New Roman" w:cs="Times New Roman"/>
          <w:b/>
          <w:sz w:val="24"/>
          <w:szCs w:val="24"/>
        </w:rPr>
        <w:t xml:space="preserve"> palikt </w:t>
      </w:r>
      <w:r w:rsidR="00C8146E" w:rsidRPr="00906333">
        <w:rPr>
          <w:rFonts w:ascii="Times New Roman" w:hAnsi="Times New Roman" w:cs="Times New Roman"/>
          <w:b/>
          <w:sz w:val="24"/>
          <w:szCs w:val="24"/>
        </w:rPr>
        <w:t>privātpesonu telpās, ņemot vērā telpu tehnisko stāvokli, atrašanās vietu un nomas līguma nosacījumus</w:t>
      </w:r>
      <w:bookmarkEnd w:id="16"/>
      <w:r w:rsidR="00C8146E" w:rsidRPr="00A444DE">
        <w:rPr>
          <w:rFonts w:ascii="Times New Roman" w:hAnsi="Times New Roman" w:cs="Times New Roman"/>
          <w:sz w:val="24"/>
          <w:szCs w:val="24"/>
        </w:rPr>
        <w:t>.</w:t>
      </w:r>
    </w:p>
    <w:p w14:paraId="17A4ADA8" w14:textId="77BF938B" w:rsidR="00906333" w:rsidRDefault="00906333" w:rsidP="00842685">
      <w:pPr>
        <w:spacing w:after="0" w:line="360" w:lineRule="auto"/>
        <w:ind w:right="-29" w:firstLine="360"/>
        <w:jc w:val="both"/>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 xml:space="preserve">Vērtējot līdz šim VNĪ īstenotos gadījumus, kad valsts iestāde pārcelta uz </w:t>
      </w:r>
      <w:r w:rsidRPr="000F29F5">
        <w:rPr>
          <w:rFonts w:ascii="Times New Roman" w:eastAsia="Calibri" w:hAnsi="Times New Roman" w:cs="Times New Roman"/>
          <w:noProof/>
          <w:sz w:val="24"/>
          <w:szCs w:val="24"/>
          <w:lang w:eastAsia="en-US"/>
        </w:rPr>
        <w:t xml:space="preserve">VNĪ </w:t>
      </w:r>
      <w:r w:rsidR="00842685" w:rsidRPr="000F29F5">
        <w:rPr>
          <w:rFonts w:ascii="Times New Roman" w:eastAsia="Calibri" w:hAnsi="Times New Roman" w:cs="Times New Roman"/>
          <w:noProof/>
          <w:sz w:val="24"/>
          <w:szCs w:val="24"/>
          <w:lang w:eastAsia="en-US"/>
        </w:rPr>
        <w:t>īpašumā un pārvaldīšanā esošām valsts ēkām</w:t>
      </w:r>
      <w:r w:rsidRPr="000F29F5">
        <w:rPr>
          <w:rFonts w:ascii="Times New Roman" w:eastAsia="Calibri" w:hAnsi="Times New Roman" w:cs="Times New Roman"/>
          <w:noProof/>
          <w:sz w:val="24"/>
          <w:szCs w:val="24"/>
          <w:lang w:eastAsia="en-US"/>
        </w:rPr>
        <w:t xml:space="preserve">, jāakcentē šādi būtiskākie </w:t>
      </w:r>
      <w:r>
        <w:rPr>
          <w:rFonts w:ascii="Times New Roman" w:eastAsia="Calibri" w:hAnsi="Times New Roman" w:cs="Times New Roman"/>
          <w:noProof/>
          <w:sz w:val="24"/>
          <w:szCs w:val="24"/>
          <w:lang w:eastAsia="en-US"/>
        </w:rPr>
        <w:t>ieguvumi:</w:t>
      </w:r>
    </w:p>
    <w:p w14:paraId="31A44FFB" w14:textId="2CBCE90E" w:rsidR="00906333" w:rsidRDefault="00906333" w:rsidP="00906333">
      <w:pPr>
        <w:pStyle w:val="ListParagraph"/>
        <w:numPr>
          <w:ilvl w:val="0"/>
          <w:numId w:val="30"/>
        </w:numPr>
        <w:spacing w:after="0" w:line="360" w:lineRule="auto"/>
        <w:ind w:right="-29"/>
        <w:jc w:val="both"/>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Iespējams izveidot telpas, kas specifis</w:t>
      </w:r>
      <w:r w:rsidR="007A0B7B">
        <w:rPr>
          <w:rFonts w:ascii="Times New Roman" w:eastAsia="Calibri" w:hAnsi="Times New Roman" w:cs="Times New Roman"/>
          <w:noProof/>
          <w:sz w:val="24"/>
          <w:szCs w:val="24"/>
          <w:lang w:eastAsia="en-US"/>
        </w:rPr>
        <w:t>k</w:t>
      </w:r>
      <w:r>
        <w:rPr>
          <w:rFonts w:ascii="Times New Roman" w:eastAsia="Calibri" w:hAnsi="Times New Roman" w:cs="Times New Roman"/>
          <w:noProof/>
          <w:sz w:val="24"/>
          <w:szCs w:val="24"/>
          <w:lang w:eastAsia="en-US"/>
        </w:rPr>
        <w:t>i pielāgotas konkrētās iestādes funkcionalitātei un kādas nepiedāvās privātais sektors – piemēram, telpas darbam ar valsts noslēpumu, aizturēšanas telpas u.c.</w:t>
      </w:r>
    </w:p>
    <w:p w14:paraId="11B0D71B" w14:textId="5D8E9713" w:rsidR="00906333" w:rsidRDefault="00906333" w:rsidP="00906333">
      <w:pPr>
        <w:pStyle w:val="ListParagraph"/>
        <w:numPr>
          <w:ilvl w:val="0"/>
          <w:numId w:val="30"/>
        </w:numPr>
        <w:spacing w:after="0" w:line="360" w:lineRule="auto"/>
        <w:ind w:right="-29"/>
        <w:jc w:val="both"/>
        <w:rPr>
          <w:rFonts w:ascii="Times New Roman" w:eastAsia="Calibri" w:hAnsi="Times New Roman" w:cs="Times New Roman"/>
          <w:noProof/>
          <w:sz w:val="24"/>
          <w:szCs w:val="24"/>
          <w:lang w:eastAsia="en-US"/>
        </w:rPr>
      </w:pPr>
      <w:r>
        <w:rPr>
          <w:rFonts w:ascii="Times New Roman" w:eastAsia="Calibri" w:hAnsi="Times New Roman" w:cs="Times New Roman"/>
          <w:noProof/>
          <w:sz w:val="24"/>
          <w:szCs w:val="24"/>
          <w:lang w:eastAsia="en-US"/>
        </w:rPr>
        <w:t>Iestāde iegūst stabilu partneri nekustamā īpašuma apsaimniekošanai un iznomāšanai.</w:t>
      </w:r>
    </w:p>
    <w:p w14:paraId="2EAE77A1" w14:textId="1FF259FF" w:rsidR="00444811" w:rsidRPr="00444811" w:rsidRDefault="00906333" w:rsidP="00444811">
      <w:pPr>
        <w:pStyle w:val="ListParagraph"/>
        <w:numPr>
          <w:ilvl w:val="0"/>
          <w:numId w:val="30"/>
        </w:numPr>
        <w:spacing w:after="0" w:line="360" w:lineRule="auto"/>
        <w:ind w:right="-29"/>
        <w:jc w:val="both"/>
      </w:pPr>
      <w:r>
        <w:rPr>
          <w:rFonts w:ascii="Times New Roman" w:eastAsia="Calibri" w:hAnsi="Times New Roman" w:cs="Times New Roman"/>
          <w:noProof/>
          <w:sz w:val="24"/>
          <w:szCs w:val="24"/>
          <w:lang w:eastAsia="en-US"/>
        </w:rPr>
        <w:t>Palielināta valsts nekustamā īpašuma protfeļa efektivitāte: (1)</w:t>
      </w:r>
      <w:r w:rsidR="0066633C" w:rsidRPr="00906333">
        <w:rPr>
          <w:rFonts w:ascii="Times New Roman" w:eastAsia="Calibri" w:hAnsi="Times New Roman" w:cs="Times New Roman"/>
          <w:noProof/>
          <w:sz w:val="24"/>
          <w:szCs w:val="24"/>
          <w:lang w:eastAsia="en-US"/>
        </w:rPr>
        <w:t xml:space="preserve"> samazināts ilgstoši tirgū nepieprasītu telpu apmērs</w:t>
      </w:r>
      <w:r>
        <w:rPr>
          <w:rFonts w:ascii="Times New Roman" w:eastAsia="Calibri" w:hAnsi="Times New Roman" w:cs="Times New Roman"/>
          <w:noProof/>
          <w:sz w:val="24"/>
          <w:szCs w:val="24"/>
          <w:lang w:eastAsia="en-US"/>
        </w:rPr>
        <w:t xml:space="preserve">, (2) </w:t>
      </w:r>
      <w:r w:rsidR="0066633C" w:rsidRPr="00906333">
        <w:rPr>
          <w:rFonts w:ascii="Times New Roman" w:eastAsia="Calibri" w:hAnsi="Times New Roman" w:cs="Times New Roman"/>
          <w:noProof/>
          <w:sz w:val="24"/>
          <w:szCs w:val="24"/>
          <w:lang w:eastAsia="en-US"/>
        </w:rPr>
        <w:t>īpašumi tiek tehniski sakārtoti un uzturēti,</w:t>
      </w:r>
      <w:r w:rsidRPr="00906333">
        <w:t xml:space="preserve"> </w:t>
      </w:r>
      <w:r w:rsidRPr="00906333">
        <w:rPr>
          <w:rFonts w:ascii="Times New Roman" w:eastAsia="Calibri" w:hAnsi="Times New Roman" w:cs="Times New Roman"/>
          <w:noProof/>
          <w:sz w:val="24"/>
          <w:szCs w:val="24"/>
          <w:lang w:eastAsia="en-US"/>
        </w:rPr>
        <w:t>tiek veidoti papildu uzkrājumi ēkai, lai nepasliktinātu ēkas tehnisko stāvokli</w:t>
      </w:r>
      <w:r w:rsidR="0066633C" w:rsidRPr="00906333">
        <w:rPr>
          <w:rFonts w:ascii="Times New Roman" w:eastAsia="Calibri" w:hAnsi="Times New Roman" w:cs="Times New Roman"/>
          <w:noProof/>
          <w:sz w:val="24"/>
          <w:szCs w:val="24"/>
          <w:lang w:eastAsia="en-US"/>
        </w:rPr>
        <w:t xml:space="preserve"> </w:t>
      </w:r>
      <w:r>
        <w:rPr>
          <w:rFonts w:ascii="Times New Roman" w:eastAsia="Calibri" w:hAnsi="Times New Roman" w:cs="Times New Roman"/>
          <w:noProof/>
          <w:sz w:val="24"/>
          <w:szCs w:val="24"/>
          <w:lang w:eastAsia="en-US"/>
        </w:rPr>
        <w:t>(3)</w:t>
      </w:r>
      <w:r w:rsidR="0066633C" w:rsidRPr="00906333">
        <w:rPr>
          <w:rFonts w:ascii="Times New Roman" w:eastAsia="Calibri" w:hAnsi="Times New Roman" w:cs="Times New Roman"/>
          <w:noProof/>
          <w:sz w:val="24"/>
          <w:szCs w:val="24"/>
          <w:lang w:eastAsia="en-US"/>
        </w:rPr>
        <w:t xml:space="preserve"> samazināti dīkstāves </w:t>
      </w:r>
      <w:r w:rsidR="004F5AEE" w:rsidRPr="00906333">
        <w:rPr>
          <w:rFonts w:ascii="Times New Roman" w:eastAsia="Calibri" w:hAnsi="Times New Roman" w:cs="Times New Roman"/>
          <w:noProof/>
          <w:sz w:val="24"/>
          <w:szCs w:val="24"/>
          <w:lang w:eastAsia="en-US"/>
        </w:rPr>
        <w:t>izdevumi</w:t>
      </w:r>
      <w:r>
        <w:rPr>
          <w:rFonts w:ascii="Times New Roman" w:eastAsia="Calibri" w:hAnsi="Times New Roman" w:cs="Times New Roman"/>
          <w:noProof/>
          <w:sz w:val="24"/>
          <w:szCs w:val="24"/>
          <w:lang w:eastAsia="en-US"/>
        </w:rPr>
        <w:t>.</w:t>
      </w:r>
    </w:p>
    <w:p w14:paraId="2F733E4A" w14:textId="77777777" w:rsidR="00444811" w:rsidRPr="00A444DE" w:rsidRDefault="00444811" w:rsidP="00444811">
      <w:pPr>
        <w:pStyle w:val="ListParagraph"/>
        <w:spacing w:after="0" w:line="360" w:lineRule="auto"/>
        <w:ind w:left="1080" w:right="-29"/>
        <w:jc w:val="both"/>
      </w:pPr>
    </w:p>
    <w:p w14:paraId="6241D2E3" w14:textId="73296EA0" w:rsidR="00DF70D9" w:rsidRDefault="003D7846" w:rsidP="00906333">
      <w:pPr>
        <w:pStyle w:val="Heading2"/>
        <w:spacing w:before="0" w:line="360" w:lineRule="auto"/>
        <w:ind w:right="-29" w:firstLine="360"/>
        <w:jc w:val="center"/>
        <w:rPr>
          <w:rFonts w:ascii="Times New Roman" w:hAnsi="Times New Roman" w:cs="Times New Roman"/>
          <w:b/>
          <w:color w:val="auto"/>
          <w:sz w:val="24"/>
          <w:szCs w:val="24"/>
        </w:rPr>
      </w:pPr>
      <w:r w:rsidRPr="00A444DE">
        <w:rPr>
          <w:rFonts w:ascii="Times New Roman" w:hAnsi="Times New Roman" w:cs="Times New Roman"/>
          <w:b/>
          <w:color w:val="auto"/>
          <w:sz w:val="24"/>
          <w:szCs w:val="24"/>
        </w:rPr>
        <w:t>3</w:t>
      </w:r>
      <w:r w:rsidR="00DF70D9" w:rsidRPr="00A444DE">
        <w:rPr>
          <w:rFonts w:ascii="Times New Roman" w:hAnsi="Times New Roman" w:cs="Times New Roman"/>
          <w:b/>
          <w:color w:val="auto"/>
          <w:sz w:val="24"/>
          <w:szCs w:val="24"/>
        </w:rPr>
        <w:t>.</w:t>
      </w:r>
      <w:r w:rsidR="00F6252E" w:rsidRPr="00A444DE">
        <w:rPr>
          <w:rFonts w:ascii="Times New Roman" w:hAnsi="Times New Roman" w:cs="Times New Roman"/>
          <w:b/>
          <w:color w:val="auto"/>
          <w:sz w:val="24"/>
          <w:szCs w:val="24"/>
        </w:rPr>
        <w:t>4</w:t>
      </w:r>
      <w:r w:rsidR="00DF70D9" w:rsidRPr="00A444DE">
        <w:rPr>
          <w:rFonts w:ascii="Times New Roman" w:hAnsi="Times New Roman" w:cs="Times New Roman"/>
          <w:b/>
          <w:color w:val="auto"/>
          <w:sz w:val="24"/>
          <w:szCs w:val="24"/>
        </w:rPr>
        <w:t xml:space="preserve">. Valsts iestāžu </w:t>
      </w:r>
      <w:r w:rsidR="004D2AD3" w:rsidRPr="00A444DE">
        <w:rPr>
          <w:rFonts w:ascii="Times New Roman" w:hAnsi="Times New Roman" w:cs="Times New Roman"/>
          <w:b/>
          <w:color w:val="auto"/>
          <w:sz w:val="24"/>
          <w:szCs w:val="24"/>
        </w:rPr>
        <w:t xml:space="preserve">izmantotie </w:t>
      </w:r>
      <w:r w:rsidRPr="00A444DE">
        <w:rPr>
          <w:rFonts w:ascii="Times New Roman" w:hAnsi="Times New Roman" w:cs="Times New Roman"/>
          <w:b/>
          <w:color w:val="auto"/>
          <w:sz w:val="24"/>
          <w:szCs w:val="24"/>
        </w:rPr>
        <w:t xml:space="preserve">nekustamie īpašumi </w:t>
      </w:r>
      <w:r w:rsidR="00DF70D9" w:rsidRPr="00A444DE">
        <w:rPr>
          <w:rFonts w:ascii="Times New Roman" w:hAnsi="Times New Roman" w:cs="Times New Roman"/>
          <w:b/>
          <w:color w:val="auto"/>
          <w:sz w:val="24"/>
          <w:szCs w:val="24"/>
        </w:rPr>
        <w:t>reģionos</w:t>
      </w:r>
      <w:r w:rsidRPr="00A444DE">
        <w:rPr>
          <w:rFonts w:ascii="Times New Roman" w:hAnsi="Times New Roman" w:cs="Times New Roman"/>
          <w:b/>
          <w:color w:val="auto"/>
          <w:sz w:val="24"/>
          <w:szCs w:val="24"/>
        </w:rPr>
        <w:t>.</w:t>
      </w:r>
    </w:p>
    <w:p w14:paraId="1785F6D9" w14:textId="77777777" w:rsidR="00444811" w:rsidRPr="00444811" w:rsidRDefault="00444811" w:rsidP="00444811"/>
    <w:p w14:paraId="46E9066A" w14:textId="3433FFBF" w:rsidR="00994DA2" w:rsidRPr="00A444DE" w:rsidRDefault="00994DA2" w:rsidP="00DC11A0">
      <w:pPr>
        <w:spacing w:after="0" w:line="360" w:lineRule="auto"/>
        <w:ind w:right="-29" w:firstLine="360"/>
        <w:jc w:val="both"/>
        <w:rPr>
          <w:rFonts w:ascii="Times New Roman" w:eastAsia="Calibri" w:hAnsi="Times New Roman" w:cs="Times New Roman"/>
          <w:sz w:val="24"/>
          <w:szCs w:val="24"/>
          <w:lang w:eastAsia="en-US"/>
        </w:rPr>
      </w:pPr>
      <w:r w:rsidRPr="00A444DE">
        <w:rPr>
          <w:rFonts w:ascii="Times New Roman" w:eastAsia="Calibri" w:hAnsi="Times New Roman" w:cs="Times New Roman"/>
          <w:noProof/>
          <w:sz w:val="24"/>
          <w:szCs w:val="24"/>
          <w:lang w:eastAsia="en-US"/>
        </w:rPr>
        <w:t xml:space="preserve">Lai uzlabotu valsts pārvaldes institūciju klientu apkalpošanas struktūru, 2018. gada </w:t>
      </w:r>
      <w:r w:rsidR="00444811">
        <w:rPr>
          <w:rFonts w:ascii="Times New Roman" w:eastAsia="Calibri" w:hAnsi="Times New Roman" w:cs="Times New Roman"/>
          <w:noProof/>
          <w:sz w:val="24"/>
          <w:szCs w:val="24"/>
          <w:lang w:eastAsia="en-US"/>
        </w:rPr>
        <w:t>4.</w:t>
      </w:r>
      <w:r w:rsidRPr="00A444DE">
        <w:rPr>
          <w:rFonts w:ascii="Times New Roman" w:eastAsia="Calibri" w:hAnsi="Times New Roman" w:cs="Times New Roman"/>
          <w:noProof/>
          <w:sz w:val="24"/>
          <w:szCs w:val="24"/>
          <w:lang w:eastAsia="en-US"/>
        </w:rPr>
        <w:t xml:space="preserve"> ceturksnī </w:t>
      </w:r>
      <w:r w:rsidR="00E94DF4" w:rsidRPr="00A444DE">
        <w:rPr>
          <w:rFonts w:ascii="Times New Roman" w:eastAsia="Calibri" w:hAnsi="Times New Roman" w:cs="Times New Roman"/>
          <w:noProof/>
          <w:sz w:val="24"/>
          <w:szCs w:val="24"/>
          <w:lang w:eastAsia="en-US"/>
        </w:rPr>
        <w:t xml:space="preserve">Vides aizsardzības un reģionālās attīstības ministrija (turpmāk – </w:t>
      </w:r>
      <w:r w:rsidR="001B4E85" w:rsidRPr="00A444DE">
        <w:rPr>
          <w:rFonts w:ascii="Times New Roman" w:eastAsia="Calibri" w:hAnsi="Times New Roman" w:cs="Times New Roman"/>
          <w:noProof/>
          <w:sz w:val="24"/>
          <w:szCs w:val="24"/>
          <w:lang w:eastAsia="en-US"/>
        </w:rPr>
        <w:t>VARAM</w:t>
      </w:r>
      <w:r w:rsidR="00E94DF4" w:rsidRPr="00A444DE">
        <w:rPr>
          <w:rFonts w:ascii="Times New Roman" w:eastAsia="Calibri" w:hAnsi="Times New Roman" w:cs="Times New Roman"/>
          <w:noProof/>
          <w:sz w:val="24"/>
          <w:szCs w:val="24"/>
          <w:lang w:eastAsia="en-US"/>
        </w:rPr>
        <w:t>)</w:t>
      </w:r>
      <w:r w:rsidRPr="00A444DE">
        <w:rPr>
          <w:rFonts w:ascii="Times New Roman" w:eastAsia="Calibri" w:hAnsi="Times New Roman" w:cs="Times New Roman"/>
          <w:noProof/>
          <w:sz w:val="24"/>
          <w:szCs w:val="24"/>
          <w:lang w:eastAsia="en-US"/>
        </w:rPr>
        <w:t xml:space="preserve"> sadarbībā ar SIA “PricewaterhouseCoopers” veica pētījumu par iespējām </w:t>
      </w:r>
      <w:r w:rsidRPr="00A444DE">
        <w:rPr>
          <w:rFonts w:ascii="Times New Roman" w:eastAsia="Calibri" w:hAnsi="Times New Roman" w:cs="Times New Roman"/>
          <w:sz w:val="24"/>
          <w:szCs w:val="24"/>
          <w:lang w:eastAsia="en-US"/>
        </w:rPr>
        <w:t>optimizēt Valsts un pašvaldības vienoto klientu apkalpošanas centru (turpmāk tekstā – VPVKAC) izvietojumu nacionālās un reģionālās nozīmes attīstības centros.</w:t>
      </w:r>
      <w:r w:rsidRPr="00A444DE">
        <w:rPr>
          <w:rFonts w:ascii="Times New Roman" w:eastAsia="Calibri" w:hAnsi="Times New Roman" w:cs="Times New Roman"/>
          <w:noProof/>
          <w:sz w:val="24"/>
          <w:szCs w:val="24"/>
          <w:lang w:eastAsia="en-US"/>
        </w:rPr>
        <w:t xml:space="preserve"> </w:t>
      </w:r>
    </w:p>
    <w:p w14:paraId="287CFF27" w14:textId="42201668" w:rsidR="00DD1E85" w:rsidRDefault="00994DA2" w:rsidP="00770987">
      <w:pPr>
        <w:spacing w:after="0" w:line="360" w:lineRule="auto"/>
        <w:ind w:right="-27" w:firstLine="360"/>
        <w:jc w:val="both"/>
        <w:rPr>
          <w:rFonts w:ascii="Times New Roman" w:eastAsia="Calibri" w:hAnsi="Times New Roman" w:cs="Times New Roman"/>
          <w:sz w:val="24"/>
          <w:szCs w:val="24"/>
          <w:lang w:eastAsia="en-US"/>
        </w:rPr>
      </w:pPr>
      <w:r w:rsidRPr="00A444DE">
        <w:rPr>
          <w:rFonts w:ascii="Times New Roman" w:eastAsia="Calibri" w:hAnsi="Times New Roman" w:cs="Times New Roman"/>
          <w:noProof/>
          <w:sz w:val="24"/>
          <w:szCs w:val="24"/>
          <w:lang w:eastAsia="en-US"/>
        </w:rPr>
        <w:t xml:space="preserve">Izvērtējot valsts pārvaldes institūciju izvietojumu nacionālās un reģionālās nozīmes attīstības centros, secināts, ka esošais izvietojums ir neefektīvs. Valsts pārvaldes institūcijas </w:t>
      </w:r>
      <w:r w:rsidRPr="00A444DE">
        <w:rPr>
          <w:rFonts w:ascii="Times New Roman" w:eastAsia="Calibri" w:hAnsi="Times New Roman" w:cs="Times New Roman"/>
          <w:sz w:val="24"/>
          <w:szCs w:val="24"/>
          <w:lang w:eastAsia="en-US"/>
        </w:rPr>
        <w:t>atrodas vairākās ēkās relatīvi lielā attālumā viena no otras, kas apgrūtina iedzīvotāju iespējas vienkopus saņemt vairāku institūciju pakalpojumus, kā arī sadārdzina kopējās telpu izmaksas, jo katra valsts pārvaldes institūcij</w:t>
      </w:r>
      <w:r w:rsidR="00E94DF4" w:rsidRPr="00A444DE">
        <w:rPr>
          <w:rFonts w:ascii="Times New Roman" w:eastAsia="Calibri" w:hAnsi="Times New Roman" w:cs="Times New Roman"/>
          <w:sz w:val="24"/>
          <w:szCs w:val="24"/>
          <w:lang w:eastAsia="en-US"/>
        </w:rPr>
        <w:t xml:space="preserve">a </w:t>
      </w:r>
      <w:r w:rsidRPr="00A444DE">
        <w:rPr>
          <w:rFonts w:ascii="Times New Roman" w:eastAsia="Calibri" w:hAnsi="Times New Roman" w:cs="Times New Roman"/>
          <w:sz w:val="24"/>
          <w:szCs w:val="24"/>
          <w:lang w:eastAsia="en-US"/>
        </w:rPr>
        <w:t>uztur savu klientu uzgaidāmo telpu</w:t>
      </w:r>
      <w:r w:rsidRPr="00A444DE">
        <w:rPr>
          <w:rFonts w:ascii="Times New Roman" w:eastAsia="Calibri" w:hAnsi="Times New Roman" w:cs="Times New Roman"/>
          <w:noProof/>
          <w:sz w:val="24"/>
          <w:szCs w:val="24"/>
          <w:lang w:eastAsia="en-US"/>
        </w:rPr>
        <w:t>. Optimizācija nepieciešama gan reģionālas, gan nacionālas nozīmes attīstības centros.</w:t>
      </w:r>
      <w:r w:rsidRPr="00A444DE">
        <w:rPr>
          <w:rFonts w:ascii="Times New Roman" w:eastAsia="Calibri" w:hAnsi="Times New Roman" w:cs="Times New Roman"/>
          <w:sz w:val="24"/>
          <w:szCs w:val="24"/>
          <w:lang w:eastAsia="en-US"/>
        </w:rPr>
        <w:t xml:space="preserve"> </w:t>
      </w:r>
    </w:p>
    <w:p w14:paraId="22E64C5D" w14:textId="77777777" w:rsidR="00DD1E85" w:rsidRPr="00A444DE" w:rsidRDefault="00DD1E85" w:rsidP="00842685">
      <w:pPr>
        <w:spacing w:after="0" w:line="360" w:lineRule="auto"/>
        <w:ind w:right="-27"/>
        <w:jc w:val="both"/>
        <w:rPr>
          <w:rFonts w:ascii="Times New Roman" w:eastAsia="Calibri" w:hAnsi="Times New Roman" w:cs="Times New Roman"/>
          <w:sz w:val="24"/>
          <w:szCs w:val="24"/>
          <w:lang w:eastAsia="en-US"/>
        </w:rPr>
      </w:pPr>
    </w:p>
    <w:p w14:paraId="3C8A660C" w14:textId="45771354" w:rsidR="00BB1F46" w:rsidRPr="00A444DE" w:rsidRDefault="004152D3" w:rsidP="000B3D53">
      <w:pPr>
        <w:spacing w:after="0" w:line="360" w:lineRule="auto"/>
        <w:ind w:right="-27" w:firstLine="360"/>
        <w:jc w:val="right"/>
        <w:rPr>
          <w:rFonts w:ascii="Times New Roman" w:eastAsia="Calibri" w:hAnsi="Times New Roman" w:cs="Times New Roman"/>
          <w:i/>
          <w:sz w:val="24"/>
          <w:szCs w:val="24"/>
          <w:lang w:eastAsia="en-US"/>
        </w:rPr>
      </w:pPr>
      <w:r w:rsidRPr="00A444DE">
        <w:rPr>
          <w:rFonts w:ascii="Times New Roman" w:eastAsia="Calibri" w:hAnsi="Times New Roman" w:cs="Times New Roman"/>
          <w:i/>
          <w:sz w:val="24"/>
          <w:szCs w:val="24"/>
          <w:lang w:eastAsia="en-US"/>
        </w:rPr>
        <w:t>5</w:t>
      </w:r>
      <w:r w:rsidR="00E94DF4" w:rsidRPr="00A444DE">
        <w:rPr>
          <w:rFonts w:ascii="Times New Roman" w:eastAsia="Calibri" w:hAnsi="Times New Roman" w:cs="Times New Roman"/>
          <w:i/>
          <w:sz w:val="24"/>
          <w:szCs w:val="24"/>
          <w:lang w:eastAsia="en-US"/>
        </w:rPr>
        <w:t>.attēls</w:t>
      </w:r>
      <w:r w:rsidR="00BB1F46" w:rsidRPr="00A444DE">
        <w:rPr>
          <w:rFonts w:ascii="Times New Roman" w:eastAsia="Calibri" w:hAnsi="Times New Roman" w:cs="Times New Roman"/>
          <w:i/>
          <w:sz w:val="24"/>
          <w:szCs w:val="24"/>
          <w:lang w:eastAsia="en-US"/>
        </w:rPr>
        <w:t xml:space="preserve"> “Identificētās problēmzonas</w:t>
      </w:r>
      <w:r w:rsidRPr="00A444DE">
        <w:rPr>
          <w:rFonts w:ascii="Times New Roman" w:eastAsia="Calibri" w:hAnsi="Times New Roman" w:cs="Times New Roman"/>
          <w:i/>
          <w:sz w:val="24"/>
          <w:szCs w:val="24"/>
          <w:lang w:eastAsia="en-US"/>
        </w:rPr>
        <w:t>”</w:t>
      </w:r>
    </w:p>
    <w:p w14:paraId="65316C14" w14:textId="0D86F3A4" w:rsidR="00BB1F46" w:rsidRPr="00A444DE" w:rsidRDefault="00041DFC" w:rsidP="000B3D53">
      <w:pPr>
        <w:spacing w:after="0" w:line="360" w:lineRule="auto"/>
        <w:ind w:right="-27" w:firstLine="360"/>
        <w:jc w:val="center"/>
        <w:rPr>
          <w:rFonts w:ascii="Times New Roman" w:eastAsia="Calibri" w:hAnsi="Times New Roman" w:cs="Times New Roman"/>
          <w:color w:val="44546A"/>
          <w:sz w:val="24"/>
          <w:szCs w:val="24"/>
          <w:lang w:eastAsia="en-US"/>
        </w:rPr>
      </w:pPr>
      <w:r>
        <w:rPr>
          <w:rFonts w:ascii="Times New Roman" w:eastAsia="Calibri" w:hAnsi="Times New Roman" w:cs="Times New Roman"/>
          <w:noProof/>
          <w:color w:val="44546A"/>
          <w:sz w:val="24"/>
          <w:szCs w:val="24"/>
        </w:rPr>
        <w:lastRenderedPageBreak/>
        <w:drawing>
          <wp:inline distT="0" distB="0" distL="0" distR="0" wp14:anchorId="0D3DA044" wp14:editId="0E37F67D">
            <wp:extent cx="5195873" cy="3354772"/>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37839" cy="3381868"/>
                    </a:xfrm>
                    <a:prstGeom prst="rect">
                      <a:avLst/>
                    </a:prstGeom>
                    <a:noFill/>
                  </pic:spPr>
                </pic:pic>
              </a:graphicData>
            </a:graphic>
          </wp:inline>
        </w:drawing>
      </w:r>
    </w:p>
    <w:p w14:paraId="5418BEDA" w14:textId="5DAFDF16" w:rsidR="00BB1F46" w:rsidRPr="00A444DE" w:rsidRDefault="00BB1F46" w:rsidP="000B3D53">
      <w:pPr>
        <w:spacing w:after="0" w:line="360" w:lineRule="auto"/>
        <w:ind w:right="-27" w:firstLine="360"/>
        <w:jc w:val="both"/>
        <w:rPr>
          <w:rFonts w:ascii="Times New Roman" w:eastAsia="Calibri" w:hAnsi="Times New Roman" w:cs="Times New Roman"/>
          <w:sz w:val="24"/>
          <w:szCs w:val="24"/>
          <w:lang w:eastAsia="en-US"/>
        </w:rPr>
      </w:pPr>
      <w:r w:rsidRPr="00A444DE">
        <w:rPr>
          <w:rFonts w:ascii="Times New Roman" w:eastAsia="Calibri" w:hAnsi="Times New Roman" w:cs="Times New Roman"/>
          <w:sz w:val="24"/>
          <w:szCs w:val="24"/>
          <w:lang w:eastAsia="en-US"/>
        </w:rPr>
        <w:t>Secināts, ka pilsētas, kurās ir neefektīv</w:t>
      </w:r>
      <w:r w:rsidR="00E94DF4" w:rsidRPr="00A444DE">
        <w:rPr>
          <w:rFonts w:ascii="Times New Roman" w:eastAsia="Calibri" w:hAnsi="Times New Roman" w:cs="Times New Roman"/>
          <w:sz w:val="24"/>
          <w:szCs w:val="24"/>
          <w:lang w:eastAsia="en-US"/>
        </w:rPr>
        <w:t>s</w:t>
      </w:r>
      <w:r w:rsidRPr="00A444DE">
        <w:rPr>
          <w:rFonts w:ascii="Times New Roman" w:eastAsia="Calibri" w:hAnsi="Times New Roman" w:cs="Times New Roman"/>
          <w:sz w:val="24"/>
          <w:szCs w:val="24"/>
          <w:lang w:eastAsia="en-US"/>
        </w:rPr>
        <w:t xml:space="preserve"> valsts iestāžu infrastruktūras izvieto</w:t>
      </w:r>
      <w:r w:rsidR="00E94DF4" w:rsidRPr="00A444DE">
        <w:rPr>
          <w:rFonts w:ascii="Times New Roman" w:eastAsia="Calibri" w:hAnsi="Times New Roman" w:cs="Times New Roman"/>
          <w:sz w:val="24"/>
          <w:szCs w:val="24"/>
          <w:lang w:eastAsia="en-US"/>
        </w:rPr>
        <w:t>jums,</w:t>
      </w:r>
      <w:r w:rsidRPr="00A444DE">
        <w:rPr>
          <w:rFonts w:ascii="Times New Roman" w:eastAsia="Calibri" w:hAnsi="Times New Roman" w:cs="Times New Roman"/>
          <w:sz w:val="24"/>
          <w:szCs w:val="24"/>
          <w:lang w:eastAsia="en-US"/>
        </w:rPr>
        <w:t xml:space="preserve"> ir Liepāja, Kuldīga, Talsi, Saldus, Dobele, Jelgava, Jūrmala, Ogre, Daugavpils, Krāslava, Preiļi, Rēzekne, Sigulda, Valmiera. </w:t>
      </w:r>
    </w:p>
    <w:p w14:paraId="3A04334E" w14:textId="3F0E47C7" w:rsidR="006B3E1F" w:rsidRPr="00A444DE" w:rsidRDefault="00BB1F46" w:rsidP="000B3D53">
      <w:pPr>
        <w:spacing w:after="0" w:line="360" w:lineRule="auto"/>
        <w:ind w:right="-27" w:firstLine="360"/>
        <w:jc w:val="both"/>
        <w:rPr>
          <w:rFonts w:ascii="Times New Roman" w:eastAsia="Calibri" w:hAnsi="Times New Roman" w:cs="Times New Roman"/>
          <w:sz w:val="24"/>
          <w:szCs w:val="24"/>
          <w:lang w:eastAsia="en-US"/>
        </w:rPr>
      </w:pPr>
      <w:r w:rsidRPr="00A444DE">
        <w:rPr>
          <w:rFonts w:ascii="Times New Roman" w:eastAsia="Calibri" w:hAnsi="Times New Roman" w:cs="Times New Roman"/>
          <w:sz w:val="24"/>
          <w:szCs w:val="24"/>
          <w:lang w:eastAsia="en-US"/>
        </w:rPr>
        <w:t xml:space="preserve">VARAM </w:t>
      </w:r>
      <w:r w:rsidR="006B3E1F" w:rsidRPr="00A444DE">
        <w:rPr>
          <w:rFonts w:ascii="Times New Roman" w:eastAsia="Calibri" w:hAnsi="Times New Roman" w:cs="Times New Roman"/>
          <w:sz w:val="24"/>
          <w:szCs w:val="24"/>
          <w:lang w:eastAsia="en-US"/>
        </w:rPr>
        <w:t xml:space="preserve">atbilstoši secinājumiem šobrīd aktualizē ar Ministru kabineta 2013.gada 19.februāra rīkojumu Nr.58 apstiprināto “Koncepciju par publisko pakalpojumu sistēmas pilnveidi” un tiek plānots, ka VARAM sadarbībā ar VNĪ turpinās  </w:t>
      </w:r>
      <w:r w:rsidR="008A3030" w:rsidRPr="00A444DE">
        <w:rPr>
          <w:rFonts w:ascii="Times New Roman" w:eastAsia="Calibri" w:hAnsi="Times New Roman" w:cs="Times New Roman"/>
          <w:sz w:val="24"/>
          <w:szCs w:val="24"/>
          <w:lang w:eastAsia="en-US"/>
        </w:rPr>
        <w:t xml:space="preserve">darbu pie valsts iestāžu reģionālā izvietojuma izvērtējuma un optimizācijas plāna izstrādes, prioritāri vērtējot tās pilsētas, kurās konstatēs problēmas. </w:t>
      </w:r>
    </w:p>
    <w:p w14:paraId="45BF0108" w14:textId="59828A13" w:rsidR="00770987" w:rsidRPr="00717D4A" w:rsidRDefault="006B3E1F" w:rsidP="00717D4A">
      <w:pPr>
        <w:spacing w:after="0" w:line="360" w:lineRule="auto"/>
        <w:ind w:right="-27" w:firstLine="360"/>
        <w:jc w:val="both"/>
        <w:rPr>
          <w:rFonts w:ascii="Times New Roman" w:eastAsia="Calibri" w:hAnsi="Times New Roman" w:cs="Times New Roman"/>
          <w:sz w:val="24"/>
          <w:szCs w:val="24"/>
          <w:lang w:eastAsia="en-US"/>
        </w:rPr>
      </w:pPr>
      <w:r w:rsidRPr="00A444DE">
        <w:rPr>
          <w:rFonts w:ascii="Times New Roman" w:eastAsia="Calibri" w:hAnsi="Times New Roman" w:cs="Times New Roman"/>
          <w:sz w:val="24"/>
          <w:szCs w:val="24"/>
          <w:lang w:eastAsia="en-US"/>
        </w:rPr>
        <w:t xml:space="preserve"> </w:t>
      </w:r>
      <w:r w:rsidR="008A3030" w:rsidRPr="00A444DE">
        <w:rPr>
          <w:rFonts w:ascii="Times New Roman" w:eastAsia="Calibri" w:hAnsi="Times New Roman" w:cs="Times New Roman"/>
          <w:sz w:val="24"/>
          <w:szCs w:val="24"/>
          <w:lang w:eastAsia="en-US"/>
        </w:rPr>
        <w:t>Lai to sasniegtu</w:t>
      </w:r>
      <w:r w:rsidR="00E94DF4" w:rsidRPr="00A444DE">
        <w:rPr>
          <w:rFonts w:ascii="Times New Roman" w:eastAsia="Calibri" w:hAnsi="Times New Roman" w:cs="Times New Roman"/>
          <w:sz w:val="24"/>
          <w:szCs w:val="24"/>
          <w:lang w:eastAsia="en-US"/>
        </w:rPr>
        <w:t>,</w:t>
      </w:r>
      <w:r w:rsidR="008A3030" w:rsidRPr="00A444DE">
        <w:rPr>
          <w:rFonts w:ascii="Times New Roman" w:eastAsia="Calibri" w:hAnsi="Times New Roman" w:cs="Times New Roman"/>
          <w:sz w:val="24"/>
          <w:szCs w:val="24"/>
          <w:lang w:eastAsia="en-US"/>
        </w:rPr>
        <w:t xml:space="preserve"> tuvāk</w:t>
      </w:r>
      <w:r w:rsidR="00E94DF4" w:rsidRPr="00A444DE">
        <w:rPr>
          <w:rFonts w:ascii="Times New Roman" w:eastAsia="Calibri" w:hAnsi="Times New Roman" w:cs="Times New Roman"/>
          <w:sz w:val="24"/>
          <w:szCs w:val="24"/>
          <w:lang w:eastAsia="en-US"/>
        </w:rPr>
        <w:t xml:space="preserve">ajā </w:t>
      </w:r>
      <w:r w:rsidR="008A3030" w:rsidRPr="00A444DE">
        <w:rPr>
          <w:rFonts w:ascii="Times New Roman" w:eastAsia="Calibri" w:hAnsi="Times New Roman" w:cs="Times New Roman"/>
          <w:sz w:val="24"/>
          <w:szCs w:val="24"/>
          <w:lang w:eastAsia="en-US"/>
        </w:rPr>
        <w:t>laikā plānots</w:t>
      </w:r>
      <w:r w:rsidR="00A71739" w:rsidRPr="00A444DE">
        <w:rPr>
          <w:rFonts w:ascii="Times New Roman" w:eastAsia="Calibri" w:hAnsi="Times New Roman" w:cs="Times New Roman"/>
          <w:sz w:val="24"/>
          <w:szCs w:val="24"/>
          <w:lang w:eastAsia="en-US"/>
        </w:rPr>
        <w:t xml:space="preserve"> veikt </w:t>
      </w:r>
      <w:r w:rsidR="00E26EB3" w:rsidRPr="00A444DE">
        <w:rPr>
          <w:rFonts w:ascii="Times New Roman" w:eastAsia="Calibri" w:hAnsi="Times New Roman" w:cs="Times New Roman"/>
          <w:sz w:val="24"/>
          <w:szCs w:val="24"/>
          <w:lang w:eastAsia="en-US"/>
        </w:rPr>
        <w:t xml:space="preserve">valsts iestāžu lietoto nekustamo īpašumu </w:t>
      </w:r>
      <w:r w:rsidR="008A3030" w:rsidRPr="00A444DE">
        <w:rPr>
          <w:rFonts w:ascii="Times New Roman" w:eastAsia="Calibri" w:hAnsi="Times New Roman" w:cs="Times New Roman"/>
          <w:sz w:val="24"/>
          <w:szCs w:val="24"/>
          <w:lang w:eastAsia="en-US"/>
        </w:rPr>
        <w:t xml:space="preserve">un institūciju </w:t>
      </w:r>
      <w:r w:rsidR="00E94DF4" w:rsidRPr="00A444DE">
        <w:rPr>
          <w:rFonts w:ascii="Times New Roman" w:eastAsia="Calibri" w:hAnsi="Times New Roman" w:cs="Times New Roman"/>
          <w:sz w:val="24"/>
          <w:szCs w:val="24"/>
          <w:lang w:eastAsia="en-US"/>
        </w:rPr>
        <w:t xml:space="preserve">izvietojuma </w:t>
      </w:r>
      <w:r w:rsidR="008A3030" w:rsidRPr="00A444DE">
        <w:rPr>
          <w:rFonts w:ascii="Times New Roman" w:eastAsia="Calibri" w:hAnsi="Times New Roman" w:cs="Times New Roman"/>
          <w:sz w:val="24"/>
          <w:szCs w:val="24"/>
          <w:lang w:eastAsia="en-US"/>
        </w:rPr>
        <w:t>optimizācijas iespēj</w:t>
      </w:r>
      <w:r w:rsidR="00E26EB3" w:rsidRPr="00A444DE">
        <w:rPr>
          <w:rFonts w:ascii="Times New Roman" w:eastAsia="Calibri" w:hAnsi="Times New Roman" w:cs="Times New Roman"/>
          <w:sz w:val="24"/>
          <w:szCs w:val="24"/>
          <w:lang w:eastAsia="en-US"/>
        </w:rPr>
        <w:t>u izvērtējumu</w:t>
      </w:r>
      <w:r w:rsidR="00E94DF4" w:rsidRPr="00A444DE">
        <w:rPr>
          <w:rFonts w:ascii="Times New Roman" w:eastAsia="Calibri" w:hAnsi="Times New Roman" w:cs="Times New Roman"/>
          <w:sz w:val="24"/>
          <w:szCs w:val="24"/>
          <w:lang w:eastAsia="en-US"/>
        </w:rPr>
        <w:t xml:space="preserve">. </w:t>
      </w:r>
      <w:r w:rsidR="00E26EB3" w:rsidRPr="00A444DE">
        <w:rPr>
          <w:rFonts w:ascii="Times New Roman" w:eastAsia="Calibri" w:hAnsi="Times New Roman" w:cs="Times New Roman"/>
          <w:sz w:val="24"/>
          <w:szCs w:val="24"/>
          <w:lang w:eastAsia="en-US"/>
        </w:rPr>
        <w:t>P</w:t>
      </w:r>
      <w:r w:rsidR="008A3030" w:rsidRPr="00A444DE">
        <w:rPr>
          <w:rFonts w:ascii="Times New Roman" w:eastAsia="Calibri" w:hAnsi="Times New Roman" w:cs="Times New Roman"/>
          <w:sz w:val="24"/>
          <w:szCs w:val="24"/>
          <w:lang w:eastAsia="en-US"/>
        </w:rPr>
        <w:t xml:space="preserve">rioritāri līdz 2022.gada nogalei tiek </w:t>
      </w:r>
      <w:r w:rsidR="00E26EB3" w:rsidRPr="00A444DE">
        <w:rPr>
          <w:rFonts w:ascii="Times New Roman" w:eastAsia="Calibri" w:hAnsi="Times New Roman" w:cs="Times New Roman"/>
          <w:sz w:val="24"/>
          <w:szCs w:val="24"/>
          <w:lang w:eastAsia="en-US"/>
        </w:rPr>
        <w:t>plānots izvērtēt</w:t>
      </w:r>
      <w:r w:rsidR="008A3030" w:rsidRPr="00A444DE">
        <w:rPr>
          <w:rFonts w:ascii="Times New Roman" w:eastAsia="Calibri" w:hAnsi="Times New Roman" w:cs="Times New Roman"/>
          <w:sz w:val="24"/>
          <w:szCs w:val="24"/>
          <w:lang w:eastAsia="en-US"/>
        </w:rPr>
        <w:t xml:space="preserve"> valsts iestāžu izvietojum</w:t>
      </w:r>
      <w:r w:rsidR="00E26EB3" w:rsidRPr="00A444DE">
        <w:rPr>
          <w:rFonts w:ascii="Times New Roman" w:eastAsia="Calibri" w:hAnsi="Times New Roman" w:cs="Times New Roman"/>
          <w:sz w:val="24"/>
          <w:szCs w:val="24"/>
          <w:lang w:eastAsia="en-US"/>
        </w:rPr>
        <w:t>a</w:t>
      </w:r>
      <w:r w:rsidR="008A3030" w:rsidRPr="00A444DE">
        <w:rPr>
          <w:rFonts w:ascii="Times New Roman" w:eastAsia="Calibri" w:hAnsi="Times New Roman" w:cs="Times New Roman"/>
          <w:sz w:val="24"/>
          <w:szCs w:val="24"/>
          <w:lang w:eastAsia="en-US"/>
        </w:rPr>
        <w:t xml:space="preserve"> optimizācijas iespējas Liepāj</w:t>
      </w:r>
      <w:r w:rsidR="00E26EB3" w:rsidRPr="00A444DE">
        <w:rPr>
          <w:rFonts w:ascii="Times New Roman" w:eastAsia="Calibri" w:hAnsi="Times New Roman" w:cs="Times New Roman"/>
          <w:sz w:val="24"/>
          <w:szCs w:val="24"/>
          <w:lang w:eastAsia="en-US"/>
        </w:rPr>
        <w:t>ā</w:t>
      </w:r>
      <w:r w:rsidR="008A3030" w:rsidRPr="00A444DE">
        <w:rPr>
          <w:rFonts w:ascii="Times New Roman" w:eastAsia="Calibri" w:hAnsi="Times New Roman" w:cs="Times New Roman"/>
          <w:sz w:val="24"/>
          <w:szCs w:val="24"/>
          <w:lang w:eastAsia="en-US"/>
        </w:rPr>
        <w:t>, Rēzeknē un Daugavpilī.</w:t>
      </w:r>
    </w:p>
    <w:p w14:paraId="58251A8D" w14:textId="4EA908AF" w:rsidR="006663C3" w:rsidRPr="00A444DE" w:rsidRDefault="00E26EB3" w:rsidP="00DC11A0">
      <w:pPr>
        <w:pStyle w:val="Heading3"/>
        <w:numPr>
          <w:ilvl w:val="0"/>
          <w:numId w:val="23"/>
        </w:numPr>
        <w:spacing w:before="0" w:line="360" w:lineRule="auto"/>
        <w:ind w:right="-27"/>
        <w:jc w:val="center"/>
        <w:rPr>
          <w:rFonts w:ascii="Times New Roman" w:hAnsi="Times New Roman" w:cs="Times New Roman"/>
          <w:b/>
          <w:color w:val="auto"/>
        </w:rPr>
      </w:pPr>
      <w:r w:rsidRPr="00A444DE">
        <w:rPr>
          <w:rFonts w:ascii="Times New Roman" w:hAnsi="Times New Roman" w:cs="Times New Roman"/>
          <w:b/>
          <w:color w:val="auto"/>
        </w:rPr>
        <w:lastRenderedPageBreak/>
        <w:t>Valsts iestāžu vajadzībām pielāgojamo nekustamo īpašumu a</w:t>
      </w:r>
      <w:r w:rsidR="00E63053" w:rsidRPr="00A444DE">
        <w:rPr>
          <w:rFonts w:ascii="Times New Roman" w:hAnsi="Times New Roman" w:cs="Times New Roman"/>
          <w:b/>
          <w:color w:val="auto"/>
        </w:rPr>
        <w:t>ttīstības izmaksu potenciālie finansēšanas avoti</w:t>
      </w:r>
    </w:p>
    <w:p w14:paraId="5FB65BF5" w14:textId="59729A2C" w:rsidR="00310648" w:rsidRPr="00443558" w:rsidRDefault="004F314B" w:rsidP="00074CEC">
      <w:pPr>
        <w:spacing w:after="0" w:line="360" w:lineRule="auto"/>
        <w:ind w:right="-28" w:firstLine="426"/>
        <w:jc w:val="both"/>
        <w:rPr>
          <w:rFonts w:ascii="Times New Roman" w:hAnsi="Times New Roman" w:cs="Times New Roman"/>
          <w:sz w:val="24"/>
          <w:szCs w:val="24"/>
        </w:rPr>
      </w:pPr>
      <w:r>
        <w:rPr>
          <w:rFonts w:ascii="Times New Roman" w:hAnsi="Times New Roman" w:cs="Times New Roman"/>
          <w:sz w:val="24"/>
          <w:szCs w:val="24"/>
        </w:rPr>
        <w:t xml:space="preserve">Nākotnes biroja koncepta </w:t>
      </w:r>
      <w:r w:rsidR="00443558">
        <w:rPr>
          <w:rFonts w:ascii="Times New Roman" w:hAnsi="Times New Roman" w:cs="Times New Roman"/>
          <w:sz w:val="24"/>
          <w:szCs w:val="24"/>
        </w:rPr>
        <w:t xml:space="preserve">ieviešanai un </w:t>
      </w:r>
      <w:r>
        <w:rPr>
          <w:rFonts w:ascii="Times New Roman" w:hAnsi="Times New Roman" w:cs="Times New Roman"/>
          <w:sz w:val="24"/>
          <w:szCs w:val="24"/>
        </w:rPr>
        <w:t xml:space="preserve">īstenošanai </w:t>
      </w:r>
      <w:r w:rsidR="00443558">
        <w:rPr>
          <w:rFonts w:ascii="Times New Roman" w:hAnsi="Times New Roman" w:cs="Times New Roman"/>
          <w:sz w:val="24"/>
          <w:szCs w:val="24"/>
        </w:rPr>
        <w:t>izvērtējami sekojoši nekustamo īpašumu attīstības izmaksu potenciālie finansēšanas avoti, katram nekustamā īpašuma attīstības projektam izv</w:t>
      </w:r>
      <w:r w:rsidR="004F085F">
        <w:rPr>
          <w:rFonts w:ascii="Times New Roman" w:hAnsi="Times New Roman" w:cs="Times New Roman"/>
          <w:sz w:val="24"/>
          <w:szCs w:val="24"/>
        </w:rPr>
        <w:t>ēloties piemērotāko atbilstoši valsts finansiālajām iespējām</w:t>
      </w:r>
      <w:r w:rsidR="00074CEC">
        <w:rPr>
          <w:rFonts w:ascii="Times New Roman" w:hAnsi="Times New Roman" w:cs="Times New Roman"/>
          <w:sz w:val="24"/>
          <w:szCs w:val="24"/>
        </w:rPr>
        <w:t>:</w:t>
      </w:r>
    </w:p>
    <w:p w14:paraId="113B9A96" w14:textId="77777777" w:rsidR="0044524D" w:rsidRPr="00A444DE" w:rsidRDefault="0044524D" w:rsidP="0044524D">
      <w:pPr>
        <w:pStyle w:val="ListParagraph"/>
        <w:spacing w:after="0" w:line="360" w:lineRule="auto"/>
        <w:ind w:left="0" w:right="-27" w:firstLine="360"/>
        <w:jc w:val="both"/>
        <w:rPr>
          <w:rFonts w:ascii="Times New Roman" w:hAnsi="Times New Roman" w:cs="Times New Roman"/>
          <w:b/>
          <w:sz w:val="24"/>
          <w:szCs w:val="24"/>
        </w:rPr>
      </w:pPr>
      <w:r w:rsidRPr="00A444DE">
        <w:rPr>
          <w:rFonts w:ascii="Times New Roman" w:hAnsi="Times New Roman" w:cs="Times New Roman"/>
          <w:b/>
          <w:sz w:val="24"/>
          <w:szCs w:val="24"/>
        </w:rPr>
        <w:t>Līdzekļi, kas iegūstami no valsts iestāžu funkcijai nevajadzīgo nekustamo īpašumu atsavināšanas ieņēmumiem.</w:t>
      </w:r>
    </w:p>
    <w:p w14:paraId="36A63506" w14:textId="77777777" w:rsidR="0044524D" w:rsidRPr="00A444DE" w:rsidRDefault="0044524D" w:rsidP="0044524D">
      <w:pPr>
        <w:pStyle w:val="ListParagraph"/>
        <w:spacing w:after="0" w:line="360" w:lineRule="auto"/>
        <w:ind w:left="0" w:right="-27" w:firstLine="360"/>
        <w:jc w:val="both"/>
        <w:rPr>
          <w:rFonts w:ascii="Times New Roman" w:hAnsi="Times New Roman" w:cs="Times New Roman"/>
          <w:sz w:val="24"/>
          <w:szCs w:val="24"/>
        </w:rPr>
      </w:pPr>
      <w:r w:rsidRPr="00A444DE">
        <w:rPr>
          <w:rFonts w:ascii="Times New Roman" w:hAnsi="Times New Roman" w:cs="Times New Roman"/>
          <w:sz w:val="24"/>
          <w:szCs w:val="24"/>
        </w:rPr>
        <w:t xml:space="preserve">Publiskas personas mantas atsavināšanas likuma 47.pants paredz, ka publiskas personas mantas atsavināšanā iegūtos līdzekļus pēc atsavināšanas izdevumu segšanas ieskaita attiecīgās publiskās personas budžetā. </w:t>
      </w:r>
    </w:p>
    <w:p w14:paraId="214CFA6D" w14:textId="77777777" w:rsidR="0044524D" w:rsidRPr="00A444DE" w:rsidRDefault="0044524D" w:rsidP="0044524D">
      <w:pPr>
        <w:pStyle w:val="ListParagraph"/>
        <w:spacing w:after="0" w:line="360" w:lineRule="auto"/>
        <w:ind w:left="0" w:right="-27" w:firstLine="360"/>
        <w:jc w:val="both"/>
        <w:rPr>
          <w:rFonts w:ascii="Times New Roman" w:hAnsi="Times New Roman" w:cs="Times New Roman"/>
          <w:b/>
          <w:sz w:val="24"/>
          <w:szCs w:val="24"/>
        </w:rPr>
      </w:pPr>
      <w:r w:rsidRPr="00A444DE">
        <w:rPr>
          <w:rFonts w:ascii="Times New Roman" w:hAnsi="Times New Roman" w:cs="Times New Roman"/>
          <w:sz w:val="24"/>
          <w:szCs w:val="24"/>
        </w:rPr>
        <w:t xml:space="preserve">Likuma “Par valsts budžetu 2019. gadam” 42. panta pirmā, otrā un trešā daļa paredz speciālās normas, kas dod iespēju 2019.gadā ministrijām lūgt piešķirt apropriāciju kapitālieguldījumiem vai neatliekamiem pasākumiem ar pozitīvu sociālekonomisku efektu 50 procentu apmērā no valsts nekustamā īpašuma atsavināšanas rezultātā valsts budžetā ieskaitītajiem līdzekļiem. Likuma 42.panta ceturtā daļa paredz iespēju apropriāciju piešķirt kapitālieguldījumiem Finanšu ministrijas valdījumā un VNĪ pārvaldīšanā esošo Kultūras ministrijas iestāžu funkciju nodrošināšanai izmantoto valsts nekustamo īpašumu attīstīšanai, savukārt likuma 42.panta piektā daļa paredz iespēju apropriāciju piešķirt kapitālieguldījumiem Veselības ministrijas valdījumā esošo Veselības ministrijas iestāžu funkciju nodrošināšanai izmantoto valsts nekustamo īpašumu attīstīšanai. Likuma 42.panta septītā </w:t>
      </w:r>
      <w:r w:rsidRPr="00A444DE">
        <w:rPr>
          <w:rFonts w:ascii="Times New Roman" w:hAnsi="Times New Roman" w:cs="Times New Roman"/>
          <w:sz w:val="24"/>
          <w:szCs w:val="24"/>
        </w:rPr>
        <w:lastRenderedPageBreak/>
        <w:t>daļa paredz valsts nekustamā īpašuma atsavināšanas rezultātā iegūtos līdzekļus pēc atsavināšanas izdevumu atskaitīšanas izlietot valsts īpašumā un VNĪ pārvaldīšanā esošo vidi degradējošo objektu sakārtošanai.</w:t>
      </w:r>
      <w:r w:rsidRPr="00A444DE">
        <w:rPr>
          <w:rFonts w:ascii="Times New Roman" w:hAnsi="Times New Roman" w:cs="Times New Roman"/>
          <w:b/>
          <w:sz w:val="24"/>
          <w:szCs w:val="24"/>
        </w:rPr>
        <w:t xml:space="preserve"> </w:t>
      </w:r>
    </w:p>
    <w:p w14:paraId="212FF9DF" w14:textId="5F5D4394" w:rsidR="0044524D" w:rsidRPr="00A444DE" w:rsidRDefault="0044524D" w:rsidP="00F25CA1">
      <w:pPr>
        <w:pStyle w:val="ListParagraph"/>
        <w:spacing w:after="0" w:line="360" w:lineRule="auto"/>
        <w:ind w:left="0" w:right="-27" w:firstLine="360"/>
        <w:jc w:val="both"/>
        <w:rPr>
          <w:rFonts w:ascii="Times New Roman" w:hAnsi="Times New Roman" w:cs="Times New Roman"/>
          <w:sz w:val="24"/>
          <w:szCs w:val="24"/>
        </w:rPr>
      </w:pPr>
      <w:r w:rsidRPr="00A444DE">
        <w:rPr>
          <w:rFonts w:ascii="Times New Roman" w:hAnsi="Times New Roman" w:cs="Times New Roman"/>
          <w:sz w:val="24"/>
          <w:szCs w:val="24"/>
        </w:rPr>
        <w:t xml:space="preserve">Lai būtu iespējama valsts nekustamo īpašumu atsavināšanas ieņēmumu novirzīšana </w:t>
      </w:r>
      <w:r w:rsidR="003B2CEE">
        <w:rPr>
          <w:rFonts w:ascii="Times New Roman" w:hAnsi="Times New Roman" w:cs="Times New Roman"/>
          <w:sz w:val="24"/>
          <w:szCs w:val="24"/>
        </w:rPr>
        <w:t>Nākotnes</w:t>
      </w:r>
      <w:r w:rsidRPr="00A444DE">
        <w:rPr>
          <w:rFonts w:ascii="Times New Roman" w:hAnsi="Times New Roman" w:cs="Times New Roman"/>
          <w:sz w:val="24"/>
          <w:szCs w:val="24"/>
        </w:rPr>
        <w:t xml:space="preserve"> biroja koncepta īstenošanai, kārtējā gada budžeta sagatavošanas procesā likumā par valsts budžetu kārtējam gadam </w:t>
      </w:r>
      <w:r w:rsidR="004F314B">
        <w:rPr>
          <w:rFonts w:ascii="Times New Roman" w:hAnsi="Times New Roman" w:cs="Times New Roman"/>
          <w:sz w:val="24"/>
          <w:szCs w:val="24"/>
        </w:rPr>
        <w:t xml:space="preserve">būtu </w:t>
      </w:r>
      <w:r w:rsidRPr="00A444DE">
        <w:rPr>
          <w:rFonts w:ascii="Times New Roman" w:hAnsi="Times New Roman" w:cs="Times New Roman"/>
          <w:sz w:val="24"/>
          <w:szCs w:val="24"/>
        </w:rPr>
        <w:t>jāparedz norma, kas do</w:t>
      </w:r>
      <w:r w:rsidR="004F314B">
        <w:rPr>
          <w:rFonts w:ascii="Times New Roman" w:hAnsi="Times New Roman" w:cs="Times New Roman"/>
          <w:sz w:val="24"/>
          <w:szCs w:val="24"/>
        </w:rPr>
        <w:t>tu</w:t>
      </w:r>
      <w:r w:rsidRPr="00A444DE">
        <w:rPr>
          <w:rFonts w:ascii="Times New Roman" w:hAnsi="Times New Roman" w:cs="Times New Roman"/>
          <w:sz w:val="24"/>
          <w:szCs w:val="24"/>
        </w:rPr>
        <w:t xml:space="preserve"> iespēju valsts nekustamo īpašumu atsavināšanas rezultātā iegūtos līdzekļus neieskaitīt valsts budžetā, bet tos novirzīt VNĪ veikto kapitālieguldījumu segšanai</w:t>
      </w:r>
      <w:r w:rsidR="00443558">
        <w:rPr>
          <w:rFonts w:ascii="Times New Roman" w:hAnsi="Times New Roman" w:cs="Times New Roman"/>
          <w:sz w:val="24"/>
          <w:szCs w:val="24"/>
        </w:rPr>
        <w:t xml:space="preserve"> </w:t>
      </w:r>
      <w:r w:rsidRPr="00A444DE">
        <w:rPr>
          <w:rFonts w:ascii="Times New Roman" w:hAnsi="Times New Roman" w:cs="Times New Roman"/>
          <w:sz w:val="24"/>
          <w:szCs w:val="24"/>
        </w:rPr>
        <w:t>valsts iestāžu funkciju īstenošanai nepieciešamās infrastruktūras attīstībā</w:t>
      </w:r>
      <w:r w:rsidR="00443558">
        <w:rPr>
          <w:rFonts w:ascii="Times New Roman" w:hAnsi="Times New Roman" w:cs="Times New Roman"/>
          <w:sz w:val="24"/>
          <w:szCs w:val="24"/>
        </w:rPr>
        <w:t xml:space="preserve"> (konkrētam nekustamā īpašuma attīstības projektam)</w:t>
      </w:r>
      <w:r w:rsidRPr="00A444DE">
        <w:rPr>
          <w:rFonts w:ascii="Times New Roman" w:hAnsi="Times New Roman" w:cs="Times New Roman"/>
          <w:sz w:val="24"/>
          <w:szCs w:val="24"/>
        </w:rPr>
        <w:t>. Jāņem vērā risks, ka, paredzot attiecīgu normu kārtējā gada budžeta likumā, atsavināšanas ieņēmumu izlietojums ir ierobežots laikā, turklāt nav iespējams paredzēt vai un kad nekustamos īpašumus izdosies atsavināt.</w:t>
      </w:r>
      <w:r w:rsidR="000F76A7">
        <w:rPr>
          <w:rFonts w:ascii="Times New Roman" w:hAnsi="Times New Roman" w:cs="Times New Roman"/>
          <w:sz w:val="24"/>
          <w:szCs w:val="24"/>
        </w:rPr>
        <w:t xml:space="preserve"> </w:t>
      </w:r>
      <w:r w:rsidR="000F76A7" w:rsidRPr="00EC5597">
        <w:rPr>
          <w:rFonts w:ascii="Times New Roman" w:hAnsi="Times New Roman" w:cs="Times New Roman"/>
          <w:sz w:val="24"/>
          <w:szCs w:val="24"/>
        </w:rPr>
        <w:t>Līdz ar to pēc pirmo Nākotnes biroja attīstības projektu īstenošanas</w:t>
      </w:r>
      <w:r w:rsidR="00F758BC" w:rsidRPr="00EC5597">
        <w:rPr>
          <w:rFonts w:ascii="Times New Roman" w:hAnsi="Times New Roman" w:cs="Times New Roman"/>
          <w:sz w:val="24"/>
          <w:szCs w:val="24"/>
        </w:rPr>
        <w:t>, kuru īstenošanā kapitālieguldījumi segti no valsts nekustamo īpašumu atsavināšanas ieņēmumiem,</w:t>
      </w:r>
      <w:r w:rsidR="000F76A7" w:rsidRPr="00EC5597">
        <w:rPr>
          <w:rFonts w:ascii="Times New Roman" w:hAnsi="Times New Roman" w:cs="Times New Roman"/>
          <w:sz w:val="24"/>
          <w:szCs w:val="24"/>
        </w:rPr>
        <w:t xml:space="preserve"> </w:t>
      </w:r>
      <w:r w:rsidRPr="00EC5597">
        <w:rPr>
          <w:rFonts w:ascii="Times New Roman" w:hAnsi="Times New Roman" w:cs="Times New Roman"/>
          <w:sz w:val="24"/>
          <w:szCs w:val="24"/>
        </w:rPr>
        <w:t xml:space="preserve"> </w:t>
      </w:r>
      <w:r w:rsidR="00F758BC" w:rsidRPr="00EC5597">
        <w:rPr>
          <w:rFonts w:ascii="Times New Roman" w:hAnsi="Times New Roman" w:cs="Times New Roman"/>
          <w:sz w:val="24"/>
          <w:szCs w:val="24"/>
        </w:rPr>
        <w:t>i</w:t>
      </w:r>
      <w:r w:rsidR="00F25CA1" w:rsidRPr="00EC5597">
        <w:rPr>
          <w:rFonts w:ascii="Times New Roman" w:hAnsi="Times New Roman" w:cs="Times New Roman"/>
          <w:sz w:val="24"/>
          <w:szCs w:val="24"/>
        </w:rPr>
        <w:t xml:space="preserve">zvērtējama iespēja arī attiecīgu normu kā patstāvīgu risinājumu iekļaut Publiskas personas mantas atsavināšanas likumā. </w:t>
      </w:r>
      <w:r w:rsidRPr="00A444DE">
        <w:rPr>
          <w:rFonts w:ascii="Times New Roman" w:hAnsi="Times New Roman" w:cs="Times New Roman"/>
          <w:sz w:val="24"/>
          <w:szCs w:val="24"/>
        </w:rPr>
        <w:t>Attiecībā uz VNĪ īpašumā esošo nekustamo īpašumu atsavināšanu VNĪ jāpieņem lēmums, ka gūtie ieņēmumi no nekustamo īpašumu atsavināšanas ieguldāmi tālākā VNĪ īpašumā esošās valsts iestāžu infrastruktūras attīstībā.</w:t>
      </w:r>
    </w:p>
    <w:p w14:paraId="4891A46C" w14:textId="77777777" w:rsidR="0044524D" w:rsidRPr="00A444DE" w:rsidRDefault="0044524D" w:rsidP="0044524D">
      <w:pPr>
        <w:pStyle w:val="ListParagraph"/>
        <w:spacing w:after="0" w:line="360" w:lineRule="auto"/>
        <w:ind w:left="0" w:right="-27" w:firstLine="360"/>
        <w:jc w:val="both"/>
        <w:rPr>
          <w:rFonts w:ascii="Times New Roman" w:hAnsi="Times New Roman" w:cs="Times New Roman"/>
          <w:sz w:val="24"/>
          <w:szCs w:val="24"/>
        </w:rPr>
      </w:pPr>
      <w:r w:rsidRPr="00A444DE">
        <w:rPr>
          <w:rFonts w:ascii="Times New Roman" w:hAnsi="Times New Roman" w:cs="Times New Roman"/>
          <w:sz w:val="24"/>
          <w:szCs w:val="24"/>
        </w:rPr>
        <w:t>Publiskas personas mantas atsavināšanas likuma 4.panta pirmā daļa paredz, ka valsts mantas atsavināšanu var ierosināt, ja tā nav nepieciešama attiecīgajai iestā</w:t>
      </w:r>
      <w:r w:rsidRPr="00A444DE">
        <w:rPr>
          <w:rFonts w:ascii="Times New Roman" w:hAnsi="Times New Roman" w:cs="Times New Roman"/>
          <w:sz w:val="24"/>
          <w:szCs w:val="24"/>
        </w:rPr>
        <w:lastRenderedPageBreak/>
        <w:t xml:space="preserve">dei vai citām valsts iestādēm to funkciju nodrošināšanai. Attiecīgi valsts nekustamo īpašumu atsavināšana iespējama tikai pēc tam, kad tos atbrīvojušas valsts institūcijas. </w:t>
      </w:r>
    </w:p>
    <w:p w14:paraId="51A492DE" w14:textId="66E34BFF" w:rsidR="0044524D" w:rsidRPr="0044524D" w:rsidRDefault="0044524D" w:rsidP="0044524D">
      <w:pPr>
        <w:pStyle w:val="ListParagraph"/>
        <w:spacing w:after="0" w:line="360" w:lineRule="auto"/>
        <w:ind w:left="0" w:right="-27" w:firstLine="360"/>
        <w:jc w:val="both"/>
        <w:rPr>
          <w:rFonts w:ascii="Times New Roman" w:hAnsi="Times New Roman" w:cs="Times New Roman"/>
          <w:sz w:val="24"/>
          <w:szCs w:val="24"/>
        </w:rPr>
      </w:pPr>
      <w:r>
        <w:rPr>
          <w:rFonts w:ascii="Times New Roman" w:hAnsi="Times New Roman" w:cs="Times New Roman"/>
          <w:sz w:val="24"/>
          <w:szCs w:val="24"/>
        </w:rPr>
        <w:t>Vērtējot īp</w:t>
      </w:r>
      <w:r w:rsidR="007A0B7B">
        <w:rPr>
          <w:rFonts w:ascii="Times New Roman" w:hAnsi="Times New Roman" w:cs="Times New Roman"/>
          <w:sz w:val="24"/>
          <w:szCs w:val="24"/>
        </w:rPr>
        <w:t>aš</w:t>
      </w:r>
      <w:r>
        <w:rPr>
          <w:rFonts w:ascii="Times New Roman" w:hAnsi="Times New Roman" w:cs="Times New Roman"/>
          <w:sz w:val="24"/>
          <w:szCs w:val="24"/>
        </w:rPr>
        <w:t>umu tirgu Latvijā - i</w:t>
      </w:r>
      <w:r w:rsidRPr="00A444DE">
        <w:rPr>
          <w:rFonts w:ascii="Times New Roman" w:hAnsi="Times New Roman" w:cs="Times New Roman"/>
          <w:sz w:val="24"/>
          <w:szCs w:val="24"/>
        </w:rPr>
        <w:t>nvestīcijas Latvijas nekustamo īpašumu sektorā stabili turpina mērenu izaugsmi un atsevišķos investīciju segmentos darījumu summas pietuvojušās vēsturiski augstākajiem rādītājiem. Tirgus dalībnieki arvien biežāk skatās uz alternatīviem investīciju veidiem. Interese un darījumu skaits par reģionālu tirdzniecības centru, specifisku industriālu objektu un neiznomātu telpu iegādi pieaug. Visvairāk pieprasīti ir komercīpašumi cenu kategorijā no 500 tūkstošiem līdz 3 miljoniem EUR. Latvijas tirgū darbību paplašina Lietuvā un Igaunijā dibināti fondi, kuri pēdējos gados bijuši īpaši aktīvi kaimiņvalstīs. Arvien interesantāks fondiem kļūst arī Rīgas tirgus, pēc tam, kad Tallinā un Viļņā pēdējos gados noslēgts ievērojams skaits darījumu. Individuālo investoru un investīciju fondu aktivitāte skaidrojama ar komercīpašumu nomas tirgus stabilitāti, lielāku finansiālo atdevi salīdzinot ar alternatīviem ieguldījumu veidiem, kā arī banku finansējuma pieejamību stabiliem un maksātspējīgiem klientiem. Klienti vēlas investēt savu kapitālu, papildus piesaistot ap 70% banku finansējumu, kas ļauj veikt tirdzniecības, biroju un noliktavu kompleksu iegādes darījumus. Latvijas ekonomikas pozitīvās attīstības tendences turpinās arī 2019. gadā. Investori no Baltijas valstīm 2018.gadā bija visaktīvākie tirgus dalībnieki (65% no kopējā apjoma), tiem sekoja starptautiskie un Ziemeļvalstu investori, kas veidoja attiecīgi 19% un 13% no kopējā apjoma.</w:t>
      </w:r>
    </w:p>
    <w:p w14:paraId="31A32425" w14:textId="6F0BA99F" w:rsidR="0044524D" w:rsidRPr="00A444DE" w:rsidRDefault="0044524D" w:rsidP="0044524D">
      <w:pPr>
        <w:pStyle w:val="ListParagraph"/>
        <w:spacing w:after="0" w:line="360" w:lineRule="auto"/>
        <w:ind w:left="0" w:right="-29" w:firstLine="360"/>
        <w:jc w:val="both"/>
        <w:rPr>
          <w:rFonts w:ascii="Times New Roman" w:hAnsi="Times New Roman" w:cs="Times New Roman"/>
          <w:sz w:val="24"/>
          <w:szCs w:val="24"/>
        </w:rPr>
      </w:pPr>
      <w:r>
        <w:rPr>
          <w:rFonts w:ascii="Times New Roman" w:hAnsi="Times New Roman" w:cs="Times New Roman"/>
          <w:sz w:val="24"/>
          <w:szCs w:val="24"/>
        </w:rPr>
        <w:lastRenderedPageBreak/>
        <w:t>Zemāk, t</w:t>
      </w:r>
      <w:r w:rsidRPr="00A444DE">
        <w:rPr>
          <w:rFonts w:ascii="Times New Roman" w:hAnsi="Times New Roman" w:cs="Times New Roman"/>
          <w:sz w:val="24"/>
          <w:szCs w:val="24"/>
        </w:rPr>
        <w:t>abulā ir atspoguļota informācija par provizoriskajiem valsts nekustamo īpašumu (tostarp valsts iestāžu lietoto īpašumu pēc to pārvietošanas uz pielāgotajām telpām) atsavināšanas ieņēmumiem, ko iespējams novirzīt valsts iestāžu vajadzībām pielāgojamo nekustamo īpašumu attīstības izmaksu segšanai attīstības projektu īstenošanas laikā un pēc tiem.</w:t>
      </w:r>
    </w:p>
    <w:p w14:paraId="6E22A25B" w14:textId="3D09ABE5" w:rsidR="0044524D" w:rsidRPr="0044524D" w:rsidRDefault="0094636F" w:rsidP="0044524D">
      <w:pPr>
        <w:spacing w:after="0" w:line="360" w:lineRule="auto"/>
        <w:ind w:right="-29" w:firstLine="360"/>
        <w:jc w:val="right"/>
        <w:rPr>
          <w:rFonts w:ascii="Times New Roman" w:hAnsi="Times New Roman" w:cs="Times New Roman"/>
          <w:i/>
          <w:noProof/>
          <w:sz w:val="24"/>
          <w:szCs w:val="24"/>
        </w:rPr>
      </w:pPr>
      <w:r>
        <w:rPr>
          <w:rFonts w:ascii="Times New Roman" w:hAnsi="Times New Roman" w:cs="Times New Roman"/>
          <w:i/>
          <w:noProof/>
          <w:sz w:val="24"/>
          <w:szCs w:val="24"/>
        </w:rPr>
        <w:t>6</w:t>
      </w:r>
      <w:r w:rsidR="0044524D" w:rsidRPr="00A444DE">
        <w:rPr>
          <w:rFonts w:ascii="Times New Roman" w:hAnsi="Times New Roman" w:cs="Times New Roman"/>
          <w:i/>
          <w:noProof/>
          <w:sz w:val="24"/>
          <w:szCs w:val="24"/>
        </w:rPr>
        <w:t>.tabula “Provizoriskie valsts nekustamo īpašumu atsavināšanas ieņēmumi”</w:t>
      </w:r>
    </w:p>
    <w:tbl>
      <w:tblPr>
        <w:tblStyle w:val="TableGrid"/>
        <w:tblW w:w="0" w:type="auto"/>
        <w:jc w:val="center"/>
        <w:tblLook w:val="04A0" w:firstRow="1" w:lastRow="0" w:firstColumn="1" w:lastColumn="0" w:noHBand="0" w:noVBand="1"/>
      </w:tblPr>
      <w:tblGrid>
        <w:gridCol w:w="2061"/>
        <w:gridCol w:w="1139"/>
        <w:gridCol w:w="1139"/>
        <w:gridCol w:w="1139"/>
        <w:gridCol w:w="1139"/>
        <w:gridCol w:w="1139"/>
        <w:gridCol w:w="1139"/>
      </w:tblGrid>
      <w:tr w:rsidR="0044524D" w:rsidRPr="0044524D" w14:paraId="1D00693C" w14:textId="77777777" w:rsidTr="0044524D">
        <w:trPr>
          <w:jc w:val="center"/>
        </w:trPr>
        <w:tc>
          <w:tcPr>
            <w:tcW w:w="2061" w:type="dxa"/>
            <w:shd w:val="clear" w:color="auto" w:fill="D5DE3D"/>
          </w:tcPr>
          <w:p w14:paraId="41BB8248" w14:textId="482F00DC" w:rsidR="0044524D" w:rsidRPr="0044524D" w:rsidRDefault="0044524D" w:rsidP="0044524D">
            <w:pPr>
              <w:pStyle w:val="ListParagraph"/>
              <w:spacing w:after="0" w:line="240" w:lineRule="auto"/>
              <w:ind w:left="0" w:right="-28"/>
              <w:jc w:val="right"/>
              <w:rPr>
                <w:rFonts w:ascii="Times New Roman" w:hAnsi="Times New Roman" w:cs="Times New Roman"/>
                <w:b/>
                <w:color w:val="000000" w:themeColor="text1"/>
                <w:sz w:val="24"/>
                <w:szCs w:val="24"/>
              </w:rPr>
            </w:pPr>
            <w:r w:rsidRPr="0044524D">
              <w:rPr>
                <w:rFonts w:ascii="Times New Roman" w:hAnsi="Times New Roman" w:cs="Times New Roman"/>
                <w:b/>
                <w:color w:val="000000" w:themeColor="text1"/>
                <w:sz w:val="24"/>
                <w:szCs w:val="24"/>
              </w:rPr>
              <w:t>Gads</w:t>
            </w:r>
          </w:p>
        </w:tc>
        <w:tc>
          <w:tcPr>
            <w:tcW w:w="1139" w:type="dxa"/>
            <w:shd w:val="clear" w:color="auto" w:fill="D5DE3D"/>
          </w:tcPr>
          <w:p w14:paraId="7DF4D3E4" w14:textId="1F29498D" w:rsidR="0044524D" w:rsidRPr="0044524D" w:rsidRDefault="0044524D" w:rsidP="0044524D">
            <w:pPr>
              <w:pStyle w:val="ListParagraph"/>
              <w:spacing w:after="0" w:line="240" w:lineRule="auto"/>
              <w:ind w:left="0" w:right="-28"/>
              <w:jc w:val="center"/>
              <w:rPr>
                <w:rFonts w:ascii="Times New Roman" w:hAnsi="Times New Roman" w:cs="Times New Roman"/>
                <w:b/>
                <w:color w:val="000000" w:themeColor="text1"/>
                <w:sz w:val="24"/>
                <w:szCs w:val="24"/>
              </w:rPr>
            </w:pPr>
            <w:r w:rsidRPr="0044524D">
              <w:rPr>
                <w:rFonts w:ascii="Times New Roman" w:hAnsi="Times New Roman" w:cs="Times New Roman"/>
                <w:b/>
                <w:color w:val="000000" w:themeColor="text1"/>
                <w:sz w:val="24"/>
                <w:szCs w:val="24"/>
              </w:rPr>
              <w:t>2020</w:t>
            </w:r>
          </w:p>
        </w:tc>
        <w:tc>
          <w:tcPr>
            <w:tcW w:w="1139" w:type="dxa"/>
            <w:shd w:val="clear" w:color="auto" w:fill="D5DE3D"/>
          </w:tcPr>
          <w:p w14:paraId="3471D747" w14:textId="153886C3" w:rsidR="0044524D" w:rsidRPr="0044524D" w:rsidRDefault="0044524D" w:rsidP="0044524D">
            <w:pPr>
              <w:pStyle w:val="ListParagraph"/>
              <w:spacing w:after="0" w:line="240" w:lineRule="auto"/>
              <w:ind w:left="0" w:right="-28"/>
              <w:jc w:val="center"/>
              <w:rPr>
                <w:rFonts w:ascii="Times New Roman" w:hAnsi="Times New Roman" w:cs="Times New Roman"/>
                <w:b/>
                <w:color w:val="000000" w:themeColor="text1"/>
                <w:sz w:val="24"/>
                <w:szCs w:val="24"/>
              </w:rPr>
            </w:pPr>
            <w:r w:rsidRPr="0044524D">
              <w:rPr>
                <w:rFonts w:ascii="Times New Roman" w:hAnsi="Times New Roman" w:cs="Times New Roman"/>
                <w:b/>
                <w:color w:val="000000" w:themeColor="text1"/>
                <w:sz w:val="24"/>
                <w:szCs w:val="24"/>
              </w:rPr>
              <w:t>2021</w:t>
            </w:r>
          </w:p>
        </w:tc>
        <w:tc>
          <w:tcPr>
            <w:tcW w:w="1139" w:type="dxa"/>
            <w:shd w:val="clear" w:color="auto" w:fill="D5DE3D"/>
          </w:tcPr>
          <w:p w14:paraId="0E5C859B" w14:textId="5699CB50" w:rsidR="0044524D" w:rsidRPr="0044524D" w:rsidRDefault="0044524D" w:rsidP="0044524D">
            <w:pPr>
              <w:pStyle w:val="ListParagraph"/>
              <w:spacing w:after="0" w:line="240" w:lineRule="auto"/>
              <w:ind w:left="0" w:right="-28"/>
              <w:jc w:val="center"/>
              <w:rPr>
                <w:rFonts w:ascii="Times New Roman" w:hAnsi="Times New Roman" w:cs="Times New Roman"/>
                <w:b/>
                <w:color w:val="000000" w:themeColor="text1"/>
                <w:sz w:val="24"/>
                <w:szCs w:val="24"/>
              </w:rPr>
            </w:pPr>
            <w:r w:rsidRPr="0044524D">
              <w:rPr>
                <w:rFonts w:ascii="Times New Roman" w:hAnsi="Times New Roman" w:cs="Times New Roman"/>
                <w:b/>
                <w:color w:val="000000" w:themeColor="text1"/>
                <w:sz w:val="24"/>
                <w:szCs w:val="24"/>
              </w:rPr>
              <w:t>2022</w:t>
            </w:r>
          </w:p>
        </w:tc>
        <w:tc>
          <w:tcPr>
            <w:tcW w:w="1139" w:type="dxa"/>
            <w:shd w:val="clear" w:color="auto" w:fill="D5DE3D"/>
          </w:tcPr>
          <w:p w14:paraId="0E7E3160" w14:textId="49FCCB36" w:rsidR="0044524D" w:rsidRPr="0044524D" w:rsidRDefault="0044524D" w:rsidP="0044524D">
            <w:pPr>
              <w:pStyle w:val="ListParagraph"/>
              <w:spacing w:after="0" w:line="240" w:lineRule="auto"/>
              <w:ind w:left="0" w:right="-28"/>
              <w:jc w:val="center"/>
              <w:rPr>
                <w:rFonts w:ascii="Times New Roman" w:hAnsi="Times New Roman" w:cs="Times New Roman"/>
                <w:b/>
                <w:color w:val="000000" w:themeColor="text1"/>
                <w:sz w:val="24"/>
                <w:szCs w:val="24"/>
              </w:rPr>
            </w:pPr>
            <w:r w:rsidRPr="0044524D">
              <w:rPr>
                <w:rFonts w:ascii="Times New Roman" w:hAnsi="Times New Roman" w:cs="Times New Roman"/>
                <w:b/>
                <w:color w:val="000000" w:themeColor="text1"/>
                <w:sz w:val="24"/>
                <w:szCs w:val="24"/>
              </w:rPr>
              <w:t>2023</w:t>
            </w:r>
          </w:p>
        </w:tc>
        <w:tc>
          <w:tcPr>
            <w:tcW w:w="1139" w:type="dxa"/>
            <w:shd w:val="clear" w:color="auto" w:fill="D5DE3D"/>
          </w:tcPr>
          <w:p w14:paraId="1A38EDD8" w14:textId="522EE5A9" w:rsidR="0044524D" w:rsidRPr="0044524D" w:rsidRDefault="0044524D" w:rsidP="0044524D">
            <w:pPr>
              <w:pStyle w:val="ListParagraph"/>
              <w:spacing w:after="0" w:line="240" w:lineRule="auto"/>
              <w:ind w:left="0" w:right="-28"/>
              <w:jc w:val="center"/>
              <w:rPr>
                <w:rFonts w:ascii="Times New Roman" w:hAnsi="Times New Roman" w:cs="Times New Roman"/>
                <w:b/>
                <w:color w:val="000000" w:themeColor="text1"/>
                <w:sz w:val="24"/>
                <w:szCs w:val="24"/>
              </w:rPr>
            </w:pPr>
            <w:r w:rsidRPr="0044524D">
              <w:rPr>
                <w:rFonts w:ascii="Times New Roman" w:hAnsi="Times New Roman" w:cs="Times New Roman"/>
                <w:b/>
                <w:color w:val="000000" w:themeColor="text1"/>
                <w:sz w:val="24"/>
                <w:szCs w:val="24"/>
              </w:rPr>
              <w:t>2024</w:t>
            </w:r>
          </w:p>
        </w:tc>
        <w:tc>
          <w:tcPr>
            <w:tcW w:w="1139" w:type="dxa"/>
            <w:shd w:val="clear" w:color="auto" w:fill="D5DE3D"/>
          </w:tcPr>
          <w:p w14:paraId="15093344" w14:textId="72F90A9F" w:rsidR="0044524D" w:rsidRPr="0044524D" w:rsidRDefault="0044524D" w:rsidP="0044524D">
            <w:pPr>
              <w:pStyle w:val="ListParagraph"/>
              <w:spacing w:after="0" w:line="240" w:lineRule="auto"/>
              <w:ind w:left="0" w:right="-28"/>
              <w:jc w:val="center"/>
              <w:rPr>
                <w:rFonts w:ascii="Times New Roman" w:hAnsi="Times New Roman" w:cs="Times New Roman"/>
                <w:b/>
                <w:color w:val="000000" w:themeColor="text1"/>
                <w:sz w:val="24"/>
                <w:szCs w:val="24"/>
              </w:rPr>
            </w:pPr>
            <w:r w:rsidRPr="0044524D">
              <w:rPr>
                <w:rFonts w:ascii="Times New Roman" w:hAnsi="Times New Roman" w:cs="Times New Roman"/>
                <w:b/>
                <w:color w:val="000000" w:themeColor="text1"/>
                <w:sz w:val="24"/>
                <w:szCs w:val="24"/>
              </w:rPr>
              <w:t>2025</w:t>
            </w:r>
          </w:p>
        </w:tc>
      </w:tr>
      <w:tr w:rsidR="0044524D" w:rsidRPr="0044524D" w14:paraId="2E1D35C7" w14:textId="77777777" w:rsidTr="0044524D">
        <w:trPr>
          <w:jc w:val="center"/>
        </w:trPr>
        <w:tc>
          <w:tcPr>
            <w:tcW w:w="2061" w:type="dxa"/>
          </w:tcPr>
          <w:p w14:paraId="33D1D8BF" w14:textId="531115C7" w:rsidR="0044524D" w:rsidRPr="0044524D" w:rsidRDefault="0044524D" w:rsidP="0044524D">
            <w:pPr>
              <w:pStyle w:val="ListParagraph"/>
              <w:spacing w:after="0" w:line="240" w:lineRule="auto"/>
              <w:ind w:left="0" w:right="-28"/>
              <w:jc w:val="right"/>
              <w:rPr>
                <w:rFonts w:ascii="Times New Roman" w:hAnsi="Times New Roman" w:cs="Times New Roman"/>
                <w:b/>
                <w:color w:val="000000" w:themeColor="text1"/>
                <w:sz w:val="24"/>
                <w:szCs w:val="24"/>
              </w:rPr>
            </w:pPr>
            <w:r w:rsidRPr="0044524D">
              <w:rPr>
                <w:rFonts w:ascii="Times New Roman" w:hAnsi="Times New Roman" w:cs="Times New Roman"/>
                <w:b/>
                <w:color w:val="000000" w:themeColor="text1"/>
                <w:sz w:val="24"/>
                <w:szCs w:val="24"/>
              </w:rPr>
              <w:t>Kopējie atsavināšanas ieņēmumi, EUR</w:t>
            </w:r>
          </w:p>
        </w:tc>
        <w:tc>
          <w:tcPr>
            <w:tcW w:w="1139" w:type="dxa"/>
          </w:tcPr>
          <w:p w14:paraId="64151E3A" w14:textId="6D9974F6" w:rsidR="0044524D" w:rsidRPr="0044524D" w:rsidRDefault="0044524D" w:rsidP="0044524D">
            <w:pPr>
              <w:pStyle w:val="ListParagraph"/>
              <w:spacing w:after="0" w:line="240" w:lineRule="auto"/>
              <w:ind w:left="0" w:right="-28"/>
              <w:jc w:val="both"/>
              <w:rPr>
                <w:rFonts w:ascii="Times New Roman" w:hAnsi="Times New Roman" w:cs="Times New Roman"/>
                <w:color w:val="000000" w:themeColor="text1"/>
                <w:sz w:val="20"/>
                <w:szCs w:val="20"/>
              </w:rPr>
            </w:pPr>
            <w:r w:rsidRPr="0044524D">
              <w:rPr>
                <w:rFonts w:ascii="Times New Roman" w:hAnsi="Times New Roman" w:cs="Times New Roman"/>
                <w:color w:val="000000" w:themeColor="text1"/>
                <w:sz w:val="20"/>
                <w:szCs w:val="20"/>
              </w:rPr>
              <w:t>3 400 000</w:t>
            </w:r>
          </w:p>
        </w:tc>
        <w:tc>
          <w:tcPr>
            <w:tcW w:w="1139" w:type="dxa"/>
          </w:tcPr>
          <w:p w14:paraId="193571A9" w14:textId="6D041395" w:rsidR="0044524D" w:rsidRPr="0044524D" w:rsidRDefault="0044524D" w:rsidP="0044524D">
            <w:pPr>
              <w:pStyle w:val="ListParagraph"/>
              <w:spacing w:after="0" w:line="240" w:lineRule="auto"/>
              <w:ind w:left="0" w:right="-28"/>
              <w:jc w:val="both"/>
              <w:rPr>
                <w:rFonts w:ascii="Times New Roman" w:hAnsi="Times New Roman" w:cs="Times New Roman"/>
                <w:color w:val="000000" w:themeColor="text1"/>
                <w:sz w:val="20"/>
                <w:szCs w:val="20"/>
              </w:rPr>
            </w:pPr>
            <w:r w:rsidRPr="0044524D">
              <w:rPr>
                <w:rFonts w:ascii="Times New Roman" w:hAnsi="Times New Roman" w:cs="Times New Roman"/>
                <w:color w:val="000000" w:themeColor="text1"/>
                <w:sz w:val="20"/>
                <w:szCs w:val="20"/>
              </w:rPr>
              <w:t>9 500 000</w:t>
            </w:r>
          </w:p>
        </w:tc>
        <w:tc>
          <w:tcPr>
            <w:tcW w:w="1139" w:type="dxa"/>
          </w:tcPr>
          <w:p w14:paraId="32562B06" w14:textId="246313E6" w:rsidR="0044524D" w:rsidRPr="0044524D" w:rsidRDefault="0044524D" w:rsidP="0044524D">
            <w:pPr>
              <w:pStyle w:val="ListParagraph"/>
              <w:spacing w:after="0" w:line="240" w:lineRule="auto"/>
              <w:ind w:left="0" w:right="-28"/>
              <w:jc w:val="both"/>
              <w:rPr>
                <w:rFonts w:ascii="Times New Roman" w:hAnsi="Times New Roman" w:cs="Times New Roman"/>
                <w:color w:val="000000" w:themeColor="text1"/>
                <w:sz w:val="20"/>
                <w:szCs w:val="20"/>
              </w:rPr>
            </w:pPr>
            <w:r w:rsidRPr="0044524D">
              <w:rPr>
                <w:rFonts w:ascii="Times New Roman" w:hAnsi="Times New Roman" w:cs="Times New Roman"/>
                <w:color w:val="000000" w:themeColor="text1"/>
                <w:sz w:val="20"/>
                <w:szCs w:val="20"/>
              </w:rPr>
              <w:t>10 900 000</w:t>
            </w:r>
          </w:p>
        </w:tc>
        <w:tc>
          <w:tcPr>
            <w:tcW w:w="1139" w:type="dxa"/>
          </w:tcPr>
          <w:p w14:paraId="2EBD5BB9" w14:textId="1427B2C0" w:rsidR="0044524D" w:rsidRPr="0044524D" w:rsidRDefault="0044524D" w:rsidP="0044524D">
            <w:pPr>
              <w:pStyle w:val="ListParagraph"/>
              <w:spacing w:after="0" w:line="240" w:lineRule="auto"/>
              <w:ind w:left="0" w:right="-28"/>
              <w:jc w:val="both"/>
              <w:rPr>
                <w:rFonts w:ascii="Times New Roman" w:hAnsi="Times New Roman" w:cs="Times New Roman"/>
                <w:color w:val="000000" w:themeColor="text1"/>
                <w:sz w:val="20"/>
                <w:szCs w:val="20"/>
              </w:rPr>
            </w:pPr>
            <w:r w:rsidRPr="0044524D">
              <w:rPr>
                <w:rFonts w:ascii="Times New Roman" w:hAnsi="Times New Roman" w:cs="Times New Roman"/>
                <w:color w:val="000000" w:themeColor="text1"/>
                <w:sz w:val="20"/>
                <w:szCs w:val="20"/>
              </w:rPr>
              <w:t>13 200 000</w:t>
            </w:r>
          </w:p>
        </w:tc>
        <w:tc>
          <w:tcPr>
            <w:tcW w:w="1139" w:type="dxa"/>
          </w:tcPr>
          <w:p w14:paraId="31749A2E" w14:textId="0918473F" w:rsidR="0044524D" w:rsidRPr="0044524D" w:rsidRDefault="0044524D" w:rsidP="0044524D">
            <w:pPr>
              <w:pStyle w:val="ListParagraph"/>
              <w:spacing w:after="0" w:line="240" w:lineRule="auto"/>
              <w:ind w:left="0" w:right="-28"/>
              <w:jc w:val="both"/>
              <w:rPr>
                <w:rFonts w:ascii="Times New Roman" w:hAnsi="Times New Roman" w:cs="Times New Roman"/>
                <w:color w:val="000000" w:themeColor="text1"/>
                <w:sz w:val="20"/>
                <w:szCs w:val="20"/>
              </w:rPr>
            </w:pPr>
            <w:r w:rsidRPr="0044524D">
              <w:rPr>
                <w:rFonts w:ascii="Times New Roman" w:hAnsi="Times New Roman" w:cs="Times New Roman"/>
                <w:color w:val="000000" w:themeColor="text1"/>
                <w:sz w:val="20"/>
                <w:szCs w:val="20"/>
              </w:rPr>
              <w:t>13 400 000</w:t>
            </w:r>
          </w:p>
        </w:tc>
        <w:tc>
          <w:tcPr>
            <w:tcW w:w="1139" w:type="dxa"/>
          </w:tcPr>
          <w:p w14:paraId="614BA59C" w14:textId="62065797" w:rsidR="0044524D" w:rsidRPr="0044524D" w:rsidRDefault="0044524D" w:rsidP="0044524D">
            <w:pPr>
              <w:pStyle w:val="ListParagraph"/>
              <w:spacing w:after="0" w:line="240" w:lineRule="auto"/>
              <w:ind w:left="0" w:right="-28"/>
              <w:jc w:val="both"/>
              <w:rPr>
                <w:rFonts w:ascii="Times New Roman" w:hAnsi="Times New Roman" w:cs="Times New Roman"/>
                <w:color w:val="000000" w:themeColor="text1"/>
                <w:sz w:val="20"/>
                <w:szCs w:val="20"/>
              </w:rPr>
            </w:pPr>
            <w:r w:rsidRPr="0044524D">
              <w:rPr>
                <w:rFonts w:ascii="Times New Roman" w:hAnsi="Times New Roman" w:cs="Times New Roman"/>
                <w:color w:val="000000" w:themeColor="text1"/>
                <w:sz w:val="20"/>
                <w:szCs w:val="20"/>
              </w:rPr>
              <w:t>16 500 000</w:t>
            </w:r>
          </w:p>
        </w:tc>
      </w:tr>
    </w:tbl>
    <w:p w14:paraId="0A0587E9" w14:textId="77777777" w:rsidR="0044524D" w:rsidRPr="0044524D" w:rsidRDefault="0044524D" w:rsidP="0044524D">
      <w:pPr>
        <w:spacing w:after="0" w:line="360" w:lineRule="auto"/>
        <w:ind w:right="-27"/>
        <w:jc w:val="both"/>
        <w:rPr>
          <w:rFonts w:ascii="Times New Roman" w:hAnsi="Times New Roman" w:cs="Times New Roman"/>
          <w:b/>
          <w:sz w:val="24"/>
          <w:szCs w:val="24"/>
        </w:rPr>
      </w:pPr>
    </w:p>
    <w:p w14:paraId="7C41818D" w14:textId="77777777" w:rsidR="0044524D" w:rsidRPr="00A444DE" w:rsidRDefault="0044524D" w:rsidP="0044524D">
      <w:pPr>
        <w:pStyle w:val="ListParagraph"/>
        <w:spacing w:after="0" w:line="360" w:lineRule="auto"/>
        <w:ind w:left="0" w:right="-27" w:firstLine="360"/>
        <w:jc w:val="both"/>
        <w:rPr>
          <w:rFonts w:ascii="Times New Roman" w:hAnsi="Times New Roman" w:cs="Times New Roman"/>
          <w:b/>
          <w:sz w:val="24"/>
          <w:szCs w:val="24"/>
        </w:rPr>
      </w:pPr>
      <w:r w:rsidRPr="00A444DE">
        <w:rPr>
          <w:rFonts w:ascii="Times New Roman" w:hAnsi="Times New Roman" w:cs="Times New Roman"/>
          <w:b/>
          <w:sz w:val="24"/>
          <w:szCs w:val="24"/>
        </w:rPr>
        <w:t xml:space="preserve">Privātā un publiskā partnerība </w:t>
      </w:r>
      <w:r w:rsidRPr="00A444DE">
        <w:rPr>
          <w:rFonts w:ascii="Times New Roman" w:hAnsi="Times New Roman" w:cs="Times New Roman"/>
          <w:sz w:val="24"/>
          <w:szCs w:val="24"/>
        </w:rPr>
        <w:t>(turpmāk – PPP) ir sadarbības forma</w:t>
      </w:r>
      <w:r w:rsidRPr="00A444DE">
        <w:rPr>
          <w:rFonts w:ascii="Times New Roman" w:hAnsi="Times New Roman" w:cs="Times New Roman"/>
          <w:b/>
          <w:sz w:val="24"/>
          <w:szCs w:val="24"/>
        </w:rPr>
        <w:t xml:space="preserve"> </w:t>
      </w:r>
      <w:r w:rsidRPr="00A444DE">
        <w:rPr>
          <w:rFonts w:ascii="Times New Roman" w:hAnsi="Times New Roman" w:cs="Times New Roman"/>
          <w:sz w:val="24"/>
          <w:szCs w:val="24"/>
        </w:rPr>
        <w:t xml:space="preserve">starp publisko un privāto sektoru, ar mērķi īstenot nozīmīgus un izmaksu ziņā apjomīgus infrastruktūras objektus. Publiskā partnera ieinteresētība ir, jo privātais partneris var sniegt pakalpojumus efektīvāk un publiskā partnera budžets tiek sadalīts lineāri visā projekta īstenošanas un uzturēšanas laikā (vienojoties par pieejamības maksājuma periodu), tādejādi izvairoties no būtiskas ietekmes uz budžetu atsevišķos gados. </w:t>
      </w:r>
    </w:p>
    <w:p w14:paraId="7813ED0A" w14:textId="77777777" w:rsidR="0044524D" w:rsidRPr="00A444DE" w:rsidRDefault="0044524D" w:rsidP="0044524D">
      <w:pPr>
        <w:pStyle w:val="ListParagraph"/>
        <w:spacing w:after="0" w:line="360" w:lineRule="auto"/>
        <w:ind w:left="0" w:right="-27" w:firstLine="360"/>
        <w:jc w:val="both"/>
        <w:rPr>
          <w:rFonts w:ascii="Times New Roman" w:hAnsi="Times New Roman" w:cs="Times New Roman"/>
          <w:sz w:val="24"/>
          <w:szCs w:val="24"/>
        </w:rPr>
      </w:pPr>
      <w:r w:rsidRPr="00A444DE">
        <w:rPr>
          <w:rFonts w:ascii="Times New Roman" w:hAnsi="Times New Roman" w:cs="Times New Roman"/>
          <w:sz w:val="24"/>
          <w:szCs w:val="24"/>
        </w:rPr>
        <w:t>Lai vērtētu PPP ietekmi uz vispārējās valdības budžeta bilanci, jāvērtē kura partnera - publiskā vai privātā - aktīvu bilancē tiks uzskaitīts konkrētais projekts. Ja risku sadales analīze novērtē, ka projekta aktīvi jāuzskaita privātā partnera aktīvu bilancē, tad publiskajam partnerim ir iespēja sadalīt vispārējās valdības budžeta izdevumus pakāpeniski, nosakot ikgadējo maksājumu, ko publiskais partneris maksā privātajam partnerim par sniegto pakalpojumu.</w:t>
      </w:r>
    </w:p>
    <w:p w14:paraId="47DDFC3F" w14:textId="77777777" w:rsidR="0044524D" w:rsidRPr="00A444DE" w:rsidRDefault="0044524D" w:rsidP="0044524D">
      <w:pPr>
        <w:pStyle w:val="ListParagraph"/>
        <w:spacing w:after="0" w:line="360" w:lineRule="auto"/>
        <w:ind w:left="0" w:right="-27" w:firstLine="360"/>
        <w:jc w:val="both"/>
        <w:rPr>
          <w:rFonts w:ascii="Times New Roman" w:hAnsi="Times New Roman" w:cs="Times New Roman"/>
          <w:b/>
          <w:sz w:val="24"/>
          <w:szCs w:val="24"/>
        </w:rPr>
      </w:pPr>
      <w:r w:rsidRPr="00A444DE">
        <w:rPr>
          <w:rFonts w:ascii="Times New Roman" w:hAnsi="Times New Roman" w:cs="Times New Roman"/>
          <w:b/>
          <w:sz w:val="24"/>
          <w:szCs w:val="24"/>
        </w:rPr>
        <w:lastRenderedPageBreak/>
        <w:t xml:space="preserve">Eiropas Savienības politikas un ārvalstu finanšu instrumenti - </w:t>
      </w:r>
      <w:r w:rsidRPr="00A444DE">
        <w:rPr>
          <w:rFonts w:ascii="Times New Roman" w:hAnsi="Times New Roman" w:cs="Times New Roman"/>
          <w:sz w:val="24"/>
          <w:szCs w:val="24"/>
        </w:rPr>
        <w:t xml:space="preserve">finansējumu VNĪ piesaista gan savā īpašumā, gan tās pārvaldīšanā esošajiem valsts nekustamajiem īpašumiem. No Eiropas Savienības politikas un ārvalstu finanšu instrumentiem segtie attīstības izdevumi netiek iekļauti nekustamā īpašuma nomas maksas aprēķinā. </w:t>
      </w:r>
    </w:p>
    <w:p w14:paraId="2A22EB1C" w14:textId="268A4FFD" w:rsidR="0044524D" w:rsidRPr="00A444DE" w:rsidRDefault="0044524D" w:rsidP="0044524D">
      <w:pPr>
        <w:pStyle w:val="ListParagraph"/>
        <w:spacing w:after="0" w:line="360" w:lineRule="auto"/>
        <w:ind w:left="0" w:right="-27" w:firstLine="360"/>
        <w:jc w:val="both"/>
        <w:rPr>
          <w:rFonts w:ascii="Times New Roman" w:hAnsi="Times New Roman" w:cs="Times New Roman"/>
          <w:sz w:val="24"/>
          <w:szCs w:val="24"/>
        </w:rPr>
      </w:pPr>
      <w:r w:rsidRPr="00A444DE">
        <w:rPr>
          <w:rFonts w:ascii="Times New Roman" w:hAnsi="Times New Roman" w:cs="Times New Roman"/>
          <w:sz w:val="24"/>
          <w:szCs w:val="24"/>
        </w:rPr>
        <w:t xml:space="preserve">Izvērtējot finansējuma pieejamību 2014. - 2021.gada plānošanas periodā, nekustamo īpašumu attīstībai pieejami līdzekļi, galvenokārt, energoefektivitātes paaugstināšanai, Rīgas pilsētas degradēto teritoriju attīstībai un autoceļu robežšķēršošanas vietu infrastruktūras attīstībai. Ja Eiropas Savienības fondu vidusposma izvērtēšanas rezultātā veic papildus finansējuma pārdali minētajās jomās, VNĪ iespējams īstenot daļu no </w:t>
      </w:r>
      <w:r w:rsidR="003B2CEE">
        <w:rPr>
          <w:rFonts w:ascii="Times New Roman" w:hAnsi="Times New Roman" w:cs="Times New Roman"/>
          <w:sz w:val="24"/>
          <w:szCs w:val="24"/>
        </w:rPr>
        <w:t>Nākotnes</w:t>
      </w:r>
      <w:r w:rsidRPr="00A444DE">
        <w:rPr>
          <w:rFonts w:ascii="Times New Roman" w:hAnsi="Times New Roman" w:cs="Times New Roman"/>
          <w:sz w:val="24"/>
          <w:szCs w:val="24"/>
        </w:rPr>
        <w:t xml:space="preserve"> biroja konceptā paredzētiem risinājumiem, jo finansējuma pēdējais attiecināmības brīdis ir 2023.gada 31.decembris, kas nozīmē, ka attīstības projekta īstenošanai pieejamais laiks ir līdz 3 gadiem, kas nav pietiekošs pilna attīstības projekta dzīves cikla īstenošanai. Veicamie darbi būtu atsevišķi plānojami ieguldījumi attīstāmos nekustamajos īpašumos, piemēram, teritorijas labiekārtošana, nekustamā īpašuma aprīkošana ar kustamo mantu, atsevišķi remontdarbi vai pārbūves darbi. </w:t>
      </w:r>
    </w:p>
    <w:p w14:paraId="18A24C11" w14:textId="77777777" w:rsidR="0044524D" w:rsidRPr="00A444DE" w:rsidRDefault="0044524D" w:rsidP="0044524D">
      <w:pPr>
        <w:pStyle w:val="ListParagraph"/>
        <w:spacing w:after="0" w:line="360" w:lineRule="auto"/>
        <w:ind w:left="0" w:right="-27" w:firstLine="360"/>
        <w:jc w:val="both"/>
        <w:rPr>
          <w:rFonts w:ascii="Times New Roman" w:hAnsi="Times New Roman" w:cs="Times New Roman"/>
          <w:sz w:val="24"/>
          <w:szCs w:val="24"/>
        </w:rPr>
      </w:pPr>
      <w:r w:rsidRPr="00A444DE">
        <w:rPr>
          <w:rFonts w:ascii="Times New Roman" w:hAnsi="Times New Roman" w:cs="Times New Roman"/>
          <w:sz w:val="24"/>
          <w:szCs w:val="24"/>
        </w:rPr>
        <w:t xml:space="preserve">Izvērtējot Eiropas Savienības fondu finansējuma pieejamību 2021. - 2027.gadu plānošanas periodā, šobrīd nav izstrādāti perioda atbalsta nosacījumi. Šobrīd Pārresoru koordinācijas centra vadībā tiek izstrādāts Nacionālais attīstības plāns 2021.-2027. Finanšu ministrija (VNĪ) sniegusi priekšlikumu Nacionālā attīstības plāna 2021-2027 virzienā “Kvalitatīva dzīves vide un teritoriju attīstība” iekļaut </w:t>
      </w:r>
      <w:r w:rsidRPr="00A444DE">
        <w:rPr>
          <w:rFonts w:ascii="Times New Roman" w:hAnsi="Times New Roman" w:cs="Times New Roman"/>
          <w:sz w:val="24"/>
          <w:szCs w:val="24"/>
        </w:rPr>
        <w:lastRenderedPageBreak/>
        <w:t xml:space="preserve">pasākumu “Valsts iestāžu infrastruktūras optimizācija: vienotais valsts birojs Rīgā un reģionos”, kas paredz ieguldījumus valsts iestāžu infrastruktūras attīstībā. </w:t>
      </w:r>
    </w:p>
    <w:p w14:paraId="254CF92D" w14:textId="7CD3B62E" w:rsidR="0044524D" w:rsidRPr="00A444DE" w:rsidRDefault="0044524D" w:rsidP="0044524D">
      <w:pPr>
        <w:pStyle w:val="ListParagraph"/>
        <w:spacing w:after="0" w:line="360" w:lineRule="auto"/>
        <w:ind w:left="0" w:right="-27" w:firstLine="360"/>
        <w:jc w:val="both"/>
        <w:rPr>
          <w:rFonts w:ascii="Times New Roman" w:hAnsi="Times New Roman" w:cs="Times New Roman"/>
          <w:sz w:val="24"/>
          <w:szCs w:val="24"/>
        </w:rPr>
      </w:pPr>
      <w:r w:rsidRPr="00A444DE">
        <w:rPr>
          <w:rFonts w:ascii="Times New Roman" w:hAnsi="Times New Roman" w:cs="Times New Roman"/>
          <w:sz w:val="24"/>
          <w:szCs w:val="24"/>
        </w:rPr>
        <w:t xml:space="preserve">Turpmāk būtiski aktīvi pārstāvēt intereses finanšu instrumentu plānošanas dokumentu izstrādes procesā, lai palielinātu piesaistāmo Eiropas Savienības fondu finansējuma apjomu </w:t>
      </w:r>
      <w:r w:rsidR="003B2CEE">
        <w:rPr>
          <w:rFonts w:ascii="Times New Roman" w:hAnsi="Times New Roman" w:cs="Times New Roman"/>
          <w:sz w:val="24"/>
          <w:szCs w:val="24"/>
        </w:rPr>
        <w:t>Nākotnes</w:t>
      </w:r>
      <w:r w:rsidRPr="00A444DE">
        <w:rPr>
          <w:rFonts w:ascii="Times New Roman" w:hAnsi="Times New Roman" w:cs="Times New Roman"/>
          <w:sz w:val="24"/>
          <w:szCs w:val="24"/>
        </w:rPr>
        <w:t xml:space="preserve"> biroja koncepta attīstībai. </w:t>
      </w:r>
    </w:p>
    <w:p w14:paraId="14FFF463" w14:textId="77777777" w:rsidR="0044524D" w:rsidRPr="00A444DE" w:rsidRDefault="0044524D" w:rsidP="0044524D">
      <w:pPr>
        <w:pStyle w:val="ListParagraph"/>
        <w:spacing w:after="0" w:line="360" w:lineRule="auto"/>
        <w:ind w:left="0" w:right="-27" w:firstLine="360"/>
        <w:jc w:val="both"/>
        <w:rPr>
          <w:rFonts w:ascii="Times New Roman" w:hAnsi="Times New Roman" w:cs="Times New Roman"/>
          <w:sz w:val="24"/>
          <w:szCs w:val="24"/>
        </w:rPr>
      </w:pPr>
      <w:r w:rsidRPr="00A444DE">
        <w:rPr>
          <w:rFonts w:ascii="Times New Roman" w:hAnsi="Times New Roman" w:cs="Times New Roman"/>
          <w:sz w:val="24"/>
          <w:szCs w:val="24"/>
        </w:rPr>
        <w:t>Ievērojot Eiropas Kontu sistēmas (EKS) 2010 metodoloģiju, aprēķinot vispārējās valdības budžeta bilanci tiek veiktas korekcijas, lai neitralizētu Eiropas Savienības fondu investīciju ietekmi, saglabājot tikai valsts un pašvaldību budžeta līdzfinansējumu Eiropas Savienības fondu projektu īstenošanai.</w:t>
      </w:r>
    </w:p>
    <w:p w14:paraId="3A4F46EB" w14:textId="59566FDA" w:rsidR="0044524D" w:rsidRPr="00A444DE" w:rsidRDefault="0044524D" w:rsidP="0044524D">
      <w:pPr>
        <w:pStyle w:val="ListParagraph"/>
        <w:spacing w:after="0" w:line="360" w:lineRule="auto"/>
        <w:ind w:left="0" w:right="-27" w:firstLine="360"/>
        <w:jc w:val="both"/>
        <w:rPr>
          <w:rFonts w:ascii="Times New Roman" w:hAnsi="Times New Roman" w:cs="Times New Roman"/>
          <w:sz w:val="24"/>
          <w:szCs w:val="24"/>
        </w:rPr>
      </w:pPr>
      <w:r w:rsidRPr="00A444DE">
        <w:rPr>
          <w:rFonts w:ascii="Times New Roman" w:hAnsi="Times New Roman" w:cs="Times New Roman"/>
          <w:sz w:val="24"/>
          <w:szCs w:val="24"/>
        </w:rPr>
        <w:t xml:space="preserve"> Papildus Eiropas Savienības fondu un ārvalstu finanšu instrumentu projekti ietekmē vispārējās valdības budžeta bilanci gadījumos, ja tajos neatbilstoši veikt</w:t>
      </w:r>
      <w:r w:rsidR="00D60400">
        <w:rPr>
          <w:rFonts w:ascii="Times New Roman" w:hAnsi="Times New Roman" w:cs="Times New Roman"/>
          <w:sz w:val="24"/>
          <w:szCs w:val="24"/>
        </w:rPr>
        <w:t>i</w:t>
      </w:r>
      <w:r w:rsidRPr="00A444DE">
        <w:rPr>
          <w:rFonts w:ascii="Times New Roman" w:hAnsi="Times New Roman" w:cs="Times New Roman"/>
          <w:sz w:val="24"/>
          <w:szCs w:val="24"/>
        </w:rPr>
        <w:t xml:space="preserve"> iz</w:t>
      </w:r>
      <w:r w:rsidR="00D60400">
        <w:rPr>
          <w:rFonts w:ascii="Times New Roman" w:hAnsi="Times New Roman" w:cs="Times New Roman"/>
          <w:sz w:val="24"/>
          <w:szCs w:val="24"/>
        </w:rPr>
        <w:t>devumi</w:t>
      </w:r>
      <w:r w:rsidRPr="00A444DE">
        <w:rPr>
          <w:rFonts w:ascii="Times New Roman" w:hAnsi="Times New Roman" w:cs="Times New Roman"/>
          <w:sz w:val="24"/>
          <w:szCs w:val="24"/>
        </w:rPr>
        <w:t xml:space="preserve"> vai paredzētas neattiecināmās izmaksas. </w:t>
      </w:r>
    </w:p>
    <w:p w14:paraId="76B6EBBF" w14:textId="38E76A00" w:rsidR="0044524D" w:rsidRPr="00A444DE" w:rsidRDefault="0044524D" w:rsidP="0044524D">
      <w:pPr>
        <w:pStyle w:val="ListParagraph"/>
        <w:spacing w:after="0" w:line="360" w:lineRule="auto"/>
        <w:ind w:left="0" w:right="-27" w:firstLine="360"/>
        <w:jc w:val="both"/>
        <w:rPr>
          <w:rFonts w:ascii="Times New Roman" w:hAnsi="Times New Roman" w:cs="Times New Roman"/>
          <w:b/>
          <w:sz w:val="24"/>
          <w:szCs w:val="24"/>
        </w:rPr>
      </w:pPr>
      <w:r w:rsidRPr="00A444DE">
        <w:rPr>
          <w:rFonts w:ascii="Times New Roman" w:hAnsi="Times New Roman" w:cs="Times New Roman"/>
          <w:b/>
          <w:sz w:val="24"/>
          <w:szCs w:val="24"/>
        </w:rPr>
        <w:t xml:space="preserve">VNĪ kapitālieguldījumi </w:t>
      </w:r>
      <w:r w:rsidRPr="00A444DE">
        <w:rPr>
          <w:rFonts w:ascii="Times New Roman" w:hAnsi="Times New Roman" w:cs="Times New Roman"/>
          <w:sz w:val="24"/>
          <w:szCs w:val="24"/>
        </w:rPr>
        <w:t>-</w:t>
      </w:r>
      <w:r w:rsidRPr="00A444DE">
        <w:t xml:space="preserve"> </w:t>
      </w:r>
      <w:r w:rsidRPr="00A444DE">
        <w:rPr>
          <w:rFonts w:ascii="Times New Roman" w:hAnsi="Times New Roman" w:cs="Times New Roman"/>
          <w:sz w:val="24"/>
          <w:szCs w:val="24"/>
        </w:rPr>
        <w:t xml:space="preserve">ja attīstības projekts plānojams saistībā ar VNĪ īpašumā (bilancē) esošu nekustamo īpašumu, kapitālieguldījumi finansējami no </w:t>
      </w:r>
      <w:r w:rsidR="007B0F25">
        <w:rPr>
          <w:rFonts w:ascii="Times New Roman" w:hAnsi="Times New Roman" w:cs="Times New Roman"/>
          <w:sz w:val="24"/>
          <w:szCs w:val="24"/>
        </w:rPr>
        <w:t>VNĪ</w:t>
      </w:r>
      <w:r w:rsidRPr="00A444DE">
        <w:rPr>
          <w:rFonts w:ascii="Times New Roman" w:hAnsi="Times New Roman" w:cs="Times New Roman"/>
          <w:sz w:val="24"/>
          <w:szCs w:val="24"/>
        </w:rPr>
        <w:t xml:space="preserve"> finanšu resursiem un pēc objekta nodošanas ekspluatācijā tiek segti ilgtermiņā nekustamā īpašuma nomas maksas veidā (saskaņā ar Ministru kabineta 2015.gada 14.jūlija sēdē (prot. Nr.34 43.§) atbalstīto informatīvā ziņojuma “Par priekšlikumiem turpmākai Valsts nekustamā īpašuma vienotas pārvaldīšanas un apsaimniekošanas koncepcijas īstenošanai” 5.sadaļā noteikto rīcību saistībā ar turpmāko Valsts nekustamā īpašuma vienotas pārvaldīšanas un apsaimniekošanas koncepcijas īstenošanu).</w:t>
      </w:r>
      <w:r w:rsidRPr="00A444DE">
        <w:rPr>
          <w:rFonts w:ascii="Times New Roman" w:hAnsi="Times New Roman" w:cs="Times New Roman"/>
          <w:b/>
          <w:sz w:val="24"/>
          <w:szCs w:val="24"/>
        </w:rPr>
        <w:t xml:space="preserve"> </w:t>
      </w:r>
      <w:r w:rsidRPr="00A444DE">
        <w:rPr>
          <w:rFonts w:ascii="Times New Roman" w:hAnsi="Times New Roman" w:cs="Times New Roman"/>
          <w:sz w:val="24"/>
          <w:szCs w:val="24"/>
        </w:rPr>
        <w:t>Nomas maksas aprēķinā tiek iekļauti gan veiktie ieguldījumi, gan finanšu resursu cena</w:t>
      </w:r>
      <w:r w:rsidR="007A0B7B">
        <w:rPr>
          <w:rFonts w:ascii="Times New Roman" w:hAnsi="Times New Roman" w:cs="Times New Roman"/>
          <w:sz w:val="24"/>
          <w:szCs w:val="24"/>
        </w:rPr>
        <w:t xml:space="preserve">, ja normatīvajos aktos vai atsevišķā lēmumā nav noteikts </w:t>
      </w:r>
      <w:r w:rsidR="007A0B7B">
        <w:rPr>
          <w:rFonts w:ascii="Times New Roman" w:hAnsi="Times New Roman" w:cs="Times New Roman"/>
          <w:sz w:val="24"/>
          <w:szCs w:val="24"/>
        </w:rPr>
        <w:lastRenderedPageBreak/>
        <w:t>citādi</w:t>
      </w:r>
      <w:r w:rsidRPr="00A444DE">
        <w:rPr>
          <w:rFonts w:ascii="Times New Roman" w:hAnsi="Times New Roman" w:cs="Times New Roman"/>
          <w:sz w:val="24"/>
          <w:szCs w:val="24"/>
        </w:rPr>
        <w:t>. Attiecīgi atmaksa tiek veikta vairāku gadu periodā, par kādu puses ir vienojušās. Aprīkojuma iegādes un pārcelšanās izdevumu segšanai paredzams valsts budžeta tiešmaksājums (dotāciju veidā).</w:t>
      </w:r>
    </w:p>
    <w:p w14:paraId="53DDBA50" w14:textId="09EFC12F" w:rsidR="0044524D" w:rsidRPr="0044524D" w:rsidRDefault="0044524D" w:rsidP="0044524D">
      <w:pPr>
        <w:pStyle w:val="ListParagraph"/>
        <w:spacing w:after="0" w:line="360" w:lineRule="auto"/>
        <w:ind w:left="0" w:right="-27" w:firstLine="360"/>
        <w:jc w:val="both"/>
        <w:rPr>
          <w:rFonts w:ascii="Times New Roman" w:hAnsi="Times New Roman" w:cs="Times New Roman"/>
          <w:color w:val="FFC000"/>
          <w:sz w:val="24"/>
          <w:szCs w:val="24"/>
        </w:rPr>
      </w:pPr>
      <w:r w:rsidRPr="00A444DE">
        <w:rPr>
          <w:rFonts w:ascii="Times New Roman" w:hAnsi="Times New Roman" w:cs="Times New Roman"/>
          <w:sz w:val="24"/>
          <w:szCs w:val="24"/>
        </w:rPr>
        <w:t xml:space="preserve">Ņemot vērā, ka VNĪ ir vispārējas valdības institucionālajā sektorā iekļautais komersants (S130130 “Valsts struktūru kontrolēti un finansēti komersanti”), VNĪ kapitālieguldījumi to veikšanas brīdī tieši ietekmē vispārējas valdības budžeta bilanci, savukārt iestādei veicot VNĪ kapitālieguldījumu atmaksu kā vienu no nomas maksas komponentēm, ietekme uz valsts budžeta bilanci ir neitrāla, jo tā veido divu vispārējās valdības sektorā iekļauto iestāžu (VNĪ kā komersants, publiskais partneris – kā valsts iestāde) izdevumus un ieņēmumus – t.i. ietekme uz valsts budžeta bilanci ir neitrāla. </w:t>
      </w:r>
    </w:p>
    <w:p w14:paraId="1BAB4D63" w14:textId="60CA81AD" w:rsidR="00E63053" w:rsidRPr="00A444DE" w:rsidRDefault="00E63053" w:rsidP="000B3D53">
      <w:pPr>
        <w:pStyle w:val="ListParagraph"/>
        <w:spacing w:after="0" w:line="360" w:lineRule="auto"/>
        <w:ind w:left="0" w:right="-27" w:firstLine="360"/>
        <w:jc w:val="both"/>
        <w:rPr>
          <w:rFonts w:ascii="Times New Roman" w:hAnsi="Times New Roman" w:cs="Times New Roman"/>
          <w:sz w:val="24"/>
          <w:szCs w:val="24"/>
        </w:rPr>
      </w:pPr>
      <w:r w:rsidRPr="00A444DE">
        <w:rPr>
          <w:rFonts w:ascii="Times New Roman" w:hAnsi="Times New Roman" w:cs="Times New Roman"/>
          <w:b/>
          <w:sz w:val="24"/>
          <w:szCs w:val="24"/>
        </w:rPr>
        <w:t xml:space="preserve">Valsts budžeta tiešmaksājums (dotāciju veidā) </w:t>
      </w:r>
      <w:r w:rsidR="000E198A" w:rsidRPr="00A444DE">
        <w:rPr>
          <w:rFonts w:ascii="Times New Roman" w:hAnsi="Times New Roman" w:cs="Times New Roman"/>
          <w:sz w:val="24"/>
          <w:szCs w:val="24"/>
        </w:rPr>
        <w:t>-</w:t>
      </w:r>
      <w:r w:rsidRPr="00A444DE">
        <w:rPr>
          <w:rFonts w:ascii="Times New Roman" w:hAnsi="Times New Roman" w:cs="Times New Roman"/>
          <w:sz w:val="24"/>
          <w:szCs w:val="24"/>
        </w:rPr>
        <w:t xml:space="preserve"> </w:t>
      </w:r>
      <w:r w:rsidR="000E198A" w:rsidRPr="00A444DE">
        <w:rPr>
          <w:rFonts w:ascii="Times New Roman" w:hAnsi="Times New Roman" w:cs="Times New Roman"/>
          <w:sz w:val="24"/>
          <w:szCs w:val="24"/>
        </w:rPr>
        <w:t>ja attīstības projekts plānojams saistībā ar valsts pārvaldes iestādes valdījumā (bilancē) esošu un turpmāk arī saglabājamu nekustamo īpašumu – kapitālieguldījumi</w:t>
      </w:r>
      <w:r w:rsidR="009D5B18" w:rsidRPr="00A444DE">
        <w:rPr>
          <w:rFonts w:ascii="Times New Roman" w:hAnsi="Times New Roman" w:cs="Times New Roman"/>
          <w:sz w:val="24"/>
          <w:szCs w:val="24"/>
        </w:rPr>
        <w:t>, aprīkojuma iegādes un pārcelšanās izdevumi</w:t>
      </w:r>
      <w:r w:rsidR="000E198A" w:rsidRPr="00A444DE">
        <w:rPr>
          <w:rFonts w:ascii="Times New Roman" w:hAnsi="Times New Roman" w:cs="Times New Roman"/>
          <w:sz w:val="24"/>
          <w:szCs w:val="24"/>
        </w:rPr>
        <w:t xml:space="preserve"> finansējami no valsts budžeta un tie netiek ietverti </w:t>
      </w:r>
      <w:r w:rsidR="009D5B18" w:rsidRPr="00A444DE">
        <w:rPr>
          <w:rFonts w:ascii="Times New Roman" w:hAnsi="Times New Roman" w:cs="Times New Roman"/>
          <w:sz w:val="24"/>
          <w:szCs w:val="24"/>
        </w:rPr>
        <w:t xml:space="preserve">nekustamā īpašuma </w:t>
      </w:r>
      <w:r w:rsidR="000E198A" w:rsidRPr="00A444DE">
        <w:rPr>
          <w:rFonts w:ascii="Times New Roman" w:hAnsi="Times New Roman" w:cs="Times New Roman"/>
          <w:sz w:val="24"/>
          <w:szCs w:val="24"/>
        </w:rPr>
        <w:t>nomas maksā</w:t>
      </w:r>
      <w:r w:rsidR="00425573" w:rsidRPr="00A444DE">
        <w:rPr>
          <w:rFonts w:ascii="Times New Roman" w:hAnsi="Times New Roman" w:cs="Times New Roman"/>
          <w:sz w:val="24"/>
          <w:szCs w:val="24"/>
        </w:rPr>
        <w:t xml:space="preserve"> (saskaņā ar Ministru kabineta 2015.gada 14.jūlija sēdē (prot. Nr.34 43.</w:t>
      </w:r>
      <w:r w:rsidR="00D81F35" w:rsidRPr="00A444DE">
        <w:rPr>
          <w:rFonts w:ascii="Times New Roman" w:hAnsi="Times New Roman" w:cs="Times New Roman"/>
          <w:sz w:val="24"/>
          <w:szCs w:val="24"/>
        </w:rPr>
        <w:t>§</w:t>
      </w:r>
      <w:r w:rsidR="00E52649" w:rsidRPr="00A444DE">
        <w:rPr>
          <w:rFonts w:ascii="Times New Roman" w:hAnsi="Times New Roman" w:cs="Times New Roman"/>
          <w:sz w:val="24"/>
          <w:szCs w:val="24"/>
        </w:rPr>
        <w:t xml:space="preserve">) </w:t>
      </w:r>
      <w:r w:rsidR="00C164FA" w:rsidRPr="00A444DE">
        <w:rPr>
          <w:rFonts w:ascii="Times New Roman" w:hAnsi="Times New Roman" w:cs="Times New Roman"/>
          <w:sz w:val="24"/>
          <w:szCs w:val="24"/>
        </w:rPr>
        <w:t xml:space="preserve">atbalstīto </w:t>
      </w:r>
      <w:r w:rsidR="00E52649" w:rsidRPr="00A444DE">
        <w:rPr>
          <w:rFonts w:ascii="Times New Roman" w:hAnsi="Times New Roman" w:cs="Times New Roman"/>
          <w:sz w:val="24"/>
          <w:szCs w:val="24"/>
        </w:rPr>
        <w:t>i</w:t>
      </w:r>
      <w:r w:rsidR="00425573" w:rsidRPr="00A444DE">
        <w:rPr>
          <w:rFonts w:ascii="Times New Roman" w:hAnsi="Times New Roman" w:cs="Times New Roman"/>
          <w:sz w:val="24"/>
          <w:szCs w:val="24"/>
        </w:rPr>
        <w:t>nformatīv</w:t>
      </w:r>
      <w:r w:rsidR="00C164FA" w:rsidRPr="00A444DE">
        <w:rPr>
          <w:rFonts w:ascii="Times New Roman" w:hAnsi="Times New Roman" w:cs="Times New Roman"/>
          <w:sz w:val="24"/>
          <w:szCs w:val="24"/>
        </w:rPr>
        <w:t>ā</w:t>
      </w:r>
      <w:r w:rsidR="00425573" w:rsidRPr="00A444DE">
        <w:rPr>
          <w:rFonts w:ascii="Times New Roman" w:hAnsi="Times New Roman" w:cs="Times New Roman"/>
          <w:sz w:val="24"/>
          <w:szCs w:val="24"/>
        </w:rPr>
        <w:t xml:space="preserve"> ziņojum</w:t>
      </w:r>
      <w:r w:rsidR="00C164FA" w:rsidRPr="00A444DE">
        <w:rPr>
          <w:rFonts w:ascii="Times New Roman" w:hAnsi="Times New Roman" w:cs="Times New Roman"/>
          <w:sz w:val="24"/>
          <w:szCs w:val="24"/>
        </w:rPr>
        <w:t>a</w:t>
      </w:r>
      <w:r w:rsidR="00E52649" w:rsidRPr="00A444DE">
        <w:rPr>
          <w:rFonts w:ascii="Times New Roman" w:hAnsi="Times New Roman" w:cs="Times New Roman"/>
          <w:sz w:val="24"/>
          <w:szCs w:val="24"/>
        </w:rPr>
        <w:t xml:space="preserve"> “</w:t>
      </w:r>
      <w:r w:rsidR="00425573" w:rsidRPr="00A444DE">
        <w:rPr>
          <w:rFonts w:ascii="Times New Roman" w:hAnsi="Times New Roman" w:cs="Times New Roman"/>
          <w:sz w:val="24"/>
          <w:szCs w:val="24"/>
        </w:rPr>
        <w:t>Par priekšlikumiem turpmākai Valsts nekustamā īpašuma vienotas pārvaldīšanas un apsaimniekošanas koncepcijas īstenošanai</w:t>
      </w:r>
      <w:r w:rsidR="00E52649" w:rsidRPr="00A444DE">
        <w:rPr>
          <w:rFonts w:ascii="Times New Roman" w:hAnsi="Times New Roman" w:cs="Times New Roman"/>
          <w:sz w:val="24"/>
          <w:szCs w:val="24"/>
        </w:rPr>
        <w:t>”</w:t>
      </w:r>
      <w:r w:rsidR="00C164FA" w:rsidRPr="00A444DE">
        <w:t xml:space="preserve"> </w:t>
      </w:r>
      <w:r w:rsidR="00C164FA" w:rsidRPr="00A444DE">
        <w:rPr>
          <w:rFonts w:ascii="Times New Roman" w:hAnsi="Times New Roman" w:cs="Times New Roman"/>
          <w:sz w:val="24"/>
          <w:szCs w:val="24"/>
        </w:rPr>
        <w:t>5.sadaļā noteikto rīcību saistībā ar turpmāko Valsts nekustamā īpašuma vienotas pārvaldīšanas un apsaimniekošanas koncepcijas īstenošanu</w:t>
      </w:r>
      <w:r w:rsidR="00E52649" w:rsidRPr="00A444DE">
        <w:rPr>
          <w:rFonts w:ascii="Times New Roman" w:hAnsi="Times New Roman" w:cs="Times New Roman"/>
          <w:sz w:val="24"/>
          <w:szCs w:val="24"/>
        </w:rPr>
        <w:t>)</w:t>
      </w:r>
      <w:r w:rsidR="000E198A" w:rsidRPr="00A444DE">
        <w:rPr>
          <w:rFonts w:ascii="Times New Roman" w:hAnsi="Times New Roman" w:cs="Times New Roman"/>
          <w:sz w:val="24"/>
          <w:szCs w:val="24"/>
        </w:rPr>
        <w:t>.</w:t>
      </w:r>
    </w:p>
    <w:p w14:paraId="53A119B7" w14:textId="77777777" w:rsidR="000E198A" w:rsidRPr="00A444DE" w:rsidRDefault="00E63053" w:rsidP="000B3D53">
      <w:pPr>
        <w:pStyle w:val="ListParagraph"/>
        <w:spacing w:after="0" w:line="360" w:lineRule="auto"/>
        <w:ind w:left="0" w:right="-27" w:firstLine="360"/>
        <w:jc w:val="both"/>
        <w:rPr>
          <w:rFonts w:ascii="Times New Roman" w:hAnsi="Times New Roman" w:cs="Times New Roman"/>
          <w:sz w:val="24"/>
          <w:szCs w:val="24"/>
        </w:rPr>
      </w:pPr>
      <w:r w:rsidRPr="00A444DE">
        <w:rPr>
          <w:rFonts w:ascii="Times New Roman" w:hAnsi="Times New Roman" w:cs="Times New Roman"/>
          <w:sz w:val="24"/>
          <w:szCs w:val="24"/>
        </w:rPr>
        <w:t>Valsts budžeta tiešmaksājums veido tiešu ietekmi uz valsts budžeta bilanci to veikšanas brīdī.</w:t>
      </w:r>
    </w:p>
    <w:p w14:paraId="1CA17A84" w14:textId="39785D66" w:rsidR="00E63053" w:rsidRPr="00A444DE" w:rsidRDefault="00E63053" w:rsidP="000B3D53">
      <w:pPr>
        <w:pStyle w:val="ListParagraph"/>
        <w:spacing w:after="0" w:line="360" w:lineRule="auto"/>
        <w:ind w:left="0" w:right="-27" w:firstLine="360"/>
        <w:jc w:val="both"/>
        <w:rPr>
          <w:rFonts w:ascii="Times New Roman" w:hAnsi="Times New Roman" w:cs="Times New Roman"/>
          <w:sz w:val="24"/>
          <w:szCs w:val="24"/>
        </w:rPr>
      </w:pPr>
      <w:r w:rsidRPr="00A444DE">
        <w:rPr>
          <w:rFonts w:ascii="Times New Roman" w:hAnsi="Times New Roman" w:cs="Times New Roman"/>
          <w:b/>
          <w:sz w:val="24"/>
          <w:szCs w:val="24"/>
        </w:rPr>
        <w:lastRenderedPageBreak/>
        <w:t>Alternatīvie finansējuma modeļi.</w:t>
      </w:r>
      <w:r w:rsidRPr="00A444DE">
        <w:rPr>
          <w:rFonts w:ascii="Times New Roman" w:hAnsi="Times New Roman" w:cs="Times New Roman"/>
          <w:sz w:val="24"/>
          <w:szCs w:val="24"/>
        </w:rPr>
        <w:t xml:space="preserve"> VNĪ </w:t>
      </w:r>
      <w:r w:rsidR="000A2B23" w:rsidRPr="00A444DE">
        <w:rPr>
          <w:rFonts w:ascii="Times New Roman" w:hAnsi="Times New Roman" w:cs="Times New Roman"/>
          <w:sz w:val="24"/>
          <w:szCs w:val="24"/>
        </w:rPr>
        <w:t xml:space="preserve">uzsākusi </w:t>
      </w:r>
      <w:r w:rsidRPr="00A444DE">
        <w:rPr>
          <w:rFonts w:ascii="Times New Roman" w:hAnsi="Times New Roman" w:cs="Times New Roman"/>
          <w:sz w:val="24"/>
          <w:szCs w:val="24"/>
        </w:rPr>
        <w:t xml:space="preserve">sadarbību ar Eiropas Investīciju bankas konsultāciju centru par VNĪ metodisko vadlīniju izstrādi par ārpus bilances risinājumiem, lai finansētu VNĪ pārvaldīto </w:t>
      </w:r>
      <w:r w:rsidR="00924E63" w:rsidRPr="00A444DE">
        <w:rPr>
          <w:rFonts w:ascii="Times New Roman" w:hAnsi="Times New Roman" w:cs="Times New Roman"/>
          <w:sz w:val="24"/>
          <w:szCs w:val="24"/>
        </w:rPr>
        <w:t>nekustamo īpašumu attīstības projektus</w:t>
      </w:r>
      <w:r w:rsidRPr="00A444DE">
        <w:rPr>
          <w:rFonts w:ascii="Times New Roman" w:hAnsi="Times New Roman" w:cs="Times New Roman"/>
          <w:sz w:val="24"/>
          <w:szCs w:val="24"/>
        </w:rPr>
        <w:t xml:space="preserve">. </w:t>
      </w:r>
    </w:p>
    <w:p w14:paraId="79E5EE18" w14:textId="7CDD6503" w:rsidR="00E63053" w:rsidRPr="00A444DE" w:rsidRDefault="00E63053" w:rsidP="00F77EDB">
      <w:pPr>
        <w:pStyle w:val="ListParagraph"/>
        <w:spacing w:after="0" w:line="360" w:lineRule="auto"/>
        <w:ind w:left="0" w:right="-29" w:firstLine="360"/>
        <w:jc w:val="both"/>
        <w:rPr>
          <w:rFonts w:ascii="Times New Roman" w:hAnsi="Times New Roman" w:cs="Times New Roman"/>
          <w:sz w:val="24"/>
          <w:szCs w:val="24"/>
        </w:rPr>
      </w:pPr>
      <w:r w:rsidRPr="00A444DE">
        <w:rPr>
          <w:rFonts w:ascii="Times New Roman" w:hAnsi="Times New Roman" w:cs="Times New Roman"/>
          <w:b/>
          <w:sz w:val="24"/>
          <w:szCs w:val="24"/>
        </w:rPr>
        <w:t>Secinājumi:</w:t>
      </w:r>
      <w:r w:rsidRPr="00A444DE">
        <w:rPr>
          <w:rFonts w:ascii="Times New Roman" w:hAnsi="Times New Roman" w:cs="Times New Roman"/>
          <w:sz w:val="24"/>
          <w:szCs w:val="24"/>
        </w:rPr>
        <w:t xml:space="preserve"> VNĪ ir vispārējas valdības institucionālajā sektorā iekļautais komersants (S130130 “Valsts struktūru kontrolēti un finansēti komersanti”)</w:t>
      </w:r>
      <w:r w:rsidR="000A2B23" w:rsidRPr="00A444DE">
        <w:rPr>
          <w:rFonts w:ascii="Times New Roman" w:hAnsi="Times New Roman" w:cs="Times New Roman"/>
          <w:sz w:val="24"/>
          <w:szCs w:val="24"/>
        </w:rPr>
        <w:t>,</w:t>
      </w:r>
      <w:r w:rsidRPr="00A444DE">
        <w:rPr>
          <w:rFonts w:ascii="Times New Roman" w:hAnsi="Times New Roman" w:cs="Times New Roman"/>
          <w:sz w:val="24"/>
          <w:szCs w:val="24"/>
        </w:rPr>
        <w:t xml:space="preserve"> tāpēc prioritārākus finansējuma avotus jāizvēlas tādus, kas ir ar neitrālāku ietekmi uz </w:t>
      </w:r>
      <w:r w:rsidR="005F1248" w:rsidRPr="00A444DE">
        <w:rPr>
          <w:rFonts w:ascii="Times New Roman" w:hAnsi="Times New Roman" w:cs="Times New Roman"/>
          <w:sz w:val="24"/>
          <w:szCs w:val="24"/>
        </w:rPr>
        <w:t xml:space="preserve">vispārējas valdības </w:t>
      </w:r>
      <w:r w:rsidRPr="00EC5597">
        <w:rPr>
          <w:rFonts w:ascii="Times New Roman" w:hAnsi="Times New Roman" w:cs="Times New Roman"/>
          <w:sz w:val="24"/>
          <w:szCs w:val="24"/>
        </w:rPr>
        <w:t xml:space="preserve">budžeta bilanci. </w:t>
      </w:r>
      <w:r w:rsidR="00B43D58" w:rsidRPr="00EC5597">
        <w:rPr>
          <w:rFonts w:ascii="Times New Roman" w:hAnsi="Times New Roman" w:cs="Times New Roman"/>
          <w:sz w:val="24"/>
          <w:szCs w:val="24"/>
        </w:rPr>
        <w:t>Atbilstoši prognozēm vidējā termiņa ietvarā fiskālā telpa jaunām politikas iniciatīvām ir ierobežota</w:t>
      </w:r>
      <w:r w:rsidRPr="00EC5597">
        <w:rPr>
          <w:rFonts w:ascii="Times New Roman" w:hAnsi="Times New Roman" w:cs="Times New Roman"/>
          <w:sz w:val="24"/>
          <w:szCs w:val="24"/>
        </w:rPr>
        <w:t xml:space="preserve">. Attiecīgi </w:t>
      </w:r>
      <w:r w:rsidRPr="00A444DE">
        <w:rPr>
          <w:rFonts w:ascii="Times New Roman" w:hAnsi="Times New Roman" w:cs="Times New Roman"/>
          <w:sz w:val="24"/>
          <w:szCs w:val="24"/>
        </w:rPr>
        <w:t>šajos gados un turpmāk jaunas iniciatīvas tiks vērtētas īpaši.</w:t>
      </w:r>
      <w:r w:rsidR="009130D5" w:rsidRPr="00A444DE">
        <w:rPr>
          <w:rFonts w:ascii="Times New Roman" w:hAnsi="Times New Roman" w:cs="Times New Roman"/>
          <w:sz w:val="24"/>
          <w:szCs w:val="24"/>
        </w:rPr>
        <w:t xml:space="preserve"> </w:t>
      </w:r>
    </w:p>
    <w:p w14:paraId="6EEB66B8" w14:textId="4C777BD1" w:rsidR="00E63053" w:rsidRPr="005C6CD6" w:rsidRDefault="003A3E06" w:rsidP="00F77EDB">
      <w:pPr>
        <w:pStyle w:val="ListParagraph"/>
        <w:spacing w:after="0" w:line="360" w:lineRule="auto"/>
        <w:ind w:left="0" w:right="-29" w:firstLine="360"/>
        <w:jc w:val="both"/>
        <w:rPr>
          <w:rFonts w:ascii="Times New Roman" w:hAnsi="Times New Roman" w:cs="Times New Roman"/>
          <w:b/>
          <w:sz w:val="24"/>
          <w:szCs w:val="24"/>
        </w:rPr>
      </w:pPr>
      <w:bookmarkStart w:id="17" w:name="_Hlk11238746"/>
      <w:r w:rsidRPr="005C6CD6">
        <w:rPr>
          <w:rFonts w:ascii="Times New Roman" w:hAnsi="Times New Roman" w:cs="Times New Roman"/>
          <w:b/>
          <w:sz w:val="24"/>
          <w:szCs w:val="24"/>
        </w:rPr>
        <w:t xml:space="preserve">Kā perspektīvs </w:t>
      </w:r>
      <w:r w:rsidR="005C6CD6" w:rsidRPr="005C6CD6">
        <w:rPr>
          <w:rFonts w:ascii="Times New Roman" w:hAnsi="Times New Roman" w:cs="Times New Roman"/>
          <w:b/>
          <w:sz w:val="24"/>
          <w:szCs w:val="24"/>
        </w:rPr>
        <w:t>finansējuma modelis</w:t>
      </w:r>
      <w:r w:rsidR="004F085F">
        <w:rPr>
          <w:rFonts w:ascii="Times New Roman" w:hAnsi="Times New Roman" w:cs="Times New Roman"/>
          <w:b/>
          <w:sz w:val="24"/>
          <w:szCs w:val="24"/>
        </w:rPr>
        <w:t>, turpmākajos gados īstenojot jaunu nekustamā īpašuma attīstības projektu Nākotnes biroja ieviešanai,</w:t>
      </w:r>
      <w:r w:rsidR="005C6CD6" w:rsidRPr="005C6CD6">
        <w:rPr>
          <w:rFonts w:ascii="Times New Roman" w:hAnsi="Times New Roman" w:cs="Times New Roman"/>
          <w:b/>
          <w:sz w:val="24"/>
          <w:szCs w:val="24"/>
        </w:rPr>
        <w:t xml:space="preserve"> </w:t>
      </w:r>
      <w:r w:rsidR="004F085F">
        <w:rPr>
          <w:rFonts w:ascii="Times New Roman" w:hAnsi="Times New Roman" w:cs="Times New Roman"/>
          <w:b/>
          <w:sz w:val="24"/>
          <w:szCs w:val="24"/>
        </w:rPr>
        <w:t>izvērtējams</w:t>
      </w:r>
      <w:r w:rsidRPr="005C6CD6">
        <w:rPr>
          <w:rFonts w:ascii="Times New Roman" w:hAnsi="Times New Roman" w:cs="Times New Roman"/>
          <w:b/>
          <w:sz w:val="24"/>
          <w:szCs w:val="24"/>
        </w:rPr>
        <w:t xml:space="preserve"> risinājums - </w:t>
      </w:r>
      <w:r w:rsidR="003B2CEE">
        <w:rPr>
          <w:rFonts w:ascii="Times New Roman" w:hAnsi="Times New Roman" w:cs="Times New Roman"/>
          <w:b/>
          <w:sz w:val="24"/>
          <w:szCs w:val="24"/>
        </w:rPr>
        <w:t>Nākotnes</w:t>
      </w:r>
      <w:r w:rsidRPr="005C6CD6">
        <w:rPr>
          <w:rFonts w:ascii="Times New Roman" w:hAnsi="Times New Roman" w:cs="Times New Roman"/>
          <w:b/>
          <w:sz w:val="24"/>
          <w:szCs w:val="24"/>
        </w:rPr>
        <w:t xml:space="preserve"> biroja attīstības izmaksu segšana no nekustamo īpašumu atsavināšanas ieņēmumiem, kā arī </w:t>
      </w:r>
      <w:r w:rsidR="00E63053" w:rsidRPr="005C6CD6">
        <w:rPr>
          <w:rFonts w:ascii="Times New Roman" w:hAnsi="Times New Roman" w:cs="Times New Roman"/>
          <w:b/>
          <w:sz w:val="24"/>
          <w:szCs w:val="24"/>
        </w:rPr>
        <w:t>PPP, kur gadījumā</w:t>
      </w:r>
      <w:r w:rsidR="00A372A9" w:rsidRPr="005C6CD6">
        <w:rPr>
          <w:rFonts w:ascii="Times New Roman" w:hAnsi="Times New Roman" w:cs="Times New Roman"/>
          <w:b/>
          <w:sz w:val="24"/>
          <w:szCs w:val="24"/>
        </w:rPr>
        <w:t>,</w:t>
      </w:r>
      <w:r w:rsidR="00E63053" w:rsidRPr="005C6CD6">
        <w:rPr>
          <w:rFonts w:ascii="Times New Roman" w:hAnsi="Times New Roman" w:cs="Times New Roman"/>
          <w:b/>
          <w:sz w:val="24"/>
          <w:szCs w:val="24"/>
        </w:rPr>
        <w:t xml:space="preserve"> ja projekta aktīvi </w:t>
      </w:r>
      <w:r w:rsidR="00A372A9" w:rsidRPr="005C6CD6">
        <w:rPr>
          <w:rFonts w:ascii="Times New Roman" w:hAnsi="Times New Roman" w:cs="Times New Roman"/>
          <w:b/>
          <w:sz w:val="24"/>
          <w:szCs w:val="24"/>
        </w:rPr>
        <w:t xml:space="preserve">tiek uzskaitīti </w:t>
      </w:r>
      <w:r w:rsidR="00E63053" w:rsidRPr="005C6CD6">
        <w:rPr>
          <w:rFonts w:ascii="Times New Roman" w:hAnsi="Times New Roman" w:cs="Times New Roman"/>
          <w:b/>
          <w:sz w:val="24"/>
          <w:szCs w:val="24"/>
        </w:rPr>
        <w:t xml:space="preserve">privātā partnera aktīvu bilancē, publiskajam partnerim ir iespēja sadalīt vispārējās valdības budžeta izdevumus pakāpeniski, lineāri nosakot ikgadējo maksājumu. </w:t>
      </w:r>
    </w:p>
    <w:p w14:paraId="4880E4E9" w14:textId="3E63D3BE" w:rsidR="005C6CD6" w:rsidRDefault="005C6CD6" w:rsidP="00F77EDB">
      <w:pPr>
        <w:pStyle w:val="ListParagraph"/>
        <w:spacing w:after="0" w:line="360" w:lineRule="auto"/>
        <w:ind w:left="0" w:right="-29" w:firstLine="360"/>
        <w:jc w:val="both"/>
        <w:rPr>
          <w:rFonts w:ascii="Times New Roman" w:hAnsi="Times New Roman" w:cs="Times New Roman"/>
          <w:sz w:val="24"/>
          <w:szCs w:val="24"/>
        </w:rPr>
      </w:pPr>
      <w:r w:rsidRPr="005C6CD6">
        <w:rPr>
          <w:rFonts w:ascii="Times New Roman" w:hAnsi="Times New Roman" w:cs="Times New Roman"/>
          <w:sz w:val="24"/>
          <w:szCs w:val="24"/>
        </w:rPr>
        <w:t xml:space="preserve">Izvērtējot visus finansēšanas modeļus, ar vismazāko ietekmi uz vispārējo valdības budžetu ir Eiropas Savienības politikas un ārvalstu finanšu instrumentu finansējums. Attiecīgi kā prioritāte jāizvirza Nacionālajā attīstības plānā 2021.-2027. iekļaut pasākumu, kas paredz ieguldījumus </w:t>
      </w:r>
      <w:r w:rsidR="003B2CEE">
        <w:rPr>
          <w:rFonts w:ascii="Times New Roman" w:hAnsi="Times New Roman" w:cs="Times New Roman"/>
          <w:sz w:val="24"/>
          <w:szCs w:val="24"/>
        </w:rPr>
        <w:t>Nākotnes</w:t>
      </w:r>
      <w:r w:rsidRPr="005C6CD6">
        <w:rPr>
          <w:rFonts w:ascii="Times New Roman" w:hAnsi="Times New Roman" w:cs="Times New Roman"/>
          <w:sz w:val="24"/>
          <w:szCs w:val="24"/>
        </w:rPr>
        <w:t xml:space="preserve"> biroja koncepta attīstībā.</w:t>
      </w:r>
    </w:p>
    <w:bookmarkEnd w:id="17"/>
    <w:p w14:paraId="3694D8A9" w14:textId="5DD09CD2" w:rsidR="003D7846" w:rsidRPr="00A444DE" w:rsidRDefault="00E63053" w:rsidP="00F77EDB">
      <w:pPr>
        <w:pStyle w:val="ListParagraph"/>
        <w:spacing w:after="0" w:line="360" w:lineRule="auto"/>
        <w:ind w:left="0" w:right="-29" w:firstLine="360"/>
        <w:jc w:val="both"/>
        <w:rPr>
          <w:rFonts w:ascii="Times New Roman" w:hAnsi="Times New Roman" w:cs="Times New Roman"/>
          <w:sz w:val="24"/>
          <w:szCs w:val="24"/>
        </w:rPr>
      </w:pPr>
      <w:r w:rsidRPr="00A444DE">
        <w:rPr>
          <w:rFonts w:ascii="Times New Roman" w:hAnsi="Times New Roman" w:cs="Times New Roman"/>
          <w:sz w:val="24"/>
          <w:szCs w:val="24"/>
        </w:rPr>
        <w:lastRenderedPageBreak/>
        <w:t xml:space="preserve">Papildus būtiski turpināt sadarbību ar Eiropas Investīciju bankas konsultāciju centru par VNĪ metodisko vadlīniju izstrādi par ārpus bilances risinājumiem, lai finansētu </w:t>
      </w:r>
      <w:r w:rsidR="00F06717">
        <w:rPr>
          <w:rFonts w:ascii="Times New Roman" w:hAnsi="Times New Roman" w:cs="Times New Roman"/>
          <w:sz w:val="24"/>
          <w:szCs w:val="24"/>
        </w:rPr>
        <w:t>Nākotnes</w:t>
      </w:r>
      <w:r w:rsidR="008C6C7E" w:rsidRPr="00A444DE">
        <w:rPr>
          <w:rFonts w:ascii="Times New Roman" w:hAnsi="Times New Roman" w:cs="Times New Roman"/>
          <w:sz w:val="24"/>
          <w:szCs w:val="24"/>
        </w:rPr>
        <w:t xml:space="preserve"> biroja koncepta</w:t>
      </w:r>
      <w:r w:rsidRPr="00A444DE">
        <w:rPr>
          <w:rFonts w:ascii="Times New Roman" w:hAnsi="Times New Roman" w:cs="Times New Roman"/>
          <w:sz w:val="24"/>
          <w:szCs w:val="24"/>
        </w:rPr>
        <w:t xml:space="preserve"> attīstību. </w:t>
      </w:r>
    </w:p>
    <w:p w14:paraId="68638CB9" w14:textId="77777777" w:rsidR="006C57F5" w:rsidRPr="00A444DE" w:rsidRDefault="006C57F5" w:rsidP="000B3D53">
      <w:pPr>
        <w:pStyle w:val="ListParagraph"/>
        <w:spacing w:after="0" w:line="360" w:lineRule="auto"/>
        <w:ind w:left="0" w:right="-27" w:firstLine="360"/>
        <w:jc w:val="both"/>
        <w:rPr>
          <w:rFonts w:ascii="Times New Roman" w:hAnsi="Times New Roman" w:cs="Times New Roman"/>
          <w:sz w:val="24"/>
          <w:szCs w:val="24"/>
        </w:rPr>
      </w:pPr>
    </w:p>
    <w:p w14:paraId="6B088654" w14:textId="54F6CFCF" w:rsidR="003D7846" w:rsidRPr="00A444DE" w:rsidRDefault="003D7846" w:rsidP="000B3D53">
      <w:pPr>
        <w:pStyle w:val="Heading1"/>
        <w:spacing w:before="0" w:line="360" w:lineRule="auto"/>
        <w:ind w:right="-27" w:firstLine="360"/>
        <w:jc w:val="center"/>
        <w:rPr>
          <w:rFonts w:ascii="Times New Roman" w:hAnsi="Times New Roman" w:cs="Times New Roman"/>
          <w:b/>
          <w:color w:val="auto"/>
          <w:sz w:val="24"/>
          <w:szCs w:val="24"/>
        </w:rPr>
      </w:pPr>
      <w:r w:rsidRPr="00A444DE">
        <w:rPr>
          <w:rFonts w:ascii="Times New Roman" w:hAnsi="Times New Roman" w:cs="Times New Roman"/>
          <w:b/>
          <w:color w:val="auto"/>
          <w:sz w:val="24"/>
          <w:szCs w:val="24"/>
        </w:rPr>
        <w:t>5.Priekšlikumi valsts iestāžu infrastruktūras optimizācijai Rīgā un reģionos.</w:t>
      </w:r>
    </w:p>
    <w:p w14:paraId="41162493" w14:textId="77777777" w:rsidR="003D7846" w:rsidRPr="00A444DE" w:rsidRDefault="003D7846" w:rsidP="000B3D53">
      <w:pPr>
        <w:ind w:right="-27" w:firstLine="360"/>
      </w:pPr>
    </w:p>
    <w:p w14:paraId="7293CDC5" w14:textId="61E4634C" w:rsidR="00501428" w:rsidRDefault="005372A6" w:rsidP="000B3D53">
      <w:pPr>
        <w:spacing w:after="0" w:line="360" w:lineRule="auto"/>
        <w:ind w:right="-27" w:firstLine="360"/>
        <w:jc w:val="both"/>
        <w:rPr>
          <w:rFonts w:ascii="Times New Roman" w:eastAsia="Calibri" w:hAnsi="Times New Roman" w:cs="Times New Roman"/>
          <w:sz w:val="24"/>
          <w:szCs w:val="24"/>
          <w:lang w:eastAsia="en-US"/>
        </w:rPr>
      </w:pPr>
      <w:r w:rsidRPr="00A444DE">
        <w:rPr>
          <w:rFonts w:ascii="Times New Roman" w:eastAsia="Calibri" w:hAnsi="Times New Roman" w:cs="Times New Roman"/>
          <w:sz w:val="24"/>
          <w:szCs w:val="24"/>
          <w:lang w:eastAsia="en-US"/>
        </w:rPr>
        <w:t xml:space="preserve">Izvērtējot valsts iestāžu infrastruktūras izvietojumu, tehnisko stāvokli un izmaksas Rīgā secināms, ka esošā valsts iestāžu darba vide </w:t>
      </w:r>
      <w:r w:rsidRPr="00EC5597">
        <w:rPr>
          <w:rFonts w:ascii="Times New Roman" w:eastAsia="Calibri" w:hAnsi="Times New Roman" w:cs="Times New Roman"/>
          <w:sz w:val="24"/>
          <w:szCs w:val="24"/>
          <w:lang w:eastAsia="en-US"/>
        </w:rPr>
        <w:t xml:space="preserve">pārsvarā </w:t>
      </w:r>
      <w:r w:rsidR="00990EC8" w:rsidRPr="00EC5597">
        <w:rPr>
          <w:rFonts w:ascii="Times New Roman" w:eastAsia="Calibri" w:hAnsi="Times New Roman" w:cs="Times New Roman"/>
          <w:sz w:val="24"/>
          <w:szCs w:val="24"/>
          <w:lang w:eastAsia="en-US"/>
        </w:rPr>
        <w:t>veidota vidē, kas izvietota darba kabinetos</w:t>
      </w:r>
      <w:r w:rsidRPr="00EC5597">
        <w:rPr>
          <w:rFonts w:ascii="Times New Roman" w:eastAsia="Calibri" w:hAnsi="Times New Roman" w:cs="Times New Roman"/>
          <w:sz w:val="24"/>
          <w:szCs w:val="24"/>
          <w:lang w:eastAsia="en-US"/>
        </w:rPr>
        <w:t xml:space="preserve">, kas </w:t>
      </w:r>
      <w:r w:rsidRPr="00A444DE">
        <w:rPr>
          <w:rFonts w:ascii="Times New Roman" w:eastAsia="Calibri" w:hAnsi="Times New Roman" w:cs="Times New Roman"/>
          <w:sz w:val="24"/>
          <w:szCs w:val="24"/>
          <w:lang w:eastAsia="en-US"/>
        </w:rPr>
        <w:t xml:space="preserve">neatbilst Latvijas valsts pārvaldes attīstības virzieniem – maza, efektīva, radoša un sadarbību vērsta valsts pārvalde. </w:t>
      </w:r>
      <w:r w:rsidR="003D7846" w:rsidRPr="00A444DE">
        <w:rPr>
          <w:rFonts w:ascii="Times New Roman" w:eastAsia="Calibri" w:hAnsi="Times New Roman" w:cs="Times New Roman"/>
          <w:sz w:val="24"/>
          <w:szCs w:val="24"/>
          <w:lang w:eastAsia="en-US"/>
        </w:rPr>
        <w:t xml:space="preserve">Valsts iestādes Rīgā izvietotas izklaidus un to izvietojums </w:t>
      </w:r>
      <w:r w:rsidR="00501428">
        <w:rPr>
          <w:rFonts w:ascii="Times New Roman" w:eastAsia="Calibri" w:hAnsi="Times New Roman" w:cs="Times New Roman"/>
          <w:sz w:val="24"/>
          <w:szCs w:val="24"/>
          <w:lang w:eastAsia="en-US"/>
        </w:rPr>
        <w:t>kavē iestāžu savstarpējo sadarbību viena resora ietvaros</w:t>
      </w:r>
      <w:r w:rsidR="003D7846" w:rsidRPr="00A444DE">
        <w:rPr>
          <w:rFonts w:ascii="Times New Roman" w:eastAsia="Calibri" w:hAnsi="Times New Roman" w:cs="Times New Roman"/>
          <w:sz w:val="24"/>
          <w:szCs w:val="24"/>
          <w:lang w:eastAsia="en-US"/>
        </w:rPr>
        <w:t xml:space="preserve">. </w:t>
      </w:r>
    </w:p>
    <w:p w14:paraId="30E1866E" w14:textId="469B2248" w:rsidR="00501428" w:rsidRDefault="00501428" w:rsidP="000B3D53">
      <w:pPr>
        <w:spacing w:after="0" w:line="360" w:lineRule="auto"/>
        <w:ind w:right="-27" w:firstLine="36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Vidējā platība uz vienu darbinieku valsts iestāžu birojos Rīgā ir 20,5 m</w:t>
      </w:r>
      <w:r w:rsidRPr="00501428">
        <w:rPr>
          <w:rFonts w:ascii="Times New Roman" w:eastAsia="Calibri" w:hAnsi="Times New Roman" w:cs="Times New Roman"/>
          <w:sz w:val="24"/>
          <w:szCs w:val="24"/>
          <w:vertAlign w:val="superscript"/>
          <w:lang w:eastAsia="en-US"/>
        </w:rPr>
        <w:t>2</w:t>
      </w:r>
      <w:r>
        <w:rPr>
          <w:rFonts w:ascii="Times New Roman" w:eastAsia="Calibri" w:hAnsi="Times New Roman" w:cs="Times New Roman"/>
          <w:sz w:val="24"/>
          <w:szCs w:val="24"/>
          <w:lang w:eastAsia="en-US"/>
        </w:rPr>
        <w:t>, kas kopš 2016.gada samazinājusies tikai par 0,7m</w:t>
      </w:r>
      <w:r w:rsidRPr="00501428">
        <w:rPr>
          <w:rFonts w:ascii="Times New Roman" w:eastAsia="Calibri" w:hAnsi="Times New Roman" w:cs="Times New Roman"/>
          <w:sz w:val="24"/>
          <w:szCs w:val="24"/>
          <w:vertAlign w:val="superscript"/>
          <w:lang w:eastAsia="en-US"/>
        </w:rPr>
        <w:t>2</w:t>
      </w:r>
      <w:r>
        <w:rPr>
          <w:rFonts w:ascii="Times New Roman" w:eastAsia="Calibri" w:hAnsi="Times New Roman" w:cs="Times New Roman"/>
          <w:sz w:val="24"/>
          <w:szCs w:val="24"/>
          <w:lang w:eastAsia="en-US"/>
        </w:rPr>
        <w:t>. Kopējā izmantotā platība praktiski pēdējos gados palikusi nemainīga. Acīmredzami, ka valsts nekustamo īp</w:t>
      </w:r>
      <w:r w:rsidR="007A0B7B">
        <w:rPr>
          <w:rFonts w:ascii="Times New Roman" w:eastAsia="Calibri" w:hAnsi="Times New Roman" w:cs="Times New Roman"/>
          <w:sz w:val="24"/>
          <w:szCs w:val="24"/>
          <w:lang w:eastAsia="en-US"/>
        </w:rPr>
        <w:t>aš</w:t>
      </w:r>
      <w:r>
        <w:rPr>
          <w:rFonts w:ascii="Times New Roman" w:eastAsia="Calibri" w:hAnsi="Times New Roman" w:cs="Times New Roman"/>
          <w:sz w:val="24"/>
          <w:szCs w:val="24"/>
          <w:lang w:eastAsia="en-US"/>
        </w:rPr>
        <w:t>umu izmantošanas tendences nesakrīt ar VPRP noteiktajiem virzieniem.</w:t>
      </w:r>
    </w:p>
    <w:p w14:paraId="66D476C5" w14:textId="63922413" w:rsidR="000E67E2" w:rsidRPr="00E35405" w:rsidRDefault="003D7846" w:rsidP="000E67E2">
      <w:pPr>
        <w:spacing w:after="0" w:line="360" w:lineRule="auto"/>
        <w:ind w:right="-27" w:firstLine="360"/>
        <w:jc w:val="both"/>
        <w:rPr>
          <w:rFonts w:ascii="Times New Roman" w:hAnsi="Times New Roman" w:cs="Times New Roman"/>
          <w:b/>
          <w:sz w:val="24"/>
          <w:szCs w:val="24"/>
        </w:rPr>
      </w:pPr>
      <w:r w:rsidRPr="00A444DE">
        <w:rPr>
          <w:rFonts w:ascii="Times New Roman" w:eastAsia="Calibri" w:hAnsi="Times New Roman" w:cs="Times New Roman"/>
          <w:sz w:val="24"/>
          <w:szCs w:val="24"/>
          <w:lang w:eastAsia="en-US"/>
        </w:rPr>
        <w:t>Esošā platība uz vienu darbinieku ir jāsamazina</w:t>
      </w:r>
      <w:r w:rsidRPr="00A444DE">
        <w:t xml:space="preserve"> </w:t>
      </w:r>
      <w:r w:rsidRPr="00A444DE">
        <w:rPr>
          <w:rFonts w:ascii="Times New Roman" w:eastAsia="Calibri" w:hAnsi="Times New Roman" w:cs="Times New Roman"/>
          <w:sz w:val="24"/>
          <w:szCs w:val="24"/>
          <w:lang w:eastAsia="en-US"/>
        </w:rPr>
        <w:t>atbilstoši kompetencēs balstīta biroja veidam līdz 12m</w:t>
      </w:r>
      <w:r w:rsidRPr="00A444DE">
        <w:rPr>
          <w:rFonts w:ascii="Times New Roman" w:eastAsia="Calibri" w:hAnsi="Times New Roman" w:cs="Times New Roman"/>
          <w:sz w:val="24"/>
          <w:szCs w:val="24"/>
          <w:vertAlign w:val="superscript"/>
          <w:lang w:eastAsia="en-US"/>
        </w:rPr>
        <w:t>2</w:t>
      </w:r>
      <w:r w:rsidRPr="00A444DE">
        <w:rPr>
          <w:rFonts w:ascii="Times New Roman" w:eastAsia="Calibri" w:hAnsi="Times New Roman" w:cs="Times New Roman"/>
          <w:sz w:val="24"/>
          <w:szCs w:val="24"/>
          <w:lang w:eastAsia="en-US"/>
        </w:rPr>
        <w:t xml:space="preserve"> - 16 m</w:t>
      </w:r>
      <w:r w:rsidRPr="00A444DE">
        <w:rPr>
          <w:rFonts w:ascii="Times New Roman" w:eastAsia="Calibri" w:hAnsi="Times New Roman" w:cs="Times New Roman"/>
          <w:sz w:val="24"/>
          <w:szCs w:val="24"/>
          <w:vertAlign w:val="superscript"/>
          <w:lang w:eastAsia="en-US"/>
        </w:rPr>
        <w:t>2</w:t>
      </w:r>
      <w:r w:rsidR="00BE185E" w:rsidRPr="00A444DE">
        <w:rPr>
          <w:rFonts w:ascii="Times New Roman" w:eastAsia="Calibri" w:hAnsi="Times New Roman" w:cs="Times New Roman"/>
          <w:sz w:val="24"/>
          <w:szCs w:val="24"/>
          <w:lang w:eastAsia="en-US"/>
        </w:rPr>
        <w:t xml:space="preserve">, </w:t>
      </w:r>
      <w:r w:rsidRPr="00A444DE">
        <w:rPr>
          <w:rFonts w:ascii="Times New Roman" w:eastAsia="Calibri" w:hAnsi="Times New Roman" w:cs="Times New Roman"/>
          <w:sz w:val="24"/>
          <w:szCs w:val="24"/>
          <w:lang w:eastAsia="en-US"/>
        </w:rPr>
        <w:t>izdalot vēsturiskās ēk</w:t>
      </w:r>
      <w:r w:rsidR="00BE185E" w:rsidRPr="00A444DE">
        <w:rPr>
          <w:rFonts w:ascii="Times New Roman" w:eastAsia="Calibri" w:hAnsi="Times New Roman" w:cs="Times New Roman"/>
          <w:sz w:val="24"/>
          <w:szCs w:val="24"/>
          <w:lang w:eastAsia="en-US"/>
        </w:rPr>
        <w:t>a</w:t>
      </w:r>
      <w:r w:rsidRPr="00A444DE">
        <w:rPr>
          <w:rFonts w:ascii="Times New Roman" w:eastAsia="Calibri" w:hAnsi="Times New Roman" w:cs="Times New Roman"/>
          <w:sz w:val="24"/>
          <w:szCs w:val="24"/>
          <w:lang w:eastAsia="en-US"/>
        </w:rPr>
        <w:t xml:space="preserve">s un jaunbūves, jeb samazināt par 20% - </w:t>
      </w:r>
      <w:r w:rsidRPr="00EC5597">
        <w:rPr>
          <w:rFonts w:ascii="Times New Roman" w:eastAsia="Calibri" w:hAnsi="Times New Roman" w:cs="Times New Roman"/>
          <w:sz w:val="24"/>
          <w:szCs w:val="24"/>
          <w:lang w:eastAsia="en-US"/>
        </w:rPr>
        <w:t xml:space="preserve">40%. </w:t>
      </w:r>
      <w:r w:rsidR="000E67E2" w:rsidRPr="00EC5597">
        <w:rPr>
          <w:rFonts w:ascii="Times New Roman" w:hAnsi="Times New Roman" w:cs="Times New Roman"/>
          <w:sz w:val="24"/>
          <w:szCs w:val="24"/>
        </w:rPr>
        <w:t>Attiecīgi</w:t>
      </w:r>
      <w:r w:rsidR="00441FD6" w:rsidRPr="00EC5597">
        <w:t xml:space="preserve"> </w:t>
      </w:r>
      <w:r w:rsidR="00441FD6" w:rsidRPr="00EC5597">
        <w:rPr>
          <w:rFonts w:ascii="Times New Roman" w:hAnsi="Times New Roman" w:cs="Times New Roman"/>
          <w:sz w:val="24"/>
          <w:szCs w:val="24"/>
        </w:rPr>
        <w:t xml:space="preserve">pēc pirmo aktivitātēs un kompetencēs balstīto </w:t>
      </w:r>
      <w:r w:rsidR="00CE6734" w:rsidRPr="00EC5597">
        <w:rPr>
          <w:rFonts w:ascii="Times New Roman" w:hAnsi="Times New Roman" w:cs="Times New Roman"/>
          <w:sz w:val="24"/>
          <w:szCs w:val="24"/>
        </w:rPr>
        <w:t>Nākotnes</w:t>
      </w:r>
      <w:r w:rsidR="00441FD6" w:rsidRPr="00EC5597">
        <w:rPr>
          <w:rFonts w:ascii="Times New Roman" w:hAnsi="Times New Roman" w:cs="Times New Roman"/>
          <w:sz w:val="24"/>
          <w:szCs w:val="24"/>
        </w:rPr>
        <w:t xml:space="preserve"> biroja attīstības projektu īstenošanas   </w:t>
      </w:r>
      <w:r w:rsidR="000E67E2" w:rsidRPr="00EC5597">
        <w:rPr>
          <w:rFonts w:ascii="Times New Roman" w:hAnsi="Times New Roman" w:cs="Times New Roman"/>
          <w:sz w:val="24"/>
          <w:szCs w:val="24"/>
        </w:rPr>
        <w:t xml:space="preserve"> izvērtējama nepieciešamība pārskatīt un precizēt Ieteikumos norādīto ieteicamo biroju ēkas </w:t>
      </w:r>
      <w:r w:rsidR="000E67E2" w:rsidRPr="000E67E2">
        <w:rPr>
          <w:rFonts w:ascii="Times New Roman" w:hAnsi="Times New Roman" w:cs="Times New Roman"/>
          <w:sz w:val="24"/>
          <w:szCs w:val="24"/>
        </w:rPr>
        <w:t>kopējo platību m</w:t>
      </w:r>
      <w:r w:rsidR="000E67E2" w:rsidRPr="000E67E2">
        <w:rPr>
          <w:rFonts w:ascii="Times New Roman" w:hAnsi="Times New Roman" w:cs="Times New Roman"/>
          <w:sz w:val="24"/>
          <w:szCs w:val="24"/>
          <w:vertAlign w:val="superscript"/>
        </w:rPr>
        <w:t>2</w:t>
      </w:r>
      <w:r w:rsidR="000E67E2" w:rsidRPr="000E67E2">
        <w:rPr>
          <w:rFonts w:ascii="Times New Roman" w:hAnsi="Times New Roman" w:cs="Times New Roman"/>
          <w:sz w:val="24"/>
          <w:szCs w:val="24"/>
        </w:rPr>
        <w:t xml:space="preserve"> uz vienu </w:t>
      </w:r>
      <w:r w:rsidR="000E67E2" w:rsidRPr="000E67E2">
        <w:rPr>
          <w:rFonts w:ascii="Times New Roman" w:hAnsi="Times New Roman" w:cs="Times New Roman"/>
          <w:sz w:val="24"/>
          <w:szCs w:val="24"/>
        </w:rPr>
        <w:lastRenderedPageBreak/>
        <w:t>darbinieku ≤20 m</w:t>
      </w:r>
      <w:r w:rsidR="000E67E2" w:rsidRPr="000E67E2">
        <w:rPr>
          <w:rFonts w:ascii="Times New Roman" w:hAnsi="Times New Roman" w:cs="Times New Roman"/>
          <w:sz w:val="24"/>
          <w:szCs w:val="24"/>
          <w:vertAlign w:val="superscript"/>
        </w:rPr>
        <w:t>2</w:t>
      </w:r>
      <w:r w:rsidR="000E67E2" w:rsidRPr="000E67E2">
        <w:rPr>
          <w:rFonts w:ascii="Times New Roman" w:hAnsi="Times New Roman" w:cs="Times New Roman"/>
          <w:sz w:val="24"/>
          <w:szCs w:val="24"/>
        </w:rPr>
        <w:t xml:space="preserve"> atbilstoši kompetencēs balstīta biroja veidam līdz 12m</w:t>
      </w:r>
      <w:r w:rsidR="000E67E2" w:rsidRPr="000E67E2">
        <w:rPr>
          <w:rFonts w:ascii="Times New Roman" w:hAnsi="Times New Roman" w:cs="Times New Roman"/>
          <w:sz w:val="24"/>
          <w:szCs w:val="24"/>
          <w:vertAlign w:val="superscript"/>
        </w:rPr>
        <w:t xml:space="preserve">2 </w:t>
      </w:r>
      <w:r w:rsidR="000E67E2" w:rsidRPr="000E67E2">
        <w:rPr>
          <w:rFonts w:ascii="Times New Roman" w:hAnsi="Times New Roman" w:cs="Times New Roman"/>
          <w:sz w:val="24"/>
          <w:szCs w:val="24"/>
        </w:rPr>
        <w:t>- 16 m</w:t>
      </w:r>
      <w:r w:rsidR="000E67E2" w:rsidRPr="000E67E2">
        <w:rPr>
          <w:rFonts w:ascii="Times New Roman" w:hAnsi="Times New Roman" w:cs="Times New Roman"/>
          <w:sz w:val="24"/>
          <w:szCs w:val="24"/>
          <w:vertAlign w:val="superscript"/>
        </w:rPr>
        <w:t>2</w:t>
      </w:r>
      <w:r w:rsidR="000E67E2" w:rsidRPr="000E67E2">
        <w:rPr>
          <w:rFonts w:ascii="Times New Roman" w:hAnsi="Times New Roman" w:cs="Times New Roman"/>
          <w:sz w:val="24"/>
          <w:szCs w:val="24"/>
        </w:rPr>
        <w:t>, izdalot attiecīgi platību jaunbūvēs un vēsturiskajās ēkās, jeb samazināt par 20% - 40%. Izvērtējama nepieciešamība pārskatīt un precizēt arī Ieteikumos norādītās prasības telpu plānojumam, iekārtojumam, apdares materiāliem, aprīkojumam kompetencēs balstīta biroja veidam.</w:t>
      </w:r>
    </w:p>
    <w:p w14:paraId="725AA5FD" w14:textId="112AC558" w:rsidR="003D7846" w:rsidRPr="00A444DE" w:rsidRDefault="00501428" w:rsidP="000B3D53">
      <w:pPr>
        <w:spacing w:after="0" w:line="360" w:lineRule="auto"/>
        <w:ind w:right="-27" w:firstLine="36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Bez tam valsts iestāžu izmantoto nekustamo īpašumu tehniskais stāvoklis vērtējams kā neapmierinošs, jo vismaz 68% no tiem prasa būtiskus ieguldījumus. Neveicot ieguldījumus un optimizāciju šodien, tiek radīti neprogozējami lieli izdevumi nākotnē.  </w:t>
      </w:r>
    </w:p>
    <w:p w14:paraId="25AB3708" w14:textId="487EFA66" w:rsidR="00CE549B" w:rsidRPr="00A444DE" w:rsidRDefault="003D7846" w:rsidP="00501428">
      <w:pPr>
        <w:spacing w:after="0" w:line="360" w:lineRule="auto"/>
        <w:ind w:right="-27" w:firstLine="360"/>
        <w:jc w:val="both"/>
        <w:rPr>
          <w:rFonts w:ascii="Times New Roman" w:eastAsia="Calibri" w:hAnsi="Times New Roman" w:cs="Times New Roman"/>
          <w:sz w:val="24"/>
          <w:szCs w:val="24"/>
          <w:lang w:eastAsia="en-US"/>
        </w:rPr>
      </w:pPr>
      <w:r w:rsidRPr="00A444DE">
        <w:rPr>
          <w:rFonts w:ascii="Times New Roman" w:eastAsia="Calibri" w:hAnsi="Times New Roman" w:cs="Times New Roman"/>
          <w:sz w:val="24"/>
          <w:szCs w:val="24"/>
          <w:lang w:eastAsia="en-US"/>
        </w:rPr>
        <w:t>VNĪ izstrādā</w:t>
      </w:r>
      <w:r w:rsidR="00501428">
        <w:rPr>
          <w:rFonts w:ascii="Times New Roman" w:eastAsia="Calibri" w:hAnsi="Times New Roman" w:cs="Times New Roman"/>
          <w:sz w:val="24"/>
          <w:szCs w:val="24"/>
          <w:lang w:eastAsia="en-US"/>
        </w:rPr>
        <w:t>j</w:t>
      </w:r>
      <w:r w:rsidR="007A0B7B">
        <w:rPr>
          <w:rFonts w:ascii="Times New Roman" w:eastAsia="Calibri" w:hAnsi="Times New Roman" w:cs="Times New Roman"/>
          <w:sz w:val="24"/>
          <w:szCs w:val="24"/>
          <w:lang w:eastAsia="en-US"/>
        </w:rPr>
        <w:t>usi</w:t>
      </w:r>
      <w:r w:rsidR="00501428">
        <w:rPr>
          <w:rFonts w:ascii="Times New Roman" w:eastAsia="Calibri" w:hAnsi="Times New Roman" w:cs="Times New Roman"/>
          <w:sz w:val="24"/>
          <w:szCs w:val="24"/>
          <w:lang w:eastAsia="en-US"/>
        </w:rPr>
        <w:t xml:space="preserve"> pilotprojektu Ekonomikas ministrijas resora izvietošanai vienā Nākotnes biroja ēkā – Elizabetes ielā 2, Rīgā. </w:t>
      </w:r>
      <w:r w:rsidR="00501428" w:rsidRPr="00501428">
        <w:rPr>
          <w:rFonts w:ascii="Times New Roman" w:eastAsia="Calibri" w:hAnsi="Times New Roman" w:cs="Times New Roman"/>
          <w:sz w:val="24"/>
          <w:szCs w:val="24"/>
          <w:lang w:eastAsia="en-US"/>
        </w:rPr>
        <w:t>Izvērtējot Nākotnes biroja piedāvājumu Ekonomikas ministrijas resoram, secināms, ka</w:t>
      </w:r>
      <w:r w:rsidR="00501428" w:rsidRPr="00501428">
        <w:rPr>
          <w:rFonts w:ascii="Times New Roman" w:eastAsia="Calibri" w:hAnsi="Times New Roman" w:cs="Times New Roman"/>
          <w:sz w:val="24"/>
          <w:szCs w:val="24"/>
          <w:lang w:eastAsia="en-US"/>
        </w:rPr>
        <w:tab/>
        <w:t>Ekonomikas ministrijas izmantotā platība tiek samazināta par 30%, samazinot to no 21 467 m</w:t>
      </w:r>
      <w:r w:rsidR="00501428" w:rsidRPr="00501428">
        <w:rPr>
          <w:rFonts w:ascii="Times New Roman" w:eastAsia="Calibri" w:hAnsi="Times New Roman" w:cs="Times New Roman"/>
          <w:sz w:val="24"/>
          <w:szCs w:val="24"/>
          <w:vertAlign w:val="superscript"/>
          <w:lang w:eastAsia="en-US"/>
        </w:rPr>
        <w:t>2</w:t>
      </w:r>
      <w:r w:rsidR="00501428" w:rsidRPr="00501428">
        <w:rPr>
          <w:rFonts w:ascii="Times New Roman" w:eastAsia="Calibri" w:hAnsi="Times New Roman" w:cs="Times New Roman"/>
          <w:sz w:val="24"/>
          <w:szCs w:val="24"/>
          <w:lang w:eastAsia="en-US"/>
        </w:rPr>
        <w:t xml:space="preserve"> uz 14 999 m</w:t>
      </w:r>
      <w:r w:rsidR="00501428" w:rsidRPr="00501428">
        <w:rPr>
          <w:rFonts w:ascii="Times New Roman" w:eastAsia="Calibri" w:hAnsi="Times New Roman" w:cs="Times New Roman"/>
          <w:sz w:val="24"/>
          <w:szCs w:val="24"/>
          <w:vertAlign w:val="superscript"/>
          <w:lang w:eastAsia="en-US"/>
        </w:rPr>
        <w:t>2</w:t>
      </w:r>
      <w:r w:rsidR="00501428" w:rsidRPr="00501428">
        <w:rPr>
          <w:rFonts w:ascii="Times New Roman" w:eastAsia="Calibri" w:hAnsi="Times New Roman" w:cs="Times New Roman"/>
          <w:sz w:val="24"/>
          <w:szCs w:val="24"/>
          <w:lang w:eastAsia="en-US"/>
        </w:rPr>
        <w:t>. Uz vienu darbinieku platība tiek samazināta par 30%, no 19,3 m</w:t>
      </w:r>
      <w:r w:rsidR="00501428" w:rsidRPr="00501428">
        <w:rPr>
          <w:rFonts w:ascii="Times New Roman" w:eastAsia="Calibri" w:hAnsi="Times New Roman" w:cs="Times New Roman"/>
          <w:sz w:val="24"/>
          <w:szCs w:val="24"/>
          <w:vertAlign w:val="superscript"/>
          <w:lang w:eastAsia="en-US"/>
        </w:rPr>
        <w:t>2</w:t>
      </w:r>
      <w:r w:rsidR="00501428" w:rsidRPr="00501428">
        <w:rPr>
          <w:rFonts w:ascii="Times New Roman" w:eastAsia="Calibri" w:hAnsi="Times New Roman" w:cs="Times New Roman"/>
          <w:sz w:val="24"/>
          <w:szCs w:val="24"/>
          <w:lang w:eastAsia="en-US"/>
        </w:rPr>
        <w:t xml:space="preserve"> uz 13,5 m</w:t>
      </w:r>
      <w:r w:rsidR="00501428" w:rsidRPr="00501428">
        <w:rPr>
          <w:rFonts w:ascii="Times New Roman" w:eastAsia="Calibri" w:hAnsi="Times New Roman" w:cs="Times New Roman"/>
          <w:sz w:val="24"/>
          <w:szCs w:val="24"/>
          <w:vertAlign w:val="superscript"/>
          <w:lang w:eastAsia="en-US"/>
        </w:rPr>
        <w:t>2</w:t>
      </w:r>
      <w:r w:rsidR="00501428" w:rsidRPr="00501428">
        <w:rPr>
          <w:rFonts w:ascii="Times New Roman" w:eastAsia="Calibri" w:hAnsi="Times New Roman" w:cs="Times New Roman"/>
          <w:sz w:val="24"/>
          <w:szCs w:val="24"/>
          <w:lang w:eastAsia="en-US"/>
        </w:rPr>
        <w:t>.</w:t>
      </w:r>
      <w:r w:rsidR="00501428">
        <w:rPr>
          <w:rFonts w:ascii="Times New Roman" w:eastAsia="Calibri" w:hAnsi="Times New Roman" w:cs="Times New Roman"/>
          <w:sz w:val="24"/>
          <w:szCs w:val="24"/>
          <w:lang w:eastAsia="en-US"/>
        </w:rPr>
        <w:t xml:space="preserve"> </w:t>
      </w:r>
      <w:r w:rsidR="00501428" w:rsidRPr="00501428">
        <w:rPr>
          <w:rFonts w:ascii="Times New Roman" w:eastAsia="Calibri" w:hAnsi="Times New Roman" w:cs="Times New Roman"/>
          <w:sz w:val="24"/>
          <w:szCs w:val="24"/>
          <w:lang w:eastAsia="en-US"/>
        </w:rPr>
        <w:t>Vērtējot valsts budžeta izdevumus 30 gadu periodā secināms, ka kopējie izdevumi nekustamo īpašumu attīstībai un ekspluatācijai, ja tiek sakārtoti un uzturēti esošie 6 nekustamie īpašumi, ir 106,44 milj. EUR, Nākotnes birojam – 70,4 milj. EUR. Kopējais nākotnes ietaupījums valsts budžetā 30 gadu periodā – 36,04 milj. EUR.</w:t>
      </w:r>
    </w:p>
    <w:p w14:paraId="3B6CC19B" w14:textId="5B6824DD" w:rsidR="00254026" w:rsidRDefault="00BD57A1" w:rsidP="00C1756C">
      <w:pPr>
        <w:spacing w:after="0" w:line="360" w:lineRule="auto"/>
        <w:ind w:right="-27" w:firstLine="360"/>
        <w:jc w:val="both"/>
        <w:rPr>
          <w:rFonts w:ascii="Times New Roman" w:eastAsia="Calibri" w:hAnsi="Times New Roman" w:cs="Times New Roman"/>
          <w:sz w:val="24"/>
          <w:szCs w:val="24"/>
          <w:lang w:eastAsia="en-US"/>
        </w:rPr>
      </w:pPr>
      <w:r w:rsidRPr="00BD57A1">
        <w:rPr>
          <w:rFonts w:ascii="Times New Roman" w:eastAsia="Calibri" w:hAnsi="Times New Roman" w:cs="Times New Roman"/>
          <w:sz w:val="24"/>
          <w:szCs w:val="24"/>
          <w:lang w:eastAsia="en-US"/>
        </w:rPr>
        <w:t xml:space="preserve">Vērtējot iestāžu atrašos privātpersonu telpās </w:t>
      </w:r>
      <w:r>
        <w:rPr>
          <w:rFonts w:ascii="Times New Roman" w:eastAsia="Calibri" w:hAnsi="Times New Roman" w:cs="Times New Roman"/>
          <w:sz w:val="24"/>
          <w:szCs w:val="24"/>
          <w:lang w:eastAsia="en-US"/>
        </w:rPr>
        <w:t xml:space="preserve">Rīgā </w:t>
      </w:r>
      <w:r w:rsidRPr="00BD57A1">
        <w:rPr>
          <w:rFonts w:ascii="Times New Roman" w:eastAsia="Calibri" w:hAnsi="Times New Roman" w:cs="Times New Roman"/>
          <w:sz w:val="24"/>
          <w:szCs w:val="24"/>
          <w:lang w:eastAsia="en-US"/>
        </w:rPr>
        <w:t xml:space="preserve">un iespēju tās </w:t>
      </w:r>
      <w:r w:rsidRPr="00EC5597">
        <w:rPr>
          <w:rFonts w:ascii="Times New Roman" w:eastAsia="Calibri" w:hAnsi="Times New Roman" w:cs="Times New Roman"/>
          <w:sz w:val="24"/>
          <w:szCs w:val="24"/>
          <w:lang w:eastAsia="en-US"/>
        </w:rPr>
        <w:t xml:space="preserve">pārvietot uz </w:t>
      </w:r>
      <w:r w:rsidR="00C1756C" w:rsidRPr="00EC5597">
        <w:rPr>
          <w:rFonts w:ascii="Times New Roman" w:eastAsia="Calibri" w:hAnsi="Times New Roman" w:cs="Times New Roman"/>
          <w:sz w:val="24"/>
          <w:szCs w:val="24"/>
          <w:lang w:eastAsia="en-US"/>
        </w:rPr>
        <w:t xml:space="preserve">VNĪ īpašumā vai pārvaldīšanā esošām </w:t>
      </w:r>
      <w:r w:rsidRPr="00EC5597">
        <w:rPr>
          <w:rFonts w:ascii="Times New Roman" w:eastAsia="Calibri" w:hAnsi="Times New Roman" w:cs="Times New Roman"/>
          <w:sz w:val="24"/>
          <w:szCs w:val="24"/>
          <w:lang w:eastAsia="en-US"/>
        </w:rPr>
        <w:t xml:space="preserve">valsts </w:t>
      </w:r>
      <w:r w:rsidR="00C1756C" w:rsidRPr="00EC5597">
        <w:rPr>
          <w:rFonts w:ascii="Times New Roman" w:eastAsia="Calibri" w:hAnsi="Times New Roman" w:cs="Times New Roman"/>
          <w:sz w:val="24"/>
          <w:szCs w:val="24"/>
          <w:lang w:eastAsia="en-US"/>
        </w:rPr>
        <w:t>ēkām</w:t>
      </w:r>
      <w:r w:rsidRPr="00EC5597">
        <w:rPr>
          <w:rFonts w:ascii="Times New Roman" w:eastAsia="Calibri" w:hAnsi="Times New Roman" w:cs="Times New Roman"/>
          <w:sz w:val="24"/>
          <w:szCs w:val="24"/>
          <w:lang w:eastAsia="en-US"/>
        </w:rPr>
        <w:t xml:space="preserve">, katrs gadījums un tā lietderība </w:t>
      </w:r>
      <w:r w:rsidRPr="00EC5597">
        <w:rPr>
          <w:rFonts w:ascii="Times New Roman" w:eastAsia="Calibri" w:hAnsi="Times New Roman" w:cs="Times New Roman"/>
          <w:sz w:val="24"/>
          <w:szCs w:val="24"/>
          <w:lang w:eastAsia="en-US"/>
        </w:rPr>
        <w:lastRenderedPageBreak/>
        <w:t xml:space="preserve">jāizvērtē </w:t>
      </w:r>
      <w:r w:rsidRPr="00BD57A1">
        <w:rPr>
          <w:rFonts w:ascii="Times New Roman" w:eastAsia="Calibri" w:hAnsi="Times New Roman" w:cs="Times New Roman"/>
          <w:sz w:val="24"/>
          <w:szCs w:val="24"/>
          <w:lang w:eastAsia="en-US"/>
        </w:rPr>
        <w:t>atsevišķi. Jau šobrīd ir secināts, ka atsevišķām valsts iestādēm ir lietderīgi un ekonomiski pamatoti palikt privātpesonu telpās, ņemot vērā telpu tehnisko stāvokli, atrašanās vietu un nomas līguma nosacījumus.</w:t>
      </w:r>
    </w:p>
    <w:p w14:paraId="57382819" w14:textId="13B6F34F" w:rsidR="003D7846" w:rsidRDefault="00BD57A1" w:rsidP="000B3D53">
      <w:pPr>
        <w:spacing w:after="0" w:line="360" w:lineRule="auto"/>
        <w:ind w:right="-27" w:firstLine="36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Kopīgi ar VARAM izvērtēts</w:t>
      </w:r>
      <w:r w:rsidR="00501428">
        <w:rPr>
          <w:rFonts w:ascii="Times New Roman" w:eastAsia="Calibri" w:hAnsi="Times New Roman" w:cs="Times New Roman"/>
          <w:sz w:val="24"/>
          <w:szCs w:val="24"/>
          <w:lang w:eastAsia="en-US"/>
        </w:rPr>
        <w:t xml:space="preserve"> valsts iestāžu izvietojum</w:t>
      </w:r>
      <w:r>
        <w:rPr>
          <w:rFonts w:ascii="Times New Roman" w:eastAsia="Calibri" w:hAnsi="Times New Roman" w:cs="Times New Roman"/>
          <w:sz w:val="24"/>
          <w:szCs w:val="24"/>
          <w:lang w:eastAsia="en-US"/>
        </w:rPr>
        <w:t>s</w:t>
      </w:r>
      <w:r w:rsidR="00501428">
        <w:rPr>
          <w:rFonts w:ascii="Times New Roman" w:eastAsia="Calibri" w:hAnsi="Times New Roman" w:cs="Times New Roman"/>
          <w:sz w:val="24"/>
          <w:szCs w:val="24"/>
          <w:lang w:eastAsia="en-US"/>
        </w:rPr>
        <w:t xml:space="preserve"> reģionos, </w:t>
      </w:r>
      <w:r>
        <w:rPr>
          <w:rFonts w:ascii="Times New Roman" w:eastAsia="Calibri" w:hAnsi="Times New Roman" w:cs="Times New Roman"/>
          <w:sz w:val="24"/>
          <w:szCs w:val="24"/>
          <w:lang w:eastAsia="en-US"/>
        </w:rPr>
        <w:t xml:space="preserve">secināts, ka </w:t>
      </w:r>
      <w:r w:rsidR="003D7846" w:rsidRPr="00A444DE">
        <w:rPr>
          <w:rFonts w:ascii="Times New Roman" w:eastAsia="Calibri" w:hAnsi="Times New Roman" w:cs="Times New Roman"/>
          <w:sz w:val="24"/>
          <w:szCs w:val="24"/>
          <w:lang w:eastAsia="en-US"/>
        </w:rPr>
        <w:t>neefektīv</w:t>
      </w:r>
      <w:r w:rsidR="00BE185E" w:rsidRPr="00A444DE">
        <w:rPr>
          <w:rFonts w:ascii="Times New Roman" w:eastAsia="Calibri" w:hAnsi="Times New Roman" w:cs="Times New Roman"/>
          <w:sz w:val="24"/>
          <w:szCs w:val="24"/>
          <w:lang w:eastAsia="en-US"/>
        </w:rPr>
        <w:t>s</w:t>
      </w:r>
      <w:r w:rsidR="003D7846" w:rsidRPr="00A444DE">
        <w:rPr>
          <w:rFonts w:ascii="Times New Roman" w:eastAsia="Calibri" w:hAnsi="Times New Roman" w:cs="Times New Roman"/>
          <w:sz w:val="24"/>
          <w:szCs w:val="24"/>
          <w:lang w:eastAsia="en-US"/>
        </w:rPr>
        <w:t xml:space="preserve"> valsts iestāžu infrastruktūras izvieto</w:t>
      </w:r>
      <w:r w:rsidR="00BE185E" w:rsidRPr="00A444DE">
        <w:rPr>
          <w:rFonts w:ascii="Times New Roman" w:eastAsia="Calibri" w:hAnsi="Times New Roman" w:cs="Times New Roman"/>
          <w:sz w:val="24"/>
          <w:szCs w:val="24"/>
          <w:lang w:eastAsia="en-US"/>
        </w:rPr>
        <w:t>jums</w:t>
      </w:r>
      <w:r w:rsidR="003D7846" w:rsidRPr="00A444DE">
        <w:rPr>
          <w:rFonts w:ascii="Times New Roman" w:eastAsia="Calibri" w:hAnsi="Times New Roman" w:cs="Times New Roman"/>
          <w:sz w:val="24"/>
          <w:szCs w:val="24"/>
          <w:lang w:eastAsia="en-US"/>
        </w:rPr>
        <w:t xml:space="preserve"> ir Liepāj</w:t>
      </w:r>
      <w:r w:rsidR="00BE185E" w:rsidRPr="00A444DE">
        <w:rPr>
          <w:rFonts w:ascii="Times New Roman" w:eastAsia="Calibri" w:hAnsi="Times New Roman" w:cs="Times New Roman"/>
          <w:sz w:val="24"/>
          <w:szCs w:val="24"/>
          <w:lang w:eastAsia="en-US"/>
        </w:rPr>
        <w:t>ā</w:t>
      </w:r>
      <w:r w:rsidR="003D7846" w:rsidRPr="00A444DE">
        <w:rPr>
          <w:rFonts w:ascii="Times New Roman" w:eastAsia="Calibri" w:hAnsi="Times New Roman" w:cs="Times New Roman"/>
          <w:sz w:val="24"/>
          <w:szCs w:val="24"/>
          <w:lang w:eastAsia="en-US"/>
        </w:rPr>
        <w:t>, Kuldīg</w:t>
      </w:r>
      <w:r w:rsidR="00BE185E" w:rsidRPr="00A444DE">
        <w:rPr>
          <w:rFonts w:ascii="Times New Roman" w:eastAsia="Calibri" w:hAnsi="Times New Roman" w:cs="Times New Roman"/>
          <w:sz w:val="24"/>
          <w:szCs w:val="24"/>
          <w:lang w:eastAsia="en-US"/>
        </w:rPr>
        <w:t>ā</w:t>
      </w:r>
      <w:r w:rsidR="003D7846" w:rsidRPr="00A444DE">
        <w:rPr>
          <w:rFonts w:ascii="Times New Roman" w:eastAsia="Calibri" w:hAnsi="Times New Roman" w:cs="Times New Roman"/>
          <w:sz w:val="24"/>
          <w:szCs w:val="24"/>
          <w:lang w:eastAsia="en-US"/>
        </w:rPr>
        <w:t>, Tals</w:t>
      </w:r>
      <w:r w:rsidR="00BE185E" w:rsidRPr="00A444DE">
        <w:rPr>
          <w:rFonts w:ascii="Times New Roman" w:eastAsia="Calibri" w:hAnsi="Times New Roman" w:cs="Times New Roman"/>
          <w:sz w:val="24"/>
          <w:szCs w:val="24"/>
          <w:lang w:eastAsia="en-US"/>
        </w:rPr>
        <w:t>os</w:t>
      </w:r>
      <w:r w:rsidR="003D7846" w:rsidRPr="00A444DE">
        <w:rPr>
          <w:rFonts w:ascii="Times New Roman" w:eastAsia="Calibri" w:hAnsi="Times New Roman" w:cs="Times New Roman"/>
          <w:sz w:val="24"/>
          <w:szCs w:val="24"/>
          <w:lang w:eastAsia="en-US"/>
        </w:rPr>
        <w:t>, Sald</w:t>
      </w:r>
      <w:r w:rsidR="00BE185E" w:rsidRPr="00A444DE">
        <w:rPr>
          <w:rFonts w:ascii="Times New Roman" w:eastAsia="Calibri" w:hAnsi="Times New Roman" w:cs="Times New Roman"/>
          <w:sz w:val="24"/>
          <w:szCs w:val="24"/>
          <w:lang w:eastAsia="en-US"/>
        </w:rPr>
        <w:t>ū</w:t>
      </w:r>
      <w:r w:rsidR="003D7846" w:rsidRPr="00A444DE">
        <w:rPr>
          <w:rFonts w:ascii="Times New Roman" w:eastAsia="Calibri" w:hAnsi="Times New Roman" w:cs="Times New Roman"/>
          <w:sz w:val="24"/>
          <w:szCs w:val="24"/>
          <w:lang w:eastAsia="en-US"/>
        </w:rPr>
        <w:t>, Dobel</w:t>
      </w:r>
      <w:r w:rsidR="00BE185E" w:rsidRPr="00A444DE">
        <w:rPr>
          <w:rFonts w:ascii="Times New Roman" w:eastAsia="Calibri" w:hAnsi="Times New Roman" w:cs="Times New Roman"/>
          <w:sz w:val="24"/>
          <w:szCs w:val="24"/>
          <w:lang w:eastAsia="en-US"/>
        </w:rPr>
        <w:t>ē</w:t>
      </w:r>
      <w:r w:rsidR="003D7846" w:rsidRPr="00A444DE">
        <w:rPr>
          <w:rFonts w:ascii="Times New Roman" w:eastAsia="Calibri" w:hAnsi="Times New Roman" w:cs="Times New Roman"/>
          <w:sz w:val="24"/>
          <w:szCs w:val="24"/>
          <w:lang w:eastAsia="en-US"/>
        </w:rPr>
        <w:t>, Jelgav</w:t>
      </w:r>
      <w:r w:rsidR="00BE185E" w:rsidRPr="00A444DE">
        <w:rPr>
          <w:rFonts w:ascii="Times New Roman" w:eastAsia="Calibri" w:hAnsi="Times New Roman" w:cs="Times New Roman"/>
          <w:sz w:val="24"/>
          <w:szCs w:val="24"/>
          <w:lang w:eastAsia="en-US"/>
        </w:rPr>
        <w:t>ā</w:t>
      </w:r>
      <w:r w:rsidR="003D7846" w:rsidRPr="00A444DE">
        <w:rPr>
          <w:rFonts w:ascii="Times New Roman" w:eastAsia="Calibri" w:hAnsi="Times New Roman" w:cs="Times New Roman"/>
          <w:sz w:val="24"/>
          <w:szCs w:val="24"/>
          <w:lang w:eastAsia="en-US"/>
        </w:rPr>
        <w:t>, Jūrmal</w:t>
      </w:r>
      <w:r w:rsidR="00BE185E" w:rsidRPr="00A444DE">
        <w:rPr>
          <w:rFonts w:ascii="Times New Roman" w:eastAsia="Calibri" w:hAnsi="Times New Roman" w:cs="Times New Roman"/>
          <w:sz w:val="24"/>
          <w:szCs w:val="24"/>
          <w:lang w:eastAsia="en-US"/>
        </w:rPr>
        <w:t>ā</w:t>
      </w:r>
      <w:r w:rsidR="003D7846" w:rsidRPr="00A444DE">
        <w:rPr>
          <w:rFonts w:ascii="Times New Roman" w:eastAsia="Calibri" w:hAnsi="Times New Roman" w:cs="Times New Roman"/>
          <w:sz w:val="24"/>
          <w:szCs w:val="24"/>
          <w:lang w:eastAsia="en-US"/>
        </w:rPr>
        <w:t>, Ogr</w:t>
      </w:r>
      <w:r w:rsidR="00BE185E" w:rsidRPr="00A444DE">
        <w:rPr>
          <w:rFonts w:ascii="Times New Roman" w:eastAsia="Calibri" w:hAnsi="Times New Roman" w:cs="Times New Roman"/>
          <w:sz w:val="24"/>
          <w:szCs w:val="24"/>
          <w:lang w:eastAsia="en-US"/>
        </w:rPr>
        <w:t>ē</w:t>
      </w:r>
      <w:r w:rsidR="003D7846" w:rsidRPr="00A444DE">
        <w:rPr>
          <w:rFonts w:ascii="Times New Roman" w:eastAsia="Calibri" w:hAnsi="Times New Roman" w:cs="Times New Roman"/>
          <w:sz w:val="24"/>
          <w:szCs w:val="24"/>
          <w:lang w:eastAsia="en-US"/>
        </w:rPr>
        <w:t>, Daugavpil</w:t>
      </w:r>
      <w:r w:rsidR="00BE185E" w:rsidRPr="00A444DE">
        <w:rPr>
          <w:rFonts w:ascii="Times New Roman" w:eastAsia="Calibri" w:hAnsi="Times New Roman" w:cs="Times New Roman"/>
          <w:sz w:val="24"/>
          <w:szCs w:val="24"/>
          <w:lang w:eastAsia="en-US"/>
        </w:rPr>
        <w:t>ī</w:t>
      </w:r>
      <w:r w:rsidR="003D7846" w:rsidRPr="00A444DE">
        <w:rPr>
          <w:rFonts w:ascii="Times New Roman" w:eastAsia="Calibri" w:hAnsi="Times New Roman" w:cs="Times New Roman"/>
          <w:sz w:val="24"/>
          <w:szCs w:val="24"/>
          <w:lang w:eastAsia="en-US"/>
        </w:rPr>
        <w:t>, Krāslav</w:t>
      </w:r>
      <w:r w:rsidR="00BE185E" w:rsidRPr="00A444DE">
        <w:rPr>
          <w:rFonts w:ascii="Times New Roman" w:eastAsia="Calibri" w:hAnsi="Times New Roman" w:cs="Times New Roman"/>
          <w:sz w:val="24"/>
          <w:szCs w:val="24"/>
          <w:lang w:eastAsia="en-US"/>
        </w:rPr>
        <w:t>ā</w:t>
      </w:r>
      <w:r w:rsidR="003D7846" w:rsidRPr="00A444DE">
        <w:rPr>
          <w:rFonts w:ascii="Times New Roman" w:eastAsia="Calibri" w:hAnsi="Times New Roman" w:cs="Times New Roman"/>
          <w:sz w:val="24"/>
          <w:szCs w:val="24"/>
          <w:lang w:eastAsia="en-US"/>
        </w:rPr>
        <w:t>, Preiļ</w:t>
      </w:r>
      <w:r w:rsidR="00BE185E" w:rsidRPr="00A444DE">
        <w:rPr>
          <w:rFonts w:ascii="Times New Roman" w:eastAsia="Calibri" w:hAnsi="Times New Roman" w:cs="Times New Roman"/>
          <w:sz w:val="24"/>
          <w:szCs w:val="24"/>
          <w:lang w:eastAsia="en-US"/>
        </w:rPr>
        <w:t>os</w:t>
      </w:r>
      <w:r w:rsidR="003D7846" w:rsidRPr="00A444DE">
        <w:rPr>
          <w:rFonts w:ascii="Times New Roman" w:eastAsia="Calibri" w:hAnsi="Times New Roman" w:cs="Times New Roman"/>
          <w:sz w:val="24"/>
          <w:szCs w:val="24"/>
          <w:lang w:eastAsia="en-US"/>
        </w:rPr>
        <w:t>, Rēzekn</w:t>
      </w:r>
      <w:r w:rsidR="00BE185E" w:rsidRPr="00A444DE">
        <w:rPr>
          <w:rFonts w:ascii="Times New Roman" w:eastAsia="Calibri" w:hAnsi="Times New Roman" w:cs="Times New Roman"/>
          <w:sz w:val="24"/>
          <w:szCs w:val="24"/>
          <w:lang w:eastAsia="en-US"/>
        </w:rPr>
        <w:t>ē</w:t>
      </w:r>
      <w:r w:rsidR="003D7846" w:rsidRPr="00A444DE">
        <w:rPr>
          <w:rFonts w:ascii="Times New Roman" w:eastAsia="Calibri" w:hAnsi="Times New Roman" w:cs="Times New Roman"/>
          <w:sz w:val="24"/>
          <w:szCs w:val="24"/>
          <w:lang w:eastAsia="en-US"/>
        </w:rPr>
        <w:t>, Siguld</w:t>
      </w:r>
      <w:r w:rsidR="00BE185E" w:rsidRPr="00A444DE">
        <w:rPr>
          <w:rFonts w:ascii="Times New Roman" w:eastAsia="Calibri" w:hAnsi="Times New Roman" w:cs="Times New Roman"/>
          <w:sz w:val="24"/>
          <w:szCs w:val="24"/>
          <w:lang w:eastAsia="en-US"/>
        </w:rPr>
        <w:t>ā</w:t>
      </w:r>
      <w:r w:rsidR="003D7846" w:rsidRPr="00A444DE">
        <w:rPr>
          <w:rFonts w:ascii="Times New Roman" w:eastAsia="Calibri" w:hAnsi="Times New Roman" w:cs="Times New Roman"/>
          <w:sz w:val="24"/>
          <w:szCs w:val="24"/>
          <w:lang w:eastAsia="en-US"/>
        </w:rPr>
        <w:t>, Valmier</w:t>
      </w:r>
      <w:r w:rsidR="00BE185E" w:rsidRPr="00A444DE">
        <w:rPr>
          <w:rFonts w:ascii="Times New Roman" w:eastAsia="Calibri" w:hAnsi="Times New Roman" w:cs="Times New Roman"/>
          <w:sz w:val="24"/>
          <w:szCs w:val="24"/>
          <w:lang w:eastAsia="en-US"/>
        </w:rPr>
        <w:t>ā</w:t>
      </w:r>
      <w:r w:rsidR="003D7846" w:rsidRPr="00A444DE">
        <w:rPr>
          <w:rFonts w:ascii="Times New Roman" w:eastAsia="Calibri" w:hAnsi="Times New Roman" w:cs="Times New Roman"/>
          <w:sz w:val="24"/>
          <w:szCs w:val="24"/>
          <w:lang w:eastAsia="en-US"/>
        </w:rPr>
        <w:t xml:space="preserve">. </w:t>
      </w:r>
      <w:r w:rsidR="00A71739" w:rsidRPr="00A444DE">
        <w:rPr>
          <w:rFonts w:ascii="Times New Roman" w:eastAsia="Calibri" w:hAnsi="Times New Roman" w:cs="Times New Roman"/>
          <w:sz w:val="24"/>
          <w:szCs w:val="24"/>
          <w:lang w:eastAsia="en-US"/>
        </w:rPr>
        <w:t>Prioritāri līdz 2022.gada nogalei izvērtējamas valsts iestāžu izvietojuma optimizācijas iespējas Liepājā, Rēzeknē un Daugavpilī.</w:t>
      </w:r>
    </w:p>
    <w:p w14:paraId="6EA921DA" w14:textId="20E1B52D" w:rsidR="00501428" w:rsidRPr="000E67E2" w:rsidRDefault="000E67E2" w:rsidP="000E67E2">
      <w:pPr>
        <w:pStyle w:val="ListParagraph"/>
        <w:spacing w:after="0" w:line="360" w:lineRule="auto"/>
        <w:ind w:left="0" w:right="-29" w:firstLine="360"/>
        <w:jc w:val="both"/>
        <w:rPr>
          <w:rFonts w:ascii="Times New Roman" w:hAnsi="Times New Roman" w:cs="Times New Roman"/>
          <w:b/>
          <w:sz w:val="24"/>
          <w:szCs w:val="24"/>
        </w:rPr>
      </w:pPr>
      <w:r>
        <w:rPr>
          <w:rFonts w:ascii="Times New Roman" w:eastAsia="Calibri" w:hAnsi="Times New Roman" w:cs="Times New Roman"/>
          <w:sz w:val="24"/>
          <w:szCs w:val="24"/>
          <w:lang w:eastAsia="en-US"/>
        </w:rPr>
        <w:t>Izskatot iespējamos finansējuma mode</w:t>
      </w:r>
      <w:r w:rsidR="00C1756C">
        <w:rPr>
          <w:rFonts w:ascii="Times New Roman" w:eastAsia="Calibri" w:hAnsi="Times New Roman" w:cs="Times New Roman"/>
          <w:sz w:val="24"/>
          <w:szCs w:val="24"/>
          <w:lang w:eastAsia="en-US"/>
        </w:rPr>
        <w:t>ļ</w:t>
      </w:r>
      <w:r>
        <w:rPr>
          <w:rFonts w:ascii="Times New Roman" w:eastAsia="Calibri" w:hAnsi="Times New Roman" w:cs="Times New Roman"/>
          <w:sz w:val="24"/>
          <w:szCs w:val="24"/>
          <w:lang w:eastAsia="en-US"/>
        </w:rPr>
        <w:t xml:space="preserve">us Nākotnes biroja izveidei - </w:t>
      </w:r>
      <w:r w:rsidRPr="000E67E2">
        <w:rPr>
          <w:rFonts w:ascii="Times New Roman" w:hAnsi="Times New Roman" w:cs="Times New Roman"/>
          <w:sz w:val="24"/>
          <w:szCs w:val="24"/>
        </w:rPr>
        <w:t xml:space="preserve">kā perspektīvs finansējuma modelis skatāms risinājums - </w:t>
      </w:r>
      <w:r w:rsidR="00C1756C">
        <w:rPr>
          <w:rFonts w:ascii="Times New Roman" w:hAnsi="Times New Roman" w:cs="Times New Roman"/>
          <w:sz w:val="24"/>
          <w:szCs w:val="24"/>
        </w:rPr>
        <w:t>Nākotnes</w:t>
      </w:r>
      <w:r w:rsidRPr="000E67E2">
        <w:rPr>
          <w:rFonts w:ascii="Times New Roman" w:hAnsi="Times New Roman" w:cs="Times New Roman"/>
          <w:sz w:val="24"/>
          <w:szCs w:val="24"/>
        </w:rPr>
        <w:t xml:space="preserve"> biroja attīstības izmaksu segšana no nekustamo īpašumu atsavināšanas ieņēmumiem, kā arī PPP, kur gadījumā, ja projekta aktīvi tiek uzskaitīti privātā partnera aktīvu bilancē, publiskajam partnerim ir iespēja sadalīt vispārējās valdības budžeta izdevumus pakāpeniski, lineāri nosakot ikgadējo maksājumu.</w:t>
      </w:r>
      <w:r w:rsidRPr="005C6CD6">
        <w:rPr>
          <w:rFonts w:ascii="Times New Roman" w:hAnsi="Times New Roman" w:cs="Times New Roman"/>
          <w:b/>
          <w:sz w:val="24"/>
          <w:szCs w:val="24"/>
        </w:rPr>
        <w:t xml:space="preserve"> </w:t>
      </w:r>
    </w:p>
    <w:p w14:paraId="3CF8BAAD" w14:textId="3C756312" w:rsidR="000E67E2" w:rsidRDefault="000C7E55" w:rsidP="000E67E2">
      <w:pPr>
        <w:pStyle w:val="ListParagraph"/>
        <w:spacing w:after="0" w:line="360" w:lineRule="auto"/>
        <w:ind w:left="0" w:right="-27" w:firstLine="360"/>
        <w:jc w:val="both"/>
        <w:rPr>
          <w:rFonts w:ascii="Times New Roman" w:hAnsi="Times New Roman" w:cs="Times New Roman"/>
          <w:sz w:val="24"/>
          <w:szCs w:val="24"/>
        </w:rPr>
      </w:pPr>
      <w:r w:rsidRPr="00A444DE">
        <w:rPr>
          <w:rFonts w:ascii="Times New Roman" w:eastAsia="Calibri" w:hAnsi="Times New Roman" w:cs="Times New Roman"/>
          <w:sz w:val="24"/>
          <w:szCs w:val="24"/>
          <w:lang w:eastAsia="en-US"/>
        </w:rPr>
        <w:t>Ņemot vērā minēto</w:t>
      </w:r>
      <w:r w:rsidR="00A16CA6" w:rsidRPr="00A444DE">
        <w:rPr>
          <w:rFonts w:ascii="Times New Roman" w:eastAsia="Calibri" w:hAnsi="Times New Roman" w:cs="Times New Roman"/>
          <w:sz w:val="24"/>
          <w:szCs w:val="24"/>
          <w:lang w:eastAsia="en-US"/>
        </w:rPr>
        <w:t>,</w:t>
      </w:r>
      <w:r w:rsidRPr="00A444DE">
        <w:rPr>
          <w:rFonts w:ascii="Times New Roman" w:eastAsia="Calibri" w:hAnsi="Times New Roman" w:cs="Times New Roman"/>
          <w:sz w:val="24"/>
          <w:szCs w:val="24"/>
          <w:lang w:eastAsia="en-US"/>
        </w:rPr>
        <w:t xml:space="preserve"> </w:t>
      </w:r>
      <w:r w:rsidR="007A0B7B">
        <w:rPr>
          <w:rFonts w:ascii="Times New Roman" w:eastAsia="Calibri" w:hAnsi="Times New Roman" w:cs="Times New Roman"/>
          <w:sz w:val="24"/>
          <w:szCs w:val="24"/>
          <w:lang w:eastAsia="en-US"/>
        </w:rPr>
        <w:t>izstrādāts</w:t>
      </w:r>
      <w:r w:rsidRPr="00A444DE">
        <w:rPr>
          <w:rFonts w:ascii="Times New Roman" w:eastAsia="Calibri" w:hAnsi="Times New Roman" w:cs="Times New Roman"/>
          <w:sz w:val="24"/>
          <w:szCs w:val="24"/>
          <w:lang w:eastAsia="en-US"/>
        </w:rPr>
        <w:t xml:space="preserve"> priekšlikum</w:t>
      </w:r>
      <w:r w:rsidR="007A0B7B">
        <w:rPr>
          <w:rFonts w:ascii="Times New Roman" w:eastAsia="Calibri" w:hAnsi="Times New Roman" w:cs="Times New Roman"/>
          <w:sz w:val="24"/>
          <w:szCs w:val="24"/>
          <w:lang w:eastAsia="en-US"/>
        </w:rPr>
        <w:t>s</w:t>
      </w:r>
      <w:r w:rsidRPr="00A444DE">
        <w:rPr>
          <w:rFonts w:ascii="Times New Roman" w:eastAsia="Calibri" w:hAnsi="Times New Roman" w:cs="Times New Roman"/>
          <w:sz w:val="24"/>
          <w:szCs w:val="24"/>
          <w:lang w:eastAsia="en-US"/>
        </w:rPr>
        <w:t xml:space="preserve"> VNĪ </w:t>
      </w:r>
      <w:r w:rsidRPr="00A444DE">
        <w:rPr>
          <w:rFonts w:ascii="Times New Roman" w:hAnsi="Times New Roman" w:cs="Times New Roman"/>
          <w:sz w:val="24"/>
          <w:szCs w:val="24"/>
        </w:rPr>
        <w:t xml:space="preserve">sadarbībā ar ministrijām </w:t>
      </w:r>
      <w:r w:rsidRPr="00A444DE">
        <w:rPr>
          <w:rFonts w:ascii="Times New Roman" w:eastAsia="Calibri" w:hAnsi="Times New Roman" w:cs="Times New Roman"/>
          <w:sz w:val="24"/>
          <w:szCs w:val="24"/>
          <w:lang w:eastAsia="en-US"/>
        </w:rPr>
        <w:t xml:space="preserve">turpināt </w:t>
      </w:r>
      <w:r w:rsidR="00AD02B9" w:rsidRPr="00A444DE">
        <w:rPr>
          <w:rFonts w:ascii="Times New Roman" w:hAnsi="Times New Roman" w:cs="Times New Roman"/>
          <w:sz w:val="24"/>
          <w:szCs w:val="24"/>
        </w:rPr>
        <w:t xml:space="preserve">izvērtēt </w:t>
      </w:r>
      <w:r w:rsidR="00096AB9" w:rsidRPr="00A444DE">
        <w:rPr>
          <w:rFonts w:ascii="Times New Roman" w:hAnsi="Times New Roman" w:cs="Times New Roman"/>
          <w:sz w:val="24"/>
          <w:szCs w:val="24"/>
        </w:rPr>
        <w:t xml:space="preserve">valsts iestāžu optimāla izvietojuma iespējas aktivitātēs un kompetencēs balstītā </w:t>
      </w:r>
      <w:r w:rsidR="00AC7B78">
        <w:rPr>
          <w:rFonts w:ascii="Times New Roman" w:hAnsi="Times New Roman" w:cs="Times New Roman"/>
          <w:sz w:val="24"/>
          <w:szCs w:val="24"/>
        </w:rPr>
        <w:t>Nākotnes</w:t>
      </w:r>
      <w:r w:rsidR="00096AB9" w:rsidRPr="00A444DE">
        <w:rPr>
          <w:rFonts w:ascii="Times New Roman" w:hAnsi="Times New Roman" w:cs="Times New Roman"/>
          <w:sz w:val="24"/>
          <w:szCs w:val="24"/>
        </w:rPr>
        <w:t xml:space="preserve"> birojā, cik vien iespējams </w:t>
      </w:r>
      <w:r w:rsidR="00A16CA6" w:rsidRPr="00A444DE">
        <w:rPr>
          <w:rFonts w:ascii="Times New Roman" w:hAnsi="Times New Roman" w:cs="Times New Roman"/>
          <w:sz w:val="24"/>
          <w:szCs w:val="24"/>
        </w:rPr>
        <w:t>izvietojot vairākas</w:t>
      </w:r>
      <w:r w:rsidR="00096AB9" w:rsidRPr="00A444DE">
        <w:rPr>
          <w:rFonts w:ascii="Times New Roman" w:hAnsi="Times New Roman" w:cs="Times New Roman"/>
          <w:sz w:val="24"/>
          <w:szCs w:val="24"/>
        </w:rPr>
        <w:t xml:space="preserve"> </w:t>
      </w:r>
      <w:r w:rsidR="00B73D1D" w:rsidRPr="00A444DE">
        <w:rPr>
          <w:rFonts w:ascii="Times New Roman" w:hAnsi="Times New Roman" w:cs="Times New Roman"/>
          <w:sz w:val="24"/>
          <w:szCs w:val="24"/>
        </w:rPr>
        <w:t>valsts iestādes vienā nekustamajā īpašumā</w:t>
      </w:r>
      <w:r w:rsidR="000E67E2">
        <w:rPr>
          <w:rFonts w:ascii="Times New Roman" w:hAnsi="Times New Roman" w:cs="Times New Roman"/>
          <w:sz w:val="24"/>
          <w:szCs w:val="24"/>
        </w:rPr>
        <w:t xml:space="preserve">. </w:t>
      </w:r>
    </w:p>
    <w:p w14:paraId="7E666C4C" w14:textId="3A5599BE" w:rsidR="00467C99" w:rsidRDefault="00467C99" w:rsidP="000E67E2">
      <w:pPr>
        <w:pStyle w:val="ListParagraph"/>
        <w:spacing w:after="0" w:line="360" w:lineRule="auto"/>
        <w:ind w:left="0" w:right="-27" w:firstLine="360"/>
        <w:jc w:val="both"/>
        <w:rPr>
          <w:rFonts w:ascii="Times New Roman" w:hAnsi="Times New Roman" w:cs="Times New Roman"/>
          <w:sz w:val="24"/>
          <w:szCs w:val="24"/>
        </w:rPr>
      </w:pPr>
    </w:p>
    <w:p w14:paraId="00F7EADD" w14:textId="1498E451" w:rsidR="00467C99" w:rsidRDefault="00467C99" w:rsidP="000E67E2">
      <w:pPr>
        <w:pStyle w:val="ListParagraph"/>
        <w:spacing w:after="0" w:line="360" w:lineRule="auto"/>
        <w:ind w:left="0" w:right="-27" w:firstLine="360"/>
        <w:jc w:val="both"/>
        <w:rPr>
          <w:rFonts w:ascii="Times New Roman" w:hAnsi="Times New Roman" w:cs="Times New Roman"/>
          <w:sz w:val="24"/>
          <w:szCs w:val="24"/>
        </w:rPr>
      </w:pPr>
    </w:p>
    <w:p w14:paraId="487BAA3A" w14:textId="77777777" w:rsidR="00237A5D" w:rsidRPr="000E67E2" w:rsidRDefault="00237A5D" w:rsidP="000E67E2">
      <w:pPr>
        <w:pStyle w:val="ListParagraph"/>
        <w:spacing w:after="0" w:line="360" w:lineRule="auto"/>
        <w:ind w:left="0" w:right="-27" w:firstLine="360"/>
        <w:jc w:val="both"/>
        <w:rPr>
          <w:rFonts w:ascii="Times New Roman" w:hAnsi="Times New Roman" w:cs="Times New Roman"/>
          <w:sz w:val="24"/>
          <w:szCs w:val="24"/>
        </w:rPr>
      </w:pPr>
    </w:p>
    <w:p w14:paraId="4156F103" w14:textId="3F68D330" w:rsidR="001B16C6" w:rsidRPr="00A444DE" w:rsidRDefault="001B16C6" w:rsidP="001B16C6">
      <w:pPr>
        <w:spacing w:after="0" w:line="360" w:lineRule="auto"/>
        <w:ind w:right="-27"/>
        <w:jc w:val="both"/>
        <w:rPr>
          <w:rFonts w:ascii="Times New Roman" w:eastAsia="Times New Roman" w:hAnsi="Times New Roman" w:cs="Times New Roman"/>
          <w:sz w:val="24"/>
          <w:szCs w:val="24"/>
        </w:rPr>
      </w:pPr>
    </w:p>
    <w:p w14:paraId="74E401A3" w14:textId="11C2581E" w:rsidR="001B16C6" w:rsidRDefault="001B16C6" w:rsidP="0026404F">
      <w:pPr>
        <w:spacing w:after="0" w:line="360" w:lineRule="auto"/>
        <w:ind w:right="-27" w:firstLine="360"/>
        <w:jc w:val="both"/>
        <w:rPr>
          <w:rFonts w:ascii="Times New Roman" w:eastAsia="Times New Roman" w:hAnsi="Times New Roman" w:cs="Times New Roman"/>
          <w:sz w:val="24"/>
          <w:szCs w:val="24"/>
        </w:rPr>
      </w:pPr>
      <w:r w:rsidRPr="00A444DE">
        <w:rPr>
          <w:rFonts w:ascii="Times New Roman" w:eastAsia="Times New Roman" w:hAnsi="Times New Roman" w:cs="Times New Roman"/>
          <w:sz w:val="24"/>
          <w:szCs w:val="24"/>
        </w:rPr>
        <w:lastRenderedPageBreak/>
        <w:t>Finanšu ministrs                                                                                                   J.Reirs</w:t>
      </w:r>
    </w:p>
    <w:p w14:paraId="67BB33E3" w14:textId="13C28620" w:rsidR="00EC5597" w:rsidRDefault="00EC5597" w:rsidP="0026404F">
      <w:pPr>
        <w:spacing w:after="0" w:line="360" w:lineRule="auto"/>
        <w:ind w:right="-27" w:firstLine="360"/>
        <w:jc w:val="both"/>
        <w:rPr>
          <w:rFonts w:ascii="Times New Roman" w:eastAsia="Times New Roman" w:hAnsi="Times New Roman" w:cs="Times New Roman"/>
          <w:sz w:val="24"/>
          <w:szCs w:val="24"/>
        </w:rPr>
      </w:pPr>
    </w:p>
    <w:p w14:paraId="28A03A5D" w14:textId="6D56EA3A" w:rsidR="00EC5597" w:rsidRDefault="00EC5597" w:rsidP="0026404F">
      <w:pPr>
        <w:spacing w:after="0" w:line="360" w:lineRule="auto"/>
        <w:ind w:right="-27" w:firstLine="360"/>
        <w:jc w:val="both"/>
        <w:rPr>
          <w:rFonts w:ascii="Times New Roman" w:eastAsia="Times New Roman" w:hAnsi="Times New Roman" w:cs="Times New Roman"/>
          <w:sz w:val="24"/>
          <w:szCs w:val="24"/>
        </w:rPr>
      </w:pPr>
    </w:p>
    <w:p w14:paraId="3A64A44A" w14:textId="41FF700B" w:rsidR="00237A5D" w:rsidRDefault="00237A5D" w:rsidP="0026404F">
      <w:pPr>
        <w:spacing w:after="0" w:line="360" w:lineRule="auto"/>
        <w:ind w:right="-27" w:firstLine="360"/>
        <w:jc w:val="both"/>
        <w:rPr>
          <w:rFonts w:ascii="Times New Roman" w:eastAsia="Times New Roman" w:hAnsi="Times New Roman" w:cs="Times New Roman"/>
          <w:sz w:val="24"/>
          <w:szCs w:val="24"/>
        </w:rPr>
      </w:pPr>
    </w:p>
    <w:p w14:paraId="7F7A2292" w14:textId="0B8D2D4F" w:rsidR="00237A5D" w:rsidRDefault="00237A5D" w:rsidP="0026404F">
      <w:pPr>
        <w:spacing w:after="0" w:line="360" w:lineRule="auto"/>
        <w:ind w:right="-27" w:firstLine="360"/>
        <w:jc w:val="both"/>
        <w:rPr>
          <w:rFonts w:ascii="Times New Roman" w:eastAsia="Times New Roman" w:hAnsi="Times New Roman" w:cs="Times New Roman"/>
          <w:sz w:val="24"/>
          <w:szCs w:val="24"/>
        </w:rPr>
      </w:pPr>
    </w:p>
    <w:p w14:paraId="420FE353" w14:textId="7690C6C2" w:rsidR="00237A5D" w:rsidRDefault="00237A5D" w:rsidP="0026404F">
      <w:pPr>
        <w:spacing w:after="0" w:line="360" w:lineRule="auto"/>
        <w:ind w:right="-27" w:firstLine="360"/>
        <w:jc w:val="both"/>
        <w:rPr>
          <w:rFonts w:ascii="Times New Roman" w:eastAsia="Times New Roman" w:hAnsi="Times New Roman" w:cs="Times New Roman"/>
          <w:sz w:val="24"/>
          <w:szCs w:val="24"/>
        </w:rPr>
      </w:pPr>
    </w:p>
    <w:p w14:paraId="2B25F7FD" w14:textId="6AA773F5" w:rsidR="00237A5D" w:rsidRDefault="00237A5D" w:rsidP="0026404F">
      <w:pPr>
        <w:spacing w:after="0" w:line="360" w:lineRule="auto"/>
        <w:ind w:right="-27" w:firstLine="360"/>
        <w:jc w:val="both"/>
        <w:rPr>
          <w:rFonts w:ascii="Times New Roman" w:eastAsia="Times New Roman" w:hAnsi="Times New Roman" w:cs="Times New Roman"/>
          <w:sz w:val="24"/>
          <w:szCs w:val="24"/>
        </w:rPr>
      </w:pPr>
    </w:p>
    <w:p w14:paraId="3518700C" w14:textId="058F415F" w:rsidR="00237A5D" w:rsidRDefault="00237A5D" w:rsidP="0026404F">
      <w:pPr>
        <w:spacing w:after="0" w:line="360" w:lineRule="auto"/>
        <w:ind w:right="-27" w:firstLine="360"/>
        <w:jc w:val="both"/>
        <w:rPr>
          <w:rFonts w:ascii="Times New Roman" w:eastAsia="Times New Roman" w:hAnsi="Times New Roman" w:cs="Times New Roman"/>
          <w:sz w:val="24"/>
          <w:szCs w:val="24"/>
        </w:rPr>
      </w:pPr>
    </w:p>
    <w:p w14:paraId="63CB9826" w14:textId="77777777" w:rsidR="00237A5D" w:rsidRPr="00A444DE" w:rsidRDefault="00237A5D" w:rsidP="0026404F">
      <w:pPr>
        <w:spacing w:after="0" w:line="360" w:lineRule="auto"/>
        <w:ind w:right="-27" w:firstLine="360"/>
        <w:jc w:val="both"/>
        <w:rPr>
          <w:rFonts w:ascii="Times New Roman" w:eastAsia="Times New Roman" w:hAnsi="Times New Roman" w:cs="Times New Roman"/>
          <w:sz w:val="24"/>
          <w:szCs w:val="24"/>
        </w:rPr>
      </w:pPr>
    </w:p>
    <w:p w14:paraId="7C262FAF" w14:textId="4B3E52C1" w:rsidR="000E67E2" w:rsidRDefault="000E67E2" w:rsidP="00503FA3">
      <w:pPr>
        <w:spacing w:after="0" w:line="360" w:lineRule="auto"/>
        <w:ind w:right="-27"/>
        <w:jc w:val="both"/>
        <w:rPr>
          <w:rFonts w:ascii="Times New Roman" w:eastAsia="Times New Roman" w:hAnsi="Times New Roman" w:cs="Times New Roman"/>
        </w:rPr>
      </w:pPr>
    </w:p>
    <w:p w14:paraId="30F98E3B" w14:textId="70D23849" w:rsidR="00237A5D" w:rsidRDefault="00237A5D" w:rsidP="00503FA3">
      <w:pPr>
        <w:spacing w:after="0" w:line="360" w:lineRule="auto"/>
        <w:ind w:right="-27"/>
        <w:jc w:val="both"/>
        <w:rPr>
          <w:rFonts w:ascii="Times New Roman" w:eastAsia="Times New Roman" w:hAnsi="Times New Roman" w:cs="Times New Roman"/>
        </w:rPr>
      </w:pPr>
    </w:p>
    <w:p w14:paraId="4BC633F7" w14:textId="0DC476DB" w:rsidR="00237A5D" w:rsidRDefault="00237A5D" w:rsidP="00503FA3">
      <w:pPr>
        <w:spacing w:after="0" w:line="360" w:lineRule="auto"/>
        <w:ind w:right="-27"/>
        <w:jc w:val="both"/>
        <w:rPr>
          <w:rFonts w:ascii="Times New Roman" w:eastAsia="Times New Roman" w:hAnsi="Times New Roman" w:cs="Times New Roman"/>
        </w:rPr>
      </w:pPr>
    </w:p>
    <w:p w14:paraId="45106728" w14:textId="21523AD5" w:rsidR="00237A5D" w:rsidRDefault="00237A5D" w:rsidP="00503FA3">
      <w:pPr>
        <w:spacing w:after="0" w:line="360" w:lineRule="auto"/>
        <w:ind w:right="-27"/>
        <w:jc w:val="both"/>
        <w:rPr>
          <w:rFonts w:ascii="Times New Roman" w:eastAsia="Times New Roman" w:hAnsi="Times New Roman" w:cs="Times New Roman"/>
        </w:rPr>
      </w:pPr>
    </w:p>
    <w:p w14:paraId="6AA7B3ED" w14:textId="3EAE6DEE" w:rsidR="00237A5D" w:rsidRDefault="00237A5D" w:rsidP="00503FA3">
      <w:pPr>
        <w:spacing w:after="0" w:line="360" w:lineRule="auto"/>
        <w:ind w:right="-27"/>
        <w:jc w:val="both"/>
        <w:rPr>
          <w:rFonts w:ascii="Times New Roman" w:eastAsia="Times New Roman" w:hAnsi="Times New Roman" w:cs="Times New Roman"/>
        </w:rPr>
      </w:pPr>
    </w:p>
    <w:p w14:paraId="44BC0D57" w14:textId="7D58A030" w:rsidR="00237A5D" w:rsidRDefault="00237A5D" w:rsidP="00503FA3">
      <w:pPr>
        <w:spacing w:after="0" w:line="360" w:lineRule="auto"/>
        <w:ind w:right="-27"/>
        <w:jc w:val="both"/>
        <w:rPr>
          <w:rFonts w:ascii="Times New Roman" w:eastAsia="Times New Roman" w:hAnsi="Times New Roman" w:cs="Times New Roman"/>
        </w:rPr>
      </w:pPr>
    </w:p>
    <w:p w14:paraId="4C064C9F" w14:textId="28B63AEB" w:rsidR="00237A5D" w:rsidRDefault="00237A5D" w:rsidP="00503FA3">
      <w:pPr>
        <w:spacing w:after="0" w:line="360" w:lineRule="auto"/>
        <w:ind w:right="-27"/>
        <w:jc w:val="both"/>
        <w:rPr>
          <w:rFonts w:ascii="Times New Roman" w:eastAsia="Times New Roman" w:hAnsi="Times New Roman" w:cs="Times New Roman"/>
        </w:rPr>
      </w:pPr>
    </w:p>
    <w:p w14:paraId="71FF03F6" w14:textId="5F47F637" w:rsidR="00237A5D" w:rsidRDefault="00237A5D" w:rsidP="00503FA3">
      <w:pPr>
        <w:spacing w:after="0" w:line="360" w:lineRule="auto"/>
        <w:ind w:right="-27"/>
        <w:jc w:val="both"/>
        <w:rPr>
          <w:rFonts w:ascii="Times New Roman" w:eastAsia="Times New Roman" w:hAnsi="Times New Roman" w:cs="Times New Roman"/>
        </w:rPr>
      </w:pPr>
    </w:p>
    <w:p w14:paraId="66BD93F0" w14:textId="11E156FA" w:rsidR="00237A5D" w:rsidRDefault="00237A5D" w:rsidP="00503FA3">
      <w:pPr>
        <w:spacing w:after="0" w:line="360" w:lineRule="auto"/>
        <w:ind w:right="-27"/>
        <w:jc w:val="both"/>
        <w:rPr>
          <w:rFonts w:ascii="Times New Roman" w:eastAsia="Times New Roman" w:hAnsi="Times New Roman" w:cs="Times New Roman"/>
        </w:rPr>
      </w:pPr>
    </w:p>
    <w:p w14:paraId="0CD260CF" w14:textId="7DD88A36" w:rsidR="00237A5D" w:rsidRDefault="00237A5D" w:rsidP="00503FA3">
      <w:pPr>
        <w:spacing w:after="0" w:line="360" w:lineRule="auto"/>
        <w:ind w:right="-27"/>
        <w:jc w:val="both"/>
        <w:rPr>
          <w:rFonts w:ascii="Times New Roman" w:eastAsia="Times New Roman" w:hAnsi="Times New Roman" w:cs="Times New Roman"/>
        </w:rPr>
      </w:pPr>
    </w:p>
    <w:p w14:paraId="773B2F7A" w14:textId="349950E2" w:rsidR="00237A5D" w:rsidRDefault="00237A5D" w:rsidP="00503FA3">
      <w:pPr>
        <w:spacing w:after="0" w:line="360" w:lineRule="auto"/>
        <w:ind w:right="-27"/>
        <w:jc w:val="both"/>
        <w:rPr>
          <w:rFonts w:ascii="Times New Roman" w:eastAsia="Times New Roman" w:hAnsi="Times New Roman" w:cs="Times New Roman"/>
        </w:rPr>
      </w:pPr>
    </w:p>
    <w:p w14:paraId="78C0C7CA" w14:textId="16BD7A7C" w:rsidR="00237A5D" w:rsidRDefault="00237A5D" w:rsidP="00503FA3">
      <w:pPr>
        <w:spacing w:after="0" w:line="360" w:lineRule="auto"/>
        <w:ind w:right="-27"/>
        <w:jc w:val="both"/>
        <w:rPr>
          <w:rFonts w:ascii="Times New Roman" w:eastAsia="Times New Roman" w:hAnsi="Times New Roman" w:cs="Times New Roman"/>
        </w:rPr>
      </w:pPr>
    </w:p>
    <w:p w14:paraId="53A731DD" w14:textId="723ACE0E" w:rsidR="004847E8" w:rsidRDefault="001B16C6" w:rsidP="004847E8">
      <w:pPr>
        <w:spacing w:after="0" w:line="240" w:lineRule="auto"/>
        <w:ind w:right="-28"/>
        <w:jc w:val="both"/>
        <w:rPr>
          <w:rFonts w:ascii="Times New Roman" w:eastAsia="Times New Roman" w:hAnsi="Times New Roman" w:cs="Times New Roman"/>
        </w:rPr>
      </w:pPr>
      <w:r w:rsidRPr="00A444DE">
        <w:rPr>
          <w:rFonts w:ascii="Times New Roman" w:eastAsia="Times New Roman" w:hAnsi="Times New Roman" w:cs="Times New Roman"/>
        </w:rPr>
        <w:t>A.Ločmele</w:t>
      </w:r>
      <w:r w:rsidR="00503FA3" w:rsidRPr="00A444DE">
        <w:rPr>
          <w:rFonts w:ascii="Times New Roman" w:eastAsia="Times New Roman" w:hAnsi="Times New Roman" w:cs="Times New Roman"/>
        </w:rPr>
        <w:t xml:space="preserve"> </w:t>
      </w:r>
      <w:r w:rsidR="004847E8">
        <w:rPr>
          <w:rFonts w:ascii="Times New Roman" w:eastAsia="Times New Roman" w:hAnsi="Times New Roman" w:cs="Times New Roman"/>
        </w:rPr>
        <w:t>29239881</w:t>
      </w:r>
    </w:p>
    <w:p w14:paraId="6E451FC6" w14:textId="09BFA5A1" w:rsidR="001B16C6" w:rsidRDefault="00A950BD" w:rsidP="004847E8">
      <w:pPr>
        <w:spacing w:after="0" w:line="240" w:lineRule="auto"/>
        <w:ind w:right="-28"/>
        <w:jc w:val="both"/>
        <w:rPr>
          <w:rStyle w:val="Hyperlink"/>
          <w:rFonts w:ascii="Times New Roman" w:eastAsia="Times New Roman" w:hAnsi="Times New Roman" w:cs="Times New Roman"/>
        </w:rPr>
      </w:pPr>
      <w:hyperlink r:id="rId17" w:history="1">
        <w:r w:rsidR="004847E8" w:rsidRPr="00CB74FD">
          <w:rPr>
            <w:rStyle w:val="Hyperlink"/>
            <w:rFonts w:ascii="Times New Roman" w:eastAsia="Times New Roman" w:hAnsi="Times New Roman" w:cs="Times New Roman"/>
          </w:rPr>
          <w:t>Agra.Locmele@vni.lv</w:t>
        </w:r>
      </w:hyperlink>
    </w:p>
    <w:p w14:paraId="4F09E236" w14:textId="77777777" w:rsidR="004847E8" w:rsidRDefault="004847E8" w:rsidP="004847E8">
      <w:pPr>
        <w:spacing w:after="0" w:line="240" w:lineRule="auto"/>
        <w:ind w:right="-28"/>
        <w:jc w:val="both"/>
        <w:rPr>
          <w:rFonts w:ascii="Times New Roman" w:eastAsia="Times New Roman" w:hAnsi="Times New Roman" w:cs="Times New Roman"/>
        </w:rPr>
      </w:pPr>
    </w:p>
    <w:p w14:paraId="0C3DFE37" w14:textId="2E215014" w:rsidR="004847E8" w:rsidRDefault="001B16C6" w:rsidP="004847E8">
      <w:pPr>
        <w:spacing w:after="0" w:line="240" w:lineRule="auto"/>
        <w:ind w:right="-28"/>
        <w:jc w:val="both"/>
        <w:rPr>
          <w:rFonts w:ascii="Times New Roman" w:eastAsia="Times New Roman" w:hAnsi="Times New Roman" w:cs="Times New Roman"/>
        </w:rPr>
      </w:pPr>
      <w:r w:rsidRPr="00A444DE">
        <w:rPr>
          <w:rFonts w:ascii="Times New Roman" w:eastAsia="Times New Roman" w:hAnsi="Times New Roman" w:cs="Times New Roman"/>
        </w:rPr>
        <w:lastRenderedPageBreak/>
        <w:t>A.Feldmane</w:t>
      </w:r>
      <w:r w:rsidR="00503FA3" w:rsidRPr="00A444DE">
        <w:rPr>
          <w:rFonts w:ascii="Times New Roman" w:eastAsia="Times New Roman" w:hAnsi="Times New Roman" w:cs="Times New Roman"/>
        </w:rPr>
        <w:t xml:space="preserve"> </w:t>
      </w:r>
      <w:r w:rsidR="004847E8">
        <w:rPr>
          <w:rFonts w:ascii="Times New Roman" w:eastAsia="Times New Roman" w:hAnsi="Times New Roman" w:cs="Times New Roman"/>
        </w:rPr>
        <w:t>67024931</w:t>
      </w:r>
    </w:p>
    <w:p w14:paraId="519FEBC0" w14:textId="59441E17" w:rsidR="001B16C6" w:rsidRDefault="00A950BD" w:rsidP="004847E8">
      <w:pPr>
        <w:spacing w:after="0" w:line="240" w:lineRule="auto"/>
        <w:ind w:right="-28"/>
        <w:jc w:val="both"/>
        <w:rPr>
          <w:rFonts w:ascii="Times New Roman" w:eastAsia="Times New Roman" w:hAnsi="Times New Roman" w:cs="Times New Roman"/>
        </w:rPr>
      </w:pPr>
      <w:hyperlink r:id="rId18" w:history="1">
        <w:r w:rsidR="004847E8" w:rsidRPr="00CB74FD">
          <w:rPr>
            <w:rStyle w:val="Hyperlink"/>
            <w:rFonts w:ascii="Times New Roman" w:eastAsia="Times New Roman" w:hAnsi="Times New Roman" w:cs="Times New Roman"/>
          </w:rPr>
          <w:t>Anita.Feldmane@vni.lv</w:t>
        </w:r>
      </w:hyperlink>
    </w:p>
    <w:p w14:paraId="068C7423" w14:textId="77777777" w:rsidR="004847E8" w:rsidRDefault="004847E8" w:rsidP="004847E8">
      <w:pPr>
        <w:spacing w:after="0" w:line="240" w:lineRule="auto"/>
        <w:ind w:right="-28"/>
        <w:jc w:val="both"/>
        <w:rPr>
          <w:rFonts w:ascii="Times New Roman" w:eastAsia="Times New Roman" w:hAnsi="Times New Roman" w:cs="Times New Roman"/>
        </w:rPr>
      </w:pPr>
    </w:p>
    <w:p w14:paraId="344D163C" w14:textId="49380E61" w:rsidR="004847E8" w:rsidRDefault="00EC5597" w:rsidP="004847E8">
      <w:pPr>
        <w:spacing w:after="0" w:line="240" w:lineRule="auto"/>
        <w:ind w:right="-28"/>
        <w:jc w:val="both"/>
        <w:rPr>
          <w:rFonts w:ascii="Times New Roman" w:eastAsia="Times New Roman" w:hAnsi="Times New Roman" w:cs="Times New Roman"/>
        </w:rPr>
      </w:pPr>
      <w:r>
        <w:rPr>
          <w:rFonts w:ascii="Times New Roman" w:eastAsia="Times New Roman" w:hAnsi="Times New Roman" w:cs="Times New Roman"/>
        </w:rPr>
        <w:t xml:space="preserve">M.Markus </w:t>
      </w:r>
      <w:r w:rsidR="004847E8">
        <w:rPr>
          <w:rFonts w:ascii="Times New Roman" w:eastAsia="Times New Roman" w:hAnsi="Times New Roman" w:cs="Times New Roman"/>
        </w:rPr>
        <w:t>67024673</w:t>
      </w:r>
    </w:p>
    <w:p w14:paraId="63F95EEF" w14:textId="793DA58E" w:rsidR="00EC5597" w:rsidRDefault="00A950BD" w:rsidP="004847E8">
      <w:pPr>
        <w:spacing w:after="0" w:line="240" w:lineRule="auto"/>
        <w:ind w:right="-28"/>
        <w:jc w:val="both"/>
        <w:rPr>
          <w:rFonts w:ascii="Times New Roman" w:eastAsia="Times New Roman" w:hAnsi="Times New Roman" w:cs="Times New Roman"/>
        </w:rPr>
      </w:pPr>
      <w:hyperlink r:id="rId19" w:history="1">
        <w:r w:rsidR="004847E8" w:rsidRPr="00CB74FD">
          <w:rPr>
            <w:rStyle w:val="Hyperlink"/>
            <w:rFonts w:ascii="Times New Roman" w:eastAsia="Times New Roman" w:hAnsi="Times New Roman" w:cs="Times New Roman"/>
          </w:rPr>
          <w:t>Matiss.Markus@vni.lv</w:t>
        </w:r>
      </w:hyperlink>
    </w:p>
    <w:p w14:paraId="3335813A" w14:textId="77777777" w:rsidR="00EC5597" w:rsidRPr="00503FA3" w:rsidRDefault="00EC5597" w:rsidP="00503FA3">
      <w:pPr>
        <w:spacing w:after="0" w:line="360" w:lineRule="auto"/>
        <w:ind w:right="-27"/>
        <w:jc w:val="both"/>
        <w:rPr>
          <w:rFonts w:ascii="Times New Roman" w:eastAsia="Times New Roman" w:hAnsi="Times New Roman" w:cs="Times New Roman"/>
        </w:rPr>
      </w:pPr>
    </w:p>
    <w:sectPr w:rsidR="00EC5597" w:rsidRPr="00503FA3" w:rsidSect="00F17579">
      <w:headerReference w:type="default" r:id="rId20"/>
      <w:footerReference w:type="even" r:id="rId21"/>
      <w:footerReference w:type="default" r:id="rId22"/>
      <w:footerReference w:type="first" r:id="rId23"/>
      <w:pgSz w:w="11906" w:h="16838"/>
      <w:pgMar w:top="1440" w:right="1133" w:bottom="1440"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03BC9" w14:textId="77777777" w:rsidR="00A950BD" w:rsidRDefault="00A950BD" w:rsidP="00FB76A9">
      <w:pPr>
        <w:spacing w:after="0" w:line="240" w:lineRule="auto"/>
      </w:pPr>
      <w:r>
        <w:separator/>
      </w:r>
    </w:p>
  </w:endnote>
  <w:endnote w:type="continuationSeparator" w:id="0">
    <w:p w14:paraId="34996853" w14:textId="77777777" w:rsidR="00A950BD" w:rsidRDefault="00A950BD" w:rsidP="00FB76A9">
      <w:pPr>
        <w:spacing w:after="0" w:line="240" w:lineRule="auto"/>
      </w:pPr>
      <w:r>
        <w:continuationSeparator/>
      </w:r>
    </w:p>
  </w:endnote>
  <w:endnote w:type="continuationNotice" w:id="1">
    <w:p w14:paraId="5A33D1CA" w14:textId="77777777" w:rsidR="00A950BD" w:rsidRDefault="00A950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7727B" w14:textId="05634DE3" w:rsidR="004847E8" w:rsidRPr="007F68FA" w:rsidRDefault="004847E8">
    <w:pPr>
      <w:pStyle w:val="Footer"/>
      <w:rPr>
        <w:rFonts w:ascii="Times New Roman" w:hAnsi="Times New Roman" w:cs="Times New Roman"/>
      </w:rPr>
    </w:pPr>
    <w:r w:rsidRPr="007F68FA">
      <w:rPr>
        <w:rFonts w:ascii="Times New Roman" w:hAnsi="Times New Roman" w:cs="Times New Roman"/>
      </w:rPr>
      <w:t>FMZino_</w:t>
    </w:r>
    <w:r>
      <w:rPr>
        <w:rFonts w:ascii="Times New Roman" w:hAnsi="Times New Roman" w:cs="Times New Roman"/>
      </w:rPr>
      <w:t>08</w:t>
    </w:r>
    <w:r w:rsidRPr="007F68FA">
      <w:rPr>
        <w:rFonts w:ascii="Times New Roman" w:hAnsi="Times New Roman" w:cs="Times New Roman"/>
      </w:rPr>
      <w:t>0</w:t>
    </w:r>
    <w:r>
      <w:rPr>
        <w:rFonts w:ascii="Times New Roman" w:hAnsi="Times New Roman" w:cs="Times New Roman"/>
      </w:rPr>
      <w:t>8</w:t>
    </w:r>
    <w:r w:rsidRPr="007F68FA">
      <w:rPr>
        <w:rFonts w:ascii="Times New Roman" w:hAnsi="Times New Roman" w:cs="Times New Roman"/>
      </w:rPr>
      <w:t>19_V</w:t>
    </w:r>
    <w:r>
      <w:rPr>
        <w:rFonts w:ascii="Times New Roman" w:hAnsi="Times New Roman" w:cs="Times New Roman"/>
      </w:rPr>
      <w:t>N</w:t>
    </w:r>
    <w:r w:rsidRPr="007F68FA">
      <w:rPr>
        <w:rFonts w:ascii="Times New Roman" w:hAnsi="Times New Roman" w:cs="Times New Roman"/>
      </w:rPr>
      <w:t>B</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6C558" w14:textId="069FC22D" w:rsidR="004847E8" w:rsidRPr="00BF51B8" w:rsidRDefault="004847E8" w:rsidP="00191958">
    <w:pPr>
      <w:pStyle w:val="Footer"/>
      <w:rPr>
        <w:rFonts w:ascii="Times New Roman" w:hAnsi="Times New Roman" w:cs="Times New Roman"/>
      </w:rPr>
    </w:pPr>
    <w:r w:rsidRPr="00BF51B8">
      <w:rPr>
        <w:rFonts w:ascii="Times New Roman" w:hAnsi="Times New Roman" w:cs="Times New Roman"/>
      </w:rPr>
      <w:t>FMZino_</w:t>
    </w:r>
    <w:r>
      <w:rPr>
        <w:rFonts w:ascii="Times New Roman" w:hAnsi="Times New Roman" w:cs="Times New Roman"/>
      </w:rPr>
      <w:t>08</w:t>
    </w:r>
    <w:r w:rsidRPr="00BF51B8">
      <w:rPr>
        <w:rFonts w:ascii="Times New Roman" w:hAnsi="Times New Roman" w:cs="Times New Roman"/>
      </w:rPr>
      <w:t>0</w:t>
    </w:r>
    <w:r>
      <w:rPr>
        <w:rFonts w:ascii="Times New Roman" w:hAnsi="Times New Roman" w:cs="Times New Roman"/>
      </w:rPr>
      <w:t>8</w:t>
    </w:r>
    <w:r w:rsidRPr="00BF51B8">
      <w:rPr>
        <w:rFonts w:ascii="Times New Roman" w:hAnsi="Times New Roman" w:cs="Times New Roman"/>
      </w:rPr>
      <w:t>19_VNB</w:t>
    </w:r>
  </w:p>
  <w:p w14:paraId="45BFDEE1" w14:textId="77777777" w:rsidR="004847E8" w:rsidRDefault="00484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B7270" w14:textId="3EDE2F5F" w:rsidR="004847E8" w:rsidRPr="007F68FA" w:rsidRDefault="004847E8">
    <w:pPr>
      <w:pStyle w:val="Footer"/>
      <w:rPr>
        <w:rFonts w:ascii="Times New Roman" w:hAnsi="Times New Roman" w:cs="Times New Roman"/>
      </w:rPr>
    </w:pPr>
    <w:bookmarkStart w:id="18" w:name="_Hlk10779366"/>
    <w:bookmarkStart w:id="19" w:name="_Hlk10779367"/>
    <w:bookmarkStart w:id="20" w:name="_Hlk10779368"/>
    <w:bookmarkStart w:id="21" w:name="_Hlk10779369"/>
    <w:r w:rsidRPr="007F68FA">
      <w:rPr>
        <w:rFonts w:ascii="Times New Roman" w:hAnsi="Times New Roman" w:cs="Times New Roman"/>
      </w:rPr>
      <w:t>FMZino_</w:t>
    </w:r>
    <w:r>
      <w:rPr>
        <w:rFonts w:ascii="Times New Roman" w:hAnsi="Times New Roman" w:cs="Times New Roman"/>
      </w:rPr>
      <w:t>08</w:t>
    </w:r>
    <w:r w:rsidRPr="007F68FA">
      <w:rPr>
        <w:rFonts w:ascii="Times New Roman" w:hAnsi="Times New Roman" w:cs="Times New Roman"/>
      </w:rPr>
      <w:t>0</w:t>
    </w:r>
    <w:r>
      <w:rPr>
        <w:rFonts w:ascii="Times New Roman" w:hAnsi="Times New Roman" w:cs="Times New Roman"/>
      </w:rPr>
      <w:t>8</w:t>
    </w:r>
    <w:r w:rsidRPr="007F68FA">
      <w:rPr>
        <w:rFonts w:ascii="Times New Roman" w:hAnsi="Times New Roman" w:cs="Times New Roman"/>
      </w:rPr>
      <w:t>19_V</w:t>
    </w:r>
    <w:r>
      <w:rPr>
        <w:rFonts w:ascii="Times New Roman" w:hAnsi="Times New Roman" w:cs="Times New Roman"/>
      </w:rPr>
      <w:t>N</w:t>
    </w:r>
    <w:r w:rsidRPr="007F68FA">
      <w:rPr>
        <w:rFonts w:ascii="Times New Roman" w:hAnsi="Times New Roman" w:cs="Times New Roman"/>
      </w:rPr>
      <w:t>B</w:t>
    </w:r>
    <w:bookmarkEnd w:id="18"/>
    <w:bookmarkEnd w:id="19"/>
    <w:bookmarkEnd w:id="20"/>
    <w:bookmarkEnd w:id="21"/>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881B61" w14:textId="77777777" w:rsidR="00A950BD" w:rsidRDefault="00A950BD" w:rsidP="00FB76A9">
      <w:pPr>
        <w:spacing w:after="0" w:line="240" w:lineRule="auto"/>
      </w:pPr>
      <w:r>
        <w:separator/>
      </w:r>
    </w:p>
  </w:footnote>
  <w:footnote w:type="continuationSeparator" w:id="0">
    <w:p w14:paraId="2E9DE528" w14:textId="77777777" w:rsidR="00A950BD" w:rsidRDefault="00A950BD" w:rsidP="00FB76A9">
      <w:pPr>
        <w:spacing w:after="0" w:line="240" w:lineRule="auto"/>
      </w:pPr>
      <w:r>
        <w:continuationSeparator/>
      </w:r>
    </w:p>
  </w:footnote>
  <w:footnote w:type="continuationNotice" w:id="1">
    <w:p w14:paraId="410815F9" w14:textId="77777777" w:rsidR="00A950BD" w:rsidRDefault="00A950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495242"/>
      <w:docPartObj>
        <w:docPartGallery w:val="Page Numbers (Top of Page)"/>
        <w:docPartUnique/>
      </w:docPartObj>
    </w:sdtPr>
    <w:sdtEndPr>
      <w:rPr>
        <w:rFonts w:ascii="Times New Roman" w:hAnsi="Times New Roman" w:cs="Times New Roman"/>
        <w:noProof/>
        <w:sz w:val="20"/>
        <w:szCs w:val="20"/>
      </w:rPr>
    </w:sdtEndPr>
    <w:sdtContent>
      <w:p w14:paraId="305CD09C" w14:textId="1FC8D746" w:rsidR="004847E8" w:rsidRPr="00191958" w:rsidRDefault="004847E8">
        <w:pPr>
          <w:pStyle w:val="Header"/>
          <w:jc w:val="center"/>
          <w:rPr>
            <w:rFonts w:ascii="Times New Roman" w:hAnsi="Times New Roman" w:cs="Times New Roman"/>
            <w:sz w:val="20"/>
            <w:szCs w:val="20"/>
          </w:rPr>
        </w:pPr>
        <w:r w:rsidRPr="00191958">
          <w:rPr>
            <w:rFonts w:ascii="Times New Roman" w:hAnsi="Times New Roman" w:cs="Times New Roman"/>
            <w:sz w:val="20"/>
            <w:szCs w:val="20"/>
          </w:rPr>
          <w:fldChar w:fldCharType="begin"/>
        </w:r>
        <w:r w:rsidRPr="00191958">
          <w:rPr>
            <w:rFonts w:ascii="Times New Roman" w:hAnsi="Times New Roman" w:cs="Times New Roman"/>
            <w:sz w:val="20"/>
            <w:szCs w:val="20"/>
          </w:rPr>
          <w:instrText xml:space="preserve"> PAGE   \* MERGEFORMAT </w:instrText>
        </w:r>
        <w:r w:rsidRPr="00191958">
          <w:rPr>
            <w:rFonts w:ascii="Times New Roman" w:hAnsi="Times New Roman" w:cs="Times New Roman"/>
            <w:sz w:val="20"/>
            <w:szCs w:val="20"/>
          </w:rPr>
          <w:fldChar w:fldCharType="separate"/>
        </w:r>
        <w:r>
          <w:rPr>
            <w:rFonts w:ascii="Times New Roman" w:hAnsi="Times New Roman" w:cs="Times New Roman"/>
            <w:noProof/>
            <w:sz w:val="20"/>
            <w:szCs w:val="20"/>
          </w:rPr>
          <w:t>23</w:t>
        </w:r>
        <w:r w:rsidRPr="00191958">
          <w:rPr>
            <w:rFonts w:ascii="Times New Roman" w:hAnsi="Times New Roman" w:cs="Times New Roman"/>
            <w:noProof/>
            <w:sz w:val="20"/>
            <w:szCs w:val="20"/>
          </w:rPr>
          <w:fldChar w:fldCharType="end"/>
        </w:r>
      </w:p>
    </w:sdtContent>
  </w:sdt>
  <w:p w14:paraId="70CE4D69" w14:textId="3C62F72D" w:rsidR="004847E8" w:rsidRDefault="004847E8" w:rsidP="456334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3E12"/>
    <w:multiLevelType w:val="hybridMultilevel"/>
    <w:tmpl w:val="01B284F2"/>
    <w:lvl w:ilvl="0" w:tplc="A86A5750">
      <w:start w:val="6"/>
      <w:numFmt w:val="bullet"/>
      <w:lvlText w:val="-"/>
      <w:lvlJc w:val="left"/>
      <w:pPr>
        <w:ind w:left="720" w:hanging="360"/>
      </w:pPr>
      <w:rPr>
        <w:rFonts w:ascii="Times New Roman" w:eastAsia="Times New Roman" w:hAnsi="Times New Roman" w:cs="Times New Roman" w:hint="default"/>
      </w:rPr>
    </w:lvl>
    <w:lvl w:ilvl="1" w:tplc="A86A5750">
      <w:start w:val="6"/>
      <w:numFmt w:val="bullet"/>
      <w:lvlText w:val="-"/>
      <w:lvlJc w:val="left"/>
      <w:pPr>
        <w:ind w:left="1440" w:hanging="36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1B296E"/>
    <w:multiLevelType w:val="hybridMultilevel"/>
    <w:tmpl w:val="181A100E"/>
    <w:lvl w:ilvl="0" w:tplc="A86A5750">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0FB72096"/>
    <w:multiLevelType w:val="hybridMultilevel"/>
    <w:tmpl w:val="82243AA8"/>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108C790D"/>
    <w:multiLevelType w:val="hybridMultilevel"/>
    <w:tmpl w:val="98404D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7D7900"/>
    <w:multiLevelType w:val="hybridMultilevel"/>
    <w:tmpl w:val="7B863B4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EF68DB"/>
    <w:multiLevelType w:val="hybridMultilevel"/>
    <w:tmpl w:val="80DCD63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0">
    <w:nsid w:val="1B071D74"/>
    <w:multiLevelType w:val="hybridMultilevel"/>
    <w:tmpl w:val="446A1B50"/>
    <w:lvl w:ilvl="0" w:tplc="A86A5750">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E165B7D"/>
    <w:multiLevelType w:val="hybridMultilevel"/>
    <w:tmpl w:val="1696EC58"/>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8" w15:restartNumberingAfterBreak="0">
    <w:nsid w:val="2C9F041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EA701B6"/>
    <w:multiLevelType w:val="hybridMultilevel"/>
    <w:tmpl w:val="A418D754"/>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853" w:hanging="360"/>
      </w:pPr>
      <w:rPr>
        <w:rFonts w:ascii="Courier New" w:hAnsi="Courier New" w:cs="Courier New" w:hint="default"/>
      </w:rPr>
    </w:lvl>
    <w:lvl w:ilvl="2" w:tplc="04260005" w:tentative="1">
      <w:start w:val="1"/>
      <w:numFmt w:val="bullet"/>
      <w:lvlText w:val=""/>
      <w:lvlJc w:val="left"/>
      <w:pPr>
        <w:ind w:left="2573" w:hanging="360"/>
      </w:pPr>
      <w:rPr>
        <w:rFonts w:ascii="Wingdings" w:hAnsi="Wingdings" w:hint="default"/>
      </w:rPr>
    </w:lvl>
    <w:lvl w:ilvl="3" w:tplc="04260001" w:tentative="1">
      <w:start w:val="1"/>
      <w:numFmt w:val="bullet"/>
      <w:lvlText w:val=""/>
      <w:lvlJc w:val="left"/>
      <w:pPr>
        <w:ind w:left="3293" w:hanging="360"/>
      </w:pPr>
      <w:rPr>
        <w:rFonts w:ascii="Symbol" w:hAnsi="Symbol" w:hint="default"/>
      </w:rPr>
    </w:lvl>
    <w:lvl w:ilvl="4" w:tplc="04260003" w:tentative="1">
      <w:start w:val="1"/>
      <w:numFmt w:val="bullet"/>
      <w:lvlText w:val="o"/>
      <w:lvlJc w:val="left"/>
      <w:pPr>
        <w:ind w:left="4013" w:hanging="360"/>
      </w:pPr>
      <w:rPr>
        <w:rFonts w:ascii="Courier New" w:hAnsi="Courier New" w:cs="Courier New" w:hint="default"/>
      </w:rPr>
    </w:lvl>
    <w:lvl w:ilvl="5" w:tplc="04260005" w:tentative="1">
      <w:start w:val="1"/>
      <w:numFmt w:val="bullet"/>
      <w:lvlText w:val=""/>
      <w:lvlJc w:val="left"/>
      <w:pPr>
        <w:ind w:left="4733" w:hanging="360"/>
      </w:pPr>
      <w:rPr>
        <w:rFonts w:ascii="Wingdings" w:hAnsi="Wingdings" w:hint="default"/>
      </w:rPr>
    </w:lvl>
    <w:lvl w:ilvl="6" w:tplc="04260001" w:tentative="1">
      <w:start w:val="1"/>
      <w:numFmt w:val="bullet"/>
      <w:lvlText w:val=""/>
      <w:lvlJc w:val="left"/>
      <w:pPr>
        <w:ind w:left="5453" w:hanging="360"/>
      </w:pPr>
      <w:rPr>
        <w:rFonts w:ascii="Symbol" w:hAnsi="Symbol" w:hint="default"/>
      </w:rPr>
    </w:lvl>
    <w:lvl w:ilvl="7" w:tplc="04260003" w:tentative="1">
      <w:start w:val="1"/>
      <w:numFmt w:val="bullet"/>
      <w:lvlText w:val="o"/>
      <w:lvlJc w:val="left"/>
      <w:pPr>
        <w:ind w:left="6173" w:hanging="360"/>
      </w:pPr>
      <w:rPr>
        <w:rFonts w:ascii="Courier New" w:hAnsi="Courier New" w:cs="Courier New" w:hint="default"/>
      </w:rPr>
    </w:lvl>
    <w:lvl w:ilvl="8" w:tplc="04260005" w:tentative="1">
      <w:start w:val="1"/>
      <w:numFmt w:val="bullet"/>
      <w:lvlText w:val=""/>
      <w:lvlJc w:val="left"/>
      <w:pPr>
        <w:ind w:left="6893" w:hanging="360"/>
      </w:pPr>
      <w:rPr>
        <w:rFonts w:ascii="Wingdings" w:hAnsi="Wingdings" w:hint="default"/>
      </w:rPr>
    </w:lvl>
  </w:abstractNum>
  <w:abstractNum w:abstractNumId="10" w15:restartNumberingAfterBreak="0">
    <w:nsid w:val="339A620F"/>
    <w:multiLevelType w:val="hybridMultilevel"/>
    <w:tmpl w:val="9C26CC12"/>
    <w:lvl w:ilvl="0" w:tplc="5DE6973A">
      <w:numFmt w:val="bullet"/>
      <w:lvlText w:val="-"/>
      <w:lvlJc w:val="left"/>
      <w:pPr>
        <w:ind w:left="1069" w:hanging="360"/>
      </w:pPr>
      <w:rPr>
        <w:rFonts w:ascii="Times New Roman" w:eastAsiaTheme="minorHAnsi" w:hAnsi="Times New Roman" w:cs="Times New Roman" w:hint="default"/>
        <w:u w:val="none"/>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1" w15:restartNumberingAfterBreak="0">
    <w:nsid w:val="37EB7751"/>
    <w:multiLevelType w:val="hybridMultilevel"/>
    <w:tmpl w:val="60FC19EC"/>
    <w:lvl w:ilvl="0" w:tplc="A86A5750">
      <w:start w:val="6"/>
      <w:numFmt w:val="bullet"/>
      <w:lvlText w:val="-"/>
      <w:lvlJc w:val="left"/>
      <w:pPr>
        <w:ind w:left="7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8380E12"/>
    <w:multiLevelType w:val="hybridMultilevel"/>
    <w:tmpl w:val="B6CE8BB0"/>
    <w:lvl w:ilvl="0" w:tplc="A86A5750">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3E2302E8"/>
    <w:multiLevelType w:val="hybridMultilevel"/>
    <w:tmpl w:val="62F011F0"/>
    <w:lvl w:ilvl="0" w:tplc="0426000B">
      <w:start w:val="1"/>
      <w:numFmt w:val="bullet"/>
      <w:lvlText w:val=""/>
      <w:lvlJc w:val="left"/>
      <w:pPr>
        <w:ind w:left="63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FE97DF7"/>
    <w:multiLevelType w:val="hybridMultilevel"/>
    <w:tmpl w:val="A3D0D0EC"/>
    <w:lvl w:ilvl="0" w:tplc="A86A5750">
      <w:start w:val="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25A4413"/>
    <w:multiLevelType w:val="hybridMultilevel"/>
    <w:tmpl w:val="F08CCC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74731D1"/>
    <w:multiLevelType w:val="hybridMultilevel"/>
    <w:tmpl w:val="B812032C"/>
    <w:lvl w:ilvl="0" w:tplc="A86A5750">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15:restartNumberingAfterBreak="0">
    <w:nsid w:val="4993430E"/>
    <w:multiLevelType w:val="hybridMultilevel"/>
    <w:tmpl w:val="706681D0"/>
    <w:lvl w:ilvl="0" w:tplc="A86A5750">
      <w:start w:val="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D114BF0"/>
    <w:multiLevelType w:val="hybridMultilevel"/>
    <w:tmpl w:val="07EAFDFA"/>
    <w:lvl w:ilvl="0" w:tplc="CFF0B2FC">
      <w:start w:val="4"/>
      <w:numFmt w:val="decimal"/>
      <w:lvlText w:val="%1."/>
      <w:lvlJc w:val="left"/>
      <w:pPr>
        <w:ind w:left="1170" w:hanging="360"/>
      </w:pPr>
      <w:rPr>
        <w:rFonts w:hint="default"/>
      </w:rPr>
    </w:lvl>
    <w:lvl w:ilvl="1" w:tplc="04260019" w:tentative="1">
      <w:start w:val="1"/>
      <w:numFmt w:val="lowerLetter"/>
      <w:lvlText w:val="%2."/>
      <w:lvlJc w:val="left"/>
      <w:pPr>
        <w:ind w:left="1890" w:hanging="360"/>
      </w:pPr>
    </w:lvl>
    <w:lvl w:ilvl="2" w:tplc="0426001B" w:tentative="1">
      <w:start w:val="1"/>
      <w:numFmt w:val="lowerRoman"/>
      <w:lvlText w:val="%3."/>
      <w:lvlJc w:val="right"/>
      <w:pPr>
        <w:ind w:left="2610" w:hanging="180"/>
      </w:pPr>
    </w:lvl>
    <w:lvl w:ilvl="3" w:tplc="0426000F" w:tentative="1">
      <w:start w:val="1"/>
      <w:numFmt w:val="decimal"/>
      <w:lvlText w:val="%4."/>
      <w:lvlJc w:val="left"/>
      <w:pPr>
        <w:ind w:left="3330" w:hanging="360"/>
      </w:pPr>
    </w:lvl>
    <w:lvl w:ilvl="4" w:tplc="04260019" w:tentative="1">
      <w:start w:val="1"/>
      <w:numFmt w:val="lowerLetter"/>
      <w:lvlText w:val="%5."/>
      <w:lvlJc w:val="left"/>
      <w:pPr>
        <w:ind w:left="4050" w:hanging="360"/>
      </w:pPr>
    </w:lvl>
    <w:lvl w:ilvl="5" w:tplc="0426001B" w:tentative="1">
      <w:start w:val="1"/>
      <w:numFmt w:val="lowerRoman"/>
      <w:lvlText w:val="%6."/>
      <w:lvlJc w:val="right"/>
      <w:pPr>
        <w:ind w:left="4770" w:hanging="180"/>
      </w:pPr>
    </w:lvl>
    <w:lvl w:ilvl="6" w:tplc="0426000F" w:tentative="1">
      <w:start w:val="1"/>
      <w:numFmt w:val="decimal"/>
      <w:lvlText w:val="%7."/>
      <w:lvlJc w:val="left"/>
      <w:pPr>
        <w:ind w:left="5490" w:hanging="360"/>
      </w:pPr>
    </w:lvl>
    <w:lvl w:ilvl="7" w:tplc="04260019" w:tentative="1">
      <w:start w:val="1"/>
      <w:numFmt w:val="lowerLetter"/>
      <w:lvlText w:val="%8."/>
      <w:lvlJc w:val="left"/>
      <w:pPr>
        <w:ind w:left="6210" w:hanging="360"/>
      </w:pPr>
    </w:lvl>
    <w:lvl w:ilvl="8" w:tplc="0426001B" w:tentative="1">
      <w:start w:val="1"/>
      <w:numFmt w:val="lowerRoman"/>
      <w:lvlText w:val="%9."/>
      <w:lvlJc w:val="right"/>
      <w:pPr>
        <w:ind w:left="6930" w:hanging="180"/>
      </w:pPr>
    </w:lvl>
  </w:abstractNum>
  <w:abstractNum w:abstractNumId="19" w15:restartNumberingAfterBreak="0">
    <w:nsid w:val="53D13F9A"/>
    <w:multiLevelType w:val="multilevel"/>
    <w:tmpl w:val="849615A8"/>
    <w:lvl w:ilvl="0">
      <w:start w:val="1"/>
      <w:numFmt w:val="decimal"/>
      <w:lvlText w:val="%1."/>
      <w:lvlJc w:val="left"/>
      <w:pPr>
        <w:ind w:left="117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B4769AB"/>
    <w:multiLevelType w:val="hybridMultilevel"/>
    <w:tmpl w:val="228232D4"/>
    <w:lvl w:ilvl="0" w:tplc="0426000D">
      <w:start w:val="1"/>
      <w:numFmt w:val="bullet"/>
      <w:lvlText w:val=""/>
      <w:lvlJc w:val="left"/>
      <w:pPr>
        <w:ind w:left="833" w:hanging="360"/>
      </w:pPr>
      <w:rPr>
        <w:rFonts w:ascii="Wingdings" w:hAnsi="Wingdings" w:hint="default"/>
      </w:rPr>
    </w:lvl>
    <w:lvl w:ilvl="1" w:tplc="04260003" w:tentative="1">
      <w:start w:val="1"/>
      <w:numFmt w:val="bullet"/>
      <w:lvlText w:val="o"/>
      <w:lvlJc w:val="left"/>
      <w:pPr>
        <w:ind w:left="1853" w:hanging="360"/>
      </w:pPr>
      <w:rPr>
        <w:rFonts w:ascii="Courier New" w:hAnsi="Courier New" w:cs="Courier New" w:hint="default"/>
      </w:rPr>
    </w:lvl>
    <w:lvl w:ilvl="2" w:tplc="04260005" w:tentative="1">
      <w:start w:val="1"/>
      <w:numFmt w:val="bullet"/>
      <w:lvlText w:val=""/>
      <w:lvlJc w:val="left"/>
      <w:pPr>
        <w:ind w:left="2573" w:hanging="360"/>
      </w:pPr>
      <w:rPr>
        <w:rFonts w:ascii="Wingdings" w:hAnsi="Wingdings" w:hint="default"/>
      </w:rPr>
    </w:lvl>
    <w:lvl w:ilvl="3" w:tplc="04260001" w:tentative="1">
      <w:start w:val="1"/>
      <w:numFmt w:val="bullet"/>
      <w:lvlText w:val=""/>
      <w:lvlJc w:val="left"/>
      <w:pPr>
        <w:ind w:left="3293" w:hanging="360"/>
      </w:pPr>
      <w:rPr>
        <w:rFonts w:ascii="Symbol" w:hAnsi="Symbol" w:hint="default"/>
      </w:rPr>
    </w:lvl>
    <w:lvl w:ilvl="4" w:tplc="04260003" w:tentative="1">
      <w:start w:val="1"/>
      <w:numFmt w:val="bullet"/>
      <w:lvlText w:val="o"/>
      <w:lvlJc w:val="left"/>
      <w:pPr>
        <w:ind w:left="4013" w:hanging="360"/>
      </w:pPr>
      <w:rPr>
        <w:rFonts w:ascii="Courier New" w:hAnsi="Courier New" w:cs="Courier New" w:hint="default"/>
      </w:rPr>
    </w:lvl>
    <w:lvl w:ilvl="5" w:tplc="04260005" w:tentative="1">
      <w:start w:val="1"/>
      <w:numFmt w:val="bullet"/>
      <w:lvlText w:val=""/>
      <w:lvlJc w:val="left"/>
      <w:pPr>
        <w:ind w:left="4733" w:hanging="360"/>
      </w:pPr>
      <w:rPr>
        <w:rFonts w:ascii="Wingdings" w:hAnsi="Wingdings" w:hint="default"/>
      </w:rPr>
    </w:lvl>
    <w:lvl w:ilvl="6" w:tplc="04260001" w:tentative="1">
      <w:start w:val="1"/>
      <w:numFmt w:val="bullet"/>
      <w:lvlText w:val=""/>
      <w:lvlJc w:val="left"/>
      <w:pPr>
        <w:ind w:left="5453" w:hanging="360"/>
      </w:pPr>
      <w:rPr>
        <w:rFonts w:ascii="Symbol" w:hAnsi="Symbol" w:hint="default"/>
      </w:rPr>
    </w:lvl>
    <w:lvl w:ilvl="7" w:tplc="04260003" w:tentative="1">
      <w:start w:val="1"/>
      <w:numFmt w:val="bullet"/>
      <w:lvlText w:val="o"/>
      <w:lvlJc w:val="left"/>
      <w:pPr>
        <w:ind w:left="6173" w:hanging="360"/>
      </w:pPr>
      <w:rPr>
        <w:rFonts w:ascii="Courier New" w:hAnsi="Courier New" w:cs="Courier New" w:hint="default"/>
      </w:rPr>
    </w:lvl>
    <w:lvl w:ilvl="8" w:tplc="04260005" w:tentative="1">
      <w:start w:val="1"/>
      <w:numFmt w:val="bullet"/>
      <w:lvlText w:val=""/>
      <w:lvlJc w:val="left"/>
      <w:pPr>
        <w:ind w:left="6893" w:hanging="360"/>
      </w:pPr>
      <w:rPr>
        <w:rFonts w:ascii="Wingdings" w:hAnsi="Wingdings" w:hint="default"/>
      </w:rPr>
    </w:lvl>
  </w:abstractNum>
  <w:abstractNum w:abstractNumId="21" w15:restartNumberingAfterBreak="0">
    <w:nsid w:val="5E012678"/>
    <w:multiLevelType w:val="hybridMultilevel"/>
    <w:tmpl w:val="15A26162"/>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684142B5"/>
    <w:multiLevelType w:val="hybridMultilevel"/>
    <w:tmpl w:val="CC7E9106"/>
    <w:lvl w:ilvl="0" w:tplc="A86A5750">
      <w:start w:val="6"/>
      <w:numFmt w:val="bullet"/>
      <w:lvlText w:val="-"/>
      <w:lvlJc w:val="left"/>
      <w:pPr>
        <w:ind w:left="833" w:hanging="360"/>
      </w:pPr>
      <w:rPr>
        <w:rFonts w:ascii="Times New Roman" w:eastAsia="Times New Roman" w:hAnsi="Times New Roman" w:cs="Times New Roman" w:hint="default"/>
      </w:rPr>
    </w:lvl>
    <w:lvl w:ilvl="1" w:tplc="04260003" w:tentative="1">
      <w:start w:val="1"/>
      <w:numFmt w:val="bullet"/>
      <w:lvlText w:val="o"/>
      <w:lvlJc w:val="left"/>
      <w:pPr>
        <w:ind w:left="1853" w:hanging="360"/>
      </w:pPr>
      <w:rPr>
        <w:rFonts w:ascii="Courier New" w:hAnsi="Courier New" w:cs="Courier New" w:hint="default"/>
      </w:rPr>
    </w:lvl>
    <w:lvl w:ilvl="2" w:tplc="04260005" w:tentative="1">
      <w:start w:val="1"/>
      <w:numFmt w:val="bullet"/>
      <w:lvlText w:val=""/>
      <w:lvlJc w:val="left"/>
      <w:pPr>
        <w:ind w:left="2573" w:hanging="360"/>
      </w:pPr>
      <w:rPr>
        <w:rFonts w:ascii="Wingdings" w:hAnsi="Wingdings" w:hint="default"/>
      </w:rPr>
    </w:lvl>
    <w:lvl w:ilvl="3" w:tplc="04260001" w:tentative="1">
      <w:start w:val="1"/>
      <w:numFmt w:val="bullet"/>
      <w:lvlText w:val=""/>
      <w:lvlJc w:val="left"/>
      <w:pPr>
        <w:ind w:left="3293" w:hanging="360"/>
      </w:pPr>
      <w:rPr>
        <w:rFonts w:ascii="Symbol" w:hAnsi="Symbol" w:hint="default"/>
      </w:rPr>
    </w:lvl>
    <w:lvl w:ilvl="4" w:tplc="04260003" w:tentative="1">
      <w:start w:val="1"/>
      <w:numFmt w:val="bullet"/>
      <w:lvlText w:val="o"/>
      <w:lvlJc w:val="left"/>
      <w:pPr>
        <w:ind w:left="4013" w:hanging="360"/>
      </w:pPr>
      <w:rPr>
        <w:rFonts w:ascii="Courier New" w:hAnsi="Courier New" w:cs="Courier New" w:hint="default"/>
      </w:rPr>
    </w:lvl>
    <w:lvl w:ilvl="5" w:tplc="04260005" w:tentative="1">
      <w:start w:val="1"/>
      <w:numFmt w:val="bullet"/>
      <w:lvlText w:val=""/>
      <w:lvlJc w:val="left"/>
      <w:pPr>
        <w:ind w:left="4733" w:hanging="360"/>
      </w:pPr>
      <w:rPr>
        <w:rFonts w:ascii="Wingdings" w:hAnsi="Wingdings" w:hint="default"/>
      </w:rPr>
    </w:lvl>
    <w:lvl w:ilvl="6" w:tplc="04260001" w:tentative="1">
      <w:start w:val="1"/>
      <w:numFmt w:val="bullet"/>
      <w:lvlText w:val=""/>
      <w:lvlJc w:val="left"/>
      <w:pPr>
        <w:ind w:left="5453" w:hanging="360"/>
      </w:pPr>
      <w:rPr>
        <w:rFonts w:ascii="Symbol" w:hAnsi="Symbol" w:hint="default"/>
      </w:rPr>
    </w:lvl>
    <w:lvl w:ilvl="7" w:tplc="04260003" w:tentative="1">
      <w:start w:val="1"/>
      <w:numFmt w:val="bullet"/>
      <w:lvlText w:val="o"/>
      <w:lvlJc w:val="left"/>
      <w:pPr>
        <w:ind w:left="6173" w:hanging="360"/>
      </w:pPr>
      <w:rPr>
        <w:rFonts w:ascii="Courier New" w:hAnsi="Courier New" w:cs="Courier New" w:hint="default"/>
      </w:rPr>
    </w:lvl>
    <w:lvl w:ilvl="8" w:tplc="04260005" w:tentative="1">
      <w:start w:val="1"/>
      <w:numFmt w:val="bullet"/>
      <w:lvlText w:val=""/>
      <w:lvlJc w:val="left"/>
      <w:pPr>
        <w:ind w:left="6893" w:hanging="360"/>
      </w:pPr>
      <w:rPr>
        <w:rFonts w:ascii="Wingdings" w:hAnsi="Wingdings" w:hint="default"/>
      </w:rPr>
    </w:lvl>
  </w:abstractNum>
  <w:abstractNum w:abstractNumId="23" w15:restartNumberingAfterBreak="0">
    <w:nsid w:val="684330F2"/>
    <w:multiLevelType w:val="multilevel"/>
    <w:tmpl w:val="0426001F"/>
    <w:lvl w:ilvl="0">
      <w:start w:val="1"/>
      <w:numFmt w:val="decimal"/>
      <w:lvlText w:val="%1."/>
      <w:lvlJc w:val="left"/>
      <w:pPr>
        <w:ind w:left="72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A9A7234"/>
    <w:multiLevelType w:val="hybridMultilevel"/>
    <w:tmpl w:val="EB6057DA"/>
    <w:lvl w:ilvl="0" w:tplc="A86A5750">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5" w15:restartNumberingAfterBreak="0">
    <w:nsid w:val="704B2B98"/>
    <w:multiLevelType w:val="hybridMultilevel"/>
    <w:tmpl w:val="2124CE50"/>
    <w:lvl w:ilvl="0" w:tplc="A86A5750">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3B818B1"/>
    <w:multiLevelType w:val="hybridMultilevel"/>
    <w:tmpl w:val="E3DACA52"/>
    <w:lvl w:ilvl="0" w:tplc="A86A5750">
      <w:start w:val="6"/>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668332C"/>
    <w:multiLevelType w:val="hybridMultilevel"/>
    <w:tmpl w:val="BB88F56A"/>
    <w:lvl w:ilvl="0" w:tplc="0426000D">
      <w:start w:val="1"/>
      <w:numFmt w:val="bullet"/>
      <w:lvlText w:val=""/>
      <w:lvlJc w:val="left"/>
      <w:pPr>
        <w:ind w:left="833" w:hanging="360"/>
      </w:pPr>
      <w:rPr>
        <w:rFonts w:ascii="Wingdings" w:hAnsi="Wingdings" w:hint="default"/>
      </w:rPr>
    </w:lvl>
    <w:lvl w:ilvl="1" w:tplc="04260003" w:tentative="1">
      <w:start w:val="1"/>
      <w:numFmt w:val="bullet"/>
      <w:lvlText w:val="o"/>
      <w:lvlJc w:val="left"/>
      <w:pPr>
        <w:ind w:left="1853" w:hanging="360"/>
      </w:pPr>
      <w:rPr>
        <w:rFonts w:ascii="Courier New" w:hAnsi="Courier New" w:cs="Courier New" w:hint="default"/>
      </w:rPr>
    </w:lvl>
    <w:lvl w:ilvl="2" w:tplc="04260005" w:tentative="1">
      <w:start w:val="1"/>
      <w:numFmt w:val="bullet"/>
      <w:lvlText w:val=""/>
      <w:lvlJc w:val="left"/>
      <w:pPr>
        <w:ind w:left="2573" w:hanging="360"/>
      </w:pPr>
      <w:rPr>
        <w:rFonts w:ascii="Wingdings" w:hAnsi="Wingdings" w:hint="default"/>
      </w:rPr>
    </w:lvl>
    <w:lvl w:ilvl="3" w:tplc="04260001" w:tentative="1">
      <w:start w:val="1"/>
      <w:numFmt w:val="bullet"/>
      <w:lvlText w:val=""/>
      <w:lvlJc w:val="left"/>
      <w:pPr>
        <w:ind w:left="3293" w:hanging="360"/>
      </w:pPr>
      <w:rPr>
        <w:rFonts w:ascii="Symbol" w:hAnsi="Symbol" w:hint="default"/>
      </w:rPr>
    </w:lvl>
    <w:lvl w:ilvl="4" w:tplc="04260003" w:tentative="1">
      <w:start w:val="1"/>
      <w:numFmt w:val="bullet"/>
      <w:lvlText w:val="o"/>
      <w:lvlJc w:val="left"/>
      <w:pPr>
        <w:ind w:left="4013" w:hanging="360"/>
      </w:pPr>
      <w:rPr>
        <w:rFonts w:ascii="Courier New" w:hAnsi="Courier New" w:cs="Courier New" w:hint="default"/>
      </w:rPr>
    </w:lvl>
    <w:lvl w:ilvl="5" w:tplc="04260005" w:tentative="1">
      <w:start w:val="1"/>
      <w:numFmt w:val="bullet"/>
      <w:lvlText w:val=""/>
      <w:lvlJc w:val="left"/>
      <w:pPr>
        <w:ind w:left="4733" w:hanging="360"/>
      </w:pPr>
      <w:rPr>
        <w:rFonts w:ascii="Wingdings" w:hAnsi="Wingdings" w:hint="default"/>
      </w:rPr>
    </w:lvl>
    <w:lvl w:ilvl="6" w:tplc="04260001" w:tentative="1">
      <w:start w:val="1"/>
      <w:numFmt w:val="bullet"/>
      <w:lvlText w:val=""/>
      <w:lvlJc w:val="left"/>
      <w:pPr>
        <w:ind w:left="5453" w:hanging="360"/>
      </w:pPr>
      <w:rPr>
        <w:rFonts w:ascii="Symbol" w:hAnsi="Symbol" w:hint="default"/>
      </w:rPr>
    </w:lvl>
    <w:lvl w:ilvl="7" w:tplc="04260003" w:tentative="1">
      <w:start w:val="1"/>
      <w:numFmt w:val="bullet"/>
      <w:lvlText w:val="o"/>
      <w:lvlJc w:val="left"/>
      <w:pPr>
        <w:ind w:left="6173" w:hanging="360"/>
      </w:pPr>
      <w:rPr>
        <w:rFonts w:ascii="Courier New" w:hAnsi="Courier New" w:cs="Courier New" w:hint="default"/>
      </w:rPr>
    </w:lvl>
    <w:lvl w:ilvl="8" w:tplc="04260005" w:tentative="1">
      <w:start w:val="1"/>
      <w:numFmt w:val="bullet"/>
      <w:lvlText w:val=""/>
      <w:lvlJc w:val="left"/>
      <w:pPr>
        <w:ind w:left="6893" w:hanging="360"/>
      </w:pPr>
      <w:rPr>
        <w:rFonts w:ascii="Wingdings" w:hAnsi="Wingdings" w:hint="default"/>
      </w:rPr>
    </w:lvl>
  </w:abstractNum>
  <w:abstractNum w:abstractNumId="28" w15:restartNumberingAfterBreak="0">
    <w:nsid w:val="77FF4F87"/>
    <w:multiLevelType w:val="hybridMultilevel"/>
    <w:tmpl w:val="8D3A56F4"/>
    <w:lvl w:ilvl="0" w:tplc="04260001">
      <w:start w:val="1"/>
      <w:numFmt w:val="bullet"/>
      <w:lvlText w:val=""/>
      <w:lvlJc w:val="left"/>
      <w:pPr>
        <w:ind w:left="833" w:hanging="360"/>
      </w:pPr>
      <w:rPr>
        <w:rFonts w:ascii="Symbol" w:hAnsi="Symbol" w:hint="default"/>
      </w:rPr>
    </w:lvl>
    <w:lvl w:ilvl="1" w:tplc="04260003" w:tentative="1">
      <w:start w:val="1"/>
      <w:numFmt w:val="bullet"/>
      <w:lvlText w:val="o"/>
      <w:lvlJc w:val="left"/>
      <w:pPr>
        <w:ind w:left="1853" w:hanging="360"/>
      </w:pPr>
      <w:rPr>
        <w:rFonts w:ascii="Courier New" w:hAnsi="Courier New" w:cs="Courier New" w:hint="default"/>
      </w:rPr>
    </w:lvl>
    <w:lvl w:ilvl="2" w:tplc="04260005" w:tentative="1">
      <w:start w:val="1"/>
      <w:numFmt w:val="bullet"/>
      <w:lvlText w:val=""/>
      <w:lvlJc w:val="left"/>
      <w:pPr>
        <w:ind w:left="2573" w:hanging="360"/>
      </w:pPr>
      <w:rPr>
        <w:rFonts w:ascii="Wingdings" w:hAnsi="Wingdings" w:hint="default"/>
      </w:rPr>
    </w:lvl>
    <w:lvl w:ilvl="3" w:tplc="04260001" w:tentative="1">
      <w:start w:val="1"/>
      <w:numFmt w:val="bullet"/>
      <w:lvlText w:val=""/>
      <w:lvlJc w:val="left"/>
      <w:pPr>
        <w:ind w:left="3293" w:hanging="360"/>
      </w:pPr>
      <w:rPr>
        <w:rFonts w:ascii="Symbol" w:hAnsi="Symbol" w:hint="default"/>
      </w:rPr>
    </w:lvl>
    <w:lvl w:ilvl="4" w:tplc="04260003" w:tentative="1">
      <w:start w:val="1"/>
      <w:numFmt w:val="bullet"/>
      <w:lvlText w:val="o"/>
      <w:lvlJc w:val="left"/>
      <w:pPr>
        <w:ind w:left="4013" w:hanging="360"/>
      </w:pPr>
      <w:rPr>
        <w:rFonts w:ascii="Courier New" w:hAnsi="Courier New" w:cs="Courier New" w:hint="default"/>
      </w:rPr>
    </w:lvl>
    <w:lvl w:ilvl="5" w:tplc="04260005" w:tentative="1">
      <w:start w:val="1"/>
      <w:numFmt w:val="bullet"/>
      <w:lvlText w:val=""/>
      <w:lvlJc w:val="left"/>
      <w:pPr>
        <w:ind w:left="4733" w:hanging="360"/>
      </w:pPr>
      <w:rPr>
        <w:rFonts w:ascii="Wingdings" w:hAnsi="Wingdings" w:hint="default"/>
      </w:rPr>
    </w:lvl>
    <w:lvl w:ilvl="6" w:tplc="04260001" w:tentative="1">
      <w:start w:val="1"/>
      <w:numFmt w:val="bullet"/>
      <w:lvlText w:val=""/>
      <w:lvlJc w:val="left"/>
      <w:pPr>
        <w:ind w:left="5453" w:hanging="360"/>
      </w:pPr>
      <w:rPr>
        <w:rFonts w:ascii="Symbol" w:hAnsi="Symbol" w:hint="default"/>
      </w:rPr>
    </w:lvl>
    <w:lvl w:ilvl="7" w:tplc="04260003" w:tentative="1">
      <w:start w:val="1"/>
      <w:numFmt w:val="bullet"/>
      <w:lvlText w:val="o"/>
      <w:lvlJc w:val="left"/>
      <w:pPr>
        <w:ind w:left="6173" w:hanging="360"/>
      </w:pPr>
      <w:rPr>
        <w:rFonts w:ascii="Courier New" w:hAnsi="Courier New" w:cs="Courier New" w:hint="default"/>
      </w:rPr>
    </w:lvl>
    <w:lvl w:ilvl="8" w:tplc="04260005" w:tentative="1">
      <w:start w:val="1"/>
      <w:numFmt w:val="bullet"/>
      <w:lvlText w:val=""/>
      <w:lvlJc w:val="left"/>
      <w:pPr>
        <w:ind w:left="6893" w:hanging="360"/>
      </w:pPr>
      <w:rPr>
        <w:rFonts w:ascii="Wingdings" w:hAnsi="Wingdings" w:hint="default"/>
      </w:rPr>
    </w:lvl>
  </w:abstractNum>
  <w:abstractNum w:abstractNumId="29" w15:restartNumberingAfterBreak="0">
    <w:nsid w:val="78327308"/>
    <w:multiLevelType w:val="hybridMultilevel"/>
    <w:tmpl w:val="88D830EE"/>
    <w:lvl w:ilvl="0" w:tplc="A86A5750">
      <w:start w:val="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0" w15:restartNumberingAfterBreak="0">
    <w:nsid w:val="79BF66FF"/>
    <w:multiLevelType w:val="hybridMultilevel"/>
    <w:tmpl w:val="FEBC23A2"/>
    <w:lvl w:ilvl="0" w:tplc="A86A5750">
      <w:start w:val="6"/>
      <w:numFmt w:val="bullet"/>
      <w:lvlText w:val="-"/>
      <w:lvlJc w:val="left"/>
      <w:pPr>
        <w:ind w:left="833"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9DF396C"/>
    <w:multiLevelType w:val="hybridMultilevel"/>
    <w:tmpl w:val="4980076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2" w15:restartNumberingAfterBreak="0">
    <w:nsid w:val="79EC236B"/>
    <w:multiLevelType w:val="hybridMultilevel"/>
    <w:tmpl w:val="B784B6A2"/>
    <w:lvl w:ilvl="0" w:tplc="62608680">
      <w:start w:val="3"/>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32"/>
  </w:num>
  <w:num w:numId="2">
    <w:abstractNumId w:val="23"/>
  </w:num>
  <w:num w:numId="3">
    <w:abstractNumId w:val="5"/>
  </w:num>
  <w:num w:numId="4">
    <w:abstractNumId w:val="19"/>
  </w:num>
  <w:num w:numId="5">
    <w:abstractNumId w:val="12"/>
  </w:num>
  <w:num w:numId="6">
    <w:abstractNumId w:val="16"/>
  </w:num>
  <w:num w:numId="7">
    <w:abstractNumId w:val="11"/>
  </w:num>
  <w:num w:numId="8">
    <w:abstractNumId w:val="22"/>
  </w:num>
  <w:num w:numId="9">
    <w:abstractNumId w:val="30"/>
  </w:num>
  <w:num w:numId="10">
    <w:abstractNumId w:val="8"/>
  </w:num>
  <w:num w:numId="11">
    <w:abstractNumId w:val="24"/>
  </w:num>
  <w:num w:numId="12">
    <w:abstractNumId w:val="13"/>
  </w:num>
  <w:num w:numId="13">
    <w:abstractNumId w:val="10"/>
  </w:num>
  <w:num w:numId="14">
    <w:abstractNumId w:val="15"/>
  </w:num>
  <w:num w:numId="15">
    <w:abstractNumId w:val="3"/>
  </w:num>
  <w:num w:numId="16">
    <w:abstractNumId w:val="31"/>
  </w:num>
  <w:num w:numId="17">
    <w:abstractNumId w:val="1"/>
  </w:num>
  <w:num w:numId="18">
    <w:abstractNumId w:val="6"/>
  </w:num>
  <w:num w:numId="19">
    <w:abstractNumId w:val="17"/>
  </w:num>
  <w:num w:numId="20">
    <w:abstractNumId w:val="14"/>
  </w:num>
  <w:num w:numId="21">
    <w:abstractNumId w:val="26"/>
  </w:num>
  <w:num w:numId="22">
    <w:abstractNumId w:val="0"/>
  </w:num>
  <w:num w:numId="23">
    <w:abstractNumId w:val="18"/>
  </w:num>
  <w:num w:numId="24">
    <w:abstractNumId w:val="9"/>
  </w:num>
  <w:num w:numId="25">
    <w:abstractNumId w:val="28"/>
  </w:num>
  <w:num w:numId="26">
    <w:abstractNumId w:val="2"/>
  </w:num>
  <w:num w:numId="27">
    <w:abstractNumId w:val="27"/>
  </w:num>
  <w:num w:numId="28">
    <w:abstractNumId w:val="20"/>
  </w:num>
  <w:num w:numId="29">
    <w:abstractNumId w:val="4"/>
  </w:num>
  <w:num w:numId="30">
    <w:abstractNumId w:val="7"/>
  </w:num>
  <w:num w:numId="31">
    <w:abstractNumId w:val="21"/>
  </w:num>
  <w:num w:numId="32">
    <w:abstractNumId w:val="25"/>
  </w:num>
  <w:num w:numId="3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371"/>
    <w:rsid w:val="00003828"/>
    <w:rsid w:val="0000679A"/>
    <w:rsid w:val="000072AC"/>
    <w:rsid w:val="00015649"/>
    <w:rsid w:val="000176DE"/>
    <w:rsid w:val="00017C9B"/>
    <w:rsid w:val="000208C7"/>
    <w:rsid w:val="00021EEA"/>
    <w:rsid w:val="00025F86"/>
    <w:rsid w:val="000264CF"/>
    <w:rsid w:val="0003031F"/>
    <w:rsid w:val="00031330"/>
    <w:rsid w:val="00033028"/>
    <w:rsid w:val="00033B46"/>
    <w:rsid w:val="000349FC"/>
    <w:rsid w:val="000358DF"/>
    <w:rsid w:val="00036FA1"/>
    <w:rsid w:val="00041C1B"/>
    <w:rsid w:val="00041DFC"/>
    <w:rsid w:val="0004713F"/>
    <w:rsid w:val="00052F7B"/>
    <w:rsid w:val="00065964"/>
    <w:rsid w:val="0006695D"/>
    <w:rsid w:val="00066B51"/>
    <w:rsid w:val="00071FF8"/>
    <w:rsid w:val="00073CFC"/>
    <w:rsid w:val="00074CEC"/>
    <w:rsid w:val="0007552D"/>
    <w:rsid w:val="00075C75"/>
    <w:rsid w:val="00075CCA"/>
    <w:rsid w:val="000805BB"/>
    <w:rsid w:val="0008199B"/>
    <w:rsid w:val="000869AB"/>
    <w:rsid w:val="00087801"/>
    <w:rsid w:val="000911AF"/>
    <w:rsid w:val="000954BA"/>
    <w:rsid w:val="00096AB9"/>
    <w:rsid w:val="00096E62"/>
    <w:rsid w:val="000A2B23"/>
    <w:rsid w:val="000A7699"/>
    <w:rsid w:val="000A77CE"/>
    <w:rsid w:val="000A7EEF"/>
    <w:rsid w:val="000B1951"/>
    <w:rsid w:val="000B1B13"/>
    <w:rsid w:val="000B224F"/>
    <w:rsid w:val="000B3D53"/>
    <w:rsid w:val="000B7AD6"/>
    <w:rsid w:val="000C68B8"/>
    <w:rsid w:val="000C7E55"/>
    <w:rsid w:val="000D1210"/>
    <w:rsid w:val="000D2B38"/>
    <w:rsid w:val="000D2E53"/>
    <w:rsid w:val="000D455C"/>
    <w:rsid w:val="000E198A"/>
    <w:rsid w:val="000E3C87"/>
    <w:rsid w:val="000E67E2"/>
    <w:rsid w:val="000E6E8F"/>
    <w:rsid w:val="000E7751"/>
    <w:rsid w:val="000F08D9"/>
    <w:rsid w:val="000F0FC9"/>
    <w:rsid w:val="000F14C5"/>
    <w:rsid w:val="000F153B"/>
    <w:rsid w:val="000F2442"/>
    <w:rsid w:val="000F29F5"/>
    <w:rsid w:val="000F6056"/>
    <w:rsid w:val="000F76A7"/>
    <w:rsid w:val="001006D8"/>
    <w:rsid w:val="00101FB9"/>
    <w:rsid w:val="00106CF6"/>
    <w:rsid w:val="00107502"/>
    <w:rsid w:val="0010761C"/>
    <w:rsid w:val="00113DC1"/>
    <w:rsid w:val="00116BB8"/>
    <w:rsid w:val="00117AD8"/>
    <w:rsid w:val="001217DE"/>
    <w:rsid w:val="00124F92"/>
    <w:rsid w:val="00126EC0"/>
    <w:rsid w:val="00130232"/>
    <w:rsid w:val="00133325"/>
    <w:rsid w:val="0013385E"/>
    <w:rsid w:val="00135BAE"/>
    <w:rsid w:val="00137940"/>
    <w:rsid w:val="00140532"/>
    <w:rsid w:val="00140706"/>
    <w:rsid w:val="001423E5"/>
    <w:rsid w:val="00147BFD"/>
    <w:rsid w:val="00154246"/>
    <w:rsid w:val="00154738"/>
    <w:rsid w:val="001620D7"/>
    <w:rsid w:val="001627CA"/>
    <w:rsid w:val="001644C2"/>
    <w:rsid w:val="001652E0"/>
    <w:rsid w:val="00165380"/>
    <w:rsid w:val="001653E8"/>
    <w:rsid w:val="0017272A"/>
    <w:rsid w:val="00173427"/>
    <w:rsid w:val="00177960"/>
    <w:rsid w:val="00177CCD"/>
    <w:rsid w:val="0018050D"/>
    <w:rsid w:val="00182B66"/>
    <w:rsid w:val="00184A74"/>
    <w:rsid w:val="0018706E"/>
    <w:rsid w:val="00187C88"/>
    <w:rsid w:val="00187E81"/>
    <w:rsid w:val="00191958"/>
    <w:rsid w:val="00194F0D"/>
    <w:rsid w:val="0019631A"/>
    <w:rsid w:val="001A405E"/>
    <w:rsid w:val="001A53A6"/>
    <w:rsid w:val="001A711B"/>
    <w:rsid w:val="001A72AA"/>
    <w:rsid w:val="001A7478"/>
    <w:rsid w:val="001B16C6"/>
    <w:rsid w:val="001B2BB2"/>
    <w:rsid w:val="001B4E85"/>
    <w:rsid w:val="001C490E"/>
    <w:rsid w:val="001C61CB"/>
    <w:rsid w:val="001D1E26"/>
    <w:rsid w:val="001D384B"/>
    <w:rsid w:val="001D3B8D"/>
    <w:rsid w:val="001D41BC"/>
    <w:rsid w:val="001D6140"/>
    <w:rsid w:val="001E3293"/>
    <w:rsid w:val="001F193E"/>
    <w:rsid w:val="001F25F2"/>
    <w:rsid w:val="001F4255"/>
    <w:rsid w:val="00203376"/>
    <w:rsid w:val="0020370F"/>
    <w:rsid w:val="002052D3"/>
    <w:rsid w:val="002123B3"/>
    <w:rsid w:val="00213BC6"/>
    <w:rsid w:val="00213BE3"/>
    <w:rsid w:val="00225659"/>
    <w:rsid w:val="00226C79"/>
    <w:rsid w:val="0022736F"/>
    <w:rsid w:val="00232DAB"/>
    <w:rsid w:val="00233863"/>
    <w:rsid w:val="0023386E"/>
    <w:rsid w:val="00234047"/>
    <w:rsid w:val="00234C9E"/>
    <w:rsid w:val="00234EB5"/>
    <w:rsid w:val="00236511"/>
    <w:rsid w:val="00237A5D"/>
    <w:rsid w:val="002404E7"/>
    <w:rsid w:val="002410A1"/>
    <w:rsid w:val="00243B9C"/>
    <w:rsid w:val="0024555D"/>
    <w:rsid w:val="00245BF8"/>
    <w:rsid w:val="00246E5B"/>
    <w:rsid w:val="002515B1"/>
    <w:rsid w:val="00254026"/>
    <w:rsid w:val="002557CF"/>
    <w:rsid w:val="00255937"/>
    <w:rsid w:val="00255B60"/>
    <w:rsid w:val="00256FFF"/>
    <w:rsid w:val="00262204"/>
    <w:rsid w:val="0026404F"/>
    <w:rsid w:val="00266303"/>
    <w:rsid w:val="0026717F"/>
    <w:rsid w:val="002702E2"/>
    <w:rsid w:val="00270519"/>
    <w:rsid w:val="0027210C"/>
    <w:rsid w:val="00272FA3"/>
    <w:rsid w:val="00274BAA"/>
    <w:rsid w:val="0027702C"/>
    <w:rsid w:val="0028005E"/>
    <w:rsid w:val="00281194"/>
    <w:rsid w:val="00283E38"/>
    <w:rsid w:val="0028460F"/>
    <w:rsid w:val="0029061C"/>
    <w:rsid w:val="00295C22"/>
    <w:rsid w:val="0029676E"/>
    <w:rsid w:val="002A12B9"/>
    <w:rsid w:val="002A4051"/>
    <w:rsid w:val="002A5891"/>
    <w:rsid w:val="002A67EE"/>
    <w:rsid w:val="002B469C"/>
    <w:rsid w:val="002B49E1"/>
    <w:rsid w:val="002B5892"/>
    <w:rsid w:val="002B73F0"/>
    <w:rsid w:val="002C022E"/>
    <w:rsid w:val="002C0973"/>
    <w:rsid w:val="002C2C1B"/>
    <w:rsid w:val="002C2DC9"/>
    <w:rsid w:val="002C3A07"/>
    <w:rsid w:val="002C44F8"/>
    <w:rsid w:val="002C5855"/>
    <w:rsid w:val="002C7B4C"/>
    <w:rsid w:val="002D0F32"/>
    <w:rsid w:val="002D3AB3"/>
    <w:rsid w:val="002D6057"/>
    <w:rsid w:val="002D7A2C"/>
    <w:rsid w:val="002E2455"/>
    <w:rsid w:val="002E4103"/>
    <w:rsid w:val="002E4827"/>
    <w:rsid w:val="002E54E4"/>
    <w:rsid w:val="002E54F4"/>
    <w:rsid w:val="002E63AD"/>
    <w:rsid w:val="002E65B3"/>
    <w:rsid w:val="002E70AD"/>
    <w:rsid w:val="002E7EAF"/>
    <w:rsid w:val="002F1D3F"/>
    <w:rsid w:val="002F28A4"/>
    <w:rsid w:val="002F3BCF"/>
    <w:rsid w:val="002F5C8B"/>
    <w:rsid w:val="002F6673"/>
    <w:rsid w:val="002F6B13"/>
    <w:rsid w:val="002F7B65"/>
    <w:rsid w:val="003001CE"/>
    <w:rsid w:val="00302088"/>
    <w:rsid w:val="00305D0E"/>
    <w:rsid w:val="003062DB"/>
    <w:rsid w:val="003071EB"/>
    <w:rsid w:val="003077D4"/>
    <w:rsid w:val="00307B57"/>
    <w:rsid w:val="00310648"/>
    <w:rsid w:val="00312B94"/>
    <w:rsid w:val="00313F36"/>
    <w:rsid w:val="00314DB0"/>
    <w:rsid w:val="00322889"/>
    <w:rsid w:val="00324E42"/>
    <w:rsid w:val="00325558"/>
    <w:rsid w:val="00326258"/>
    <w:rsid w:val="003262EC"/>
    <w:rsid w:val="00327A15"/>
    <w:rsid w:val="0033212D"/>
    <w:rsid w:val="003337E1"/>
    <w:rsid w:val="003338D7"/>
    <w:rsid w:val="003358D1"/>
    <w:rsid w:val="00341FBB"/>
    <w:rsid w:val="003426A7"/>
    <w:rsid w:val="003438D4"/>
    <w:rsid w:val="0034431A"/>
    <w:rsid w:val="003468D1"/>
    <w:rsid w:val="00353DC5"/>
    <w:rsid w:val="003561EA"/>
    <w:rsid w:val="00357A02"/>
    <w:rsid w:val="0036126D"/>
    <w:rsid w:val="00361E24"/>
    <w:rsid w:val="00362E4E"/>
    <w:rsid w:val="00362F5E"/>
    <w:rsid w:val="003639C3"/>
    <w:rsid w:val="0036615A"/>
    <w:rsid w:val="00366F76"/>
    <w:rsid w:val="003732D6"/>
    <w:rsid w:val="0037355C"/>
    <w:rsid w:val="00374532"/>
    <w:rsid w:val="00374DB5"/>
    <w:rsid w:val="00374FEA"/>
    <w:rsid w:val="00376BBB"/>
    <w:rsid w:val="00381BE5"/>
    <w:rsid w:val="003851EE"/>
    <w:rsid w:val="00385618"/>
    <w:rsid w:val="003879EF"/>
    <w:rsid w:val="0039030C"/>
    <w:rsid w:val="00397EB3"/>
    <w:rsid w:val="003A084F"/>
    <w:rsid w:val="003A1976"/>
    <w:rsid w:val="003A3C41"/>
    <w:rsid w:val="003A3E06"/>
    <w:rsid w:val="003A5736"/>
    <w:rsid w:val="003A64E5"/>
    <w:rsid w:val="003A71ED"/>
    <w:rsid w:val="003A7828"/>
    <w:rsid w:val="003B0025"/>
    <w:rsid w:val="003B17F1"/>
    <w:rsid w:val="003B2CEE"/>
    <w:rsid w:val="003C3259"/>
    <w:rsid w:val="003C6691"/>
    <w:rsid w:val="003C7A7E"/>
    <w:rsid w:val="003D4E73"/>
    <w:rsid w:val="003D57C9"/>
    <w:rsid w:val="003D6681"/>
    <w:rsid w:val="003D7846"/>
    <w:rsid w:val="003E03AB"/>
    <w:rsid w:val="003E0DF0"/>
    <w:rsid w:val="003E437B"/>
    <w:rsid w:val="003E4390"/>
    <w:rsid w:val="003E456E"/>
    <w:rsid w:val="003E7CC0"/>
    <w:rsid w:val="003F109C"/>
    <w:rsid w:val="003F1389"/>
    <w:rsid w:val="003F368E"/>
    <w:rsid w:val="003F39A4"/>
    <w:rsid w:val="003F42B0"/>
    <w:rsid w:val="003F5125"/>
    <w:rsid w:val="003F5DBD"/>
    <w:rsid w:val="003F7348"/>
    <w:rsid w:val="0040188F"/>
    <w:rsid w:val="0040189C"/>
    <w:rsid w:val="004052B0"/>
    <w:rsid w:val="00405BCA"/>
    <w:rsid w:val="00405E65"/>
    <w:rsid w:val="0041330E"/>
    <w:rsid w:val="004139E5"/>
    <w:rsid w:val="004146B7"/>
    <w:rsid w:val="00414C6F"/>
    <w:rsid w:val="00414EC7"/>
    <w:rsid w:val="004152D3"/>
    <w:rsid w:val="00416232"/>
    <w:rsid w:val="0042294F"/>
    <w:rsid w:val="004233E4"/>
    <w:rsid w:val="004245E6"/>
    <w:rsid w:val="00425573"/>
    <w:rsid w:val="00425DE0"/>
    <w:rsid w:val="00427912"/>
    <w:rsid w:val="0043586B"/>
    <w:rsid w:val="00441FD6"/>
    <w:rsid w:val="00443558"/>
    <w:rsid w:val="00444811"/>
    <w:rsid w:val="0044524D"/>
    <w:rsid w:val="00446C61"/>
    <w:rsid w:val="004506EB"/>
    <w:rsid w:val="004538D9"/>
    <w:rsid w:val="00454A15"/>
    <w:rsid w:val="00460643"/>
    <w:rsid w:val="0046142C"/>
    <w:rsid w:val="0046146C"/>
    <w:rsid w:val="00467C99"/>
    <w:rsid w:val="0047665C"/>
    <w:rsid w:val="0047778B"/>
    <w:rsid w:val="00483D79"/>
    <w:rsid w:val="004847E8"/>
    <w:rsid w:val="004916F2"/>
    <w:rsid w:val="00492E3C"/>
    <w:rsid w:val="00495136"/>
    <w:rsid w:val="0049518B"/>
    <w:rsid w:val="0049588D"/>
    <w:rsid w:val="00496CC8"/>
    <w:rsid w:val="004A15FD"/>
    <w:rsid w:val="004A7BF8"/>
    <w:rsid w:val="004B18D0"/>
    <w:rsid w:val="004B1DBC"/>
    <w:rsid w:val="004C2BD3"/>
    <w:rsid w:val="004C65F4"/>
    <w:rsid w:val="004C6AC8"/>
    <w:rsid w:val="004D1F44"/>
    <w:rsid w:val="004D2A96"/>
    <w:rsid w:val="004D2AD3"/>
    <w:rsid w:val="004D45F7"/>
    <w:rsid w:val="004D4D21"/>
    <w:rsid w:val="004D62FC"/>
    <w:rsid w:val="004D6485"/>
    <w:rsid w:val="004D6AAE"/>
    <w:rsid w:val="004E0727"/>
    <w:rsid w:val="004E2154"/>
    <w:rsid w:val="004E25B2"/>
    <w:rsid w:val="004E2F4B"/>
    <w:rsid w:val="004E644A"/>
    <w:rsid w:val="004E6990"/>
    <w:rsid w:val="004E6DE2"/>
    <w:rsid w:val="004F085F"/>
    <w:rsid w:val="004F16B8"/>
    <w:rsid w:val="004F314B"/>
    <w:rsid w:val="004F482D"/>
    <w:rsid w:val="004F5AEE"/>
    <w:rsid w:val="004F6E8C"/>
    <w:rsid w:val="00501428"/>
    <w:rsid w:val="00502D1E"/>
    <w:rsid w:val="00503569"/>
    <w:rsid w:val="00503FA3"/>
    <w:rsid w:val="005071CD"/>
    <w:rsid w:val="005147A1"/>
    <w:rsid w:val="00515D40"/>
    <w:rsid w:val="0051647A"/>
    <w:rsid w:val="005164E9"/>
    <w:rsid w:val="005238D1"/>
    <w:rsid w:val="005241AF"/>
    <w:rsid w:val="005254C2"/>
    <w:rsid w:val="00526D4F"/>
    <w:rsid w:val="005276D2"/>
    <w:rsid w:val="00532D89"/>
    <w:rsid w:val="005372A6"/>
    <w:rsid w:val="0054696C"/>
    <w:rsid w:val="00547522"/>
    <w:rsid w:val="00551C58"/>
    <w:rsid w:val="00551FC0"/>
    <w:rsid w:val="00565A13"/>
    <w:rsid w:val="0057461F"/>
    <w:rsid w:val="00580881"/>
    <w:rsid w:val="00580B5A"/>
    <w:rsid w:val="0058275A"/>
    <w:rsid w:val="00585727"/>
    <w:rsid w:val="00587E65"/>
    <w:rsid w:val="00594390"/>
    <w:rsid w:val="0059787F"/>
    <w:rsid w:val="005A07E8"/>
    <w:rsid w:val="005A1246"/>
    <w:rsid w:val="005A1AA5"/>
    <w:rsid w:val="005A3191"/>
    <w:rsid w:val="005A397F"/>
    <w:rsid w:val="005B1DDA"/>
    <w:rsid w:val="005B750C"/>
    <w:rsid w:val="005B7B73"/>
    <w:rsid w:val="005C1B51"/>
    <w:rsid w:val="005C2EB1"/>
    <w:rsid w:val="005C6CD6"/>
    <w:rsid w:val="005C7357"/>
    <w:rsid w:val="005C7B26"/>
    <w:rsid w:val="005D06E0"/>
    <w:rsid w:val="005D5E69"/>
    <w:rsid w:val="005E01E8"/>
    <w:rsid w:val="005E3126"/>
    <w:rsid w:val="005E36E2"/>
    <w:rsid w:val="005E5063"/>
    <w:rsid w:val="005E5B98"/>
    <w:rsid w:val="005F1248"/>
    <w:rsid w:val="005F271B"/>
    <w:rsid w:val="005F4890"/>
    <w:rsid w:val="005F510A"/>
    <w:rsid w:val="005F6626"/>
    <w:rsid w:val="005F68AF"/>
    <w:rsid w:val="005F6F0F"/>
    <w:rsid w:val="005F6F7B"/>
    <w:rsid w:val="00600308"/>
    <w:rsid w:val="006005F0"/>
    <w:rsid w:val="00603F0D"/>
    <w:rsid w:val="00604B6D"/>
    <w:rsid w:val="0060649A"/>
    <w:rsid w:val="006072EE"/>
    <w:rsid w:val="006108F4"/>
    <w:rsid w:val="00610D3A"/>
    <w:rsid w:val="006112B2"/>
    <w:rsid w:val="00611E6E"/>
    <w:rsid w:val="00612A61"/>
    <w:rsid w:val="0061355C"/>
    <w:rsid w:val="00615549"/>
    <w:rsid w:val="006175DF"/>
    <w:rsid w:val="00617DB5"/>
    <w:rsid w:val="006213E8"/>
    <w:rsid w:val="00625B1E"/>
    <w:rsid w:val="00626087"/>
    <w:rsid w:val="00632695"/>
    <w:rsid w:val="00633ED1"/>
    <w:rsid w:val="006362D6"/>
    <w:rsid w:val="00637896"/>
    <w:rsid w:val="00644414"/>
    <w:rsid w:val="0064500F"/>
    <w:rsid w:val="006472E5"/>
    <w:rsid w:val="00651CB1"/>
    <w:rsid w:val="00652DA4"/>
    <w:rsid w:val="006624C5"/>
    <w:rsid w:val="00662D8A"/>
    <w:rsid w:val="00663C0D"/>
    <w:rsid w:val="00663C3D"/>
    <w:rsid w:val="00665125"/>
    <w:rsid w:val="0066608D"/>
    <w:rsid w:val="0066633C"/>
    <w:rsid w:val="006663C3"/>
    <w:rsid w:val="00666BF4"/>
    <w:rsid w:val="00667806"/>
    <w:rsid w:val="00671158"/>
    <w:rsid w:val="00672768"/>
    <w:rsid w:val="00674425"/>
    <w:rsid w:val="00675CD7"/>
    <w:rsid w:val="0067716F"/>
    <w:rsid w:val="00677A16"/>
    <w:rsid w:val="00687040"/>
    <w:rsid w:val="00687C0D"/>
    <w:rsid w:val="00692D99"/>
    <w:rsid w:val="00693179"/>
    <w:rsid w:val="00696E9D"/>
    <w:rsid w:val="006A5BAE"/>
    <w:rsid w:val="006B04AB"/>
    <w:rsid w:val="006B3E1F"/>
    <w:rsid w:val="006B5E4E"/>
    <w:rsid w:val="006B6768"/>
    <w:rsid w:val="006C1418"/>
    <w:rsid w:val="006C200A"/>
    <w:rsid w:val="006C22E8"/>
    <w:rsid w:val="006C57F5"/>
    <w:rsid w:val="006C601D"/>
    <w:rsid w:val="006C6E7C"/>
    <w:rsid w:val="006D2303"/>
    <w:rsid w:val="006D2956"/>
    <w:rsid w:val="006D3A81"/>
    <w:rsid w:val="006D5E3D"/>
    <w:rsid w:val="006D6879"/>
    <w:rsid w:val="006E0821"/>
    <w:rsid w:val="006E1C33"/>
    <w:rsid w:val="006E2128"/>
    <w:rsid w:val="006E2721"/>
    <w:rsid w:val="006F4D77"/>
    <w:rsid w:val="006F5400"/>
    <w:rsid w:val="006F6CF2"/>
    <w:rsid w:val="00706C3A"/>
    <w:rsid w:val="00706DF5"/>
    <w:rsid w:val="007108A7"/>
    <w:rsid w:val="0071153E"/>
    <w:rsid w:val="00713D53"/>
    <w:rsid w:val="007143E9"/>
    <w:rsid w:val="007146C0"/>
    <w:rsid w:val="007159E9"/>
    <w:rsid w:val="00715AEA"/>
    <w:rsid w:val="00716DF0"/>
    <w:rsid w:val="00717D4A"/>
    <w:rsid w:val="00721DC2"/>
    <w:rsid w:val="00722384"/>
    <w:rsid w:val="00722709"/>
    <w:rsid w:val="00726C46"/>
    <w:rsid w:val="00731588"/>
    <w:rsid w:val="00733CB9"/>
    <w:rsid w:val="00737DEE"/>
    <w:rsid w:val="00740039"/>
    <w:rsid w:val="00740110"/>
    <w:rsid w:val="007403CC"/>
    <w:rsid w:val="00745771"/>
    <w:rsid w:val="00746207"/>
    <w:rsid w:val="007522F2"/>
    <w:rsid w:val="00753C37"/>
    <w:rsid w:val="00755614"/>
    <w:rsid w:val="00755BA3"/>
    <w:rsid w:val="00756ECE"/>
    <w:rsid w:val="007634F9"/>
    <w:rsid w:val="00763646"/>
    <w:rsid w:val="00765DAC"/>
    <w:rsid w:val="00766E26"/>
    <w:rsid w:val="00770987"/>
    <w:rsid w:val="007758BE"/>
    <w:rsid w:val="0077765D"/>
    <w:rsid w:val="0078208E"/>
    <w:rsid w:val="0079434C"/>
    <w:rsid w:val="0079606D"/>
    <w:rsid w:val="00797C4F"/>
    <w:rsid w:val="007A0B7B"/>
    <w:rsid w:val="007A3010"/>
    <w:rsid w:val="007A395E"/>
    <w:rsid w:val="007A4FB7"/>
    <w:rsid w:val="007B0F25"/>
    <w:rsid w:val="007B3A72"/>
    <w:rsid w:val="007C3D24"/>
    <w:rsid w:val="007C4381"/>
    <w:rsid w:val="007C51C1"/>
    <w:rsid w:val="007C6FAA"/>
    <w:rsid w:val="007C73E0"/>
    <w:rsid w:val="007D07D4"/>
    <w:rsid w:val="007E5383"/>
    <w:rsid w:val="007E7265"/>
    <w:rsid w:val="007F3A35"/>
    <w:rsid w:val="007F55FE"/>
    <w:rsid w:val="007F68FA"/>
    <w:rsid w:val="007F6E52"/>
    <w:rsid w:val="0080004B"/>
    <w:rsid w:val="008016EE"/>
    <w:rsid w:val="0080214A"/>
    <w:rsid w:val="008032F4"/>
    <w:rsid w:val="0081005D"/>
    <w:rsid w:val="00810BAB"/>
    <w:rsid w:val="00815BC6"/>
    <w:rsid w:val="008208E9"/>
    <w:rsid w:val="00821614"/>
    <w:rsid w:val="00821996"/>
    <w:rsid w:val="008240E7"/>
    <w:rsid w:val="008244D7"/>
    <w:rsid w:val="008309EA"/>
    <w:rsid w:val="00830B3D"/>
    <w:rsid w:val="008376E6"/>
    <w:rsid w:val="00842685"/>
    <w:rsid w:val="008456AD"/>
    <w:rsid w:val="008514D2"/>
    <w:rsid w:val="00857B23"/>
    <w:rsid w:val="00857DA9"/>
    <w:rsid w:val="00860F0C"/>
    <w:rsid w:val="0086283F"/>
    <w:rsid w:val="00864207"/>
    <w:rsid w:val="00864E04"/>
    <w:rsid w:val="00864F81"/>
    <w:rsid w:val="00866F45"/>
    <w:rsid w:val="0086711E"/>
    <w:rsid w:val="008701B1"/>
    <w:rsid w:val="008703AB"/>
    <w:rsid w:val="00874184"/>
    <w:rsid w:val="00875F66"/>
    <w:rsid w:val="00881350"/>
    <w:rsid w:val="008833A0"/>
    <w:rsid w:val="00883FFB"/>
    <w:rsid w:val="00884D96"/>
    <w:rsid w:val="008900D7"/>
    <w:rsid w:val="00890F66"/>
    <w:rsid w:val="0089188B"/>
    <w:rsid w:val="00891B3A"/>
    <w:rsid w:val="00895EDF"/>
    <w:rsid w:val="00896F43"/>
    <w:rsid w:val="008A136F"/>
    <w:rsid w:val="008A3030"/>
    <w:rsid w:val="008A344B"/>
    <w:rsid w:val="008B2A01"/>
    <w:rsid w:val="008B587F"/>
    <w:rsid w:val="008B5F6D"/>
    <w:rsid w:val="008B663A"/>
    <w:rsid w:val="008B77A9"/>
    <w:rsid w:val="008C1410"/>
    <w:rsid w:val="008C19A9"/>
    <w:rsid w:val="008C23DF"/>
    <w:rsid w:val="008C3272"/>
    <w:rsid w:val="008C6C7E"/>
    <w:rsid w:val="008D252B"/>
    <w:rsid w:val="008D5CCF"/>
    <w:rsid w:val="008E0332"/>
    <w:rsid w:val="008E0E12"/>
    <w:rsid w:val="008E1799"/>
    <w:rsid w:val="008E2E4A"/>
    <w:rsid w:val="008E5DA9"/>
    <w:rsid w:val="008E6929"/>
    <w:rsid w:val="008F0EE1"/>
    <w:rsid w:val="008F3770"/>
    <w:rsid w:val="008F6228"/>
    <w:rsid w:val="008F792C"/>
    <w:rsid w:val="00901438"/>
    <w:rsid w:val="0090211E"/>
    <w:rsid w:val="00903170"/>
    <w:rsid w:val="00904A63"/>
    <w:rsid w:val="00906333"/>
    <w:rsid w:val="009114F4"/>
    <w:rsid w:val="009122E1"/>
    <w:rsid w:val="00912849"/>
    <w:rsid w:val="009130D5"/>
    <w:rsid w:val="009154E9"/>
    <w:rsid w:val="0092019B"/>
    <w:rsid w:val="009201A3"/>
    <w:rsid w:val="00921173"/>
    <w:rsid w:val="0092175D"/>
    <w:rsid w:val="00922DE1"/>
    <w:rsid w:val="00923BE8"/>
    <w:rsid w:val="00924E63"/>
    <w:rsid w:val="0092624B"/>
    <w:rsid w:val="0093041F"/>
    <w:rsid w:val="0093337D"/>
    <w:rsid w:val="00933CBF"/>
    <w:rsid w:val="00934657"/>
    <w:rsid w:val="0093480A"/>
    <w:rsid w:val="00934A19"/>
    <w:rsid w:val="009355AA"/>
    <w:rsid w:val="00935BC5"/>
    <w:rsid w:val="009361CD"/>
    <w:rsid w:val="0093733B"/>
    <w:rsid w:val="009377D6"/>
    <w:rsid w:val="00946255"/>
    <w:rsid w:val="0094636F"/>
    <w:rsid w:val="00946E02"/>
    <w:rsid w:val="00947683"/>
    <w:rsid w:val="0095319B"/>
    <w:rsid w:val="00956701"/>
    <w:rsid w:val="0096234A"/>
    <w:rsid w:val="0096308D"/>
    <w:rsid w:val="00970E1B"/>
    <w:rsid w:val="009712F2"/>
    <w:rsid w:val="00975B40"/>
    <w:rsid w:val="0097687B"/>
    <w:rsid w:val="00980AD0"/>
    <w:rsid w:val="00981D3B"/>
    <w:rsid w:val="00982316"/>
    <w:rsid w:val="0098277C"/>
    <w:rsid w:val="00987C92"/>
    <w:rsid w:val="00990EB3"/>
    <w:rsid w:val="00990EC8"/>
    <w:rsid w:val="0099205D"/>
    <w:rsid w:val="00993DFD"/>
    <w:rsid w:val="00994DA2"/>
    <w:rsid w:val="00995CB9"/>
    <w:rsid w:val="009A0B48"/>
    <w:rsid w:val="009A3AC1"/>
    <w:rsid w:val="009A4BE5"/>
    <w:rsid w:val="009A61DB"/>
    <w:rsid w:val="009B02C2"/>
    <w:rsid w:val="009B0F9D"/>
    <w:rsid w:val="009B1E1C"/>
    <w:rsid w:val="009B6DE7"/>
    <w:rsid w:val="009B7DEF"/>
    <w:rsid w:val="009C058A"/>
    <w:rsid w:val="009C0B3B"/>
    <w:rsid w:val="009C11A7"/>
    <w:rsid w:val="009C1828"/>
    <w:rsid w:val="009C30B3"/>
    <w:rsid w:val="009C4B95"/>
    <w:rsid w:val="009C5252"/>
    <w:rsid w:val="009C60A2"/>
    <w:rsid w:val="009C6874"/>
    <w:rsid w:val="009D0ED4"/>
    <w:rsid w:val="009D4743"/>
    <w:rsid w:val="009D4DD1"/>
    <w:rsid w:val="009D5B18"/>
    <w:rsid w:val="009D646C"/>
    <w:rsid w:val="009E1E46"/>
    <w:rsid w:val="009E2773"/>
    <w:rsid w:val="009E30B2"/>
    <w:rsid w:val="009E3BA4"/>
    <w:rsid w:val="009E50DB"/>
    <w:rsid w:val="009E5615"/>
    <w:rsid w:val="009E78D3"/>
    <w:rsid w:val="009F0F03"/>
    <w:rsid w:val="009F0FC1"/>
    <w:rsid w:val="009F43F5"/>
    <w:rsid w:val="009F54D6"/>
    <w:rsid w:val="009F55C5"/>
    <w:rsid w:val="009F7592"/>
    <w:rsid w:val="009F76CB"/>
    <w:rsid w:val="009F78CB"/>
    <w:rsid w:val="00A0247E"/>
    <w:rsid w:val="00A04D97"/>
    <w:rsid w:val="00A05840"/>
    <w:rsid w:val="00A10FB8"/>
    <w:rsid w:val="00A13DA1"/>
    <w:rsid w:val="00A166F2"/>
    <w:rsid w:val="00A16B1E"/>
    <w:rsid w:val="00A16CA6"/>
    <w:rsid w:val="00A1771F"/>
    <w:rsid w:val="00A22C4C"/>
    <w:rsid w:val="00A24D0F"/>
    <w:rsid w:val="00A256B2"/>
    <w:rsid w:val="00A372A9"/>
    <w:rsid w:val="00A409C8"/>
    <w:rsid w:val="00A40B48"/>
    <w:rsid w:val="00A444DE"/>
    <w:rsid w:val="00A45903"/>
    <w:rsid w:val="00A45D48"/>
    <w:rsid w:val="00A47B88"/>
    <w:rsid w:val="00A50B67"/>
    <w:rsid w:val="00A53ED6"/>
    <w:rsid w:val="00A55D70"/>
    <w:rsid w:val="00A570D2"/>
    <w:rsid w:val="00A57A63"/>
    <w:rsid w:val="00A6060C"/>
    <w:rsid w:val="00A60DC7"/>
    <w:rsid w:val="00A64510"/>
    <w:rsid w:val="00A66BC6"/>
    <w:rsid w:val="00A71739"/>
    <w:rsid w:val="00A7177A"/>
    <w:rsid w:val="00A80CEA"/>
    <w:rsid w:val="00A8257B"/>
    <w:rsid w:val="00A933BF"/>
    <w:rsid w:val="00A950BD"/>
    <w:rsid w:val="00A958F7"/>
    <w:rsid w:val="00A9787C"/>
    <w:rsid w:val="00A97A16"/>
    <w:rsid w:val="00AA192E"/>
    <w:rsid w:val="00AA1E1B"/>
    <w:rsid w:val="00AA4756"/>
    <w:rsid w:val="00AA4A86"/>
    <w:rsid w:val="00AA4D5E"/>
    <w:rsid w:val="00AA57E0"/>
    <w:rsid w:val="00AA7170"/>
    <w:rsid w:val="00AA7353"/>
    <w:rsid w:val="00AB0A6E"/>
    <w:rsid w:val="00AB26FE"/>
    <w:rsid w:val="00AB2EDF"/>
    <w:rsid w:val="00AB3370"/>
    <w:rsid w:val="00AB3ADC"/>
    <w:rsid w:val="00AB7BDC"/>
    <w:rsid w:val="00AC1FF5"/>
    <w:rsid w:val="00AC7B78"/>
    <w:rsid w:val="00AD02B9"/>
    <w:rsid w:val="00AD1945"/>
    <w:rsid w:val="00AD5192"/>
    <w:rsid w:val="00AD58AA"/>
    <w:rsid w:val="00AD7FD1"/>
    <w:rsid w:val="00AE2B59"/>
    <w:rsid w:val="00AE47D8"/>
    <w:rsid w:val="00AE4FF2"/>
    <w:rsid w:val="00AE533E"/>
    <w:rsid w:val="00AE752D"/>
    <w:rsid w:val="00AF02E2"/>
    <w:rsid w:val="00AF08AC"/>
    <w:rsid w:val="00AF161B"/>
    <w:rsid w:val="00AF2FAE"/>
    <w:rsid w:val="00AF56A1"/>
    <w:rsid w:val="00AF5B04"/>
    <w:rsid w:val="00B01012"/>
    <w:rsid w:val="00B052A4"/>
    <w:rsid w:val="00B0779F"/>
    <w:rsid w:val="00B10359"/>
    <w:rsid w:val="00B15BBC"/>
    <w:rsid w:val="00B2555D"/>
    <w:rsid w:val="00B25A70"/>
    <w:rsid w:val="00B2679D"/>
    <w:rsid w:val="00B309E9"/>
    <w:rsid w:val="00B31890"/>
    <w:rsid w:val="00B324CE"/>
    <w:rsid w:val="00B32ECE"/>
    <w:rsid w:val="00B36FC8"/>
    <w:rsid w:val="00B40B31"/>
    <w:rsid w:val="00B4191E"/>
    <w:rsid w:val="00B43D58"/>
    <w:rsid w:val="00B4589D"/>
    <w:rsid w:val="00B471E9"/>
    <w:rsid w:val="00B47231"/>
    <w:rsid w:val="00B51EE5"/>
    <w:rsid w:val="00B56E76"/>
    <w:rsid w:val="00B57E89"/>
    <w:rsid w:val="00B6307E"/>
    <w:rsid w:val="00B634A3"/>
    <w:rsid w:val="00B6636A"/>
    <w:rsid w:val="00B66C12"/>
    <w:rsid w:val="00B67916"/>
    <w:rsid w:val="00B72786"/>
    <w:rsid w:val="00B72F07"/>
    <w:rsid w:val="00B73D1D"/>
    <w:rsid w:val="00B744C0"/>
    <w:rsid w:val="00B84580"/>
    <w:rsid w:val="00B872FC"/>
    <w:rsid w:val="00B875FF"/>
    <w:rsid w:val="00B91D9B"/>
    <w:rsid w:val="00B94025"/>
    <w:rsid w:val="00B95A63"/>
    <w:rsid w:val="00B96490"/>
    <w:rsid w:val="00BA098E"/>
    <w:rsid w:val="00BA0C5D"/>
    <w:rsid w:val="00BA65F5"/>
    <w:rsid w:val="00BB0125"/>
    <w:rsid w:val="00BB17F7"/>
    <w:rsid w:val="00BB1ED4"/>
    <w:rsid w:val="00BB1F46"/>
    <w:rsid w:val="00BB2296"/>
    <w:rsid w:val="00BB2614"/>
    <w:rsid w:val="00BB366A"/>
    <w:rsid w:val="00BC0A0E"/>
    <w:rsid w:val="00BC43BF"/>
    <w:rsid w:val="00BC6542"/>
    <w:rsid w:val="00BD0E5E"/>
    <w:rsid w:val="00BD1983"/>
    <w:rsid w:val="00BD2C59"/>
    <w:rsid w:val="00BD561E"/>
    <w:rsid w:val="00BD57A1"/>
    <w:rsid w:val="00BD6156"/>
    <w:rsid w:val="00BD619A"/>
    <w:rsid w:val="00BE17B8"/>
    <w:rsid w:val="00BE185E"/>
    <w:rsid w:val="00BE1962"/>
    <w:rsid w:val="00BE5C34"/>
    <w:rsid w:val="00BE675C"/>
    <w:rsid w:val="00BE72C1"/>
    <w:rsid w:val="00BF3AE4"/>
    <w:rsid w:val="00BF51B8"/>
    <w:rsid w:val="00BF6188"/>
    <w:rsid w:val="00C033B7"/>
    <w:rsid w:val="00C04878"/>
    <w:rsid w:val="00C05B2F"/>
    <w:rsid w:val="00C06CCC"/>
    <w:rsid w:val="00C06CD1"/>
    <w:rsid w:val="00C11C9F"/>
    <w:rsid w:val="00C12ABA"/>
    <w:rsid w:val="00C13B3A"/>
    <w:rsid w:val="00C14F6C"/>
    <w:rsid w:val="00C1551D"/>
    <w:rsid w:val="00C16381"/>
    <w:rsid w:val="00C164FA"/>
    <w:rsid w:val="00C16A71"/>
    <w:rsid w:val="00C1756C"/>
    <w:rsid w:val="00C21FA8"/>
    <w:rsid w:val="00C25C38"/>
    <w:rsid w:val="00C305DB"/>
    <w:rsid w:val="00C30639"/>
    <w:rsid w:val="00C3238D"/>
    <w:rsid w:val="00C33C6B"/>
    <w:rsid w:val="00C37767"/>
    <w:rsid w:val="00C402E9"/>
    <w:rsid w:val="00C41CB0"/>
    <w:rsid w:val="00C46CF1"/>
    <w:rsid w:val="00C54712"/>
    <w:rsid w:val="00C54CD4"/>
    <w:rsid w:val="00C56223"/>
    <w:rsid w:val="00C57DDB"/>
    <w:rsid w:val="00C60607"/>
    <w:rsid w:val="00C652E1"/>
    <w:rsid w:val="00C67F42"/>
    <w:rsid w:val="00C708DD"/>
    <w:rsid w:val="00C7090D"/>
    <w:rsid w:val="00C72A3D"/>
    <w:rsid w:val="00C74CBC"/>
    <w:rsid w:val="00C76DC0"/>
    <w:rsid w:val="00C80AE7"/>
    <w:rsid w:val="00C8146E"/>
    <w:rsid w:val="00C8447D"/>
    <w:rsid w:val="00C86BDC"/>
    <w:rsid w:val="00C90C92"/>
    <w:rsid w:val="00C914B0"/>
    <w:rsid w:val="00C93ECE"/>
    <w:rsid w:val="00CA0D79"/>
    <w:rsid w:val="00CA130A"/>
    <w:rsid w:val="00CA6180"/>
    <w:rsid w:val="00CC1A05"/>
    <w:rsid w:val="00CC3FFD"/>
    <w:rsid w:val="00CC5BB5"/>
    <w:rsid w:val="00CC6702"/>
    <w:rsid w:val="00CC671E"/>
    <w:rsid w:val="00CC78B3"/>
    <w:rsid w:val="00CE1B43"/>
    <w:rsid w:val="00CE4A1C"/>
    <w:rsid w:val="00CE53D6"/>
    <w:rsid w:val="00CE549B"/>
    <w:rsid w:val="00CE57F3"/>
    <w:rsid w:val="00CE6734"/>
    <w:rsid w:val="00CF306B"/>
    <w:rsid w:val="00CF3A29"/>
    <w:rsid w:val="00CF6AE6"/>
    <w:rsid w:val="00CF71D0"/>
    <w:rsid w:val="00D00649"/>
    <w:rsid w:val="00D01550"/>
    <w:rsid w:val="00D01837"/>
    <w:rsid w:val="00D0244C"/>
    <w:rsid w:val="00D04316"/>
    <w:rsid w:val="00D06577"/>
    <w:rsid w:val="00D07B6B"/>
    <w:rsid w:val="00D1010E"/>
    <w:rsid w:val="00D12B0A"/>
    <w:rsid w:val="00D179A4"/>
    <w:rsid w:val="00D20141"/>
    <w:rsid w:val="00D251B5"/>
    <w:rsid w:val="00D2625E"/>
    <w:rsid w:val="00D301CE"/>
    <w:rsid w:val="00D3151C"/>
    <w:rsid w:val="00D31A6C"/>
    <w:rsid w:val="00D34C29"/>
    <w:rsid w:val="00D41FF3"/>
    <w:rsid w:val="00D42DB9"/>
    <w:rsid w:val="00D434D5"/>
    <w:rsid w:val="00D47946"/>
    <w:rsid w:val="00D47A8F"/>
    <w:rsid w:val="00D50289"/>
    <w:rsid w:val="00D5194D"/>
    <w:rsid w:val="00D56CC6"/>
    <w:rsid w:val="00D5794E"/>
    <w:rsid w:val="00D60400"/>
    <w:rsid w:val="00D60ADE"/>
    <w:rsid w:val="00D63DC4"/>
    <w:rsid w:val="00D65C80"/>
    <w:rsid w:val="00D6665E"/>
    <w:rsid w:val="00D67F88"/>
    <w:rsid w:val="00D76CA4"/>
    <w:rsid w:val="00D81F35"/>
    <w:rsid w:val="00D82E68"/>
    <w:rsid w:val="00D86D1C"/>
    <w:rsid w:val="00D87615"/>
    <w:rsid w:val="00D900CF"/>
    <w:rsid w:val="00D9399E"/>
    <w:rsid w:val="00D96109"/>
    <w:rsid w:val="00D965DA"/>
    <w:rsid w:val="00D96EB2"/>
    <w:rsid w:val="00DA334D"/>
    <w:rsid w:val="00DA5103"/>
    <w:rsid w:val="00DB2867"/>
    <w:rsid w:val="00DC0CA6"/>
    <w:rsid w:val="00DC11A0"/>
    <w:rsid w:val="00DC2914"/>
    <w:rsid w:val="00DC5C0C"/>
    <w:rsid w:val="00DC5E70"/>
    <w:rsid w:val="00DD1160"/>
    <w:rsid w:val="00DD192F"/>
    <w:rsid w:val="00DD1E85"/>
    <w:rsid w:val="00DD46FE"/>
    <w:rsid w:val="00DD62E2"/>
    <w:rsid w:val="00DD6CCF"/>
    <w:rsid w:val="00DE3840"/>
    <w:rsid w:val="00DE6285"/>
    <w:rsid w:val="00DE66A4"/>
    <w:rsid w:val="00DE6C97"/>
    <w:rsid w:val="00DF0818"/>
    <w:rsid w:val="00DF27DA"/>
    <w:rsid w:val="00DF6FD7"/>
    <w:rsid w:val="00DF70D9"/>
    <w:rsid w:val="00E00356"/>
    <w:rsid w:val="00E14B6E"/>
    <w:rsid w:val="00E1691F"/>
    <w:rsid w:val="00E17633"/>
    <w:rsid w:val="00E178E2"/>
    <w:rsid w:val="00E2074B"/>
    <w:rsid w:val="00E21D94"/>
    <w:rsid w:val="00E22BFC"/>
    <w:rsid w:val="00E23BCB"/>
    <w:rsid w:val="00E23C4C"/>
    <w:rsid w:val="00E240CD"/>
    <w:rsid w:val="00E243F9"/>
    <w:rsid w:val="00E26EB3"/>
    <w:rsid w:val="00E3226D"/>
    <w:rsid w:val="00E33539"/>
    <w:rsid w:val="00E33EB8"/>
    <w:rsid w:val="00E35405"/>
    <w:rsid w:val="00E37C05"/>
    <w:rsid w:val="00E43371"/>
    <w:rsid w:val="00E45FA9"/>
    <w:rsid w:val="00E460C0"/>
    <w:rsid w:val="00E52649"/>
    <w:rsid w:val="00E52859"/>
    <w:rsid w:val="00E5314C"/>
    <w:rsid w:val="00E55405"/>
    <w:rsid w:val="00E55AA6"/>
    <w:rsid w:val="00E615E2"/>
    <w:rsid w:val="00E629EB"/>
    <w:rsid w:val="00E63053"/>
    <w:rsid w:val="00E657F0"/>
    <w:rsid w:val="00E66516"/>
    <w:rsid w:val="00E668D6"/>
    <w:rsid w:val="00E714A7"/>
    <w:rsid w:val="00E71D05"/>
    <w:rsid w:val="00E768D0"/>
    <w:rsid w:val="00E7772F"/>
    <w:rsid w:val="00E8346B"/>
    <w:rsid w:val="00E85149"/>
    <w:rsid w:val="00E85ECA"/>
    <w:rsid w:val="00E86B59"/>
    <w:rsid w:val="00E86F61"/>
    <w:rsid w:val="00E87D3F"/>
    <w:rsid w:val="00E943EA"/>
    <w:rsid w:val="00E94DF4"/>
    <w:rsid w:val="00EA05C1"/>
    <w:rsid w:val="00EA0B53"/>
    <w:rsid w:val="00EA1C03"/>
    <w:rsid w:val="00EA4B08"/>
    <w:rsid w:val="00EA6B0A"/>
    <w:rsid w:val="00EB22A7"/>
    <w:rsid w:val="00EB2714"/>
    <w:rsid w:val="00EB32FC"/>
    <w:rsid w:val="00EB3EB2"/>
    <w:rsid w:val="00EB58F2"/>
    <w:rsid w:val="00EB597A"/>
    <w:rsid w:val="00EC5175"/>
    <w:rsid w:val="00EC5597"/>
    <w:rsid w:val="00EC76D4"/>
    <w:rsid w:val="00ED09B8"/>
    <w:rsid w:val="00ED1B4B"/>
    <w:rsid w:val="00ED2844"/>
    <w:rsid w:val="00ED3802"/>
    <w:rsid w:val="00EE0BEE"/>
    <w:rsid w:val="00EE1FB4"/>
    <w:rsid w:val="00EE2DAA"/>
    <w:rsid w:val="00EE3BF8"/>
    <w:rsid w:val="00EE7FBD"/>
    <w:rsid w:val="00EF0A47"/>
    <w:rsid w:val="00EF0DA7"/>
    <w:rsid w:val="00EF128E"/>
    <w:rsid w:val="00EF2EA5"/>
    <w:rsid w:val="00EF3D1A"/>
    <w:rsid w:val="00EF73A6"/>
    <w:rsid w:val="00F04315"/>
    <w:rsid w:val="00F04403"/>
    <w:rsid w:val="00F06717"/>
    <w:rsid w:val="00F10F71"/>
    <w:rsid w:val="00F129B1"/>
    <w:rsid w:val="00F14419"/>
    <w:rsid w:val="00F15F5E"/>
    <w:rsid w:val="00F161AB"/>
    <w:rsid w:val="00F17579"/>
    <w:rsid w:val="00F2543D"/>
    <w:rsid w:val="00F25CA1"/>
    <w:rsid w:val="00F25D0B"/>
    <w:rsid w:val="00F269FE"/>
    <w:rsid w:val="00F26C16"/>
    <w:rsid w:val="00F270A1"/>
    <w:rsid w:val="00F275DE"/>
    <w:rsid w:val="00F305E5"/>
    <w:rsid w:val="00F30EFD"/>
    <w:rsid w:val="00F31509"/>
    <w:rsid w:val="00F31DB5"/>
    <w:rsid w:val="00F328BC"/>
    <w:rsid w:val="00F329C5"/>
    <w:rsid w:val="00F36B49"/>
    <w:rsid w:val="00F40C83"/>
    <w:rsid w:val="00F45B45"/>
    <w:rsid w:val="00F47F04"/>
    <w:rsid w:val="00F518FF"/>
    <w:rsid w:val="00F5365E"/>
    <w:rsid w:val="00F61807"/>
    <w:rsid w:val="00F622FD"/>
    <w:rsid w:val="00F6252E"/>
    <w:rsid w:val="00F634DD"/>
    <w:rsid w:val="00F656F4"/>
    <w:rsid w:val="00F65799"/>
    <w:rsid w:val="00F672C2"/>
    <w:rsid w:val="00F715BE"/>
    <w:rsid w:val="00F758BC"/>
    <w:rsid w:val="00F77188"/>
    <w:rsid w:val="00F77EDB"/>
    <w:rsid w:val="00F84CA1"/>
    <w:rsid w:val="00F8787E"/>
    <w:rsid w:val="00F87B8D"/>
    <w:rsid w:val="00F914D8"/>
    <w:rsid w:val="00F91AFF"/>
    <w:rsid w:val="00F9239B"/>
    <w:rsid w:val="00F93FC4"/>
    <w:rsid w:val="00F95E51"/>
    <w:rsid w:val="00F9639B"/>
    <w:rsid w:val="00F96BFA"/>
    <w:rsid w:val="00FA11A6"/>
    <w:rsid w:val="00FA77DE"/>
    <w:rsid w:val="00FB4F3A"/>
    <w:rsid w:val="00FB76A9"/>
    <w:rsid w:val="00FC7022"/>
    <w:rsid w:val="00FC791A"/>
    <w:rsid w:val="00FD0754"/>
    <w:rsid w:val="00FD204A"/>
    <w:rsid w:val="00FD313D"/>
    <w:rsid w:val="00FD3D7E"/>
    <w:rsid w:val="00FD7B73"/>
    <w:rsid w:val="00FE4228"/>
    <w:rsid w:val="00FE686B"/>
    <w:rsid w:val="00FE771E"/>
    <w:rsid w:val="00FE7E9E"/>
    <w:rsid w:val="00FF02F1"/>
    <w:rsid w:val="06143742"/>
    <w:rsid w:val="26445632"/>
    <w:rsid w:val="3D41FF56"/>
    <w:rsid w:val="444B2AEF"/>
    <w:rsid w:val="456334D3"/>
    <w:rsid w:val="51237CE0"/>
    <w:rsid w:val="5A55AF19"/>
    <w:rsid w:val="699D3603"/>
    <w:rsid w:val="7BC21FAA"/>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444CB"/>
  <w15:docId w15:val="{266A01C2-C498-4870-8CE8-E8B0D613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371"/>
    <w:pPr>
      <w:spacing w:after="200" w:line="276" w:lineRule="auto"/>
    </w:pPr>
    <w:rPr>
      <w:rFonts w:asciiTheme="minorHAnsi" w:eastAsiaTheme="minorEastAsia" w:hAnsiTheme="minorHAnsi" w:cstheme="minorBidi"/>
      <w:sz w:val="22"/>
      <w:szCs w:val="22"/>
      <w:lang w:eastAsia="lv-LV"/>
    </w:rPr>
  </w:style>
  <w:style w:type="paragraph" w:styleId="Heading1">
    <w:name w:val="heading 1"/>
    <w:basedOn w:val="Normal"/>
    <w:next w:val="Normal"/>
    <w:link w:val="Heading1Char"/>
    <w:uiPriority w:val="9"/>
    <w:qFormat/>
    <w:rsid w:val="00E433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4713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51F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371"/>
    <w:rPr>
      <w:rFonts w:asciiTheme="majorHAnsi" w:eastAsiaTheme="majorEastAsia" w:hAnsiTheme="majorHAnsi" w:cstheme="majorBidi"/>
      <w:color w:val="365F91" w:themeColor="accent1" w:themeShade="BF"/>
      <w:sz w:val="32"/>
      <w:szCs w:val="32"/>
      <w:lang w:eastAsia="lv-LV"/>
    </w:rPr>
  </w:style>
  <w:style w:type="paragraph" w:styleId="ListParagraph">
    <w:name w:val="List Paragraph"/>
    <w:aliases w:val="2"/>
    <w:basedOn w:val="Normal"/>
    <w:link w:val="ListParagraphChar"/>
    <w:uiPriority w:val="99"/>
    <w:qFormat/>
    <w:rsid w:val="00CF306B"/>
    <w:pPr>
      <w:ind w:left="720"/>
      <w:contextualSpacing/>
    </w:pPr>
  </w:style>
  <w:style w:type="character" w:customStyle="1" w:styleId="ListParagraphChar">
    <w:name w:val="List Paragraph Char"/>
    <w:aliases w:val="2 Char"/>
    <w:link w:val="ListParagraph"/>
    <w:uiPriority w:val="34"/>
    <w:locked/>
    <w:rsid w:val="00B72F07"/>
    <w:rPr>
      <w:rFonts w:asciiTheme="minorHAnsi" w:eastAsiaTheme="minorEastAsia" w:hAnsiTheme="minorHAnsi" w:cstheme="minorBidi"/>
      <w:sz w:val="22"/>
      <w:szCs w:val="22"/>
      <w:lang w:eastAsia="lv-LV"/>
    </w:rPr>
  </w:style>
  <w:style w:type="paragraph" w:styleId="Title">
    <w:name w:val="Title"/>
    <w:basedOn w:val="Normal"/>
    <w:link w:val="TitleChar"/>
    <w:qFormat/>
    <w:rsid w:val="00326258"/>
    <w:pPr>
      <w:spacing w:after="0" w:line="24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rsid w:val="00326258"/>
    <w:rPr>
      <w:rFonts w:eastAsia="Times New Roman"/>
      <w:sz w:val="28"/>
      <w:szCs w:val="28"/>
      <w:lang w:eastAsia="lv-LV"/>
    </w:rPr>
  </w:style>
  <w:style w:type="character" w:customStyle="1" w:styleId="Heading2Char">
    <w:name w:val="Heading 2 Char"/>
    <w:basedOn w:val="DefaultParagraphFont"/>
    <w:link w:val="Heading2"/>
    <w:uiPriority w:val="9"/>
    <w:rsid w:val="0004713F"/>
    <w:rPr>
      <w:rFonts w:asciiTheme="majorHAnsi" w:eastAsiaTheme="majorEastAsia" w:hAnsiTheme="majorHAnsi" w:cstheme="majorBidi"/>
      <w:color w:val="365F91" w:themeColor="accent1" w:themeShade="BF"/>
      <w:sz w:val="26"/>
      <w:szCs w:val="26"/>
      <w:lang w:eastAsia="lv-LV"/>
    </w:rPr>
  </w:style>
  <w:style w:type="character" w:styleId="CommentReference">
    <w:name w:val="annotation reference"/>
    <w:basedOn w:val="DefaultParagraphFont"/>
    <w:uiPriority w:val="99"/>
    <w:semiHidden/>
    <w:unhideWhenUsed/>
    <w:rsid w:val="00EA1C03"/>
    <w:rPr>
      <w:sz w:val="16"/>
      <w:szCs w:val="16"/>
    </w:rPr>
  </w:style>
  <w:style w:type="paragraph" w:styleId="CommentText">
    <w:name w:val="annotation text"/>
    <w:basedOn w:val="Normal"/>
    <w:link w:val="CommentTextChar"/>
    <w:uiPriority w:val="99"/>
    <w:unhideWhenUsed/>
    <w:rsid w:val="00EA1C03"/>
    <w:pPr>
      <w:spacing w:line="240" w:lineRule="auto"/>
    </w:pPr>
    <w:rPr>
      <w:sz w:val="20"/>
      <w:szCs w:val="20"/>
    </w:rPr>
  </w:style>
  <w:style w:type="character" w:customStyle="1" w:styleId="CommentTextChar">
    <w:name w:val="Comment Text Char"/>
    <w:basedOn w:val="DefaultParagraphFont"/>
    <w:link w:val="CommentText"/>
    <w:uiPriority w:val="99"/>
    <w:rsid w:val="00EA1C03"/>
    <w:rPr>
      <w:rFonts w:asciiTheme="minorHAnsi" w:eastAsiaTheme="minorEastAsia" w:hAnsiTheme="minorHAnsi" w:cstheme="minorBidi"/>
      <w:sz w:val="20"/>
      <w:szCs w:val="20"/>
      <w:lang w:eastAsia="lv-LV"/>
    </w:rPr>
  </w:style>
  <w:style w:type="paragraph" w:styleId="CommentSubject">
    <w:name w:val="annotation subject"/>
    <w:basedOn w:val="CommentText"/>
    <w:next w:val="CommentText"/>
    <w:link w:val="CommentSubjectChar"/>
    <w:uiPriority w:val="99"/>
    <w:semiHidden/>
    <w:unhideWhenUsed/>
    <w:rsid w:val="00EA1C03"/>
    <w:rPr>
      <w:b/>
      <w:bCs/>
    </w:rPr>
  </w:style>
  <w:style w:type="character" w:customStyle="1" w:styleId="CommentSubjectChar">
    <w:name w:val="Comment Subject Char"/>
    <w:basedOn w:val="CommentTextChar"/>
    <w:link w:val="CommentSubject"/>
    <w:uiPriority w:val="99"/>
    <w:semiHidden/>
    <w:rsid w:val="00EA1C03"/>
    <w:rPr>
      <w:rFonts w:asciiTheme="minorHAnsi" w:eastAsiaTheme="minorEastAsia" w:hAnsiTheme="minorHAnsi" w:cstheme="minorBidi"/>
      <w:b/>
      <w:bCs/>
      <w:sz w:val="20"/>
      <w:szCs w:val="20"/>
      <w:lang w:eastAsia="lv-LV"/>
    </w:rPr>
  </w:style>
  <w:style w:type="paragraph" w:styleId="Revision">
    <w:name w:val="Revision"/>
    <w:hidden/>
    <w:uiPriority w:val="99"/>
    <w:semiHidden/>
    <w:rsid w:val="00EA1C03"/>
    <w:rPr>
      <w:rFonts w:asciiTheme="minorHAnsi" w:eastAsiaTheme="minorEastAsia" w:hAnsiTheme="minorHAnsi" w:cstheme="minorBidi"/>
      <w:sz w:val="22"/>
      <w:szCs w:val="22"/>
      <w:lang w:eastAsia="lv-LV"/>
    </w:rPr>
  </w:style>
  <w:style w:type="paragraph" w:styleId="BalloonText">
    <w:name w:val="Balloon Text"/>
    <w:basedOn w:val="Normal"/>
    <w:link w:val="BalloonTextChar"/>
    <w:uiPriority w:val="99"/>
    <w:semiHidden/>
    <w:unhideWhenUsed/>
    <w:rsid w:val="00EA1C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C03"/>
    <w:rPr>
      <w:rFonts w:ascii="Segoe UI" w:eastAsiaTheme="minorEastAsia" w:hAnsi="Segoe UI" w:cs="Segoe UI"/>
      <w:sz w:val="18"/>
      <w:szCs w:val="18"/>
      <w:lang w:eastAsia="lv-LV"/>
    </w:rPr>
  </w:style>
  <w:style w:type="character" w:customStyle="1" w:styleId="FootnoteTextChar">
    <w:name w:val="Footnote Text Char"/>
    <w:aliases w:val="Char Char,FT Char,Footnote Char,Footnote Text AG Char,Fußnote Char,Fußnote Char Char Char Char,SD Footnote Text Char,fn Char,ft Char"/>
    <w:basedOn w:val="DefaultParagraphFont"/>
    <w:link w:val="FootnoteText"/>
    <w:uiPriority w:val="99"/>
    <w:semiHidden/>
    <w:locked/>
    <w:rsid w:val="00FB76A9"/>
    <w:rPr>
      <w:sz w:val="20"/>
      <w:szCs w:val="20"/>
    </w:rPr>
  </w:style>
  <w:style w:type="paragraph" w:styleId="FootnoteText">
    <w:name w:val="footnote text"/>
    <w:aliases w:val="Char,FT,Footnote,Footnote Text AG,Fußnote,Fußnote Char Char Char,SD Footnote Text,fn,ft"/>
    <w:basedOn w:val="Normal"/>
    <w:link w:val="FootnoteTextChar"/>
    <w:uiPriority w:val="99"/>
    <w:semiHidden/>
    <w:unhideWhenUsed/>
    <w:rsid w:val="00FB76A9"/>
    <w:pPr>
      <w:spacing w:after="0" w:line="240" w:lineRule="auto"/>
    </w:pPr>
    <w:rPr>
      <w:rFonts w:ascii="Times New Roman" w:eastAsiaTheme="minorHAnsi" w:hAnsi="Times New Roman" w:cs="Times New Roman"/>
      <w:sz w:val="20"/>
      <w:szCs w:val="20"/>
      <w:lang w:eastAsia="en-US"/>
    </w:rPr>
  </w:style>
  <w:style w:type="character" w:customStyle="1" w:styleId="VrestekstsRakstz1">
    <w:name w:val="Vēres teksts Rakstz.1"/>
    <w:basedOn w:val="DefaultParagraphFont"/>
    <w:uiPriority w:val="99"/>
    <w:semiHidden/>
    <w:rsid w:val="00FB76A9"/>
    <w:rPr>
      <w:rFonts w:asciiTheme="minorHAnsi" w:eastAsiaTheme="minorEastAsia" w:hAnsiTheme="minorHAnsi" w:cstheme="minorBidi"/>
      <w:sz w:val="20"/>
      <w:szCs w:val="20"/>
      <w:lang w:eastAsia="lv-LV"/>
    </w:rPr>
  </w:style>
  <w:style w:type="character" w:styleId="FootnoteReference">
    <w:name w:val="footnote reference"/>
    <w:aliases w:val="Footnote Reference Number,Footnote symbol,fr"/>
    <w:basedOn w:val="DefaultParagraphFont"/>
    <w:uiPriority w:val="99"/>
    <w:semiHidden/>
    <w:unhideWhenUsed/>
    <w:rsid w:val="00FB76A9"/>
    <w:rPr>
      <w:vertAlign w:val="superscript"/>
    </w:rPr>
  </w:style>
  <w:style w:type="character" w:customStyle="1" w:styleId="Heading3Char">
    <w:name w:val="Heading 3 Char"/>
    <w:basedOn w:val="DefaultParagraphFont"/>
    <w:link w:val="Heading3"/>
    <w:uiPriority w:val="9"/>
    <w:rsid w:val="00551FC0"/>
    <w:rPr>
      <w:rFonts w:asciiTheme="majorHAnsi" w:eastAsiaTheme="majorEastAsia" w:hAnsiTheme="majorHAnsi" w:cstheme="majorBidi"/>
      <w:color w:val="243F60" w:themeColor="accent1" w:themeShade="7F"/>
      <w:lang w:eastAsia="lv-LV"/>
    </w:rPr>
  </w:style>
  <w:style w:type="table" w:styleId="TableGrid">
    <w:name w:val="Table Grid"/>
    <w:basedOn w:val="TableNormal"/>
    <w:uiPriority w:val="59"/>
    <w:unhideWhenUsed/>
    <w:rsid w:val="009A6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5BF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45BF8"/>
    <w:rPr>
      <w:rFonts w:asciiTheme="minorHAnsi" w:eastAsiaTheme="minorEastAsia" w:hAnsiTheme="minorHAnsi" w:cstheme="minorBidi"/>
      <w:sz w:val="22"/>
      <w:szCs w:val="22"/>
      <w:lang w:eastAsia="lv-LV"/>
    </w:rPr>
  </w:style>
  <w:style w:type="paragraph" w:styleId="Footer">
    <w:name w:val="footer"/>
    <w:basedOn w:val="Normal"/>
    <w:link w:val="FooterChar"/>
    <w:uiPriority w:val="99"/>
    <w:unhideWhenUsed/>
    <w:rsid w:val="00245BF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45BF8"/>
    <w:rPr>
      <w:rFonts w:asciiTheme="minorHAnsi" w:eastAsiaTheme="minorEastAsia" w:hAnsiTheme="minorHAnsi" w:cstheme="minorBidi"/>
      <w:sz w:val="22"/>
      <w:szCs w:val="22"/>
      <w:lang w:eastAsia="lv-LV"/>
    </w:rPr>
  </w:style>
  <w:style w:type="paragraph" w:styleId="NormalWeb">
    <w:name w:val="Normal (Web)"/>
    <w:basedOn w:val="Normal"/>
    <w:uiPriority w:val="99"/>
    <w:semiHidden/>
    <w:unhideWhenUsed/>
    <w:rsid w:val="00414E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14EC7"/>
    <w:rPr>
      <w:i/>
      <w:iCs/>
    </w:rPr>
  </w:style>
  <w:style w:type="character" w:styleId="Hyperlink">
    <w:name w:val="Hyperlink"/>
    <w:basedOn w:val="DefaultParagraphFont"/>
    <w:uiPriority w:val="99"/>
    <w:unhideWhenUsed/>
    <w:rsid w:val="0096308D"/>
    <w:rPr>
      <w:color w:val="0000FF" w:themeColor="hyperlink"/>
      <w:u w:val="single"/>
    </w:rPr>
  </w:style>
  <w:style w:type="character" w:customStyle="1" w:styleId="UnresolvedMention1">
    <w:name w:val="Unresolved Mention1"/>
    <w:basedOn w:val="DefaultParagraphFont"/>
    <w:uiPriority w:val="99"/>
    <w:semiHidden/>
    <w:unhideWhenUsed/>
    <w:rsid w:val="0096308D"/>
    <w:rPr>
      <w:color w:val="605E5C"/>
      <w:shd w:val="clear" w:color="auto" w:fill="E1DFDD"/>
    </w:rPr>
  </w:style>
  <w:style w:type="paragraph" w:styleId="BodyText">
    <w:name w:val="Body Text"/>
    <w:basedOn w:val="Normal"/>
    <w:link w:val="BodyTextChar"/>
    <w:uiPriority w:val="99"/>
    <w:unhideWhenUsed/>
    <w:rsid w:val="00C56223"/>
    <w:pPr>
      <w:spacing w:after="120"/>
    </w:pPr>
  </w:style>
  <w:style w:type="character" w:customStyle="1" w:styleId="BodyTextChar">
    <w:name w:val="Body Text Char"/>
    <w:basedOn w:val="DefaultParagraphFont"/>
    <w:link w:val="BodyText"/>
    <w:uiPriority w:val="99"/>
    <w:rsid w:val="00C56223"/>
    <w:rPr>
      <w:rFonts w:asciiTheme="minorHAnsi" w:eastAsiaTheme="minorEastAsia" w:hAnsiTheme="minorHAnsi" w:cstheme="minorBidi"/>
      <w:sz w:val="22"/>
      <w:szCs w:val="22"/>
      <w:lang w:eastAsia="lv-LV"/>
    </w:rPr>
  </w:style>
  <w:style w:type="table" w:customStyle="1" w:styleId="TableGrid1">
    <w:name w:val="Table Grid1"/>
    <w:basedOn w:val="TableNormal"/>
    <w:next w:val="TableGrid"/>
    <w:uiPriority w:val="39"/>
    <w:rsid w:val="00994DA2"/>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A4B08"/>
    <w:rPr>
      <w:b/>
      <w:bCs/>
    </w:rPr>
  </w:style>
  <w:style w:type="character" w:customStyle="1" w:styleId="UnresolvedMention">
    <w:name w:val="Unresolved Mention"/>
    <w:basedOn w:val="DefaultParagraphFont"/>
    <w:uiPriority w:val="99"/>
    <w:semiHidden/>
    <w:unhideWhenUsed/>
    <w:rsid w:val="00EC5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2575">
      <w:bodyDiv w:val="1"/>
      <w:marLeft w:val="0"/>
      <w:marRight w:val="0"/>
      <w:marTop w:val="0"/>
      <w:marBottom w:val="0"/>
      <w:divBdr>
        <w:top w:val="none" w:sz="0" w:space="0" w:color="auto"/>
        <w:left w:val="none" w:sz="0" w:space="0" w:color="auto"/>
        <w:bottom w:val="none" w:sz="0" w:space="0" w:color="auto"/>
        <w:right w:val="none" w:sz="0" w:space="0" w:color="auto"/>
      </w:divBdr>
      <w:divsChild>
        <w:div w:id="108814856">
          <w:marLeft w:val="274"/>
          <w:marRight w:val="0"/>
          <w:marTop w:val="0"/>
          <w:marBottom w:val="60"/>
          <w:divBdr>
            <w:top w:val="none" w:sz="0" w:space="0" w:color="auto"/>
            <w:left w:val="none" w:sz="0" w:space="0" w:color="auto"/>
            <w:bottom w:val="none" w:sz="0" w:space="0" w:color="auto"/>
            <w:right w:val="none" w:sz="0" w:space="0" w:color="auto"/>
          </w:divBdr>
        </w:div>
        <w:div w:id="1025836400">
          <w:marLeft w:val="274"/>
          <w:marRight w:val="0"/>
          <w:marTop w:val="0"/>
          <w:marBottom w:val="60"/>
          <w:divBdr>
            <w:top w:val="none" w:sz="0" w:space="0" w:color="auto"/>
            <w:left w:val="none" w:sz="0" w:space="0" w:color="auto"/>
            <w:bottom w:val="none" w:sz="0" w:space="0" w:color="auto"/>
            <w:right w:val="none" w:sz="0" w:space="0" w:color="auto"/>
          </w:divBdr>
        </w:div>
        <w:div w:id="1099061339">
          <w:marLeft w:val="274"/>
          <w:marRight w:val="0"/>
          <w:marTop w:val="0"/>
          <w:marBottom w:val="60"/>
          <w:divBdr>
            <w:top w:val="none" w:sz="0" w:space="0" w:color="auto"/>
            <w:left w:val="none" w:sz="0" w:space="0" w:color="auto"/>
            <w:bottom w:val="none" w:sz="0" w:space="0" w:color="auto"/>
            <w:right w:val="none" w:sz="0" w:space="0" w:color="auto"/>
          </w:divBdr>
        </w:div>
        <w:div w:id="1261644133">
          <w:marLeft w:val="274"/>
          <w:marRight w:val="0"/>
          <w:marTop w:val="0"/>
          <w:marBottom w:val="60"/>
          <w:divBdr>
            <w:top w:val="none" w:sz="0" w:space="0" w:color="auto"/>
            <w:left w:val="none" w:sz="0" w:space="0" w:color="auto"/>
            <w:bottom w:val="none" w:sz="0" w:space="0" w:color="auto"/>
            <w:right w:val="none" w:sz="0" w:space="0" w:color="auto"/>
          </w:divBdr>
        </w:div>
        <w:div w:id="1681157985">
          <w:marLeft w:val="274"/>
          <w:marRight w:val="0"/>
          <w:marTop w:val="0"/>
          <w:marBottom w:val="60"/>
          <w:divBdr>
            <w:top w:val="none" w:sz="0" w:space="0" w:color="auto"/>
            <w:left w:val="none" w:sz="0" w:space="0" w:color="auto"/>
            <w:bottom w:val="none" w:sz="0" w:space="0" w:color="auto"/>
            <w:right w:val="none" w:sz="0" w:space="0" w:color="auto"/>
          </w:divBdr>
        </w:div>
      </w:divsChild>
    </w:div>
    <w:div w:id="82074195">
      <w:bodyDiv w:val="1"/>
      <w:marLeft w:val="0"/>
      <w:marRight w:val="0"/>
      <w:marTop w:val="0"/>
      <w:marBottom w:val="0"/>
      <w:divBdr>
        <w:top w:val="none" w:sz="0" w:space="0" w:color="auto"/>
        <w:left w:val="none" w:sz="0" w:space="0" w:color="auto"/>
        <w:bottom w:val="none" w:sz="0" w:space="0" w:color="auto"/>
        <w:right w:val="none" w:sz="0" w:space="0" w:color="auto"/>
      </w:divBdr>
    </w:div>
    <w:div w:id="121000113">
      <w:bodyDiv w:val="1"/>
      <w:marLeft w:val="0"/>
      <w:marRight w:val="0"/>
      <w:marTop w:val="0"/>
      <w:marBottom w:val="0"/>
      <w:divBdr>
        <w:top w:val="none" w:sz="0" w:space="0" w:color="auto"/>
        <w:left w:val="none" w:sz="0" w:space="0" w:color="auto"/>
        <w:bottom w:val="none" w:sz="0" w:space="0" w:color="auto"/>
        <w:right w:val="none" w:sz="0" w:space="0" w:color="auto"/>
      </w:divBdr>
    </w:div>
    <w:div w:id="262955607">
      <w:bodyDiv w:val="1"/>
      <w:marLeft w:val="0"/>
      <w:marRight w:val="0"/>
      <w:marTop w:val="0"/>
      <w:marBottom w:val="0"/>
      <w:divBdr>
        <w:top w:val="none" w:sz="0" w:space="0" w:color="auto"/>
        <w:left w:val="none" w:sz="0" w:space="0" w:color="auto"/>
        <w:bottom w:val="none" w:sz="0" w:space="0" w:color="auto"/>
        <w:right w:val="none" w:sz="0" w:space="0" w:color="auto"/>
      </w:divBdr>
    </w:div>
    <w:div w:id="268508675">
      <w:bodyDiv w:val="1"/>
      <w:marLeft w:val="0"/>
      <w:marRight w:val="0"/>
      <w:marTop w:val="0"/>
      <w:marBottom w:val="0"/>
      <w:divBdr>
        <w:top w:val="none" w:sz="0" w:space="0" w:color="auto"/>
        <w:left w:val="none" w:sz="0" w:space="0" w:color="auto"/>
        <w:bottom w:val="none" w:sz="0" w:space="0" w:color="auto"/>
        <w:right w:val="none" w:sz="0" w:space="0" w:color="auto"/>
      </w:divBdr>
      <w:divsChild>
        <w:div w:id="474177375">
          <w:marLeft w:val="288"/>
          <w:marRight w:val="0"/>
          <w:marTop w:val="0"/>
          <w:marBottom w:val="120"/>
          <w:divBdr>
            <w:top w:val="none" w:sz="0" w:space="0" w:color="auto"/>
            <w:left w:val="none" w:sz="0" w:space="0" w:color="auto"/>
            <w:bottom w:val="none" w:sz="0" w:space="0" w:color="auto"/>
            <w:right w:val="none" w:sz="0" w:space="0" w:color="auto"/>
          </w:divBdr>
        </w:div>
        <w:div w:id="1150907690">
          <w:marLeft w:val="288"/>
          <w:marRight w:val="0"/>
          <w:marTop w:val="0"/>
          <w:marBottom w:val="120"/>
          <w:divBdr>
            <w:top w:val="none" w:sz="0" w:space="0" w:color="auto"/>
            <w:left w:val="none" w:sz="0" w:space="0" w:color="auto"/>
            <w:bottom w:val="none" w:sz="0" w:space="0" w:color="auto"/>
            <w:right w:val="none" w:sz="0" w:space="0" w:color="auto"/>
          </w:divBdr>
        </w:div>
        <w:div w:id="1292053654">
          <w:marLeft w:val="288"/>
          <w:marRight w:val="0"/>
          <w:marTop w:val="0"/>
          <w:marBottom w:val="120"/>
          <w:divBdr>
            <w:top w:val="none" w:sz="0" w:space="0" w:color="auto"/>
            <w:left w:val="none" w:sz="0" w:space="0" w:color="auto"/>
            <w:bottom w:val="none" w:sz="0" w:space="0" w:color="auto"/>
            <w:right w:val="none" w:sz="0" w:space="0" w:color="auto"/>
          </w:divBdr>
        </w:div>
        <w:div w:id="1432123902">
          <w:marLeft w:val="288"/>
          <w:marRight w:val="0"/>
          <w:marTop w:val="0"/>
          <w:marBottom w:val="120"/>
          <w:divBdr>
            <w:top w:val="none" w:sz="0" w:space="0" w:color="auto"/>
            <w:left w:val="none" w:sz="0" w:space="0" w:color="auto"/>
            <w:bottom w:val="none" w:sz="0" w:space="0" w:color="auto"/>
            <w:right w:val="none" w:sz="0" w:space="0" w:color="auto"/>
          </w:divBdr>
        </w:div>
        <w:div w:id="1882664766">
          <w:marLeft w:val="288"/>
          <w:marRight w:val="0"/>
          <w:marTop w:val="0"/>
          <w:marBottom w:val="120"/>
          <w:divBdr>
            <w:top w:val="none" w:sz="0" w:space="0" w:color="auto"/>
            <w:left w:val="none" w:sz="0" w:space="0" w:color="auto"/>
            <w:bottom w:val="none" w:sz="0" w:space="0" w:color="auto"/>
            <w:right w:val="none" w:sz="0" w:space="0" w:color="auto"/>
          </w:divBdr>
        </w:div>
        <w:div w:id="1907184302">
          <w:marLeft w:val="288"/>
          <w:marRight w:val="0"/>
          <w:marTop w:val="0"/>
          <w:marBottom w:val="120"/>
          <w:divBdr>
            <w:top w:val="none" w:sz="0" w:space="0" w:color="auto"/>
            <w:left w:val="none" w:sz="0" w:space="0" w:color="auto"/>
            <w:bottom w:val="none" w:sz="0" w:space="0" w:color="auto"/>
            <w:right w:val="none" w:sz="0" w:space="0" w:color="auto"/>
          </w:divBdr>
        </w:div>
        <w:div w:id="2115706587">
          <w:marLeft w:val="288"/>
          <w:marRight w:val="0"/>
          <w:marTop w:val="0"/>
          <w:marBottom w:val="120"/>
          <w:divBdr>
            <w:top w:val="none" w:sz="0" w:space="0" w:color="auto"/>
            <w:left w:val="none" w:sz="0" w:space="0" w:color="auto"/>
            <w:bottom w:val="none" w:sz="0" w:space="0" w:color="auto"/>
            <w:right w:val="none" w:sz="0" w:space="0" w:color="auto"/>
          </w:divBdr>
        </w:div>
        <w:div w:id="2120879895">
          <w:marLeft w:val="288"/>
          <w:marRight w:val="0"/>
          <w:marTop w:val="0"/>
          <w:marBottom w:val="120"/>
          <w:divBdr>
            <w:top w:val="none" w:sz="0" w:space="0" w:color="auto"/>
            <w:left w:val="none" w:sz="0" w:space="0" w:color="auto"/>
            <w:bottom w:val="none" w:sz="0" w:space="0" w:color="auto"/>
            <w:right w:val="none" w:sz="0" w:space="0" w:color="auto"/>
          </w:divBdr>
        </w:div>
      </w:divsChild>
    </w:div>
    <w:div w:id="291250762">
      <w:bodyDiv w:val="1"/>
      <w:marLeft w:val="0"/>
      <w:marRight w:val="0"/>
      <w:marTop w:val="0"/>
      <w:marBottom w:val="0"/>
      <w:divBdr>
        <w:top w:val="none" w:sz="0" w:space="0" w:color="auto"/>
        <w:left w:val="none" w:sz="0" w:space="0" w:color="auto"/>
        <w:bottom w:val="none" w:sz="0" w:space="0" w:color="auto"/>
        <w:right w:val="none" w:sz="0" w:space="0" w:color="auto"/>
      </w:divBdr>
    </w:div>
    <w:div w:id="356470555">
      <w:bodyDiv w:val="1"/>
      <w:marLeft w:val="0"/>
      <w:marRight w:val="0"/>
      <w:marTop w:val="0"/>
      <w:marBottom w:val="0"/>
      <w:divBdr>
        <w:top w:val="none" w:sz="0" w:space="0" w:color="auto"/>
        <w:left w:val="none" w:sz="0" w:space="0" w:color="auto"/>
        <w:bottom w:val="none" w:sz="0" w:space="0" w:color="auto"/>
        <w:right w:val="none" w:sz="0" w:space="0" w:color="auto"/>
      </w:divBdr>
    </w:div>
    <w:div w:id="392851207">
      <w:bodyDiv w:val="1"/>
      <w:marLeft w:val="0"/>
      <w:marRight w:val="0"/>
      <w:marTop w:val="0"/>
      <w:marBottom w:val="0"/>
      <w:divBdr>
        <w:top w:val="none" w:sz="0" w:space="0" w:color="auto"/>
        <w:left w:val="none" w:sz="0" w:space="0" w:color="auto"/>
        <w:bottom w:val="none" w:sz="0" w:space="0" w:color="auto"/>
        <w:right w:val="none" w:sz="0" w:space="0" w:color="auto"/>
      </w:divBdr>
      <w:divsChild>
        <w:div w:id="871528957">
          <w:marLeft w:val="0"/>
          <w:marRight w:val="0"/>
          <w:marTop w:val="0"/>
          <w:marBottom w:val="0"/>
          <w:divBdr>
            <w:top w:val="none" w:sz="0" w:space="0" w:color="auto"/>
            <w:left w:val="none" w:sz="0" w:space="0" w:color="auto"/>
            <w:bottom w:val="none" w:sz="0" w:space="0" w:color="auto"/>
            <w:right w:val="none" w:sz="0" w:space="0" w:color="auto"/>
          </w:divBdr>
          <w:divsChild>
            <w:div w:id="1368411029">
              <w:marLeft w:val="0"/>
              <w:marRight w:val="0"/>
              <w:marTop w:val="0"/>
              <w:marBottom w:val="0"/>
              <w:divBdr>
                <w:top w:val="none" w:sz="0" w:space="0" w:color="auto"/>
                <w:left w:val="none" w:sz="0" w:space="0" w:color="auto"/>
                <w:bottom w:val="none" w:sz="0" w:space="0" w:color="auto"/>
                <w:right w:val="none" w:sz="0" w:space="0" w:color="auto"/>
              </w:divBdr>
              <w:divsChild>
                <w:div w:id="277109084">
                  <w:marLeft w:val="0"/>
                  <w:marRight w:val="0"/>
                  <w:marTop w:val="0"/>
                  <w:marBottom w:val="0"/>
                  <w:divBdr>
                    <w:top w:val="none" w:sz="0" w:space="0" w:color="auto"/>
                    <w:left w:val="none" w:sz="0" w:space="0" w:color="auto"/>
                    <w:bottom w:val="none" w:sz="0" w:space="0" w:color="auto"/>
                    <w:right w:val="none" w:sz="0" w:space="0" w:color="auto"/>
                  </w:divBdr>
                  <w:divsChild>
                    <w:div w:id="468741418">
                      <w:marLeft w:val="0"/>
                      <w:marRight w:val="0"/>
                      <w:marTop w:val="0"/>
                      <w:marBottom w:val="0"/>
                      <w:divBdr>
                        <w:top w:val="none" w:sz="0" w:space="0" w:color="auto"/>
                        <w:left w:val="none" w:sz="0" w:space="0" w:color="auto"/>
                        <w:bottom w:val="none" w:sz="0" w:space="0" w:color="auto"/>
                        <w:right w:val="none" w:sz="0" w:space="0" w:color="auto"/>
                      </w:divBdr>
                      <w:divsChild>
                        <w:div w:id="1009874283">
                          <w:marLeft w:val="0"/>
                          <w:marRight w:val="0"/>
                          <w:marTop w:val="0"/>
                          <w:marBottom w:val="0"/>
                          <w:divBdr>
                            <w:top w:val="none" w:sz="0" w:space="0" w:color="auto"/>
                            <w:left w:val="none" w:sz="0" w:space="0" w:color="auto"/>
                            <w:bottom w:val="none" w:sz="0" w:space="0" w:color="auto"/>
                            <w:right w:val="none" w:sz="0" w:space="0" w:color="auto"/>
                          </w:divBdr>
                          <w:divsChild>
                            <w:div w:id="103900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801805">
      <w:bodyDiv w:val="1"/>
      <w:marLeft w:val="0"/>
      <w:marRight w:val="0"/>
      <w:marTop w:val="0"/>
      <w:marBottom w:val="0"/>
      <w:divBdr>
        <w:top w:val="none" w:sz="0" w:space="0" w:color="auto"/>
        <w:left w:val="none" w:sz="0" w:space="0" w:color="auto"/>
        <w:bottom w:val="none" w:sz="0" w:space="0" w:color="auto"/>
        <w:right w:val="none" w:sz="0" w:space="0" w:color="auto"/>
      </w:divBdr>
    </w:div>
    <w:div w:id="470514981">
      <w:bodyDiv w:val="1"/>
      <w:marLeft w:val="0"/>
      <w:marRight w:val="0"/>
      <w:marTop w:val="0"/>
      <w:marBottom w:val="0"/>
      <w:divBdr>
        <w:top w:val="none" w:sz="0" w:space="0" w:color="auto"/>
        <w:left w:val="none" w:sz="0" w:space="0" w:color="auto"/>
        <w:bottom w:val="none" w:sz="0" w:space="0" w:color="auto"/>
        <w:right w:val="none" w:sz="0" w:space="0" w:color="auto"/>
      </w:divBdr>
    </w:div>
    <w:div w:id="479155258">
      <w:bodyDiv w:val="1"/>
      <w:marLeft w:val="0"/>
      <w:marRight w:val="0"/>
      <w:marTop w:val="0"/>
      <w:marBottom w:val="0"/>
      <w:divBdr>
        <w:top w:val="none" w:sz="0" w:space="0" w:color="auto"/>
        <w:left w:val="none" w:sz="0" w:space="0" w:color="auto"/>
        <w:bottom w:val="none" w:sz="0" w:space="0" w:color="auto"/>
        <w:right w:val="none" w:sz="0" w:space="0" w:color="auto"/>
      </w:divBdr>
    </w:div>
    <w:div w:id="548299597">
      <w:bodyDiv w:val="1"/>
      <w:marLeft w:val="0"/>
      <w:marRight w:val="0"/>
      <w:marTop w:val="0"/>
      <w:marBottom w:val="0"/>
      <w:divBdr>
        <w:top w:val="none" w:sz="0" w:space="0" w:color="auto"/>
        <w:left w:val="none" w:sz="0" w:space="0" w:color="auto"/>
        <w:bottom w:val="none" w:sz="0" w:space="0" w:color="auto"/>
        <w:right w:val="none" w:sz="0" w:space="0" w:color="auto"/>
      </w:divBdr>
    </w:div>
    <w:div w:id="589966205">
      <w:bodyDiv w:val="1"/>
      <w:marLeft w:val="0"/>
      <w:marRight w:val="0"/>
      <w:marTop w:val="0"/>
      <w:marBottom w:val="0"/>
      <w:divBdr>
        <w:top w:val="none" w:sz="0" w:space="0" w:color="auto"/>
        <w:left w:val="none" w:sz="0" w:space="0" w:color="auto"/>
        <w:bottom w:val="none" w:sz="0" w:space="0" w:color="auto"/>
        <w:right w:val="none" w:sz="0" w:space="0" w:color="auto"/>
      </w:divBdr>
    </w:div>
    <w:div w:id="675502514">
      <w:bodyDiv w:val="1"/>
      <w:marLeft w:val="0"/>
      <w:marRight w:val="0"/>
      <w:marTop w:val="0"/>
      <w:marBottom w:val="0"/>
      <w:divBdr>
        <w:top w:val="none" w:sz="0" w:space="0" w:color="auto"/>
        <w:left w:val="none" w:sz="0" w:space="0" w:color="auto"/>
        <w:bottom w:val="none" w:sz="0" w:space="0" w:color="auto"/>
        <w:right w:val="none" w:sz="0" w:space="0" w:color="auto"/>
      </w:divBdr>
    </w:div>
    <w:div w:id="726953715">
      <w:bodyDiv w:val="1"/>
      <w:marLeft w:val="0"/>
      <w:marRight w:val="0"/>
      <w:marTop w:val="0"/>
      <w:marBottom w:val="0"/>
      <w:divBdr>
        <w:top w:val="none" w:sz="0" w:space="0" w:color="auto"/>
        <w:left w:val="none" w:sz="0" w:space="0" w:color="auto"/>
        <w:bottom w:val="none" w:sz="0" w:space="0" w:color="auto"/>
        <w:right w:val="none" w:sz="0" w:space="0" w:color="auto"/>
      </w:divBdr>
    </w:div>
    <w:div w:id="731081698">
      <w:bodyDiv w:val="1"/>
      <w:marLeft w:val="0"/>
      <w:marRight w:val="0"/>
      <w:marTop w:val="0"/>
      <w:marBottom w:val="0"/>
      <w:divBdr>
        <w:top w:val="none" w:sz="0" w:space="0" w:color="auto"/>
        <w:left w:val="none" w:sz="0" w:space="0" w:color="auto"/>
        <w:bottom w:val="none" w:sz="0" w:space="0" w:color="auto"/>
        <w:right w:val="none" w:sz="0" w:space="0" w:color="auto"/>
      </w:divBdr>
    </w:div>
    <w:div w:id="758527354">
      <w:bodyDiv w:val="1"/>
      <w:marLeft w:val="0"/>
      <w:marRight w:val="0"/>
      <w:marTop w:val="0"/>
      <w:marBottom w:val="0"/>
      <w:divBdr>
        <w:top w:val="none" w:sz="0" w:space="0" w:color="auto"/>
        <w:left w:val="none" w:sz="0" w:space="0" w:color="auto"/>
        <w:bottom w:val="none" w:sz="0" w:space="0" w:color="auto"/>
        <w:right w:val="none" w:sz="0" w:space="0" w:color="auto"/>
      </w:divBdr>
      <w:divsChild>
        <w:div w:id="1768038637">
          <w:marLeft w:val="274"/>
          <w:marRight w:val="0"/>
          <w:marTop w:val="0"/>
          <w:marBottom w:val="60"/>
          <w:divBdr>
            <w:top w:val="none" w:sz="0" w:space="0" w:color="auto"/>
            <w:left w:val="none" w:sz="0" w:space="0" w:color="auto"/>
            <w:bottom w:val="none" w:sz="0" w:space="0" w:color="auto"/>
            <w:right w:val="none" w:sz="0" w:space="0" w:color="auto"/>
          </w:divBdr>
        </w:div>
      </w:divsChild>
    </w:div>
    <w:div w:id="799568083">
      <w:bodyDiv w:val="1"/>
      <w:marLeft w:val="0"/>
      <w:marRight w:val="0"/>
      <w:marTop w:val="0"/>
      <w:marBottom w:val="0"/>
      <w:divBdr>
        <w:top w:val="none" w:sz="0" w:space="0" w:color="auto"/>
        <w:left w:val="none" w:sz="0" w:space="0" w:color="auto"/>
        <w:bottom w:val="none" w:sz="0" w:space="0" w:color="auto"/>
        <w:right w:val="none" w:sz="0" w:space="0" w:color="auto"/>
      </w:divBdr>
    </w:div>
    <w:div w:id="830874361">
      <w:bodyDiv w:val="1"/>
      <w:marLeft w:val="0"/>
      <w:marRight w:val="0"/>
      <w:marTop w:val="0"/>
      <w:marBottom w:val="0"/>
      <w:divBdr>
        <w:top w:val="none" w:sz="0" w:space="0" w:color="auto"/>
        <w:left w:val="none" w:sz="0" w:space="0" w:color="auto"/>
        <w:bottom w:val="none" w:sz="0" w:space="0" w:color="auto"/>
        <w:right w:val="none" w:sz="0" w:space="0" w:color="auto"/>
      </w:divBdr>
    </w:div>
    <w:div w:id="853955842">
      <w:bodyDiv w:val="1"/>
      <w:marLeft w:val="0"/>
      <w:marRight w:val="0"/>
      <w:marTop w:val="0"/>
      <w:marBottom w:val="0"/>
      <w:divBdr>
        <w:top w:val="none" w:sz="0" w:space="0" w:color="auto"/>
        <w:left w:val="none" w:sz="0" w:space="0" w:color="auto"/>
        <w:bottom w:val="none" w:sz="0" w:space="0" w:color="auto"/>
        <w:right w:val="none" w:sz="0" w:space="0" w:color="auto"/>
      </w:divBdr>
      <w:divsChild>
        <w:div w:id="2003658237">
          <w:marLeft w:val="0"/>
          <w:marRight w:val="0"/>
          <w:marTop w:val="0"/>
          <w:marBottom w:val="0"/>
          <w:divBdr>
            <w:top w:val="none" w:sz="0" w:space="0" w:color="auto"/>
            <w:left w:val="none" w:sz="0" w:space="0" w:color="auto"/>
            <w:bottom w:val="none" w:sz="0" w:space="0" w:color="auto"/>
            <w:right w:val="none" w:sz="0" w:space="0" w:color="auto"/>
          </w:divBdr>
          <w:divsChild>
            <w:div w:id="1796411603">
              <w:marLeft w:val="0"/>
              <w:marRight w:val="0"/>
              <w:marTop w:val="0"/>
              <w:marBottom w:val="0"/>
              <w:divBdr>
                <w:top w:val="none" w:sz="0" w:space="0" w:color="auto"/>
                <w:left w:val="none" w:sz="0" w:space="0" w:color="auto"/>
                <w:bottom w:val="none" w:sz="0" w:space="0" w:color="auto"/>
                <w:right w:val="none" w:sz="0" w:space="0" w:color="auto"/>
              </w:divBdr>
              <w:divsChild>
                <w:div w:id="1963657529">
                  <w:marLeft w:val="0"/>
                  <w:marRight w:val="0"/>
                  <w:marTop w:val="0"/>
                  <w:marBottom w:val="0"/>
                  <w:divBdr>
                    <w:top w:val="none" w:sz="0" w:space="0" w:color="auto"/>
                    <w:left w:val="none" w:sz="0" w:space="0" w:color="auto"/>
                    <w:bottom w:val="none" w:sz="0" w:space="0" w:color="auto"/>
                    <w:right w:val="none" w:sz="0" w:space="0" w:color="auto"/>
                  </w:divBdr>
                  <w:divsChild>
                    <w:div w:id="798646946">
                      <w:marLeft w:val="0"/>
                      <w:marRight w:val="0"/>
                      <w:marTop w:val="0"/>
                      <w:marBottom w:val="0"/>
                      <w:divBdr>
                        <w:top w:val="none" w:sz="0" w:space="0" w:color="auto"/>
                        <w:left w:val="none" w:sz="0" w:space="0" w:color="auto"/>
                        <w:bottom w:val="none" w:sz="0" w:space="0" w:color="auto"/>
                        <w:right w:val="none" w:sz="0" w:space="0" w:color="auto"/>
                      </w:divBdr>
                      <w:divsChild>
                        <w:div w:id="412356484">
                          <w:marLeft w:val="0"/>
                          <w:marRight w:val="0"/>
                          <w:marTop w:val="0"/>
                          <w:marBottom w:val="0"/>
                          <w:divBdr>
                            <w:top w:val="none" w:sz="0" w:space="0" w:color="auto"/>
                            <w:left w:val="none" w:sz="0" w:space="0" w:color="auto"/>
                            <w:bottom w:val="none" w:sz="0" w:space="0" w:color="auto"/>
                            <w:right w:val="none" w:sz="0" w:space="0" w:color="auto"/>
                          </w:divBdr>
                          <w:divsChild>
                            <w:div w:id="13048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8954551">
      <w:bodyDiv w:val="1"/>
      <w:marLeft w:val="0"/>
      <w:marRight w:val="0"/>
      <w:marTop w:val="0"/>
      <w:marBottom w:val="0"/>
      <w:divBdr>
        <w:top w:val="none" w:sz="0" w:space="0" w:color="auto"/>
        <w:left w:val="none" w:sz="0" w:space="0" w:color="auto"/>
        <w:bottom w:val="none" w:sz="0" w:space="0" w:color="auto"/>
        <w:right w:val="none" w:sz="0" w:space="0" w:color="auto"/>
      </w:divBdr>
      <w:divsChild>
        <w:div w:id="1370952847">
          <w:marLeft w:val="0"/>
          <w:marRight w:val="0"/>
          <w:marTop w:val="0"/>
          <w:marBottom w:val="0"/>
          <w:divBdr>
            <w:top w:val="none" w:sz="0" w:space="0" w:color="auto"/>
            <w:left w:val="none" w:sz="0" w:space="0" w:color="auto"/>
            <w:bottom w:val="none" w:sz="0" w:space="0" w:color="auto"/>
            <w:right w:val="none" w:sz="0" w:space="0" w:color="auto"/>
          </w:divBdr>
          <w:divsChild>
            <w:div w:id="1276520700">
              <w:marLeft w:val="0"/>
              <w:marRight w:val="0"/>
              <w:marTop w:val="0"/>
              <w:marBottom w:val="0"/>
              <w:divBdr>
                <w:top w:val="none" w:sz="0" w:space="0" w:color="auto"/>
                <w:left w:val="none" w:sz="0" w:space="0" w:color="auto"/>
                <w:bottom w:val="none" w:sz="0" w:space="0" w:color="auto"/>
                <w:right w:val="none" w:sz="0" w:space="0" w:color="auto"/>
              </w:divBdr>
              <w:divsChild>
                <w:div w:id="1125394507">
                  <w:marLeft w:val="0"/>
                  <w:marRight w:val="0"/>
                  <w:marTop w:val="0"/>
                  <w:marBottom w:val="0"/>
                  <w:divBdr>
                    <w:top w:val="none" w:sz="0" w:space="0" w:color="auto"/>
                    <w:left w:val="none" w:sz="0" w:space="0" w:color="auto"/>
                    <w:bottom w:val="none" w:sz="0" w:space="0" w:color="auto"/>
                    <w:right w:val="none" w:sz="0" w:space="0" w:color="auto"/>
                  </w:divBdr>
                  <w:divsChild>
                    <w:div w:id="535704384">
                      <w:marLeft w:val="0"/>
                      <w:marRight w:val="0"/>
                      <w:marTop w:val="0"/>
                      <w:marBottom w:val="0"/>
                      <w:divBdr>
                        <w:top w:val="none" w:sz="0" w:space="0" w:color="auto"/>
                        <w:left w:val="none" w:sz="0" w:space="0" w:color="auto"/>
                        <w:bottom w:val="none" w:sz="0" w:space="0" w:color="auto"/>
                        <w:right w:val="none" w:sz="0" w:space="0" w:color="auto"/>
                      </w:divBdr>
                      <w:divsChild>
                        <w:div w:id="1992175373">
                          <w:marLeft w:val="0"/>
                          <w:marRight w:val="0"/>
                          <w:marTop w:val="0"/>
                          <w:marBottom w:val="0"/>
                          <w:divBdr>
                            <w:top w:val="none" w:sz="0" w:space="0" w:color="auto"/>
                            <w:left w:val="none" w:sz="0" w:space="0" w:color="auto"/>
                            <w:bottom w:val="none" w:sz="0" w:space="0" w:color="auto"/>
                            <w:right w:val="none" w:sz="0" w:space="0" w:color="auto"/>
                          </w:divBdr>
                          <w:divsChild>
                            <w:div w:id="1584293721">
                              <w:marLeft w:val="0"/>
                              <w:marRight w:val="0"/>
                              <w:marTop w:val="0"/>
                              <w:marBottom w:val="0"/>
                              <w:divBdr>
                                <w:top w:val="none" w:sz="0" w:space="0" w:color="auto"/>
                                <w:left w:val="none" w:sz="0" w:space="0" w:color="auto"/>
                                <w:bottom w:val="none" w:sz="0" w:space="0" w:color="auto"/>
                                <w:right w:val="none" w:sz="0" w:space="0" w:color="auto"/>
                              </w:divBdr>
                              <w:divsChild>
                                <w:div w:id="1580677370">
                                  <w:marLeft w:val="0"/>
                                  <w:marRight w:val="0"/>
                                  <w:marTop w:val="0"/>
                                  <w:marBottom w:val="0"/>
                                  <w:divBdr>
                                    <w:top w:val="none" w:sz="0" w:space="0" w:color="auto"/>
                                    <w:left w:val="none" w:sz="0" w:space="0" w:color="auto"/>
                                    <w:bottom w:val="none" w:sz="0" w:space="0" w:color="auto"/>
                                    <w:right w:val="none" w:sz="0" w:space="0" w:color="auto"/>
                                  </w:divBdr>
                                  <w:divsChild>
                                    <w:div w:id="1755660558">
                                      <w:marLeft w:val="0"/>
                                      <w:marRight w:val="0"/>
                                      <w:marTop w:val="0"/>
                                      <w:marBottom w:val="0"/>
                                      <w:divBdr>
                                        <w:top w:val="none" w:sz="0" w:space="0" w:color="auto"/>
                                        <w:left w:val="none" w:sz="0" w:space="0" w:color="auto"/>
                                        <w:bottom w:val="none" w:sz="0" w:space="0" w:color="auto"/>
                                        <w:right w:val="none" w:sz="0" w:space="0" w:color="auto"/>
                                      </w:divBdr>
                                      <w:divsChild>
                                        <w:div w:id="200093618">
                                          <w:marLeft w:val="0"/>
                                          <w:marRight w:val="0"/>
                                          <w:marTop w:val="0"/>
                                          <w:marBottom w:val="0"/>
                                          <w:divBdr>
                                            <w:top w:val="none" w:sz="0" w:space="0" w:color="auto"/>
                                            <w:left w:val="none" w:sz="0" w:space="0" w:color="auto"/>
                                            <w:bottom w:val="none" w:sz="0" w:space="0" w:color="auto"/>
                                            <w:right w:val="none" w:sz="0" w:space="0" w:color="auto"/>
                                          </w:divBdr>
                                          <w:divsChild>
                                            <w:div w:id="1962225788">
                                              <w:marLeft w:val="0"/>
                                              <w:marRight w:val="0"/>
                                              <w:marTop w:val="0"/>
                                              <w:marBottom w:val="0"/>
                                              <w:divBdr>
                                                <w:top w:val="none" w:sz="0" w:space="0" w:color="auto"/>
                                                <w:left w:val="none" w:sz="0" w:space="0" w:color="auto"/>
                                                <w:bottom w:val="none" w:sz="0" w:space="0" w:color="auto"/>
                                                <w:right w:val="none" w:sz="0" w:space="0" w:color="auto"/>
                                              </w:divBdr>
                                              <w:divsChild>
                                                <w:div w:id="1483547852">
                                                  <w:marLeft w:val="0"/>
                                                  <w:marRight w:val="0"/>
                                                  <w:marTop w:val="0"/>
                                                  <w:marBottom w:val="0"/>
                                                  <w:divBdr>
                                                    <w:top w:val="none" w:sz="0" w:space="0" w:color="auto"/>
                                                    <w:left w:val="none" w:sz="0" w:space="0" w:color="auto"/>
                                                    <w:bottom w:val="none" w:sz="0" w:space="0" w:color="auto"/>
                                                    <w:right w:val="none" w:sz="0" w:space="0" w:color="auto"/>
                                                  </w:divBdr>
                                                  <w:divsChild>
                                                    <w:div w:id="7271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001186">
      <w:bodyDiv w:val="1"/>
      <w:marLeft w:val="0"/>
      <w:marRight w:val="0"/>
      <w:marTop w:val="0"/>
      <w:marBottom w:val="0"/>
      <w:divBdr>
        <w:top w:val="none" w:sz="0" w:space="0" w:color="auto"/>
        <w:left w:val="none" w:sz="0" w:space="0" w:color="auto"/>
        <w:bottom w:val="none" w:sz="0" w:space="0" w:color="auto"/>
        <w:right w:val="none" w:sz="0" w:space="0" w:color="auto"/>
      </w:divBdr>
    </w:div>
    <w:div w:id="890118867">
      <w:bodyDiv w:val="1"/>
      <w:marLeft w:val="0"/>
      <w:marRight w:val="0"/>
      <w:marTop w:val="0"/>
      <w:marBottom w:val="0"/>
      <w:divBdr>
        <w:top w:val="none" w:sz="0" w:space="0" w:color="auto"/>
        <w:left w:val="none" w:sz="0" w:space="0" w:color="auto"/>
        <w:bottom w:val="none" w:sz="0" w:space="0" w:color="auto"/>
        <w:right w:val="none" w:sz="0" w:space="0" w:color="auto"/>
      </w:divBdr>
    </w:div>
    <w:div w:id="920216245">
      <w:bodyDiv w:val="1"/>
      <w:marLeft w:val="0"/>
      <w:marRight w:val="0"/>
      <w:marTop w:val="0"/>
      <w:marBottom w:val="0"/>
      <w:divBdr>
        <w:top w:val="none" w:sz="0" w:space="0" w:color="auto"/>
        <w:left w:val="none" w:sz="0" w:space="0" w:color="auto"/>
        <w:bottom w:val="none" w:sz="0" w:space="0" w:color="auto"/>
        <w:right w:val="none" w:sz="0" w:space="0" w:color="auto"/>
      </w:divBdr>
    </w:div>
    <w:div w:id="1069184996">
      <w:bodyDiv w:val="1"/>
      <w:marLeft w:val="0"/>
      <w:marRight w:val="0"/>
      <w:marTop w:val="0"/>
      <w:marBottom w:val="0"/>
      <w:divBdr>
        <w:top w:val="none" w:sz="0" w:space="0" w:color="auto"/>
        <w:left w:val="none" w:sz="0" w:space="0" w:color="auto"/>
        <w:bottom w:val="none" w:sz="0" w:space="0" w:color="auto"/>
        <w:right w:val="none" w:sz="0" w:space="0" w:color="auto"/>
      </w:divBdr>
    </w:div>
    <w:div w:id="1095129097">
      <w:bodyDiv w:val="1"/>
      <w:marLeft w:val="0"/>
      <w:marRight w:val="0"/>
      <w:marTop w:val="0"/>
      <w:marBottom w:val="0"/>
      <w:divBdr>
        <w:top w:val="none" w:sz="0" w:space="0" w:color="auto"/>
        <w:left w:val="none" w:sz="0" w:space="0" w:color="auto"/>
        <w:bottom w:val="none" w:sz="0" w:space="0" w:color="auto"/>
        <w:right w:val="none" w:sz="0" w:space="0" w:color="auto"/>
      </w:divBdr>
    </w:div>
    <w:div w:id="1110196496">
      <w:bodyDiv w:val="1"/>
      <w:marLeft w:val="0"/>
      <w:marRight w:val="0"/>
      <w:marTop w:val="0"/>
      <w:marBottom w:val="0"/>
      <w:divBdr>
        <w:top w:val="none" w:sz="0" w:space="0" w:color="auto"/>
        <w:left w:val="none" w:sz="0" w:space="0" w:color="auto"/>
        <w:bottom w:val="none" w:sz="0" w:space="0" w:color="auto"/>
        <w:right w:val="none" w:sz="0" w:space="0" w:color="auto"/>
      </w:divBdr>
    </w:div>
    <w:div w:id="1146968128">
      <w:bodyDiv w:val="1"/>
      <w:marLeft w:val="0"/>
      <w:marRight w:val="0"/>
      <w:marTop w:val="0"/>
      <w:marBottom w:val="0"/>
      <w:divBdr>
        <w:top w:val="none" w:sz="0" w:space="0" w:color="auto"/>
        <w:left w:val="none" w:sz="0" w:space="0" w:color="auto"/>
        <w:bottom w:val="none" w:sz="0" w:space="0" w:color="auto"/>
        <w:right w:val="none" w:sz="0" w:space="0" w:color="auto"/>
      </w:divBdr>
    </w:div>
    <w:div w:id="1268806915">
      <w:bodyDiv w:val="1"/>
      <w:marLeft w:val="0"/>
      <w:marRight w:val="0"/>
      <w:marTop w:val="0"/>
      <w:marBottom w:val="0"/>
      <w:divBdr>
        <w:top w:val="none" w:sz="0" w:space="0" w:color="auto"/>
        <w:left w:val="none" w:sz="0" w:space="0" w:color="auto"/>
        <w:bottom w:val="none" w:sz="0" w:space="0" w:color="auto"/>
        <w:right w:val="none" w:sz="0" w:space="0" w:color="auto"/>
      </w:divBdr>
    </w:div>
    <w:div w:id="1446266902">
      <w:bodyDiv w:val="1"/>
      <w:marLeft w:val="0"/>
      <w:marRight w:val="0"/>
      <w:marTop w:val="0"/>
      <w:marBottom w:val="0"/>
      <w:divBdr>
        <w:top w:val="none" w:sz="0" w:space="0" w:color="auto"/>
        <w:left w:val="none" w:sz="0" w:space="0" w:color="auto"/>
        <w:bottom w:val="none" w:sz="0" w:space="0" w:color="auto"/>
        <w:right w:val="none" w:sz="0" w:space="0" w:color="auto"/>
      </w:divBdr>
      <w:divsChild>
        <w:div w:id="742722026">
          <w:marLeft w:val="0"/>
          <w:marRight w:val="0"/>
          <w:marTop w:val="0"/>
          <w:marBottom w:val="0"/>
          <w:divBdr>
            <w:top w:val="none" w:sz="0" w:space="0" w:color="auto"/>
            <w:left w:val="none" w:sz="0" w:space="0" w:color="auto"/>
            <w:bottom w:val="none" w:sz="0" w:space="0" w:color="auto"/>
            <w:right w:val="none" w:sz="0" w:space="0" w:color="auto"/>
          </w:divBdr>
          <w:divsChild>
            <w:div w:id="215744513">
              <w:marLeft w:val="0"/>
              <w:marRight w:val="0"/>
              <w:marTop w:val="0"/>
              <w:marBottom w:val="0"/>
              <w:divBdr>
                <w:top w:val="none" w:sz="0" w:space="0" w:color="auto"/>
                <w:left w:val="none" w:sz="0" w:space="0" w:color="auto"/>
                <w:bottom w:val="none" w:sz="0" w:space="0" w:color="auto"/>
                <w:right w:val="none" w:sz="0" w:space="0" w:color="auto"/>
              </w:divBdr>
              <w:divsChild>
                <w:div w:id="518668383">
                  <w:marLeft w:val="0"/>
                  <w:marRight w:val="0"/>
                  <w:marTop w:val="0"/>
                  <w:marBottom w:val="0"/>
                  <w:divBdr>
                    <w:top w:val="none" w:sz="0" w:space="0" w:color="auto"/>
                    <w:left w:val="none" w:sz="0" w:space="0" w:color="auto"/>
                    <w:bottom w:val="none" w:sz="0" w:space="0" w:color="auto"/>
                    <w:right w:val="none" w:sz="0" w:space="0" w:color="auto"/>
                  </w:divBdr>
                  <w:divsChild>
                    <w:div w:id="966396436">
                      <w:marLeft w:val="0"/>
                      <w:marRight w:val="0"/>
                      <w:marTop w:val="0"/>
                      <w:marBottom w:val="0"/>
                      <w:divBdr>
                        <w:top w:val="none" w:sz="0" w:space="0" w:color="auto"/>
                        <w:left w:val="none" w:sz="0" w:space="0" w:color="auto"/>
                        <w:bottom w:val="none" w:sz="0" w:space="0" w:color="auto"/>
                        <w:right w:val="none" w:sz="0" w:space="0" w:color="auto"/>
                      </w:divBdr>
                      <w:divsChild>
                        <w:div w:id="2133937778">
                          <w:marLeft w:val="0"/>
                          <w:marRight w:val="0"/>
                          <w:marTop w:val="0"/>
                          <w:marBottom w:val="0"/>
                          <w:divBdr>
                            <w:top w:val="none" w:sz="0" w:space="0" w:color="auto"/>
                            <w:left w:val="none" w:sz="0" w:space="0" w:color="auto"/>
                            <w:bottom w:val="none" w:sz="0" w:space="0" w:color="auto"/>
                            <w:right w:val="none" w:sz="0" w:space="0" w:color="auto"/>
                          </w:divBdr>
                          <w:divsChild>
                            <w:div w:id="117322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059646">
      <w:bodyDiv w:val="1"/>
      <w:marLeft w:val="0"/>
      <w:marRight w:val="0"/>
      <w:marTop w:val="0"/>
      <w:marBottom w:val="0"/>
      <w:divBdr>
        <w:top w:val="none" w:sz="0" w:space="0" w:color="auto"/>
        <w:left w:val="none" w:sz="0" w:space="0" w:color="auto"/>
        <w:bottom w:val="none" w:sz="0" w:space="0" w:color="auto"/>
        <w:right w:val="none" w:sz="0" w:space="0" w:color="auto"/>
      </w:divBdr>
    </w:div>
    <w:div w:id="1580479882">
      <w:bodyDiv w:val="1"/>
      <w:marLeft w:val="0"/>
      <w:marRight w:val="0"/>
      <w:marTop w:val="0"/>
      <w:marBottom w:val="0"/>
      <w:divBdr>
        <w:top w:val="none" w:sz="0" w:space="0" w:color="auto"/>
        <w:left w:val="none" w:sz="0" w:space="0" w:color="auto"/>
        <w:bottom w:val="none" w:sz="0" w:space="0" w:color="auto"/>
        <w:right w:val="none" w:sz="0" w:space="0" w:color="auto"/>
      </w:divBdr>
    </w:div>
    <w:div w:id="1651596642">
      <w:bodyDiv w:val="1"/>
      <w:marLeft w:val="0"/>
      <w:marRight w:val="0"/>
      <w:marTop w:val="0"/>
      <w:marBottom w:val="0"/>
      <w:divBdr>
        <w:top w:val="none" w:sz="0" w:space="0" w:color="auto"/>
        <w:left w:val="none" w:sz="0" w:space="0" w:color="auto"/>
        <w:bottom w:val="none" w:sz="0" w:space="0" w:color="auto"/>
        <w:right w:val="none" w:sz="0" w:space="0" w:color="auto"/>
      </w:divBdr>
    </w:div>
    <w:div w:id="1679963113">
      <w:bodyDiv w:val="1"/>
      <w:marLeft w:val="0"/>
      <w:marRight w:val="0"/>
      <w:marTop w:val="0"/>
      <w:marBottom w:val="0"/>
      <w:divBdr>
        <w:top w:val="none" w:sz="0" w:space="0" w:color="auto"/>
        <w:left w:val="none" w:sz="0" w:space="0" w:color="auto"/>
        <w:bottom w:val="none" w:sz="0" w:space="0" w:color="auto"/>
        <w:right w:val="none" w:sz="0" w:space="0" w:color="auto"/>
      </w:divBdr>
    </w:div>
    <w:div w:id="1699114363">
      <w:bodyDiv w:val="1"/>
      <w:marLeft w:val="0"/>
      <w:marRight w:val="0"/>
      <w:marTop w:val="0"/>
      <w:marBottom w:val="0"/>
      <w:divBdr>
        <w:top w:val="none" w:sz="0" w:space="0" w:color="auto"/>
        <w:left w:val="none" w:sz="0" w:space="0" w:color="auto"/>
        <w:bottom w:val="none" w:sz="0" w:space="0" w:color="auto"/>
        <w:right w:val="none" w:sz="0" w:space="0" w:color="auto"/>
      </w:divBdr>
    </w:div>
    <w:div w:id="1854878263">
      <w:bodyDiv w:val="1"/>
      <w:marLeft w:val="0"/>
      <w:marRight w:val="0"/>
      <w:marTop w:val="0"/>
      <w:marBottom w:val="0"/>
      <w:divBdr>
        <w:top w:val="none" w:sz="0" w:space="0" w:color="auto"/>
        <w:left w:val="none" w:sz="0" w:space="0" w:color="auto"/>
        <w:bottom w:val="none" w:sz="0" w:space="0" w:color="auto"/>
        <w:right w:val="none" w:sz="0" w:space="0" w:color="auto"/>
      </w:divBdr>
    </w:div>
    <w:div w:id="1939176995">
      <w:bodyDiv w:val="1"/>
      <w:marLeft w:val="0"/>
      <w:marRight w:val="0"/>
      <w:marTop w:val="0"/>
      <w:marBottom w:val="0"/>
      <w:divBdr>
        <w:top w:val="none" w:sz="0" w:space="0" w:color="auto"/>
        <w:left w:val="none" w:sz="0" w:space="0" w:color="auto"/>
        <w:bottom w:val="none" w:sz="0" w:space="0" w:color="auto"/>
        <w:right w:val="none" w:sz="0" w:space="0" w:color="auto"/>
      </w:divBdr>
      <w:divsChild>
        <w:div w:id="198395265">
          <w:marLeft w:val="0"/>
          <w:marRight w:val="0"/>
          <w:marTop w:val="0"/>
          <w:marBottom w:val="0"/>
          <w:divBdr>
            <w:top w:val="none" w:sz="0" w:space="0" w:color="auto"/>
            <w:left w:val="none" w:sz="0" w:space="0" w:color="auto"/>
            <w:bottom w:val="none" w:sz="0" w:space="0" w:color="auto"/>
            <w:right w:val="none" w:sz="0" w:space="0" w:color="auto"/>
          </w:divBdr>
          <w:divsChild>
            <w:div w:id="824467453">
              <w:marLeft w:val="0"/>
              <w:marRight w:val="0"/>
              <w:marTop w:val="0"/>
              <w:marBottom w:val="0"/>
              <w:divBdr>
                <w:top w:val="none" w:sz="0" w:space="0" w:color="auto"/>
                <w:left w:val="none" w:sz="0" w:space="0" w:color="auto"/>
                <w:bottom w:val="none" w:sz="0" w:space="0" w:color="auto"/>
                <w:right w:val="none" w:sz="0" w:space="0" w:color="auto"/>
              </w:divBdr>
              <w:divsChild>
                <w:div w:id="297033059">
                  <w:marLeft w:val="0"/>
                  <w:marRight w:val="0"/>
                  <w:marTop w:val="0"/>
                  <w:marBottom w:val="0"/>
                  <w:divBdr>
                    <w:top w:val="none" w:sz="0" w:space="0" w:color="auto"/>
                    <w:left w:val="none" w:sz="0" w:space="0" w:color="auto"/>
                    <w:bottom w:val="none" w:sz="0" w:space="0" w:color="auto"/>
                    <w:right w:val="none" w:sz="0" w:space="0" w:color="auto"/>
                  </w:divBdr>
                  <w:divsChild>
                    <w:div w:id="960379668">
                      <w:marLeft w:val="0"/>
                      <w:marRight w:val="0"/>
                      <w:marTop w:val="0"/>
                      <w:marBottom w:val="0"/>
                      <w:divBdr>
                        <w:top w:val="none" w:sz="0" w:space="0" w:color="auto"/>
                        <w:left w:val="none" w:sz="0" w:space="0" w:color="auto"/>
                        <w:bottom w:val="none" w:sz="0" w:space="0" w:color="auto"/>
                        <w:right w:val="none" w:sz="0" w:space="0" w:color="auto"/>
                      </w:divBdr>
                      <w:divsChild>
                        <w:div w:id="1076973285">
                          <w:marLeft w:val="0"/>
                          <w:marRight w:val="0"/>
                          <w:marTop w:val="0"/>
                          <w:marBottom w:val="0"/>
                          <w:divBdr>
                            <w:top w:val="none" w:sz="0" w:space="0" w:color="auto"/>
                            <w:left w:val="none" w:sz="0" w:space="0" w:color="auto"/>
                            <w:bottom w:val="none" w:sz="0" w:space="0" w:color="auto"/>
                            <w:right w:val="none" w:sz="0" w:space="0" w:color="auto"/>
                          </w:divBdr>
                          <w:divsChild>
                            <w:div w:id="832338560">
                              <w:marLeft w:val="0"/>
                              <w:marRight w:val="0"/>
                              <w:marTop w:val="0"/>
                              <w:marBottom w:val="0"/>
                              <w:divBdr>
                                <w:top w:val="none" w:sz="0" w:space="0" w:color="auto"/>
                                <w:left w:val="none" w:sz="0" w:space="0" w:color="auto"/>
                                <w:bottom w:val="none" w:sz="0" w:space="0" w:color="auto"/>
                                <w:right w:val="none" w:sz="0" w:space="0" w:color="auto"/>
                              </w:divBdr>
                              <w:divsChild>
                                <w:div w:id="1215040918">
                                  <w:marLeft w:val="0"/>
                                  <w:marRight w:val="0"/>
                                  <w:marTop w:val="0"/>
                                  <w:marBottom w:val="0"/>
                                  <w:divBdr>
                                    <w:top w:val="none" w:sz="0" w:space="0" w:color="auto"/>
                                    <w:left w:val="none" w:sz="0" w:space="0" w:color="auto"/>
                                    <w:bottom w:val="none" w:sz="0" w:space="0" w:color="auto"/>
                                    <w:right w:val="none" w:sz="0" w:space="0" w:color="auto"/>
                                  </w:divBdr>
                                  <w:divsChild>
                                    <w:div w:id="1321352972">
                                      <w:marLeft w:val="0"/>
                                      <w:marRight w:val="0"/>
                                      <w:marTop w:val="0"/>
                                      <w:marBottom w:val="0"/>
                                      <w:divBdr>
                                        <w:top w:val="none" w:sz="0" w:space="0" w:color="auto"/>
                                        <w:left w:val="none" w:sz="0" w:space="0" w:color="auto"/>
                                        <w:bottom w:val="none" w:sz="0" w:space="0" w:color="auto"/>
                                        <w:right w:val="none" w:sz="0" w:space="0" w:color="auto"/>
                                      </w:divBdr>
                                      <w:divsChild>
                                        <w:div w:id="566653742">
                                          <w:marLeft w:val="0"/>
                                          <w:marRight w:val="0"/>
                                          <w:marTop w:val="0"/>
                                          <w:marBottom w:val="0"/>
                                          <w:divBdr>
                                            <w:top w:val="none" w:sz="0" w:space="0" w:color="auto"/>
                                            <w:left w:val="none" w:sz="0" w:space="0" w:color="auto"/>
                                            <w:bottom w:val="none" w:sz="0" w:space="0" w:color="auto"/>
                                            <w:right w:val="none" w:sz="0" w:space="0" w:color="auto"/>
                                          </w:divBdr>
                                          <w:divsChild>
                                            <w:div w:id="1010569445">
                                              <w:marLeft w:val="0"/>
                                              <w:marRight w:val="0"/>
                                              <w:marTop w:val="0"/>
                                              <w:marBottom w:val="0"/>
                                              <w:divBdr>
                                                <w:top w:val="none" w:sz="0" w:space="0" w:color="auto"/>
                                                <w:left w:val="none" w:sz="0" w:space="0" w:color="auto"/>
                                                <w:bottom w:val="none" w:sz="0" w:space="0" w:color="auto"/>
                                                <w:right w:val="none" w:sz="0" w:space="0" w:color="auto"/>
                                              </w:divBdr>
                                              <w:divsChild>
                                                <w:div w:id="2062096707">
                                                  <w:marLeft w:val="0"/>
                                                  <w:marRight w:val="0"/>
                                                  <w:marTop w:val="0"/>
                                                  <w:marBottom w:val="0"/>
                                                  <w:divBdr>
                                                    <w:top w:val="none" w:sz="0" w:space="0" w:color="auto"/>
                                                    <w:left w:val="none" w:sz="0" w:space="0" w:color="auto"/>
                                                    <w:bottom w:val="none" w:sz="0" w:space="0" w:color="auto"/>
                                                    <w:right w:val="none" w:sz="0" w:space="0" w:color="auto"/>
                                                  </w:divBdr>
                                                  <w:divsChild>
                                                    <w:div w:id="1685671384">
                                                      <w:marLeft w:val="0"/>
                                                      <w:marRight w:val="0"/>
                                                      <w:marTop w:val="0"/>
                                                      <w:marBottom w:val="0"/>
                                                      <w:divBdr>
                                                        <w:top w:val="none" w:sz="0" w:space="0" w:color="auto"/>
                                                        <w:left w:val="none" w:sz="0" w:space="0" w:color="auto"/>
                                                        <w:bottom w:val="none" w:sz="0" w:space="0" w:color="auto"/>
                                                        <w:right w:val="none" w:sz="0" w:space="0" w:color="auto"/>
                                                      </w:divBdr>
                                                      <w:divsChild>
                                                        <w:div w:id="210672360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7661811">
      <w:bodyDiv w:val="1"/>
      <w:marLeft w:val="0"/>
      <w:marRight w:val="0"/>
      <w:marTop w:val="0"/>
      <w:marBottom w:val="0"/>
      <w:divBdr>
        <w:top w:val="none" w:sz="0" w:space="0" w:color="auto"/>
        <w:left w:val="none" w:sz="0" w:space="0" w:color="auto"/>
        <w:bottom w:val="none" w:sz="0" w:space="0" w:color="auto"/>
        <w:right w:val="none" w:sz="0" w:space="0" w:color="auto"/>
      </w:divBdr>
    </w:div>
    <w:div w:id="2028826275">
      <w:bodyDiv w:val="1"/>
      <w:marLeft w:val="0"/>
      <w:marRight w:val="0"/>
      <w:marTop w:val="0"/>
      <w:marBottom w:val="0"/>
      <w:divBdr>
        <w:top w:val="none" w:sz="0" w:space="0" w:color="auto"/>
        <w:left w:val="none" w:sz="0" w:space="0" w:color="auto"/>
        <w:bottom w:val="none" w:sz="0" w:space="0" w:color="auto"/>
        <w:right w:val="none" w:sz="0" w:space="0" w:color="auto"/>
      </w:divBdr>
    </w:div>
    <w:div w:id="2102752600">
      <w:bodyDiv w:val="1"/>
      <w:marLeft w:val="0"/>
      <w:marRight w:val="0"/>
      <w:marTop w:val="0"/>
      <w:marBottom w:val="0"/>
      <w:divBdr>
        <w:top w:val="none" w:sz="0" w:space="0" w:color="auto"/>
        <w:left w:val="none" w:sz="0" w:space="0" w:color="auto"/>
        <w:bottom w:val="none" w:sz="0" w:space="0" w:color="auto"/>
        <w:right w:val="none" w:sz="0" w:space="0" w:color="auto"/>
      </w:divBdr>
      <w:divsChild>
        <w:div w:id="546839682">
          <w:marLeft w:val="288"/>
          <w:marRight w:val="0"/>
          <w:marTop w:val="240"/>
          <w:marBottom w:val="0"/>
          <w:divBdr>
            <w:top w:val="none" w:sz="0" w:space="0" w:color="auto"/>
            <w:left w:val="none" w:sz="0" w:space="0" w:color="auto"/>
            <w:bottom w:val="none" w:sz="0" w:space="0" w:color="auto"/>
            <w:right w:val="none" w:sz="0" w:space="0" w:color="auto"/>
          </w:divBdr>
        </w:div>
        <w:div w:id="975721855">
          <w:marLeft w:val="288"/>
          <w:marRight w:val="0"/>
          <w:marTop w:val="240"/>
          <w:marBottom w:val="0"/>
          <w:divBdr>
            <w:top w:val="none" w:sz="0" w:space="0" w:color="auto"/>
            <w:left w:val="none" w:sz="0" w:space="0" w:color="auto"/>
            <w:bottom w:val="none" w:sz="0" w:space="0" w:color="auto"/>
            <w:right w:val="none" w:sz="0" w:space="0" w:color="auto"/>
          </w:divBdr>
        </w:div>
        <w:div w:id="1185509801">
          <w:marLeft w:val="288"/>
          <w:marRight w:val="0"/>
          <w:marTop w:val="240"/>
          <w:marBottom w:val="0"/>
          <w:divBdr>
            <w:top w:val="none" w:sz="0" w:space="0" w:color="auto"/>
            <w:left w:val="none" w:sz="0" w:space="0" w:color="auto"/>
            <w:bottom w:val="none" w:sz="0" w:space="0" w:color="auto"/>
            <w:right w:val="none" w:sz="0" w:space="0" w:color="auto"/>
          </w:divBdr>
        </w:div>
        <w:div w:id="1385063417">
          <w:marLeft w:val="288"/>
          <w:marRight w:val="0"/>
          <w:marTop w:val="240"/>
          <w:marBottom w:val="0"/>
          <w:divBdr>
            <w:top w:val="none" w:sz="0" w:space="0" w:color="auto"/>
            <w:left w:val="none" w:sz="0" w:space="0" w:color="auto"/>
            <w:bottom w:val="none" w:sz="0" w:space="0" w:color="auto"/>
            <w:right w:val="none" w:sz="0" w:space="0" w:color="auto"/>
          </w:divBdr>
        </w:div>
        <w:div w:id="2109428243">
          <w:marLeft w:val="288"/>
          <w:marRight w:val="0"/>
          <w:marTop w:val="240"/>
          <w:marBottom w:val="0"/>
          <w:divBdr>
            <w:top w:val="none" w:sz="0" w:space="0" w:color="auto"/>
            <w:left w:val="none" w:sz="0" w:space="0" w:color="auto"/>
            <w:bottom w:val="none" w:sz="0" w:space="0" w:color="auto"/>
            <w:right w:val="none" w:sz="0" w:space="0" w:color="auto"/>
          </w:divBdr>
        </w:div>
        <w:div w:id="2118518358">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yperlink" Target="mailto:Anita.Feldmane@vni.lv"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Agra.Locmele@vni.l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hart" Target="charts/chart3.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Matiss.Markus@vni.l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 Id="rId22"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5006134101658343"/>
          <c:y val="0.1013759699899679"/>
          <c:w val="0.47113896947092138"/>
          <c:h val="0.79724806002006421"/>
        </c:manualLayout>
      </c:layout>
      <c:doughnutChart>
        <c:varyColors val="1"/>
        <c:ser>
          <c:idx val="0"/>
          <c:order val="0"/>
          <c:tx>
            <c:strRef>
              <c:f>Sheet1!$B$1</c:f>
              <c:strCache>
                <c:ptCount val="1"/>
                <c:pt idx="0">
                  <c:v>Sales</c:v>
                </c:pt>
              </c:strCache>
            </c:strRef>
          </c:tx>
          <c:dPt>
            <c:idx val="0"/>
            <c:bubble3D val="0"/>
            <c:spPr>
              <a:solidFill>
                <a:srgbClr val="D5DE3D"/>
              </a:solidFill>
              <a:ln w="19050">
                <a:solidFill>
                  <a:schemeClr val="lt1"/>
                </a:solidFill>
              </a:ln>
              <a:effectLst/>
            </c:spPr>
            <c:extLst>
              <c:ext xmlns:c16="http://schemas.microsoft.com/office/drawing/2014/chart" uri="{C3380CC4-5D6E-409C-BE32-E72D297353CC}">
                <c16:uniqueId val="{00000001-65CA-4800-8A9C-99DFFBEF1AC0}"/>
              </c:ext>
            </c:extLst>
          </c:dPt>
          <c:dPt>
            <c:idx val="1"/>
            <c:bubble3D val="0"/>
            <c:spPr>
              <a:solidFill>
                <a:srgbClr val="CDDDDF"/>
              </a:solidFill>
              <a:ln w="19050">
                <a:solidFill>
                  <a:schemeClr val="lt1"/>
                </a:solidFill>
              </a:ln>
              <a:effectLst/>
            </c:spPr>
            <c:extLst>
              <c:ext xmlns:c16="http://schemas.microsoft.com/office/drawing/2014/chart" uri="{C3380CC4-5D6E-409C-BE32-E72D297353CC}">
                <c16:uniqueId val="{00000003-65CA-4800-8A9C-99DFFBEF1AC0}"/>
              </c:ext>
            </c:extLst>
          </c:dPt>
          <c:dPt>
            <c:idx val="2"/>
            <c:bubble3D val="0"/>
            <c:spPr>
              <a:solidFill>
                <a:srgbClr val="F0E9D5"/>
              </a:solidFill>
              <a:ln w="19050">
                <a:solidFill>
                  <a:schemeClr val="lt1"/>
                </a:solidFill>
              </a:ln>
              <a:effectLst/>
            </c:spPr>
            <c:extLst>
              <c:ext xmlns:c16="http://schemas.microsoft.com/office/drawing/2014/chart" uri="{C3380CC4-5D6E-409C-BE32-E72D297353CC}">
                <c16:uniqueId val="{00000005-65CA-4800-8A9C-99DFFBEF1AC0}"/>
              </c:ext>
            </c:extLst>
          </c:dPt>
          <c:dPt>
            <c:idx val="3"/>
            <c:bubble3D val="0"/>
            <c:spPr>
              <a:solidFill>
                <a:srgbClr val="BAB0A6"/>
              </a:solidFill>
              <a:ln w="19050">
                <a:solidFill>
                  <a:schemeClr val="lt1"/>
                </a:solidFill>
              </a:ln>
              <a:effectLst/>
            </c:spPr>
            <c:extLst>
              <c:ext xmlns:c16="http://schemas.microsoft.com/office/drawing/2014/chart" uri="{C3380CC4-5D6E-409C-BE32-E72D297353CC}">
                <c16:uniqueId val="{00000007-65CA-4800-8A9C-99DFFBEF1AC0}"/>
              </c:ext>
            </c:extLst>
          </c:dPt>
          <c:dLbls>
            <c:dLbl>
              <c:idx val="0"/>
              <c:layout>
                <c:manualLayout>
                  <c:x val="0.12489951913905484"/>
                  <c:y val="0.41781567372995143"/>
                </c:manualLayout>
              </c:layout>
              <c:tx>
                <c:rich>
                  <a:bodyPr rot="0" spcFirstLastPara="1" vertOverflow="overflow" horzOverflow="overflow" vert="horz" wrap="square" lIns="72000" tIns="36000" rIns="72000" bIns="36000" anchor="ctr" anchorCtr="1">
                    <a:spAutoFit/>
                  </a:bodyPr>
                  <a:lstStyle/>
                  <a:p>
                    <a:pPr>
                      <a:defRPr sz="1000" b="1" i="0" u="none" strike="noStrike" kern="1200" baseline="0">
                        <a:solidFill>
                          <a:srgbClr val="6B6F7B"/>
                        </a:solidFill>
                        <a:latin typeface="Times New Roman" panose="02020603050405020304" pitchFamily="18" charset="0"/>
                        <a:ea typeface="+mn-ea"/>
                        <a:cs typeface="Times New Roman" panose="02020603050405020304" pitchFamily="18" charset="0"/>
                      </a:defRPr>
                    </a:pPr>
                    <a:fld id="{13E1FD62-44AD-463E-9CDF-2FF4B95B8687}" type="CATEGORYNAME">
                      <a:rPr lang="en-US" sz="1000">
                        <a:latin typeface="Times New Roman" panose="02020603050405020304" pitchFamily="18" charset="0"/>
                        <a:cs typeface="Times New Roman" panose="02020603050405020304" pitchFamily="18" charset="0"/>
                      </a:rPr>
                      <a:pPr>
                        <a:defRPr sz="1000" b="1">
                          <a:solidFill>
                            <a:srgbClr val="6B6F7B"/>
                          </a:solidFill>
                          <a:latin typeface="Times New Roman" panose="02020603050405020304" pitchFamily="18" charset="0"/>
                          <a:cs typeface="Times New Roman" panose="02020603050405020304" pitchFamily="18" charset="0"/>
                        </a:defRPr>
                      </a:pPr>
                      <a:t>[CATEGORY NAME]</a:t>
                    </a:fld>
                    <a:r>
                      <a:rPr lang="en-US" sz="1000" baseline="0">
                        <a:latin typeface="Times New Roman" panose="02020603050405020304" pitchFamily="18" charset="0"/>
                        <a:cs typeface="Times New Roman" panose="02020603050405020304" pitchFamily="18" charset="0"/>
                      </a:rPr>
                      <a:t>
</a:t>
                    </a:r>
                    <a:fld id="{0F5AB98C-EACC-4D54-9FC1-EFDBE8D10541}" type="PERCENTAGE">
                      <a:rPr lang="en-US" sz="1000" baseline="0">
                        <a:latin typeface="Times New Roman" panose="02020603050405020304" pitchFamily="18" charset="0"/>
                        <a:cs typeface="Times New Roman" panose="02020603050405020304" pitchFamily="18" charset="0"/>
                      </a:rPr>
                      <a:pPr>
                        <a:defRPr sz="1000" b="1">
                          <a:solidFill>
                            <a:srgbClr val="6B6F7B"/>
                          </a:solidFill>
                          <a:latin typeface="Times New Roman" panose="02020603050405020304" pitchFamily="18" charset="0"/>
                          <a:cs typeface="Times New Roman" panose="02020603050405020304" pitchFamily="18" charset="0"/>
                        </a:defRPr>
                      </a:pPr>
                      <a:t>[PERCENTAGE]</a:t>
                    </a:fld>
                    <a:endParaRPr lang="en-US" sz="1000" baseline="0">
                      <a:latin typeface="Times New Roman" panose="02020603050405020304" pitchFamily="18" charset="0"/>
                      <a:cs typeface="Times New Roman" panose="02020603050405020304" pitchFamily="18" charset="0"/>
                    </a:endParaRPr>
                  </a:p>
                </c:rich>
              </c:tx>
              <c:spPr>
                <a:solidFill>
                  <a:sysClr val="window" lastClr="FFFFFF">
                    <a:lumMod val="85000"/>
                  </a:sysClr>
                </a:solidFill>
                <a:ln>
                  <a:noFill/>
                </a:ln>
                <a:effectLst/>
              </c:spPr>
              <c:txPr>
                <a:bodyPr rot="0" spcFirstLastPara="1" vertOverflow="overflow" horzOverflow="overflow" vert="horz" wrap="square" lIns="72000" tIns="36000" rIns="72000" bIns="36000" anchor="ctr" anchorCtr="1">
                  <a:spAutoFit/>
                </a:bodyPr>
                <a:lstStyle/>
                <a:p>
                  <a:pPr>
                    <a:defRPr sz="1000" b="1" i="0" u="none" strike="noStrike" kern="1200" baseline="0">
                      <a:solidFill>
                        <a:srgbClr val="6B6F7B"/>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2345"/>
                        <a:gd name="adj2" fmla="val -51867"/>
                      </a:avLst>
                    </a:prstGeom>
                    <a:noFill/>
                    <a:ln>
                      <a:noFill/>
                    </a:ln>
                  </c15:spPr>
                  <c15:dlblFieldTable/>
                  <c15:showDataLabelsRange val="0"/>
                </c:ext>
                <c:ext xmlns:c16="http://schemas.microsoft.com/office/drawing/2014/chart" uri="{C3380CC4-5D6E-409C-BE32-E72D297353CC}">
                  <c16:uniqueId val="{00000001-65CA-4800-8A9C-99DFFBEF1AC0}"/>
                </c:ext>
              </c:extLst>
            </c:dLbl>
            <c:dLbl>
              <c:idx val="1"/>
              <c:layout>
                <c:manualLayout>
                  <c:x val="-0.27784734145073969"/>
                  <c:y val="8.9781589635630238E-2"/>
                </c:manualLayout>
              </c:layout>
              <c:spPr>
                <a:xfrm>
                  <a:off x="73982" y="2058820"/>
                  <a:ext cx="1585875" cy="1496851"/>
                </a:xfrm>
                <a:solidFill>
                  <a:sysClr val="window" lastClr="FFFFFF">
                    <a:lumMod val="85000"/>
                  </a:sysClr>
                </a:solidFill>
                <a:ln>
                  <a:noFill/>
                </a:ln>
                <a:effectLst/>
              </c:spPr>
              <c:txPr>
                <a:bodyPr rot="0" spcFirstLastPara="1" vertOverflow="overflow" horzOverflow="overflow" vert="horz" wrap="square" lIns="72000" tIns="36000" rIns="72000" bIns="36000" anchor="ctr" anchorCtr="1">
                  <a:spAutoFit/>
                </a:bodyPr>
                <a:lstStyle/>
                <a:p>
                  <a:pPr>
                    <a:defRPr sz="1000" b="1" i="0" u="none" strike="noStrike" kern="1200" baseline="0">
                      <a:solidFill>
                        <a:srgbClr val="6B6F7B"/>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6829"/>
                        <a:gd name="adj2" fmla="val -32209"/>
                      </a:avLst>
                    </a:prstGeom>
                    <a:noFill/>
                    <a:ln>
                      <a:noFill/>
                    </a:ln>
                  </c15:spPr>
                  <c15:layout>
                    <c:manualLayout>
                      <c:w val="0.26080210368440787"/>
                      <c:h val="0.41654809494457301"/>
                    </c:manualLayout>
                  </c15:layout>
                </c:ext>
                <c:ext xmlns:c16="http://schemas.microsoft.com/office/drawing/2014/chart" uri="{C3380CC4-5D6E-409C-BE32-E72D297353CC}">
                  <c16:uniqueId val="{00000003-65CA-4800-8A9C-99DFFBEF1AC0}"/>
                </c:ext>
              </c:extLst>
            </c:dLbl>
            <c:dLbl>
              <c:idx val="2"/>
              <c:layout>
                <c:manualLayout>
                  <c:x val="-0.24736905541591539"/>
                  <c:y val="-1.1622824638763671E-2"/>
                </c:manualLayout>
              </c:layout>
              <c:spPr>
                <a:xfrm>
                  <a:off x="63500" y="804469"/>
                  <a:ext cx="1592143" cy="1156579"/>
                </a:xfrm>
                <a:solidFill>
                  <a:sysClr val="window" lastClr="FFFFFF">
                    <a:lumMod val="85000"/>
                  </a:sysClr>
                </a:solidFill>
                <a:ln>
                  <a:noFill/>
                </a:ln>
                <a:effectLst/>
              </c:spPr>
              <c:txPr>
                <a:bodyPr rot="0" spcFirstLastPara="1" vertOverflow="overflow" horzOverflow="overflow" vert="horz" wrap="square" lIns="72000" tIns="36000" rIns="72000" bIns="36000" anchor="ctr" anchorCtr="1">
                  <a:spAutoFit/>
                </a:bodyPr>
                <a:lstStyle/>
                <a:p>
                  <a:pPr>
                    <a:defRPr sz="1000" b="1" i="0" u="none" strike="noStrike" kern="1200" baseline="0">
                      <a:solidFill>
                        <a:srgbClr val="6B6F7B"/>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3525"/>
                        <a:gd name="adj2" fmla="val -986"/>
                      </a:avLst>
                    </a:prstGeom>
                    <a:noFill/>
                    <a:ln>
                      <a:noFill/>
                    </a:ln>
                  </c15:spPr>
                  <c15:layout>
                    <c:manualLayout>
                      <c:w val="0.27434075431002647"/>
                      <c:h val="0.32185608400775589"/>
                    </c:manualLayout>
                  </c15:layout>
                </c:ext>
                <c:ext xmlns:c16="http://schemas.microsoft.com/office/drawing/2014/chart" uri="{C3380CC4-5D6E-409C-BE32-E72D297353CC}">
                  <c16:uniqueId val="{00000005-65CA-4800-8A9C-99DFFBEF1AC0}"/>
                </c:ext>
              </c:extLst>
            </c:dLbl>
            <c:dLbl>
              <c:idx val="3"/>
              <c:layout>
                <c:manualLayout>
                  <c:x val="-0.29055282563363788"/>
                  <c:y val="-0.19011817284988164"/>
                </c:manualLayout>
              </c:layout>
              <c:tx>
                <c:rich>
                  <a:bodyPr rot="0" spcFirstLastPara="1" vertOverflow="overflow" horzOverflow="overflow" vert="horz" wrap="square" lIns="72000" tIns="36000" rIns="72000" bIns="36000" anchor="ctr" anchorCtr="1">
                    <a:spAutoFit/>
                  </a:bodyPr>
                  <a:lstStyle/>
                  <a:p>
                    <a:pPr>
                      <a:defRPr sz="1200" b="1" i="0" u="none" strike="noStrike" kern="1200" baseline="0">
                        <a:solidFill>
                          <a:srgbClr val="6B6F7B"/>
                        </a:solidFill>
                        <a:latin typeface="+mn-lt"/>
                        <a:ea typeface="+mn-ea"/>
                        <a:cs typeface="+mn-cs"/>
                      </a:defRPr>
                    </a:pPr>
                    <a:r>
                      <a:rPr lang="en-US" sz="1000">
                        <a:latin typeface="Times New Roman" panose="02020603050405020304" pitchFamily="18" charset="0"/>
                        <a:cs typeface="Times New Roman" panose="02020603050405020304" pitchFamily="18" charset="0"/>
                      </a:rPr>
                      <a:t>Vidējā sanāksmju telpu noslodze</a:t>
                    </a:r>
                    <a:r>
                      <a:rPr lang="en-US" sz="1000" baseline="0">
                        <a:latin typeface="Times New Roman" panose="02020603050405020304" pitchFamily="18" charset="0"/>
                        <a:cs typeface="Times New Roman" panose="02020603050405020304" pitchFamily="18" charset="0"/>
                      </a:rPr>
                      <a:t>
</a:t>
                    </a:r>
                    <a:fld id="{51C68042-299C-4BAA-92CE-EC498424959C}" type="PERCENTAGE">
                      <a:rPr lang="en-US" sz="1000" baseline="0">
                        <a:latin typeface="Times New Roman" panose="02020603050405020304" pitchFamily="18" charset="0"/>
                        <a:cs typeface="Times New Roman" panose="02020603050405020304" pitchFamily="18" charset="0"/>
                      </a:rPr>
                      <a:pPr>
                        <a:defRPr sz="1200" b="1">
                          <a:solidFill>
                            <a:srgbClr val="6B6F7B"/>
                          </a:solidFill>
                        </a:defRPr>
                      </a:pPr>
                      <a:t>[PERCENTAGE]</a:t>
                    </a:fld>
                    <a:endParaRPr lang="en-US" sz="1000" baseline="0">
                      <a:latin typeface="Times New Roman" panose="02020603050405020304" pitchFamily="18" charset="0"/>
                      <a:cs typeface="Times New Roman" panose="02020603050405020304" pitchFamily="18" charset="0"/>
                    </a:endParaRPr>
                  </a:p>
                </c:rich>
              </c:tx>
              <c:spPr>
                <a:xfrm>
                  <a:off x="49265" y="11171"/>
                  <a:ext cx="1608343" cy="659091"/>
                </a:xfrm>
                <a:solidFill>
                  <a:sysClr val="window" lastClr="FFFFFF">
                    <a:lumMod val="85000"/>
                  </a:sysClr>
                </a:solidFill>
                <a:ln>
                  <a:noFill/>
                </a:ln>
                <a:effectLst/>
              </c:spPr>
              <c:txPr>
                <a:bodyPr rot="0" spcFirstLastPara="1" vertOverflow="overflow" horzOverflow="overflow" vert="horz" wrap="square" lIns="72000" tIns="36000" rIns="72000" bIns="36000" anchor="ctr" anchorCtr="1">
                  <a:spAutoFit/>
                </a:bodyPr>
                <a:lstStyle/>
                <a:p>
                  <a:pPr>
                    <a:defRPr sz="1200" b="1" i="0" u="none" strike="noStrike" kern="1200" baseline="0">
                      <a:solidFill>
                        <a:srgbClr val="6B6F7B"/>
                      </a:solidFill>
                      <a:latin typeface="+mn-lt"/>
                      <a:ea typeface="+mn-ea"/>
                      <a:cs typeface="+mn-cs"/>
                    </a:defRPr>
                  </a:pPr>
                  <a:endParaRPr lang="lv-LV"/>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07207"/>
                        <a:gd name="adj2" fmla="val 93976"/>
                      </a:avLst>
                    </a:prstGeom>
                    <a:noFill/>
                    <a:ln>
                      <a:noFill/>
                    </a:ln>
                  </c15:spPr>
                  <c15:layout>
                    <c:manualLayout>
                      <c:w val="0.26449703655464119"/>
                      <c:h val="0.18341378029283714"/>
                    </c:manualLayout>
                  </c15:layout>
                  <c15:dlblFieldTable/>
                  <c15:showDataLabelsRange val="0"/>
                </c:ext>
                <c:ext xmlns:c16="http://schemas.microsoft.com/office/drawing/2014/chart" uri="{C3380CC4-5D6E-409C-BE32-E72D297353CC}">
                  <c16:uniqueId val="{00000007-65CA-4800-8A9C-99DFFBEF1AC0}"/>
                </c:ext>
              </c:extLst>
            </c:dLbl>
            <c:spPr>
              <a:solidFill>
                <a:sysClr val="window" lastClr="FFFFFF">
                  <a:lumMod val="95000"/>
                </a:sysClr>
              </a:solidFill>
              <a:ln>
                <a:noFill/>
              </a:ln>
              <a:effectLst/>
            </c:spPr>
            <c:txPr>
              <a:bodyPr rot="0" spcFirstLastPara="1" vertOverflow="overflow" horzOverflow="overflow" vert="horz" wrap="square" lIns="72000" tIns="36000" rIns="72000" bIns="36000" anchor="ctr" anchorCtr="1">
                <a:spAutoFit/>
              </a:bodyPr>
              <a:lstStyle/>
              <a:p>
                <a:pPr>
                  <a:defRPr sz="1200" b="1" i="0" u="none" strike="noStrike" kern="1200" baseline="0">
                    <a:solidFill>
                      <a:srgbClr val="6B6F7B"/>
                    </a:solidFill>
                    <a:latin typeface="+mn-lt"/>
                    <a:ea typeface="+mn-ea"/>
                    <a:cs typeface="+mn-cs"/>
                  </a:defRPr>
                </a:pPr>
                <a:endParaRPr lang="lv-LV"/>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4"/>
                <c:pt idx="0">
                  <c:v>Faktiskā darba galdu noslodze visos darba kabnetos</c:v>
                </c:pt>
                <c:pt idx="1">
                  <c:v>Neizmantoto darba galdu skaits (neieskaitot prombūtnē esošo darbinieku darba vietas)</c:v>
                </c:pt>
                <c:pt idx="2">
                  <c:v>Vidējais prombūtnē esošo darbinieku skaits (slimībā/atvaļinājumā)</c:v>
                </c:pt>
                <c:pt idx="3">
                  <c:v>Vidējais snāksmju telpu noslogojums</c:v>
                </c:pt>
              </c:strCache>
            </c:strRef>
          </c:cat>
          <c:val>
            <c:numRef>
              <c:f>Sheet1!$B$2:$B$5</c:f>
              <c:numCache>
                <c:formatCode>General</c:formatCode>
                <c:ptCount val="4"/>
                <c:pt idx="0">
                  <c:v>64</c:v>
                </c:pt>
                <c:pt idx="1">
                  <c:v>24</c:v>
                </c:pt>
                <c:pt idx="2">
                  <c:v>5</c:v>
                </c:pt>
                <c:pt idx="3">
                  <c:v>7</c:v>
                </c:pt>
              </c:numCache>
            </c:numRef>
          </c:val>
          <c:extLst>
            <c:ext xmlns:c16="http://schemas.microsoft.com/office/drawing/2014/chart" uri="{C3380CC4-5D6E-409C-BE32-E72D297353CC}">
              <c16:uniqueId val="{00000008-65CA-4800-8A9C-99DFFBEF1AC0}"/>
            </c:ext>
          </c:extLst>
        </c:ser>
        <c:dLbls>
          <c:showLegendKey val="0"/>
          <c:showVal val="0"/>
          <c:showCatName val="0"/>
          <c:showSerName val="0"/>
          <c:showPercent val="0"/>
          <c:showBubbleSize val="0"/>
          <c:showLeaderLines val="0"/>
        </c:dLbls>
        <c:firstSliceAng val="322"/>
        <c:holeSize val="70"/>
      </c:doughnut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v-LV" sz="1100" b="1" i="0" u="none" strike="noStrike" baseline="0">
                <a:effectLst/>
                <a:latin typeface="Times New Roman" panose="02020603050405020304" pitchFamily="18" charset="0"/>
                <a:cs typeface="Times New Roman" panose="02020603050405020304" pitchFamily="18" charset="0"/>
              </a:rPr>
              <a:t>Platības rādījumi (kv.m. uz vienu darbinieku)</a:t>
            </a:r>
            <a:endParaRPr lang="en-US" sz="1100" b="1">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1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0674701603102994E-2"/>
          <c:y val="0.13108323025269483"/>
          <c:w val="0.92606948444340864"/>
          <c:h val="0.74810635417347882"/>
        </c:manualLayout>
      </c:layout>
      <c:bar3DChart>
        <c:barDir val="col"/>
        <c:grouping val="clustered"/>
        <c:varyColors val="0"/>
        <c:ser>
          <c:idx val="0"/>
          <c:order val="0"/>
          <c:tx>
            <c:strRef>
              <c:f>Sheet1!$B$1</c:f>
              <c:strCache>
                <c:ptCount val="1"/>
                <c:pt idx="0">
                  <c:v>Series 1</c:v>
                </c:pt>
              </c:strCache>
            </c:strRef>
          </c:tx>
          <c:spPr>
            <a:solidFill>
              <a:schemeClr val="accent1"/>
            </a:solidFill>
            <a:ln>
              <a:noFill/>
            </a:ln>
            <a:effectLst/>
            <a:sp3d/>
          </c:spPr>
          <c:invertIfNegative val="0"/>
          <c:dPt>
            <c:idx val="0"/>
            <c:invertIfNegative val="0"/>
            <c:bubble3D val="0"/>
            <c:spPr>
              <a:solidFill>
                <a:srgbClr val="D5DE3D"/>
              </a:solidFill>
              <a:ln>
                <a:noFill/>
              </a:ln>
              <a:effectLst/>
              <a:sp3d/>
            </c:spPr>
            <c:extLst>
              <c:ext xmlns:c16="http://schemas.microsoft.com/office/drawing/2014/chart" uri="{C3380CC4-5D6E-409C-BE32-E72D297353CC}">
                <c16:uniqueId val="{00000001-AF7D-4EBD-8236-B321C267D19E}"/>
              </c:ext>
            </c:extLst>
          </c:dPt>
          <c:dPt>
            <c:idx val="1"/>
            <c:invertIfNegative val="0"/>
            <c:bubble3D val="0"/>
            <c:spPr>
              <a:solidFill>
                <a:srgbClr val="CDDDDF"/>
              </a:solidFill>
              <a:ln>
                <a:noFill/>
              </a:ln>
              <a:effectLst/>
              <a:sp3d/>
            </c:spPr>
            <c:extLst>
              <c:ext xmlns:c16="http://schemas.microsoft.com/office/drawing/2014/chart" uri="{C3380CC4-5D6E-409C-BE32-E72D297353CC}">
                <c16:uniqueId val="{00000003-AF7D-4EBD-8236-B321C267D19E}"/>
              </c:ext>
            </c:extLst>
          </c:dPt>
          <c:dPt>
            <c:idx val="2"/>
            <c:invertIfNegative val="0"/>
            <c:bubble3D val="0"/>
            <c:spPr>
              <a:solidFill>
                <a:schemeClr val="tx2"/>
              </a:solidFill>
              <a:ln>
                <a:noFill/>
              </a:ln>
              <a:effectLst/>
              <a:sp3d/>
            </c:spPr>
            <c:extLst>
              <c:ext xmlns:c16="http://schemas.microsoft.com/office/drawing/2014/chart" uri="{C3380CC4-5D6E-409C-BE32-E72D297353CC}">
                <c16:uniqueId val="{00000005-AF7D-4EBD-8236-B321C267D19E}"/>
              </c:ext>
            </c:extLst>
          </c:dPt>
          <c:dPt>
            <c:idx val="4"/>
            <c:invertIfNegative val="0"/>
            <c:bubble3D val="0"/>
            <c:spPr>
              <a:solidFill>
                <a:schemeClr val="accent2"/>
              </a:solidFill>
              <a:ln>
                <a:noFill/>
              </a:ln>
              <a:effectLst/>
              <a:sp3d/>
            </c:spPr>
            <c:extLst>
              <c:ext xmlns:c16="http://schemas.microsoft.com/office/drawing/2014/chart" uri="{C3380CC4-5D6E-409C-BE32-E72D297353CC}">
                <c16:uniqueId val="{00000007-AF7D-4EBD-8236-B321C267D19E}"/>
              </c:ext>
            </c:extLst>
          </c:dPt>
          <c:dLbls>
            <c:dLbl>
              <c:idx val="0"/>
              <c:layout>
                <c:manualLayout>
                  <c:x val="0"/>
                  <c:y val="0.1060257996112386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F7D-4EBD-8236-B321C267D19E}"/>
                </c:ext>
              </c:extLst>
            </c:dLbl>
            <c:dLbl>
              <c:idx val="1"/>
              <c:layout>
                <c:manualLayout>
                  <c:x val="-2.1141649048625794E-3"/>
                  <c:y val="0.116628379572362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F7D-4EBD-8236-B321C267D19E}"/>
                </c:ext>
              </c:extLst>
            </c:dLbl>
            <c:dLbl>
              <c:idx val="2"/>
              <c:layout>
                <c:manualLayout>
                  <c:x val="-2.114164904862657E-3"/>
                  <c:y val="0.1095599929316133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F7D-4EBD-8236-B321C267D19E}"/>
                </c:ext>
              </c:extLst>
            </c:dLbl>
            <c:dLbl>
              <c:idx val="3"/>
              <c:layout>
                <c:manualLayout>
                  <c:x val="-2.1141649048625794E-3"/>
                  <c:y val="0.106025799611238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F7D-4EBD-8236-B321C267D19E}"/>
                </c:ext>
              </c:extLst>
            </c:dLbl>
            <c:dLbl>
              <c:idx val="4"/>
              <c:layout>
                <c:manualLayout>
                  <c:x val="0"/>
                  <c:y val="0.1095599929316133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F7D-4EBD-8236-B321C267D19E}"/>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Vidēji Rīgā valsts iestāžu birojos </c:v>
                </c:pt>
                <c:pt idx="1">
                  <c:v>MK ieteikumi Nr.2 </c:v>
                </c:pt>
                <c:pt idx="2">
                  <c:v>Lielbritānija </c:v>
                </c:pt>
                <c:pt idx="3">
                  <c:v>Somija </c:v>
                </c:pt>
                <c:pt idx="4">
                  <c:v>Latvija, privātais sektors </c:v>
                </c:pt>
              </c:strCache>
            </c:strRef>
          </c:cat>
          <c:val>
            <c:numRef>
              <c:f>Sheet1!$B$2:$B$6</c:f>
              <c:numCache>
                <c:formatCode>General</c:formatCode>
                <c:ptCount val="5"/>
                <c:pt idx="0">
                  <c:v>20.5</c:v>
                </c:pt>
                <c:pt idx="1">
                  <c:v>20</c:v>
                </c:pt>
                <c:pt idx="2">
                  <c:v>12</c:v>
                </c:pt>
                <c:pt idx="3">
                  <c:v>18</c:v>
                </c:pt>
                <c:pt idx="4">
                  <c:v>12</c:v>
                </c:pt>
              </c:numCache>
            </c:numRef>
          </c:val>
          <c:extLst>
            <c:ext xmlns:c16="http://schemas.microsoft.com/office/drawing/2014/chart" uri="{C3380CC4-5D6E-409C-BE32-E72D297353CC}">
              <c16:uniqueId val="{00000009-AF7D-4EBD-8236-B321C267D19E}"/>
            </c:ext>
          </c:extLst>
        </c:ser>
        <c:dLbls>
          <c:showLegendKey val="0"/>
          <c:showVal val="0"/>
          <c:showCatName val="0"/>
          <c:showSerName val="0"/>
          <c:showPercent val="0"/>
          <c:showBubbleSize val="0"/>
        </c:dLbls>
        <c:gapWidth val="70"/>
        <c:gapDepth val="15"/>
        <c:shape val="box"/>
        <c:axId val="1078900152"/>
        <c:axId val="1078901464"/>
        <c:axId val="0"/>
      </c:bar3DChart>
      <c:catAx>
        <c:axId val="10789001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lv-LV"/>
          </a:p>
        </c:txPr>
        <c:crossAx val="1078901464"/>
        <c:crosses val="autoZero"/>
        <c:auto val="1"/>
        <c:lblAlgn val="ctr"/>
        <c:lblOffset val="100"/>
        <c:noMultiLvlLbl val="0"/>
      </c:catAx>
      <c:valAx>
        <c:axId val="1078901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07890015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doughnutChart>
        <c:varyColors val="1"/>
        <c:ser>
          <c:idx val="0"/>
          <c:order val="0"/>
          <c:tx>
            <c:strRef>
              <c:f>Sheet1!$B$1</c:f>
              <c:strCache>
                <c:ptCount val="1"/>
                <c:pt idx="0">
                  <c:v>Sales</c:v>
                </c:pt>
              </c:strCache>
            </c:strRef>
          </c:tx>
          <c:dPt>
            <c:idx val="0"/>
            <c:bubble3D val="0"/>
            <c:spPr>
              <a:solidFill>
                <a:srgbClr val="D5DE3D"/>
              </a:solidFill>
              <a:ln w="19050">
                <a:solidFill>
                  <a:schemeClr val="lt1"/>
                </a:solidFill>
              </a:ln>
              <a:effectLst/>
            </c:spPr>
            <c:extLst>
              <c:ext xmlns:c16="http://schemas.microsoft.com/office/drawing/2014/chart" uri="{C3380CC4-5D6E-409C-BE32-E72D297353CC}">
                <c16:uniqueId val="{00000001-AD96-4B85-9B2B-EFC6DC4729DE}"/>
              </c:ext>
            </c:extLst>
          </c:dPt>
          <c:dPt>
            <c:idx val="1"/>
            <c:bubble3D val="0"/>
            <c:spPr>
              <a:solidFill>
                <a:srgbClr val="CDDDDF"/>
              </a:solidFill>
              <a:ln w="19050">
                <a:solidFill>
                  <a:schemeClr val="lt1"/>
                </a:solidFill>
              </a:ln>
              <a:effectLst/>
            </c:spPr>
            <c:extLst>
              <c:ext xmlns:c16="http://schemas.microsoft.com/office/drawing/2014/chart" uri="{C3380CC4-5D6E-409C-BE32-E72D297353CC}">
                <c16:uniqueId val="{00000003-AD96-4B85-9B2B-EFC6DC4729DE}"/>
              </c:ext>
            </c:extLst>
          </c:dPt>
          <c:dPt>
            <c:idx val="2"/>
            <c:bubble3D val="0"/>
            <c:spPr>
              <a:solidFill>
                <a:srgbClr val="F0E9D5"/>
              </a:solidFill>
              <a:ln w="19050">
                <a:solidFill>
                  <a:schemeClr val="lt1"/>
                </a:solidFill>
              </a:ln>
              <a:effectLst/>
            </c:spPr>
            <c:extLst>
              <c:ext xmlns:c16="http://schemas.microsoft.com/office/drawing/2014/chart" uri="{C3380CC4-5D6E-409C-BE32-E72D297353CC}">
                <c16:uniqueId val="{00000005-AD96-4B85-9B2B-EFC6DC4729DE}"/>
              </c:ext>
            </c:extLst>
          </c:dPt>
          <c:dPt>
            <c:idx val="3"/>
            <c:bubble3D val="0"/>
            <c:spPr>
              <a:solidFill>
                <a:srgbClr val="BAB0A6"/>
              </a:solidFill>
              <a:ln w="19050">
                <a:solidFill>
                  <a:schemeClr val="lt1"/>
                </a:solidFill>
              </a:ln>
              <a:effectLst/>
            </c:spPr>
            <c:extLst>
              <c:ext xmlns:c16="http://schemas.microsoft.com/office/drawing/2014/chart" uri="{C3380CC4-5D6E-409C-BE32-E72D297353CC}">
                <c16:uniqueId val="{00000007-AD96-4B85-9B2B-EFC6DC4729DE}"/>
              </c:ext>
            </c:extLst>
          </c:dPt>
          <c:dLbls>
            <c:dLbl>
              <c:idx val="0"/>
              <c:layout>
                <c:manualLayout>
                  <c:x val="0.31944444444444442"/>
                  <c:y val="0.30555555555555558"/>
                </c:manualLayout>
              </c:layout>
              <c:tx>
                <c:rich>
                  <a:bodyPr rot="0" spcFirstLastPara="1" vertOverflow="overflow" horzOverflow="overflow" vert="horz" wrap="square" lIns="72000" tIns="36000" rIns="72000" bIns="36000" anchor="ctr" anchorCtr="1">
                    <a:spAutoFit/>
                  </a:bodyPr>
                  <a:lstStyle/>
                  <a:p>
                    <a:pPr>
                      <a:defRPr sz="1050" b="1" i="0" u="none" strike="noStrike" kern="1200" baseline="0">
                        <a:solidFill>
                          <a:srgbClr val="6B6F7B"/>
                        </a:solidFill>
                        <a:latin typeface="Times New Roman" panose="02020603050405020304" pitchFamily="18" charset="0"/>
                        <a:ea typeface="+mn-ea"/>
                        <a:cs typeface="Times New Roman" panose="02020603050405020304" pitchFamily="18" charset="0"/>
                      </a:defRPr>
                    </a:pPr>
                    <a:fld id="{2FAF7BA3-D117-483F-882B-A32741A942F9}" type="CATEGORYNAME">
                      <a:rPr lang="en-US" sz="1050">
                        <a:latin typeface="Times New Roman" panose="02020603050405020304" pitchFamily="18" charset="0"/>
                        <a:cs typeface="Times New Roman" panose="02020603050405020304" pitchFamily="18" charset="0"/>
                      </a:rPr>
                      <a:pPr>
                        <a:defRPr sz="1050" b="1">
                          <a:solidFill>
                            <a:srgbClr val="6B6F7B"/>
                          </a:solidFill>
                          <a:latin typeface="Times New Roman" panose="02020603050405020304" pitchFamily="18" charset="0"/>
                          <a:cs typeface="Times New Roman" panose="02020603050405020304" pitchFamily="18" charset="0"/>
                        </a:defRPr>
                      </a:pPr>
                      <a:t>[CATEGORY NAME]</a:t>
                    </a:fld>
                    <a:r>
                      <a:rPr lang="en-US" sz="1050" baseline="0">
                        <a:latin typeface="Times New Roman" panose="02020603050405020304" pitchFamily="18" charset="0"/>
                        <a:cs typeface="Times New Roman" panose="02020603050405020304" pitchFamily="18" charset="0"/>
                      </a:rPr>
                      <a:t>
58%</a:t>
                    </a:r>
                  </a:p>
                </c:rich>
              </c:tx>
              <c:spPr>
                <a:solidFill>
                  <a:sysClr val="window" lastClr="FFFFFF">
                    <a:lumMod val="85000"/>
                  </a:sysClr>
                </a:solidFill>
                <a:ln>
                  <a:noFill/>
                </a:ln>
                <a:effectLst/>
              </c:spPr>
              <c:txPr>
                <a:bodyPr rot="0" spcFirstLastPara="1" vertOverflow="overflow" horzOverflow="overflow" vert="horz" wrap="square" lIns="72000" tIns="36000" rIns="72000" bIns="36000" anchor="ctr" anchorCtr="1">
                  <a:spAutoFit/>
                </a:bodyPr>
                <a:lstStyle/>
                <a:p>
                  <a:pPr>
                    <a:defRPr sz="1050" b="1" i="0" u="none" strike="noStrike" kern="1200" baseline="0">
                      <a:solidFill>
                        <a:srgbClr val="6B6F7B"/>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94287"/>
                        <a:gd name="adj2" fmla="val 17472"/>
                      </a:avLst>
                    </a:prstGeom>
                    <a:noFill/>
                    <a:ln>
                      <a:noFill/>
                    </a:ln>
                  </c15:spPr>
                  <c15:dlblFieldTable/>
                  <c15:showDataLabelsRange val="0"/>
                </c:ext>
                <c:ext xmlns:c16="http://schemas.microsoft.com/office/drawing/2014/chart" uri="{C3380CC4-5D6E-409C-BE32-E72D297353CC}">
                  <c16:uniqueId val="{00000001-AD96-4B85-9B2B-EFC6DC4729DE}"/>
                </c:ext>
              </c:extLst>
            </c:dLbl>
            <c:dLbl>
              <c:idx val="1"/>
              <c:layout>
                <c:manualLayout>
                  <c:x val="0.28935185185185186"/>
                  <c:y val="-0.13095238095238101"/>
                </c:manualLayout>
              </c:layout>
              <c:tx>
                <c:rich>
                  <a:bodyPr rot="0" spcFirstLastPara="1" vertOverflow="overflow" horzOverflow="overflow" vert="horz" wrap="square" lIns="72000" tIns="36000" rIns="72000" bIns="36000" anchor="ctr" anchorCtr="1">
                    <a:spAutoFit/>
                  </a:bodyPr>
                  <a:lstStyle/>
                  <a:p>
                    <a:pPr>
                      <a:defRPr sz="1050" b="1" i="0" u="none" strike="noStrike" kern="1200" baseline="0">
                        <a:solidFill>
                          <a:srgbClr val="6B6F7B"/>
                        </a:solidFill>
                        <a:latin typeface="Times New Roman" panose="02020603050405020304" pitchFamily="18" charset="0"/>
                        <a:ea typeface="+mn-ea"/>
                        <a:cs typeface="Times New Roman" panose="02020603050405020304" pitchFamily="18" charset="0"/>
                      </a:defRPr>
                    </a:pPr>
                    <a:fld id="{A92307C4-6DBD-441F-80E6-C8B923D8581F}" type="CATEGORYNAME">
                      <a:rPr lang="en-US" sz="1050">
                        <a:latin typeface="Times New Roman" panose="02020603050405020304" pitchFamily="18" charset="0"/>
                        <a:cs typeface="Times New Roman" panose="02020603050405020304" pitchFamily="18" charset="0"/>
                      </a:rPr>
                      <a:pPr>
                        <a:defRPr sz="1050" b="1">
                          <a:solidFill>
                            <a:srgbClr val="6B6F7B"/>
                          </a:solidFill>
                          <a:latin typeface="Times New Roman" panose="02020603050405020304" pitchFamily="18" charset="0"/>
                          <a:cs typeface="Times New Roman" panose="02020603050405020304" pitchFamily="18" charset="0"/>
                        </a:defRPr>
                      </a:pPr>
                      <a:t>[CATEGORY NAME]</a:t>
                    </a:fld>
                    <a:r>
                      <a:rPr lang="en-US" sz="1050" baseline="0">
                        <a:latin typeface="Times New Roman" panose="02020603050405020304" pitchFamily="18" charset="0"/>
                        <a:cs typeface="Times New Roman" panose="02020603050405020304" pitchFamily="18" charset="0"/>
                      </a:rPr>
                      <a:t>
32%</a:t>
                    </a:r>
                  </a:p>
                </c:rich>
              </c:tx>
              <c:spPr>
                <a:solidFill>
                  <a:sysClr val="window" lastClr="FFFFFF">
                    <a:lumMod val="85000"/>
                  </a:sysClr>
                </a:solidFill>
                <a:ln>
                  <a:noFill/>
                </a:ln>
                <a:effectLst/>
              </c:spPr>
              <c:txPr>
                <a:bodyPr rot="0" spcFirstLastPara="1" vertOverflow="overflow" horzOverflow="overflow" vert="horz" wrap="square" lIns="72000" tIns="36000" rIns="72000" bIns="36000" anchor="ctr" anchorCtr="1">
                  <a:spAutoFit/>
                </a:bodyPr>
                <a:lstStyle/>
                <a:p>
                  <a:pPr>
                    <a:defRPr sz="1050" b="1" i="0" u="none" strike="noStrike" kern="1200" baseline="0">
                      <a:solidFill>
                        <a:srgbClr val="6B6F7B"/>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gd name="adj1" fmla="val -180644"/>
                        <a:gd name="adj2" fmla="val -38740"/>
                      </a:avLst>
                    </a:prstGeom>
                    <a:noFill/>
                    <a:ln>
                      <a:noFill/>
                    </a:ln>
                  </c15:spPr>
                  <c15:dlblFieldTable/>
                  <c15:showDataLabelsRange val="0"/>
                </c:ext>
                <c:ext xmlns:c16="http://schemas.microsoft.com/office/drawing/2014/chart" uri="{C3380CC4-5D6E-409C-BE32-E72D297353CC}">
                  <c16:uniqueId val="{00000003-AD96-4B85-9B2B-EFC6DC4729DE}"/>
                </c:ext>
              </c:extLst>
            </c:dLbl>
            <c:dLbl>
              <c:idx val="2"/>
              <c:layout>
                <c:manualLayout>
                  <c:x val="-0.16898148148148148"/>
                  <c:y val="7.5396825396825323E-2"/>
                </c:manualLayout>
              </c:layout>
              <c:spPr>
                <a:solidFill>
                  <a:sysClr val="window" lastClr="FFFFFF">
                    <a:lumMod val="85000"/>
                  </a:sysClr>
                </a:solidFill>
                <a:ln>
                  <a:noFill/>
                </a:ln>
                <a:effectLst/>
              </c:spPr>
              <c:txPr>
                <a:bodyPr rot="0" spcFirstLastPara="1" vertOverflow="overflow" horzOverflow="overflow" vert="horz" wrap="square" lIns="72000" tIns="36000" rIns="72000" bIns="36000" anchor="ctr" anchorCtr="1">
                  <a:spAutoFit/>
                </a:bodyPr>
                <a:lstStyle/>
                <a:p>
                  <a:pPr>
                    <a:defRPr sz="1050" b="1" i="0" u="none" strike="noStrike" kern="1200" baseline="0">
                      <a:solidFill>
                        <a:srgbClr val="6B6F7B"/>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5-AD96-4B85-9B2B-EFC6DC4729DE}"/>
                </c:ext>
              </c:extLst>
            </c:dLbl>
            <c:dLbl>
              <c:idx val="3"/>
              <c:layout>
                <c:manualLayout>
                  <c:x val="-0.15277777777777779"/>
                  <c:y val="-3.1746031746031744E-2"/>
                </c:manualLayout>
              </c:layout>
              <c:spPr>
                <a:solidFill>
                  <a:sysClr val="window" lastClr="FFFFFF">
                    <a:lumMod val="85000"/>
                  </a:sysClr>
                </a:solidFill>
                <a:ln>
                  <a:noFill/>
                </a:ln>
                <a:effectLst/>
              </c:spPr>
              <c:txPr>
                <a:bodyPr rot="0" spcFirstLastPara="1" vertOverflow="overflow" horzOverflow="overflow" vert="horz" wrap="square" lIns="72000" tIns="36000" rIns="72000" bIns="36000" anchor="ctr" anchorCtr="1">
                  <a:spAutoFit/>
                </a:bodyPr>
                <a:lstStyle/>
                <a:p>
                  <a:pPr>
                    <a:defRPr sz="1050" b="1" i="0" u="none" strike="noStrike" kern="1200" baseline="0">
                      <a:solidFill>
                        <a:srgbClr val="6B6F7B"/>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wedgeRectCallout">
                      <a:avLst/>
                    </a:prstGeom>
                    <a:noFill/>
                    <a:ln>
                      <a:noFill/>
                    </a:ln>
                  </c15:spPr>
                </c:ext>
                <c:ext xmlns:c16="http://schemas.microsoft.com/office/drawing/2014/chart" uri="{C3380CC4-5D6E-409C-BE32-E72D297353CC}">
                  <c16:uniqueId val="{00000007-AD96-4B85-9B2B-EFC6DC4729DE}"/>
                </c:ext>
              </c:extLst>
            </c:dLbl>
            <c:spPr>
              <a:solidFill>
                <a:sysClr val="window" lastClr="FFFFFF">
                  <a:lumMod val="95000"/>
                </a:sysClr>
              </a:solidFill>
              <a:ln>
                <a:noFill/>
              </a:ln>
              <a:effectLst/>
            </c:spPr>
            <c:txPr>
              <a:bodyPr rot="0" spcFirstLastPara="1" vertOverflow="overflow" horzOverflow="overflow" vert="horz" wrap="square" lIns="72000" tIns="36000" rIns="72000" bIns="36000" anchor="ctr" anchorCtr="1">
                <a:spAutoFit/>
              </a:bodyPr>
              <a:lstStyle/>
              <a:p>
                <a:pPr>
                  <a:defRPr sz="1200" b="1" i="0" u="none" strike="noStrike" kern="1200" baseline="0">
                    <a:solidFill>
                      <a:srgbClr val="6B6F7B"/>
                    </a:solidFill>
                    <a:latin typeface="Times New Roman" panose="02020603050405020304" pitchFamily="18" charset="0"/>
                    <a:ea typeface="+mn-ea"/>
                    <a:cs typeface="Times New Roman" panose="02020603050405020304" pitchFamily="18" charset="0"/>
                  </a:defRPr>
                </a:pPr>
                <a:endParaRPr lang="lv-LV"/>
              </a:p>
            </c:txP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Sheet1!$A$2:$A$5</c:f>
              <c:strCache>
                <c:ptCount val="4"/>
                <c:pt idx="0">
                  <c:v>Apmierinošs </c:v>
                </c:pt>
                <c:pt idx="1">
                  <c:v>Labs </c:v>
                </c:pt>
                <c:pt idx="2">
                  <c:v>Neapmierinošs </c:v>
                </c:pt>
                <c:pt idx="3">
                  <c:v>Avārijas </c:v>
                </c:pt>
              </c:strCache>
            </c:strRef>
          </c:cat>
          <c:val>
            <c:numRef>
              <c:f>Sheet1!$B$2:$B$5</c:f>
              <c:numCache>
                <c:formatCode>General</c:formatCode>
                <c:ptCount val="4"/>
                <c:pt idx="0">
                  <c:v>55</c:v>
                </c:pt>
                <c:pt idx="1">
                  <c:v>35</c:v>
                </c:pt>
                <c:pt idx="2">
                  <c:v>8</c:v>
                </c:pt>
                <c:pt idx="3">
                  <c:v>2</c:v>
                </c:pt>
              </c:numCache>
            </c:numRef>
          </c:val>
          <c:extLst>
            <c:ext xmlns:c16="http://schemas.microsoft.com/office/drawing/2014/chart" uri="{C3380CC4-5D6E-409C-BE32-E72D297353CC}">
              <c16:uniqueId val="{00000008-AD96-4B85-9B2B-EFC6DC4729DE}"/>
            </c:ext>
          </c:extLst>
        </c:ser>
        <c:dLbls>
          <c:showLegendKey val="0"/>
          <c:showVal val="0"/>
          <c:showCatName val="0"/>
          <c:showSerName val="0"/>
          <c:showPercent val="0"/>
          <c:showBubbleSize val="0"/>
          <c:showLeaderLines val="0"/>
        </c:dLbls>
        <c:firstSliceAng val="272"/>
        <c:holeSize val="70"/>
      </c:doughnut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NĪ pielikums" ma:contentTypeID="0x010100481619590DBD4897A8D3431CF4A1B1010200819E57293EA484409478F20F6C924295" ma:contentTypeVersion="4" ma:contentTypeDescription="Izveidot jaunu dokumentu." ma:contentTypeScope="" ma:versionID="c6222cf78d7b4bd20a1c9d482dd37510">
  <xsd:schema xmlns:xsd="http://www.w3.org/2001/XMLSchema" xmlns:xs="http://www.w3.org/2001/XMLSchema" xmlns:p="http://schemas.microsoft.com/office/2006/metadata/properties" xmlns:ns2="a85ae0c1-3deb-40ce-975e-fb456f030593" targetNamespace="http://schemas.microsoft.com/office/2006/metadata/properties" ma:root="true" ma:fieldsID="4045650ce76649b7792607b3cf88555a" ns2:_="">
    <xsd:import namespace="a85ae0c1-3deb-40ce-975e-fb456f030593"/>
    <xsd:element name="properties">
      <xsd:complexType>
        <xsd:sequence>
          <xsd:element name="documentManagement">
            <xsd:complexType>
              <xsd:all>
                <xsd:element ref="ns2:_dlc_DocId" minOccurs="0"/>
                <xsd:element ref="ns2:_dlc_DocIdUrl" minOccurs="0"/>
                <xsd:element ref="ns2:_dlc_DocIdPersistId" minOccurs="0"/>
                <xsd:element ref="ns2:VNIApproved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5ae0c1-3deb-40ce-975e-fb456f030593"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Turpinājuma ID" ma:description="Pievienojot paturēt ID." ma:hidden="true" ma:internalName="_dlc_DocIdPersistId" ma:readOnly="true">
      <xsd:simpleType>
        <xsd:restriction base="dms:Boolean"/>
      </xsd:simpleType>
    </xsd:element>
    <xsd:element name="VNIApprovedVersion" ma:index="11" nillable="true" ma:displayName="Apstiprinātā versija" ma:internalName="VNIApproved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NIApprovedVersion xmlns="a85ae0c1-3deb-40ce-975e-fb456f030593" xsi:nil="true"/>
    <_dlc_DocId xmlns="a85ae0c1-3deb-40ce-975e-fb456f030593">WMR55D55U3AM-969018943-60</_dlc_DocId>
    <_dlc_DocIdUrl xmlns="a85ae0c1-3deb-40ce-975e-fb456f030593">
      <Url>https://moss.vni.lv/files/2019/lietvediba/zin/ValdesSedes/Zinojumi/Pielikumi/_layouts/15/DocIdRedir.aspx?ID=WMR55D55U3AM-969018943-60</Url>
      <Description>WMR55D55U3AM-969018943-60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7F22EF-C631-449C-BF4D-1B23E6525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5ae0c1-3deb-40ce-975e-fb456f030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3027E-78A3-4F5F-9A6A-6F8E06669358}">
  <ds:schemaRefs>
    <ds:schemaRef ds:uri="http://schemas.microsoft.com/sharepoint/events"/>
  </ds:schemaRefs>
</ds:datastoreItem>
</file>

<file path=customXml/itemProps3.xml><?xml version="1.0" encoding="utf-8"?>
<ds:datastoreItem xmlns:ds="http://schemas.openxmlformats.org/officeDocument/2006/customXml" ds:itemID="{753BBCFD-2966-45B3-98D6-76C026B13B0A}">
  <ds:schemaRefs>
    <ds:schemaRef ds:uri="http://schemas.microsoft.com/sharepoint/v3/contenttype/forms"/>
  </ds:schemaRefs>
</ds:datastoreItem>
</file>

<file path=customXml/itemProps4.xml><?xml version="1.0" encoding="utf-8"?>
<ds:datastoreItem xmlns:ds="http://schemas.openxmlformats.org/officeDocument/2006/customXml" ds:itemID="{476434C8-E990-4732-9062-B6EAD0510A88}">
  <ds:schemaRefs>
    <ds:schemaRef ds:uri="http://schemas.microsoft.com/office/2006/metadata/properties"/>
    <ds:schemaRef ds:uri="http://schemas.microsoft.com/office/infopath/2007/PartnerControls"/>
    <ds:schemaRef ds:uri="a85ae0c1-3deb-40ce-975e-fb456f030593"/>
  </ds:schemaRefs>
</ds:datastoreItem>
</file>

<file path=customXml/itemProps5.xml><?xml version="1.0" encoding="utf-8"?>
<ds:datastoreItem xmlns:ds="http://schemas.openxmlformats.org/officeDocument/2006/customXml" ds:itemID="{488DBB94-326B-4519-870D-159993F50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34938</Words>
  <Characters>19915</Characters>
  <Application>Microsoft Office Word</Application>
  <DocSecurity>0</DocSecurity>
  <Lines>165</Lines>
  <Paragraphs>109</Paragraphs>
  <ScaleCrop>false</ScaleCrop>
  <HeadingPairs>
    <vt:vector size="2" baseType="variant">
      <vt:variant>
        <vt:lpstr>Title</vt:lpstr>
      </vt:variant>
      <vt:variant>
        <vt:i4>1</vt:i4>
      </vt:variant>
    </vt:vector>
  </HeadingPairs>
  <TitlesOfParts>
    <vt:vector size="1" baseType="lpstr">
      <vt:lpstr>Informatīvais ziņojums “Valsts iestāžu biroju optimizācija – Nākotnes birojs”</vt:lpstr>
    </vt:vector>
  </TitlesOfParts>
  <Company>FM (VNĪ)</Company>
  <LinksUpToDate>false</LinksUpToDate>
  <CharactersWithSpaces>54744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“Valsts iestāžu biroju optimizācija – Nākotnes birojs”</dc:title>
  <dc:subject>Informatīvai ziņojums</dc:subject>
  <dc:creator>Agra Ločmel;Anita.Feldmane@vni.lv;Matiss.Markus@vni.lv</dc:creator>
  <cp:keywords/>
  <dc:description>agra.locmele@vni.lv, 29239881; anita.feldmane@vni.lv, 67024931;
Matiss.Markus@vn.lv, 67024673</dc:description>
  <cp:lastModifiedBy>Inguna Dancīte</cp:lastModifiedBy>
  <cp:revision>2</cp:revision>
  <cp:lastPrinted>2019-06-12T10:12:00Z</cp:lastPrinted>
  <dcterms:created xsi:type="dcterms:W3CDTF">2019-08-12T11:33:00Z</dcterms:created>
  <dcterms:modified xsi:type="dcterms:W3CDTF">2019-08-12T11:33:00Z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0x010100481619590DBD4897A8D3431CF4A1B1010200819E57293EA484409478F20F6C924295</vt:lpwstr>
  </property>
  <property fmtid="{D5CDD505-2E9C-101B-9397-08002B2CF9AE}" pid="3" name="_dlc_DocIdItemGuid">
    <vt:lpwstr>489f55f9-6dfc-4515-88c7-426842d4dbef</vt:lpwstr>
  </property>
</Properties>
</file>