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1B" w:rsidRPr="0064168A" w:rsidRDefault="00B66E07" w:rsidP="003C161B">
      <w:pPr>
        <w:jc w:val="center"/>
        <w:rPr>
          <w:b/>
        </w:rPr>
      </w:pPr>
      <w:r w:rsidRPr="0064168A">
        <w:rPr>
          <w:b/>
        </w:rPr>
        <w:t>I</w:t>
      </w:r>
      <w:r w:rsidR="00E27487" w:rsidRPr="0064168A">
        <w:rPr>
          <w:b/>
        </w:rPr>
        <w:t>zziņa par atzinumos sniegtajiem iebildumiem</w:t>
      </w:r>
    </w:p>
    <w:p w:rsidR="003C161B" w:rsidRPr="0064168A" w:rsidRDefault="003C161B" w:rsidP="003C161B">
      <w:pPr>
        <w:jc w:val="center"/>
        <w:rPr>
          <w:b/>
        </w:rPr>
      </w:pPr>
    </w:p>
    <w:p w:rsidR="003D6776" w:rsidRPr="0064168A" w:rsidRDefault="00913DB1" w:rsidP="003C161B">
      <w:pPr>
        <w:jc w:val="center"/>
        <w:rPr>
          <w:b/>
        </w:rPr>
      </w:pPr>
      <w:r w:rsidRPr="0064168A">
        <w:rPr>
          <w:b/>
        </w:rPr>
        <w:t xml:space="preserve">Ministru kabineta </w:t>
      </w:r>
      <w:r w:rsidR="003C161B" w:rsidRPr="0064168A">
        <w:rPr>
          <w:b/>
        </w:rPr>
        <w:t>noteikumu projekts</w:t>
      </w:r>
      <w:r w:rsidR="00DB065A" w:rsidRPr="0064168A">
        <w:rPr>
          <w:b/>
        </w:rPr>
        <w:t xml:space="preserve"> „Kārtība, kādā notiek </w:t>
      </w:r>
      <w:r w:rsidR="001F1036" w:rsidRPr="0064168A">
        <w:rPr>
          <w:b/>
        </w:rPr>
        <w:t xml:space="preserve">Valsts ugunsdzēsības un glābšanas dienests veic un vada ugunsgrēku dzēšanu un </w:t>
      </w:r>
      <w:r w:rsidR="006824BB">
        <w:rPr>
          <w:b/>
        </w:rPr>
        <w:t>glābšanas darbus” (VSS-65</w:t>
      </w:r>
      <w:r w:rsidR="003D6776" w:rsidRPr="0064168A">
        <w:rPr>
          <w:b/>
        </w:rPr>
        <w:t>)</w:t>
      </w:r>
    </w:p>
    <w:p w:rsidR="00FA5654" w:rsidRPr="0064168A" w:rsidRDefault="00FA5654" w:rsidP="00FA5654">
      <w:pPr>
        <w:jc w:val="center"/>
        <w:rPr>
          <w:b/>
        </w:rPr>
      </w:pPr>
    </w:p>
    <w:p w:rsidR="00B66E07" w:rsidRPr="0064168A" w:rsidRDefault="00B66E07" w:rsidP="00FA5654">
      <w:pPr>
        <w:jc w:val="center"/>
        <w:rPr>
          <w:b/>
        </w:rPr>
      </w:pPr>
    </w:p>
    <w:p w:rsidR="00B66E07" w:rsidRPr="0064168A" w:rsidRDefault="00B66E07" w:rsidP="00FA5654">
      <w:pPr>
        <w:jc w:val="center"/>
        <w:rPr>
          <w:b/>
        </w:rPr>
      </w:pPr>
    </w:p>
    <w:p w:rsidR="00B66E07" w:rsidRPr="0064168A" w:rsidRDefault="00B66E07" w:rsidP="00B36B2E">
      <w:pPr>
        <w:rPr>
          <w:b/>
        </w:rPr>
      </w:pPr>
    </w:p>
    <w:p w:rsidR="00B66E07" w:rsidRPr="0064168A" w:rsidRDefault="00B66E07" w:rsidP="00FA5654">
      <w:pPr>
        <w:jc w:val="center"/>
        <w:rPr>
          <w:b/>
        </w:rPr>
      </w:pPr>
    </w:p>
    <w:p w:rsidR="00417B2B" w:rsidRPr="0064168A" w:rsidRDefault="00417B2B" w:rsidP="00D91B48">
      <w:pPr>
        <w:jc w:val="both"/>
        <w:rPr>
          <w:b/>
        </w:rPr>
      </w:pPr>
      <w:r w:rsidRPr="0064168A">
        <w:rPr>
          <w:b/>
        </w:rPr>
        <w:t xml:space="preserve">Informācija par </w:t>
      </w:r>
      <w:proofErr w:type="spellStart"/>
      <w:r w:rsidRPr="0064168A">
        <w:rPr>
          <w:b/>
        </w:rPr>
        <w:t>starpministriju</w:t>
      </w:r>
      <w:proofErr w:type="spellEnd"/>
      <w:r w:rsidRPr="0064168A">
        <w:rPr>
          <w:b/>
        </w:rPr>
        <w:t xml:space="preserve"> (starpinstitūciju) sanāksmi vai elektronisko saskaņošanu</w:t>
      </w:r>
    </w:p>
    <w:p w:rsidR="0047404F" w:rsidRPr="0064168A" w:rsidRDefault="0047404F" w:rsidP="00D91B48">
      <w:pPr>
        <w:jc w:val="both"/>
        <w:rPr>
          <w:b/>
        </w:rPr>
      </w:pPr>
    </w:p>
    <w:p w:rsidR="003E6F2F" w:rsidRPr="0064168A" w:rsidRDefault="003E6F2F" w:rsidP="00D91B48">
      <w:pPr>
        <w:jc w:val="both"/>
        <w:rPr>
          <w:b/>
        </w:rPr>
      </w:pPr>
    </w:p>
    <w:tbl>
      <w:tblPr>
        <w:tblpPr w:leftFromText="180" w:rightFromText="180" w:vertAnchor="text" w:tblpY="1"/>
        <w:tblOverlap w:val="never"/>
        <w:tblW w:w="12615" w:type="dxa"/>
        <w:tblCellSpacing w:w="0" w:type="dxa"/>
        <w:tblCellMar>
          <w:left w:w="0" w:type="dxa"/>
          <w:right w:w="0" w:type="dxa"/>
        </w:tblCellMar>
        <w:tblLook w:val="04A0" w:firstRow="1" w:lastRow="0" w:firstColumn="1" w:lastColumn="0" w:noHBand="0" w:noVBand="1"/>
      </w:tblPr>
      <w:tblGrid>
        <w:gridCol w:w="2694"/>
        <w:gridCol w:w="9921"/>
      </w:tblGrid>
      <w:tr w:rsidR="0064168A" w:rsidRPr="0064168A" w:rsidTr="00F96FF7">
        <w:trPr>
          <w:tblCellSpacing w:w="0" w:type="dxa"/>
        </w:trPr>
        <w:tc>
          <w:tcPr>
            <w:tcW w:w="2694" w:type="dxa"/>
            <w:hideMark/>
          </w:tcPr>
          <w:p w:rsidR="003E6F2F" w:rsidRPr="0064168A" w:rsidRDefault="003E6F2F" w:rsidP="00F96FF7">
            <w:pPr>
              <w:jc w:val="both"/>
              <w:rPr>
                <w:b/>
              </w:rPr>
            </w:pPr>
            <w:r w:rsidRPr="0064168A">
              <w:rPr>
                <w:b/>
              </w:rPr>
              <w:t>Datums</w:t>
            </w:r>
          </w:p>
        </w:tc>
        <w:tc>
          <w:tcPr>
            <w:tcW w:w="9921" w:type="dxa"/>
          </w:tcPr>
          <w:p w:rsidR="003E6F2F" w:rsidRPr="0064168A" w:rsidRDefault="002A1CB4" w:rsidP="00F96FF7">
            <w:pPr>
              <w:jc w:val="both"/>
            </w:pPr>
            <w:proofErr w:type="spellStart"/>
            <w:r>
              <w:t>Starpministriju</w:t>
            </w:r>
            <w:proofErr w:type="spellEnd"/>
            <w:r>
              <w:t xml:space="preserve"> sanāksme: 05.06</w:t>
            </w:r>
            <w:r w:rsidR="009770F6">
              <w:t>.2019</w:t>
            </w:r>
            <w:r w:rsidR="004A1BD4" w:rsidRPr="0064168A">
              <w:t xml:space="preserve">., </w:t>
            </w:r>
            <w:r w:rsidR="00FE028A" w:rsidRPr="0064168A">
              <w:t xml:space="preserve">Elektroniskā saskaņošana: </w:t>
            </w:r>
          </w:p>
          <w:p w:rsidR="003E6F2F" w:rsidRPr="0064168A" w:rsidRDefault="003E6F2F" w:rsidP="00F96FF7">
            <w:pPr>
              <w:jc w:val="both"/>
              <w:rPr>
                <w:b/>
              </w:rPr>
            </w:pPr>
          </w:p>
          <w:p w:rsidR="00C16013" w:rsidRPr="0064168A" w:rsidRDefault="00C16013" w:rsidP="00F96FF7">
            <w:pPr>
              <w:jc w:val="both"/>
            </w:pPr>
          </w:p>
        </w:tc>
      </w:tr>
      <w:tr w:rsidR="0064168A" w:rsidRPr="0064168A" w:rsidTr="00F96FF7">
        <w:trPr>
          <w:tblCellSpacing w:w="0" w:type="dxa"/>
        </w:trPr>
        <w:tc>
          <w:tcPr>
            <w:tcW w:w="2694" w:type="dxa"/>
            <w:vAlign w:val="center"/>
          </w:tcPr>
          <w:p w:rsidR="0024588D" w:rsidRPr="0064168A" w:rsidRDefault="0024588D" w:rsidP="00F96FF7">
            <w:pPr>
              <w:jc w:val="both"/>
              <w:rPr>
                <w:b/>
              </w:rPr>
            </w:pPr>
          </w:p>
          <w:p w:rsidR="00DE4D3C" w:rsidRPr="0064168A" w:rsidRDefault="00DE4D3C" w:rsidP="00F96FF7">
            <w:pPr>
              <w:jc w:val="both"/>
              <w:rPr>
                <w:b/>
              </w:rPr>
            </w:pPr>
          </w:p>
          <w:p w:rsidR="003E6F2F" w:rsidRPr="0064168A" w:rsidRDefault="003E6F2F" w:rsidP="00F96FF7">
            <w:pPr>
              <w:jc w:val="both"/>
              <w:rPr>
                <w:b/>
              </w:rPr>
            </w:pPr>
            <w:r w:rsidRPr="0064168A">
              <w:rPr>
                <w:b/>
              </w:rPr>
              <w:t>Saskaņošanas dalībnieki</w:t>
            </w:r>
          </w:p>
          <w:p w:rsidR="003E6F2F" w:rsidRPr="0064168A" w:rsidRDefault="003E6F2F" w:rsidP="00F96FF7">
            <w:pPr>
              <w:jc w:val="both"/>
              <w:rPr>
                <w:b/>
              </w:rPr>
            </w:pPr>
          </w:p>
          <w:p w:rsidR="00DE4D3C" w:rsidRPr="0064168A" w:rsidRDefault="00DE4D3C" w:rsidP="00F96FF7">
            <w:pPr>
              <w:jc w:val="both"/>
              <w:rPr>
                <w:b/>
              </w:rPr>
            </w:pPr>
          </w:p>
        </w:tc>
        <w:tc>
          <w:tcPr>
            <w:tcW w:w="9921" w:type="dxa"/>
            <w:vAlign w:val="center"/>
          </w:tcPr>
          <w:p w:rsidR="00F937D1" w:rsidRPr="0064168A" w:rsidRDefault="00F937D1" w:rsidP="00F937D1">
            <w:r w:rsidRPr="0064168A">
              <w:t>Tieslietu ministrija</w:t>
            </w:r>
          </w:p>
          <w:p w:rsidR="0097483D" w:rsidRPr="0064168A" w:rsidRDefault="0097483D" w:rsidP="00F937D1">
            <w:r w:rsidRPr="0064168A">
              <w:t>Finanšu ministrija</w:t>
            </w:r>
          </w:p>
          <w:p w:rsidR="0097483D" w:rsidRDefault="0097483D" w:rsidP="00F937D1">
            <w:r w:rsidRPr="0064168A">
              <w:t>Veselības ministrija</w:t>
            </w:r>
          </w:p>
          <w:p w:rsidR="006824BB" w:rsidRPr="0064168A" w:rsidRDefault="006824BB" w:rsidP="00F937D1">
            <w:r>
              <w:t>Latvijas</w:t>
            </w:r>
            <w:r w:rsidR="002554CE">
              <w:t xml:space="preserve"> Brīvo arodbiedrību savienība</w:t>
            </w:r>
          </w:p>
          <w:p w:rsidR="003E6F2F" w:rsidRPr="0064168A" w:rsidRDefault="003E6F2F" w:rsidP="0097483D"/>
          <w:p w:rsidR="00AB4AAF" w:rsidRPr="0064168A" w:rsidRDefault="00AB4AAF" w:rsidP="00295F8B">
            <w:pPr>
              <w:jc w:val="both"/>
            </w:pPr>
          </w:p>
        </w:tc>
      </w:tr>
    </w:tbl>
    <w:p w:rsidR="003E6F2F" w:rsidRPr="0064168A" w:rsidRDefault="00F96FF7" w:rsidP="003E6F2F">
      <w:pPr>
        <w:jc w:val="both"/>
        <w:rPr>
          <w:b/>
          <w:vanish/>
        </w:rPr>
      </w:pPr>
      <w:r w:rsidRPr="0064168A">
        <w:rPr>
          <w:b/>
          <w:vanish/>
        </w:rPr>
        <w:br w:type="textWrapping" w:clear="all"/>
      </w:r>
    </w:p>
    <w:tbl>
      <w:tblPr>
        <w:tblW w:w="13958" w:type="dxa"/>
        <w:tblCellSpacing w:w="0" w:type="dxa"/>
        <w:tblCellMar>
          <w:left w:w="0" w:type="dxa"/>
          <w:right w:w="0" w:type="dxa"/>
        </w:tblCellMar>
        <w:tblLook w:val="04A0" w:firstRow="1" w:lastRow="0" w:firstColumn="1" w:lastColumn="0" w:noHBand="0" w:noVBand="1"/>
      </w:tblPr>
      <w:tblGrid>
        <w:gridCol w:w="7371"/>
        <w:gridCol w:w="117"/>
        <w:gridCol w:w="6400"/>
        <w:gridCol w:w="70"/>
      </w:tblGrid>
      <w:tr w:rsidR="0064168A" w:rsidRPr="0064168A" w:rsidTr="006039D9">
        <w:trPr>
          <w:tblCellSpacing w:w="0" w:type="dxa"/>
        </w:trPr>
        <w:tc>
          <w:tcPr>
            <w:tcW w:w="7488" w:type="dxa"/>
            <w:gridSpan w:val="2"/>
            <w:hideMark/>
          </w:tcPr>
          <w:p w:rsidR="00DE4D3C" w:rsidRPr="0064168A" w:rsidRDefault="00DE4D3C" w:rsidP="003E6F2F">
            <w:pPr>
              <w:jc w:val="both"/>
              <w:rPr>
                <w:b/>
              </w:rPr>
            </w:pPr>
          </w:p>
          <w:p w:rsidR="003E6F2F" w:rsidRPr="0064168A" w:rsidRDefault="003E6F2F" w:rsidP="003E6F2F">
            <w:pPr>
              <w:jc w:val="both"/>
              <w:rPr>
                <w:b/>
              </w:rPr>
            </w:pPr>
            <w:r w:rsidRPr="0064168A">
              <w:rPr>
                <w:b/>
              </w:rPr>
              <w:t>Saskaņošanas dalībnieki izskatīja šādu ministriju</w:t>
            </w:r>
          </w:p>
          <w:p w:rsidR="003E6F2F" w:rsidRPr="0064168A" w:rsidRDefault="003E6F2F" w:rsidP="003E6F2F">
            <w:pPr>
              <w:jc w:val="both"/>
              <w:rPr>
                <w:b/>
              </w:rPr>
            </w:pPr>
            <w:r w:rsidRPr="0064168A">
              <w:rPr>
                <w:b/>
              </w:rPr>
              <w:t>(citu institūciju) iebildumus</w:t>
            </w:r>
          </w:p>
        </w:tc>
        <w:tc>
          <w:tcPr>
            <w:tcW w:w="6400" w:type="dxa"/>
            <w:hideMark/>
          </w:tcPr>
          <w:p w:rsidR="00FA5654" w:rsidRPr="0064168A" w:rsidRDefault="00FA5654" w:rsidP="00FA5654">
            <w:pPr>
              <w:rPr>
                <w:highlight w:val="yellow"/>
              </w:rPr>
            </w:pPr>
          </w:p>
          <w:p w:rsidR="003E6F2F" w:rsidRPr="0064168A" w:rsidRDefault="006824BB" w:rsidP="001B7716">
            <w:pPr>
              <w:jc w:val="both"/>
              <w:rPr>
                <w:highlight w:val="yellow"/>
              </w:rPr>
            </w:pPr>
            <w:r>
              <w:t>Vesel</w:t>
            </w:r>
            <w:r w:rsidR="00C16013" w:rsidRPr="0064168A">
              <w:t xml:space="preserve">ības </w:t>
            </w:r>
            <w:r w:rsidR="00FA5654" w:rsidRPr="0064168A">
              <w:t xml:space="preserve"> </w:t>
            </w:r>
            <w:r w:rsidR="008119BB">
              <w:t>ministrija</w:t>
            </w:r>
            <w:r w:rsidR="00AE1348">
              <w:t>, Tieslietu ministrija</w:t>
            </w:r>
            <w:r>
              <w:t xml:space="preserve"> </w:t>
            </w:r>
          </w:p>
        </w:tc>
        <w:tc>
          <w:tcPr>
            <w:tcW w:w="70" w:type="dxa"/>
          </w:tcPr>
          <w:p w:rsidR="003E6F2F" w:rsidRPr="0064168A" w:rsidRDefault="003E6F2F" w:rsidP="003E6F2F">
            <w:pPr>
              <w:jc w:val="both"/>
            </w:pPr>
          </w:p>
        </w:tc>
      </w:tr>
      <w:tr w:rsidR="0064168A" w:rsidRPr="0064168A" w:rsidTr="003E6F2F">
        <w:trPr>
          <w:tblCellSpacing w:w="0" w:type="dxa"/>
        </w:trPr>
        <w:tc>
          <w:tcPr>
            <w:tcW w:w="13958" w:type="dxa"/>
            <w:gridSpan w:val="4"/>
            <w:vAlign w:val="center"/>
            <w:hideMark/>
          </w:tcPr>
          <w:p w:rsidR="003E6F2F" w:rsidRPr="0064168A" w:rsidRDefault="003E6F2F" w:rsidP="00FA5654">
            <w:pPr>
              <w:jc w:val="both"/>
            </w:pPr>
          </w:p>
        </w:tc>
      </w:tr>
      <w:tr w:rsidR="0064168A" w:rsidRPr="0064168A" w:rsidTr="00CD6E56">
        <w:trPr>
          <w:tblCellSpacing w:w="0" w:type="dxa"/>
        </w:trPr>
        <w:tc>
          <w:tcPr>
            <w:tcW w:w="7371" w:type="dxa"/>
            <w:vAlign w:val="center"/>
          </w:tcPr>
          <w:p w:rsidR="003E6F2F" w:rsidRPr="0064168A" w:rsidRDefault="003E6F2F" w:rsidP="003E6F2F">
            <w:pPr>
              <w:jc w:val="both"/>
              <w:rPr>
                <w:b/>
              </w:rPr>
            </w:pPr>
          </w:p>
          <w:p w:rsidR="003E6F2F" w:rsidRPr="0064168A" w:rsidRDefault="003E6F2F" w:rsidP="003E6F2F">
            <w:pPr>
              <w:jc w:val="both"/>
              <w:rPr>
                <w:b/>
              </w:rPr>
            </w:pPr>
            <w:r w:rsidRPr="0064168A">
              <w:rPr>
                <w:b/>
              </w:rPr>
              <w:t xml:space="preserve">Ministrijas (citas institūcijas), kuras nav </w:t>
            </w:r>
          </w:p>
          <w:p w:rsidR="00CD6E56" w:rsidRPr="0064168A" w:rsidRDefault="003E6F2F" w:rsidP="00CD6E56">
            <w:pPr>
              <w:jc w:val="both"/>
              <w:rPr>
                <w:b/>
              </w:rPr>
            </w:pPr>
            <w:r w:rsidRPr="0064168A">
              <w:rPr>
                <w:b/>
              </w:rPr>
              <w:t xml:space="preserve">ieradušās uz sanāksmi vai kuras nav </w:t>
            </w:r>
          </w:p>
          <w:p w:rsidR="003E6F2F" w:rsidRPr="0064168A" w:rsidRDefault="003E6F2F" w:rsidP="00CD6E56">
            <w:pPr>
              <w:jc w:val="both"/>
              <w:rPr>
                <w:b/>
              </w:rPr>
            </w:pPr>
            <w:r w:rsidRPr="0064168A">
              <w:rPr>
                <w:b/>
              </w:rPr>
              <w:t>atbildējušas uz uzaicinājumu piedalīties elektroniskajā saskaņošanā</w:t>
            </w:r>
            <w:r w:rsidR="00250B8E" w:rsidRPr="0064168A">
              <w:rPr>
                <w:b/>
              </w:rPr>
              <w:t xml:space="preserve"> </w:t>
            </w:r>
          </w:p>
        </w:tc>
        <w:tc>
          <w:tcPr>
            <w:tcW w:w="6587" w:type="dxa"/>
            <w:gridSpan w:val="3"/>
            <w:vAlign w:val="center"/>
          </w:tcPr>
          <w:p w:rsidR="003E6F2F" w:rsidRPr="0064168A" w:rsidRDefault="003E6F2F" w:rsidP="008C11BC">
            <w:pPr>
              <w:jc w:val="right"/>
            </w:pPr>
          </w:p>
        </w:tc>
      </w:tr>
      <w:tr w:rsidR="0064168A" w:rsidRPr="0064168A" w:rsidTr="00CD6E56">
        <w:trPr>
          <w:tblCellSpacing w:w="0" w:type="dxa"/>
        </w:trPr>
        <w:tc>
          <w:tcPr>
            <w:tcW w:w="7371" w:type="dxa"/>
            <w:vAlign w:val="center"/>
          </w:tcPr>
          <w:p w:rsidR="00CD6E56" w:rsidRPr="0064168A" w:rsidRDefault="00CD6E56" w:rsidP="003E6F2F">
            <w:pPr>
              <w:jc w:val="both"/>
              <w:rPr>
                <w:b/>
              </w:rPr>
            </w:pPr>
          </w:p>
        </w:tc>
        <w:tc>
          <w:tcPr>
            <w:tcW w:w="6587" w:type="dxa"/>
            <w:gridSpan w:val="3"/>
            <w:vAlign w:val="center"/>
          </w:tcPr>
          <w:p w:rsidR="00CD6E56" w:rsidRPr="0064168A" w:rsidRDefault="00CD6E56" w:rsidP="003E6F2F">
            <w:pPr>
              <w:jc w:val="both"/>
              <w:rPr>
                <w:b/>
              </w:rPr>
            </w:pPr>
          </w:p>
        </w:tc>
      </w:tr>
    </w:tbl>
    <w:p w:rsidR="006B265A" w:rsidRPr="0064168A" w:rsidRDefault="006B265A" w:rsidP="00D91B48">
      <w:pPr>
        <w:jc w:val="both"/>
      </w:pPr>
    </w:p>
    <w:p w:rsidR="005F542C" w:rsidRPr="0064168A" w:rsidRDefault="005F542C" w:rsidP="00D91B48">
      <w:pPr>
        <w:jc w:val="both"/>
      </w:pPr>
    </w:p>
    <w:p w:rsidR="00E80A87" w:rsidRPr="0064168A" w:rsidRDefault="00E80A87" w:rsidP="00D91B48">
      <w:pPr>
        <w:jc w:val="both"/>
      </w:pPr>
    </w:p>
    <w:p w:rsidR="00417B2B" w:rsidRPr="0064168A" w:rsidRDefault="00417B2B" w:rsidP="00D91B48">
      <w:pPr>
        <w:jc w:val="both"/>
        <w:rPr>
          <w:vanish/>
        </w:rPr>
      </w:pPr>
    </w:p>
    <w:p w:rsidR="007F7FF1" w:rsidRPr="0064168A" w:rsidRDefault="007F7FF1" w:rsidP="007F7FF1">
      <w:pPr>
        <w:pStyle w:val="naisnod"/>
      </w:pPr>
      <w:r w:rsidRPr="0064168A">
        <w:t>I. Jautājumi, par kuriem saskaņošanā vienošanās nav panākta</w:t>
      </w:r>
    </w:p>
    <w:tbl>
      <w:tblPr>
        <w:tblW w:w="14317" w:type="dxa"/>
        <w:tblCellSpacing w:w="0" w:type="dxa"/>
        <w:tblInd w:w="-12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74"/>
        <w:gridCol w:w="2796"/>
        <w:gridCol w:w="3107"/>
        <w:gridCol w:w="3305"/>
        <w:gridCol w:w="2234"/>
        <w:gridCol w:w="2401"/>
      </w:tblGrid>
      <w:tr w:rsidR="0064168A" w:rsidRPr="0064168A" w:rsidTr="00AB0A94">
        <w:trPr>
          <w:tblCellSpacing w:w="0" w:type="dxa"/>
        </w:trPr>
        <w:tc>
          <w:tcPr>
            <w:tcW w:w="474" w:type="dxa"/>
            <w:shd w:val="clear" w:color="auto" w:fill="auto"/>
            <w:vAlign w:val="center"/>
          </w:tcPr>
          <w:p w:rsidR="007F7FF1" w:rsidRPr="0064168A" w:rsidRDefault="007F7FF1" w:rsidP="00DA2278">
            <w:pPr>
              <w:pStyle w:val="naisc"/>
            </w:pPr>
            <w:r w:rsidRPr="0064168A">
              <w:t> Nr.</w:t>
            </w:r>
            <w:r w:rsidRPr="0064168A">
              <w:br/>
              <w:t> p.k.</w:t>
            </w:r>
          </w:p>
        </w:tc>
        <w:tc>
          <w:tcPr>
            <w:tcW w:w="2796" w:type="dxa"/>
            <w:shd w:val="clear" w:color="auto" w:fill="auto"/>
            <w:vAlign w:val="center"/>
          </w:tcPr>
          <w:p w:rsidR="007F7FF1" w:rsidRPr="0064168A" w:rsidRDefault="007F7FF1" w:rsidP="00DA2278">
            <w:pPr>
              <w:pStyle w:val="naisc"/>
            </w:pPr>
            <w:r w:rsidRPr="0064168A">
              <w:t>Saskaņošanai nosūtītā projekta redakcija (konkrēta punkta (panta) redakcija)</w:t>
            </w:r>
          </w:p>
        </w:tc>
        <w:tc>
          <w:tcPr>
            <w:tcW w:w="3107" w:type="dxa"/>
            <w:shd w:val="clear" w:color="auto" w:fill="auto"/>
            <w:vAlign w:val="center"/>
          </w:tcPr>
          <w:p w:rsidR="007F7FF1" w:rsidRPr="0064168A" w:rsidRDefault="007F7FF1" w:rsidP="00DA2278">
            <w:pPr>
              <w:pStyle w:val="naisc"/>
            </w:pPr>
            <w:r w:rsidRPr="0064168A">
              <w:t>Atzinumā norādītais ministrijas (citas institūcijas) iebildums, kā arī saskaņošanā papildus izteiktais iebildums par projekta konkrēto punktu (pantu)</w:t>
            </w:r>
          </w:p>
        </w:tc>
        <w:tc>
          <w:tcPr>
            <w:tcW w:w="3305" w:type="dxa"/>
            <w:shd w:val="clear" w:color="auto" w:fill="auto"/>
            <w:vAlign w:val="center"/>
          </w:tcPr>
          <w:p w:rsidR="007F7FF1" w:rsidRPr="0064168A" w:rsidRDefault="007F7FF1" w:rsidP="00DA2278">
            <w:pPr>
              <w:pStyle w:val="naisc"/>
            </w:pPr>
            <w:r w:rsidRPr="0064168A">
              <w:t>Atbildīgās ministrijas pamatojums iebilduma noraidījumam</w:t>
            </w:r>
          </w:p>
        </w:tc>
        <w:tc>
          <w:tcPr>
            <w:tcW w:w="2234" w:type="dxa"/>
            <w:shd w:val="clear" w:color="auto" w:fill="auto"/>
            <w:vAlign w:val="center"/>
          </w:tcPr>
          <w:p w:rsidR="007F7FF1" w:rsidRPr="0064168A" w:rsidRDefault="007F7FF1" w:rsidP="00DA2278">
            <w:pPr>
              <w:pStyle w:val="naisc"/>
            </w:pPr>
            <w:r w:rsidRPr="0064168A">
              <w:t>Atzinuma sniedzēja uzturētais iebildums, ja tas atšķiras no atzinumā norādītā iebilduma pamatojuma</w:t>
            </w:r>
          </w:p>
        </w:tc>
        <w:tc>
          <w:tcPr>
            <w:tcW w:w="2401" w:type="dxa"/>
            <w:shd w:val="clear" w:color="auto" w:fill="auto"/>
            <w:vAlign w:val="center"/>
          </w:tcPr>
          <w:p w:rsidR="007F7FF1" w:rsidRPr="0064168A" w:rsidRDefault="007F7FF1" w:rsidP="00DA2278">
            <w:pPr>
              <w:pStyle w:val="naisc"/>
            </w:pPr>
            <w:r w:rsidRPr="0064168A">
              <w:t>Projekta attiecīgā punkta (panta) galīgā redakcija</w:t>
            </w:r>
          </w:p>
        </w:tc>
      </w:tr>
      <w:tr w:rsidR="0064168A" w:rsidRPr="0064168A" w:rsidTr="00AB0A94">
        <w:trPr>
          <w:tblCellSpacing w:w="0" w:type="dxa"/>
        </w:trPr>
        <w:tc>
          <w:tcPr>
            <w:tcW w:w="474" w:type="dxa"/>
            <w:shd w:val="clear" w:color="auto" w:fill="auto"/>
          </w:tcPr>
          <w:p w:rsidR="007F7FF1" w:rsidRPr="0064168A" w:rsidRDefault="007F7FF1" w:rsidP="00DA2278">
            <w:pPr>
              <w:pStyle w:val="naisc"/>
            </w:pPr>
            <w:r w:rsidRPr="0064168A">
              <w:t>1</w:t>
            </w:r>
          </w:p>
        </w:tc>
        <w:tc>
          <w:tcPr>
            <w:tcW w:w="2796" w:type="dxa"/>
            <w:shd w:val="clear" w:color="auto" w:fill="auto"/>
          </w:tcPr>
          <w:p w:rsidR="007F7FF1" w:rsidRPr="0064168A" w:rsidRDefault="007F7FF1" w:rsidP="00DA2278">
            <w:pPr>
              <w:pStyle w:val="naisc"/>
            </w:pPr>
            <w:r w:rsidRPr="0064168A">
              <w:t>2</w:t>
            </w:r>
          </w:p>
        </w:tc>
        <w:tc>
          <w:tcPr>
            <w:tcW w:w="3107" w:type="dxa"/>
            <w:shd w:val="clear" w:color="auto" w:fill="auto"/>
          </w:tcPr>
          <w:p w:rsidR="007F7FF1" w:rsidRPr="0064168A" w:rsidRDefault="007F7FF1" w:rsidP="00DA2278">
            <w:pPr>
              <w:pStyle w:val="naisc"/>
            </w:pPr>
            <w:r w:rsidRPr="0064168A">
              <w:t>3</w:t>
            </w:r>
          </w:p>
        </w:tc>
        <w:tc>
          <w:tcPr>
            <w:tcW w:w="3305" w:type="dxa"/>
            <w:shd w:val="clear" w:color="auto" w:fill="auto"/>
          </w:tcPr>
          <w:p w:rsidR="007F7FF1" w:rsidRPr="0064168A" w:rsidRDefault="007F7FF1" w:rsidP="00DA2278">
            <w:pPr>
              <w:pStyle w:val="naisc"/>
            </w:pPr>
            <w:r w:rsidRPr="0064168A">
              <w:t>4</w:t>
            </w:r>
          </w:p>
        </w:tc>
        <w:tc>
          <w:tcPr>
            <w:tcW w:w="2234" w:type="dxa"/>
            <w:shd w:val="clear" w:color="auto" w:fill="auto"/>
          </w:tcPr>
          <w:p w:rsidR="007F7FF1" w:rsidRPr="0064168A" w:rsidRDefault="007F7FF1" w:rsidP="00DA2278">
            <w:pPr>
              <w:pStyle w:val="naisc"/>
            </w:pPr>
            <w:r w:rsidRPr="0064168A">
              <w:t>5</w:t>
            </w:r>
          </w:p>
        </w:tc>
        <w:tc>
          <w:tcPr>
            <w:tcW w:w="2401" w:type="dxa"/>
            <w:shd w:val="clear" w:color="auto" w:fill="auto"/>
          </w:tcPr>
          <w:p w:rsidR="007F7FF1" w:rsidRPr="0064168A" w:rsidRDefault="007F7FF1" w:rsidP="00DA2278">
            <w:pPr>
              <w:pStyle w:val="naisc"/>
            </w:pPr>
            <w:r w:rsidRPr="0064168A">
              <w:t>6</w:t>
            </w:r>
          </w:p>
        </w:tc>
      </w:tr>
    </w:tbl>
    <w:p w:rsidR="007F7FF1" w:rsidRDefault="007F7FF1" w:rsidP="007F7FF1">
      <w:pPr>
        <w:pStyle w:val="naisf"/>
        <w:spacing w:before="0" w:after="0"/>
        <w:ind w:firstLine="0"/>
        <w:jc w:val="left"/>
        <w:rPr>
          <w:b/>
        </w:rPr>
      </w:pPr>
    </w:p>
    <w:p w:rsidR="008B0D48" w:rsidRDefault="008B0D48" w:rsidP="007F7FF1">
      <w:pPr>
        <w:pStyle w:val="naisf"/>
        <w:spacing w:before="0" w:after="0"/>
        <w:ind w:firstLine="0"/>
        <w:jc w:val="left"/>
        <w:rPr>
          <w:b/>
        </w:rPr>
      </w:pPr>
    </w:p>
    <w:p w:rsidR="008B0D48" w:rsidRPr="0064168A" w:rsidRDefault="008B0D48" w:rsidP="007F7FF1">
      <w:pPr>
        <w:pStyle w:val="naisf"/>
        <w:spacing w:before="0" w:after="0"/>
        <w:ind w:firstLine="0"/>
        <w:jc w:val="left"/>
        <w:rPr>
          <w:b/>
        </w:rPr>
      </w:pPr>
    </w:p>
    <w:p w:rsidR="007F7FF1" w:rsidRPr="0064168A" w:rsidRDefault="007F7FF1" w:rsidP="003943FB">
      <w:pPr>
        <w:pStyle w:val="naisf"/>
        <w:spacing w:before="0" w:after="0"/>
        <w:ind w:firstLine="0"/>
        <w:jc w:val="center"/>
        <w:rPr>
          <w:b/>
        </w:rPr>
      </w:pPr>
      <w:r w:rsidRPr="0064168A">
        <w:rPr>
          <w:b/>
        </w:rPr>
        <w:t>II. Jautājumi, par kuriem saskaņošanā vienošanās ir panākta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3402"/>
        <w:gridCol w:w="4253"/>
        <w:gridCol w:w="3118"/>
      </w:tblGrid>
      <w:tr w:rsidR="0064168A" w:rsidRPr="0064168A" w:rsidTr="00DA0C53">
        <w:tc>
          <w:tcPr>
            <w:tcW w:w="534" w:type="dxa"/>
            <w:shd w:val="clear" w:color="auto" w:fill="auto"/>
          </w:tcPr>
          <w:p w:rsidR="00F85956" w:rsidRPr="0064168A" w:rsidRDefault="00F85956" w:rsidP="00685AB3">
            <w:r w:rsidRPr="0064168A">
              <w:t>Nr.</w:t>
            </w:r>
          </w:p>
        </w:tc>
        <w:tc>
          <w:tcPr>
            <w:tcW w:w="2976" w:type="dxa"/>
            <w:shd w:val="clear" w:color="auto" w:fill="auto"/>
          </w:tcPr>
          <w:p w:rsidR="00F85956" w:rsidRPr="0064168A" w:rsidRDefault="00F85956" w:rsidP="00685AB3">
            <w:r w:rsidRPr="0064168A">
              <w:t>Saskaņošanai nosūtītā projekta redakcija (konkrēta punkta (panta) redakcija)</w:t>
            </w:r>
          </w:p>
        </w:tc>
        <w:tc>
          <w:tcPr>
            <w:tcW w:w="3402" w:type="dxa"/>
            <w:shd w:val="clear" w:color="auto" w:fill="auto"/>
          </w:tcPr>
          <w:p w:rsidR="00F85956" w:rsidRPr="0064168A" w:rsidRDefault="00F85956" w:rsidP="00685AB3">
            <w:r w:rsidRPr="0064168A">
              <w:t>Atzinumā norādītais ministrijas (citas institūcijas) iebildums, kā arī saskaņošanā papildus izteiktais iebildums par projekta konkrēto punktu (pantu)</w:t>
            </w:r>
          </w:p>
        </w:tc>
        <w:tc>
          <w:tcPr>
            <w:tcW w:w="4253" w:type="dxa"/>
            <w:shd w:val="clear" w:color="auto" w:fill="auto"/>
          </w:tcPr>
          <w:p w:rsidR="00F85956" w:rsidRPr="0064168A" w:rsidRDefault="00F85956" w:rsidP="00685AB3">
            <w:r w:rsidRPr="0064168A">
              <w:t>Atbildīgās ministrijas norāde par to, ka iebildums ir ņemts vērā, vai informācija par saskaņošanā panākto alternatīvo risinājumu</w:t>
            </w:r>
          </w:p>
        </w:tc>
        <w:tc>
          <w:tcPr>
            <w:tcW w:w="3118" w:type="dxa"/>
            <w:shd w:val="clear" w:color="auto" w:fill="auto"/>
          </w:tcPr>
          <w:p w:rsidR="00F85956" w:rsidRPr="0064168A" w:rsidRDefault="00F85956" w:rsidP="00685AB3">
            <w:r w:rsidRPr="0064168A">
              <w:t>Projekta attiecīgā punkta (panta) galīgā redakcija</w:t>
            </w:r>
          </w:p>
        </w:tc>
      </w:tr>
      <w:tr w:rsidR="0064168A" w:rsidRPr="0064168A" w:rsidTr="00DA0C53">
        <w:tc>
          <w:tcPr>
            <w:tcW w:w="534" w:type="dxa"/>
            <w:shd w:val="clear" w:color="auto" w:fill="auto"/>
          </w:tcPr>
          <w:p w:rsidR="00F85956" w:rsidRPr="0064168A" w:rsidRDefault="00F85956" w:rsidP="00DA0C53">
            <w:pPr>
              <w:pStyle w:val="naisf"/>
              <w:spacing w:before="0" w:after="0"/>
              <w:ind w:firstLine="0"/>
              <w:jc w:val="center"/>
              <w:rPr>
                <w:b/>
              </w:rPr>
            </w:pPr>
            <w:r w:rsidRPr="0064168A">
              <w:rPr>
                <w:b/>
              </w:rPr>
              <w:t>1</w:t>
            </w:r>
          </w:p>
        </w:tc>
        <w:tc>
          <w:tcPr>
            <w:tcW w:w="2976" w:type="dxa"/>
            <w:shd w:val="clear" w:color="auto" w:fill="auto"/>
          </w:tcPr>
          <w:p w:rsidR="00F85956" w:rsidRPr="0064168A" w:rsidRDefault="00F85956" w:rsidP="00DA0C53">
            <w:pPr>
              <w:pStyle w:val="naisf"/>
              <w:spacing w:before="0" w:after="0"/>
              <w:ind w:firstLine="0"/>
              <w:jc w:val="center"/>
              <w:rPr>
                <w:b/>
              </w:rPr>
            </w:pPr>
            <w:r w:rsidRPr="0064168A">
              <w:rPr>
                <w:b/>
              </w:rPr>
              <w:t>2</w:t>
            </w:r>
          </w:p>
        </w:tc>
        <w:tc>
          <w:tcPr>
            <w:tcW w:w="3402" w:type="dxa"/>
            <w:shd w:val="clear" w:color="auto" w:fill="auto"/>
          </w:tcPr>
          <w:p w:rsidR="00F85956" w:rsidRPr="0064168A" w:rsidRDefault="00F85956" w:rsidP="00DA0C53">
            <w:pPr>
              <w:pStyle w:val="naisf"/>
              <w:spacing w:before="0" w:after="0"/>
              <w:ind w:firstLine="0"/>
              <w:jc w:val="center"/>
              <w:rPr>
                <w:b/>
              </w:rPr>
            </w:pPr>
            <w:r w:rsidRPr="0064168A">
              <w:rPr>
                <w:b/>
              </w:rPr>
              <w:t>3</w:t>
            </w:r>
          </w:p>
        </w:tc>
        <w:tc>
          <w:tcPr>
            <w:tcW w:w="4253" w:type="dxa"/>
            <w:shd w:val="clear" w:color="auto" w:fill="auto"/>
          </w:tcPr>
          <w:p w:rsidR="00F85956" w:rsidRPr="0064168A" w:rsidRDefault="00F85956" w:rsidP="00DA0C53">
            <w:pPr>
              <w:pStyle w:val="naisf"/>
              <w:spacing w:before="0" w:after="0"/>
              <w:ind w:firstLine="0"/>
              <w:jc w:val="center"/>
              <w:rPr>
                <w:b/>
              </w:rPr>
            </w:pPr>
            <w:r w:rsidRPr="0064168A">
              <w:rPr>
                <w:b/>
              </w:rPr>
              <w:t>4</w:t>
            </w:r>
          </w:p>
        </w:tc>
        <w:tc>
          <w:tcPr>
            <w:tcW w:w="3118" w:type="dxa"/>
            <w:shd w:val="clear" w:color="auto" w:fill="auto"/>
          </w:tcPr>
          <w:p w:rsidR="00F85956" w:rsidRPr="0064168A" w:rsidRDefault="00F85956" w:rsidP="00DA0C53">
            <w:pPr>
              <w:pStyle w:val="naisf"/>
              <w:spacing w:before="0" w:after="0"/>
              <w:ind w:firstLine="0"/>
              <w:jc w:val="center"/>
              <w:rPr>
                <w:b/>
              </w:rPr>
            </w:pPr>
            <w:r w:rsidRPr="0064168A">
              <w:rPr>
                <w:b/>
              </w:rPr>
              <w:t>5</w:t>
            </w:r>
          </w:p>
        </w:tc>
      </w:tr>
      <w:tr w:rsidR="0064168A" w:rsidRPr="0064168A" w:rsidTr="00DA0C53">
        <w:tc>
          <w:tcPr>
            <w:tcW w:w="534" w:type="dxa"/>
            <w:shd w:val="clear" w:color="auto" w:fill="auto"/>
          </w:tcPr>
          <w:p w:rsidR="00F85956" w:rsidRPr="0064168A" w:rsidRDefault="00272256" w:rsidP="00DA0C53">
            <w:pPr>
              <w:pStyle w:val="naisf"/>
              <w:spacing w:before="0" w:after="0"/>
              <w:ind w:firstLine="0"/>
              <w:jc w:val="center"/>
            </w:pPr>
            <w:r w:rsidRPr="0064168A">
              <w:t>1.</w:t>
            </w:r>
          </w:p>
        </w:tc>
        <w:tc>
          <w:tcPr>
            <w:tcW w:w="2976" w:type="dxa"/>
            <w:shd w:val="clear" w:color="auto" w:fill="auto"/>
          </w:tcPr>
          <w:p w:rsidR="004F11E7" w:rsidRDefault="004F11E7" w:rsidP="00F63C8C">
            <w:pPr>
              <w:suppressAutoHyphens/>
              <w:jc w:val="both"/>
            </w:pPr>
          </w:p>
          <w:p w:rsidR="005D5395" w:rsidRPr="0064168A" w:rsidRDefault="00F63C8C" w:rsidP="00F63C8C">
            <w:pPr>
              <w:suppressAutoHyphens/>
              <w:jc w:val="both"/>
              <w:rPr>
                <w:b/>
              </w:rPr>
            </w:pPr>
            <w:r>
              <w:t>Projekts stājas spēkā tā pieņemšanas dienā.</w:t>
            </w:r>
          </w:p>
        </w:tc>
        <w:tc>
          <w:tcPr>
            <w:tcW w:w="3402" w:type="dxa"/>
            <w:shd w:val="clear" w:color="auto" w:fill="auto"/>
          </w:tcPr>
          <w:p w:rsidR="00F85956" w:rsidRPr="0064168A" w:rsidRDefault="004F11E7" w:rsidP="00DA0C53">
            <w:pPr>
              <w:ind w:firstLine="743"/>
              <w:jc w:val="both"/>
            </w:pPr>
            <w:r w:rsidRPr="0064168A">
              <w:rPr>
                <w:b/>
                <w:u w:val="single"/>
              </w:rPr>
              <w:t>Tieslietu ministrija</w:t>
            </w:r>
          </w:p>
          <w:p w:rsidR="00F85956" w:rsidRPr="0064168A" w:rsidRDefault="0014567E" w:rsidP="00DA0C53">
            <w:pPr>
              <w:pStyle w:val="naisf"/>
              <w:spacing w:before="0" w:after="0"/>
              <w:ind w:firstLine="0"/>
            </w:pPr>
            <w:r>
              <w:t>Lūdzam izvērtēt nepieciešamību noteikumu projektā ietvertajam grozījumam paredzēt spēkā stāšanās kārtību, jo no anotācijas I sadaļas 2.</w:t>
            </w:r>
            <w:r w:rsidR="00BB184D">
              <w:t xml:space="preserve"> </w:t>
            </w:r>
            <w:r>
              <w:t xml:space="preserve">punktā sniegtās informācijas var secināt, Valsts ugunsdzēsības un glābšanas dienesta amatpersonas ar speciālajām dienesta pakāpēm vēl nav apmācītas cietušo atsāpināšanai bīstamajās zonās un metodiskie materiāli tiks </w:t>
            </w:r>
            <w:r>
              <w:lastRenderedPageBreak/>
              <w:t>sagatavoti pēc grozījumu spēkā stāšanās. Tātad minēto regulējumu, kas paredzēts noteikumu projektā, tā spēkā stāšanās brīdī nevarēs izpildīt.</w:t>
            </w:r>
          </w:p>
        </w:tc>
        <w:tc>
          <w:tcPr>
            <w:tcW w:w="4253" w:type="dxa"/>
            <w:shd w:val="clear" w:color="auto" w:fill="auto"/>
          </w:tcPr>
          <w:p w:rsidR="004F11E7" w:rsidRDefault="004F11E7" w:rsidP="007328E9">
            <w:pPr>
              <w:jc w:val="center"/>
              <w:rPr>
                <w:b/>
                <w:i/>
              </w:rPr>
            </w:pPr>
          </w:p>
          <w:p w:rsidR="00272256" w:rsidRPr="0064168A" w:rsidRDefault="007328E9" w:rsidP="007328E9">
            <w:pPr>
              <w:jc w:val="center"/>
              <w:rPr>
                <w:b/>
                <w:i/>
              </w:rPr>
            </w:pPr>
            <w:r w:rsidRPr="0064168A">
              <w:rPr>
                <w:b/>
                <w:i/>
              </w:rPr>
              <w:t>Ņemts vērā</w:t>
            </w:r>
          </w:p>
          <w:p w:rsidR="00F85956" w:rsidRPr="0064168A" w:rsidRDefault="00F85956" w:rsidP="00DA0C53">
            <w:pPr>
              <w:pStyle w:val="naisf"/>
              <w:spacing w:before="0" w:after="0"/>
              <w:ind w:firstLine="0"/>
              <w:jc w:val="center"/>
              <w:rPr>
                <w:b/>
              </w:rPr>
            </w:pPr>
          </w:p>
          <w:p w:rsidR="00F43B13" w:rsidRPr="0064168A" w:rsidRDefault="00F43B13" w:rsidP="00DA0C53">
            <w:pPr>
              <w:pStyle w:val="naisf"/>
              <w:spacing w:before="0" w:after="0"/>
              <w:ind w:firstLine="0"/>
              <w:jc w:val="center"/>
              <w:rPr>
                <w:b/>
              </w:rPr>
            </w:pPr>
          </w:p>
        </w:tc>
        <w:tc>
          <w:tcPr>
            <w:tcW w:w="3118" w:type="dxa"/>
            <w:shd w:val="clear" w:color="auto" w:fill="auto"/>
          </w:tcPr>
          <w:p w:rsidR="004F11E7" w:rsidRDefault="0014567E" w:rsidP="0014567E">
            <w:pPr>
              <w:widowControl w:val="0"/>
              <w:suppressAutoHyphens/>
              <w:jc w:val="both"/>
            </w:pPr>
            <w:r w:rsidRPr="00F54C25">
              <w:t xml:space="preserve">       </w:t>
            </w:r>
          </w:p>
          <w:p w:rsidR="00F85956" w:rsidRPr="007348CC" w:rsidRDefault="002554CE" w:rsidP="00BB184D">
            <w:pPr>
              <w:widowControl w:val="0"/>
              <w:suppressAutoHyphens/>
              <w:jc w:val="both"/>
            </w:pPr>
            <w:r w:rsidRPr="00FD1C5D">
              <w:t xml:space="preserve">Noteikumu projekts stājas spēkā </w:t>
            </w:r>
            <w:r>
              <w:t>2020.gada 1.janvārī.</w:t>
            </w:r>
          </w:p>
        </w:tc>
      </w:tr>
      <w:tr w:rsidR="0064168A" w:rsidRPr="0064168A" w:rsidTr="00DA0C53">
        <w:tc>
          <w:tcPr>
            <w:tcW w:w="534" w:type="dxa"/>
            <w:shd w:val="clear" w:color="auto" w:fill="auto"/>
          </w:tcPr>
          <w:p w:rsidR="00F85956" w:rsidRPr="0064168A" w:rsidRDefault="00272256" w:rsidP="00DA0C53">
            <w:pPr>
              <w:pStyle w:val="naisf"/>
              <w:spacing w:before="0" w:after="0"/>
              <w:ind w:firstLine="0"/>
              <w:jc w:val="center"/>
            </w:pPr>
            <w:r w:rsidRPr="0064168A">
              <w:t>2</w:t>
            </w:r>
            <w:r w:rsidR="00A504F5" w:rsidRPr="0064168A">
              <w:t>.</w:t>
            </w:r>
          </w:p>
        </w:tc>
        <w:tc>
          <w:tcPr>
            <w:tcW w:w="2976" w:type="dxa"/>
            <w:shd w:val="clear" w:color="auto" w:fill="auto"/>
          </w:tcPr>
          <w:p w:rsidR="0014567E" w:rsidRPr="00F11BB2" w:rsidRDefault="0014567E" w:rsidP="004F11E7">
            <w:pPr>
              <w:pStyle w:val="tv90087921"/>
              <w:spacing w:after="0" w:line="240" w:lineRule="auto"/>
              <w:ind w:firstLine="0"/>
              <w:jc w:val="both"/>
              <w:rPr>
                <w:rFonts w:ascii="Times New Roman" w:hAnsi="Times New Roman"/>
                <w:i w:val="0"/>
                <w:sz w:val="24"/>
                <w:szCs w:val="24"/>
              </w:rPr>
            </w:pPr>
            <w:r w:rsidRPr="00F11BB2">
              <w:rPr>
                <w:rFonts w:ascii="Times New Roman" w:hAnsi="Times New Roman"/>
                <w:i w:val="0"/>
                <w:color w:val="000000"/>
                <w:sz w:val="24"/>
                <w:szCs w:val="24"/>
              </w:rPr>
              <w:t xml:space="preserve">Izdarīt </w:t>
            </w:r>
            <w:r w:rsidRPr="00F11BB2">
              <w:rPr>
                <w:rFonts w:ascii="Times New Roman" w:hAnsi="Times New Roman"/>
                <w:i w:val="0"/>
                <w:sz w:val="24"/>
                <w:szCs w:val="24"/>
              </w:rPr>
              <w:t>Ministru kabineta 2017. gada 17. maija noteikumos Nr. 297 „Kārtība, kādā Valsts ugunsdzēsības un glābšanas dienests veic un vada ugunsgrēku dzēšanu un glābšanas darbus” (Latvijas Vēstnesis, 2016, 96. nr.) šādu grozījumu un papildināt noteikumus ar 10.</w:t>
            </w:r>
            <w:r w:rsidRPr="00F11BB2">
              <w:rPr>
                <w:rFonts w:ascii="Times New Roman" w:hAnsi="Times New Roman"/>
                <w:i w:val="0"/>
                <w:sz w:val="24"/>
                <w:szCs w:val="24"/>
                <w:vertAlign w:val="superscript"/>
              </w:rPr>
              <w:t>1</w:t>
            </w:r>
            <w:r w:rsidRPr="00F11BB2">
              <w:rPr>
                <w:rFonts w:ascii="Times New Roman" w:hAnsi="Times New Roman"/>
                <w:i w:val="0"/>
                <w:sz w:val="24"/>
                <w:szCs w:val="24"/>
              </w:rPr>
              <w:t xml:space="preserve"> punktu šādā redakcijā:</w:t>
            </w:r>
          </w:p>
          <w:p w:rsidR="00F85956" w:rsidRPr="0064168A" w:rsidRDefault="0014567E" w:rsidP="0014567E">
            <w:pPr>
              <w:jc w:val="both"/>
              <w:rPr>
                <w:b/>
              </w:rPr>
            </w:pPr>
            <w:r w:rsidRPr="00F11BB2">
              <w:t>“10.</w:t>
            </w:r>
            <w:r w:rsidRPr="00F11BB2">
              <w:rPr>
                <w:vertAlign w:val="superscript"/>
              </w:rPr>
              <w:t>1</w:t>
            </w:r>
            <w:r w:rsidRPr="00F11BB2">
              <w:t xml:space="preserve"> Glābšanas darbu laikā Valsts ugunsdzēsības un glābšanas dienesta amatpersona ar speciālo dienesta pakāpi notikuma vietas bīstamajā zonā </w:t>
            </w:r>
            <w:proofErr w:type="spellStart"/>
            <w:r w:rsidRPr="00F11BB2">
              <w:t>enterāli</w:t>
            </w:r>
            <w:proofErr w:type="spellEnd"/>
            <w:r w:rsidRPr="00F11BB2">
              <w:t xml:space="preserve">, </w:t>
            </w:r>
            <w:proofErr w:type="spellStart"/>
            <w:r w:rsidRPr="00F11BB2">
              <w:t>transdermāli</w:t>
            </w:r>
            <w:proofErr w:type="spellEnd"/>
            <w:r w:rsidRPr="00F11BB2">
              <w:t xml:space="preserve"> vai intranazāli ievada cietušajam Neatliekamās medicīniskās palīdzības dienesta vadības ārsta (ārsts vai ārsta palīgs) izsniegto pretsāpju līdzekli.”</w:t>
            </w:r>
          </w:p>
        </w:tc>
        <w:tc>
          <w:tcPr>
            <w:tcW w:w="3402" w:type="dxa"/>
            <w:shd w:val="clear" w:color="auto" w:fill="auto"/>
          </w:tcPr>
          <w:p w:rsidR="00277DD2" w:rsidRPr="0064168A" w:rsidRDefault="0014567E" w:rsidP="00DA0C53">
            <w:pPr>
              <w:jc w:val="both"/>
              <w:rPr>
                <w:lang w:eastAsia="zh-TW"/>
              </w:rPr>
            </w:pPr>
            <w:r w:rsidRPr="00F06805">
              <w:t>Lūdzam precizēt noteikumu projekta ievadā Ministru kabineta 2016.gada 17.</w:t>
            </w:r>
            <w:r>
              <w:t>maija noteikumu Nr.297 “Kārtība, kādā Valsts ugunsdzēsības un glābšanas dienests veic un vada ugunsgrēku dzēšanu un glābšanas darbus” datumu, jo tas nav pareizs.</w:t>
            </w:r>
          </w:p>
          <w:p w:rsidR="00F85956" w:rsidRPr="0064168A" w:rsidRDefault="00F85956" w:rsidP="00DA0C53">
            <w:pPr>
              <w:pStyle w:val="naisf"/>
              <w:spacing w:before="0" w:after="0"/>
              <w:ind w:firstLine="0"/>
              <w:rPr>
                <w:b/>
              </w:rPr>
            </w:pPr>
          </w:p>
        </w:tc>
        <w:tc>
          <w:tcPr>
            <w:tcW w:w="4253" w:type="dxa"/>
            <w:shd w:val="clear" w:color="auto" w:fill="auto"/>
          </w:tcPr>
          <w:p w:rsidR="007328E9" w:rsidRPr="0064168A" w:rsidRDefault="007328E9" w:rsidP="007328E9">
            <w:pPr>
              <w:jc w:val="center"/>
              <w:rPr>
                <w:b/>
                <w:i/>
              </w:rPr>
            </w:pPr>
            <w:r w:rsidRPr="0064168A">
              <w:rPr>
                <w:b/>
                <w:i/>
              </w:rPr>
              <w:t>Ņemts vērā</w:t>
            </w:r>
          </w:p>
          <w:p w:rsidR="00C779EF" w:rsidRPr="0064168A" w:rsidRDefault="00C779EF" w:rsidP="00DA0C53">
            <w:pPr>
              <w:spacing w:after="120"/>
              <w:jc w:val="both"/>
              <w:rPr>
                <w:b/>
              </w:rPr>
            </w:pPr>
            <w:r w:rsidRPr="0064168A">
              <w:rPr>
                <w:b/>
              </w:rPr>
              <w:t xml:space="preserve"> </w:t>
            </w:r>
          </w:p>
          <w:p w:rsidR="00F85956" w:rsidRPr="0064168A" w:rsidRDefault="00F85956" w:rsidP="00DA0C53">
            <w:pPr>
              <w:pStyle w:val="Default"/>
              <w:ind w:firstLine="720"/>
              <w:jc w:val="both"/>
              <w:rPr>
                <w:b/>
                <w:color w:val="auto"/>
              </w:rPr>
            </w:pPr>
          </w:p>
        </w:tc>
        <w:tc>
          <w:tcPr>
            <w:tcW w:w="3118" w:type="dxa"/>
            <w:shd w:val="clear" w:color="auto" w:fill="auto"/>
          </w:tcPr>
          <w:p w:rsidR="0014567E" w:rsidRPr="00F11BB2" w:rsidRDefault="0014567E" w:rsidP="0014567E">
            <w:pPr>
              <w:pStyle w:val="tv90087921"/>
              <w:spacing w:after="0" w:line="240" w:lineRule="auto"/>
              <w:ind w:right="159" w:firstLine="0"/>
              <w:jc w:val="both"/>
              <w:rPr>
                <w:rFonts w:ascii="Times New Roman" w:hAnsi="Times New Roman"/>
                <w:i w:val="0"/>
                <w:sz w:val="24"/>
                <w:szCs w:val="24"/>
              </w:rPr>
            </w:pPr>
            <w:r w:rsidRPr="00F11BB2">
              <w:rPr>
                <w:rFonts w:ascii="Times New Roman" w:hAnsi="Times New Roman"/>
                <w:i w:val="0"/>
                <w:color w:val="000000"/>
                <w:sz w:val="24"/>
                <w:szCs w:val="24"/>
              </w:rPr>
              <w:t xml:space="preserve">Izdarīt </w:t>
            </w:r>
            <w:r>
              <w:rPr>
                <w:rFonts w:ascii="Times New Roman" w:hAnsi="Times New Roman"/>
                <w:i w:val="0"/>
                <w:sz w:val="24"/>
                <w:szCs w:val="24"/>
              </w:rPr>
              <w:t>Ministru kabineta 2016</w:t>
            </w:r>
            <w:r w:rsidRPr="00F11BB2">
              <w:rPr>
                <w:rFonts w:ascii="Times New Roman" w:hAnsi="Times New Roman"/>
                <w:i w:val="0"/>
                <w:sz w:val="24"/>
                <w:szCs w:val="24"/>
              </w:rPr>
              <w:t>. gada 17. maija noteikumos Nr. 297 „Kārtība, kādā Valsts ugunsdzēsības un glābšanas dienests veic un vada ugunsgrēku dzēšanu un glābšanas darbus” (Latvijas Vēstnesis, 2016, 96. nr.) šādu grozījumu un papildināt noteikumus ar 10.</w:t>
            </w:r>
            <w:r w:rsidRPr="00F11BB2">
              <w:rPr>
                <w:rFonts w:ascii="Times New Roman" w:hAnsi="Times New Roman"/>
                <w:i w:val="0"/>
                <w:sz w:val="24"/>
                <w:szCs w:val="24"/>
                <w:vertAlign w:val="superscript"/>
              </w:rPr>
              <w:t>1</w:t>
            </w:r>
            <w:r w:rsidRPr="00F11BB2">
              <w:rPr>
                <w:rFonts w:ascii="Times New Roman" w:hAnsi="Times New Roman"/>
                <w:i w:val="0"/>
                <w:sz w:val="24"/>
                <w:szCs w:val="24"/>
              </w:rPr>
              <w:t xml:space="preserve"> punktu šādā redakcijā:</w:t>
            </w:r>
          </w:p>
          <w:p w:rsidR="00F85956" w:rsidRPr="00D11A4D" w:rsidRDefault="0014567E" w:rsidP="0014567E">
            <w:pPr>
              <w:suppressAutoHyphens/>
              <w:jc w:val="both"/>
            </w:pPr>
            <w:r w:rsidRPr="00D11A4D">
              <w:t>“10.</w:t>
            </w:r>
            <w:r w:rsidRPr="00D11A4D">
              <w:rPr>
                <w:vertAlign w:val="superscript"/>
              </w:rPr>
              <w:t>1</w:t>
            </w:r>
            <w:r w:rsidRPr="00D11A4D">
              <w:t xml:space="preserve"> </w:t>
            </w:r>
            <w:r w:rsidR="00D11A4D" w:rsidRPr="00D11A4D">
              <w:t xml:space="preserve">Ja ilgstošu glābšanas darbu laikā cietušajam notikuma vietas bīstamajā zonā pastāv būtisks veselības bojājuma vai dzīvības apdraudējuma risks un Neatliekamās medicīniskās palīdzības dienesta vadības ārsts (ārsts vai ārsta palīgs) ir pieņēmis lēmumu izsniegt pretsāpju līdzekli Valsts ugunsdzēsības un glābšanas dienesta amatpersonai ar speciālo dienesta pakāpi, minētā amatpersona notikuma vietas bīstamajā zonā to </w:t>
            </w:r>
            <w:proofErr w:type="spellStart"/>
            <w:r w:rsidR="00D11A4D" w:rsidRPr="00D11A4D">
              <w:lastRenderedPageBreak/>
              <w:t>enterāli</w:t>
            </w:r>
            <w:proofErr w:type="spellEnd"/>
            <w:r w:rsidR="00D11A4D" w:rsidRPr="00D11A4D">
              <w:t xml:space="preserve">, </w:t>
            </w:r>
            <w:proofErr w:type="spellStart"/>
            <w:r w:rsidR="00D11A4D" w:rsidRPr="00D11A4D">
              <w:t>transdermāli</w:t>
            </w:r>
            <w:proofErr w:type="spellEnd"/>
            <w:r w:rsidR="00D11A4D" w:rsidRPr="00D11A4D">
              <w:t xml:space="preserve"> vai intranazāli ievada cietušajam.”</w:t>
            </w:r>
          </w:p>
        </w:tc>
      </w:tr>
      <w:tr w:rsidR="0064168A" w:rsidRPr="0064168A" w:rsidTr="00DA0C53">
        <w:tc>
          <w:tcPr>
            <w:tcW w:w="534" w:type="dxa"/>
            <w:shd w:val="clear" w:color="auto" w:fill="auto"/>
          </w:tcPr>
          <w:p w:rsidR="00F85956" w:rsidRPr="0064168A" w:rsidRDefault="00A504F5" w:rsidP="00DA0C53">
            <w:pPr>
              <w:pStyle w:val="naisf"/>
              <w:spacing w:before="0" w:after="0"/>
              <w:ind w:firstLine="0"/>
              <w:jc w:val="center"/>
            </w:pPr>
            <w:r w:rsidRPr="0064168A">
              <w:lastRenderedPageBreak/>
              <w:t>3.</w:t>
            </w:r>
          </w:p>
        </w:tc>
        <w:tc>
          <w:tcPr>
            <w:tcW w:w="2976" w:type="dxa"/>
            <w:shd w:val="clear" w:color="auto" w:fill="auto"/>
          </w:tcPr>
          <w:p w:rsidR="00F85956" w:rsidRPr="0064168A" w:rsidRDefault="00F85956" w:rsidP="00DA0C53">
            <w:pPr>
              <w:pStyle w:val="naisf"/>
              <w:spacing w:before="0" w:after="0"/>
              <w:ind w:firstLine="0"/>
              <w:jc w:val="center"/>
              <w:rPr>
                <w:b/>
              </w:rPr>
            </w:pPr>
          </w:p>
        </w:tc>
        <w:tc>
          <w:tcPr>
            <w:tcW w:w="3402" w:type="dxa"/>
            <w:shd w:val="clear" w:color="auto" w:fill="auto"/>
          </w:tcPr>
          <w:p w:rsidR="00F85956" w:rsidRPr="0064168A" w:rsidRDefault="0014567E" w:rsidP="00DA0C53">
            <w:pPr>
              <w:pStyle w:val="naisf"/>
              <w:spacing w:before="0" w:after="0"/>
              <w:ind w:firstLine="0"/>
            </w:pPr>
            <w:r w:rsidRPr="000D7059">
              <w:t>Lūdzam precizēt anotācijas kopsavilkumā ietverto informāciju atbilstoši Ministru kabineta</w:t>
            </w:r>
            <w:r>
              <w:t xml:space="preserve"> 2009.gada 15.decembra instrukcijas Nr.19 “Tiesību akta projekta sākotnējā ietekmes izvērtēšanas kārtība” 51.punktam, proti, nepārsniedzot 500 zīmes bez atstarpēm.</w:t>
            </w:r>
          </w:p>
        </w:tc>
        <w:tc>
          <w:tcPr>
            <w:tcW w:w="4253" w:type="dxa"/>
            <w:shd w:val="clear" w:color="auto" w:fill="auto"/>
          </w:tcPr>
          <w:p w:rsidR="00F85956" w:rsidRPr="0064168A" w:rsidRDefault="00F85956" w:rsidP="000B12A1">
            <w:pPr>
              <w:jc w:val="center"/>
              <w:rPr>
                <w:b/>
                <w:i/>
              </w:rPr>
            </w:pPr>
            <w:r w:rsidRPr="0064168A">
              <w:rPr>
                <w:b/>
                <w:i/>
              </w:rPr>
              <w:t>Ņemts vērā</w:t>
            </w:r>
          </w:p>
          <w:p w:rsidR="00272256" w:rsidRPr="0064168A" w:rsidRDefault="00272256" w:rsidP="00DA0C53">
            <w:pPr>
              <w:pStyle w:val="naisf"/>
              <w:spacing w:before="0" w:after="0"/>
              <w:ind w:firstLine="0"/>
            </w:pPr>
          </w:p>
          <w:p w:rsidR="00F85956" w:rsidRPr="0064168A" w:rsidRDefault="00F85956" w:rsidP="00DA0C53">
            <w:pPr>
              <w:pStyle w:val="naisf"/>
              <w:spacing w:before="0" w:after="0"/>
              <w:ind w:firstLine="0"/>
              <w:rPr>
                <w:b/>
              </w:rPr>
            </w:pPr>
            <w:r w:rsidRPr="0064168A">
              <w:t>.</w:t>
            </w:r>
          </w:p>
        </w:tc>
        <w:tc>
          <w:tcPr>
            <w:tcW w:w="3118" w:type="dxa"/>
            <w:shd w:val="clear" w:color="auto" w:fill="auto"/>
          </w:tcPr>
          <w:p w:rsidR="00F85956" w:rsidRPr="0064168A" w:rsidRDefault="0014567E" w:rsidP="00277DD2">
            <w:pPr>
              <w:pStyle w:val="naisf"/>
              <w:spacing w:before="0" w:after="0"/>
              <w:ind w:firstLine="0"/>
              <w:rPr>
                <w:b/>
              </w:rPr>
            </w:pPr>
            <w:r>
              <w:t>Skatīt anotācijas kopsavilkumu</w:t>
            </w:r>
          </w:p>
        </w:tc>
      </w:tr>
      <w:tr w:rsidR="0064168A" w:rsidRPr="0064168A" w:rsidTr="00DA0C53">
        <w:tc>
          <w:tcPr>
            <w:tcW w:w="534" w:type="dxa"/>
            <w:shd w:val="clear" w:color="auto" w:fill="auto"/>
          </w:tcPr>
          <w:p w:rsidR="00CF44BA" w:rsidRPr="0064168A" w:rsidRDefault="00DD5CD0" w:rsidP="00DA0C53">
            <w:pPr>
              <w:pStyle w:val="naisf"/>
              <w:spacing w:before="0" w:after="0"/>
              <w:ind w:firstLine="0"/>
              <w:jc w:val="center"/>
            </w:pPr>
            <w:r w:rsidRPr="0064168A">
              <w:t>4.</w:t>
            </w:r>
          </w:p>
        </w:tc>
        <w:tc>
          <w:tcPr>
            <w:tcW w:w="2976" w:type="dxa"/>
            <w:shd w:val="clear" w:color="auto" w:fill="auto"/>
          </w:tcPr>
          <w:p w:rsidR="00CF44BA" w:rsidRPr="0064168A" w:rsidRDefault="00CF44BA" w:rsidP="00DA0C53">
            <w:pPr>
              <w:pStyle w:val="naisf"/>
              <w:spacing w:before="0" w:after="0"/>
              <w:ind w:firstLine="0"/>
              <w:jc w:val="center"/>
            </w:pPr>
          </w:p>
        </w:tc>
        <w:tc>
          <w:tcPr>
            <w:tcW w:w="3402" w:type="dxa"/>
            <w:shd w:val="clear" w:color="auto" w:fill="auto"/>
          </w:tcPr>
          <w:p w:rsidR="00F70B32" w:rsidRPr="0064168A" w:rsidRDefault="0014567E" w:rsidP="00F70B32">
            <w:pPr>
              <w:pStyle w:val="naisf"/>
              <w:spacing w:before="0" w:after="0"/>
              <w:ind w:firstLine="0"/>
            </w:pPr>
            <w:r>
              <w:t>Lūdzam precizēt anotācijas I sadaļas 2.punktā un IV sadaļā atspoguļo informāciju par nepieciešamajiem grozījumiem Ministru kabineta 2011.gada 13.decembra noteikumos Nr.948 “Katastrofu medicīnas sistēmas organizēšanas noteikumi”. Vēršam uzmanību, ka minētie grozījumi stājās spēkā 2018.gada 14.decembrī.</w:t>
            </w:r>
          </w:p>
        </w:tc>
        <w:tc>
          <w:tcPr>
            <w:tcW w:w="4253" w:type="dxa"/>
            <w:shd w:val="clear" w:color="auto" w:fill="auto"/>
          </w:tcPr>
          <w:p w:rsidR="00CF44BA" w:rsidRPr="0064168A" w:rsidRDefault="00F70B32" w:rsidP="00F70B32">
            <w:pPr>
              <w:pStyle w:val="naisf"/>
              <w:spacing w:before="0" w:after="0"/>
              <w:ind w:firstLine="0"/>
              <w:jc w:val="center"/>
              <w:rPr>
                <w:b/>
                <w:i/>
              </w:rPr>
            </w:pPr>
            <w:r w:rsidRPr="0064168A">
              <w:rPr>
                <w:b/>
                <w:i/>
              </w:rPr>
              <w:t>Ņemts vērā</w:t>
            </w:r>
          </w:p>
        </w:tc>
        <w:tc>
          <w:tcPr>
            <w:tcW w:w="3118" w:type="dxa"/>
            <w:shd w:val="clear" w:color="auto" w:fill="auto"/>
          </w:tcPr>
          <w:p w:rsidR="00CF44BA" w:rsidRPr="0064168A" w:rsidRDefault="004F11E7" w:rsidP="00DA0C53">
            <w:pPr>
              <w:pStyle w:val="naisf"/>
              <w:spacing w:before="0" w:after="0"/>
              <w:ind w:firstLine="0"/>
              <w:jc w:val="center"/>
            </w:pPr>
            <w:r>
              <w:t>Skatīt anotācijas I sadaļas 2.punktu un IV sadaļu</w:t>
            </w:r>
          </w:p>
        </w:tc>
      </w:tr>
      <w:tr w:rsidR="0064168A" w:rsidRPr="0064168A" w:rsidTr="00DA0C53">
        <w:tc>
          <w:tcPr>
            <w:tcW w:w="534" w:type="dxa"/>
            <w:shd w:val="clear" w:color="auto" w:fill="auto"/>
          </w:tcPr>
          <w:p w:rsidR="00DD5CD0" w:rsidRPr="0064168A" w:rsidRDefault="00F70B32" w:rsidP="00DA0C53">
            <w:pPr>
              <w:pStyle w:val="naisf"/>
              <w:spacing w:before="0" w:after="0"/>
              <w:ind w:firstLine="0"/>
              <w:jc w:val="center"/>
            </w:pPr>
            <w:r w:rsidRPr="0064168A">
              <w:t>5.</w:t>
            </w:r>
          </w:p>
        </w:tc>
        <w:tc>
          <w:tcPr>
            <w:tcW w:w="2976" w:type="dxa"/>
            <w:shd w:val="clear" w:color="auto" w:fill="auto"/>
          </w:tcPr>
          <w:p w:rsidR="004F11E7" w:rsidRDefault="004F11E7" w:rsidP="004F11E7">
            <w:pPr>
              <w:pStyle w:val="naisf"/>
              <w:spacing w:before="0" w:after="0"/>
              <w:ind w:firstLine="0"/>
            </w:pPr>
          </w:p>
          <w:p w:rsidR="004F11E7" w:rsidRDefault="002A1CB4" w:rsidP="004F11E7">
            <w:pPr>
              <w:pStyle w:val="naisf"/>
              <w:spacing w:before="0" w:after="0"/>
              <w:ind w:firstLine="0"/>
            </w:pPr>
            <w:r w:rsidRPr="001D6633">
              <w:t>“10.</w:t>
            </w:r>
            <w:r w:rsidRPr="001D6633">
              <w:rPr>
                <w:vertAlign w:val="superscript"/>
              </w:rPr>
              <w:t>1</w:t>
            </w:r>
            <w:r w:rsidRPr="001D6633">
              <w:t xml:space="preserve"> Glābšanas darbu laikā Valsts ugunsdzēsības un glābšanas dienesta amatpersona ar speciālo dienesta pakāpi notikuma vietas bīstamajā zonā </w:t>
            </w:r>
            <w:proofErr w:type="spellStart"/>
            <w:r w:rsidRPr="001D6633">
              <w:t>enterāli</w:t>
            </w:r>
            <w:proofErr w:type="spellEnd"/>
            <w:r w:rsidRPr="001D6633">
              <w:t xml:space="preserve">, </w:t>
            </w:r>
            <w:proofErr w:type="spellStart"/>
            <w:r w:rsidRPr="001D6633">
              <w:t>transdermāli</w:t>
            </w:r>
            <w:proofErr w:type="spellEnd"/>
            <w:r w:rsidRPr="001D6633">
              <w:t xml:space="preserve"> vai intranazāli ievada cietušajam Neatliekamās medicīniskās </w:t>
            </w:r>
            <w:r w:rsidRPr="001D6633">
              <w:lastRenderedPageBreak/>
              <w:t>palīdzības dienesta vadības ārsta (ārsts vai ārsta palīgs) izsniegto pretsāpju līdzekli.”</w:t>
            </w:r>
          </w:p>
          <w:p w:rsidR="00DD5CD0" w:rsidRPr="0064168A" w:rsidRDefault="00DD5CD0" w:rsidP="004F11E7">
            <w:pPr>
              <w:pStyle w:val="naisf"/>
              <w:spacing w:before="0" w:after="0"/>
              <w:ind w:firstLine="0"/>
            </w:pPr>
          </w:p>
        </w:tc>
        <w:tc>
          <w:tcPr>
            <w:tcW w:w="3402" w:type="dxa"/>
            <w:shd w:val="clear" w:color="auto" w:fill="auto"/>
          </w:tcPr>
          <w:p w:rsidR="002A1CB4" w:rsidRDefault="002A1CB4" w:rsidP="002A1CB4">
            <w:pPr>
              <w:pStyle w:val="naisf"/>
              <w:spacing w:before="0" w:after="0"/>
              <w:ind w:firstLine="0"/>
              <w:jc w:val="center"/>
              <w:rPr>
                <w:b/>
                <w:u w:val="single"/>
              </w:rPr>
            </w:pPr>
            <w:r>
              <w:rPr>
                <w:b/>
                <w:u w:val="single"/>
              </w:rPr>
              <w:lastRenderedPageBreak/>
              <w:t>Veselības</w:t>
            </w:r>
            <w:r w:rsidRPr="0064168A">
              <w:rPr>
                <w:b/>
                <w:u w:val="single"/>
              </w:rPr>
              <w:t xml:space="preserve"> ministrija</w:t>
            </w:r>
          </w:p>
          <w:p w:rsidR="002A1CB4" w:rsidRDefault="002A1CB4" w:rsidP="002A1CB4">
            <w:pPr>
              <w:pStyle w:val="naisc"/>
              <w:ind w:left="118" w:right="124"/>
              <w:jc w:val="both"/>
            </w:pPr>
            <w:r>
              <w:t>Ministru kabineta 2018.gada 11.decembra noteikumos sēdē tika apstiprināts grozījums Ministru kabineta 2011.gada 13.decembra noteikumos Nr.948 “Katastrofu medicīnas sistēmas organizēšanas noteikumi”, ar kuru noteikumi papildināti ar 38</w:t>
            </w:r>
            <w:r w:rsidRPr="004F528A">
              <w:rPr>
                <w:vertAlign w:val="superscript"/>
              </w:rPr>
              <w:t>1</w:t>
            </w:r>
            <w:r>
              <w:t xml:space="preserve">.punktu, kas </w:t>
            </w:r>
            <w:r>
              <w:lastRenderedPageBreak/>
              <w:t>nosaka, ka Neatliekamās medicīniskās palīdzības dienesta brigādes vadības ārsts var izsniegt Valsts ugunsdzēsības un glābšanas dienesta amatpersonai ar speciālo dienesta pakāpi pretsāpju līdzekli, ja notikuma vietā paredzams ilgstošs cilvēka glābšanas pasākums un cietušajiem notikuma vietas bīstamajā zonā pastāv būtisks veselības bojājuma vai dzīvības apdraudējuma risks.</w:t>
            </w:r>
          </w:p>
          <w:p w:rsidR="002A1CB4" w:rsidRDefault="002A1CB4" w:rsidP="002A1CB4">
            <w:pPr>
              <w:pStyle w:val="naisc"/>
              <w:ind w:left="118" w:right="124"/>
              <w:jc w:val="both"/>
            </w:pPr>
            <w:r>
              <w:t xml:space="preserve">Vienlaikus minētā noteikumu projekta anotācijā tika noteikts, ka nepieciešams izstrādāt grozījumus Ministru kabineta 2016.gada 17.maija noteikumos Nr. 297 “Kārtība kādā Valsts ugunsdzēsības un glābšanas dienests veic un vada ugunsgrēku dzēšanu un glābšanas darbus”, nosakot glābējam pienākumu no neatliekamās medicīniskās palīdzības dienesta vadības ārsta saņemt un cietušajam glābšanas darbu laikā notikuma vietas bīstamajā zonā ievadīt pretsāpju līdzekļus, gadījumā, ja notikuma vietā paredzams </w:t>
            </w:r>
            <w:r>
              <w:lastRenderedPageBreak/>
              <w:t>ilgstošs cilvēka glābšanas pasākums un cietušajiem notikuma vietas bīstamajā zonā pastāv būtisks veselības bojājuma vai dzīvības apdraudējuma risks.</w:t>
            </w:r>
          </w:p>
          <w:p w:rsidR="004F11E7" w:rsidRPr="0064168A" w:rsidRDefault="002A1CB4" w:rsidP="002A1CB4">
            <w:pPr>
              <w:pStyle w:val="naisf"/>
              <w:spacing w:before="0" w:after="0"/>
              <w:ind w:firstLine="0"/>
            </w:pPr>
            <w:r>
              <w:t>Ņemot vērā minēto, lai nodrošinātu vienotu izpratni un tiesību normu interpretāciju, lūdzam izteikt Projekta 10</w:t>
            </w:r>
            <w:r w:rsidRPr="00DB1F25">
              <w:rPr>
                <w:vertAlign w:val="superscript"/>
              </w:rPr>
              <w:t>1</w:t>
            </w:r>
            <w:r>
              <w:t>.punktu šādā redakcijā: “10</w:t>
            </w:r>
            <w:r w:rsidRPr="00DB1F25">
              <w:rPr>
                <w:vertAlign w:val="superscript"/>
              </w:rPr>
              <w:t>1</w:t>
            </w:r>
            <w:r>
              <w:t xml:space="preserve">. Glābšanas darbu laikā, ja notikuma vietā paredzams ilgstošs cilvēka glābšanas pasākums un cietušajiem notikuma vietas bīstamajā zonā pastāv būtisks veselības bojājuma vai dzīvības apdraudējuma risks, Valsts ugunsdzēsības un glābšanas dienesta amatpersona ar speciālo dienesta pakāpi, ja nepieciešams, notikuma vietas bīstamajā zonā </w:t>
            </w:r>
            <w:proofErr w:type="spellStart"/>
            <w:r>
              <w:t>enterāli</w:t>
            </w:r>
            <w:proofErr w:type="spellEnd"/>
            <w:r>
              <w:t xml:space="preserve">, </w:t>
            </w:r>
            <w:proofErr w:type="spellStart"/>
            <w:r>
              <w:t>transdermāli</w:t>
            </w:r>
            <w:proofErr w:type="spellEnd"/>
            <w:r>
              <w:t xml:space="preserve"> vai intranazāli ievada cietušajam pretsāpju līdzekli, kura izsniegšanu nodrošina Neatliekamās medicīniskās palīdzības dienesta vadības ārsts (ārsts vai ārsta palīgs).”.</w:t>
            </w:r>
          </w:p>
        </w:tc>
        <w:tc>
          <w:tcPr>
            <w:tcW w:w="4253" w:type="dxa"/>
            <w:shd w:val="clear" w:color="auto" w:fill="auto"/>
          </w:tcPr>
          <w:p w:rsidR="00303DB7" w:rsidRDefault="00A52532" w:rsidP="00361C75">
            <w:pPr>
              <w:pStyle w:val="naisf"/>
              <w:spacing w:before="0" w:after="0"/>
              <w:ind w:firstLine="0"/>
              <w:jc w:val="center"/>
              <w:rPr>
                <w:b/>
                <w:i/>
              </w:rPr>
            </w:pPr>
            <w:proofErr w:type="spellStart"/>
            <w:r>
              <w:rPr>
                <w:b/>
                <w:i/>
              </w:rPr>
              <w:lastRenderedPageBreak/>
              <w:t>S</w:t>
            </w:r>
            <w:r w:rsidR="002A1CB4">
              <w:rPr>
                <w:b/>
                <w:i/>
              </w:rPr>
              <w:t>tarpministriju</w:t>
            </w:r>
            <w:proofErr w:type="spellEnd"/>
            <w:r w:rsidR="002A1CB4">
              <w:rPr>
                <w:b/>
                <w:i/>
              </w:rPr>
              <w:t xml:space="preserve"> (institūciju) sanāksmē</w:t>
            </w:r>
            <w:r>
              <w:rPr>
                <w:b/>
                <w:i/>
              </w:rPr>
              <w:t xml:space="preserve"> panākta vienošanās</w:t>
            </w:r>
            <w:r w:rsidR="00303DB7">
              <w:rPr>
                <w:b/>
                <w:i/>
              </w:rPr>
              <w:t xml:space="preserve"> </w:t>
            </w:r>
          </w:p>
          <w:p w:rsidR="00303DB7" w:rsidRDefault="00303DB7" w:rsidP="00361C75">
            <w:pPr>
              <w:pStyle w:val="naisf"/>
              <w:spacing w:before="0" w:after="0"/>
              <w:ind w:firstLine="0"/>
              <w:jc w:val="center"/>
            </w:pPr>
          </w:p>
          <w:p w:rsidR="009C3552" w:rsidRDefault="009C3552" w:rsidP="00361C75">
            <w:pPr>
              <w:pStyle w:val="naisf"/>
              <w:spacing w:before="0" w:after="0"/>
              <w:ind w:firstLine="0"/>
              <w:jc w:val="center"/>
            </w:pPr>
            <w:r>
              <w:t>Sanāksmē panākta vienošanās par noteikumu projekta 10</w:t>
            </w:r>
            <w:r w:rsidRPr="009C3552">
              <w:rPr>
                <w:vertAlign w:val="superscript"/>
              </w:rPr>
              <w:t>1</w:t>
            </w:r>
            <w:r>
              <w:t>.punkta attiecīgu redakciju.</w:t>
            </w:r>
          </w:p>
          <w:p w:rsidR="00DD5CD0" w:rsidRPr="0064168A" w:rsidRDefault="00DD5CD0" w:rsidP="009C3552">
            <w:pPr>
              <w:pStyle w:val="naisf"/>
              <w:spacing w:before="0" w:after="0"/>
              <w:ind w:firstLine="0"/>
              <w:jc w:val="center"/>
            </w:pPr>
          </w:p>
        </w:tc>
        <w:tc>
          <w:tcPr>
            <w:tcW w:w="3118" w:type="dxa"/>
            <w:shd w:val="clear" w:color="auto" w:fill="auto"/>
          </w:tcPr>
          <w:p w:rsidR="004F11E7" w:rsidRDefault="004F11E7" w:rsidP="004F11E7">
            <w:pPr>
              <w:pStyle w:val="naisf"/>
              <w:spacing w:before="0" w:after="0"/>
              <w:ind w:firstLine="0"/>
            </w:pPr>
          </w:p>
          <w:p w:rsidR="00DD5CD0" w:rsidRPr="002A1CB4" w:rsidRDefault="002A1CB4" w:rsidP="00D2346F">
            <w:pPr>
              <w:pStyle w:val="naisf"/>
              <w:spacing w:before="0" w:after="0"/>
              <w:ind w:firstLine="0"/>
            </w:pPr>
            <w:r w:rsidRPr="002A1CB4">
              <w:t>“10.</w:t>
            </w:r>
            <w:r w:rsidRPr="002A1CB4">
              <w:rPr>
                <w:vertAlign w:val="superscript"/>
              </w:rPr>
              <w:t>1</w:t>
            </w:r>
            <w:r w:rsidRPr="002A1CB4">
              <w:t xml:space="preserve"> Ja </w:t>
            </w:r>
            <w:r w:rsidR="00D2346F">
              <w:t xml:space="preserve">ilgstošu </w:t>
            </w:r>
            <w:r w:rsidRPr="002A1CB4">
              <w:t xml:space="preserve">glābšanas darbu laikā cietušajam notikuma vietas bīstamajā zonā pastāv būtisks veselības bojājuma </w:t>
            </w:r>
            <w:r w:rsidR="00D2346F">
              <w:t>vai dzīvības apdraudējuma risks</w:t>
            </w:r>
            <w:r w:rsidRPr="002A1CB4">
              <w:t xml:space="preserve"> un Neatliekamās medicīniskās palīdzības dienesta vadības ārsts (ārsts vai ārsta palīgs) ir </w:t>
            </w:r>
            <w:r w:rsidRPr="002A1CB4">
              <w:lastRenderedPageBreak/>
              <w:t xml:space="preserve">pieņēmis lēmumu izsniegt pretsāpju līdzekli Valsts ugunsdzēsības un glābšanas dienesta amatpersonai ar speciālo dienesta pakāpi, minētā amatpersona notikuma vietas bīstamajā zonā to </w:t>
            </w:r>
            <w:proofErr w:type="spellStart"/>
            <w:r w:rsidRPr="002A1CB4">
              <w:t>enterāli</w:t>
            </w:r>
            <w:proofErr w:type="spellEnd"/>
            <w:r w:rsidRPr="002A1CB4">
              <w:t xml:space="preserve">, </w:t>
            </w:r>
            <w:proofErr w:type="spellStart"/>
            <w:r w:rsidRPr="002A1CB4">
              <w:t>transdermāli</w:t>
            </w:r>
            <w:proofErr w:type="spellEnd"/>
            <w:r w:rsidRPr="002A1CB4">
              <w:t xml:space="preserve"> vai intranazāli ievada cietušajam.”</w:t>
            </w:r>
          </w:p>
        </w:tc>
      </w:tr>
    </w:tbl>
    <w:p w:rsidR="007F7FF1" w:rsidRPr="0064168A" w:rsidRDefault="007F7FF1" w:rsidP="007F7FF1">
      <w:pPr>
        <w:pStyle w:val="naisf"/>
        <w:spacing w:before="0" w:after="0"/>
        <w:ind w:firstLine="0"/>
        <w:jc w:val="left"/>
        <w:rPr>
          <w:b/>
        </w:rPr>
      </w:pPr>
    </w:p>
    <w:tbl>
      <w:tblPr>
        <w:tblW w:w="8228" w:type="dxa"/>
        <w:tblLayout w:type="fixed"/>
        <w:tblLook w:val="00A0" w:firstRow="1" w:lastRow="0" w:firstColumn="1" w:lastColumn="0" w:noHBand="0" w:noVBand="0"/>
      </w:tblPr>
      <w:tblGrid>
        <w:gridCol w:w="2782"/>
        <w:gridCol w:w="5406"/>
        <w:gridCol w:w="40"/>
      </w:tblGrid>
      <w:tr w:rsidR="0064168A" w:rsidRPr="0064168A" w:rsidTr="00CF44BA">
        <w:trPr>
          <w:gridAfter w:val="1"/>
          <w:wAfter w:w="40" w:type="dxa"/>
        </w:trPr>
        <w:tc>
          <w:tcPr>
            <w:tcW w:w="2782" w:type="dxa"/>
          </w:tcPr>
          <w:p w:rsidR="00CB3367" w:rsidRPr="0064168A" w:rsidRDefault="00CB3367" w:rsidP="00C34078">
            <w:pPr>
              <w:pStyle w:val="naiskr"/>
              <w:spacing w:before="0" w:after="0"/>
              <w:jc w:val="both"/>
            </w:pPr>
            <w:r w:rsidRPr="0064168A">
              <w:t>Atbildīgā</w:t>
            </w:r>
            <w:r w:rsidR="008B7AEF" w:rsidRPr="0064168A">
              <w:t>s</w:t>
            </w:r>
            <w:r w:rsidRPr="0064168A">
              <w:t xml:space="preserve"> amatpersona</w:t>
            </w:r>
          </w:p>
        </w:tc>
        <w:tc>
          <w:tcPr>
            <w:tcW w:w="5406" w:type="dxa"/>
          </w:tcPr>
          <w:p w:rsidR="00CB3367" w:rsidRPr="0064168A" w:rsidRDefault="00CB3367" w:rsidP="00C34078">
            <w:pPr>
              <w:pStyle w:val="naiskr"/>
              <w:spacing w:before="0" w:after="0"/>
              <w:jc w:val="both"/>
            </w:pPr>
          </w:p>
        </w:tc>
      </w:tr>
      <w:tr w:rsidR="0064168A" w:rsidRPr="0064168A" w:rsidTr="008B0D48">
        <w:trPr>
          <w:gridAfter w:val="1"/>
          <w:wAfter w:w="40" w:type="dxa"/>
        </w:trPr>
        <w:tc>
          <w:tcPr>
            <w:tcW w:w="2782" w:type="dxa"/>
            <w:tcBorders>
              <w:bottom w:val="single" w:sz="4" w:space="0" w:color="auto"/>
            </w:tcBorders>
          </w:tcPr>
          <w:p w:rsidR="00CB3367" w:rsidRPr="0064168A" w:rsidRDefault="00CB3367" w:rsidP="00734EFF">
            <w:pPr>
              <w:pStyle w:val="naiskr"/>
              <w:spacing w:before="0" w:after="0"/>
              <w:jc w:val="both"/>
            </w:pPr>
          </w:p>
        </w:tc>
        <w:tc>
          <w:tcPr>
            <w:tcW w:w="5406" w:type="dxa"/>
            <w:tcBorders>
              <w:top w:val="single" w:sz="6" w:space="0" w:color="000000"/>
              <w:bottom w:val="single" w:sz="4" w:space="0" w:color="auto"/>
            </w:tcBorders>
          </w:tcPr>
          <w:p w:rsidR="00CB3367" w:rsidRPr="0064168A" w:rsidRDefault="008B0D48" w:rsidP="00734EFF">
            <w:pPr>
              <w:pStyle w:val="naisc"/>
              <w:spacing w:before="0" w:after="0"/>
              <w:jc w:val="both"/>
            </w:pPr>
            <w:r>
              <w:t xml:space="preserve">                                    </w:t>
            </w:r>
            <w:r w:rsidR="00CB3367" w:rsidRPr="0064168A">
              <w:t>(paraksts)</w:t>
            </w:r>
          </w:p>
        </w:tc>
      </w:tr>
      <w:tr w:rsidR="0064168A" w:rsidRPr="0064168A" w:rsidTr="008B0D48">
        <w:tc>
          <w:tcPr>
            <w:tcW w:w="8228" w:type="dxa"/>
            <w:gridSpan w:val="3"/>
          </w:tcPr>
          <w:p w:rsidR="00CB3367" w:rsidRPr="0064168A" w:rsidRDefault="00CB3367" w:rsidP="00C34078">
            <w:pPr>
              <w:jc w:val="both"/>
            </w:pPr>
          </w:p>
        </w:tc>
      </w:tr>
      <w:tr w:rsidR="0064168A" w:rsidRPr="0064168A" w:rsidTr="00CF44BA">
        <w:tc>
          <w:tcPr>
            <w:tcW w:w="8228" w:type="dxa"/>
            <w:gridSpan w:val="3"/>
            <w:tcBorders>
              <w:bottom w:val="single" w:sz="4" w:space="0" w:color="000000"/>
            </w:tcBorders>
          </w:tcPr>
          <w:p w:rsidR="008B7AEF" w:rsidRPr="0064168A" w:rsidRDefault="008B7AEF" w:rsidP="008B7AEF">
            <w:pPr>
              <w:jc w:val="both"/>
            </w:pPr>
            <w:r w:rsidRPr="0064168A">
              <w:rPr>
                <w:b/>
              </w:rPr>
              <w:t>Kaspars Zāģeris</w:t>
            </w:r>
            <w:r w:rsidR="00D36B87" w:rsidRPr="0064168A">
              <w:t xml:space="preserve"> </w:t>
            </w:r>
            <w:r w:rsidR="00183C5F" w:rsidRPr="0064168A">
              <w:t xml:space="preserve">Valsts ugunsdzēsības un glābšanas dienesta </w:t>
            </w:r>
            <w:r w:rsidR="008B0D48">
              <w:t xml:space="preserve">Operatīvās vadības pārvaldes </w:t>
            </w:r>
            <w:r w:rsidR="00183C5F" w:rsidRPr="0064168A">
              <w:t>Ugunsgrēku dzēšanas un glābšanas darbu nodaļas</w:t>
            </w:r>
            <w:r w:rsidRPr="0064168A">
              <w:t xml:space="preserve"> </w:t>
            </w:r>
            <w:r w:rsidR="004F11E7">
              <w:t>priekšnieks</w:t>
            </w:r>
            <w:r w:rsidRPr="0064168A">
              <w:t xml:space="preserve"> </w:t>
            </w:r>
          </w:p>
        </w:tc>
      </w:tr>
      <w:tr w:rsidR="0064168A" w:rsidRPr="0064168A" w:rsidTr="00CF44BA">
        <w:tc>
          <w:tcPr>
            <w:tcW w:w="8228" w:type="dxa"/>
            <w:gridSpan w:val="3"/>
            <w:tcBorders>
              <w:bottom w:val="single" w:sz="4" w:space="0" w:color="000000"/>
            </w:tcBorders>
          </w:tcPr>
          <w:p w:rsidR="00CB3367" w:rsidRPr="0064168A" w:rsidRDefault="008B7AEF" w:rsidP="00C34078">
            <w:pPr>
              <w:jc w:val="both"/>
            </w:pPr>
            <w:r w:rsidRPr="0064168A">
              <w:t>Tālr. 67075943</w:t>
            </w:r>
          </w:p>
        </w:tc>
      </w:tr>
      <w:tr w:rsidR="0064168A" w:rsidRPr="0064168A" w:rsidTr="00CF44BA">
        <w:tc>
          <w:tcPr>
            <w:tcW w:w="8228" w:type="dxa"/>
            <w:gridSpan w:val="3"/>
            <w:tcBorders>
              <w:bottom w:val="single" w:sz="4" w:space="0" w:color="000000"/>
            </w:tcBorders>
          </w:tcPr>
          <w:p w:rsidR="008B7AEF" w:rsidRPr="0064168A" w:rsidRDefault="008B7AEF" w:rsidP="00C34078">
            <w:pPr>
              <w:jc w:val="both"/>
            </w:pPr>
            <w:r w:rsidRPr="0064168A">
              <w:t>kaspars.zageris@vugd.gov.lv</w:t>
            </w:r>
          </w:p>
        </w:tc>
      </w:tr>
    </w:tbl>
    <w:p w:rsidR="0085284F" w:rsidRDefault="0085284F" w:rsidP="00487F0C">
      <w:pPr>
        <w:pStyle w:val="naisf"/>
        <w:spacing w:before="0" w:after="0"/>
        <w:ind w:firstLine="0"/>
      </w:pPr>
    </w:p>
    <w:p w:rsidR="0085284F" w:rsidRDefault="0085284F" w:rsidP="00487F0C">
      <w:pPr>
        <w:pStyle w:val="naisf"/>
        <w:spacing w:before="0" w:after="0"/>
        <w:ind w:firstLine="0"/>
      </w:pPr>
    </w:p>
    <w:p w:rsidR="00762821" w:rsidRPr="0064168A" w:rsidRDefault="007348CC" w:rsidP="00487F0C">
      <w:pPr>
        <w:pStyle w:val="naisf"/>
        <w:spacing w:before="0" w:after="0"/>
        <w:ind w:firstLine="0"/>
      </w:pPr>
      <w:r>
        <w:t>20</w:t>
      </w:r>
      <w:r w:rsidR="004F11E7">
        <w:t>.03.2019</w:t>
      </w:r>
    </w:p>
    <w:p w:rsidR="002C0714" w:rsidRPr="0064168A" w:rsidRDefault="004F11E7" w:rsidP="00487F0C">
      <w:pPr>
        <w:pStyle w:val="naisf"/>
        <w:spacing w:before="0" w:after="0"/>
        <w:ind w:firstLine="0"/>
      </w:pPr>
      <w:r>
        <w:t>9</w:t>
      </w:r>
      <w:r w:rsidR="00F11F6A">
        <w:t>43</w:t>
      </w:r>
      <w:bookmarkStart w:id="0" w:name="_GoBack"/>
      <w:bookmarkEnd w:id="0"/>
    </w:p>
    <w:p w:rsidR="0022348B" w:rsidRPr="0064168A" w:rsidRDefault="0022348B" w:rsidP="00487F0C">
      <w:pPr>
        <w:pStyle w:val="naisf"/>
        <w:spacing w:before="0" w:after="0"/>
        <w:ind w:firstLine="0"/>
      </w:pPr>
    </w:p>
    <w:p w:rsidR="00393513" w:rsidRPr="0064168A" w:rsidRDefault="00393513" w:rsidP="00487F0C">
      <w:pPr>
        <w:pStyle w:val="naisf"/>
        <w:spacing w:before="0" w:after="0"/>
        <w:ind w:firstLine="0"/>
      </w:pPr>
    </w:p>
    <w:sectPr w:rsidR="00393513" w:rsidRPr="0064168A" w:rsidSect="00CA6183">
      <w:headerReference w:type="even" r:id="rId8"/>
      <w:headerReference w:type="default" r:id="rId9"/>
      <w:footerReference w:type="default" r:id="rId10"/>
      <w:footerReference w:type="first" r:id="rId11"/>
      <w:pgSz w:w="16838" w:h="11906" w:orient="landscape" w:code="9"/>
      <w:pgMar w:top="1418" w:right="1134" w:bottom="1134" w:left="1701"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D3" w:rsidRDefault="00885AD3">
      <w:r>
        <w:separator/>
      </w:r>
    </w:p>
  </w:endnote>
  <w:endnote w:type="continuationSeparator" w:id="0">
    <w:p w:rsidR="00885AD3" w:rsidRDefault="008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2" w:rsidRPr="006704B8" w:rsidRDefault="00D3317E" w:rsidP="009770F6">
    <w:pPr>
      <w:pStyle w:val="Kjene"/>
      <w:jc w:val="both"/>
      <w:rPr>
        <w:sz w:val="20"/>
        <w:szCs w:val="20"/>
      </w:rPr>
    </w:pPr>
    <w:r w:rsidRPr="006704B8">
      <w:rPr>
        <w:sz w:val="20"/>
        <w:szCs w:val="20"/>
      </w:rPr>
      <w:t>I</w:t>
    </w:r>
    <w:r w:rsidR="00595FB2" w:rsidRPr="006704B8">
      <w:rPr>
        <w:sz w:val="20"/>
        <w:szCs w:val="20"/>
      </w:rPr>
      <w:t>E</w:t>
    </w:r>
    <w:r w:rsidRPr="006704B8">
      <w:rPr>
        <w:sz w:val="20"/>
        <w:szCs w:val="20"/>
      </w:rPr>
      <w:t>Mizz_</w:t>
    </w:r>
    <w:r w:rsidR="009770F6">
      <w:rPr>
        <w:sz w:val="20"/>
        <w:szCs w:val="20"/>
      </w:rPr>
      <w:t>2</w:t>
    </w:r>
    <w:r w:rsidR="007328E9" w:rsidRPr="006704B8">
      <w:rPr>
        <w:sz w:val="20"/>
        <w:szCs w:val="20"/>
      </w:rPr>
      <w:t>9</w:t>
    </w:r>
    <w:r w:rsidR="009770F6">
      <w:rPr>
        <w:sz w:val="20"/>
        <w:szCs w:val="20"/>
      </w:rPr>
      <w:t>0319</w:t>
    </w:r>
    <w:r w:rsidR="007328E9" w:rsidRPr="006704B8">
      <w:rPr>
        <w:sz w:val="20"/>
        <w:szCs w:val="20"/>
      </w:rPr>
      <w:t>_</w:t>
    </w:r>
    <w:r w:rsidRPr="006704B8">
      <w:rPr>
        <w:sz w:val="20"/>
        <w:szCs w:val="20"/>
      </w:rPr>
      <w:t xml:space="preserve"> Ministru kabineta noteikumu  </w:t>
    </w:r>
    <w:r w:rsidR="009770F6">
      <w:rPr>
        <w:sz w:val="20"/>
        <w:szCs w:val="20"/>
      </w:rPr>
      <w:t xml:space="preserve">grozījumu </w:t>
    </w:r>
    <w:r w:rsidRPr="006704B8">
      <w:rPr>
        <w:sz w:val="20"/>
        <w:szCs w:val="20"/>
      </w:rPr>
      <w:t>projekts „</w:t>
    </w:r>
    <w:r w:rsidR="009770F6">
      <w:rPr>
        <w:sz w:val="20"/>
        <w:szCs w:val="20"/>
      </w:rPr>
      <w:t>Grozījums Ministru kabineta 2016.gada 17.maija noteikumos Nr.297 “</w:t>
    </w:r>
    <w:r w:rsidRPr="006704B8">
      <w:rPr>
        <w:sz w:val="20"/>
        <w:szCs w:val="20"/>
      </w:rPr>
      <w:t>Kārtība, kādā Valsts ugunsdzēsības un glābšanas dienests veic un vada ugunsgrēku dzēšanu un glābšanas darbus”</w:t>
    </w:r>
    <w:r w:rsidR="009770F6">
      <w:rPr>
        <w:sz w:val="20"/>
        <w:szCs w:val="20"/>
      </w:rPr>
      <w:t>”</w:t>
    </w:r>
    <w:r w:rsidRPr="006704B8">
      <w:rPr>
        <w:sz w:val="20"/>
        <w:szCs w:val="20"/>
      </w:rPr>
      <w:t xml:space="preserve"> </w:t>
    </w:r>
    <w:r w:rsidR="009770F6">
      <w:rPr>
        <w:bCs/>
        <w:sz w:val="20"/>
        <w:szCs w:val="20"/>
      </w:rPr>
      <w:t>(VSS-65</w:t>
    </w:r>
    <w:r w:rsidRPr="006704B8">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F6" w:rsidRPr="006704B8" w:rsidRDefault="009770F6" w:rsidP="009770F6">
    <w:pPr>
      <w:pStyle w:val="Kjene"/>
      <w:jc w:val="both"/>
      <w:rPr>
        <w:sz w:val="20"/>
        <w:szCs w:val="20"/>
      </w:rPr>
    </w:pPr>
    <w:r w:rsidRPr="006704B8">
      <w:rPr>
        <w:sz w:val="20"/>
        <w:szCs w:val="20"/>
      </w:rPr>
      <w:t>IEMizz_</w:t>
    </w:r>
    <w:r>
      <w:rPr>
        <w:sz w:val="20"/>
        <w:szCs w:val="20"/>
      </w:rPr>
      <w:t>2</w:t>
    </w:r>
    <w:r w:rsidRPr="006704B8">
      <w:rPr>
        <w:sz w:val="20"/>
        <w:szCs w:val="20"/>
      </w:rPr>
      <w:t>9</w:t>
    </w:r>
    <w:r>
      <w:rPr>
        <w:sz w:val="20"/>
        <w:szCs w:val="20"/>
      </w:rPr>
      <w:t>0319</w:t>
    </w:r>
    <w:r w:rsidRPr="006704B8">
      <w:rPr>
        <w:sz w:val="20"/>
        <w:szCs w:val="20"/>
      </w:rPr>
      <w:t xml:space="preserve">_ Ministru kabineta noteikumu  </w:t>
    </w:r>
    <w:r>
      <w:rPr>
        <w:sz w:val="20"/>
        <w:szCs w:val="20"/>
      </w:rPr>
      <w:t xml:space="preserve">grozījumu </w:t>
    </w:r>
    <w:r w:rsidRPr="006704B8">
      <w:rPr>
        <w:sz w:val="20"/>
        <w:szCs w:val="20"/>
      </w:rPr>
      <w:t>projekts „</w:t>
    </w:r>
    <w:r>
      <w:rPr>
        <w:sz w:val="20"/>
        <w:szCs w:val="20"/>
      </w:rPr>
      <w:t>Grozījums Ministru kabineta 2016.gada 17.maija noteikumos Nr.297 “</w:t>
    </w:r>
    <w:r w:rsidRPr="006704B8">
      <w:rPr>
        <w:sz w:val="20"/>
        <w:szCs w:val="20"/>
      </w:rPr>
      <w:t>Kārtība, kādā Valsts ugunsdzēsības un glābšanas dienests veic un vada ugunsgrēku dzēšanu un glābšanas darbus”</w:t>
    </w:r>
    <w:r>
      <w:rPr>
        <w:sz w:val="20"/>
        <w:szCs w:val="20"/>
      </w:rPr>
      <w:t>”</w:t>
    </w:r>
    <w:r w:rsidRPr="006704B8">
      <w:rPr>
        <w:sz w:val="20"/>
        <w:szCs w:val="20"/>
      </w:rPr>
      <w:t xml:space="preserve"> </w:t>
    </w:r>
    <w:r>
      <w:rPr>
        <w:bCs/>
        <w:sz w:val="20"/>
        <w:szCs w:val="20"/>
      </w:rPr>
      <w:t>(VSS-65</w:t>
    </w:r>
    <w:r w:rsidRPr="006704B8">
      <w:rPr>
        <w:bCs/>
        <w:sz w:val="20"/>
        <w:szCs w:val="20"/>
      </w:rPr>
      <w:t>)</w:t>
    </w:r>
  </w:p>
  <w:p w:rsidR="00A21A92" w:rsidRPr="00CA6183" w:rsidRDefault="00A21A92" w:rsidP="009770F6">
    <w:pPr>
      <w:pStyle w:val="naisf"/>
      <w:ind w:firstLine="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D3" w:rsidRDefault="00885AD3">
      <w:r>
        <w:separator/>
      </w:r>
    </w:p>
  </w:footnote>
  <w:footnote w:type="continuationSeparator" w:id="0">
    <w:p w:rsidR="00885AD3" w:rsidRDefault="0088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2" w:rsidRDefault="00A21A92" w:rsidP="00E27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21A92" w:rsidRDefault="00A21A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1865"/>
      <w:docPartObj>
        <w:docPartGallery w:val="Page Numbers (Top of Page)"/>
        <w:docPartUnique/>
      </w:docPartObj>
    </w:sdtPr>
    <w:sdtEndPr/>
    <w:sdtContent>
      <w:p w:rsidR="00CA6183" w:rsidRDefault="00CA6183">
        <w:pPr>
          <w:pStyle w:val="Galvene"/>
          <w:jc w:val="center"/>
        </w:pPr>
        <w:r>
          <w:fldChar w:fldCharType="begin"/>
        </w:r>
        <w:r>
          <w:instrText>PAGE   \* MERGEFORMAT</w:instrText>
        </w:r>
        <w:r>
          <w:fldChar w:fldCharType="separate"/>
        </w:r>
        <w:r w:rsidR="00F11F6A">
          <w:rPr>
            <w:noProof/>
          </w:rPr>
          <w:t>7</w:t>
        </w:r>
        <w:r>
          <w:fldChar w:fldCharType="end"/>
        </w:r>
      </w:p>
    </w:sdtContent>
  </w:sdt>
  <w:p w:rsidR="00A21A92" w:rsidRDefault="00A21A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DE0"/>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AD4428"/>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113D34"/>
    <w:multiLevelType w:val="hybridMultilevel"/>
    <w:tmpl w:val="9C760846"/>
    <w:lvl w:ilvl="0" w:tplc="5C825E36">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815563"/>
    <w:multiLevelType w:val="hybridMultilevel"/>
    <w:tmpl w:val="B63A4CFE"/>
    <w:lvl w:ilvl="0" w:tplc="0426000F">
      <w:start w:val="3"/>
      <w:numFmt w:val="decimal"/>
      <w:lvlText w:val="%1."/>
      <w:lvlJc w:val="left"/>
      <w:pPr>
        <w:ind w:left="643"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F8512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63007"/>
    <w:multiLevelType w:val="hybridMultilevel"/>
    <w:tmpl w:val="6CDA57F6"/>
    <w:lvl w:ilvl="0" w:tplc="3CB2F1DE">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0680647"/>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E35BE4"/>
    <w:multiLevelType w:val="multilevel"/>
    <w:tmpl w:val="D18A13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C77E62"/>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5349DA"/>
    <w:multiLevelType w:val="hybridMultilevel"/>
    <w:tmpl w:val="8DA8FB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C24D56"/>
    <w:multiLevelType w:val="multilevel"/>
    <w:tmpl w:val="901CFD4A"/>
    <w:lvl w:ilvl="0">
      <w:start w:val="1"/>
      <w:numFmt w:val="upperRoman"/>
      <w:lvlText w:val="%1."/>
      <w:lvlJc w:val="left"/>
      <w:pPr>
        <w:ind w:left="1440" w:hanging="72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15:restartNumberingAfterBreak="0">
    <w:nsid w:val="2E412840"/>
    <w:multiLevelType w:val="hybridMultilevel"/>
    <w:tmpl w:val="BA2470D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81705A"/>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50B4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8D4750"/>
    <w:multiLevelType w:val="hybridMultilevel"/>
    <w:tmpl w:val="4A24B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100E42"/>
    <w:multiLevelType w:val="hybridMultilevel"/>
    <w:tmpl w:val="E3082CDE"/>
    <w:lvl w:ilvl="0" w:tplc="E7D8DD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E19AA"/>
    <w:multiLevelType w:val="hybridMultilevel"/>
    <w:tmpl w:val="97FE5356"/>
    <w:lvl w:ilvl="0" w:tplc="9E36E7D0">
      <w:start w:val="1"/>
      <w:numFmt w:val="decimal"/>
      <w:lvlText w:val="%1."/>
      <w:lvlJc w:val="left"/>
      <w:pPr>
        <w:ind w:left="644"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3AE47D47"/>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57185B"/>
    <w:multiLevelType w:val="hybridMultilevel"/>
    <w:tmpl w:val="19262790"/>
    <w:lvl w:ilvl="0" w:tplc="D548B548">
      <w:start w:val="1"/>
      <w:numFmt w:val="decimal"/>
      <w:lvlText w:val="%1."/>
      <w:lvlJc w:val="left"/>
      <w:pPr>
        <w:ind w:left="816" w:hanging="3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494E7B50"/>
    <w:multiLevelType w:val="hybridMultilevel"/>
    <w:tmpl w:val="07EE7808"/>
    <w:lvl w:ilvl="0" w:tplc="E0AE30BC">
      <w:start w:val="1"/>
      <w:numFmt w:val="decimal"/>
      <w:lvlText w:val="%1."/>
      <w:lvlJc w:val="left"/>
      <w:pPr>
        <w:tabs>
          <w:tab w:val="num" w:pos="1383"/>
        </w:tabs>
        <w:ind w:left="1383" w:hanging="663"/>
      </w:pPr>
      <w:rPr>
        <w:rFonts w:hint="default"/>
      </w:rPr>
    </w:lvl>
    <w:lvl w:ilvl="1" w:tplc="04260019" w:tentative="1">
      <w:start w:val="1"/>
      <w:numFmt w:val="lowerLetter"/>
      <w:lvlText w:val="%2."/>
      <w:lvlJc w:val="left"/>
      <w:pPr>
        <w:tabs>
          <w:tab w:val="num" w:pos="2103"/>
        </w:tabs>
        <w:ind w:left="2103" w:hanging="360"/>
      </w:pPr>
    </w:lvl>
    <w:lvl w:ilvl="2" w:tplc="0426001B" w:tentative="1">
      <w:start w:val="1"/>
      <w:numFmt w:val="lowerRoman"/>
      <w:lvlText w:val="%3."/>
      <w:lvlJc w:val="right"/>
      <w:pPr>
        <w:tabs>
          <w:tab w:val="num" w:pos="2823"/>
        </w:tabs>
        <w:ind w:left="2823" w:hanging="180"/>
      </w:pPr>
    </w:lvl>
    <w:lvl w:ilvl="3" w:tplc="0426000F" w:tentative="1">
      <w:start w:val="1"/>
      <w:numFmt w:val="decimal"/>
      <w:lvlText w:val="%4."/>
      <w:lvlJc w:val="left"/>
      <w:pPr>
        <w:tabs>
          <w:tab w:val="num" w:pos="3543"/>
        </w:tabs>
        <w:ind w:left="3543" w:hanging="360"/>
      </w:pPr>
    </w:lvl>
    <w:lvl w:ilvl="4" w:tplc="04260019" w:tentative="1">
      <w:start w:val="1"/>
      <w:numFmt w:val="lowerLetter"/>
      <w:lvlText w:val="%5."/>
      <w:lvlJc w:val="left"/>
      <w:pPr>
        <w:tabs>
          <w:tab w:val="num" w:pos="4263"/>
        </w:tabs>
        <w:ind w:left="4263" w:hanging="360"/>
      </w:pPr>
    </w:lvl>
    <w:lvl w:ilvl="5" w:tplc="0426001B" w:tentative="1">
      <w:start w:val="1"/>
      <w:numFmt w:val="lowerRoman"/>
      <w:lvlText w:val="%6."/>
      <w:lvlJc w:val="right"/>
      <w:pPr>
        <w:tabs>
          <w:tab w:val="num" w:pos="4983"/>
        </w:tabs>
        <w:ind w:left="4983" w:hanging="180"/>
      </w:pPr>
    </w:lvl>
    <w:lvl w:ilvl="6" w:tplc="0426000F" w:tentative="1">
      <w:start w:val="1"/>
      <w:numFmt w:val="decimal"/>
      <w:lvlText w:val="%7."/>
      <w:lvlJc w:val="left"/>
      <w:pPr>
        <w:tabs>
          <w:tab w:val="num" w:pos="5703"/>
        </w:tabs>
        <w:ind w:left="5703" w:hanging="360"/>
      </w:pPr>
    </w:lvl>
    <w:lvl w:ilvl="7" w:tplc="04260019" w:tentative="1">
      <w:start w:val="1"/>
      <w:numFmt w:val="lowerLetter"/>
      <w:lvlText w:val="%8."/>
      <w:lvlJc w:val="left"/>
      <w:pPr>
        <w:tabs>
          <w:tab w:val="num" w:pos="6423"/>
        </w:tabs>
        <w:ind w:left="6423" w:hanging="360"/>
      </w:pPr>
    </w:lvl>
    <w:lvl w:ilvl="8" w:tplc="0426001B" w:tentative="1">
      <w:start w:val="1"/>
      <w:numFmt w:val="lowerRoman"/>
      <w:lvlText w:val="%9."/>
      <w:lvlJc w:val="right"/>
      <w:pPr>
        <w:tabs>
          <w:tab w:val="num" w:pos="7143"/>
        </w:tabs>
        <w:ind w:left="7143" w:hanging="180"/>
      </w:pPr>
    </w:lvl>
  </w:abstractNum>
  <w:abstractNum w:abstractNumId="20" w15:restartNumberingAfterBreak="0">
    <w:nsid w:val="4C243921"/>
    <w:multiLevelType w:val="hybridMultilevel"/>
    <w:tmpl w:val="8FDA4726"/>
    <w:lvl w:ilvl="0" w:tplc="0F8A8696">
      <w:start w:val="1"/>
      <w:numFmt w:val="decimal"/>
      <w:lvlText w:val="%1."/>
      <w:lvlJc w:val="left"/>
      <w:pPr>
        <w:ind w:left="1587" w:hanging="10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2D333A8"/>
    <w:multiLevelType w:val="multilevel"/>
    <w:tmpl w:val="806AD9E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15:restartNumberingAfterBreak="0">
    <w:nsid w:val="530B0A88"/>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DC27AF"/>
    <w:multiLevelType w:val="hybridMultilevel"/>
    <w:tmpl w:val="E3082CDE"/>
    <w:lvl w:ilvl="0" w:tplc="E7D8DD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CC06BD"/>
    <w:multiLevelType w:val="multilevel"/>
    <w:tmpl w:val="82AEBB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A9C656B"/>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C40983"/>
    <w:multiLevelType w:val="hybridMultilevel"/>
    <w:tmpl w:val="406AA33E"/>
    <w:lvl w:ilvl="0" w:tplc="B7048C8C">
      <w:start w:val="1"/>
      <w:numFmt w:val="decimal"/>
      <w:lvlText w:val="%1)"/>
      <w:lvlJc w:val="left"/>
      <w:pPr>
        <w:ind w:left="1740" w:hanging="10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60EB70B0"/>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876C8"/>
    <w:multiLevelType w:val="hybridMultilevel"/>
    <w:tmpl w:val="9C760846"/>
    <w:lvl w:ilvl="0" w:tplc="5C825E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232727D"/>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E14685"/>
    <w:multiLevelType w:val="hybridMultilevel"/>
    <w:tmpl w:val="11EE5052"/>
    <w:lvl w:ilvl="0" w:tplc="7102C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77D0658"/>
    <w:multiLevelType w:val="hybridMultilevel"/>
    <w:tmpl w:val="90908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483345"/>
    <w:multiLevelType w:val="hybridMultilevel"/>
    <w:tmpl w:val="4FDE81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99843A9"/>
    <w:multiLevelType w:val="hybridMultilevel"/>
    <w:tmpl w:val="9C760846"/>
    <w:lvl w:ilvl="0" w:tplc="5C825E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B266C39"/>
    <w:multiLevelType w:val="hybridMultilevel"/>
    <w:tmpl w:val="345E7AD4"/>
    <w:lvl w:ilvl="0" w:tplc="4498D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B881B0E"/>
    <w:multiLevelType w:val="hybridMultilevel"/>
    <w:tmpl w:val="4D5418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6C8A4990"/>
    <w:multiLevelType w:val="multilevel"/>
    <w:tmpl w:val="C27EE218"/>
    <w:lvl w:ilvl="0">
      <w:start w:val="14"/>
      <w:numFmt w:val="decimal"/>
      <w:lvlText w:val="%1."/>
      <w:lvlJc w:val="left"/>
      <w:pPr>
        <w:ind w:left="480" w:hanging="480"/>
      </w:pPr>
      <w:rPr>
        <w:rFonts w:hint="default"/>
      </w:rPr>
    </w:lvl>
    <w:lvl w:ilvl="1">
      <w:start w:val="1"/>
      <w:numFmt w:val="decimal"/>
      <w:lvlText w:val="%1.%2."/>
      <w:lvlJc w:val="left"/>
      <w:pPr>
        <w:ind w:left="638" w:hanging="48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37" w15:restartNumberingAfterBreak="0">
    <w:nsid w:val="6DDA1593"/>
    <w:multiLevelType w:val="multilevel"/>
    <w:tmpl w:val="FEBE59B2"/>
    <w:lvl w:ilvl="0">
      <w:start w:val="1"/>
      <w:numFmt w:val="decimal"/>
      <w:lvlText w:val="%1."/>
      <w:lvlJc w:val="left"/>
      <w:pPr>
        <w:ind w:left="1080" w:hanging="360"/>
      </w:pPr>
      <w:rPr>
        <w:rFonts w:ascii="Times New Roman" w:hAnsi="Times New Roman" w:cs="Times New Roman" w:hint="default"/>
        <w:color w:val="00000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737E7E99"/>
    <w:multiLevelType w:val="hybridMultilevel"/>
    <w:tmpl w:val="043CB914"/>
    <w:lvl w:ilvl="0" w:tplc="1D3A80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673C0A"/>
    <w:multiLevelType w:val="multilevel"/>
    <w:tmpl w:val="FCB685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50286"/>
    <w:multiLevelType w:val="hybridMultilevel"/>
    <w:tmpl w:val="8FDA4726"/>
    <w:lvl w:ilvl="0" w:tplc="0F8A8696">
      <w:start w:val="1"/>
      <w:numFmt w:val="decimal"/>
      <w:lvlText w:val="%1."/>
      <w:lvlJc w:val="left"/>
      <w:pPr>
        <w:ind w:left="1587" w:hanging="10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E566F45"/>
    <w:multiLevelType w:val="hybridMultilevel"/>
    <w:tmpl w:val="4920CFAC"/>
    <w:lvl w:ilvl="0" w:tplc="9CF2922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15"/>
  </w:num>
  <w:num w:numId="7">
    <w:abstractNumId w:val="24"/>
  </w:num>
  <w:num w:numId="8">
    <w:abstractNumId w:val="40"/>
  </w:num>
  <w:num w:numId="9">
    <w:abstractNumId w:val="20"/>
  </w:num>
  <w:num w:numId="10">
    <w:abstractNumId w:val="39"/>
  </w:num>
  <w:num w:numId="11">
    <w:abstractNumId w:val="12"/>
  </w:num>
  <w:num w:numId="12">
    <w:abstractNumId w:val="17"/>
  </w:num>
  <w:num w:numId="13">
    <w:abstractNumId w:val="6"/>
  </w:num>
  <w:num w:numId="14">
    <w:abstractNumId w:val="30"/>
  </w:num>
  <w:num w:numId="15">
    <w:abstractNumId w:val="0"/>
  </w:num>
  <w:num w:numId="16">
    <w:abstractNumId w:val="29"/>
  </w:num>
  <w:num w:numId="17">
    <w:abstractNumId w:val="1"/>
  </w:num>
  <w:num w:numId="18">
    <w:abstractNumId w:val="28"/>
  </w:num>
  <w:num w:numId="19">
    <w:abstractNumId w:val="2"/>
  </w:num>
  <w:num w:numId="20">
    <w:abstractNumId w:val="33"/>
  </w:num>
  <w:num w:numId="21">
    <w:abstractNumId w:val="3"/>
  </w:num>
  <w:num w:numId="22">
    <w:abstractNumId w:val="11"/>
  </w:num>
  <w:num w:numId="23">
    <w:abstractNumId w:val="31"/>
  </w:num>
  <w:num w:numId="24">
    <w:abstractNumId w:val="35"/>
  </w:num>
  <w:num w:numId="25">
    <w:abstractNumId w:val="25"/>
  </w:num>
  <w:num w:numId="26">
    <w:abstractNumId w:val="22"/>
  </w:num>
  <w:num w:numId="27">
    <w:abstractNumId w:val="8"/>
  </w:num>
  <w:num w:numId="28">
    <w:abstractNumId w:val="4"/>
  </w:num>
  <w:num w:numId="29">
    <w:abstractNumId w:val="38"/>
  </w:num>
  <w:num w:numId="30">
    <w:abstractNumId w:val="27"/>
  </w:num>
  <w:num w:numId="31">
    <w:abstractNumId w:val="1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18"/>
  </w:num>
  <w:num w:numId="37">
    <w:abstractNumId w:val="34"/>
  </w:num>
  <w:num w:numId="38">
    <w:abstractNumId w:val="32"/>
  </w:num>
  <w:num w:numId="39">
    <w:abstractNumId w:val="41"/>
  </w:num>
  <w:num w:numId="40">
    <w:abstractNumId w:val="19"/>
  </w:num>
  <w:num w:numId="41">
    <w:abstractNumId w:val="37"/>
  </w:num>
  <w:num w:numId="42">
    <w:abstractNumId w:val="7"/>
  </w:num>
  <w:num w:numId="4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87"/>
    <w:rsid w:val="00001E29"/>
    <w:rsid w:val="000024B4"/>
    <w:rsid w:val="000049AE"/>
    <w:rsid w:val="0000788B"/>
    <w:rsid w:val="000103B8"/>
    <w:rsid w:val="00023C4B"/>
    <w:rsid w:val="00023EF6"/>
    <w:rsid w:val="00025C0D"/>
    <w:rsid w:val="0002777A"/>
    <w:rsid w:val="00034F6A"/>
    <w:rsid w:val="00036588"/>
    <w:rsid w:val="00036CBE"/>
    <w:rsid w:val="00041936"/>
    <w:rsid w:val="00043DAE"/>
    <w:rsid w:val="00045386"/>
    <w:rsid w:val="000465EC"/>
    <w:rsid w:val="0005277B"/>
    <w:rsid w:val="0005569D"/>
    <w:rsid w:val="000566B9"/>
    <w:rsid w:val="000572A7"/>
    <w:rsid w:val="00057B24"/>
    <w:rsid w:val="00064D4F"/>
    <w:rsid w:val="00066BD0"/>
    <w:rsid w:val="000670C8"/>
    <w:rsid w:val="0006795E"/>
    <w:rsid w:val="000679BC"/>
    <w:rsid w:val="000715B1"/>
    <w:rsid w:val="00073139"/>
    <w:rsid w:val="000755EB"/>
    <w:rsid w:val="00076239"/>
    <w:rsid w:val="000775BC"/>
    <w:rsid w:val="00077C89"/>
    <w:rsid w:val="00080B58"/>
    <w:rsid w:val="00080ECF"/>
    <w:rsid w:val="000829BB"/>
    <w:rsid w:val="00085220"/>
    <w:rsid w:val="00085DC9"/>
    <w:rsid w:val="000861C3"/>
    <w:rsid w:val="00086267"/>
    <w:rsid w:val="00087A61"/>
    <w:rsid w:val="00090C8B"/>
    <w:rsid w:val="00092DA2"/>
    <w:rsid w:val="0009436F"/>
    <w:rsid w:val="000A0F5C"/>
    <w:rsid w:val="000A1F78"/>
    <w:rsid w:val="000A6604"/>
    <w:rsid w:val="000A6B12"/>
    <w:rsid w:val="000A7D2A"/>
    <w:rsid w:val="000A7DE0"/>
    <w:rsid w:val="000B02A0"/>
    <w:rsid w:val="000B12A1"/>
    <w:rsid w:val="000B2BC1"/>
    <w:rsid w:val="000B66F0"/>
    <w:rsid w:val="000C0974"/>
    <w:rsid w:val="000C3AA6"/>
    <w:rsid w:val="000C5175"/>
    <w:rsid w:val="000C6276"/>
    <w:rsid w:val="000C7384"/>
    <w:rsid w:val="000C7756"/>
    <w:rsid w:val="000D33B3"/>
    <w:rsid w:val="000D4B62"/>
    <w:rsid w:val="000D553C"/>
    <w:rsid w:val="000D5A82"/>
    <w:rsid w:val="000D6FCC"/>
    <w:rsid w:val="000D7059"/>
    <w:rsid w:val="000D70A3"/>
    <w:rsid w:val="000D765E"/>
    <w:rsid w:val="000D774A"/>
    <w:rsid w:val="000E158F"/>
    <w:rsid w:val="000E2856"/>
    <w:rsid w:val="000E2882"/>
    <w:rsid w:val="000E2D82"/>
    <w:rsid w:val="000E3734"/>
    <w:rsid w:val="000E3A08"/>
    <w:rsid w:val="000E3BAC"/>
    <w:rsid w:val="000E6117"/>
    <w:rsid w:val="000E6B8B"/>
    <w:rsid w:val="000E6E7D"/>
    <w:rsid w:val="000F3764"/>
    <w:rsid w:val="000F3CBB"/>
    <w:rsid w:val="000F59C8"/>
    <w:rsid w:val="000F64CB"/>
    <w:rsid w:val="000F7693"/>
    <w:rsid w:val="00100DFB"/>
    <w:rsid w:val="00101A3F"/>
    <w:rsid w:val="00103543"/>
    <w:rsid w:val="0010507A"/>
    <w:rsid w:val="001057D4"/>
    <w:rsid w:val="001123A0"/>
    <w:rsid w:val="00116DA9"/>
    <w:rsid w:val="001209E9"/>
    <w:rsid w:val="00120C4B"/>
    <w:rsid w:val="00121B03"/>
    <w:rsid w:val="00124311"/>
    <w:rsid w:val="0012512F"/>
    <w:rsid w:val="00127B89"/>
    <w:rsid w:val="00131017"/>
    <w:rsid w:val="00133563"/>
    <w:rsid w:val="00136B39"/>
    <w:rsid w:val="00140AD6"/>
    <w:rsid w:val="00140ED2"/>
    <w:rsid w:val="00143CCD"/>
    <w:rsid w:val="0014567E"/>
    <w:rsid w:val="00147EA6"/>
    <w:rsid w:val="001505CE"/>
    <w:rsid w:val="00151E7B"/>
    <w:rsid w:val="001520FD"/>
    <w:rsid w:val="00154A6C"/>
    <w:rsid w:val="00157066"/>
    <w:rsid w:val="00161A78"/>
    <w:rsid w:val="00163B73"/>
    <w:rsid w:val="0016559D"/>
    <w:rsid w:val="00165B61"/>
    <w:rsid w:val="00167F0A"/>
    <w:rsid w:val="0017038A"/>
    <w:rsid w:val="00173E5C"/>
    <w:rsid w:val="00175623"/>
    <w:rsid w:val="00176B42"/>
    <w:rsid w:val="00177788"/>
    <w:rsid w:val="00181917"/>
    <w:rsid w:val="00181F9C"/>
    <w:rsid w:val="001837CD"/>
    <w:rsid w:val="00183C5F"/>
    <w:rsid w:val="00185E6D"/>
    <w:rsid w:val="001864DA"/>
    <w:rsid w:val="0018734D"/>
    <w:rsid w:val="00190FCC"/>
    <w:rsid w:val="00191756"/>
    <w:rsid w:val="0019316D"/>
    <w:rsid w:val="00197EB5"/>
    <w:rsid w:val="001A013A"/>
    <w:rsid w:val="001A0F6F"/>
    <w:rsid w:val="001A45A2"/>
    <w:rsid w:val="001A495B"/>
    <w:rsid w:val="001B07B7"/>
    <w:rsid w:val="001B1975"/>
    <w:rsid w:val="001B3385"/>
    <w:rsid w:val="001B4662"/>
    <w:rsid w:val="001B6954"/>
    <w:rsid w:val="001B6C77"/>
    <w:rsid w:val="001B7716"/>
    <w:rsid w:val="001C0C76"/>
    <w:rsid w:val="001C1075"/>
    <w:rsid w:val="001C1B16"/>
    <w:rsid w:val="001C4D16"/>
    <w:rsid w:val="001C52DF"/>
    <w:rsid w:val="001D0A3B"/>
    <w:rsid w:val="001D1055"/>
    <w:rsid w:val="001D3CDC"/>
    <w:rsid w:val="001D546E"/>
    <w:rsid w:val="001D5A22"/>
    <w:rsid w:val="001D60A8"/>
    <w:rsid w:val="001D6633"/>
    <w:rsid w:val="001E0181"/>
    <w:rsid w:val="001E1245"/>
    <w:rsid w:val="001E1D37"/>
    <w:rsid w:val="001E2ED3"/>
    <w:rsid w:val="001E48C3"/>
    <w:rsid w:val="001E5301"/>
    <w:rsid w:val="001E6EAD"/>
    <w:rsid w:val="001F1036"/>
    <w:rsid w:val="001F13F5"/>
    <w:rsid w:val="001F323A"/>
    <w:rsid w:val="001F3C5E"/>
    <w:rsid w:val="0020044E"/>
    <w:rsid w:val="002008FC"/>
    <w:rsid w:val="00201F37"/>
    <w:rsid w:val="00202223"/>
    <w:rsid w:val="0020502F"/>
    <w:rsid w:val="00210EEA"/>
    <w:rsid w:val="00211D63"/>
    <w:rsid w:val="00212F6E"/>
    <w:rsid w:val="00213FB7"/>
    <w:rsid w:val="00216940"/>
    <w:rsid w:val="00217B9D"/>
    <w:rsid w:val="00220A49"/>
    <w:rsid w:val="0022348B"/>
    <w:rsid w:val="00223C2B"/>
    <w:rsid w:val="00223D16"/>
    <w:rsid w:val="0022714E"/>
    <w:rsid w:val="00234290"/>
    <w:rsid w:val="00236817"/>
    <w:rsid w:val="00237371"/>
    <w:rsid w:val="002426FB"/>
    <w:rsid w:val="00243AAA"/>
    <w:rsid w:val="002450BB"/>
    <w:rsid w:val="002451CA"/>
    <w:rsid w:val="0024588D"/>
    <w:rsid w:val="0024607A"/>
    <w:rsid w:val="00247412"/>
    <w:rsid w:val="00250B04"/>
    <w:rsid w:val="00250B8E"/>
    <w:rsid w:val="0025130D"/>
    <w:rsid w:val="002554CE"/>
    <w:rsid w:val="00255FDF"/>
    <w:rsid w:val="00256470"/>
    <w:rsid w:val="002613C1"/>
    <w:rsid w:val="0026144F"/>
    <w:rsid w:val="002617D5"/>
    <w:rsid w:val="00261E19"/>
    <w:rsid w:val="00264F9E"/>
    <w:rsid w:val="002653E5"/>
    <w:rsid w:val="002672BF"/>
    <w:rsid w:val="00267B50"/>
    <w:rsid w:val="00267D06"/>
    <w:rsid w:val="002705B4"/>
    <w:rsid w:val="00272256"/>
    <w:rsid w:val="00272300"/>
    <w:rsid w:val="002725C2"/>
    <w:rsid w:val="00272DF6"/>
    <w:rsid w:val="002733CF"/>
    <w:rsid w:val="00277DD2"/>
    <w:rsid w:val="00281086"/>
    <w:rsid w:val="00282823"/>
    <w:rsid w:val="00282B64"/>
    <w:rsid w:val="00283114"/>
    <w:rsid w:val="00285227"/>
    <w:rsid w:val="002859BB"/>
    <w:rsid w:val="00286A98"/>
    <w:rsid w:val="0029033F"/>
    <w:rsid w:val="00290D03"/>
    <w:rsid w:val="00292F0A"/>
    <w:rsid w:val="002937B6"/>
    <w:rsid w:val="002938C8"/>
    <w:rsid w:val="002954C0"/>
    <w:rsid w:val="00295F8B"/>
    <w:rsid w:val="00296E43"/>
    <w:rsid w:val="002A1CB4"/>
    <w:rsid w:val="002A249C"/>
    <w:rsid w:val="002A3731"/>
    <w:rsid w:val="002A4682"/>
    <w:rsid w:val="002A53B5"/>
    <w:rsid w:val="002B169B"/>
    <w:rsid w:val="002B4214"/>
    <w:rsid w:val="002B444F"/>
    <w:rsid w:val="002B7F05"/>
    <w:rsid w:val="002C0714"/>
    <w:rsid w:val="002C1E9A"/>
    <w:rsid w:val="002C6C9C"/>
    <w:rsid w:val="002C6F8D"/>
    <w:rsid w:val="002C7F83"/>
    <w:rsid w:val="002D204B"/>
    <w:rsid w:val="002D224E"/>
    <w:rsid w:val="002D3DC6"/>
    <w:rsid w:val="002D462D"/>
    <w:rsid w:val="002D5C83"/>
    <w:rsid w:val="002D6FB1"/>
    <w:rsid w:val="002E4F93"/>
    <w:rsid w:val="002E533E"/>
    <w:rsid w:val="002E7D8D"/>
    <w:rsid w:val="002F0E2D"/>
    <w:rsid w:val="002F1F67"/>
    <w:rsid w:val="002F31ED"/>
    <w:rsid w:val="002F3546"/>
    <w:rsid w:val="002F6A40"/>
    <w:rsid w:val="00303DB7"/>
    <w:rsid w:val="00315C37"/>
    <w:rsid w:val="003205F9"/>
    <w:rsid w:val="00322C78"/>
    <w:rsid w:val="00322F09"/>
    <w:rsid w:val="003252F3"/>
    <w:rsid w:val="0033050A"/>
    <w:rsid w:val="00331F46"/>
    <w:rsid w:val="00333EBA"/>
    <w:rsid w:val="0034171B"/>
    <w:rsid w:val="003417A0"/>
    <w:rsid w:val="003460F3"/>
    <w:rsid w:val="00347D06"/>
    <w:rsid w:val="0035066F"/>
    <w:rsid w:val="00351C24"/>
    <w:rsid w:val="0035334F"/>
    <w:rsid w:val="00357EA8"/>
    <w:rsid w:val="00361C75"/>
    <w:rsid w:val="003651DC"/>
    <w:rsid w:val="00365993"/>
    <w:rsid w:val="00370629"/>
    <w:rsid w:val="00370826"/>
    <w:rsid w:val="00372A55"/>
    <w:rsid w:val="00372FF3"/>
    <w:rsid w:val="00374FD8"/>
    <w:rsid w:val="00376BB5"/>
    <w:rsid w:val="003777B2"/>
    <w:rsid w:val="00384001"/>
    <w:rsid w:val="00384ABC"/>
    <w:rsid w:val="00386436"/>
    <w:rsid w:val="00390464"/>
    <w:rsid w:val="00391287"/>
    <w:rsid w:val="00391BE3"/>
    <w:rsid w:val="00393513"/>
    <w:rsid w:val="003943FB"/>
    <w:rsid w:val="00394A62"/>
    <w:rsid w:val="00395E69"/>
    <w:rsid w:val="00397089"/>
    <w:rsid w:val="003A07BF"/>
    <w:rsid w:val="003A08D4"/>
    <w:rsid w:val="003A34AE"/>
    <w:rsid w:val="003A6709"/>
    <w:rsid w:val="003A6C90"/>
    <w:rsid w:val="003A7209"/>
    <w:rsid w:val="003A772A"/>
    <w:rsid w:val="003A7875"/>
    <w:rsid w:val="003C161B"/>
    <w:rsid w:val="003C306F"/>
    <w:rsid w:val="003C5DFE"/>
    <w:rsid w:val="003D0732"/>
    <w:rsid w:val="003D1B36"/>
    <w:rsid w:val="003D37FB"/>
    <w:rsid w:val="003D39B5"/>
    <w:rsid w:val="003D6776"/>
    <w:rsid w:val="003E1C26"/>
    <w:rsid w:val="003E2171"/>
    <w:rsid w:val="003E3CD3"/>
    <w:rsid w:val="003E4204"/>
    <w:rsid w:val="003E6F2F"/>
    <w:rsid w:val="003E7C8B"/>
    <w:rsid w:val="003F1D2C"/>
    <w:rsid w:val="003F4578"/>
    <w:rsid w:val="003F71A2"/>
    <w:rsid w:val="00400ACD"/>
    <w:rsid w:val="00401375"/>
    <w:rsid w:val="004034E5"/>
    <w:rsid w:val="00404458"/>
    <w:rsid w:val="0040524A"/>
    <w:rsid w:val="00405B8E"/>
    <w:rsid w:val="00405C06"/>
    <w:rsid w:val="00407566"/>
    <w:rsid w:val="004100E7"/>
    <w:rsid w:val="00413298"/>
    <w:rsid w:val="00417B2B"/>
    <w:rsid w:val="004201AC"/>
    <w:rsid w:val="00420385"/>
    <w:rsid w:val="00421246"/>
    <w:rsid w:val="00421BAD"/>
    <w:rsid w:val="00422DB6"/>
    <w:rsid w:val="004240B3"/>
    <w:rsid w:val="0042447E"/>
    <w:rsid w:val="00426762"/>
    <w:rsid w:val="0042682C"/>
    <w:rsid w:val="00426D33"/>
    <w:rsid w:val="00427A22"/>
    <w:rsid w:val="004305A9"/>
    <w:rsid w:val="00430BFB"/>
    <w:rsid w:val="00430BFC"/>
    <w:rsid w:val="004365B5"/>
    <w:rsid w:val="00440BD9"/>
    <w:rsid w:val="004476E9"/>
    <w:rsid w:val="00447D08"/>
    <w:rsid w:val="0045080F"/>
    <w:rsid w:val="00451D0C"/>
    <w:rsid w:val="00452E9A"/>
    <w:rsid w:val="00457A3B"/>
    <w:rsid w:val="00460B1A"/>
    <w:rsid w:val="00460E3D"/>
    <w:rsid w:val="0046174F"/>
    <w:rsid w:val="00462B48"/>
    <w:rsid w:val="00464128"/>
    <w:rsid w:val="00464F03"/>
    <w:rsid w:val="00466A4E"/>
    <w:rsid w:val="00466DDD"/>
    <w:rsid w:val="004726D4"/>
    <w:rsid w:val="0047404F"/>
    <w:rsid w:val="00480041"/>
    <w:rsid w:val="004806A1"/>
    <w:rsid w:val="00482761"/>
    <w:rsid w:val="00482998"/>
    <w:rsid w:val="004854D1"/>
    <w:rsid w:val="00486D70"/>
    <w:rsid w:val="004877EC"/>
    <w:rsid w:val="00487F0C"/>
    <w:rsid w:val="00492F9E"/>
    <w:rsid w:val="00495336"/>
    <w:rsid w:val="004A0A29"/>
    <w:rsid w:val="004A17BC"/>
    <w:rsid w:val="004A1BD4"/>
    <w:rsid w:val="004A2397"/>
    <w:rsid w:val="004A3249"/>
    <w:rsid w:val="004B0234"/>
    <w:rsid w:val="004B1A5D"/>
    <w:rsid w:val="004B259B"/>
    <w:rsid w:val="004B4BFA"/>
    <w:rsid w:val="004B4DCF"/>
    <w:rsid w:val="004B59E5"/>
    <w:rsid w:val="004B74DC"/>
    <w:rsid w:val="004C06BB"/>
    <w:rsid w:val="004C35CD"/>
    <w:rsid w:val="004C3A28"/>
    <w:rsid w:val="004C571A"/>
    <w:rsid w:val="004C7ABA"/>
    <w:rsid w:val="004D29E4"/>
    <w:rsid w:val="004D300E"/>
    <w:rsid w:val="004D3202"/>
    <w:rsid w:val="004D34EC"/>
    <w:rsid w:val="004D3A45"/>
    <w:rsid w:val="004D4F71"/>
    <w:rsid w:val="004E1CD8"/>
    <w:rsid w:val="004E2F35"/>
    <w:rsid w:val="004E6F00"/>
    <w:rsid w:val="004E6F91"/>
    <w:rsid w:val="004E7E84"/>
    <w:rsid w:val="004F08E0"/>
    <w:rsid w:val="004F0C2B"/>
    <w:rsid w:val="004F11E7"/>
    <w:rsid w:val="004F22CF"/>
    <w:rsid w:val="004F49C9"/>
    <w:rsid w:val="004F50CD"/>
    <w:rsid w:val="004F528A"/>
    <w:rsid w:val="004F770D"/>
    <w:rsid w:val="004F7DF7"/>
    <w:rsid w:val="00503916"/>
    <w:rsid w:val="00503F3C"/>
    <w:rsid w:val="00506B32"/>
    <w:rsid w:val="005100AE"/>
    <w:rsid w:val="005105BC"/>
    <w:rsid w:val="00513B52"/>
    <w:rsid w:val="00513FC9"/>
    <w:rsid w:val="00517EB3"/>
    <w:rsid w:val="00521461"/>
    <w:rsid w:val="00522F50"/>
    <w:rsid w:val="005230BB"/>
    <w:rsid w:val="00526774"/>
    <w:rsid w:val="0053166A"/>
    <w:rsid w:val="00533A4A"/>
    <w:rsid w:val="00534104"/>
    <w:rsid w:val="00535627"/>
    <w:rsid w:val="00540811"/>
    <w:rsid w:val="005439FF"/>
    <w:rsid w:val="00546122"/>
    <w:rsid w:val="00546189"/>
    <w:rsid w:val="00546A85"/>
    <w:rsid w:val="00546BDA"/>
    <w:rsid w:val="00546DDE"/>
    <w:rsid w:val="0054711F"/>
    <w:rsid w:val="00551E9A"/>
    <w:rsid w:val="005534B1"/>
    <w:rsid w:val="00554633"/>
    <w:rsid w:val="005559FC"/>
    <w:rsid w:val="0055622B"/>
    <w:rsid w:val="005635F0"/>
    <w:rsid w:val="00567742"/>
    <w:rsid w:val="005718F3"/>
    <w:rsid w:val="00571928"/>
    <w:rsid w:val="00571956"/>
    <w:rsid w:val="005745D6"/>
    <w:rsid w:val="00574EE7"/>
    <w:rsid w:val="005774CD"/>
    <w:rsid w:val="005801A7"/>
    <w:rsid w:val="00585715"/>
    <w:rsid w:val="00586723"/>
    <w:rsid w:val="00587308"/>
    <w:rsid w:val="00594013"/>
    <w:rsid w:val="00595FB2"/>
    <w:rsid w:val="005A04D3"/>
    <w:rsid w:val="005A33C8"/>
    <w:rsid w:val="005A359F"/>
    <w:rsid w:val="005A7123"/>
    <w:rsid w:val="005B0B47"/>
    <w:rsid w:val="005B72AD"/>
    <w:rsid w:val="005C0378"/>
    <w:rsid w:val="005C1555"/>
    <w:rsid w:val="005C203C"/>
    <w:rsid w:val="005C2AF3"/>
    <w:rsid w:val="005C35A0"/>
    <w:rsid w:val="005C4846"/>
    <w:rsid w:val="005C5C71"/>
    <w:rsid w:val="005C6408"/>
    <w:rsid w:val="005C7174"/>
    <w:rsid w:val="005D10EE"/>
    <w:rsid w:val="005D4D5D"/>
    <w:rsid w:val="005D5395"/>
    <w:rsid w:val="005D6D1D"/>
    <w:rsid w:val="005D7260"/>
    <w:rsid w:val="005D7354"/>
    <w:rsid w:val="005D7959"/>
    <w:rsid w:val="005D7EDB"/>
    <w:rsid w:val="005E09E5"/>
    <w:rsid w:val="005E250B"/>
    <w:rsid w:val="005E573F"/>
    <w:rsid w:val="005E66EF"/>
    <w:rsid w:val="005E6856"/>
    <w:rsid w:val="005F20C7"/>
    <w:rsid w:val="005F2D78"/>
    <w:rsid w:val="005F4662"/>
    <w:rsid w:val="005F542C"/>
    <w:rsid w:val="005F611A"/>
    <w:rsid w:val="00600CFC"/>
    <w:rsid w:val="00601A96"/>
    <w:rsid w:val="006020E3"/>
    <w:rsid w:val="006025F9"/>
    <w:rsid w:val="00603374"/>
    <w:rsid w:val="006035EC"/>
    <w:rsid w:val="006039D9"/>
    <w:rsid w:val="00605640"/>
    <w:rsid w:val="006107FD"/>
    <w:rsid w:val="00610AFE"/>
    <w:rsid w:val="00613D7B"/>
    <w:rsid w:val="00615D33"/>
    <w:rsid w:val="00617A2C"/>
    <w:rsid w:val="00620EC9"/>
    <w:rsid w:val="00621F63"/>
    <w:rsid w:val="00625BE4"/>
    <w:rsid w:val="006269C0"/>
    <w:rsid w:val="00634BF4"/>
    <w:rsid w:val="006357BB"/>
    <w:rsid w:val="0064168A"/>
    <w:rsid w:val="00642B78"/>
    <w:rsid w:val="00643929"/>
    <w:rsid w:val="00643E21"/>
    <w:rsid w:val="006440BB"/>
    <w:rsid w:val="0064607A"/>
    <w:rsid w:val="006469D0"/>
    <w:rsid w:val="006545AA"/>
    <w:rsid w:val="0065516D"/>
    <w:rsid w:val="006565F5"/>
    <w:rsid w:val="00656F37"/>
    <w:rsid w:val="00660DE5"/>
    <w:rsid w:val="00660DEB"/>
    <w:rsid w:val="00661FD7"/>
    <w:rsid w:val="00662E6B"/>
    <w:rsid w:val="006646D8"/>
    <w:rsid w:val="006654C3"/>
    <w:rsid w:val="00665909"/>
    <w:rsid w:val="006670D8"/>
    <w:rsid w:val="006704B8"/>
    <w:rsid w:val="00674A7E"/>
    <w:rsid w:val="00677CE4"/>
    <w:rsid w:val="00677D27"/>
    <w:rsid w:val="006801EA"/>
    <w:rsid w:val="0068078B"/>
    <w:rsid w:val="006808EB"/>
    <w:rsid w:val="00680A37"/>
    <w:rsid w:val="00680D1B"/>
    <w:rsid w:val="00681B47"/>
    <w:rsid w:val="006824BB"/>
    <w:rsid w:val="00683E61"/>
    <w:rsid w:val="00685AB3"/>
    <w:rsid w:val="006875EC"/>
    <w:rsid w:val="006912C0"/>
    <w:rsid w:val="00697BF3"/>
    <w:rsid w:val="006A1470"/>
    <w:rsid w:val="006A164D"/>
    <w:rsid w:val="006A3D19"/>
    <w:rsid w:val="006A4358"/>
    <w:rsid w:val="006B021A"/>
    <w:rsid w:val="006B1546"/>
    <w:rsid w:val="006B25CC"/>
    <w:rsid w:val="006B265A"/>
    <w:rsid w:val="006B534E"/>
    <w:rsid w:val="006B69E9"/>
    <w:rsid w:val="006C1345"/>
    <w:rsid w:val="006C2FB6"/>
    <w:rsid w:val="006C3366"/>
    <w:rsid w:val="006C3A4F"/>
    <w:rsid w:val="006C5204"/>
    <w:rsid w:val="006C75C5"/>
    <w:rsid w:val="006C7A87"/>
    <w:rsid w:val="006C7D80"/>
    <w:rsid w:val="006D045A"/>
    <w:rsid w:val="006D0DEC"/>
    <w:rsid w:val="006D47D0"/>
    <w:rsid w:val="006D6CE6"/>
    <w:rsid w:val="006E041C"/>
    <w:rsid w:val="006E0FBA"/>
    <w:rsid w:val="006E1856"/>
    <w:rsid w:val="006E3F79"/>
    <w:rsid w:val="006E42BD"/>
    <w:rsid w:val="006E7C3A"/>
    <w:rsid w:val="006F20A2"/>
    <w:rsid w:val="006F22B1"/>
    <w:rsid w:val="006F45E5"/>
    <w:rsid w:val="006F4B1C"/>
    <w:rsid w:val="006F6810"/>
    <w:rsid w:val="006F6F11"/>
    <w:rsid w:val="006F7621"/>
    <w:rsid w:val="00701D2F"/>
    <w:rsid w:val="00702C8B"/>
    <w:rsid w:val="00703D98"/>
    <w:rsid w:val="007044CA"/>
    <w:rsid w:val="00704864"/>
    <w:rsid w:val="00706B9A"/>
    <w:rsid w:val="00707403"/>
    <w:rsid w:val="00710266"/>
    <w:rsid w:val="0071231F"/>
    <w:rsid w:val="007170D6"/>
    <w:rsid w:val="007208C2"/>
    <w:rsid w:val="00724861"/>
    <w:rsid w:val="00724F83"/>
    <w:rsid w:val="007260BE"/>
    <w:rsid w:val="00726B6E"/>
    <w:rsid w:val="007314FD"/>
    <w:rsid w:val="00731D29"/>
    <w:rsid w:val="007328E9"/>
    <w:rsid w:val="007348CC"/>
    <w:rsid w:val="00734D8B"/>
    <w:rsid w:val="00734EFF"/>
    <w:rsid w:val="00736C1E"/>
    <w:rsid w:val="00736EF7"/>
    <w:rsid w:val="00737909"/>
    <w:rsid w:val="007379A5"/>
    <w:rsid w:val="00737B77"/>
    <w:rsid w:val="00740B7C"/>
    <w:rsid w:val="00743960"/>
    <w:rsid w:val="0074634D"/>
    <w:rsid w:val="007519B8"/>
    <w:rsid w:val="0075231E"/>
    <w:rsid w:val="00754B4F"/>
    <w:rsid w:val="00756922"/>
    <w:rsid w:val="00761178"/>
    <w:rsid w:val="0076250F"/>
    <w:rsid w:val="00762821"/>
    <w:rsid w:val="00765930"/>
    <w:rsid w:val="0076656E"/>
    <w:rsid w:val="00783255"/>
    <w:rsid w:val="00784C9C"/>
    <w:rsid w:val="00787A59"/>
    <w:rsid w:val="00792309"/>
    <w:rsid w:val="00792840"/>
    <w:rsid w:val="00794ACB"/>
    <w:rsid w:val="007962B5"/>
    <w:rsid w:val="00796699"/>
    <w:rsid w:val="00796DDE"/>
    <w:rsid w:val="007A0037"/>
    <w:rsid w:val="007A026D"/>
    <w:rsid w:val="007A2061"/>
    <w:rsid w:val="007A2998"/>
    <w:rsid w:val="007A5615"/>
    <w:rsid w:val="007B0204"/>
    <w:rsid w:val="007B2266"/>
    <w:rsid w:val="007B32A1"/>
    <w:rsid w:val="007B36D4"/>
    <w:rsid w:val="007B3B1F"/>
    <w:rsid w:val="007B5ACC"/>
    <w:rsid w:val="007B5DDC"/>
    <w:rsid w:val="007C07FD"/>
    <w:rsid w:val="007C33E7"/>
    <w:rsid w:val="007C3C00"/>
    <w:rsid w:val="007C44C5"/>
    <w:rsid w:val="007C606F"/>
    <w:rsid w:val="007C7896"/>
    <w:rsid w:val="007D1E34"/>
    <w:rsid w:val="007D4782"/>
    <w:rsid w:val="007D4AC6"/>
    <w:rsid w:val="007D4ED5"/>
    <w:rsid w:val="007D564C"/>
    <w:rsid w:val="007D6CEA"/>
    <w:rsid w:val="007D7A7B"/>
    <w:rsid w:val="007E0352"/>
    <w:rsid w:val="007E0444"/>
    <w:rsid w:val="007E2334"/>
    <w:rsid w:val="007E5D39"/>
    <w:rsid w:val="007E742E"/>
    <w:rsid w:val="007E763D"/>
    <w:rsid w:val="007F03CF"/>
    <w:rsid w:val="007F0E74"/>
    <w:rsid w:val="007F1916"/>
    <w:rsid w:val="007F3483"/>
    <w:rsid w:val="007F3E3A"/>
    <w:rsid w:val="007F5056"/>
    <w:rsid w:val="007F53A0"/>
    <w:rsid w:val="007F6B63"/>
    <w:rsid w:val="007F7FF1"/>
    <w:rsid w:val="00805157"/>
    <w:rsid w:val="008060C6"/>
    <w:rsid w:val="00807D7C"/>
    <w:rsid w:val="0081007C"/>
    <w:rsid w:val="00810745"/>
    <w:rsid w:val="008119BB"/>
    <w:rsid w:val="00815DBB"/>
    <w:rsid w:val="00817041"/>
    <w:rsid w:val="00821EE9"/>
    <w:rsid w:val="008226B6"/>
    <w:rsid w:val="00830EEE"/>
    <w:rsid w:val="00832CB7"/>
    <w:rsid w:val="00835EEF"/>
    <w:rsid w:val="00836937"/>
    <w:rsid w:val="00841217"/>
    <w:rsid w:val="00843691"/>
    <w:rsid w:val="00852383"/>
    <w:rsid w:val="0085284F"/>
    <w:rsid w:val="00853092"/>
    <w:rsid w:val="00853F45"/>
    <w:rsid w:val="0085454A"/>
    <w:rsid w:val="0085544D"/>
    <w:rsid w:val="00856272"/>
    <w:rsid w:val="00856F4C"/>
    <w:rsid w:val="00857C9A"/>
    <w:rsid w:val="008605F5"/>
    <w:rsid w:val="00861543"/>
    <w:rsid w:val="00861B24"/>
    <w:rsid w:val="00864BF6"/>
    <w:rsid w:val="00870DA3"/>
    <w:rsid w:val="00871C94"/>
    <w:rsid w:val="00872B2F"/>
    <w:rsid w:val="00872D90"/>
    <w:rsid w:val="00872DB6"/>
    <w:rsid w:val="00872F88"/>
    <w:rsid w:val="00873656"/>
    <w:rsid w:val="008747C9"/>
    <w:rsid w:val="00877FA0"/>
    <w:rsid w:val="008810AB"/>
    <w:rsid w:val="00881116"/>
    <w:rsid w:val="00883E94"/>
    <w:rsid w:val="00885AD3"/>
    <w:rsid w:val="00887D3E"/>
    <w:rsid w:val="00892D0C"/>
    <w:rsid w:val="00892EFB"/>
    <w:rsid w:val="008961F7"/>
    <w:rsid w:val="008A2121"/>
    <w:rsid w:val="008A3881"/>
    <w:rsid w:val="008A4231"/>
    <w:rsid w:val="008A6926"/>
    <w:rsid w:val="008B087E"/>
    <w:rsid w:val="008B0D48"/>
    <w:rsid w:val="008B1277"/>
    <w:rsid w:val="008B12B4"/>
    <w:rsid w:val="008B52AE"/>
    <w:rsid w:val="008B7407"/>
    <w:rsid w:val="008B7AEF"/>
    <w:rsid w:val="008C11BC"/>
    <w:rsid w:val="008C33A3"/>
    <w:rsid w:val="008C3681"/>
    <w:rsid w:val="008C65FA"/>
    <w:rsid w:val="008C6A3E"/>
    <w:rsid w:val="008D1914"/>
    <w:rsid w:val="008D1DF9"/>
    <w:rsid w:val="008D2098"/>
    <w:rsid w:val="008D35C3"/>
    <w:rsid w:val="008D5EBB"/>
    <w:rsid w:val="008D705A"/>
    <w:rsid w:val="008D7CE3"/>
    <w:rsid w:val="008E43C1"/>
    <w:rsid w:val="008E5959"/>
    <w:rsid w:val="008F0355"/>
    <w:rsid w:val="008F2D93"/>
    <w:rsid w:val="008F3446"/>
    <w:rsid w:val="008F3CAC"/>
    <w:rsid w:val="008F4397"/>
    <w:rsid w:val="008F5273"/>
    <w:rsid w:val="008F5405"/>
    <w:rsid w:val="00900060"/>
    <w:rsid w:val="00901546"/>
    <w:rsid w:val="00903CF5"/>
    <w:rsid w:val="0090404D"/>
    <w:rsid w:val="00904FFE"/>
    <w:rsid w:val="00905397"/>
    <w:rsid w:val="00913DB1"/>
    <w:rsid w:val="00914C7E"/>
    <w:rsid w:val="00915B2C"/>
    <w:rsid w:val="00915F48"/>
    <w:rsid w:val="009213C8"/>
    <w:rsid w:val="00921A42"/>
    <w:rsid w:val="0092241D"/>
    <w:rsid w:val="00924A0D"/>
    <w:rsid w:val="00926A70"/>
    <w:rsid w:val="00931614"/>
    <w:rsid w:val="009349ED"/>
    <w:rsid w:val="00936C0A"/>
    <w:rsid w:val="009421EE"/>
    <w:rsid w:val="009429D0"/>
    <w:rsid w:val="00944027"/>
    <w:rsid w:val="00945818"/>
    <w:rsid w:val="009466FA"/>
    <w:rsid w:val="00947F7D"/>
    <w:rsid w:val="00950C93"/>
    <w:rsid w:val="00954EF7"/>
    <w:rsid w:val="00955252"/>
    <w:rsid w:val="0096029D"/>
    <w:rsid w:val="009614DD"/>
    <w:rsid w:val="00963A6A"/>
    <w:rsid w:val="00965140"/>
    <w:rsid w:val="00965B05"/>
    <w:rsid w:val="00965C6F"/>
    <w:rsid w:val="00966216"/>
    <w:rsid w:val="00966580"/>
    <w:rsid w:val="00967BE1"/>
    <w:rsid w:val="00970B4E"/>
    <w:rsid w:val="00971A41"/>
    <w:rsid w:val="00971FE6"/>
    <w:rsid w:val="00972F20"/>
    <w:rsid w:val="00973519"/>
    <w:rsid w:val="00973EE2"/>
    <w:rsid w:val="0097425B"/>
    <w:rsid w:val="00974434"/>
    <w:rsid w:val="0097483D"/>
    <w:rsid w:val="009770F6"/>
    <w:rsid w:val="009778C9"/>
    <w:rsid w:val="00981A9F"/>
    <w:rsid w:val="009823DD"/>
    <w:rsid w:val="00984CC8"/>
    <w:rsid w:val="00984DC2"/>
    <w:rsid w:val="009879ED"/>
    <w:rsid w:val="0099355E"/>
    <w:rsid w:val="00994A3D"/>
    <w:rsid w:val="009A0E53"/>
    <w:rsid w:val="009A19EC"/>
    <w:rsid w:val="009A1E3B"/>
    <w:rsid w:val="009A4723"/>
    <w:rsid w:val="009B1563"/>
    <w:rsid w:val="009B2F32"/>
    <w:rsid w:val="009B6482"/>
    <w:rsid w:val="009C1AC3"/>
    <w:rsid w:val="009C2DEB"/>
    <w:rsid w:val="009C3380"/>
    <w:rsid w:val="009C3552"/>
    <w:rsid w:val="009C5571"/>
    <w:rsid w:val="009C7F57"/>
    <w:rsid w:val="009D16E9"/>
    <w:rsid w:val="009D1E3D"/>
    <w:rsid w:val="009D2037"/>
    <w:rsid w:val="009D236D"/>
    <w:rsid w:val="009D2724"/>
    <w:rsid w:val="009D2FCD"/>
    <w:rsid w:val="009D38CF"/>
    <w:rsid w:val="009D5646"/>
    <w:rsid w:val="009D761D"/>
    <w:rsid w:val="009E1880"/>
    <w:rsid w:val="009E50F9"/>
    <w:rsid w:val="009E5B74"/>
    <w:rsid w:val="009E67E4"/>
    <w:rsid w:val="009E7DA0"/>
    <w:rsid w:val="009F01D6"/>
    <w:rsid w:val="009F02B3"/>
    <w:rsid w:val="009F39C5"/>
    <w:rsid w:val="009F732C"/>
    <w:rsid w:val="00A01904"/>
    <w:rsid w:val="00A02811"/>
    <w:rsid w:val="00A02840"/>
    <w:rsid w:val="00A05E17"/>
    <w:rsid w:val="00A128F6"/>
    <w:rsid w:val="00A1434B"/>
    <w:rsid w:val="00A150EF"/>
    <w:rsid w:val="00A161B2"/>
    <w:rsid w:val="00A1771A"/>
    <w:rsid w:val="00A204F9"/>
    <w:rsid w:val="00A211DE"/>
    <w:rsid w:val="00A21A92"/>
    <w:rsid w:val="00A23974"/>
    <w:rsid w:val="00A24DBC"/>
    <w:rsid w:val="00A25428"/>
    <w:rsid w:val="00A30126"/>
    <w:rsid w:val="00A3039F"/>
    <w:rsid w:val="00A341F4"/>
    <w:rsid w:val="00A34993"/>
    <w:rsid w:val="00A34E5E"/>
    <w:rsid w:val="00A434A6"/>
    <w:rsid w:val="00A44AE3"/>
    <w:rsid w:val="00A45E85"/>
    <w:rsid w:val="00A4726E"/>
    <w:rsid w:val="00A47C06"/>
    <w:rsid w:val="00A504F5"/>
    <w:rsid w:val="00A50995"/>
    <w:rsid w:val="00A51247"/>
    <w:rsid w:val="00A522E8"/>
    <w:rsid w:val="00A52532"/>
    <w:rsid w:val="00A552DB"/>
    <w:rsid w:val="00A5615B"/>
    <w:rsid w:val="00A57024"/>
    <w:rsid w:val="00A57C15"/>
    <w:rsid w:val="00A621FB"/>
    <w:rsid w:val="00A62B60"/>
    <w:rsid w:val="00A62EED"/>
    <w:rsid w:val="00A63565"/>
    <w:rsid w:val="00A6620B"/>
    <w:rsid w:val="00A670A8"/>
    <w:rsid w:val="00A71BB6"/>
    <w:rsid w:val="00A75009"/>
    <w:rsid w:val="00A75B44"/>
    <w:rsid w:val="00A76892"/>
    <w:rsid w:val="00A80A91"/>
    <w:rsid w:val="00A81CB6"/>
    <w:rsid w:val="00A8317B"/>
    <w:rsid w:val="00A83E04"/>
    <w:rsid w:val="00A84BC1"/>
    <w:rsid w:val="00A85413"/>
    <w:rsid w:val="00A8590F"/>
    <w:rsid w:val="00A8688C"/>
    <w:rsid w:val="00A87C43"/>
    <w:rsid w:val="00A903F0"/>
    <w:rsid w:val="00A91CF6"/>
    <w:rsid w:val="00A958F4"/>
    <w:rsid w:val="00A959D0"/>
    <w:rsid w:val="00A97B14"/>
    <w:rsid w:val="00AA203F"/>
    <w:rsid w:val="00AA24A1"/>
    <w:rsid w:val="00AA2D79"/>
    <w:rsid w:val="00AA46C3"/>
    <w:rsid w:val="00AB071F"/>
    <w:rsid w:val="00AB0A94"/>
    <w:rsid w:val="00AB489D"/>
    <w:rsid w:val="00AB4AAF"/>
    <w:rsid w:val="00AB72B2"/>
    <w:rsid w:val="00AC1C13"/>
    <w:rsid w:val="00AC2A6D"/>
    <w:rsid w:val="00AC5584"/>
    <w:rsid w:val="00AC7002"/>
    <w:rsid w:val="00AD37A5"/>
    <w:rsid w:val="00AD4ACA"/>
    <w:rsid w:val="00AD6E45"/>
    <w:rsid w:val="00AD76EE"/>
    <w:rsid w:val="00AE02BE"/>
    <w:rsid w:val="00AE1306"/>
    <w:rsid w:val="00AE1348"/>
    <w:rsid w:val="00AE166C"/>
    <w:rsid w:val="00AE1D7E"/>
    <w:rsid w:val="00AE60C7"/>
    <w:rsid w:val="00AE7403"/>
    <w:rsid w:val="00AF0BDE"/>
    <w:rsid w:val="00AF285F"/>
    <w:rsid w:val="00AF3681"/>
    <w:rsid w:val="00AF4423"/>
    <w:rsid w:val="00AF446E"/>
    <w:rsid w:val="00AF6190"/>
    <w:rsid w:val="00AF7033"/>
    <w:rsid w:val="00B01B74"/>
    <w:rsid w:val="00B03E52"/>
    <w:rsid w:val="00B049F0"/>
    <w:rsid w:val="00B078E7"/>
    <w:rsid w:val="00B12B83"/>
    <w:rsid w:val="00B12FDC"/>
    <w:rsid w:val="00B14AE2"/>
    <w:rsid w:val="00B1524C"/>
    <w:rsid w:val="00B1559B"/>
    <w:rsid w:val="00B15F66"/>
    <w:rsid w:val="00B1763F"/>
    <w:rsid w:val="00B21FD8"/>
    <w:rsid w:val="00B2404B"/>
    <w:rsid w:val="00B25134"/>
    <w:rsid w:val="00B25EF3"/>
    <w:rsid w:val="00B269B2"/>
    <w:rsid w:val="00B274D8"/>
    <w:rsid w:val="00B30B3A"/>
    <w:rsid w:val="00B32454"/>
    <w:rsid w:val="00B34339"/>
    <w:rsid w:val="00B34802"/>
    <w:rsid w:val="00B35CDC"/>
    <w:rsid w:val="00B360D3"/>
    <w:rsid w:val="00B36B2E"/>
    <w:rsid w:val="00B40672"/>
    <w:rsid w:val="00B4097C"/>
    <w:rsid w:val="00B4166B"/>
    <w:rsid w:val="00B42185"/>
    <w:rsid w:val="00B43E99"/>
    <w:rsid w:val="00B445EB"/>
    <w:rsid w:val="00B45F9C"/>
    <w:rsid w:val="00B47ECB"/>
    <w:rsid w:val="00B50FFC"/>
    <w:rsid w:val="00B5126F"/>
    <w:rsid w:val="00B5310F"/>
    <w:rsid w:val="00B5478B"/>
    <w:rsid w:val="00B54E69"/>
    <w:rsid w:val="00B5556A"/>
    <w:rsid w:val="00B55CDB"/>
    <w:rsid w:val="00B55E5E"/>
    <w:rsid w:val="00B565A7"/>
    <w:rsid w:val="00B612B0"/>
    <w:rsid w:val="00B614DD"/>
    <w:rsid w:val="00B62E14"/>
    <w:rsid w:val="00B64D57"/>
    <w:rsid w:val="00B650F8"/>
    <w:rsid w:val="00B66E07"/>
    <w:rsid w:val="00B70E9F"/>
    <w:rsid w:val="00B71BE5"/>
    <w:rsid w:val="00B71C55"/>
    <w:rsid w:val="00B74B6C"/>
    <w:rsid w:val="00B74F9B"/>
    <w:rsid w:val="00B75BB3"/>
    <w:rsid w:val="00B76E77"/>
    <w:rsid w:val="00B80D38"/>
    <w:rsid w:val="00B81F50"/>
    <w:rsid w:val="00B81FF2"/>
    <w:rsid w:val="00B8221B"/>
    <w:rsid w:val="00B85F42"/>
    <w:rsid w:val="00B8627E"/>
    <w:rsid w:val="00B924E3"/>
    <w:rsid w:val="00B92E18"/>
    <w:rsid w:val="00B96267"/>
    <w:rsid w:val="00B97071"/>
    <w:rsid w:val="00BA2004"/>
    <w:rsid w:val="00BA3456"/>
    <w:rsid w:val="00BA491D"/>
    <w:rsid w:val="00BA557A"/>
    <w:rsid w:val="00BA76C9"/>
    <w:rsid w:val="00BB08EF"/>
    <w:rsid w:val="00BB1206"/>
    <w:rsid w:val="00BB184D"/>
    <w:rsid w:val="00BB2CCB"/>
    <w:rsid w:val="00BB3DC4"/>
    <w:rsid w:val="00BB4145"/>
    <w:rsid w:val="00BB50E2"/>
    <w:rsid w:val="00BB660F"/>
    <w:rsid w:val="00BB75D6"/>
    <w:rsid w:val="00BB7874"/>
    <w:rsid w:val="00BC5173"/>
    <w:rsid w:val="00BC52E6"/>
    <w:rsid w:val="00BC54E0"/>
    <w:rsid w:val="00BC5D76"/>
    <w:rsid w:val="00BC626E"/>
    <w:rsid w:val="00BC687F"/>
    <w:rsid w:val="00BD0C56"/>
    <w:rsid w:val="00BD0E3D"/>
    <w:rsid w:val="00BD2030"/>
    <w:rsid w:val="00BD46AE"/>
    <w:rsid w:val="00BD4FB8"/>
    <w:rsid w:val="00BE0AA3"/>
    <w:rsid w:val="00BE0ED9"/>
    <w:rsid w:val="00BE3876"/>
    <w:rsid w:val="00BE387D"/>
    <w:rsid w:val="00BE560D"/>
    <w:rsid w:val="00BE5AC3"/>
    <w:rsid w:val="00BF3965"/>
    <w:rsid w:val="00C11D7E"/>
    <w:rsid w:val="00C1213B"/>
    <w:rsid w:val="00C139FA"/>
    <w:rsid w:val="00C16013"/>
    <w:rsid w:val="00C22024"/>
    <w:rsid w:val="00C24879"/>
    <w:rsid w:val="00C30C93"/>
    <w:rsid w:val="00C3207D"/>
    <w:rsid w:val="00C32315"/>
    <w:rsid w:val="00C32BED"/>
    <w:rsid w:val="00C34078"/>
    <w:rsid w:val="00C35DB9"/>
    <w:rsid w:val="00C3737C"/>
    <w:rsid w:val="00C445AC"/>
    <w:rsid w:val="00C51226"/>
    <w:rsid w:val="00C52221"/>
    <w:rsid w:val="00C52B36"/>
    <w:rsid w:val="00C52E8E"/>
    <w:rsid w:val="00C53937"/>
    <w:rsid w:val="00C54C6D"/>
    <w:rsid w:val="00C56C3B"/>
    <w:rsid w:val="00C56E41"/>
    <w:rsid w:val="00C57D9C"/>
    <w:rsid w:val="00C61560"/>
    <w:rsid w:val="00C617A9"/>
    <w:rsid w:val="00C62B60"/>
    <w:rsid w:val="00C62E88"/>
    <w:rsid w:val="00C669D5"/>
    <w:rsid w:val="00C67435"/>
    <w:rsid w:val="00C70E4F"/>
    <w:rsid w:val="00C72438"/>
    <w:rsid w:val="00C75942"/>
    <w:rsid w:val="00C7655F"/>
    <w:rsid w:val="00C779EF"/>
    <w:rsid w:val="00C81624"/>
    <w:rsid w:val="00C86BA7"/>
    <w:rsid w:val="00C87022"/>
    <w:rsid w:val="00C87773"/>
    <w:rsid w:val="00C91333"/>
    <w:rsid w:val="00C93555"/>
    <w:rsid w:val="00CA1492"/>
    <w:rsid w:val="00CA3496"/>
    <w:rsid w:val="00CA4662"/>
    <w:rsid w:val="00CA5806"/>
    <w:rsid w:val="00CA6183"/>
    <w:rsid w:val="00CA7B5D"/>
    <w:rsid w:val="00CB3367"/>
    <w:rsid w:val="00CB38F8"/>
    <w:rsid w:val="00CB5239"/>
    <w:rsid w:val="00CB5B39"/>
    <w:rsid w:val="00CB7743"/>
    <w:rsid w:val="00CC0F28"/>
    <w:rsid w:val="00CC161A"/>
    <w:rsid w:val="00CC2741"/>
    <w:rsid w:val="00CC3C86"/>
    <w:rsid w:val="00CC4503"/>
    <w:rsid w:val="00CC5EC9"/>
    <w:rsid w:val="00CC7040"/>
    <w:rsid w:val="00CD1BED"/>
    <w:rsid w:val="00CD570C"/>
    <w:rsid w:val="00CD6E56"/>
    <w:rsid w:val="00CE3102"/>
    <w:rsid w:val="00CE3DB3"/>
    <w:rsid w:val="00CE746A"/>
    <w:rsid w:val="00CF1775"/>
    <w:rsid w:val="00CF270C"/>
    <w:rsid w:val="00CF2CC4"/>
    <w:rsid w:val="00CF3B20"/>
    <w:rsid w:val="00CF3EC6"/>
    <w:rsid w:val="00CF44BA"/>
    <w:rsid w:val="00CF4763"/>
    <w:rsid w:val="00CF5E57"/>
    <w:rsid w:val="00CF6A2A"/>
    <w:rsid w:val="00CF79AD"/>
    <w:rsid w:val="00D00E14"/>
    <w:rsid w:val="00D078C1"/>
    <w:rsid w:val="00D1032D"/>
    <w:rsid w:val="00D10851"/>
    <w:rsid w:val="00D1182F"/>
    <w:rsid w:val="00D11A4D"/>
    <w:rsid w:val="00D137AB"/>
    <w:rsid w:val="00D16232"/>
    <w:rsid w:val="00D2047E"/>
    <w:rsid w:val="00D2346F"/>
    <w:rsid w:val="00D23B18"/>
    <w:rsid w:val="00D269E7"/>
    <w:rsid w:val="00D26F03"/>
    <w:rsid w:val="00D313DA"/>
    <w:rsid w:val="00D32544"/>
    <w:rsid w:val="00D3317E"/>
    <w:rsid w:val="00D34C87"/>
    <w:rsid w:val="00D34F6B"/>
    <w:rsid w:val="00D3606E"/>
    <w:rsid w:val="00D36B87"/>
    <w:rsid w:val="00D4223B"/>
    <w:rsid w:val="00D4349F"/>
    <w:rsid w:val="00D471E1"/>
    <w:rsid w:val="00D47D47"/>
    <w:rsid w:val="00D543FB"/>
    <w:rsid w:val="00D54EA3"/>
    <w:rsid w:val="00D552B0"/>
    <w:rsid w:val="00D60B62"/>
    <w:rsid w:val="00D6212E"/>
    <w:rsid w:val="00D64B07"/>
    <w:rsid w:val="00D6765B"/>
    <w:rsid w:val="00D7009A"/>
    <w:rsid w:val="00D72CDD"/>
    <w:rsid w:val="00D7372C"/>
    <w:rsid w:val="00D7385C"/>
    <w:rsid w:val="00D74BAD"/>
    <w:rsid w:val="00D76104"/>
    <w:rsid w:val="00D82097"/>
    <w:rsid w:val="00D82BFF"/>
    <w:rsid w:val="00D876DB"/>
    <w:rsid w:val="00D90D2A"/>
    <w:rsid w:val="00D91B48"/>
    <w:rsid w:val="00D92FD5"/>
    <w:rsid w:val="00D93486"/>
    <w:rsid w:val="00DA0612"/>
    <w:rsid w:val="00DA0C53"/>
    <w:rsid w:val="00DA2278"/>
    <w:rsid w:val="00DA4A60"/>
    <w:rsid w:val="00DB065A"/>
    <w:rsid w:val="00DB084B"/>
    <w:rsid w:val="00DB0CFF"/>
    <w:rsid w:val="00DB1EF7"/>
    <w:rsid w:val="00DB1F25"/>
    <w:rsid w:val="00DB3197"/>
    <w:rsid w:val="00DB39D0"/>
    <w:rsid w:val="00DB6FFC"/>
    <w:rsid w:val="00DC0EF7"/>
    <w:rsid w:val="00DC1D4F"/>
    <w:rsid w:val="00DC2AA9"/>
    <w:rsid w:val="00DC32B8"/>
    <w:rsid w:val="00DC3F63"/>
    <w:rsid w:val="00DC66A7"/>
    <w:rsid w:val="00DC7020"/>
    <w:rsid w:val="00DC7AE4"/>
    <w:rsid w:val="00DD5139"/>
    <w:rsid w:val="00DD5CD0"/>
    <w:rsid w:val="00DD73AF"/>
    <w:rsid w:val="00DD7A5C"/>
    <w:rsid w:val="00DE1242"/>
    <w:rsid w:val="00DE4D3C"/>
    <w:rsid w:val="00DE5EBB"/>
    <w:rsid w:val="00DF1B9A"/>
    <w:rsid w:val="00DF491E"/>
    <w:rsid w:val="00DF5123"/>
    <w:rsid w:val="00E01B9F"/>
    <w:rsid w:val="00E07413"/>
    <w:rsid w:val="00E074BF"/>
    <w:rsid w:val="00E1117D"/>
    <w:rsid w:val="00E117DF"/>
    <w:rsid w:val="00E143F4"/>
    <w:rsid w:val="00E14EB7"/>
    <w:rsid w:val="00E152E2"/>
    <w:rsid w:val="00E157B4"/>
    <w:rsid w:val="00E166F2"/>
    <w:rsid w:val="00E169DF"/>
    <w:rsid w:val="00E1776F"/>
    <w:rsid w:val="00E20CD2"/>
    <w:rsid w:val="00E2166C"/>
    <w:rsid w:val="00E22129"/>
    <w:rsid w:val="00E22397"/>
    <w:rsid w:val="00E26343"/>
    <w:rsid w:val="00E27487"/>
    <w:rsid w:val="00E30ED6"/>
    <w:rsid w:val="00E322C4"/>
    <w:rsid w:val="00E326FC"/>
    <w:rsid w:val="00E331EF"/>
    <w:rsid w:val="00E33BA5"/>
    <w:rsid w:val="00E3413F"/>
    <w:rsid w:val="00E34C54"/>
    <w:rsid w:val="00E44B35"/>
    <w:rsid w:val="00E53154"/>
    <w:rsid w:val="00E5538B"/>
    <w:rsid w:val="00E55D61"/>
    <w:rsid w:val="00E55ED0"/>
    <w:rsid w:val="00E561B4"/>
    <w:rsid w:val="00E56EA6"/>
    <w:rsid w:val="00E6000D"/>
    <w:rsid w:val="00E632A8"/>
    <w:rsid w:val="00E63980"/>
    <w:rsid w:val="00E63BB4"/>
    <w:rsid w:val="00E65B8B"/>
    <w:rsid w:val="00E661B6"/>
    <w:rsid w:val="00E67180"/>
    <w:rsid w:val="00E714DF"/>
    <w:rsid w:val="00E72202"/>
    <w:rsid w:val="00E72EA5"/>
    <w:rsid w:val="00E75235"/>
    <w:rsid w:val="00E80A87"/>
    <w:rsid w:val="00E83660"/>
    <w:rsid w:val="00E853B4"/>
    <w:rsid w:val="00E8587B"/>
    <w:rsid w:val="00E85B45"/>
    <w:rsid w:val="00E85D4E"/>
    <w:rsid w:val="00E86857"/>
    <w:rsid w:val="00E879F7"/>
    <w:rsid w:val="00E91585"/>
    <w:rsid w:val="00E935FA"/>
    <w:rsid w:val="00E93DC9"/>
    <w:rsid w:val="00E97997"/>
    <w:rsid w:val="00EA05DB"/>
    <w:rsid w:val="00EA2DFE"/>
    <w:rsid w:val="00EA38D0"/>
    <w:rsid w:val="00EA641D"/>
    <w:rsid w:val="00EA69C7"/>
    <w:rsid w:val="00EA71B1"/>
    <w:rsid w:val="00EB0955"/>
    <w:rsid w:val="00EB0A20"/>
    <w:rsid w:val="00EB25C9"/>
    <w:rsid w:val="00EB2CB4"/>
    <w:rsid w:val="00EC1090"/>
    <w:rsid w:val="00EC3B9F"/>
    <w:rsid w:val="00EC7446"/>
    <w:rsid w:val="00ED2A08"/>
    <w:rsid w:val="00ED40A7"/>
    <w:rsid w:val="00ED4AB8"/>
    <w:rsid w:val="00ED642F"/>
    <w:rsid w:val="00EE49FA"/>
    <w:rsid w:val="00EE5B91"/>
    <w:rsid w:val="00EF0F99"/>
    <w:rsid w:val="00EF1149"/>
    <w:rsid w:val="00F00FAD"/>
    <w:rsid w:val="00F02E72"/>
    <w:rsid w:val="00F03D79"/>
    <w:rsid w:val="00F05D9F"/>
    <w:rsid w:val="00F0600B"/>
    <w:rsid w:val="00F06805"/>
    <w:rsid w:val="00F11B4C"/>
    <w:rsid w:val="00F11BB2"/>
    <w:rsid w:val="00F11F6A"/>
    <w:rsid w:val="00F1205B"/>
    <w:rsid w:val="00F12436"/>
    <w:rsid w:val="00F13193"/>
    <w:rsid w:val="00F1517E"/>
    <w:rsid w:val="00F154BC"/>
    <w:rsid w:val="00F16EAE"/>
    <w:rsid w:val="00F251F2"/>
    <w:rsid w:val="00F31416"/>
    <w:rsid w:val="00F32E23"/>
    <w:rsid w:val="00F347A3"/>
    <w:rsid w:val="00F34B16"/>
    <w:rsid w:val="00F3504F"/>
    <w:rsid w:val="00F37162"/>
    <w:rsid w:val="00F41851"/>
    <w:rsid w:val="00F419F4"/>
    <w:rsid w:val="00F42536"/>
    <w:rsid w:val="00F43B13"/>
    <w:rsid w:val="00F4507C"/>
    <w:rsid w:val="00F45A0B"/>
    <w:rsid w:val="00F45AF9"/>
    <w:rsid w:val="00F47F80"/>
    <w:rsid w:val="00F50407"/>
    <w:rsid w:val="00F5426E"/>
    <w:rsid w:val="00F554E9"/>
    <w:rsid w:val="00F57FAD"/>
    <w:rsid w:val="00F6155A"/>
    <w:rsid w:val="00F61CC8"/>
    <w:rsid w:val="00F628F1"/>
    <w:rsid w:val="00F63C8C"/>
    <w:rsid w:val="00F706BE"/>
    <w:rsid w:val="00F70701"/>
    <w:rsid w:val="00F70B32"/>
    <w:rsid w:val="00F7127A"/>
    <w:rsid w:val="00F72EF1"/>
    <w:rsid w:val="00F73651"/>
    <w:rsid w:val="00F752ED"/>
    <w:rsid w:val="00F75807"/>
    <w:rsid w:val="00F77D2A"/>
    <w:rsid w:val="00F80923"/>
    <w:rsid w:val="00F80DCD"/>
    <w:rsid w:val="00F810B1"/>
    <w:rsid w:val="00F8339E"/>
    <w:rsid w:val="00F837F6"/>
    <w:rsid w:val="00F83A16"/>
    <w:rsid w:val="00F85956"/>
    <w:rsid w:val="00F86FAA"/>
    <w:rsid w:val="00F87BE9"/>
    <w:rsid w:val="00F901EC"/>
    <w:rsid w:val="00F908F1"/>
    <w:rsid w:val="00F92A7D"/>
    <w:rsid w:val="00F937D1"/>
    <w:rsid w:val="00F96772"/>
    <w:rsid w:val="00F96FF7"/>
    <w:rsid w:val="00FA08B6"/>
    <w:rsid w:val="00FA0B62"/>
    <w:rsid w:val="00FA0CDC"/>
    <w:rsid w:val="00FA4069"/>
    <w:rsid w:val="00FA471A"/>
    <w:rsid w:val="00FA5654"/>
    <w:rsid w:val="00FB23AA"/>
    <w:rsid w:val="00FB5771"/>
    <w:rsid w:val="00FC0EC9"/>
    <w:rsid w:val="00FC1609"/>
    <w:rsid w:val="00FC2605"/>
    <w:rsid w:val="00FC2C19"/>
    <w:rsid w:val="00FC2DB4"/>
    <w:rsid w:val="00FC6718"/>
    <w:rsid w:val="00FD1193"/>
    <w:rsid w:val="00FD1C6A"/>
    <w:rsid w:val="00FD1C97"/>
    <w:rsid w:val="00FD4046"/>
    <w:rsid w:val="00FD4799"/>
    <w:rsid w:val="00FD4A5D"/>
    <w:rsid w:val="00FE028A"/>
    <w:rsid w:val="00FE04AD"/>
    <w:rsid w:val="00FE375E"/>
    <w:rsid w:val="00FE3D4F"/>
    <w:rsid w:val="00FE5B18"/>
    <w:rsid w:val="00FF144A"/>
    <w:rsid w:val="00FF1872"/>
    <w:rsid w:val="00FF2C58"/>
    <w:rsid w:val="00FF5233"/>
    <w:rsid w:val="00FF533F"/>
    <w:rsid w:val="00FF7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4940AA-AF9D-456D-8B8D-11C8B24D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1F9C"/>
    <w:rPr>
      <w:sz w:val="24"/>
      <w:szCs w:val="24"/>
    </w:rPr>
  </w:style>
  <w:style w:type="paragraph" w:styleId="Virsraksts1">
    <w:name w:val="heading 1"/>
    <w:basedOn w:val="Parasts"/>
    <w:next w:val="Parasts"/>
    <w:qFormat/>
    <w:rsid w:val="00E1776F"/>
    <w:pPr>
      <w:keepNext/>
      <w:tabs>
        <w:tab w:val="left" w:pos="5812"/>
      </w:tabs>
      <w:outlineLvl w:val="0"/>
    </w:pPr>
    <w:rPr>
      <w:rFonts w:eastAsia="Arial Unicode MS"/>
      <w:sz w:val="28"/>
      <w:szCs w:val="28"/>
      <w:lang w:val="en-GB" w:eastAsia="en-US"/>
    </w:rPr>
  </w:style>
  <w:style w:type="paragraph" w:styleId="Virsraksts3">
    <w:name w:val="heading 3"/>
    <w:basedOn w:val="Parasts"/>
    <w:next w:val="Parasts"/>
    <w:qFormat/>
    <w:rsid w:val="006F45E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64607A"/>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27487"/>
    <w:pPr>
      <w:spacing w:before="100" w:beforeAutospacing="1" w:after="100" w:afterAutospacing="1"/>
    </w:pPr>
  </w:style>
  <w:style w:type="paragraph" w:customStyle="1" w:styleId="naisf">
    <w:name w:val="naisf"/>
    <w:basedOn w:val="Parasts"/>
    <w:rsid w:val="00E27487"/>
    <w:pPr>
      <w:spacing w:before="75" w:after="75"/>
      <w:ind w:firstLine="375"/>
      <w:jc w:val="both"/>
    </w:pPr>
  </w:style>
  <w:style w:type="paragraph" w:customStyle="1" w:styleId="naisnod">
    <w:name w:val="naisnod"/>
    <w:basedOn w:val="Parasts"/>
    <w:rsid w:val="00E27487"/>
    <w:pPr>
      <w:spacing w:before="150" w:after="150"/>
      <w:jc w:val="center"/>
    </w:pPr>
    <w:rPr>
      <w:b/>
      <w:bCs/>
    </w:rPr>
  </w:style>
  <w:style w:type="paragraph" w:customStyle="1" w:styleId="naislab">
    <w:name w:val="naislab"/>
    <w:basedOn w:val="Parasts"/>
    <w:rsid w:val="00E27487"/>
    <w:pPr>
      <w:spacing w:before="75" w:after="75"/>
      <w:jc w:val="right"/>
    </w:pPr>
  </w:style>
  <w:style w:type="paragraph" w:customStyle="1" w:styleId="naiskr">
    <w:name w:val="naiskr"/>
    <w:basedOn w:val="Parasts"/>
    <w:rsid w:val="00E27487"/>
    <w:pPr>
      <w:spacing w:before="75" w:after="75"/>
    </w:pPr>
  </w:style>
  <w:style w:type="paragraph" w:customStyle="1" w:styleId="naisc">
    <w:name w:val="naisc"/>
    <w:basedOn w:val="Parasts"/>
    <w:rsid w:val="00E27487"/>
    <w:pPr>
      <w:spacing w:before="75" w:after="75"/>
      <w:jc w:val="center"/>
    </w:pPr>
  </w:style>
  <w:style w:type="paragraph" w:styleId="Galvene">
    <w:name w:val="header"/>
    <w:basedOn w:val="Parasts"/>
    <w:link w:val="GalveneRakstz"/>
    <w:uiPriority w:val="99"/>
    <w:rsid w:val="00E27487"/>
    <w:pPr>
      <w:tabs>
        <w:tab w:val="center" w:pos="4153"/>
        <w:tab w:val="right" w:pos="8306"/>
      </w:tabs>
    </w:pPr>
  </w:style>
  <w:style w:type="character" w:customStyle="1" w:styleId="GalveneRakstz">
    <w:name w:val="Galvene Rakstz."/>
    <w:link w:val="Galvene"/>
    <w:uiPriority w:val="99"/>
    <w:locked/>
    <w:rsid w:val="00E27487"/>
    <w:rPr>
      <w:sz w:val="24"/>
      <w:szCs w:val="24"/>
      <w:lang w:val="lv-LV" w:eastAsia="lv-LV" w:bidi="ar-SA"/>
    </w:rPr>
  </w:style>
  <w:style w:type="character" w:styleId="Lappusesnumurs">
    <w:name w:val="page number"/>
    <w:rsid w:val="00E27487"/>
    <w:rPr>
      <w:rFonts w:cs="Times New Roman"/>
    </w:rPr>
  </w:style>
  <w:style w:type="paragraph" w:styleId="Kjene">
    <w:name w:val="footer"/>
    <w:basedOn w:val="Parasts"/>
    <w:link w:val="KjeneRakstz"/>
    <w:uiPriority w:val="99"/>
    <w:rsid w:val="00E27487"/>
    <w:pPr>
      <w:tabs>
        <w:tab w:val="center" w:pos="4153"/>
        <w:tab w:val="right" w:pos="8306"/>
      </w:tabs>
    </w:pPr>
  </w:style>
  <w:style w:type="character" w:customStyle="1" w:styleId="KjeneRakstz">
    <w:name w:val="Kājene Rakstz."/>
    <w:link w:val="Kjene"/>
    <w:uiPriority w:val="99"/>
    <w:locked/>
    <w:rsid w:val="00E27487"/>
    <w:rPr>
      <w:sz w:val="24"/>
      <w:szCs w:val="24"/>
      <w:lang w:val="lv-LV" w:eastAsia="lv-LV" w:bidi="ar-SA"/>
    </w:rPr>
  </w:style>
  <w:style w:type="character" w:styleId="Hipersaite">
    <w:name w:val="Hyperlink"/>
    <w:rsid w:val="00A34E5E"/>
    <w:rPr>
      <w:color w:val="0000FF"/>
      <w:u w:val="single"/>
    </w:rPr>
  </w:style>
  <w:style w:type="character" w:styleId="Izteiksmgs">
    <w:name w:val="Strong"/>
    <w:qFormat/>
    <w:rsid w:val="000103B8"/>
    <w:rPr>
      <w:b/>
      <w:bCs/>
    </w:rPr>
  </w:style>
  <w:style w:type="paragraph" w:styleId="Sarakstarindkopa">
    <w:name w:val="List Paragraph"/>
    <w:basedOn w:val="Parasts"/>
    <w:uiPriority w:val="34"/>
    <w:qFormat/>
    <w:rsid w:val="00680A37"/>
    <w:pPr>
      <w:ind w:left="720"/>
      <w:contextualSpacing/>
    </w:pPr>
    <w:rPr>
      <w:rFonts w:eastAsia="Calibri"/>
      <w:sz w:val="28"/>
      <w:szCs w:val="20"/>
      <w:lang w:eastAsia="en-US"/>
    </w:rPr>
  </w:style>
  <w:style w:type="paragraph" w:customStyle="1" w:styleId="naispant">
    <w:name w:val="naispant"/>
    <w:basedOn w:val="Parasts"/>
    <w:rsid w:val="00680A37"/>
    <w:pPr>
      <w:spacing w:before="300" w:after="75"/>
      <w:ind w:left="375" w:firstLine="375"/>
      <w:jc w:val="both"/>
    </w:pPr>
    <w:rPr>
      <w:rFonts w:eastAsia="Calibri"/>
      <w:b/>
      <w:bCs/>
    </w:rPr>
  </w:style>
  <w:style w:type="paragraph" w:styleId="Balonteksts">
    <w:name w:val="Balloon Text"/>
    <w:basedOn w:val="Parasts"/>
    <w:semiHidden/>
    <w:rsid w:val="00AB72B2"/>
    <w:rPr>
      <w:rFonts w:ascii="Tahoma" w:hAnsi="Tahoma" w:cs="Tahoma"/>
      <w:sz w:val="16"/>
      <w:szCs w:val="16"/>
    </w:rPr>
  </w:style>
  <w:style w:type="character" w:styleId="Komentraatsauce">
    <w:name w:val="annotation reference"/>
    <w:semiHidden/>
    <w:rsid w:val="00B35CDC"/>
    <w:rPr>
      <w:sz w:val="16"/>
      <w:szCs w:val="16"/>
    </w:rPr>
  </w:style>
  <w:style w:type="paragraph" w:styleId="Komentrateksts">
    <w:name w:val="annotation text"/>
    <w:basedOn w:val="Parasts"/>
    <w:semiHidden/>
    <w:rsid w:val="00B35CDC"/>
    <w:rPr>
      <w:sz w:val="20"/>
      <w:szCs w:val="20"/>
    </w:rPr>
  </w:style>
  <w:style w:type="paragraph" w:styleId="Komentratma">
    <w:name w:val="annotation subject"/>
    <w:basedOn w:val="Komentrateksts"/>
    <w:next w:val="Komentrateksts"/>
    <w:semiHidden/>
    <w:rsid w:val="00B35CDC"/>
    <w:rPr>
      <w:b/>
      <w:bCs/>
    </w:rPr>
  </w:style>
  <w:style w:type="character" w:styleId="Izmantotahipersaite">
    <w:name w:val="FollowedHyperlink"/>
    <w:rsid w:val="00181F9C"/>
    <w:rPr>
      <w:color w:val="800080"/>
      <w:u w:val="single"/>
    </w:rPr>
  </w:style>
  <w:style w:type="paragraph" w:customStyle="1" w:styleId="CharChar1CharChar">
    <w:name w:val="Char Char1 Char Char"/>
    <w:basedOn w:val="Parasts"/>
    <w:rsid w:val="00864BF6"/>
    <w:pPr>
      <w:spacing w:after="160" w:line="240" w:lineRule="exact"/>
    </w:pPr>
    <w:rPr>
      <w:rFonts w:ascii="Tahoma" w:hAnsi="Tahoma"/>
      <w:sz w:val="20"/>
      <w:szCs w:val="20"/>
      <w:lang w:val="en-US" w:eastAsia="en-US"/>
    </w:rPr>
  </w:style>
  <w:style w:type="paragraph" w:customStyle="1" w:styleId="CharCharCharCharCharCharCharCharChar">
    <w:name w:val="Char Char Char Char Char Char Char Char Char"/>
    <w:basedOn w:val="Parasts"/>
    <w:rsid w:val="00D74BAD"/>
    <w:pPr>
      <w:spacing w:before="40"/>
    </w:pPr>
    <w:rPr>
      <w:lang w:val="pl-PL" w:eastAsia="pl-PL"/>
    </w:rPr>
  </w:style>
  <w:style w:type="paragraph" w:customStyle="1" w:styleId="CharChar">
    <w:name w:val="Char Char"/>
    <w:basedOn w:val="Parasts"/>
    <w:rsid w:val="00E93DC9"/>
    <w:pPr>
      <w:spacing w:before="40"/>
    </w:pPr>
    <w:rPr>
      <w:lang w:val="pl-PL" w:eastAsia="pl-PL"/>
    </w:rPr>
  </w:style>
  <w:style w:type="paragraph" w:styleId="Pamatteksts2">
    <w:name w:val="Body Text 2"/>
    <w:basedOn w:val="Parasts"/>
    <w:rsid w:val="00E93DC9"/>
    <w:pPr>
      <w:spacing w:before="240"/>
      <w:ind w:firstLine="720"/>
      <w:jc w:val="both"/>
    </w:pPr>
    <w:rPr>
      <w:sz w:val="28"/>
      <w:szCs w:val="20"/>
      <w:lang w:eastAsia="en-US"/>
    </w:rPr>
  </w:style>
  <w:style w:type="paragraph" w:customStyle="1" w:styleId="CharChar1CharCharChar">
    <w:name w:val="Char Char1 Char Char Char"/>
    <w:basedOn w:val="Parasts"/>
    <w:rsid w:val="00B274D8"/>
    <w:pPr>
      <w:spacing w:before="40"/>
    </w:pPr>
    <w:rPr>
      <w:rFonts w:ascii="Dutch TL" w:hAnsi="Dutch TL"/>
      <w:sz w:val="28"/>
      <w:szCs w:val="20"/>
    </w:rPr>
  </w:style>
  <w:style w:type="paragraph" w:styleId="Pamatteksts">
    <w:name w:val="Body Text"/>
    <w:basedOn w:val="Parasts"/>
    <w:rsid w:val="00A1771A"/>
    <w:pPr>
      <w:spacing w:after="120"/>
    </w:pPr>
  </w:style>
  <w:style w:type="paragraph" w:customStyle="1" w:styleId="CharChar1">
    <w:name w:val="Char Char1"/>
    <w:basedOn w:val="Parasts"/>
    <w:rsid w:val="00A8590F"/>
    <w:pPr>
      <w:spacing w:before="40"/>
    </w:pPr>
    <w:rPr>
      <w:rFonts w:ascii="Dutch TL" w:hAnsi="Dutch TL"/>
      <w:sz w:val="28"/>
      <w:szCs w:val="20"/>
    </w:rPr>
  </w:style>
  <w:style w:type="paragraph" w:customStyle="1" w:styleId="tv20787921">
    <w:name w:val="tv207_87_921"/>
    <w:basedOn w:val="Parasts"/>
    <w:rsid w:val="00C54C6D"/>
    <w:pPr>
      <w:spacing w:after="567" w:line="360" w:lineRule="auto"/>
      <w:jc w:val="center"/>
    </w:pPr>
    <w:rPr>
      <w:rFonts w:ascii="Verdana" w:hAnsi="Verdana"/>
      <w:b/>
      <w:bCs/>
      <w:sz w:val="28"/>
      <w:szCs w:val="28"/>
    </w:rPr>
  </w:style>
  <w:style w:type="paragraph" w:customStyle="1" w:styleId="tv2131">
    <w:name w:val="tv2131"/>
    <w:basedOn w:val="Parasts"/>
    <w:uiPriority w:val="99"/>
    <w:rsid w:val="00C617A9"/>
    <w:pPr>
      <w:spacing w:before="240" w:line="360" w:lineRule="auto"/>
      <w:ind w:firstLine="300"/>
      <w:jc w:val="both"/>
    </w:pPr>
    <w:rPr>
      <w:rFonts w:ascii="Verdana" w:hAnsi="Verdana"/>
      <w:sz w:val="18"/>
      <w:szCs w:val="18"/>
    </w:rPr>
  </w:style>
  <w:style w:type="paragraph" w:customStyle="1" w:styleId="CharCharCharCharCharCharCharCharChar1CharChar">
    <w:name w:val="Char Char Char Char Char Char Char Char Char1 Char Char"/>
    <w:basedOn w:val="Parasts"/>
    <w:rsid w:val="00CA5806"/>
    <w:pPr>
      <w:spacing w:after="160" w:line="240" w:lineRule="exact"/>
    </w:pPr>
    <w:rPr>
      <w:rFonts w:ascii="Dutch TL" w:hAnsi="Dutch TL"/>
      <w:sz w:val="28"/>
      <w:szCs w:val="20"/>
      <w:lang w:eastAsia="zh-TW"/>
    </w:rPr>
  </w:style>
  <w:style w:type="paragraph" w:styleId="Bezatstarpm">
    <w:name w:val="No Spacing"/>
    <w:uiPriority w:val="1"/>
    <w:qFormat/>
    <w:rsid w:val="00710266"/>
    <w:rPr>
      <w:sz w:val="24"/>
      <w:szCs w:val="24"/>
      <w:lang w:val="en-US" w:eastAsia="en-US"/>
    </w:rPr>
  </w:style>
  <w:style w:type="table" w:styleId="Reatabula">
    <w:name w:val="Table Grid"/>
    <w:basedOn w:val="Parastatabula"/>
    <w:uiPriority w:val="59"/>
    <w:rsid w:val="008C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
    <w:name w:val="Char Char Char Char Char Char Char Char Char1"/>
    <w:basedOn w:val="Parasts"/>
    <w:rsid w:val="00F8339E"/>
    <w:pPr>
      <w:spacing w:after="160" w:line="240" w:lineRule="exact"/>
    </w:pPr>
    <w:rPr>
      <w:rFonts w:ascii="Dutch TL" w:hAnsi="Dutch TL"/>
      <w:sz w:val="28"/>
      <w:szCs w:val="20"/>
      <w:lang w:eastAsia="zh-TW"/>
    </w:rPr>
  </w:style>
  <w:style w:type="paragraph" w:styleId="Apakvirsraksts">
    <w:name w:val="Subtitle"/>
    <w:basedOn w:val="Parasts"/>
    <w:next w:val="Parasts"/>
    <w:link w:val="ApakvirsrakstsRakstz"/>
    <w:uiPriority w:val="11"/>
    <w:qFormat/>
    <w:rsid w:val="00086267"/>
    <w:pPr>
      <w:spacing w:after="60"/>
      <w:jc w:val="center"/>
      <w:outlineLvl w:val="1"/>
    </w:pPr>
    <w:rPr>
      <w:rFonts w:ascii="Cambria" w:hAnsi="Cambria"/>
    </w:rPr>
  </w:style>
  <w:style w:type="character" w:customStyle="1" w:styleId="ApakvirsrakstsRakstz">
    <w:name w:val="Apakšvirsraksts Rakstz."/>
    <w:link w:val="Apakvirsraksts"/>
    <w:uiPriority w:val="11"/>
    <w:rsid w:val="00086267"/>
    <w:rPr>
      <w:rFonts w:ascii="Cambria" w:eastAsia="Times New Roman" w:hAnsi="Cambria" w:cs="Times New Roman"/>
      <w:sz w:val="24"/>
      <w:szCs w:val="24"/>
    </w:rPr>
  </w:style>
  <w:style w:type="paragraph" w:styleId="Pamattekstsaratkpi">
    <w:name w:val="Body Text Indent"/>
    <w:basedOn w:val="Parasts"/>
    <w:link w:val="PamattekstsaratkpiRakstz"/>
    <w:uiPriority w:val="99"/>
    <w:unhideWhenUsed/>
    <w:rsid w:val="006912C0"/>
    <w:pPr>
      <w:spacing w:after="120"/>
      <w:ind w:left="283"/>
    </w:pPr>
  </w:style>
  <w:style w:type="character" w:customStyle="1" w:styleId="PamattekstsaratkpiRakstz">
    <w:name w:val="Pamatteksts ar atkāpi Rakstz."/>
    <w:link w:val="Pamattekstsaratkpi"/>
    <w:uiPriority w:val="99"/>
    <w:rsid w:val="006912C0"/>
    <w:rPr>
      <w:sz w:val="24"/>
      <w:szCs w:val="24"/>
    </w:rPr>
  </w:style>
  <w:style w:type="paragraph" w:customStyle="1" w:styleId="Default">
    <w:name w:val="Default"/>
    <w:rsid w:val="00D3606E"/>
    <w:pPr>
      <w:autoSpaceDE w:val="0"/>
      <w:autoSpaceDN w:val="0"/>
      <w:adjustRightInd w:val="0"/>
    </w:pPr>
    <w:rPr>
      <w:rFonts w:ascii="EUAlbertina" w:hAnsi="EUAlbertina" w:cs="EUAlbertina"/>
      <w:color w:val="000000"/>
      <w:sz w:val="24"/>
      <w:szCs w:val="24"/>
    </w:rPr>
  </w:style>
  <w:style w:type="character" w:customStyle="1" w:styleId="CommentReference1">
    <w:name w:val="Comment Reference1"/>
    <w:rsid w:val="00966216"/>
    <w:rPr>
      <w:sz w:val="16"/>
      <w:szCs w:val="16"/>
    </w:rPr>
  </w:style>
  <w:style w:type="paragraph" w:customStyle="1" w:styleId="tv213">
    <w:name w:val="tv213"/>
    <w:basedOn w:val="Parasts"/>
    <w:rsid w:val="009B1563"/>
    <w:pPr>
      <w:spacing w:before="100" w:beforeAutospacing="1" w:after="100" w:afterAutospacing="1"/>
    </w:pPr>
  </w:style>
  <w:style w:type="character" w:customStyle="1" w:styleId="apple-converted-space">
    <w:name w:val="apple-converted-space"/>
    <w:rsid w:val="009B1563"/>
  </w:style>
  <w:style w:type="paragraph" w:customStyle="1" w:styleId="tv90087921">
    <w:name w:val="tv900_87_921"/>
    <w:basedOn w:val="Parasts"/>
    <w:uiPriority w:val="99"/>
    <w:rsid w:val="00F11BB2"/>
    <w:pPr>
      <w:spacing w:after="567" w:line="360" w:lineRule="auto"/>
      <w:ind w:firstLine="300"/>
      <w:jc w:val="right"/>
    </w:pPr>
    <w:rPr>
      <w:rFonts w:ascii="Verdana" w:hAnsi="Verdan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779">
      <w:bodyDiv w:val="1"/>
      <w:marLeft w:val="0"/>
      <w:marRight w:val="0"/>
      <w:marTop w:val="0"/>
      <w:marBottom w:val="0"/>
      <w:divBdr>
        <w:top w:val="none" w:sz="0" w:space="0" w:color="auto"/>
        <w:left w:val="none" w:sz="0" w:space="0" w:color="auto"/>
        <w:bottom w:val="none" w:sz="0" w:space="0" w:color="auto"/>
        <w:right w:val="none" w:sz="0" w:space="0" w:color="auto"/>
      </w:divBdr>
    </w:div>
    <w:div w:id="31226618">
      <w:bodyDiv w:val="1"/>
      <w:marLeft w:val="0"/>
      <w:marRight w:val="0"/>
      <w:marTop w:val="0"/>
      <w:marBottom w:val="0"/>
      <w:divBdr>
        <w:top w:val="none" w:sz="0" w:space="0" w:color="auto"/>
        <w:left w:val="none" w:sz="0" w:space="0" w:color="auto"/>
        <w:bottom w:val="none" w:sz="0" w:space="0" w:color="auto"/>
        <w:right w:val="none" w:sz="0" w:space="0" w:color="auto"/>
      </w:divBdr>
    </w:div>
    <w:div w:id="109250241">
      <w:bodyDiv w:val="1"/>
      <w:marLeft w:val="0"/>
      <w:marRight w:val="0"/>
      <w:marTop w:val="0"/>
      <w:marBottom w:val="0"/>
      <w:divBdr>
        <w:top w:val="none" w:sz="0" w:space="0" w:color="auto"/>
        <w:left w:val="none" w:sz="0" w:space="0" w:color="auto"/>
        <w:bottom w:val="none" w:sz="0" w:space="0" w:color="auto"/>
        <w:right w:val="none" w:sz="0" w:space="0" w:color="auto"/>
      </w:divBdr>
    </w:div>
    <w:div w:id="117334144">
      <w:bodyDiv w:val="1"/>
      <w:marLeft w:val="0"/>
      <w:marRight w:val="0"/>
      <w:marTop w:val="0"/>
      <w:marBottom w:val="0"/>
      <w:divBdr>
        <w:top w:val="none" w:sz="0" w:space="0" w:color="auto"/>
        <w:left w:val="none" w:sz="0" w:space="0" w:color="auto"/>
        <w:bottom w:val="none" w:sz="0" w:space="0" w:color="auto"/>
        <w:right w:val="none" w:sz="0" w:space="0" w:color="auto"/>
      </w:divBdr>
    </w:div>
    <w:div w:id="222832271">
      <w:bodyDiv w:val="1"/>
      <w:marLeft w:val="0"/>
      <w:marRight w:val="0"/>
      <w:marTop w:val="0"/>
      <w:marBottom w:val="0"/>
      <w:divBdr>
        <w:top w:val="none" w:sz="0" w:space="0" w:color="auto"/>
        <w:left w:val="none" w:sz="0" w:space="0" w:color="auto"/>
        <w:bottom w:val="none" w:sz="0" w:space="0" w:color="auto"/>
        <w:right w:val="none" w:sz="0" w:space="0" w:color="auto"/>
      </w:divBdr>
    </w:div>
    <w:div w:id="266012222">
      <w:bodyDiv w:val="1"/>
      <w:marLeft w:val="0"/>
      <w:marRight w:val="0"/>
      <w:marTop w:val="0"/>
      <w:marBottom w:val="0"/>
      <w:divBdr>
        <w:top w:val="none" w:sz="0" w:space="0" w:color="auto"/>
        <w:left w:val="none" w:sz="0" w:space="0" w:color="auto"/>
        <w:bottom w:val="none" w:sz="0" w:space="0" w:color="auto"/>
        <w:right w:val="none" w:sz="0" w:space="0" w:color="auto"/>
      </w:divBdr>
    </w:div>
    <w:div w:id="286276570">
      <w:bodyDiv w:val="1"/>
      <w:marLeft w:val="0"/>
      <w:marRight w:val="0"/>
      <w:marTop w:val="0"/>
      <w:marBottom w:val="0"/>
      <w:divBdr>
        <w:top w:val="none" w:sz="0" w:space="0" w:color="auto"/>
        <w:left w:val="none" w:sz="0" w:space="0" w:color="auto"/>
        <w:bottom w:val="none" w:sz="0" w:space="0" w:color="auto"/>
        <w:right w:val="none" w:sz="0" w:space="0" w:color="auto"/>
      </w:divBdr>
    </w:div>
    <w:div w:id="324894538">
      <w:bodyDiv w:val="1"/>
      <w:marLeft w:val="0"/>
      <w:marRight w:val="0"/>
      <w:marTop w:val="0"/>
      <w:marBottom w:val="0"/>
      <w:divBdr>
        <w:top w:val="none" w:sz="0" w:space="0" w:color="auto"/>
        <w:left w:val="none" w:sz="0" w:space="0" w:color="auto"/>
        <w:bottom w:val="none" w:sz="0" w:space="0" w:color="auto"/>
        <w:right w:val="none" w:sz="0" w:space="0" w:color="auto"/>
      </w:divBdr>
    </w:div>
    <w:div w:id="347145207">
      <w:bodyDiv w:val="1"/>
      <w:marLeft w:val="0"/>
      <w:marRight w:val="0"/>
      <w:marTop w:val="0"/>
      <w:marBottom w:val="0"/>
      <w:divBdr>
        <w:top w:val="none" w:sz="0" w:space="0" w:color="auto"/>
        <w:left w:val="none" w:sz="0" w:space="0" w:color="auto"/>
        <w:bottom w:val="none" w:sz="0" w:space="0" w:color="auto"/>
        <w:right w:val="none" w:sz="0" w:space="0" w:color="auto"/>
      </w:divBdr>
    </w:div>
    <w:div w:id="483088829">
      <w:bodyDiv w:val="1"/>
      <w:marLeft w:val="0"/>
      <w:marRight w:val="0"/>
      <w:marTop w:val="0"/>
      <w:marBottom w:val="0"/>
      <w:divBdr>
        <w:top w:val="none" w:sz="0" w:space="0" w:color="auto"/>
        <w:left w:val="none" w:sz="0" w:space="0" w:color="auto"/>
        <w:bottom w:val="none" w:sz="0" w:space="0" w:color="auto"/>
        <w:right w:val="none" w:sz="0" w:space="0" w:color="auto"/>
      </w:divBdr>
    </w:div>
    <w:div w:id="533542761">
      <w:bodyDiv w:val="1"/>
      <w:marLeft w:val="0"/>
      <w:marRight w:val="0"/>
      <w:marTop w:val="0"/>
      <w:marBottom w:val="0"/>
      <w:divBdr>
        <w:top w:val="none" w:sz="0" w:space="0" w:color="auto"/>
        <w:left w:val="none" w:sz="0" w:space="0" w:color="auto"/>
        <w:bottom w:val="none" w:sz="0" w:space="0" w:color="auto"/>
        <w:right w:val="none" w:sz="0" w:space="0" w:color="auto"/>
      </w:divBdr>
    </w:div>
    <w:div w:id="575825928">
      <w:bodyDiv w:val="1"/>
      <w:marLeft w:val="0"/>
      <w:marRight w:val="0"/>
      <w:marTop w:val="0"/>
      <w:marBottom w:val="0"/>
      <w:divBdr>
        <w:top w:val="none" w:sz="0" w:space="0" w:color="auto"/>
        <w:left w:val="none" w:sz="0" w:space="0" w:color="auto"/>
        <w:bottom w:val="none" w:sz="0" w:space="0" w:color="auto"/>
        <w:right w:val="none" w:sz="0" w:space="0" w:color="auto"/>
      </w:divBdr>
    </w:div>
    <w:div w:id="657459417">
      <w:bodyDiv w:val="1"/>
      <w:marLeft w:val="0"/>
      <w:marRight w:val="0"/>
      <w:marTop w:val="0"/>
      <w:marBottom w:val="0"/>
      <w:divBdr>
        <w:top w:val="none" w:sz="0" w:space="0" w:color="auto"/>
        <w:left w:val="none" w:sz="0" w:space="0" w:color="auto"/>
        <w:bottom w:val="none" w:sz="0" w:space="0" w:color="auto"/>
        <w:right w:val="none" w:sz="0" w:space="0" w:color="auto"/>
      </w:divBdr>
    </w:div>
    <w:div w:id="769157329">
      <w:bodyDiv w:val="1"/>
      <w:marLeft w:val="0"/>
      <w:marRight w:val="0"/>
      <w:marTop w:val="0"/>
      <w:marBottom w:val="0"/>
      <w:divBdr>
        <w:top w:val="none" w:sz="0" w:space="0" w:color="auto"/>
        <w:left w:val="none" w:sz="0" w:space="0" w:color="auto"/>
        <w:bottom w:val="none" w:sz="0" w:space="0" w:color="auto"/>
        <w:right w:val="none" w:sz="0" w:space="0" w:color="auto"/>
      </w:divBdr>
      <w:divsChild>
        <w:div w:id="702562244">
          <w:marLeft w:val="0"/>
          <w:marRight w:val="0"/>
          <w:marTop w:val="0"/>
          <w:marBottom w:val="0"/>
          <w:divBdr>
            <w:top w:val="none" w:sz="0" w:space="0" w:color="auto"/>
            <w:left w:val="none" w:sz="0" w:space="0" w:color="auto"/>
            <w:bottom w:val="none" w:sz="0" w:space="0" w:color="auto"/>
            <w:right w:val="none" w:sz="0" w:space="0" w:color="auto"/>
          </w:divBdr>
        </w:div>
        <w:div w:id="1245527409">
          <w:marLeft w:val="0"/>
          <w:marRight w:val="0"/>
          <w:marTop w:val="0"/>
          <w:marBottom w:val="0"/>
          <w:divBdr>
            <w:top w:val="none" w:sz="0" w:space="0" w:color="auto"/>
            <w:left w:val="none" w:sz="0" w:space="0" w:color="auto"/>
            <w:bottom w:val="none" w:sz="0" w:space="0" w:color="auto"/>
            <w:right w:val="none" w:sz="0" w:space="0" w:color="auto"/>
          </w:divBdr>
        </w:div>
      </w:divsChild>
    </w:div>
    <w:div w:id="821852779">
      <w:bodyDiv w:val="1"/>
      <w:marLeft w:val="0"/>
      <w:marRight w:val="0"/>
      <w:marTop w:val="0"/>
      <w:marBottom w:val="0"/>
      <w:divBdr>
        <w:top w:val="none" w:sz="0" w:space="0" w:color="auto"/>
        <w:left w:val="none" w:sz="0" w:space="0" w:color="auto"/>
        <w:bottom w:val="none" w:sz="0" w:space="0" w:color="auto"/>
        <w:right w:val="none" w:sz="0" w:space="0" w:color="auto"/>
      </w:divBdr>
    </w:div>
    <w:div w:id="869414691">
      <w:bodyDiv w:val="1"/>
      <w:marLeft w:val="0"/>
      <w:marRight w:val="0"/>
      <w:marTop w:val="0"/>
      <w:marBottom w:val="0"/>
      <w:divBdr>
        <w:top w:val="none" w:sz="0" w:space="0" w:color="auto"/>
        <w:left w:val="none" w:sz="0" w:space="0" w:color="auto"/>
        <w:bottom w:val="none" w:sz="0" w:space="0" w:color="auto"/>
        <w:right w:val="none" w:sz="0" w:space="0" w:color="auto"/>
      </w:divBdr>
    </w:div>
    <w:div w:id="898248823">
      <w:bodyDiv w:val="1"/>
      <w:marLeft w:val="0"/>
      <w:marRight w:val="0"/>
      <w:marTop w:val="0"/>
      <w:marBottom w:val="0"/>
      <w:divBdr>
        <w:top w:val="none" w:sz="0" w:space="0" w:color="auto"/>
        <w:left w:val="none" w:sz="0" w:space="0" w:color="auto"/>
        <w:bottom w:val="none" w:sz="0" w:space="0" w:color="auto"/>
        <w:right w:val="none" w:sz="0" w:space="0" w:color="auto"/>
      </w:divBdr>
    </w:div>
    <w:div w:id="935287117">
      <w:bodyDiv w:val="1"/>
      <w:marLeft w:val="0"/>
      <w:marRight w:val="0"/>
      <w:marTop w:val="0"/>
      <w:marBottom w:val="0"/>
      <w:divBdr>
        <w:top w:val="none" w:sz="0" w:space="0" w:color="auto"/>
        <w:left w:val="none" w:sz="0" w:space="0" w:color="auto"/>
        <w:bottom w:val="none" w:sz="0" w:space="0" w:color="auto"/>
        <w:right w:val="none" w:sz="0" w:space="0" w:color="auto"/>
      </w:divBdr>
    </w:div>
    <w:div w:id="966081838">
      <w:bodyDiv w:val="1"/>
      <w:marLeft w:val="0"/>
      <w:marRight w:val="0"/>
      <w:marTop w:val="0"/>
      <w:marBottom w:val="0"/>
      <w:divBdr>
        <w:top w:val="none" w:sz="0" w:space="0" w:color="auto"/>
        <w:left w:val="none" w:sz="0" w:space="0" w:color="auto"/>
        <w:bottom w:val="none" w:sz="0" w:space="0" w:color="auto"/>
        <w:right w:val="none" w:sz="0" w:space="0" w:color="auto"/>
      </w:divBdr>
    </w:div>
    <w:div w:id="1035354881">
      <w:bodyDiv w:val="1"/>
      <w:marLeft w:val="0"/>
      <w:marRight w:val="0"/>
      <w:marTop w:val="0"/>
      <w:marBottom w:val="0"/>
      <w:divBdr>
        <w:top w:val="none" w:sz="0" w:space="0" w:color="auto"/>
        <w:left w:val="none" w:sz="0" w:space="0" w:color="auto"/>
        <w:bottom w:val="none" w:sz="0" w:space="0" w:color="auto"/>
        <w:right w:val="none" w:sz="0" w:space="0" w:color="auto"/>
      </w:divBdr>
    </w:div>
    <w:div w:id="1059092930">
      <w:bodyDiv w:val="1"/>
      <w:marLeft w:val="0"/>
      <w:marRight w:val="0"/>
      <w:marTop w:val="0"/>
      <w:marBottom w:val="0"/>
      <w:divBdr>
        <w:top w:val="none" w:sz="0" w:space="0" w:color="auto"/>
        <w:left w:val="none" w:sz="0" w:space="0" w:color="auto"/>
        <w:bottom w:val="none" w:sz="0" w:space="0" w:color="auto"/>
        <w:right w:val="none" w:sz="0" w:space="0" w:color="auto"/>
      </w:divBdr>
      <w:divsChild>
        <w:div w:id="2113625966">
          <w:marLeft w:val="0"/>
          <w:marRight w:val="0"/>
          <w:marTop w:val="480"/>
          <w:marBottom w:val="240"/>
          <w:divBdr>
            <w:top w:val="none" w:sz="0" w:space="0" w:color="auto"/>
            <w:left w:val="none" w:sz="0" w:space="0" w:color="auto"/>
            <w:bottom w:val="none" w:sz="0" w:space="0" w:color="auto"/>
            <w:right w:val="none" w:sz="0" w:space="0" w:color="auto"/>
          </w:divBdr>
        </w:div>
        <w:div w:id="631520775">
          <w:marLeft w:val="0"/>
          <w:marRight w:val="0"/>
          <w:marTop w:val="0"/>
          <w:marBottom w:val="567"/>
          <w:divBdr>
            <w:top w:val="none" w:sz="0" w:space="0" w:color="auto"/>
            <w:left w:val="none" w:sz="0" w:space="0" w:color="auto"/>
            <w:bottom w:val="none" w:sz="0" w:space="0" w:color="auto"/>
            <w:right w:val="none" w:sz="0" w:space="0" w:color="auto"/>
          </w:divBdr>
        </w:div>
      </w:divsChild>
    </w:div>
    <w:div w:id="1348365773">
      <w:bodyDiv w:val="1"/>
      <w:marLeft w:val="0"/>
      <w:marRight w:val="0"/>
      <w:marTop w:val="0"/>
      <w:marBottom w:val="0"/>
      <w:divBdr>
        <w:top w:val="none" w:sz="0" w:space="0" w:color="auto"/>
        <w:left w:val="none" w:sz="0" w:space="0" w:color="auto"/>
        <w:bottom w:val="none" w:sz="0" w:space="0" w:color="auto"/>
        <w:right w:val="none" w:sz="0" w:space="0" w:color="auto"/>
      </w:divBdr>
    </w:div>
    <w:div w:id="1449163537">
      <w:bodyDiv w:val="1"/>
      <w:marLeft w:val="0"/>
      <w:marRight w:val="0"/>
      <w:marTop w:val="0"/>
      <w:marBottom w:val="0"/>
      <w:divBdr>
        <w:top w:val="none" w:sz="0" w:space="0" w:color="auto"/>
        <w:left w:val="none" w:sz="0" w:space="0" w:color="auto"/>
        <w:bottom w:val="none" w:sz="0" w:space="0" w:color="auto"/>
        <w:right w:val="none" w:sz="0" w:space="0" w:color="auto"/>
      </w:divBdr>
    </w:div>
    <w:div w:id="1508014206">
      <w:bodyDiv w:val="1"/>
      <w:marLeft w:val="0"/>
      <w:marRight w:val="0"/>
      <w:marTop w:val="0"/>
      <w:marBottom w:val="0"/>
      <w:divBdr>
        <w:top w:val="none" w:sz="0" w:space="0" w:color="auto"/>
        <w:left w:val="none" w:sz="0" w:space="0" w:color="auto"/>
        <w:bottom w:val="none" w:sz="0" w:space="0" w:color="auto"/>
        <w:right w:val="none" w:sz="0" w:space="0" w:color="auto"/>
      </w:divBdr>
    </w:div>
    <w:div w:id="1603877959">
      <w:bodyDiv w:val="1"/>
      <w:marLeft w:val="0"/>
      <w:marRight w:val="0"/>
      <w:marTop w:val="0"/>
      <w:marBottom w:val="0"/>
      <w:divBdr>
        <w:top w:val="none" w:sz="0" w:space="0" w:color="auto"/>
        <w:left w:val="none" w:sz="0" w:space="0" w:color="auto"/>
        <w:bottom w:val="none" w:sz="0" w:space="0" w:color="auto"/>
        <w:right w:val="none" w:sz="0" w:space="0" w:color="auto"/>
      </w:divBdr>
    </w:div>
    <w:div w:id="1685739871">
      <w:bodyDiv w:val="1"/>
      <w:marLeft w:val="0"/>
      <w:marRight w:val="0"/>
      <w:marTop w:val="0"/>
      <w:marBottom w:val="0"/>
      <w:divBdr>
        <w:top w:val="none" w:sz="0" w:space="0" w:color="auto"/>
        <w:left w:val="none" w:sz="0" w:space="0" w:color="auto"/>
        <w:bottom w:val="none" w:sz="0" w:space="0" w:color="auto"/>
        <w:right w:val="none" w:sz="0" w:space="0" w:color="auto"/>
      </w:divBdr>
    </w:div>
    <w:div w:id="1690643698">
      <w:bodyDiv w:val="1"/>
      <w:marLeft w:val="0"/>
      <w:marRight w:val="0"/>
      <w:marTop w:val="0"/>
      <w:marBottom w:val="0"/>
      <w:divBdr>
        <w:top w:val="none" w:sz="0" w:space="0" w:color="auto"/>
        <w:left w:val="none" w:sz="0" w:space="0" w:color="auto"/>
        <w:bottom w:val="none" w:sz="0" w:space="0" w:color="auto"/>
        <w:right w:val="none" w:sz="0" w:space="0" w:color="auto"/>
      </w:divBdr>
    </w:div>
    <w:div w:id="1794134019">
      <w:bodyDiv w:val="1"/>
      <w:marLeft w:val="0"/>
      <w:marRight w:val="0"/>
      <w:marTop w:val="0"/>
      <w:marBottom w:val="0"/>
      <w:divBdr>
        <w:top w:val="none" w:sz="0" w:space="0" w:color="auto"/>
        <w:left w:val="none" w:sz="0" w:space="0" w:color="auto"/>
        <w:bottom w:val="none" w:sz="0" w:space="0" w:color="auto"/>
        <w:right w:val="none" w:sz="0" w:space="0" w:color="auto"/>
      </w:divBdr>
    </w:div>
    <w:div w:id="1895389361">
      <w:bodyDiv w:val="1"/>
      <w:marLeft w:val="0"/>
      <w:marRight w:val="0"/>
      <w:marTop w:val="0"/>
      <w:marBottom w:val="0"/>
      <w:divBdr>
        <w:top w:val="none" w:sz="0" w:space="0" w:color="auto"/>
        <w:left w:val="none" w:sz="0" w:space="0" w:color="auto"/>
        <w:bottom w:val="none" w:sz="0" w:space="0" w:color="auto"/>
        <w:right w:val="none" w:sz="0" w:space="0" w:color="auto"/>
      </w:divBdr>
    </w:div>
    <w:div w:id="1900165165">
      <w:bodyDiv w:val="1"/>
      <w:marLeft w:val="0"/>
      <w:marRight w:val="0"/>
      <w:marTop w:val="0"/>
      <w:marBottom w:val="0"/>
      <w:divBdr>
        <w:top w:val="none" w:sz="0" w:space="0" w:color="auto"/>
        <w:left w:val="none" w:sz="0" w:space="0" w:color="auto"/>
        <w:bottom w:val="none" w:sz="0" w:space="0" w:color="auto"/>
        <w:right w:val="none" w:sz="0" w:space="0" w:color="auto"/>
      </w:divBdr>
    </w:div>
    <w:div w:id="1900826172">
      <w:bodyDiv w:val="1"/>
      <w:marLeft w:val="0"/>
      <w:marRight w:val="0"/>
      <w:marTop w:val="0"/>
      <w:marBottom w:val="0"/>
      <w:divBdr>
        <w:top w:val="none" w:sz="0" w:space="0" w:color="auto"/>
        <w:left w:val="none" w:sz="0" w:space="0" w:color="auto"/>
        <w:bottom w:val="none" w:sz="0" w:space="0" w:color="auto"/>
        <w:right w:val="none" w:sz="0" w:space="0" w:color="auto"/>
      </w:divBdr>
    </w:div>
    <w:div w:id="1913465135">
      <w:bodyDiv w:val="1"/>
      <w:marLeft w:val="0"/>
      <w:marRight w:val="0"/>
      <w:marTop w:val="0"/>
      <w:marBottom w:val="0"/>
      <w:divBdr>
        <w:top w:val="none" w:sz="0" w:space="0" w:color="auto"/>
        <w:left w:val="none" w:sz="0" w:space="0" w:color="auto"/>
        <w:bottom w:val="none" w:sz="0" w:space="0" w:color="auto"/>
        <w:right w:val="none" w:sz="0" w:space="0" w:color="auto"/>
      </w:divBdr>
    </w:div>
    <w:div w:id="1922373265">
      <w:bodyDiv w:val="1"/>
      <w:marLeft w:val="0"/>
      <w:marRight w:val="0"/>
      <w:marTop w:val="0"/>
      <w:marBottom w:val="0"/>
      <w:divBdr>
        <w:top w:val="none" w:sz="0" w:space="0" w:color="auto"/>
        <w:left w:val="none" w:sz="0" w:space="0" w:color="auto"/>
        <w:bottom w:val="none" w:sz="0" w:space="0" w:color="auto"/>
        <w:right w:val="none" w:sz="0" w:space="0" w:color="auto"/>
      </w:divBdr>
    </w:div>
    <w:div w:id="19870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7C9C-3FE1-416A-9619-643798DB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5050</Words>
  <Characters>2880</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grozījumu projektu „Grozījums Ministru kabineta 2016.gada 17.maija noteikumos Nr.297 "Kārtība, kādā Valsts ugunsdzēsības un glābšanas dienests veic un vada ugunsgrēku dzēšanu un </vt:lpstr>
      <vt:lpstr>Izziņa par atzinumos sniegtajiem iebildumiem par Ministru kabineta noteikumu projektu „Kārtība, kādā notiek aviācijas nelaimes gadījumos cietušo militārās aviācijas gaisa kuģu un cilvēku meklēšanas un glābšanas darbi, seku likvidēšana un institūciju sadar</vt:lpstr>
    </vt:vector>
  </TitlesOfParts>
  <Manager/>
  <Company>AM</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grozījumu projektu „Grozījums Ministru kabineta 2016.gada 17.maija noteikumos Nr.297 "Kārtība, kādā Valsts ugunsdzēsības un glābšanas dienests veic un vada ugunsgrēku dzēšanu un glābšanas darbus”" (VSS-65)</dc:title>
  <dc:subject/>
  <dc:creator>K.Zāģeris</dc:creator>
  <cp:keywords/>
  <dc:description/>
  <cp:lastModifiedBy>Kaspars Zāģeris</cp:lastModifiedBy>
  <cp:revision>3</cp:revision>
  <cp:lastPrinted>2015-07-17T10:18:00Z</cp:lastPrinted>
  <dcterms:created xsi:type="dcterms:W3CDTF">2019-07-05T12:52:00Z</dcterms:created>
  <dcterms:modified xsi:type="dcterms:W3CDTF">2019-07-08T05:20:00Z</dcterms:modified>
</cp:coreProperties>
</file>