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BC" w:rsidRPr="00CE5CFE" w:rsidRDefault="006C0EDA" w:rsidP="007F26BC">
      <w:pPr>
        <w:shd w:val="clear" w:color="auto" w:fill="FFFFFF"/>
        <w:spacing w:line="260" w:lineRule="exact"/>
        <w:jc w:val="center"/>
        <w:rPr>
          <w:b/>
          <w:bCs/>
          <w:sz w:val="28"/>
          <w:szCs w:val="28"/>
        </w:rPr>
      </w:pPr>
      <w:r w:rsidRPr="00CE5CFE">
        <w:rPr>
          <w:b/>
          <w:sz w:val="28"/>
          <w:szCs w:val="28"/>
        </w:rPr>
        <w:t>Likum</w:t>
      </w:r>
      <w:r w:rsidR="007F26BC" w:rsidRPr="00CE5CFE">
        <w:rPr>
          <w:b/>
          <w:sz w:val="28"/>
          <w:szCs w:val="28"/>
        </w:rPr>
        <w:t>projekta “</w:t>
      </w:r>
      <w:r w:rsidR="00CE5CFE" w:rsidRPr="00CE5CFE">
        <w:rPr>
          <w:b/>
          <w:bCs/>
          <w:sz w:val="28"/>
          <w:szCs w:val="28"/>
        </w:rPr>
        <w:t>Grozījumi Pirotehnisko izstrādājumu aprites likumā</w:t>
      </w:r>
      <w:r w:rsidR="007F26BC" w:rsidRPr="00CE5CFE">
        <w:rPr>
          <w:b/>
          <w:bCs/>
          <w:sz w:val="28"/>
          <w:szCs w:val="28"/>
        </w:rPr>
        <w:t>” sākotnējās ietekmes novērtējuma ziņojums (anotācija)</w:t>
      </w:r>
    </w:p>
    <w:p w:rsidR="00893DF1" w:rsidRPr="00893DF1" w:rsidRDefault="00893DF1" w:rsidP="007F26BC">
      <w:pPr>
        <w:shd w:val="clear" w:color="auto" w:fill="FFFFFF"/>
        <w:spacing w:line="260" w:lineRule="exact"/>
        <w:jc w:val="center"/>
        <w:rPr>
          <w:b/>
          <w:bCs/>
          <w:sz w:val="26"/>
          <w:szCs w:val="26"/>
        </w:rPr>
      </w:pPr>
    </w:p>
    <w:p w:rsidR="007F26BC" w:rsidRPr="00866E20" w:rsidRDefault="007F26BC" w:rsidP="007F26BC">
      <w:pPr>
        <w:pStyle w:val="Nosaukums"/>
        <w:ind w:firstLine="539"/>
        <w:jc w:val="both"/>
        <w:rPr>
          <w:sz w:val="16"/>
          <w:szCs w:val="16"/>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66"/>
        <w:gridCol w:w="7138"/>
      </w:tblGrid>
      <w:tr w:rsidR="007F26BC" w:rsidRPr="00AD37B6" w:rsidTr="00B53003">
        <w:trPr>
          <w:cantSplit/>
        </w:trPr>
        <w:tc>
          <w:tcPr>
            <w:tcW w:w="9634" w:type="dxa"/>
            <w:gridSpan w:val="2"/>
            <w:shd w:val="clear" w:color="auto" w:fill="FFFFFF"/>
            <w:vAlign w:val="center"/>
            <w:hideMark/>
          </w:tcPr>
          <w:p w:rsidR="007F26BC" w:rsidRPr="00AD37B6" w:rsidRDefault="007F26BC" w:rsidP="001A46FA">
            <w:pPr>
              <w:jc w:val="center"/>
              <w:rPr>
                <w:b/>
                <w:iCs/>
                <w:lang w:eastAsia="en-US"/>
              </w:rPr>
            </w:pPr>
            <w:r w:rsidRPr="00AD37B6">
              <w:rPr>
                <w:b/>
                <w:iCs/>
                <w:lang w:eastAsia="en-US"/>
              </w:rPr>
              <w:t>Tiesību akta projekta anotācijas kopsavilkums</w:t>
            </w:r>
          </w:p>
        </w:tc>
      </w:tr>
      <w:tr w:rsidR="00460918" w:rsidRPr="00AD37B6" w:rsidTr="00B53003">
        <w:trPr>
          <w:cantSplit/>
        </w:trPr>
        <w:tc>
          <w:tcPr>
            <w:tcW w:w="2547" w:type="dxa"/>
            <w:shd w:val="clear" w:color="auto" w:fill="FFFFFF"/>
            <w:hideMark/>
          </w:tcPr>
          <w:p w:rsidR="007F26BC" w:rsidRPr="00AD37B6" w:rsidRDefault="007F26BC" w:rsidP="005476F3">
            <w:pPr>
              <w:rPr>
                <w:iCs/>
                <w:lang w:eastAsia="en-US"/>
              </w:rPr>
            </w:pPr>
            <w:r w:rsidRPr="00AD37B6">
              <w:rPr>
                <w:iCs/>
                <w:lang w:eastAsia="en-US"/>
              </w:rPr>
              <w:t>Mērķis, risinājums un projekta spēkā stāšanās laiks</w:t>
            </w:r>
          </w:p>
        </w:tc>
        <w:tc>
          <w:tcPr>
            <w:tcW w:w="7087" w:type="dxa"/>
            <w:shd w:val="clear" w:color="auto" w:fill="FFFFFF"/>
            <w:hideMark/>
          </w:tcPr>
          <w:p w:rsidR="007F26BC" w:rsidRDefault="00186ED8" w:rsidP="00E231B2">
            <w:pPr>
              <w:jc w:val="both"/>
              <w:rPr>
                <w:rFonts w:eastAsia="+mn-ea"/>
                <w:bCs/>
              </w:rPr>
            </w:pPr>
            <w:r w:rsidRPr="00CE5CFE">
              <w:t xml:space="preserve">Likumprojekta </w:t>
            </w:r>
            <w:r w:rsidR="00CE5CFE" w:rsidRPr="00CE5CFE">
              <w:t xml:space="preserve">“Grozījumi </w:t>
            </w:r>
            <w:r w:rsidR="00CE5CFE" w:rsidRPr="00CE5CFE">
              <w:rPr>
                <w:bCs/>
              </w:rPr>
              <w:t>Pirotehnisko izstrādājumu aprites likumā</w:t>
            </w:r>
            <w:r w:rsidRPr="00277246">
              <w:rPr>
                <w:bCs/>
              </w:rPr>
              <w:t>”</w:t>
            </w:r>
            <w:r w:rsidRPr="00277246">
              <w:rPr>
                <w:b/>
                <w:bCs/>
              </w:rPr>
              <w:t xml:space="preserve"> </w:t>
            </w:r>
            <w:r w:rsidRPr="00277246">
              <w:rPr>
                <w:bCs/>
              </w:rPr>
              <w:t xml:space="preserve">(turpmāk – </w:t>
            </w:r>
            <w:r w:rsidR="00236780">
              <w:rPr>
                <w:bCs/>
              </w:rPr>
              <w:t>L</w:t>
            </w:r>
            <w:r w:rsidRPr="00277246">
              <w:rPr>
                <w:bCs/>
              </w:rPr>
              <w:t>ikumprojekts)</w:t>
            </w:r>
            <w:r w:rsidRPr="00277246">
              <w:rPr>
                <w:b/>
                <w:bCs/>
              </w:rPr>
              <w:t xml:space="preserve"> </w:t>
            </w:r>
            <w:r w:rsidR="005D116B" w:rsidRPr="00277246">
              <w:t xml:space="preserve">mērķis ir </w:t>
            </w:r>
            <w:r w:rsidR="00146CAD">
              <w:rPr>
                <w:rFonts w:eastAsia="+mn-ea"/>
              </w:rPr>
              <w:t xml:space="preserve">nodrošināt </w:t>
            </w:r>
            <w:r w:rsidR="00146CAD" w:rsidRPr="00146CAD">
              <w:rPr>
                <w:rFonts w:eastAsia="+mn-ea"/>
                <w:bCs/>
              </w:rPr>
              <w:t>Ministru kabineta 2014.gada 22.aprīļa sēd</w:t>
            </w:r>
            <w:r w:rsidR="00146CAD">
              <w:rPr>
                <w:rFonts w:eastAsia="+mn-ea"/>
                <w:bCs/>
              </w:rPr>
              <w:t xml:space="preserve">ē </w:t>
            </w:r>
            <w:r w:rsidR="00E231B2">
              <w:rPr>
                <w:rFonts w:eastAsia="+mn-ea"/>
                <w:bCs/>
              </w:rPr>
              <w:t xml:space="preserve">dotā uzdevuma </w:t>
            </w:r>
            <w:r w:rsidR="00E231B2" w:rsidRPr="00146CAD">
              <w:rPr>
                <w:rFonts w:eastAsia="+mn-ea"/>
                <w:bCs/>
              </w:rPr>
              <w:t>(prot. Nr.24 26.§)</w:t>
            </w:r>
            <w:r w:rsidR="00E231B2">
              <w:rPr>
                <w:rFonts w:eastAsia="+mn-ea"/>
                <w:bCs/>
              </w:rPr>
              <w:t xml:space="preserve"> izpildi, attiecībā uz</w:t>
            </w:r>
            <w:r w:rsidR="00146CAD" w:rsidRPr="00146CAD">
              <w:rPr>
                <w:rFonts w:eastAsia="+mn-ea"/>
                <w:bCs/>
              </w:rPr>
              <w:t xml:space="preserve"> </w:t>
            </w:r>
            <w:r w:rsidR="00146CAD">
              <w:rPr>
                <w:rFonts w:eastAsia="+mn-ea"/>
                <w:bCs/>
              </w:rPr>
              <w:t>nozaru administratīvo pārkāpumu kodifikācijas sistēmas ieviešanu.</w:t>
            </w:r>
          </w:p>
          <w:p w:rsidR="00E231B2" w:rsidRPr="00E231B2" w:rsidRDefault="009179E2" w:rsidP="00E231B2">
            <w:pPr>
              <w:jc w:val="both"/>
              <w:rPr>
                <w:rFonts w:eastAsia="+mn-ea"/>
                <w:bCs/>
              </w:rPr>
            </w:pPr>
            <w:r>
              <w:t>Likump</w:t>
            </w:r>
            <w:r w:rsidRPr="00A93F42">
              <w:t xml:space="preserve">rojekts stāsies spēkā </w:t>
            </w:r>
            <w:r>
              <w:t>vienlaikus ar Administratīvās atbildības likumu</w:t>
            </w:r>
            <w:r w:rsidRPr="00A93F42">
              <w:t>.</w:t>
            </w:r>
          </w:p>
        </w:tc>
      </w:tr>
    </w:tbl>
    <w:p w:rsidR="007F26BC" w:rsidRPr="00866E20" w:rsidRDefault="007F26BC" w:rsidP="007F26BC">
      <w:pPr>
        <w:pStyle w:val="Nosaukums"/>
        <w:spacing w:line="260" w:lineRule="exact"/>
        <w:ind w:firstLine="539"/>
        <w:jc w:val="both"/>
        <w:rPr>
          <w:sz w:val="8"/>
          <w:szCs w:val="8"/>
        </w:rPr>
      </w:pPr>
    </w:p>
    <w:tbl>
      <w:tblPr>
        <w:tblW w:w="53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53"/>
        <w:gridCol w:w="1987"/>
        <w:gridCol w:w="755"/>
        <w:gridCol w:w="6399"/>
      </w:tblGrid>
      <w:tr w:rsidR="007F26BC" w:rsidRPr="00AD37B6" w:rsidTr="00E35110">
        <w:tc>
          <w:tcPr>
            <w:tcW w:w="5000" w:type="pct"/>
            <w:gridSpan w:val="5"/>
            <w:vAlign w:val="center"/>
            <w:hideMark/>
          </w:tcPr>
          <w:p w:rsidR="007F26BC" w:rsidRPr="00AD37B6" w:rsidRDefault="007F26BC" w:rsidP="001A46FA">
            <w:pPr>
              <w:jc w:val="center"/>
              <w:rPr>
                <w:b/>
                <w:bCs/>
              </w:rPr>
            </w:pPr>
            <w:r w:rsidRPr="00AD37B6">
              <w:rPr>
                <w:b/>
                <w:bCs/>
              </w:rPr>
              <w:t>I. Tiesību akta projekta izstrādes nepieciešamība</w:t>
            </w:r>
          </w:p>
        </w:tc>
      </w:tr>
      <w:tr w:rsidR="007F26BC" w:rsidRPr="00AD37B6" w:rsidTr="00E35110">
        <w:tc>
          <w:tcPr>
            <w:tcW w:w="214" w:type="pct"/>
            <w:hideMark/>
          </w:tcPr>
          <w:p w:rsidR="007F26BC" w:rsidRPr="00AD37B6" w:rsidRDefault="007F26BC" w:rsidP="001A46FA">
            <w:pPr>
              <w:jc w:val="center"/>
            </w:pPr>
            <w:r w:rsidRPr="00AD37B6">
              <w:t>1.</w:t>
            </w:r>
          </w:p>
        </w:tc>
        <w:tc>
          <w:tcPr>
            <w:tcW w:w="1102" w:type="pct"/>
            <w:gridSpan w:val="2"/>
            <w:hideMark/>
          </w:tcPr>
          <w:p w:rsidR="007F26BC" w:rsidRPr="00AD37B6" w:rsidRDefault="007F26BC" w:rsidP="001A46FA">
            <w:r w:rsidRPr="00AD37B6">
              <w:t>Pamatojums</w:t>
            </w:r>
          </w:p>
        </w:tc>
        <w:tc>
          <w:tcPr>
            <w:tcW w:w="3684" w:type="pct"/>
            <w:gridSpan w:val="2"/>
            <w:hideMark/>
          </w:tcPr>
          <w:p w:rsidR="007F26BC" w:rsidRPr="00AD37B6" w:rsidRDefault="00B616D6" w:rsidP="00B616D6">
            <w:pPr>
              <w:jc w:val="both"/>
            </w:pPr>
            <w:r>
              <w:rPr>
                <w:rFonts w:eastAsiaTheme="minorHAnsi"/>
                <w:lang w:eastAsia="en-US"/>
              </w:rPr>
              <w:t>Likumprojekts izstrādāts,</w:t>
            </w:r>
            <w:r>
              <w:rPr>
                <w:bCs/>
                <w:lang w:eastAsia="en-US"/>
              </w:rPr>
              <w:t xml:space="preserve"> l</w:t>
            </w:r>
            <w:r w:rsidRPr="004C70FB">
              <w:rPr>
                <w:bCs/>
                <w:lang w:eastAsia="en-US"/>
              </w:rPr>
              <w:t xml:space="preserve">ai nodrošinātu Ministru kabineta 2014.gada 22.aprīļa sēdes </w:t>
            </w:r>
            <w:proofErr w:type="spellStart"/>
            <w:r w:rsidRPr="004C70FB">
              <w:rPr>
                <w:bCs/>
                <w:lang w:eastAsia="en-US"/>
              </w:rPr>
              <w:t>protokollēmuma</w:t>
            </w:r>
            <w:proofErr w:type="spellEnd"/>
            <w:r w:rsidRPr="004C70FB">
              <w:rPr>
                <w:bCs/>
                <w:lang w:eastAsia="en-US"/>
              </w:rPr>
              <w:t xml:space="preserve"> (prot. Nr.24 26.§) “Informatīvais ziņojums “Nozaru administratīvo pārkāpumu kodifikācijas ieviešanas sistēma”” (turpmāk – informatī</w:t>
            </w:r>
            <w:r>
              <w:rPr>
                <w:bCs/>
                <w:lang w:eastAsia="en-US"/>
              </w:rPr>
              <w:t>vais ziņojums) 2.punkta izpildi.</w:t>
            </w:r>
          </w:p>
        </w:tc>
      </w:tr>
      <w:tr w:rsidR="00142F57" w:rsidRPr="00AD37B6" w:rsidTr="00E35110">
        <w:trPr>
          <w:trHeight w:val="684"/>
        </w:trPr>
        <w:tc>
          <w:tcPr>
            <w:tcW w:w="214" w:type="pct"/>
            <w:hideMark/>
          </w:tcPr>
          <w:p w:rsidR="00142F57" w:rsidRPr="00AD37B6" w:rsidRDefault="00FE72E6" w:rsidP="00FE72E6">
            <w:pPr>
              <w:jc w:val="center"/>
            </w:pPr>
            <w:r>
              <w:t>2.</w:t>
            </w:r>
          </w:p>
        </w:tc>
        <w:tc>
          <w:tcPr>
            <w:tcW w:w="1102" w:type="pct"/>
            <w:gridSpan w:val="2"/>
            <w:hideMark/>
          </w:tcPr>
          <w:p w:rsidR="00142F57" w:rsidRPr="00AD37B6" w:rsidRDefault="00142F57" w:rsidP="00FE72E6">
            <w:r w:rsidRPr="00AD37B6">
              <w:t>Pašreizējā situācija un problēmas, kuru risināšanai tiesību akta projekts izstrādāts, tiesiskā regulējuma mērķis un būtība</w:t>
            </w:r>
          </w:p>
        </w:tc>
        <w:tc>
          <w:tcPr>
            <w:tcW w:w="3684" w:type="pct"/>
            <w:gridSpan w:val="2"/>
            <w:hideMark/>
          </w:tcPr>
          <w:p w:rsidR="004C70FB" w:rsidRDefault="004C70FB" w:rsidP="004C70FB">
            <w:pPr>
              <w:jc w:val="both"/>
              <w:rPr>
                <w:bCs/>
                <w:lang w:eastAsia="en-US"/>
              </w:rPr>
            </w:pPr>
            <w:r w:rsidRPr="004C70FB">
              <w:rPr>
                <w:bCs/>
                <w:lang w:eastAsia="en-US"/>
              </w:rPr>
              <w:t xml:space="preserve">Likumprojekts paredz papildināt </w:t>
            </w:r>
            <w:r w:rsidR="008B6F19">
              <w:rPr>
                <w:bCs/>
                <w:lang w:eastAsia="en-US"/>
              </w:rPr>
              <w:t xml:space="preserve">Pirotehnisko izstrādājumu aprites likumu (turpmāk – Likums) </w:t>
            </w:r>
            <w:r w:rsidRPr="004C70FB">
              <w:rPr>
                <w:bCs/>
                <w:lang w:eastAsia="en-US"/>
              </w:rPr>
              <w:t xml:space="preserve">ar jaunu nodaļu par administratīvo atbildību </w:t>
            </w:r>
            <w:r w:rsidR="00DF4A89">
              <w:rPr>
                <w:bCs/>
                <w:lang w:eastAsia="en-US"/>
              </w:rPr>
              <w:t>pirotehnisko izstrādājumu aprites</w:t>
            </w:r>
            <w:r w:rsidRPr="004C70FB">
              <w:rPr>
                <w:bCs/>
                <w:lang w:eastAsia="en-US"/>
              </w:rPr>
              <w:t xml:space="preserve"> jomā un kompetenci sodu piemērošanā.</w:t>
            </w:r>
          </w:p>
          <w:p w:rsidR="004C70FB" w:rsidRDefault="004C70FB" w:rsidP="004C70FB">
            <w:pPr>
              <w:jc w:val="both"/>
              <w:rPr>
                <w:bCs/>
                <w:lang w:eastAsia="en-US"/>
              </w:rPr>
            </w:pPr>
            <w:r w:rsidRPr="004C70FB">
              <w:rPr>
                <w:bCs/>
                <w:lang w:eastAsia="en-US"/>
              </w:rPr>
              <w:t xml:space="preserve">Ar Likumprojektu tiek pārņemtas un precizētas Latvijas Administratīvo pārkāpumu kodeksa (turpmāk – Kodekss) normas par administratīvajiem pārkāpumiem </w:t>
            </w:r>
            <w:r w:rsidR="00DF4A89">
              <w:rPr>
                <w:bCs/>
                <w:lang w:eastAsia="en-US"/>
              </w:rPr>
              <w:t>pirotehnisko izstrādājumu aprites</w:t>
            </w:r>
            <w:r w:rsidRPr="004C70FB">
              <w:rPr>
                <w:bCs/>
                <w:lang w:eastAsia="en-US"/>
              </w:rPr>
              <w:t xml:space="preserve"> jomā, soda apmēru un kompetento iestādi sodu piemērošanā.</w:t>
            </w:r>
          </w:p>
          <w:p w:rsidR="004C70FB" w:rsidRDefault="004C70FB" w:rsidP="004C70FB">
            <w:pPr>
              <w:jc w:val="both"/>
              <w:rPr>
                <w:bCs/>
                <w:lang w:eastAsia="en-US"/>
              </w:rPr>
            </w:pPr>
            <w:r w:rsidRPr="004C70FB">
              <w:rPr>
                <w:bCs/>
                <w:lang w:eastAsia="en-US"/>
              </w:rPr>
              <w:t>Viens no Likumprojekta galvenajiem mērķiem ir papildināt pašlaik spēkā esošo tiesisko regulējumu tādā apmērā, cik tas ir nepieciešams, lai pārņemtu Kodeksa tiesību normas.</w:t>
            </w:r>
          </w:p>
          <w:p w:rsidR="004C70FB" w:rsidRPr="004C70FB" w:rsidRDefault="004C70FB" w:rsidP="004C70FB">
            <w:pPr>
              <w:jc w:val="both"/>
              <w:rPr>
                <w:bCs/>
                <w:lang w:eastAsia="en-US"/>
              </w:rPr>
            </w:pPr>
            <w:r w:rsidRPr="004C70FB">
              <w:rPr>
                <w:bCs/>
                <w:lang w:eastAsia="en-US"/>
              </w:rPr>
              <w:t>Ar Likumprojektu tiek pārņemt</w:t>
            </w:r>
            <w:r w:rsidR="00772A12">
              <w:rPr>
                <w:bCs/>
                <w:lang w:eastAsia="en-US"/>
              </w:rPr>
              <w:t>a</w:t>
            </w:r>
            <w:r w:rsidRPr="004C70FB">
              <w:rPr>
                <w:bCs/>
                <w:lang w:eastAsia="en-US"/>
              </w:rPr>
              <w:t xml:space="preserve"> Kodeksa </w:t>
            </w:r>
            <w:r w:rsidR="008B6F19" w:rsidRPr="004C70FB">
              <w:rPr>
                <w:bCs/>
                <w:lang w:eastAsia="en-US"/>
              </w:rPr>
              <w:t>166.</w:t>
            </w:r>
            <w:r w:rsidR="008B6F19" w:rsidRPr="004C70FB">
              <w:rPr>
                <w:bCs/>
                <w:vertAlign w:val="superscript"/>
                <w:lang w:eastAsia="en-US"/>
              </w:rPr>
              <w:t>2</w:t>
            </w:r>
            <w:r w:rsidR="008B6F19">
              <w:rPr>
                <w:bCs/>
                <w:lang w:eastAsia="en-US"/>
              </w:rPr>
              <w:t xml:space="preserve"> pant</w:t>
            </w:r>
            <w:r w:rsidR="001369E5">
              <w:rPr>
                <w:bCs/>
                <w:lang w:eastAsia="en-US"/>
              </w:rPr>
              <w:t xml:space="preserve">a </w:t>
            </w:r>
            <w:r w:rsidR="00772A12">
              <w:rPr>
                <w:bCs/>
                <w:lang w:eastAsia="en-US"/>
              </w:rPr>
              <w:t>pirmā daļa</w:t>
            </w:r>
            <w:r w:rsidR="008B6F19">
              <w:rPr>
                <w:bCs/>
                <w:lang w:eastAsia="en-US"/>
              </w:rPr>
              <w:t xml:space="preserve">, </w:t>
            </w:r>
            <w:r w:rsidR="00200A33">
              <w:rPr>
                <w:bCs/>
                <w:lang w:eastAsia="en-US"/>
              </w:rPr>
              <w:t>181.</w:t>
            </w:r>
            <w:r w:rsidR="00EA03DF">
              <w:rPr>
                <w:bCs/>
                <w:lang w:eastAsia="en-US"/>
              </w:rPr>
              <w:t>panta trešā daļa</w:t>
            </w:r>
            <w:r w:rsidR="00200A33">
              <w:rPr>
                <w:bCs/>
                <w:lang w:eastAsia="en-US"/>
              </w:rPr>
              <w:t xml:space="preserve">, 183. un </w:t>
            </w:r>
            <w:r w:rsidR="00200A33" w:rsidRPr="004C70FB">
              <w:rPr>
                <w:bCs/>
                <w:lang w:eastAsia="en-US"/>
              </w:rPr>
              <w:t>183.</w:t>
            </w:r>
            <w:r w:rsidR="00200A33" w:rsidRPr="004C70FB">
              <w:rPr>
                <w:bCs/>
                <w:vertAlign w:val="superscript"/>
                <w:lang w:eastAsia="en-US"/>
              </w:rPr>
              <w:t xml:space="preserve">3 </w:t>
            </w:r>
            <w:r w:rsidR="00200A33" w:rsidRPr="004C70FB">
              <w:rPr>
                <w:bCs/>
                <w:lang w:eastAsia="en-US"/>
              </w:rPr>
              <w:t>pant</w:t>
            </w:r>
            <w:r w:rsidR="00200A33">
              <w:rPr>
                <w:bCs/>
                <w:lang w:eastAsia="en-US"/>
              </w:rPr>
              <w:t>s</w:t>
            </w:r>
            <w:r w:rsidRPr="004C70FB">
              <w:rPr>
                <w:bCs/>
                <w:lang w:eastAsia="en-US"/>
              </w:rPr>
              <w:t>.</w:t>
            </w:r>
          </w:p>
          <w:p w:rsidR="004C70FB" w:rsidRDefault="00B43092" w:rsidP="004C70FB">
            <w:pPr>
              <w:jc w:val="both"/>
              <w:rPr>
                <w:bCs/>
                <w:lang w:eastAsia="en-US"/>
              </w:rPr>
            </w:pPr>
            <w:r>
              <w:rPr>
                <w:bCs/>
                <w:lang w:eastAsia="en-US"/>
              </w:rPr>
              <w:t>L</w:t>
            </w:r>
            <w:r w:rsidR="004C70FB" w:rsidRPr="004C70FB">
              <w:rPr>
                <w:bCs/>
                <w:lang w:eastAsia="en-US"/>
              </w:rPr>
              <w:t>ikumprojekts paredz Likumā integrēt iepriekšminētos Kodeksa pantus šādā kārtībā:</w:t>
            </w:r>
          </w:p>
          <w:p w:rsidR="00FF7A1E" w:rsidRPr="00FF7A1E" w:rsidRDefault="00FF7A1E" w:rsidP="00FF7A1E">
            <w:pPr>
              <w:pStyle w:val="Sarakstarindkopa"/>
              <w:numPr>
                <w:ilvl w:val="0"/>
                <w:numId w:val="25"/>
              </w:numPr>
              <w:jc w:val="both"/>
              <w:rPr>
                <w:bCs/>
                <w:lang w:eastAsia="en-US"/>
              </w:rPr>
            </w:pPr>
            <w:r w:rsidRPr="004C70FB">
              <w:rPr>
                <w:bCs/>
                <w:lang w:eastAsia="en-US"/>
              </w:rPr>
              <w:t>Kodeksa 166.</w:t>
            </w:r>
            <w:r w:rsidRPr="004C70FB">
              <w:rPr>
                <w:bCs/>
                <w:vertAlign w:val="superscript"/>
                <w:lang w:eastAsia="en-US"/>
              </w:rPr>
              <w:t>2</w:t>
            </w:r>
            <w:r w:rsidR="00772A12">
              <w:rPr>
                <w:bCs/>
                <w:lang w:eastAsia="en-US"/>
              </w:rPr>
              <w:t xml:space="preserve"> panta pirmā daļa</w:t>
            </w:r>
            <w:r>
              <w:rPr>
                <w:bCs/>
                <w:lang w:eastAsia="en-US"/>
              </w:rPr>
              <w:t xml:space="preserve"> – </w:t>
            </w:r>
            <w:r w:rsidR="00496665">
              <w:rPr>
                <w:bCs/>
                <w:lang w:eastAsia="en-US"/>
              </w:rPr>
              <w:t>Likumprojekta 29</w:t>
            </w:r>
            <w:r w:rsidRPr="004C70FB">
              <w:rPr>
                <w:bCs/>
                <w:lang w:eastAsia="en-US"/>
              </w:rPr>
              <w:t>.pants</w:t>
            </w:r>
            <w:r>
              <w:rPr>
                <w:bCs/>
                <w:lang w:eastAsia="en-US"/>
              </w:rPr>
              <w:t>;</w:t>
            </w:r>
          </w:p>
          <w:p w:rsidR="004C70FB" w:rsidRPr="004C70FB" w:rsidRDefault="00200A33" w:rsidP="004C70FB">
            <w:pPr>
              <w:numPr>
                <w:ilvl w:val="0"/>
                <w:numId w:val="25"/>
              </w:numPr>
              <w:jc w:val="both"/>
              <w:rPr>
                <w:bCs/>
                <w:lang w:eastAsia="en-US"/>
              </w:rPr>
            </w:pPr>
            <w:r>
              <w:rPr>
                <w:bCs/>
                <w:lang w:eastAsia="en-US"/>
              </w:rPr>
              <w:t>Kodeksa 181.</w:t>
            </w:r>
            <w:r w:rsidR="00EA03DF">
              <w:rPr>
                <w:bCs/>
                <w:lang w:eastAsia="en-US"/>
              </w:rPr>
              <w:t>panta trešā daļa</w:t>
            </w:r>
            <w:r w:rsidR="004C70FB" w:rsidRPr="004C70FB">
              <w:rPr>
                <w:bCs/>
                <w:lang w:eastAsia="en-US"/>
              </w:rPr>
              <w:t xml:space="preserve"> – Likumprojekta 2</w:t>
            </w:r>
            <w:r>
              <w:rPr>
                <w:bCs/>
                <w:lang w:eastAsia="en-US"/>
              </w:rPr>
              <w:t>7</w:t>
            </w:r>
            <w:r w:rsidR="0075445A">
              <w:rPr>
                <w:bCs/>
                <w:lang w:eastAsia="en-US"/>
              </w:rPr>
              <w:t>.pants</w:t>
            </w:r>
            <w:r w:rsidR="008236A8">
              <w:rPr>
                <w:bCs/>
                <w:lang w:eastAsia="en-US"/>
              </w:rPr>
              <w:t>.</w:t>
            </w:r>
          </w:p>
          <w:p w:rsidR="004C70FB" w:rsidRDefault="00EA03DF" w:rsidP="008236A8">
            <w:pPr>
              <w:jc w:val="both"/>
              <w:rPr>
                <w:bCs/>
                <w:lang w:eastAsia="en-US"/>
              </w:rPr>
            </w:pPr>
            <w:r>
              <w:rPr>
                <w:bCs/>
                <w:lang w:eastAsia="en-US"/>
              </w:rPr>
              <w:t>A</w:t>
            </w:r>
            <w:r w:rsidR="004C70FB" w:rsidRPr="004C70FB">
              <w:rPr>
                <w:bCs/>
                <w:lang w:eastAsia="en-US"/>
              </w:rPr>
              <w:t xml:space="preserve">dministratīvo pārkāpumu tiesiskie sastāvi tiek saglabāti, jo ir jānodrošina </w:t>
            </w:r>
            <w:r w:rsidR="00FF7A1E">
              <w:rPr>
                <w:bCs/>
                <w:lang w:eastAsia="en-US"/>
              </w:rPr>
              <w:t>pirotehnisko izstrādājumu aprites</w:t>
            </w:r>
            <w:r w:rsidR="00F4631C">
              <w:rPr>
                <w:bCs/>
                <w:lang w:eastAsia="en-US"/>
              </w:rPr>
              <w:t xml:space="preserve"> jomas</w:t>
            </w:r>
            <w:r w:rsidR="004C70FB" w:rsidRPr="004C70FB">
              <w:rPr>
                <w:bCs/>
                <w:lang w:eastAsia="en-US"/>
              </w:rPr>
              <w:t xml:space="preserve"> reglamentējošo normatīvo aktu ievērošan</w:t>
            </w:r>
            <w:r w:rsidR="004E39D7">
              <w:rPr>
                <w:bCs/>
                <w:lang w:eastAsia="en-US"/>
              </w:rPr>
              <w:t>a</w:t>
            </w:r>
            <w:r w:rsidR="004C70FB" w:rsidRPr="004C70FB">
              <w:rPr>
                <w:bCs/>
                <w:lang w:eastAsia="en-US"/>
              </w:rPr>
              <w:t xml:space="preserve">. Minētajos Kodeksa pantos noteiktie </w:t>
            </w:r>
            <w:r w:rsidR="004E39D7">
              <w:rPr>
                <w:bCs/>
                <w:lang w:eastAsia="en-US"/>
              </w:rPr>
              <w:t xml:space="preserve">pārkāpumi </w:t>
            </w:r>
            <w:r w:rsidR="004C70FB" w:rsidRPr="004C70FB">
              <w:rPr>
                <w:bCs/>
                <w:lang w:eastAsia="en-US"/>
              </w:rPr>
              <w:t xml:space="preserve">var radīt sekas, jo var tikt apdraudēta pastāvošā kārtība, kas noteikta normatīvajos aktos, piemēram, Likumā. Ņemot vērā pastāvošo aktualitāti </w:t>
            </w:r>
            <w:r w:rsidR="00FF7A1E">
              <w:rPr>
                <w:bCs/>
                <w:lang w:eastAsia="en-US"/>
              </w:rPr>
              <w:t>pirotehnisko izstrādājumu aprites jomā</w:t>
            </w:r>
            <w:r w:rsidR="004C70FB" w:rsidRPr="004C70FB">
              <w:rPr>
                <w:bCs/>
                <w:lang w:eastAsia="en-US"/>
              </w:rPr>
              <w:t xml:space="preserve">, kā arī sabiedrības drošības nodrošināšanas jomā, šie administratīvie pārkāpumi aizskar sabiedriskās intereses pietiekami lielā mērā, lai attaisnotu nepieciešamību tos saglabāt. </w:t>
            </w:r>
          </w:p>
          <w:p w:rsidR="00DC35CE" w:rsidRDefault="004C70FB" w:rsidP="004C70FB">
            <w:pPr>
              <w:jc w:val="both"/>
              <w:rPr>
                <w:bCs/>
                <w:lang w:eastAsia="en-US"/>
              </w:rPr>
            </w:pPr>
            <w:r w:rsidRPr="004C70FB">
              <w:rPr>
                <w:bCs/>
                <w:lang w:eastAsia="en-US"/>
              </w:rPr>
              <w:t>Kodeksa 166.</w:t>
            </w:r>
            <w:r w:rsidRPr="004C70FB">
              <w:rPr>
                <w:bCs/>
                <w:vertAlign w:val="superscript"/>
                <w:lang w:eastAsia="en-US"/>
              </w:rPr>
              <w:t>2</w:t>
            </w:r>
            <w:r w:rsidR="00496665">
              <w:rPr>
                <w:bCs/>
                <w:lang w:eastAsia="en-US"/>
              </w:rPr>
              <w:t xml:space="preserve"> pantā (Likumprojekta 29</w:t>
            </w:r>
            <w:r w:rsidRPr="004C70FB">
              <w:rPr>
                <w:bCs/>
                <w:lang w:eastAsia="en-US"/>
              </w:rPr>
              <w:t xml:space="preserve">.pants) paredzētā administratīvā atbildība par </w:t>
            </w:r>
            <w:r w:rsidR="00AC50B0">
              <w:rPr>
                <w:bCs/>
                <w:lang w:eastAsia="en-US"/>
              </w:rPr>
              <w:t>komercdarbības</w:t>
            </w:r>
            <w:r w:rsidRPr="004C70FB">
              <w:rPr>
                <w:bCs/>
                <w:lang w:eastAsia="en-US"/>
              </w:rPr>
              <w:t xml:space="preserve"> uzsākšanu vai veikšanu bez </w:t>
            </w:r>
            <w:r w:rsidR="00064B26">
              <w:rPr>
                <w:bCs/>
                <w:lang w:eastAsia="en-US"/>
              </w:rPr>
              <w:t>speciālās atļaujas (licences)</w:t>
            </w:r>
            <w:r w:rsidRPr="004C70FB">
              <w:rPr>
                <w:bCs/>
                <w:lang w:eastAsia="en-US"/>
              </w:rPr>
              <w:t xml:space="preserve"> ir būtisks</w:t>
            </w:r>
            <w:r w:rsidR="00B37B4B">
              <w:rPr>
                <w:bCs/>
                <w:lang w:eastAsia="en-US"/>
              </w:rPr>
              <w:t>,</w:t>
            </w:r>
            <w:r w:rsidRPr="004C70FB">
              <w:rPr>
                <w:bCs/>
                <w:lang w:eastAsia="en-US"/>
              </w:rPr>
              <w:t xml:space="preserve"> </w:t>
            </w:r>
            <w:r w:rsidR="00B37B4B">
              <w:rPr>
                <w:bCs/>
                <w:lang w:eastAsia="en-US"/>
              </w:rPr>
              <w:t xml:space="preserve">sabiedriski bīstams </w:t>
            </w:r>
            <w:r w:rsidRPr="004C70FB">
              <w:rPr>
                <w:bCs/>
                <w:lang w:eastAsia="en-US"/>
              </w:rPr>
              <w:t>pārkāpums</w:t>
            </w:r>
            <w:r w:rsidR="00064B26">
              <w:rPr>
                <w:bCs/>
                <w:lang w:eastAsia="en-US"/>
              </w:rPr>
              <w:t>,</w:t>
            </w:r>
            <w:r w:rsidRPr="004C70FB">
              <w:rPr>
                <w:bCs/>
                <w:lang w:eastAsia="en-US"/>
              </w:rPr>
              <w:t xml:space="preserve"> par kura izdarīšanu nepieciešams piemērot adekvātu sodu. </w:t>
            </w:r>
            <w:r w:rsidR="00DC35CE">
              <w:rPr>
                <w:bCs/>
                <w:lang w:eastAsia="en-US"/>
              </w:rPr>
              <w:t xml:space="preserve">Tādējādi </w:t>
            </w:r>
            <w:r w:rsidR="00DC35CE" w:rsidRPr="004C70FB">
              <w:rPr>
                <w:bCs/>
                <w:lang w:eastAsia="en-US"/>
              </w:rPr>
              <w:t>Likumprojekta 2</w:t>
            </w:r>
            <w:r w:rsidR="00D303E4">
              <w:rPr>
                <w:bCs/>
                <w:lang w:eastAsia="en-US"/>
              </w:rPr>
              <w:t>9</w:t>
            </w:r>
            <w:r w:rsidR="00DC35CE" w:rsidRPr="004C70FB">
              <w:rPr>
                <w:bCs/>
                <w:lang w:eastAsia="en-US"/>
              </w:rPr>
              <w:t xml:space="preserve">.pantā tiek paaugstināts maksimālais </w:t>
            </w:r>
            <w:r w:rsidR="00DC35CE">
              <w:rPr>
                <w:bCs/>
                <w:lang w:eastAsia="en-US"/>
              </w:rPr>
              <w:t xml:space="preserve">naudas </w:t>
            </w:r>
            <w:r w:rsidR="00DC35CE" w:rsidRPr="004C70FB">
              <w:rPr>
                <w:bCs/>
                <w:lang w:eastAsia="en-US"/>
              </w:rPr>
              <w:t xml:space="preserve">sods, kā arī daļēji – minimālais naudas sods. </w:t>
            </w:r>
            <w:r w:rsidR="00DC35CE">
              <w:rPr>
                <w:bCs/>
                <w:lang w:eastAsia="en-US"/>
              </w:rPr>
              <w:t>Paredzams, ka m</w:t>
            </w:r>
            <w:r w:rsidR="00DC35CE" w:rsidRPr="004C70FB">
              <w:rPr>
                <w:bCs/>
                <w:lang w:eastAsia="en-US"/>
              </w:rPr>
              <w:t>inētā naudas soda palielināšana atturē</w:t>
            </w:r>
            <w:r w:rsidR="00F4631C">
              <w:rPr>
                <w:bCs/>
                <w:lang w:eastAsia="en-US"/>
              </w:rPr>
              <w:t>tu</w:t>
            </w:r>
            <w:r w:rsidR="00DC35CE" w:rsidRPr="004C70FB">
              <w:rPr>
                <w:bCs/>
                <w:lang w:eastAsia="en-US"/>
              </w:rPr>
              <w:t xml:space="preserve"> </w:t>
            </w:r>
            <w:r w:rsidR="00F4631C">
              <w:rPr>
                <w:bCs/>
                <w:lang w:eastAsia="en-US"/>
              </w:rPr>
              <w:t>personu</w:t>
            </w:r>
            <w:r w:rsidR="00DC35CE" w:rsidRPr="004C70FB">
              <w:rPr>
                <w:bCs/>
                <w:lang w:eastAsia="en-US"/>
              </w:rPr>
              <w:t xml:space="preserve"> no vēlmes pieļaut administratīvos </w:t>
            </w:r>
            <w:r w:rsidR="00DC35CE" w:rsidRPr="004C70FB">
              <w:rPr>
                <w:bCs/>
                <w:lang w:eastAsia="en-US"/>
              </w:rPr>
              <w:lastRenderedPageBreak/>
              <w:t>pārkāpumus</w:t>
            </w:r>
            <w:r w:rsidR="004E39D7">
              <w:rPr>
                <w:bCs/>
                <w:lang w:eastAsia="en-US"/>
              </w:rPr>
              <w:t xml:space="preserve">, </w:t>
            </w:r>
            <w:r w:rsidR="00F4631C" w:rsidRPr="00F4631C">
              <w:rPr>
                <w:bCs/>
                <w:lang w:eastAsia="en-US"/>
              </w:rPr>
              <w:t xml:space="preserve">atturētu no jaunu pārkāpumu izdarīšanas </w:t>
            </w:r>
            <w:r w:rsidR="00DC35CE" w:rsidRPr="00F4631C">
              <w:rPr>
                <w:bCs/>
                <w:lang w:eastAsia="en-US"/>
              </w:rPr>
              <w:t>un veicinā</w:t>
            </w:r>
            <w:r w:rsidR="00F4631C" w:rsidRPr="00F4631C">
              <w:rPr>
                <w:bCs/>
                <w:lang w:eastAsia="en-US"/>
              </w:rPr>
              <w:t>tu</w:t>
            </w:r>
            <w:r w:rsidR="00DC35CE" w:rsidRPr="00F4631C">
              <w:rPr>
                <w:bCs/>
                <w:lang w:eastAsia="en-US"/>
              </w:rPr>
              <w:t xml:space="preserve"> normatīvo aktu ievērošanu, šajā gadījumā Likumu.</w:t>
            </w:r>
          </w:p>
          <w:p w:rsidR="00C37AE0" w:rsidRDefault="00C37AE0" w:rsidP="004C70FB">
            <w:pPr>
              <w:jc w:val="both"/>
              <w:rPr>
                <w:bCs/>
                <w:lang w:eastAsia="en-US"/>
              </w:rPr>
            </w:pPr>
          </w:p>
          <w:p w:rsidR="00465D01" w:rsidRPr="00465D01" w:rsidRDefault="00465D01" w:rsidP="00465D01">
            <w:pPr>
              <w:jc w:val="both"/>
              <w:rPr>
                <w:bCs/>
                <w:lang w:eastAsia="en-US"/>
              </w:rPr>
            </w:pPr>
            <w:r w:rsidRPr="00465D01">
              <w:rPr>
                <w:bCs/>
                <w:lang w:eastAsia="en-US"/>
              </w:rPr>
              <w:t xml:space="preserve">Statistikas dati par Kodeksa </w:t>
            </w:r>
            <w:r w:rsidR="00BD6B09" w:rsidRPr="00BD6B09">
              <w:rPr>
                <w:bCs/>
                <w:lang w:eastAsia="en-US"/>
              </w:rPr>
              <w:t>166.</w:t>
            </w:r>
            <w:r w:rsidR="00BD6B09" w:rsidRPr="00BD6B09">
              <w:rPr>
                <w:bCs/>
                <w:vertAlign w:val="superscript"/>
                <w:lang w:eastAsia="en-US"/>
              </w:rPr>
              <w:t>2</w:t>
            </w:r>
            <w:r w:rsidRPr="00465D01">
              <w:rPr>
                <w:bCs/>
                <w:vertAlign w:val="superscript"/>
                <w:lang w:eastAsia="en-US"/>
              </w:rPr>
              <w:t xml:space="preserve"> </w:t>
            </w:r>
            <w:r w:rsidRPr="00465D01">
              <w:rPr>
                <w:bCs/>
                <w:lang w:eastAsia="en-US"/>
              </w:rPr>
              <w:t>pantā paredzēt</w:t>
            </w:r>
            <w:r>
              <w:rPr>
                <w:bCs/>
                <w:lang w:eastAsia="en-US"/>
              </w:rPr>
              <w:t>ā</w:t>
            </w:r>
            <w:r w:rsidRPr="00465D01">
              <w:rPr>
                <w:bCs/>
                <w:lang w:eastAsia="en-US"/>
              </w:rPr>
              <w:t xml:space="preserve"> pārkāpum</w:t>
            </w:r>
            <w:r>
              <w:rPr>
                <w:bCs/>
                <w:lang w:eastAsia="en-US"/>
              </w:rPr>
              <w:t>a</w:t>
            </w:r>
            <w:r w:rsidRPr="00465D01">
              <w:rPr>
                <w:bCs/>
                <w:lang w:eastAsia="en-US"/>
              </w:rPr>
              <w:t xml:space="preserve"> izdarīšanu:</w:t>
            </w:r>
          </w:p>
          <w:p w:rsidR="008573E8" w:rsidRDefault="008573E8" w:rsidP="004C70FB">
            <w:pPr>
              <w:jc w:val="both"/>
              <w:rPr>
                <w:bCs/>
                <w:lang w:eastAsia="en-US"/>
              </w:rPr>
            </w:pPr>
          </w:p>
          <w:tbl>
            <w:tblPr>
              <w:tblStyle w:val="Reatabula"/>
              <w:tblW w:w="6973" w:type="dxa"/>
              <w:tblLayout w:type="fixed"/>
              <w:tblLook w:val="04A0" w:firstRow="1" w:lastRow="0" w:firstColumn="1" w:lastColumn="0" w:noHBand="0" w:noVBand="1"/>
            </w:tblPr>
            <w:tblGrid>
              <w:gridCol w:w="1225"/>
              <w:gridCol w:w="1242"/>
              <w:gridCol w:w="1520"/>
              <w:gridCol w:w="1657"/>
              <w:gridCol w:w="1329"/>
            </w:tblGrid>
            <w:tr w:rsidR="00546F29" w:rsidTr="008F70E0">
              <w:trPr>
                <w:trHeight w:val="920"/>
              </w:trPr>
              <w:tc>
                <w:tcPr>
                  <w:tcW w:w="1225" w:type="dxa"/>
                </w:tcPr>
                <w:p w:rsidR="008573E8" w:rsidRPr="00C94110" w:rsidRDefault="008573E8" w:rsidP="007C4875">
                  <w:pPr>
                    <w:jc w:val="center"/>
                    <w:rPr>
                      <w:sz w:val="16"/>
                      <w:szCs w:val="16"/>
                    </w:rPr>
                  </w:pPr>
                  <w:r w:rsidRPr="00C94110">
                    <w:rPr>
                      <w:b/>
                      <w:sz w:val="16"/>
                      <w:szCs w:val="16"/>
                    </w:rPr>
                    <w:t>Kodeksa 166.</w:t>
                  </w:r>
                  <w:r w:rsidRPr="00C94110">
                    <w:rPr>
                      <w:b/>
                      <w:sz w:val="16"/>
                      <w:szCs w:val="16"/>
                      <w:vertAlign w:val="superscript"/>
                    </w:rPr>
                    <w:t xml:space="preserve">2 </w:t>
                  </w:r>
                  <w:r w:rsidRPr="00C94110">
                    <w:rPr>
                      <w:b/>
                      <w:sz w:val="16"/>
                      <w:szCs w:val="16"/>
                    </w:rPr>
                    <w:t>pants</w:t>
                  </w:r>
                </w:p>
              </w:tc>
              <w:tc>
                <w:tcPr>
                  <w:tcW w:w="1242" w:type="dxa"/>
                </w:tcPr>
                <w:p w:rsidR="008573E8" w:rsidRPr="00C94110" w:rsidRDefault="008573E8" w:rsidP="00465D01">
                  <w:pPr>
                    <w:jc w:val="center"/>
                    <w:rPr>
                      <w:b/>
                      <w:sz w:val="16"/>
                      <w:szCs w:val="16"/>
                    </w:rPr>
                  </w:pPr>
                  <w:r w:rsidRPr="00C94110">
                    <w:rPr>
                      <w:b/>
                      <w:sz w:val="16"/>
                      <w:szCs w:val="16"/>
                    </w:rPr>
                    <w:t>Sastādīto protokolu kopējais skaits</w:t>
                  </w:r>
                </w:p>
              </w:tc>
              <w:tc>
                <w:tcPr>
                  <w:tcW w:w="1520" w:type="dxa"/>
                </w:tcPr>
                <w:p w:rsidR="008573E8" w:rsidRPr="00C94110" w:rsidRDefault="008573E8" w:rsidP="00465D01">
                  <w:pPr>
                    <w:jc w:val="center"/>
                    <w:rPr>
                      <w:b/>
                      <w:sz w:val="16"/>
                      <w:szCs w:val="16"/>
                    </w:rPr>
                  </w:pPr>
                  <w:r w:rsidRPr="00C94110">
                    <w:rPr>
                      <w:b/>
                      <w:sz w:val="16"/>
                      <w:szCs w:val="16"/>
                    </w:rPr>
                    <w:t>t.sk. Valsts policija sastādīja protokolu</w:t>
                  </w:r>
                  <w:r w:rsidR="00C94110">
                    <w:rPr>
                      <w:b/>
                      <w:sz w:val="16"/>
                      <w:szCs w:val="16"/>
                    </w:rPr>
                    <w:t>s (skaits)</w:t>
                  </w:r>
                </w:p>
              </w:tc>
              <w:tc>
                <w:tcPr>
                  <w:tcW w:w="1657" w:type="dxa"/>
                </w:tcPr>
                <w:p w:rsidR="008573E8" w:rsidRPr="00C94110" w:rsidRDefault="008573E8" w:rsidP="00465D01">
                  <w:pPr>
                    <w:jc w:val="center"/>
                    <w:rPr>
                      <w:b/>
                      <w:sz w:val="16"/>
                      <w:szCs w:val="16"/>
                    </w:rPr>
                  </w:pPr>
                  <w:r w:rsidRPr="00C94110">
                    <w:rPr>
                      <w:b/>
                      <w:sz w:val="16"/>
                      <w:szCs w:val="16"/>
                    </w:rPr>
                    <w:t>Pieņemts lēmums par administratīvā soda piemērošan</w:t>
                  </w:r>
                  <w:r w:rsidR="00465D01" w:rsidRPr="00C94110">
                    <w:rPr>
                      <w:b/>
                      <w:sz w:val="16"/>
                      <w:szCs w:val="16"/>
                    </w:rPr>
                    <w:t>u</w:t>
                  </w:r>
                </w:p>
              </w:tc>
              <w:tc>
                <w:tcPr>
                  <w:tcW w:w="1329" w:type="dxa"/>
                </w:tcPr>
                <w:p w:rsidR="008573E8" w:rsidRPr="00C94110" w:rsidRDefault="008573E8" w:rsidP="00465D01">
                  <w:pPr>
                    <w:jc w:val="center"/>
                    <w:rPr>
                      <w:b/>
                      <w:sz w:val="16"/>
                      <w:szCs w:val="16"/>
                    </w:rPr>
                  </w:pPr>
                  <w:r w:rsidRPr="00C94110">
                    <w:rPr>
                      <w:b/>
                      <w:sz w:val="16"/>
                      <w:szCs w:val="16"/>
                    </w:rPr>
                    <w:t>t.sk. administratīvais sods par Valsts policijas sastādītajiem protokoliem</w:t>
                  </w:r>
                </w:p>
              </w:tc>
            </w:tr>
            <w:tr w:rsidR="00546F29" w:rsidTr="008F70E0">
              <w:trPr>
                <w:trHeight w:val="233"/>
              </w:trPr>
              <w:tc>
                <w:tcPr>
                  <w:tcW w:w="1225" w:type="dxa"/>
                </w:tcPr>
                <w:p w:rsidR="008573E8" w:rsidRPr="00C94110" w:rsidRDefault="008573E8" w:rsidP="00465D01">
                  <w:pPr>
                    <w:jc w:val="center"/>
                    <w:rPr>
                      <w:sz w:val="16"/>
                      <w:szCs w:val="16"/>
                    </w:rPr>
                  </w:pPr>
                  <w:r w:rsidRPr="00C94110">
                    <w:rPr>
                      <w:sz w:val="16"/>
                      <w:szCs w:val="16"/>
                    </w:rPr>
                    <w:t>2016</w:t>
                  </w:r>
                  <w:r w:rsidR="0068367F">
                    <w:rPr>
                      <w:sz w:val="16"/>
                      <w:szCs w:val="16"/>
                    </w:rPr>
                    <w:t>.g.</w:t>
                  </w:r>
                </w:p>
              </w:tc>
              <w:tc>
                <w:tcPr>
                  <w:tcW w:w="1242" w:type="dxa"/>
                  <w:vAlign w:val="center"/>
                </w:tcPr>
                <w:p w:rsidR="008573E8" w:rsidRPr="00C94110" w:rsidRDefault="008573E8" w:rsidP="00465D01">
                  <w:pPr>
                    <w:jc w:val="center"/>
                    <w:rPr>
                      <w:sz w:val="16"/>
                      <w:szCs w:val="16"/>
                    </w:rPr>
                  </w:pPr>
                  <w:r w:rsidRPr="00C94110">
                    <w:rPr>
                      <w:sz w:val="16"/>
                      <w:szCs w:val="16"/>
                    </w:rPr>
                    <w:t>115</w:t>
                  </w:r>
                </w:p>
              </w:tc>
              <w:tc>
                <w:tcPr>
                  <w:tcW w:w="1520" w:type="dxa"/>
                  <w:vAlign w:val="center"/>
                </w:tcPr>
                <w:p w:rsidR="008573E8" w:rsidRPr="00C94110" w:rsidRDefault="008573E8" w:rsidP="00465D01">
                  <w:pPr>
                    <w:jc w:val="center"/>
                    <w:rPr>
                      <w:sz w:val="16"/>
                      <w:szCs w:val="16"/>
                    </w:rPr>
                  </w:pPr>
                  <w:r w:rsidRPr="00C94110">
                    <w:rPr>
                      <w:sz w:val="16"/>
                      <w:szCs w:val="16"/>
                    </w:rPr>
                    <w:t>38</w:t>
                  </w:r>
                </w:p>
              </w:tc>
              <w:tc>
                <w:tcPr>
                  <w:tcW w:w="1657" w:type="dxa"/>
                  <w:vAlign w:val="center"/>
                </w:tcPr>
                <w:p w:rsidR="008573E8" w:rsidRPr="00C94110" w:rsidRDefault="008573E8" w:rsidP="00465D01">
                  <w:pPr>
                    <w:jc w:val="center"/>
                    <w:rPr>
                      <w:sz w:val="16"/>
                      <w:szCs w:val="16"/>
                    </w:rPr>
                  </w:pPr>
                  <w:r w:rsidRPr="00C94110">
                    <w:rPr>
                      <w:sz w:val="16"/>
                      <w:szCs w:val="16"/>
                    </w:rPr>
                    <w:t>82</w:t>
                  </w:r>
                </w:p>
              </w:tc>
              <w:tc>
                <w:tcPr>
                  <w:tcW w:w="1329" w:type="dxa"/>
                  <w:vAlign w:val="center"/>
                </w:tcPr>
                <w:p w:rsidR="008573E8" w:rsidRPr="00C94110" w:rsidRDefault="008573E8" w:rsidP="00465D01">
                  <w:pPr>
                    <w:jc w:val="center"/>
                    <w:rPr>
                      <w:sz w:val="16"/>
                      <w:szCs w:val="16"/>
                    </w:rPr>
                  </w:pPr>
                  <w:r w:rsidRPr="00C94110">
                    <w:rPr>
                      <w:sz w:val="16"/>
                      <w:szCs w:val="16"/>
                    </w:rPr>
                    <w:t>19</w:t>
                  </w:r>
                </w:p>
              </w:tc>
            </w:tr>
            <w:tr w:rsidR="00546F29" w:rsidTr="008F70E0">
              <w:trPr>
                <w:trHeight w:val="233"/>
              </w:trPr>
              <w:tc>
                <w:tcPr>
                  <w:tcW w:w="1225" w:type="dxa"/>
                </w:tcPr>
                <w:p w:rsidR="008573E8" w:rsidRPr="00C94110" w:rsidRDefault="008573E8" w:rsidP="00465D01">
                  <w:pPr>
                    <w:jc w:val="center"/>
                    <w:rPr>
                      <w:sz w:val="16"/>
                      <w:szCs w:val="16"/>
                    </w:rPr>
                  </w:pPr>
                  <w:r w:rsidRPr="00C94110">
                    <w:rPr>
                      <w:sz w:val="16"/>
                      <w:szCs w:val="16"/>
                    </w:rPr>
                    <w:t>2017</w:t>
                  </w:r>
                  <w:r w:rsidR="0068367F">
                    <w:rPr>
                      <w:sz w:val="16"/>
                      <w:szCs w:val="16"/>
                    </w:rPr>
                    <w:t>.g.</w:t>
                  </w:r>
                </w:p>
              </w:tc>
              <w:tc>
                <w:tcPr>
                  <w:tcW w:w="1242" w:type="dxa"/>
                  <w:vAlign w:val="center"/>
                </w:tcPr>
                <w:p w:rsidR="008573E8" w:rsidRPr="00C94110" w:rsidRDefault="008573E8" w:rsidP="00465D01">
                  <w:pPr>
                    <w:jc w:val="center"/>
                    <w:rPr>
                      <w:sz w:val="16"/>
                      <w:szCs w:val="16"/>
                    </w:rPr>
                  </w:pPr>
                  <w:r w:rsidRPr="00C94110">
                    <w:rPr>
                      <w:sz w:val="16"/>
                      <w:szCs w:val="16"/>
                    </w:rPr>
                    <w:t>175</w:t>
                  </w:r>
                </w:p>
              </w:tc>
              <w:tc>
                <w:tcPr>
                  <w:tcW w:w="1520" w:type="dxa"/>
                  <w:vAlign w:val="center"/>
                </w:tcPr>
                <w:p w:rsidR="008573E8" w:rsidRPr="00C94110" w:rsidRDefault="008573E8" w:rsidP="00465D01">
                  <w:pPr>
                    <w:jc w:val="center"/>
                    <w:rPr>
                      <w:sz w:val="16"/>
                      <w:szCs w:val="16"/>
                    </w:rPr>
                  </w:pPr>
                  <w:r w:rsidRPr="00C94110">
                    <w:rPr>
                      <w:sz w:val="16"/>
                      <w:szCs w:val="16"/>
                    </w:rPr>
                    <w:t>53</w:t>
                  </w:r>
                </w:p>
              </w:tc>
              <w:tc>
                <w:tcPr>
                  <w:tcW w:w="1657" w:type="dxa"/>
                  <w:vAlign w:val="center"/>
                </w:tcPr>
                <w:p w:rsidR="008573E8" w:rsidRPr="00C94110" w:rsidRDefault="008573E8" w:rsidP="00465D01">
                  <w:pPr>
                    <w:jc w:val="center"/>
                    <w:rPr>
                      <w:sz w:val="16"/>
                      <w:szCs w:val="16"/>
                    </w:rPr>
                  </w:pPr>
                  <w:r w:rsidRPr="00C94110">
                    <w:rPr>
                      <w:sz w:val="16"/>
                      <w:szCs w:val="16"/>
                    </w:rPr>
                    <w:t>139</w:t>
                  </w:r>
                </w:p>
              </w:tc>
              <w:tc>
                <w:tcPr>
                  <w:tcW w:w="1329" w:type="dxa"/>
                  <w:vAlign w:val="center"/>
                </w:tcPr>
                <w:p w:rsidR="008573E8" w:rsidRPr="00C94110" w:rsidRDefault="008573E8" w:rsidP="00465D01">
                  <w:pPr>
                    <w:jc w:val="center"/>
                    <w:rPr>
                      <w:sz w:val="16"/>
                      <w:szCs w:val="16"/>
                    </w:rPr>
                  </w:pPr>
                  <w:r w:rsidRPr="00C94110">
                    <w:rPr>
                      <w:sz w:val="16"/>
                      <w:szCs w:val="16"/>
                    </w:rPr>
                    <w:t>25</w:t>
                  </w:r>
                </w:p>
              </w:tc>
            </w:tr>
            <w:tr w:rsidR="00546F29" w:rsidTr="007F29CF">
              <w:trPr>
                <w:trHeight w:val="314"/>
              </w:trPr>
              <w:tc>
                <w:tcPr>
                  <w:tcW w:w="1225" w:type="dxa"/>
                </w:tcPr>
                <w:p w:rsidR="008573E8" w:rsidRPr="007F29CF" w:rsidRDefault="008573E8" w:rsidP="005A4F3F">
                  <w:pPr>
                    <w:jc w:val="center"/>
                    <w:rPr>
                      <w:sz w:val="16"/>
                      <w:szCs w:val="16"/>
                    </w:rPr>
                  </w:pPr>
                  <w:r w:rsidRPr="007F29CF">
                    <w:rPr>
                      <w:sz w:val="16"/>
                      <w:szCs w:val="16"/>
                    </w:rPr>
                    <w:t>2018</w:t>
                  </w:r>
                  <w:r w:rsidR="0068367F">
                    <w:rPr>
                      <w:sz w:val="16"/>
                      <w:szCs w:val="16"/>
                    </w:rPr>
                    <w:t>.g.</w:t>
                  </w:r>
                </w:p>
              </w:tc>
              <w:tc>
                <w:tcPr>
                  <w:tcW w:w="1242" w:type="dxa"/>
                  <w:vAlign w:val="center"/>
                </w:tcPr>
                <w:p w:rsidR="008573E8" w:rsidRPr="007F29CF" w:rsidRDefault="00804CB7" w:rsidP="00804CB7">
                  <w:pPr>
                    <w:jc w:val="center"/>
                    <w:rPr>
                      <w:sz w:val="16"/>
                      <w:szCs w:val="16"/>
                    </w:rPr>
                  </w:pPr>
                  <w:r w:rsidRPr="007F29CF">
                    <w:rPr>
                      <w:sz w:val="16"/>
                      <w:szCs w:val="16"/>
                    </w:rPr>
                    <w:t>157</w:t>
                  </w:r>
                </w:p>
              </w:tc>
              <w:tc>
                <w:tcPr>
                  <w:tcW w:w="1520" w:type="dxa"/>
                  <w:vAlign w:val="center"/>
                </w:tcPr>
                <w:p w:rsidR="008573E8" w:rsidRPr="007F29CF" w:rsidRDefault="008573E8" w:rsidP="00465D01">
                  <w:pPr>
                    <w:jc w:val="center"/>
                    <w:rPr>
                      <w:sz w:val="16"/>
                      <w:szCs w:val="16"/>
                    </w:rPr>
                  </w:pPr>
                  <w:r w:rsidRPr="007F29CF">
                    <w:rPr>
                      <w:sz w:val="16"/>
                      <w:szCs w:val="16"/>
                    </w:rPr>
                    <w:t>30</w:t>
                  </w:r>
                </w:p>
              </w:tc>
              <w:tc>
                <w:tcPr>
                  <w:tcW w:w="1657" w:type="dxa"/>
                  <w:vAlign w:val="center"/>
                </w:tcPr>
                <w:p w:rsidR="008573E8" w:rsidRPr="007F29CF" w:rsidRDefault="00804CB7" w:rsidP="00804CB7">
                  <w:pPr>
                    <w:jc w:val="center"/>
                    <w:rPr>
                      <w:sz w:val="16"/>
                      <w:szCs w:val="16"/>
                    </w:rPr>
                  </w:pPr>
                  <w:r w:rsidRPr="007F29CF">
                    <w:rPr>
                      <w:sz w:val="16"/>
                      <w:szCs w:val="16"/>
                    </w:rPr>
                    <w:t>132</w:t>
                  </w:r>
                </w:p>
              </w:tc>
              <w:tc>
                <w:tcPr>
                  <w:tcW w:w="1329" w:type="dxa"/>
                  <w:vAlign w:val="center"/>
                </w:tcPr>
                <w:p w:rsidR="008573E8" w:rsidRPr="007F29CF" w:rsidRDefault="008573E8" w:rsidP="00465D01">
                  <w:pPr>
                    <w:jc w:val="center"/>
                    <w:rPr>
                      <w:sz w:val="16"/>
                      <w:szCs w:val="16"/>
                    </w:rPr>
                  </w:pPr>
                  <w:r w:rsidRPr="007F29CF">
                    <w:rPr>
                      <w:sz w:val="16"/>
                      <w:szCs w:val="16"/>
                    </w:rPr>
                    <w:t>17</w:t>
                  </w:r>
                </w:p>
              </w:tc>
            </w:tr>
          </w:tbl>
          <w:p w:rsidR="00F0584E" w:rsidRDefault="00F0584E" w:rsidP="004C70FB">
            <w:pPr>
              <w:jc w:val="both"/>
              <w:rPr>
                <w:bCs/>
                <w:lang w:eastAsia="en-US"/>
              </w:rPr>
            </w:pPr>
          </w:p>
          <w:p w:rsidR="001405DE" w:rsidRDefault="00CA0266" w:rsidP="004C70FB">
            <w:pPr>
              <w:jc w:val="both"/>
              <w:rPr>
                <w:bCs/>
                <w:lang w:eastAsia="en-US"/>
              </w:rPr>
            </w:pPr>
            <w:r>
              <w:rPr>
                <w:bCs/>
                <w:lang w:eastAsia="en-US"/>
              </w:rPr>
              <w:t>Kodeksa 181.panta trešajā daļā</w:t>
            </w:r>
            <w:r w:rsidR="004C70FB" w:rsidRPr="004C70FB">
              <w:rPr>
                <w:bCs/>
                <w:lang w:eastAsia="en-US"/>
              </w:rPr>
              <w:t xml:space="preserve"> paredzētā administratīvā pārkāpuma sastāvs ir izteikts Likumprojekta</w:t>
            </w:r>
            <w:r w:rsidR="00A333B2" w:rsidRPr="004C70FB">
              <w:rPr>
                <w:bCs/>
                <w:lang w:eastAsia="en-US"/>
              </w:rPr>
              <w:t xml:space="preserve"> 2</w:t>
            </w:r>
            <w:r w:rsidR="00EC33D0">
              <w:rPr>
                <w:bCs/>
                <w:lang w:eastAsia="en-US"/>
              </w:rPr>
              <w:t>7.pantā</w:t>
            </w:r>
            <w:r w:rsidR="004C70FB" w:rsidRPr="004C70FB">
              <w:rPr>
                <w:bCs/>
                <w:lang w:eastAsia="en-US"/>
              </w:rPr>
              <w:t xml:space="preserve">. </w:t>
            </w:r>
          </w:p>
          <w:p w:rsidR="004C70FB" w:rsidRPr="004C70FB" w:rsidRDefault="00664EE5" w:rsidP="004C70FB">
            <w:pPr>
              <w:jc w:val="both"/>
              <w:rPr>
                <w:bCs/>
                <w:lang w:eastAsia="en-US"/>
              </w:rPr>
            </w:pPr>
            <w:r>
              <w:rPr>
                <w:bCs/>
                <w:lang w:eastAsia="en-US"/>
              </w:rPr>
              <w:t>Statistikas dati par</w:t>
            </w:r>
            <w:r w:rsidR="00A333B2">
              <w:rPr>
                <w:bCs/>
                <w:lang w:eastAsia="en-US"/>
              </w:rPr>
              <w:t xml:space="preserve"> Kodeksa 181</w:t>
            </w:r>
            <w:r w:rsidR="004C70FB" w:rsidRPr="004C70FB">
              <w:rPr>
                <w:bCs/>
                <w:lang w:eastAsia="en-US"/>
              </w:rPr>
              <w:t>.</w:t>
            </w:r>
            <w:r w:rsidR="00CA0266">
              <w:rPr>
                <w:bCs/>
                <w:lang w:eastAsia="en-US"/>
              </w:rPr>
              <w:t>panta trešo daļu</w:t>
            </w:r>
            <w:r w:rsidR="004C70FB" w:rsidRPr="004C70FB">
              <w:rPr>
                <w:bCs/>
                <w:lang w:eastAsia="en-US"/>
              </w:rPr>
              <w:t xml:space="preserve"> paredzēto pārkāpumu izdarīšanu:</w:t>
            </w:r>
          </w:p>
          <w:p w:rsidR="004C70FB" w:rsidRDefault="004C70FB" w:rsidP="004C70FB">
            <w:pPr>
              <w:jc w:val="both"/>
              <w:rPr>
                <w:bCs/>
                <w:lang w:eastAsia="en-US"/>
              </w:rPr>
            </w:pPr>
          </w:p>
          <w:tbl>
            <w:tblPr>
              <w:tblStyle w:val="Reatabula"/>
              <w:tblW w:w="0" w:type="auto"/>
              <w:tblLayout w:type="fixed"/>
              <w:tblLook w:val="04A0" w:firstRow="1" w:lastRow="0" w:firstColumn="1" w:lastColumn="0" w:noHBand="0" w:noVBand="1"/>
            </w:tblPr>
            <w:tblGrid>
              <w:gridCol w:w="1257"/>
              <w:gridCol w:w="1854"/>
              <w:gridCol w:w="3969"/>
            </w:tblGrid>
            <w:tr w:rsidR="0068367F" w:rsidRPr="00664EE5" w:rsidTr="0068367F">
              <w:trPr>
                <w:trHeight w:val="1097"/>
              </w:trPr>
              <w:tc>
                <w:tcPr>
                  <w:tcW w:w="1257" w:type="dxa"/>
                </w:tcPr>
                <w:p w:rsidR="0068367F" w:rsidRPr="00546F29" w:rsidRDefault="0068367F" w:rsidP="00CA0266">
                  <w:pPr>
                    <w:jc w:val="center"/>
                    <w:rPr>
                      <w:b/>
                      <w:bCs/>
                      <w:sz w:val="16"/>
                      <w:szCs w:val="16"/>
                      <w:lang w:eastAsia="en-US"/>
                    </w:rPr>
                  </w:pPr>
                  <w:r>
                    <w:rPr>
                      <w:b/>
                      <w:bCs/>
                      <w:sz w:val="16"/>
                      <w:szCs w:val="16"/>
                      <w:lang w:eastAsia="en-US"/>
                    </w:rPr>
                    <w:t>Kodeksa 181</w:t>
                  </w:r>
                  <w:r w:rsidRPr="00546F29">
                    <w:rPr>
                      <w:b/>
                      <w:bCs/>
                      <w:sz w:val="16"/>
                      <w:szCs w:val="16"/>
                      <w:lang w:eastAsia="en-US"/>
                    </w:rPr>
                    <w:t>.</w:t>
                  </w:r>
                  <w:r>
                    <w:rPr>
                      <w:b/>
                      <w:bCs/>
                      <w:sz w:val="16"/>
                      <w:szCs w:val="16"/>
                      <w:lang w:eastAsia="en-US"/>
                    </w:rPr>
                    <w:t>panta trešā daļa</w:t>
                  </w:r>
                </w:p>
              </w:tc>
              <w:tc>
                <w:tcPr>
                  <w:tcW w:w="1854" w:type="dxa"/>
                </w:tcPr>
                <w:p w:rsidR="0068367F" w:rsidRPr="00546F29" w:rsidRDefault="0068367F" w:rsidP="008573E8">
                  <w:pPr>
                    <w:jc w:val="center"/>
                    <w:rPr>
                      <w:b/>
                      <w:bCs/>
                      <w:sz w:val="16"/>
                      <w:szCs w:val="16"/>
                      <w:lang w:eastAsia="en-US"/>
                    </w:rPr>
                  </w:pPr>
                  <w:r w:rsidRPr="00546F29">
                    <w:rPr>
                      <w:b/>
                      <w:bCs/>
                      <w:sz w:val="16"/>
                      <w:szCs w:val="16"/>
                      <w:lang w:eastAsia="en-US"/>
                    </w:rPr>
                    <w:t>Sastādīto protokolu kopējais skaits</w:t>
                  </w:r>
                </w:p>
              </w:tc>
              <w:tc>
                <w:tcPr>
                  <w:tcW w:w="3969" w:type="dxa"/>
                </w:tcPr>
                <w:p w:rsidR="0068367F" w:rsidRPr="00546F29" w:rsidRDefault="0068367F" w:rsidP="00465D01">
                  <w:pPr>
                    <w:jc w:val="center"/>
                    <w:rPr>
                      <w:b/>
                      <w:bCs/>
                      <w:sz w:val="16"/>
                      <w:szCs w:val="16"/>
                      <w:lang w:eastAsia="en-US"/>
                    </w:rPr>
                  </w:pPr>
                  <w:r w:rsidRPr="00546F29">
                    <w:rPr>
                      <w:b/>
                      <w:bCs/>
                      <w:sz w:val="16"/>
                      <w:szCs w:val="16"/>
                      <w:lang w:eastAsia="en-US"/>
                    </w:rPr>
                    <w:t>Pieņemts lēmums par administratīvā soda piemērošanu</w:t>
                  </w:r>
                </w:p>
              </w:tc>
            </w:tr>
            <w:tr w:rsidR="0068367F" w:rsidRPr="00664EE5" w:rsidTr="0068367F">
              <w:trPr>
                <w:trHeight w:val="234"/>
              </w:trPr>
              <w:tc>
                <w:tcPr>
                  <w:tcW w:w="1257" w:type="dxa"/>
                </w:tcPr>
                <w:p w:rsidR="0068367F" w:rsidRPr="0068367F" w:rsidRDefault="0068367F" w:rsidP="008573E8">
                  <w:pPr>
                    <w:jc w:val="center"/>
                    <w:rPr>
                      <w:bCs/>
                      <w:sz w:val="16"/>
                      <w:szCs w:val="16"/>
                      <w:lang w:eastAsia="en-US"/>
                    </w:rPr>
                  </w:pPr>
                  <w:r w:rsidRPr="0068367F">
                    <w:rPr>
                      <w:bCs/>
                      <w:sz w:val="16"/>
                      <w:szCs w:val="16"/>
                      <w:lang w:eastAsia="en-US"/>
                    </w:rPr>
                    <w:t>2016.g.</w:t>
                  </w:r>
                </w:p>
              </w:tc>
              <w:tc>
                <w:tcPr>
                  <w:tcW w:w="1854" w:type="dxa"/>
                  <w:vAlign w:val="center"/>
                </w:tcPr>
                <w:p w:rsidR="0068367F" w:rsidRPr="0068367F" w:rsidRDefault="0068367F" w:rsidP="008573E8">
                  <w:pPr>
                    <w:jc w:val="center"/>
                    <w:rPr>
                      <w:bCs/>
                      <w:sz w:val="16"/>
                      <w:szCs w:val="16"/>
                      <w:lang w:eastAsia="en-US"/>
                    </w:rPr>
                  </w:pPr>
                  <w:r w:rsidRPr="0068367F">
                    <w:rPr>
                      <w:bCs/>
                      <w:sz w:val="16"/>
                      <w:szCs w:val="16"/>
                      <w:lang w:eastAsia="en-US"/>
                    </w:rPr>
                    <w:t>9</w:t>
                  </w:r>
                </w:p>
              </w:tc>
              <w:tc>
                <w:tcPr>
                  <w:tcW w:w="3969" w:type="dxa"/>
                  <w:vAlign w:val="center"/>
                </w:tcPr>
                <w:p w:rsidR="0068367F" w:rsidRPr="0068367F" w:rsidRDefault="0068367F" w:rsidP="008573E8">
                  <w:pPr>
                    <w:jc w:val="center"/>
                    <w:rPr>
                      <w:bCs/>
                      <w:sz w:val="16"/>
                      <w:szCs w:val="16"/>
                      <w:lang w:eastAsia="en-US"/>
                    </w:rPr>
                  </w:pPr>
                  <w:r w:rsidRPr="0068367F">
                    <w:rPr>
                      <w:bCs/>
                      <w:sz w:val="16"/>
                      <w:szCs w:val="16"/>
                      <w:lang w:eastAsia="en-US"/>
                    </w:rPr>
                    <w:t>7</w:t>
                  </w:r>
                </w:p>
              </w:tc>
            </w:tr>
            <w:tr w:rsidR="0068367F" w:rsidRPr="00664EE5" w:rsidTr="0068367F">
              <w:trPr>
                <w:trHeight w:val="234"/>
              </w:trPr>
              <w:tc>
                <w:tcPr>
                  <w:tcW w:w="1257" w:type="dxa"/>
                </w:tcPr>
                <w:p w:rsidR="0068367F" w:rsidRPr="0068367F" w:rsidRDefault="0068367F" w:rsidP="008573E8">
                  <w:pPr>
                    <w:jc w:val="center"/>
                    <w:rPr>
                      <w:bCs/>
                      <w:sz w:val="16"/>
                      <w:szCs w:val="16"/>
                      <w:lang w:eastAsia="en-US"/>
                    </w:rPr>
                  </w:pPr>
                  <w:r w:rsidRPr="0068367F">
                    <w:rPr>
                      <w:bCs/>
                      <w:sz w:val="16"/>
                      <w:szCs w:val="16"/>
                      <w:lang w:eastAsia="en-US"/>
                    </w:rPr>
                    <w:t>2017.g.</w:t>
                  </w:r>
                </w:p>
              </w:tc>
              <w:tc>
                <w:tcPr>
                  <w:tcW w:w="1854" w:type="dxa"/>
                  <w:vAlign w:val="center"/>
                </w:tcPr>
                <w:p w:rsidR="0068367F" w:rsidRPr="0068367F" w:rsidRDefault="0068367F" w:rsidP="008573E8">
                  <w:pPr>
                    <w:jc w:val="center"/>
                    <w:rPr>
                      <w:bCs/>
                      <w:sz w:val="16"/>
                      <w:szCs w:val="16"/>
                      <w:lang w:eastAsia="en-US"/>
                    </w:rPr>
                  </w:pPr>
                  <w:r w:rsidRPr="0068367F">
                    <w:rPr>
                      <w:bCs/>
                      <w:sz w:val="16"/>
                      <w:szCs w:val="16"/>
                      <w:lang w:eastAsia="en-US"/>
                    </w:rPr>
                    <w:t>20</w:t>
                  </w:r>
                </w:p>
              </w:tc>
              <w:tc>
                <w:tcPr>
                  <w:tcW w:w="3969" w:type="dxa"/>
                  <w:vAlign w:val="center"/>
                </w:tcPr>
                <w:p w:rsidR="0068367F" w:rsidRPr="0068367F" w:rsidRDefault="0068367F" w:rsidP="008573E8">
                  <w:pPr>
                    <w:jc w:val="center"/>
                    <w:rPr>
                      <w:bCs/>
                      <w:sz w:val="16"/>
                      <w:szCs w:val="16"/>
                      <w:lang w:eastAsia="en-US"/>
                    </w:rPr>
                  </w:pPr>
                  <w:r w:rsidRPr="0068367F">
                    <w:rPr>
                      <w:bCs/>
                      <w:sz w:val="16"/>
                      <w:szCs w:val="16"/>
                      <w:lang w:eastAsia="en-US"/>
                    </w:rPr>
                    <w:t>17</w:t>
                  </w:r>
                </w:p>
              </w:tc>
            </w:tr>
            <w:tr w:rsidR="0068367F" w:rsidRPr="00664EE5" w:rsidTr="0068367F">
              <w:trPr>
                <w:trHeight w:val="317"/>
              </w:trPr>
              <w:tc>
                <w:tcPr>
                  <w:tcW w:w="1257" w:type="dxa"/>
                </w:tcPr>
                <w:p w:rsidR="0068367F" w:rsidRPr="0068367F" w:rsidRDefault="0068367F" w:rsidP="00035DC9">
                  <w:pPr>
                    <w:jc w:val="center"/>
                    <w:rPr>
                      <w:bCs/>
                      <w:sz w:val="16"/>
                      <w:szCs w:val="16"/>
                      <w:lang w:eastAsia="en-US"/>
                    </w:rPr>
                  </w:pPr>
                  <w:r w:rsidRPr="0068367F">
                    <w:rPr>
                      <w:bCs/>
                      <w:sz w:val="16"/>
                      <w:szCs w:val="16"/>
                      <w:lang w:eastAsia="en-US"/>
                    </w:rPr>
                    <w:t>2018.g.</w:t>
                  </w:r>
                </w:p>
              </w:tc>
              <w:tc>
                <w:tcPr>
                  <w:tcW w:w="1854" w:type="dxa"/>
                  <w:vAlign w:val="center"/>
                </w:tcPr>
                <w:p w:rsidR="0068367F" w:rsidRPr="0068367F" w:rsidRDefault="0068367F" w:rsidP="008573E8">
                  <w:pPr>
                    <w:jc w:val="center"/>
                    <w:rPr>
                      <w:bCs/>
                      <w:sz w:val="16"/>
                      <w:szCs w:val="16"/>
                      <w:lang w:eastAsia="en-US"/>
                    </w:rPr>
                  </w:pPr>
                  <w:r w:rsidRPr="0068367F">
                    <w:rPr>
                      <w:bCs/>
                      <w:sz w:val="16"/>
                      <w:szCs w:val="16"/>
                      <w:lang w:eastAsia="en-US"/>
                    </w:rPr>
                    <w:t>17</w:t>
                  </w:r>
                </w:p>
              </w:tc>
              <w:tc>
                <w:tcPr>
                  <w:tcW w:w="3969" w:type="dxa"/>
                  <w:vAlign w:val="center"/>
                </w:tcPr>
                <w:p w:rsidR="0068367F" w:rsidRPr="0068367F" w:rsidRDefault="0068367F" w:rsidP="00804CB7">
                  <w:pPr>
                    <w:jc w:val="center"/>
                    <w:rPr>
                      <w:bCs/>
                      <w:sz w:val="16"/>
                      <w:szCs w:val="16"/>
                      <w:lang w:eastAsia="en-US"/>
                    </w:rPr>
                  </w:pPr>
                  <w:r w:rsidRPr="0068367F">
                    <w:rPr>
                      <w:bCs/>
                      <w:sz w:val="16"/>
                      <w:szCs w:val="16"/>
                      <w:lang w:eastAsia="en-US"/>
                    </w:rPr>
                    <w:t>12</w:t>
                  </w:r>
                </w:p>
              </w:tc>
            </w:tr>
          </w:tbl>
          <w:p w:rsidR="00664EE5" w:rsidRDefault="00664EE5" w:rsidP="00664EE5">
            <w:pPr>
              <w:jc w:val="both"/>
              <w:rPr>
                <w:bCs/>
                <w:lang w:eastAsia="en-US"/>
              </w:rPr>
            </w:pPr>
          </w:p>
          <w:p w:rsidR="00664EE5" w:rsidRPr="00C66987" w:rsidRDefault="00664EE5" w:rsidP="00664EE5">
            <w:pPr>
              <w:jc w:val="both"/>
              <w:rPr>
                <w:bCs/>
                <w:lang w:eastAsia="en-US"/>
              </w:rPr>
            </w:pPr>
            <w:r>
              <w:rPr>
                <w:bCs/>
                <w:lang w:eastAsia="en-US"/>
              </w:rPr>
              <w:t>I</w:t>
            </w:r>
            <w:r w:rsidRPr="004C70FB">
              <w:rPr>
                <w:bCs/>
                <w:lang w:eastAsia="en-US"/>
              </w:rPr>
              <w:t xml:space="preserve">epriekšminētais norāda uz to, ka personas veic šos pārkāpumus un </w:t>
            </w:r>
            <w:r w:rsidRPr="00C66987">
              <w:rPr>
                <w:bCs/>
                <w:lang w:eastAsia="en-US"/>
              </w:rPr>
              <w:t>pārkāpumi nav zaudējuši aktualitāti.</w:t>
            </w:r>
          </w:p>
          <w:p w:rsidR="00C66987" w:rsidRPr="000446A1" w:rsidRDefault="003C4A2E" w:rsidP="00C66987">
            <w:pPr>
              <w:shd w:val="clear" w:color="auto" w:fill="FFFFFF"/>
              <w:jc w:val="both"/>
              <w:rPr>
                <w:bCs/>
              </w:rPr>
            </w:pPr>
            <w:r w:rsidRPr="00C66987">
              <w:rPr>
                <w:bCs/>
                <w:lang w:eastAsia="en-US"/>
              </w:rPr>
              <w:t>Pirotehnisko izstrādājumu a</w:t>
            </w:r>
            <w:r w:rsidR="00B8444C" w:rsidRPr="00C66987">
              <w:rPr>
                <w:bCs/>
                <w:lang w:eastAsia="en-US"/>
              </w:rPr>
              <w:t xml:space="preserve">prites kārtību nosaka </w:t>
            </w:r>
            <w:r w:rsidR="00C66987">
              <w:rPr>
                <w:bCs/>
                <w:lang w:eastAsia="en-US"/>
              </w:rPr>
              <w:t>Likums un uz L</w:t>
            </w:r>
            <w:r w:rsidR="00C66987" w:rsidRPr="00C66987">
              <w:rPr>
                <w:bCs/>
                <w:lang w:eastAsia="en-US"/>
              </w:rPr>
              <w:t xml:space="preserve">ikuma pamata izdotie </w:t>
            </w:r>
            <w:r w:rsidR="00B8444C" w:rsidRPr="00C66987">
              <w:rPr>
                <w:bCs/>
                <w:lang w:eastAsia="en-US"/>
              </w:rPr>
              <w:t>Ministru kabineta 2011.gada 22.marta</w:t>
            </w:r>
            <w:r w:rsidR="00C66987" w:rsidRPr="00C66987">
              <w:rPr>
                <w:bCs/>
                <w:lang w:eastAsia="en-US"/>
              </w:rPr>
              <w:t xml:space="preserve"> noteikumi Nr.214 “</w:t>
            </w:r>
            <w:r w:rsidR="00C66987" w:rsidRPr="000446A1">
              <w:rPr>
                <w:bCs/>
              </w:rPr>
              <w:t>Uguņošanas ierīču un skatuves pirotehnisko izstrādājumu glabāšanas, realizācijas, iegādāšanās, pārnēsāšanas, pārvadāšanas, ražošanas, demonstrēšanas (izmantošanas), kā arī komercizstāžu rīkošanas un pirotehnisko pakalpojumu sniegšanas noteikumi</w:t>
            </w:r>
            <w:r w:rsidR="00C66987" w:rsidRPr="00C66987">
              <w:rPr>
                <w:bCs/>
              </w:rPr>
              <w:t>”</w:t>
            </w:r>
            <w:r w:rsidR="00C66987">
              <w:rPr>
                <w:bCs/>
              </w:rPr>
              <w:t>, kas paredz noteiktu rīcības kartību gan fiziskajām, gan juridiskajām personām.</w:t>
            </w:r>
          </w:p>
          <w:p w:rsidR="000446A1" w:rsidRDefault="00C66987" w:rsidP="00C66987">
            <w:pPr>
              <w:jc w:val="both"/>
              <w:rPr>
                <w:bCs/>
                <w:lang w:eastAsia="en-US"/>
              </w:rPr>
            </w:pPr>
            <w:r w:rsidRPr="00C66987">
              <w:rPr>
                <w:bCs/>
                <w:sz w:val="28"/>
                <w:szCs w:val="28"/>
                <w:lang w:eastAsia="en-US"/>
              </w:rPr>
              <w:t xml:space="preserve"> </w:t>
            </w:r>
          </w:p>
          <w:p w:rsidR="00A63622" w:rsidRDefault="00A63622" w:rsidP="004C70FB">
            <w:pPr>
              <w:jc w:val="both"/>
              <w:rPr>
                <w:bCs/>
                <w:lang w:eastAsia="en-US"/>
              </w:rPr>
            </w:pPr>
            <w:r>
              <w:rPr>
                <w:bCs/>
                <w:lang w:eastAsia="en-US"/>
              </w:rPr>
              <w:t>Savukārt Kodeksa 183</w:t>
            </w:r>
            <w:r w:rsidR="00B15ED2">
              <w:rPr>
                <w:bCs/>
                <w:lang w:eastAsia="en-US"/>
              </w:rPr>
              <w:t>.</w:t>
            </w:r>
            <w:r>
              <w:rPr>
                <w:bCs/>
                <w:lang w:eastAsia="en-US"/>
              </w:rPr>
              <w:t xml:space="preserve"> un </w:t>
            </w:r>
            <w:r w:rsidRPr="00636EEB">
              <w:rPr>
                <w:bCs/>
                <w:lang w:eastAsia="en-US"/>
              </w:rPr>
              <w:t>183.</w:t>
            </w:r>
            <w:r w:rsidRPr="00636EEB">
              <w:rPr>
                <w:bCs/>
                <w:vertAlign w:val="superscript"/>
                <w:lang w:eastAsia="en-US"/>
              </w:rPr>
              <w:t xml:space="preserve">3 </w:t>
            </w:r>
            <w:r>
              <w:rPr>
                <w:bCs/>
                <w:lang w:eastAsia="en-US"/>
              </w:rPr>
              <w:t xml:space="preserve">pantā paredzētie administratīvo </w:t>
            </w:r>
            <w:r w:rsidRPr="00713530">
              <w:rPr>
                <w:bCs/>
                <w:lang w:eastAsia="en-US"/>
              </w:rPr>
              <w:t xml:space="preserve">pārkāpumu sastāvi netiek saglabāti, jo </w:t>
            </w:r>
            <w:r w:rsidR="00B15ED2" w:rsidRPr="00713530">
              <w:rPr>
                <w:bCs/>
                <w:lang w:eastAsia="en-US"/>
              </w:rPr>
              <w:t>komersanta, kuram izsniegta speciālā atļauja (licence), pieļauto normatīvo aktu pārkāpumu novēršana, ņemot vērā augsto bīstamību cilvēka veselībai, dzīvībai vai īpašumam, tiks ietekmēta caur izsniegtās speciālās atļaujas (licences) darbības apturēšanu uz laiku, anulēšanu vai piemērojot</w:t>
            </w:r>
            <w:r w:rsidR="0033697B" w:rsidRPr="00713530">
              <w:rPr>
                <w:bCs/>
                <w:lang w:eastAsia="en-US"/>
              </w:rPr>
              <w:t xml:space="preserve"> Administratīvās atbildības likumā paredzēto procesuālo sankciju –</w:t>
            </w:r>
            <w:r w:rsidR="00B15ED2" w:rsidRPr="00713530">
              <w:rPr>
                <w:bCs/>
                <w:lang w:eastAsia="en-US"/>
              </w:rPr>
              <w:t xml:space="preserve"> </w:t>
            </w:r>
            <w:r w:rsidR="0033697B" w:rsidRPr="00713530">
              <w:rPr>
                <w:bCs/>
                <w:lang w:eastAsia="en-US"/>
              </w:rPr>
              <w:t>piespiedu naudu.</w:t>
            </w:r>
            <w:r w:rsidR="00713530" w:rsidRPr="00713530">
              <w:rPr>
                <w:bCs/>
                <w:lang w:eastAsia="en-US"/>
              </w:rPr>
              <w:t xml:space="preserve"> Lai </w:t>
            </w:r>
            <w:r w:rsidR="00713530">
              <w:rPr>
                <w:bCs/>
                <w:lang w:eastAsia="en-US"/>
              </w:rPr>
              <w:t xml:space="preserve">noteiktu, kāda veida dokumentā tiek ietverts Valsts policijas lēmums par speciālās atļaujas (licences) darbības apturēšanu un noteiktu, ka tas stājās spēkā un izpildāms nekavējoties, Likumprojekts paredz papildināt Likuma 8.panta pirmo daļu, izsakot to jaunā redakcijā. </w:t>
            </w:r>
          </w:p>
          <w:p w:rsidR="008573E8" w:rsidRDefault="008573E8" w:rsidP="008573E8">
            <w:pPr>
              <w:jc w:val="both"/>
              <w:rPr>
                <w:bCs/>
                <w:lang w:eastAsia="en-US"/>
              </w:rPr>
            </w:pPr>
          </w:p>
          <w:p w:rsidR="005C35CC" w:rsidRDefault="00B17CFE" w:rsidP="008573E8">
            <w:pPr>
              <w:jc w:val="both"/>
              <w:rPr>
                <w:bCs/>
                <w:lang w:eastAsia="en-US"/>
              </w:rPr>
            </w:pPr>
            <w:r>
              <w:rPr>
                <w:bCs/>
                <w:lang w:eastAsia="en-US"/>
              </w:rPr>
              <w:t>Ņemot vērā līdzšinējo licenzēšanas komisijas darbības praksi, kad juridiskās personas neiesniedz prasīto informāciju pilnā apjomā vai termiņos, ir</w:t>
            </w:r>
            <w:r w:rsidR="005C35CC">
              <w:rPr>
                <w:bCs/>
                <w:lang w:eastAsia="en-US"/>
              </w:rPr>
              <w:t xml:space="preserve"> </w:t>
            </w:r>
            <w:r>
              <w:rPr>
                <w:bCs/>
                <w:lang w:eastAsia="en-US"/>
              </w:rPr>
              <w:t xml:space="preserve">nepieciešams </w:t>
            </w:r>
            <w:r w:rsidR="005C35CC">
              <w:rPr>
                <w:bCs/>
                <w:lang w:eastAsia="en-US"/>
              </w:rPr>
              <w:t xml:space="preserve">stiprināt juridisko personu atbildību par Likuma normu ievērošanu, attiecībā uz informācijas sniegšanu </w:t>
            </w:r>
            <w:r w:rsidR="005C35CC">
              <w:rPr>
                <w:bCs/>
                <w:lang w:eastAsia="en-US"/>
              </w:rPr>
              <w:lastRenderedPageBreak/>
              <w:t>licencē</w:t>
            </w:r>
            <w:r>
              <w:rPr>
                <w:bCs/>
                <w:lang w:eastAsia="en-US"/>
              </w:rPr>
              <w:t>šanas komisijai (t.sk. neatbilstošā apjomā un termiņos)</w:t>
            </w:r>
            <w:r w:rsidR="005C35CC">
              <w:rPr>
                <w:bCs/>
                <w:lang w:eastAsia="en-US"/>
              </w:rPr>
              <w:t>, Likumprojekts paredz jaunu administratīvās atbildības veidu</w:t>
            </w:r>
            <w:r>
              <w:rPr>
                <w:bCs/>
                <w:lang w:eastAsia="en-US"/>
              </w:rPr>
              <w:t xml:space="preserve"> – pa</w:t>
            </w:r>
            <w:r w:rsidR="005C35CC">
              <w:rPr>
                <w:bCs/>
                <w:lang w:eastAsia="en-US"/>
              </w:rPr>
              <w:t>r informācijas nesniegšanu licenzēšanas komisijai</w:t>
            </w:r>
            <w:r>
              <w:rPr>
                <w:bCs/>
                <w:lang w:eastAsia="en-US"/>
              </w:rPr>
              <w:t>, kas ietverts Likumprojekta 28.pantā.</w:t>
            </w:r>
          </w:p>
          <w:p w:rsidR="00B17CFE" w:rsidRDefault="00B17CFE" w:rsidP="008573E8">
            <w:pPr>
              <w:jc w:val="both"/>
              <w:rPr>
                <w:bCs/>
                <w:lang w:eastAsia="en-US"/>
              </w:rPr>
            </w:pPr>
          </w:p>
          <w:p w:rsidR="004C70FB" w:rsidRDefault="004C70FB" w:rsidP="004C70FB">
            <w:pPr>
              <w:jc w:val="both"/>
              <w:rPr>
                <w:bCs/>
                <w:lang w:eastAsia="en-US"/>
              </w:rPr>
            </w:pPr>
            <w:r w:rsidRPr="004C70FB">
              <w:rPr>
                <w:bCs/>
                <w:lang w:eastAsia="en-US"/>
              </w:rPr>
              <w:t xml:space="preserve">Likumprojekta </w:t>
            </w:r>
            <w:r w:rsidR="00284CD7">
              <w:rPr>
                <w:bCs/>
                <w:lang w:eastAsia="en-US"/>
              </w:rPr>
              <w:t>30</w:t>
            </w:r>
            <w:r w:rsidRPr="004C70FB">
              <w:rPr>
                <w:bCs/>
                <w:lang w:eastAsia="en-US"/>
              </w:rPr>
              <w:t>.pants noteic kompetenci sodu piemērošanā, kas paredz, ka administratīvo pārkāpumu procesus par Likumprojekta 27. un 2</w:t>
            </w:r>
            <w:r w:rsidR="00284CD7">
              <w:rPr>
                <w:bCs/>
                <w:lang w:eastAsia="en-US"/>
              </w:rPr>
              <w:t>9</w:t>
            </w:r>
            <w:r w:rsidRPr="004C70FB">
              <w:rPr>
                <w:bCs/>
                <w:lang w:eastAsia="en-US"/>
              </w:rPr>
              <w:t>.pantā paredzētajiem administratīvajiem pārkāpumiem veic Valsts policija</w:t>
            </w:r>
            <w:r w:rsidR="00B37291">
              <w:rPr>
                <w:bCs/>
                <w:lang w:eastAsia="en-US"/>
              </w:rPr>
              <w:t xml:space="preserve"> un </w:t>
            </w:r>
            <w:r w:rsidR="00B37291" w:rsidRPr="00AE5354">
              <w:rPr>
                <w:bCs/>
                <w:lang w:eastAsia="en-US"/>
              </w:rPr>
              <w:t>pašvaldības policija</w:t>
            </w:r>
            <w:r w:rsidR="00AE5354" w:rsidRPr="00AE5354">
              <w:rPr>
                <w:bCs/>
                <w:lang w:eastAsia="en-US"/>
              </w:rPr>
              <w:t>.</w:t>
            </w:r>
            <w:r w:rsidR="00284CD7">
              <w:rPr>
                <w:bCs/>
                <w:lang w:eastAsia="en-US"/>
              </w:rPr>
              <w:t xml:space="preserve"> Savukārt par Likumprojekta 28.pantā paredzēto administratīvo pārkāpumu</w:t>
            </w:r>
            <w:r w:rsidR="00284CD7" w:rsidRPr="004C70FB">
              <w:rPr>
                <w:bCs/>
                <w:lang w:eastAsia="en-US"/>
              </w:rPr>
              <w:t xml:space="preserve"> veic Valsts policija</w:t>
            </w:r>
            <w:r w:rsidR="00284CD7">
              <w:rPr>
                <w:bCs/>
                <w:lang w:eastAsia="en-US"/>
              </w:rPr>
              <w:t>.</w:t>
            </w:r>
          </w:p>
          <w:p w:rsidR="004C70FB" w:rsidRDefault="00430293" w:rsidP="004C70FB">
            <w:pPr>
              <w:jc w:val="both"/>
              <w:rPr>
                <w:bCs/>
                <w:lang w:eastAsia="en-US"/>
              </w:rPr>
            </w:pPr>
            <w:r>
              <w:rPr>
                <w:bCs/>
                <w:lang w:eastAsia="en-US"/>
              </w:rPr>
              <w:t>S</w:t>
            </w:r>
            <w:r w:rsidR="004C70FB" w:rsidRPr="004C70FB">
              <w:rPr>
                <w:bCs/>
                <w:lang w:eastAsia="en-US"/>
              </w:rPr>
              <w:t>askaņā ar Kodeksa 215</w:t>
            </w:r>
            <w:r w:rsidR="004C70FB" w:rsidRPr="004C70FB">
              <w:rPr>
                <w:bCs/>
                <w:vertAlign w:val="superscript"/>
                <w:lang w:eastAsia="en-US"/>
              </w:rPr>
              <w:t>1</w:t>
            </w:r>
            <w:r w:rsidR="004C70FB" w:rsidRPr="004C70FB">
              <w:rPr>
                <w:bCs/>
                <w:lang w:eastAsia="en-US"/>
              </w:rPr>
              <w:t>.pantu Kodeksa 166</w:t>
            </w:r>
            <w:r w:rsidR="004C70FB" w:rsidRPr="004C70FB">
              <w:rPr>
                <w:bCs/>
                <w:vertAlign w:val="superscript"/>
                <w:lang w:eastAsia="en-US"/>
              </w:rPr>
              <w:t>2</w:t>
            </w:r>
            <w:r w:rsidR="004C70FB" w:rsidRPr="004C70FB">
              <w:rPr>
                <w:bCs/>
                <w:lang w:eastAsia="en-US"/>
              </w:rPr>
              <w:t>.pantā paredzēto administratīvo pārkāpumu (par komercdarbību bez speciālās atļaujas (licences)) lietu izskatīšana ir piekritība Valsts ieņēmumu dienestam (izņemot lietas par pārkāpumiem tajos gadījumos, kad kontroli veikušas un administratīvo pārkāpumu protokolu par šajā pantā minēto pārkāpumu sastādījušas citas institūcijas amatpersonas, kas pilnvarotas izskatīt attiecīgā administratīvā pārkāpuma lietas).</w:t>
            </w:r>
          </w:p>
          <w:p w:rsidR="00951175" w:rsidRPr="00E231B2" w:rsidRDefault="004C70FB" w:rsidP="00504CE0">
            <w:pPr>
              <w:jc w:val="both"/>
              <w:rPr>
                <w:bCs/>
                <w:lang w:eastAsia="en-US"/>
              </w:rPr>
            </w:pPr>
            <w:r w:rsidRPr="004C70FB">
              <w:rPr>
                <w:bCs/>
                <w:lang w:eastAsia="en-US"/>
              </w:rPr>
              <w:t xml:space="preserve">Izvērtējot gadījumu skaitu, kad Valsts ieņēmumu dienests konstatējis </w:t>
            </w:r>
            <w:r w:rsidR="00B37291">
              <w:rPr>
                <w:bCs/>
                <w:lang w:eastAsia="en-US"/>
              </w:rPr>
              <w:t>pirotehnisko izstrādājumu aprites</w:t>
            </w:r>
            <w:r w:rsidRPr="004C70FB">
              <w:rPr>
                <w:bCs/>
                <w:lang w:eastAsia="en-US"/>
              </w:rPr>
              <w:t xml:space="preserve"> darbību bez speciālās atļaujas (licences), secināts, ka pēdējo trīs gadu laikā šādi gadījumi </w:t>
            </w:r>
            <w:r w:rsidR="00504CE0">
              <w:rPr>
                <w:bCs/>
                <w:lang w:eastAsia="en-US"/>
              </w:rPr>
              <w:t xml:space="preserve">nav </w:t>
            </w:r>
            <w:r w:rsidRPr="004C70FB">
              <w:rPr>
                <w:bCs/>
                <w:lang w:eastAsia="en-US"/>
              </w:rPr>
              <w:t xml:space="preserve">konstatēti. </w:t>
            </w:r>
            <w:r w:rsidR="00B37291">
              <w:rPr>
                <w:bCs/>
                <w:lang w:eastAsia="en-US"/>
              </w:rPr>
              <w:t>Valsts policija</w:t>
            </w:r>
            <w:r w:rsidRPr="004C70FB">
              <w:rPr>
                <w:bCs/>
                <w:lang w:eastAsia="en-US"/>
              </w:rPr>
              <w:t xml:space="preserve"> uzskata, ka nav lietderīgi noteikt </w:t>
            </w:r>
            <w:r w:rsidR="00B37291" w:rsidRPr="004C70FB">
              <w:rPr>
                <w:bCs/>
                <w:lang w:eastAsia="en-US"/>
              </w:rPr>
              <w:t>Valsts ieņēmumu dienest</w:t>
            </w:r>
            <w:r w:rsidR="00B37291">
              <w:rPr>
                <w:bCs/>
                <w:lang w:eastAsia="en-US"/>
              </w:rPr>
              <w:t>a</w:t>
            </w:r>
            <w:r w:rsidR="00B37291" w:rsidRPr="004C70FB">
              <w:rPr>
                <w:bCs/>
                <w:lang w:eastAsia="en-US"/>
              </w:rPr>
              <w:t xml:space="preserve"> </w:t>
            </w:r>
            <w:r w:rsidRPr="004C70FB">
              <w:rPr>
                <w:bCs/>
                <w:lang w:eastAsia="en-US"/>
              </w:rPr>
              <w:t xml:space="preserve">kompetenci soda </w:t>
            </w:r>
            <w:r w:rsidR="00713530">
              <w:rPr>
                <w:bCs/>
                <w:lang w:eastAsia="en-US"/>
              </w:rPr>
              <w:t>piemērošanā par Likumprojekta 29</w:t>
            </w:r>
            <w:r w:rsidRPr="004C70FB">
              <w:rPr>
                <w:bCs/>
                <w:lang w:eastAsia="en-US"/>
              </w:rPr>
              <w:t>.pantā paredzētajiem pārkāpumiem.</w:t>
            </w:r>
          </w:p>
        </w:tc>
      </w:tr>
      <w:tr w:rsidR="007F26BC" w:rsidRPr="00AD37B6" w:rsidTr="00E35110">
        <w:tc>
          <w:tcPr>
            <w:tcW w:w="214" w:type="pct"/>
            <w:hideMark/>
          </w:tcPr>
          <w:p w:rsidR="007F26BC" w:rsidRPr="00AD37B6" w:rsidRDefault="007F26BC" w:rsidP="001A46FA">
            <w:pPr>
              <w:jc w:val="center"/>
            </w:pPr>
            <w:r w:rsidRPr="00AD37B6">
              <w:lastRenderedPageBreak/>
              <w:t>3.</w:t>
            </w:r>
          </w:p>
        </w:tc>
        <w:tc>
          <w:tcPr>
            <w:tcW w:w="1102" w:type="pct"/>
            <w:gridSpan w:val="2"/>
            <w:hideMark/>
          </w:tcPr>
          <w:p w:rsidR="007F26BC" w:rsidRPr="00AD37B6" w:rsidRDefault="007F26BC" w:rsidP="001A46FA">
            <w:r w:rsidRPr="00AD37B6">
              <w:t>Projekta izstrādē iesaistītās institūcijas un publiskas personas kapitālsabiedrības</w:t>
            </w:r>
          </w:p>
        </w:tc>
        <w:tc>
          <w:tcPr>
            <w:tcW w:w="3684" w:type="pct"/>
            <w:gridSpan w:val="2"/>
            <w:hideMark/>
          </w:tcPr>
          <w:p w:rsidR="00882A12" w:rsidRPr="00AD37B6" w:rsidRDefault="00882A12" w:rsidP="00E231B2">
            <w:pPr>
              <w:jc w:val="both"/>
            </w:pPr>
            <w:r>
              <w:t xml:space="preserve">Iekšlietu ministrija, </w:t>
            </w:r>
            <w:r w:rsidR="00E231B2">
              <w:t>Valsts policija.</w:t>
            </w:r>
          </w:p>
        </w:tc>
      </w:tr>
      <w:tr w:rsidR="007F26BC" w:rsidRPr="00AD37B6" w:rsidTr="00E35110">
        <w:tc>
          <w:tcPr>
            <w:tcW w:w="214" w:type="pct"/>
            <w:hideMark/>
          </w:tcPr>
          <w:p w:rsidR="007F26BC" w:rsidRPr="00AD37B6" w:rsidRDefault="007F26BC" w:rsidP="001A46FA">
            <w:pPr>
              <w:jc w:val="center"/>
            </w:pPr>
            <w:r w:rsidRPr="00AD37B6">
              <w:t>4.</w:t>
            </w:r>
          </w:p>
        </w:tc>
        <w:tc>
          <w:tcPr>
            <w:tcW w:w="1102" w:type="pct"/>
            <w:gridSpan w:val="2"/>
            <w:hideMark/>
          </w:tcPr>
          <w:p w:rsidR="007F26BC" w:rsidRPr="00AD37B6" w:rsidRDefault="007F26BC" w:rsidP="001A46FA">
            <w:r w:rsidRPr="00AD37B6">
              <w:t>Cita informācija</w:t>
            </w:r>
          </w:p>
        </w:tc>
        <w:tc>
          <w:tcPr>
            <w:tcW w:w="3684" w:type="pct"/>
            <w:gridSpan w:val="2"/>
          </w:tcPr>
          <w:p w:rsidR="008432E0" w:rsidRPr="00AD37B6" w:rsidRDefault="00402A0A" w:rsidP="001A46FA">
            <w:pPr>
              <w:jc w:val="both"/>
            </w:pPr>
            <w:r>
              <w:t>Likump</w:t>
            </w:r>
            <w:r w:rsidRPr="00C832D8">
              <w:t>rojekts pirms izsludināšanas Valsts sekretāru sanāksmē izskatīts Tieslietu ministrijas izveidotajā Latvijas Administratīvo pārkāpumu kodeksa pastāvīgajā darba grupā.</w:t>
            </w:r>
          </w:p>
        </w:tc>
      </w:tr>
      <w:tr w:rsidR="007F26BC" w:rsidRPr="00AD37B6" w:rsidTr="00E35110">
        <w:trPr>
          <w:cantSplit/>
        </w:trPr>
        <w:tc>
          <w:tcPr>
            <w:tcW w:w="5000" w:type="pct"/>
            <w:gridSpan w:val="5"/>
            <w:vAlign w:val="center"/>
            <w:hideMark/>
          </w:tcPr>
          <w:p w:rsidR="00667CC6" w:rsidRPr="001C13C7" w:rsidRDefault="007F26BC" w:rsidP="00667CC6">
            <w:pPr>
              <w:jc w:val="center"/>
            </w:pPr>
            <w:r w:rsidRPr="00AD37B6">
              <w:rPr>
                <w:b/>
                <w:bCs/>
              </w:rPr>
              <w:t>II. Tiesību akta projekta ietekme uz sabiedrību, tautsaimniecības attīstību un administratīvo slogu</w:t>
            </w:r>
          </w:p>
        </w:tc>
      </w:tr>
      <w:tr w:rsidR="007F26BC" w:rsidRPr="00AD37B6" w:rsidTr="005109FE">
        <w:trPr>
          <w:cantSplit/>
          <w:trHeight w:val="2190"/>
        </w:trPr>
        <w:tc>
          <w:tcPr>
            <w:tcW w:w="214" w:type="pct"/>
            <w:hideMark/>
          </w:tcPr>
          <w:p w:rsidR="007F26BC" w:rsidRPr="00AD37B6" w:rsidRDefault="007F26BC" w:rsidP="001A46FA">
            <w:pPr>
              <w:jc w:val="center"/>
            </w:pPr>
          </w:p>
        </w:tc>
        <w:tc>
          <w:tcPr>
            <w:tcW w:w="1102" w:type="pct"/>
            <w:gridSpan w:val="2"/>
            <w:hideMark/>
          </w:tcPr>
          <w:p w:rsidR="00C44D90" w:rsidRPr="00923DE7" w:rsidRDefault="007F26BC">
            <w:r w:rsidRPr="00923DE7">
              <w:t xml:space="preserve">Sabiedrības </w:t>
            </w:r>
            <w:proofErr w:type="spellStart"/>
            <w:r w:rsidRPr="00923DE7">
              <w:t>mērķgrupas</w:t>
            </w:r>
            <w:proofErr w:type="spellEnd"/>
            <w:r w:rsidRPr="00923DE7">
              <w:t>, kuras tiesiskais regulējums ietekmē vai varētu ietekmēt</w:t>
            </w:r>
          </w:p>
          <w:p w:rsidR="00C44D90" w:rsidRPr="00C44D90" w:rsidRDefault="00C44D90"/>
          <w:p w:rsidR="007D1E77" w:rsidRPr="00C44D90" w:rsidRDefault="007D1E77"/>
        </w:tc>
        <w:tc>
          <w:tcPr>
            <w:tcW w:w="3684" w:type="pct"/>
            <w:gridSpan w:val="2"/>
            <w:hideMark/>
          </w:tcPr>
          <w:p w:rsidR="005109FE" w:rsidRPr="002A0ECA" w:rsidRDefault="005109FE" w:rsidP="008D50C5">
            <w:pPr>
              <w:jc w:val="both"/>
            </w:pPr>
            <w:r w:rsidRPr="002A0ECA">
              <w:t xml:space="preserve">Sabiedrības </w:t>
            </w:r>
            <w:proofErr w:type="spellStart"/>
            <w:r w:rsidRPr="002A0ECA">
              <w:t>mērķgrupas</w:t>
            </w:r>
            <w:proofErr w:type="spellEnd"/>
            <w:r w:rsidRPr="002A0ECA">
              <w:t xml:space="preserve"> ir komersanti, kas saņēmuši speciālo atļauju (licenci):</w:t>
            </w:r>
          </w:p>
          <w:p w:rsidR="004768D7" w:rsidRPr="002A0ECA" w:rsidRDefault="008D50C5" w:rsidP="005109FE">
            <w:pPr>
              <w:pStyle w:val="Sarakstarindkopa"/>
              <w:numPr>
                <w:ilvl w:val="0"/>
                <w:numId w:val="32"/>
              </w:numPr>
              <w:jc w:val="both"/>
            </w:pPr>
            <w:r w:rsidRPr="002A0ECA">
              <w:t xml:space="preserve">pirotehnisko izstrādājumu (uguņošanas ierīču un skatuves pirotehnisko izstrādājumu) realizācijai </w:t>
            </w:r>
            <w:r w:rsidR="00C77FBB" w:rsidRPr="002A0ECA">
              <w:t>50;</w:t>
            </w:r>
          </w:p>
          <w:p w:rsidR="004768D7" w:rsidRPr="002A0ECA" w:rsidRDefault="005109FE" w:rsidP="008D50C5">
            <w:pPr>
              <w:pStyle w:val="Sarakstarindkopa"/>
              <w:numPr>
                <w:ilvl w:val="0"/>
                <w:numId w:val="32"/>
              </w:numPr>
              <w:jc w:val="both"/>
            </w:pPr>
            <w:r w:rsidRPr="002A0ECA">
              <w:t xml:space="preserve">pirotehnisko izstrādājumu </w:t>
            </w:r>
            <w:r w:rsidR="008D50C5" w:rsidRPr="002A0ECA">
              <w:t xml:space="preserve">ražošanai </w:t>
            </w:r>
            <w:r w:rsidR="00C77FBB" w:rsidRPr="002A0ECA">
              <w:t>1;</w:t>
            </w:r>
          </w:p>
          <w:p w:rsidR="005109FE" w:rsidRPr="002A0ECA" w:rsidRDefault="005109FE" w:rsidP="008D50C5">
            <w:pPr>
              <w:pStyle w:val="Sarakstarindkopa"/>
              <w:numPr>
                <w:ilvl w:val="0"/>
                <w:numId w:val="32"/>
              </w:numPr>
              <w:jc w:val="both"/>
            </w:pPr>
            <w:r w:rsidRPr="002A0ECA">
              <w:t>l</w:t>
            </w:r>
            <w:r w:rsidR="008D50C5" w:rsidRPr="002A0ECA">
              <w:t>icences pirotehnisko pakalpojumu sniegšanai</w:t>
            </w:r>
            <w:r w:rsidRPr="002A0ECA">
              <w:t xml:space="preserve"> </w:t>
            </w:r>
            <w:r w:rsidR="00C77FBB" w:rsidRPr="002A0ECA">
              <w:t xml:space="preserve">14. </w:t>
            </w:r>
          </w:p>
          <w:p w:rsidR="00116F86" w:rsidRPr="00AD37B6" w:rsidRDefault="008D50C5" w:rsidP="00C77FBB">
            <w:pPr>
              <w:jc w:val="both"/>
            </w:pPr>
            <w:r w:rsidRPr="002A0ECA">
              <w:t>Pirotehniķa sertifikāti i</w:t>
            </w:r>
            <w:bookmarkStart w:id="0" w:name="_GoBack"/>
            <w:bookmarkEnd w:id="0"/>
            <w:r w:rsidRPr="002A0ECA">
              <w:t xml:space="preserve">r izsniegti </w:t>
            </w:r>
            <w:r w:rsidR="00C77FBB" w:rsidRPr="002A0ECA">
              <w:t xml:space="preserve">67 </w:t>
            </w:r>
            <w:r w:rsidRPr="002A0ECA">
              <w:t>personām.</w:t>
            </w:r>
          </w:p>
        </w:tc>
      </w:tr>
      <w:tr w:rsidR="007F26BC" w:rsidRPr="00AD37B6" w:rsidTr="00E35110">
        <w:trPr>
          <w:cantSplit/>
        </w:trPr>
        <w:tc>
          <w:tcPr>
            <w:tcW w:w="214" w:type="pct"/>
            <w:hideMark/>
          </w:tcPr>
          <w:p w:rsidR="007F26BC" w:rsidRPr="00AD37B6" w:rsidRDefault="007F26BC" w:rsidP="001A46FA">
            <w:pPr>
              <w:jc w:val="center"/>
            </w:pPr>
            <w:r w:rsidRPr="00AD37B6">
              <w:t>2.</w:t>
            </w:r>
          </w:p>
        </w:tc>
        <w:tc>
          <w:tcPr>
            <w:tcW w:w="1102" w:type="pct"/>
            <w:gridSpan w:val="2"/>
            <w:hideMark/>
          </w:tcPr>
          <w:p w:rsidR="007F26BC" w:rsidRPr="00923DE7" w:rsidRDefault="007F26BC" w:rsidP="007D1E77">
            <w:r w:rsidRPr="00923DE7">
              <w:t>Tiesiskā regulējuma ietekme uz tautsaimniecību un administratīvo slogu</w:t>
            </w:r>
          </w:p>
        </w:tc>
        <w:tc>
          <w:tcPr>
            <w:tcW w:w="3684" w:type="pct"/>
            <w:gridSpan w:val="2"/>
            <w:hideMark/>
          </w:tcPr>
          <w:p w:rsidR="00A05177" w:rsidRDefault="00923DE7" w:rsidP="00A05177">
            <w:r>
              <w:t xml:space="preserve"> </w:t>
            </w:r>
            <w:r w:rsidR="00A05177">
              <w:t>Projekts šo jomu neskar.</w:t>
            </w:r>
          </w:p>
          <w:p w:rsidR="00DF55C9" w:rsidRDefault="00DF55C9" w:rsidP="00E231B2">
            <w:pPr>
              <w:jc w:val="both"/>
            </w:pPr>
          </w:p>
          <w:p w:rsidR="00DF55C9" w:rsidRDefault="00DF55C9" w:rsidP="00DF55C9"/>
          <w:p w:rsidR="00227DE5" w:rsidRPr="00DF55C9" w:rsidRDefault="00DF55C9" w:rsidP="00B445B0">
            <w:pPr>
              <w:tabs>
                <w:tab w:val="left" w:pos="5250"/>
              </w:tabs>
            </w:pPr>
            <w:r>
              <w:tab/>
            </w:r>
          </w:p>
        </w:tc>
      </w:tr>
      <w:tr w:rsidR="007F26BC" w:rsidRPr="00AD37B6" w:rsidTr="00E35110">
        <w:trPr>
          <w:cantSplit/>
        </w:trPr>
        <w:tc>
          <w:tcPr>
            <w:tcW w:w="214" w:type="pct"/>
            <w:hideMark/>
          </w:tcPr>
          <w:p w:rsidR="007F26BC" w:rsidRPr="00AD37B6" w:rsidRDefault="007F26BC" w:rsidP="001A46FA">
            <w:pPr>
              <w:jc w:val="center"/>
            </w:pPr>
            <w:r w:rsidRPr="00AD37B6">
              <w:t>3.</w:t>
            </w:r>
          </w:p>
        </w:tc>
        <w:tc>
          <w:tcPr>
            <w:tcW w:w="1102" w:type="pct"/>
            <w:gridSpan w:val="2"/>
            <w:hideMark/>
          </w:tcPr>
          <w:p w:rsidR="007F26BC" w:rsidRPr="00C44D90" w:rsidRDefault="007F26BC" w:rsidP="00D87590">
            <w:r w:rsidRPr="00AD37B6">
              <w:t>Administratīvo izmaksu monetārs novērtējums</w:t>
            </w:r>
          </w:p>
        </w:tc>
        <w:tc>
          <w:tcPr>
            <w:tcW w:w="3684" w:type="pct"/>
            <w:gridSpan w:val="2"/>
            <w:hideMark/>
          </w:tcPr>
          <w:p w:rsidR="00A05177" w:rsidRDefault="00A05177" w:rsidP="00A05177">
            <w:r>
              <w:t>Projekts šo jomu neskar.</w:t>
            </w:r>
          </w:p>
          <w:p w:rsidR="007F26BC" w:rsidRPr="00AD37B6" w:rsidRDefault="007F26BC" w:rsidP="003C6FAF">
            <w:pPr>
              <w:jc w:val="both"/>
            </w:pPr>
          </w:p>
        </w:tc>
      </w:tr>
      <w:tr w:rsidR="007F26BC" w:rsidRPr="00AD37B6" w:rsidTr="00E35110">
        <w:trPr>
          <w:cantSplit/>
        </w:trPr>
        <w:tc>
          <w:tcPr>
            <w:tcW w:w="214" w:type="pct"/>
            <w:hideMark/>
          </w:tcPr>
          <w:p w:rsidR="007F26BC" w:rsidRPr="00AD37B6" w:rsidRDefault="007F26BC" w:rsidP="001A46FA">
            <w:pPr>
              <w:jc w:val="center"/>
            </w:pPr>
            <w:r w:rsidRPr="00AD37B6">
              <w:lastRenderedPageBreak/>
              <w:t>4.</w:t>
            </w:r>
          </w:p>
        </w:tc>
        <w:tc>
          <w:tcPr>
            <w:tcW w:w="1102" w:type="pct"/>
            <w:gridSpan w:val="2"/>
            <w:hideMark/>
          </w:tcPr>
          <w:p w:rsidR="007F26BC" w:rsidRPr="00AD37B6" w:rsidRDefault="007F26BC" w:rsidP="001A46FA">
            <w:r w:rsidRPr="00AD37B6">
              <w:t>Atbilstības izmaksu monetārs novērtējums</w:t>
            </w:r>
          </w:p>
        </w:tc>
        <w:tc>
          <w:tcPr>
            <w:tcW w:w="3684" w:type="pct"/>
            <w:gridSpan w:val="2"/>
            <w:hideMark/>
          </w:tcPr>
          <w:p w:rsidR="00A05177" w:rsidRDefault="00A05177" w:rsidP="00A05177">
            <w:r>
              <w:t>Projekts šo jomu neskar.</w:t>
            </w:r>
          </w:p>
          <w:p w:rsidR="007F26BC" w:rsidRPr="00AD37B6" w:rsidRDefault="007F26BC" w:rsidP="001A46FA"/>
        </w:tc>
      </w:tr>
      <w:tr w:rsidR="007F26BC" w:rsidRPr="00AD37B6" w:rsidTr="00E35110">
        <w:trPr>
          <w:cantSplit/>
        </w:trPr>
        <w:tc>
          <w:tcPr>
            <w:tcW w:w="214" w:type="pct"/>
            <w:hideMark/>
          </w:tcPr>
          <w:p w:rsidR="007F26BC" w:rsidRPr="00AD37B6" w:rsidRDefault="007F26BC" w:rsidP="001A46FA">
            <w:pPr>
              <w:jc w:val="center"/>
            </w:pPr>
            <w:r w:rsidRPr="00AD37B6">
              <w:t>5.</w:t>
            </w:r>
          </w:p>
        </w:tc>
        <w:tc>
          <w:tcPr>
            <w:tcW w:w="1102" w:type="pct"/>
            <w:gridSpan w:val="2"/>
            <w:hideMark/>
          </w:tcPr>
          <w:p w:rsidR="007F26BC" w:rsidRPr="00AD37B6" w:rsidRDefault="007F26BC" w:rsidP="001A46FA">
            <w:r w:rsidRPr="00AD37B6">
              <w:t>Cita informācija</w:t>
            </w:r>
          </w:p>
        </w:tc>
        <w:tc>
          <w:tcPr>
            <w:tcW w:w="3684" w:type="pct"/>
            <w:gridSpan w:val="2"/>
            <w:hideMark/>
          </w:tcPr>
          <w:p w:rsidR="007F26BC" w:rsidRPr="00AD37B6" w:rsidRDefault="00A05177" w:rsidP="001A46FA">
            <w:r>
              <w:t>Nav.</w:t>
            </w:r>
          </w:p>
        </w:tc>
      </w:tr>
      <w:tr w:rsidR="00A05177" w:rsidRPr="00AD37B6" w:rsidTr="00E35110">
        <w:trPr>
          <w:cantSplit/>
        </w:trPr>
        <w:tc>
          <w:tcPr>
            <w:tcW w:w="5000" w:type="pct"/>
            <w:gridSpan w:val="5"/>
          </w:tcPr>
          <w:p w:rsidR="00A05177" w:rsidRDefault="00A05177" w:rsidP="001A46FA"/>
        </w:tc>
      </w:tr>
      <w:tr w:rsidR="00A05177" w:rsidRPr="00234952" w:rsidTr="00E35110">
        <w:tblPrEx>
          <w:tblCellSpacing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PrEx>
        <w:trPr>
          <w:cantSplit/>
          <w:tblCellSpacing w:w="20" w:type="dxa"/>
        </w:trPr>
        <w:tc>
          <w:tcPr>
            <w:tcW w:w="5000" w:type="pct"/>
            <w:gridSpan w:val="5"/>
            <w:shd w:val="clear" w:color="auto" w:fill="auto"/>
            <w:vAlign w:val="center"/>
          </w:tcPr>
          <w:tbl>
            <w:tblPr>
              <w:tblW w:w="530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102"/>
            </w:tblGrid>
            <w:tr w:rsidR="00A05177" w:rsidTr="00A05177">
              <w:tc>
                <w:tcPr>
                  <w:tcW w:w="5000" w:type="pct"/>
                  <w:tcBorders>
                    <w:top w:val="outset" w:sz="6" w:space="0" w:color="414142"/>
                    <w:left w:val="outset" w:sz="6" w:space="0" w:color="414142"/>
                    <w:bottom w:val="outset" w:sz="6" w:space="0" w:color="414142"/>
                    <w:right w:val="outset" w:sz="6" w:space="0" w:color="414142"/>
                  </w:tcBorders>
                  <w:vAlign w:val="center"/>
                  <w:hideMark/>
                </w:tcPr>
                <w:p w:rsidR="00A05177" w:rsidRDefault="00A05177">
                  <w:pPr>
                    <w:rPr>
                      <w:b/>
                      <w:bCs/>
                      <w:lang w:eastAsia="en-US"/>
                    </w:rPr>
                  </w:pPr>
                  <w:r>
                    <w:rPr>
                      <w:b/>
                      <w:bCs/>
                    </w:rPr>
                    <w:t>III. Tiesību akta projekta ietekme uz valsts budžetu un pašvaldību budžetiem</w:t>
                  </w:r>
                </w:p>
              </w:tc>
            </w:tr>
            <w:tr w:rsidR="00A05177" w:rsidTr="00A05177">
              <w:tc>
                <w:tcPr>
                  <w:tcW w:w="5000" w:type="pct"/>
                  <w:tcBorders>
                    <w:top w:val="outset" w:sz="6" w:space="0" w:color="414142"/>
                    <w:left w:val="outset" w:sz="6" w:space="0" w:color="414142"/>
                    <w:bottom w:val="outset" w:sz="6" w:space="0" w:color="414142"/>
                    <w:right w:val="outset" w:sz="6" w:space="0" w:color="414142"/>
                  </w:tcBorders>
                  <w:vAlign w:val="center"/>
                  <w:hideMark/>
                </w:tcPr>
                <w:p w:rsidR="00A05177" w:rsidRDefault="00A05177">
                  <w:pPr>
                    <w:jc w:val="center"/>
                    <w:rPr>
                      <w:lang w:eastAsia="en-US"/>
                    </w:rPr>
                  </w:pPr>
                  <w:r>
                    <w:t>Projekts šo jomu neskar.</w:t>
                  </w:r>
                </w:p>
              </w:tc>
            </w:tr>
          </w:tbl>
          <w:p w:rsidR="00A05177" w:rsidRPr="00AD75FA" w:rsidRDefault="00A05177" w:rsidP="001A46FA">
            <w:pPr>
              <w:jc w:val="center"/>
              <w:rPr>
                <w:b/>
                <w:bCs/>
              </w:rPr>
            </w:pPr>
          </w:p>
        </w:tc>
      </w:tr>
      <w:tr w:rsidR="007F26BC" w:rsidRPr="00AD37B6" w:rsidTr="00E35110">
        <w:trPr>
          <w:cantSplit/>
        </w:trPr>
        <w:tc>
          <w:tcPr>
            <w:tcW w:w="5000" w:type="pct"/>
            <w:gridSpan w:val="5"/>
            <w:vAlign w:val="center"/>
            <w:hideMark/>
          </w:tcPr>
          <w:p w:rsidR="007F26BC" w:rsidRDefault="007F26BC" w:rsidP="001A46FA">
            <w:pPr>
              <w:jc w:val="center"/>
              <w:rPr>
                <w:b/>
                <w:bCs/>
              </w:rPr>
            </w:pPr>
            <w:r w:rsidRPr="00AD37B6">
              <w:rPr>
                <w:b/>
                <w:bCs/>
              </w:rPr>
              <w:t>IV. Tiesību akta projekta ietekme uz spēkā esošo tiesību normu sistēmu</w:t>
            </w:r>
          </w:p>
          <w:p w:rsidR="002D5555" w:rsidRPr="00AD37B6" w:rsidRDefault="00A05177" w:rsidP="00A05177">
            <w:pPr>
              <w:widowControl w:val="0"/>
              <w:tabs>
                <w:tab w:val="left" w:pos="64"/>
                <w:tab w:val="left" w:pos="1134"/>
              </w:tabs>
              <w:ind w:left="64" w:right="96"/>
              <w:jc w:val="center"/>
              <w:rPr>
                <w:b/>
                <w:bCs/>
              </w:rPr>
            </w:pPr>
            <w:r>
              <w:t>Projekts šo jomu neskar.</w:t>
            </w:r>
          </w:p>
        </w:tc>
      </w:tr>
      <w:tr w:rsidR="007F26BC" w:rsidRPr="00AD37B6" w:rsidTr="00E35110">
        <w:trPr>
          <w:cantSplit/>
        </w:trPr>
        <w:tc>
          <w:tcPr>
            <w:tcW w:w="5000" w:type="pct"/>
            <w:gridSpan w:val="5"/>
            <w:vAlign w:val="center"/>
            <w:hideMark/>
          </w:tcPr>
          <w:p w:rsidR="007F26BC" w:rsidRPr="00AD37B6" w:rsidRDefault="007F26BC" w:rsidP="001A46FA">
            <w:pPr>
              <w:jc w:val="center"/>
              <w:rPr>
                <w:b/>
                <w:bCs/>
              </w:rPr>
            </w:pPr>
            <w:r w:rsidRPr="00AD37B6">
              <w:rPr>
                <w:b/>
                <w:bCs/>
              </w:rPr>
              <w:t>V. Tiesību akta projekta atbilstība Latvijas Republikas starptautiskajām saistībām</w:t>
            </w:r>
          </w:p>
        </w:tc>
      </w:tr>
      <w:tr w:rsidR="007F26BC" w:rsidRPr="00AD37B6" w:rsidTr="00E35110">
        <w:trPr>
          <w:cantSplit/>
          <w:trHeight w:val="162"/>
        </w:trPr>
        <w:tc>
          <w:tcPr>
            <w:tcW w:w="5000" w:type="pct"/>
            <w:gridSpan w:val="5"/>
          </w:tcPr>
          <w:p w:rsidR="007F26BC" w:rsidRPr="00AD37B6" w:rsidRDefault="007F26BC" w:rsidP="001A46FA">
            <w:pPr>
              <w:jc w:val="center"/>
            </w:pPr>
            <w:r>
              <w:t>Projekts šo jomu neskar.</w:t>
            </w:r>
          </w:p>
        </w:tc>
      </w:tr>
      <w:tr w:rsidR="007F26BC" w:rsidRPr="00AD37B6" w:rsidTr="00E35110">
        <w:trPr>
          <w:cantSplit/>
        </w:trPr>
        <w:tc>
          <w:tcPr>
            <w:tcW w:w="5000" w:type="pct"/>
            <w:gridSpan w:val="5"/>
            <w:vAlign w:val="center"/>
            <w:hideMark/>
          </w:tcPr>
          <w:p w:rsidR="007F26BC" w:rsidRPr="00AD37B6" w:rsidRDefault="00267834" w:rsidP="001A46FA">
            <w:pPr>
              <w:jc w:val="center"/>
              <w:rPr>
                <w:b/>
                <w:bCs/>
              </w:rPr>
            </w:pPr>
            <w:r>
              <w:br w:type="page"/>
            </w:r>
            <w:r w:rsidR="007F26BC" w:rsidRPr="00AD37B6">
              <w:rPr>
                <w:b/>
                <w:bCs/>
              </w:rPr>
              <w:t>VI. Sabiedrības līdzdalība un komunikācijas aktivitātes</w:t>
            </w:r>
          </w:p>
        </w:tc>
      </w:tr>
      <w:tr w:rsidR="008573E8" w:rsidRPr="00AD37B6" w:rsidTr="00E35110">
        <w:trPr>
          <w:cantSplit/>
        </w:trPr>
        <w:tc>
          <w:tcPr>
            <w:tcW w:w="293" w:type="pct"/>
            <w:gridSpan w:val="2"/>
            <w:hideMark/>
          </w:tcPr>
          <w:p w:rsidR="007F26BC" w:rsidRPr="00AD37B6" w:rsidRDefault="007F26BC" w:rsidP="001A46FA">
            <w:pPr>
              <w:jc w:val="center"/>
            </w:pPr>
            <w:r w:rsidRPr="00AD37B6">
              <w:t>1.</w:t>
            </w:r>
          </w:p>
        </w:tc>
        <w:tc>
          <w:tcPr>
            <w:tcW w:w="1412" w:type="pct"/>
            <w:gridSpan w:val="2"/>
            <w:hideMark/>
          </w:tcPr>
          <w:p w:rsidR="007F26BC" w:rsidRPr="00AD37B6" w:rsidRDefault="007F26BC" w:rsidP="001A46FA">
            <w:r w:rsidRPr="00AD37B6">
              <w:t>Plānotās sabiedrības līdzdalības un komunikācijas aktivitātes saistībā ar projektu</w:t>
            </w:r>
          </w:p>
        </w:tc>
        <w:tc>
          <w:tcPr>
            <w:tcW w:w="3295" w:type="pct"/>
            <w:hideMark/>
          </w:tcPr>
          <w:p w:rsidR="007F26BC" w:rsidRPr="00AD37B6" w:rsidRDefault="00265529" w:rsidP="00A338AD">
            <w:pPr>
              <w:jc w:val="both"/>
            </w:pPr>
            <w:r w:rsidRPr="00A93F42">
              <w:rPr>
                <w:color w:val="000000" w:themeColor="text1"/>
              </w:rPr>
              <w:t>Par projektu informēta sabiedrība, informāciju publicējot Iekšlietu ministrijas</w:t>
            </w:r>
            <w:r>
              <w:rPr>
                <w:color w:val="000000" w:themeColor="text1"/>
              </w:rPr>
              <w:t xml:space="preserve"> un</w:t>
            </w:r>
            <w:r w:rsidRPr="00A93F42">
              <w:rPr>
                <w:color w:val="000000" w:themeColor="text1"/>
              </w:rPr>
              <w:t xml:space="preserve"> Ministru kabineta tīmekļvietnēs.</w:t>
            </w:r>
          </w:p>
        </w:tc>
      </w:tr>
      <w:tr w:rsidR="008573E8" w:rsidRPr="00AD37B6" w:rsidTr="00E35110">
        <w:trPr>
          <w:cantSplit/>
        </w:trPr>
        <w:tc>
          <w:tcPr>
            <w:tcW w:w="293" w:type="pct"/>
            <w:gridSpan w:val="2"/>
            <w:hideMark/>
          </w:tcPr>
          <w:p w:rsidR="007F26BC" w:rsidRPr="00AD37B6" w:rsidRDefault="007F26BC" w:rsidP="001A46FA">
            <w:pPr>
              <w:jc w:val="center"/>
            </w:pPr>
            <w:r w:rsidRPr="00AD37B6">
              <w:t>2.</w:t>
            </w:r>
          </w:p>
        </w:tc>
        <w:tc>
          <w:tcPr>
            <w:tcW w:w="1412" w:type="pct"/>
            <w:gridSpan w:val="2"/>
            <w:hideMark/>
          </w:tcPr>
          <w:p w:rsidR="007F26BC" w:rsidRPr="00AD37B6" w:rsidRDefault="007F26BC" w:rsidP="001A46FA">
            <w:r w:rsidRPr="00AD37B6">
              <w:t>Sabiedrības līdzdalība projekta izstrādē</w:t>
            </w:r>
          </w:p>
        </w:tc>
        <w:tc>
          <w:tcPr>
            <w:tcW w:w="3295" w:type="pct"/>
            <w:hideMark/>
          </w:tcPr>
          <w:p w:rsidR="007F26BC" w:rsidRPr="00AD37B6" w:rsidRDefault="00265529" w:rsidP="00A338AD">
            <w:pPr>
              <w:jc w:val="both"/>
            </w:pPr>
            <w:r w:rsidRPr="00A93F42">
              <w:rPr>
                <w:rFonts w:eastAsia="Calibri"/>
                <w:color w:val="000000" w:themeColor="text1"/>
              </w:rPr>
              <w:t xml:space="preserve">Sabiedrības </w:t>
            </w:r>
            <w:r w:rsidRPr="00A93F42">
              <w:rPr>
                <w:rFonts w:eastAsia="Calibri"/>
              </w:rPr>
              <w:t>pārstāvjiem tika dota iespēja līdzdarboties projekta izstrādē, rakstveidā sniedzot v</w:t>
            </w:r>
            <w:r>
              <w:rPr>
                <w:rFonts w:eastAsia="Calibri"/>
              </w:rPr>
              <w:t>iedokli par projektu līdz 2019.gada 26.aprīlim</w:t>
            </w:r>
            <w:r w:rsidRPr="00A93F42">
              <w:rPr>
                <w:color w:val="000000"/>
              </w:rPr>
              <w:t>.</w:t>
            </w:r>
          </w:p>
        </w:tc>
      </w:tr>
      <w:tr w:rsidR="008573E8" w:rsidRPr="00AD37B6" w:rsidTr="00E35110">
        <w:trPr>
          <w:cantSplit/>
        </w:trPr>
        <w:tc>
          <w:tcPr>
            <w:tcW w:w="293" w:type="pct"/>
            <w:gridSpan w:val="2"/>
            <w:hideMark/>
          </w:tcPr>
          <w:p w:rsidR="007F26BC" w:rsidRPr="00AD37B6" w:rsidRDefault="007F26BC" w:rsidP="001A46FA">
            <w:pPr>
              <w:jc w:val="center"/>
            </w:pPr>
            <w:r w:rsidRPr="00AD37B6">
              <w:t>3.</w:t>
            </w:r>
          </w:p>
        </w:tc>
        <w:tc>
          <w:tcPr>
            <w:tcW w:w="1412" w:type="pct"/>
            <w:gridSpan w:val="2"/>
            <w:hideMark/>
          </w:tcPr>
          <w:p w:rsidR="007F26BC" w:rsidRPr="00AD37B6" w:rsidRDefault="007F26BC" w:rsidP="001A46FA">
            <w:r w:rsidRPr="00AD37B6">
              <w:t>Sabiedrības līdzdalības rezultāti</w:t>
            </w:r>
          </w:p>
        </w:tc>
        <w:tc>
          <w:tcPr>
            <w:tcW w:w="3295" w:type="pct"/>
            <w:hideMark/>
          </w:tcPr>
          <w:p w:rsidR="007F26BC" w:rsidRPr="009D3888" w:rsidRDefault="00265529" w:rsidP="001A46FA">
            <w:pPr>
              <w:rPr>
                <w:i/>
                <w:u w:val="single"/>
              </w:rPr>
            </w:pPr>
            <w:r>
              <w:rPr>
                <w:color w:val="000000"/>
              </w:rPr>
              <w:t xml:space="preserve">Viedokļi par projektu </w:t>
            </w:r>
            <w:r w:rsidRPr="00C42CF1">
              <w:t>noteiktajā laika periodā netika sniegti</w:t>
            </w:r>
            <w:r>
              <w:t>.</w:t>
            </w:r>
          </w:p>
        </w:tc>
      </w:tr>
      <w:tr w:rsidR="008573E8" w:rsidRPr="00AD37B6" w:rsidTr="00E35110">
        <w:trPr>
          <w:cantSplit/>
        </w:trPr>
        <w:tc>
          <w:tcPr>
            <w:tcW w:w="293" w:type="pct"/>
            <w:gridSpan w:val="2"/>
            <w:hideMark/>
          </w:tcPr>
          <w:p w:rsidR="007F26BC" w:rsidRPr="00AD37B6" w:rsidRDefault="007F26BC" w:rsidP="001A46FA">
            <w:pPr>
              <w:jc w:val="center"/>
            </w:pPr>
            <w:r w:rsidRPr="00AD37B6">
              <w:t>4.</w:t>
            </w:r>
          </w:p>
        </w:tc>
        <w:tc>
          <w:tcPr>
            <w:tcW w:w="1412" w:type="pct"/>
            <w:gridSpan w:val="2"/>
            <w:hideMark/>
          </w:tcPr>
          <w:p w:rsidR="007F26BC" w:rsidRPr="00AD37B6" w:rsidRDefault="007F26BC" w:rsidP="001A46FA">
            <w:r w:rsidRPr="00AD37B6">
              <w:t>Cita informācija</w:t>
            </w:r>
          </w:p>
        </w:tc>
        <w:tc>
          <w:tcPr>
            <w:tcW w:w="3295" w:type="pct"/>
            <w:hideMark/>
          </w:tcPr>
          <w:p w:rsidR="007F26BC" w:rsidRPr="00AD37B6" w:rsidRDefault="009D3888" w:rsidP="001A46FA">
            <w:r>
              <w:t>Nav.</w:t>
            </w:r>
          </w:p>
        </w:tc>
      </w:tr>
      <w:tr w:rsidR="007F26BC" w:rsidRPr="00AD37B6" w:rsidTr="00E35110">
        <w:trPr>
          <w:cantSplit/>
        </w:trPr>
        <w:tc>
          <w:tcPr>
            <w:tcW w:w="5000" w:type="pct"/>
            <w:gridSpan w:val="5"/>
            <w:vAlign w:val="center"/>
            <w:hideMark/>
          </w:tcPr>
          <w:p w:rsidR="007F26BC" w:rsidRPr="00AD37B6" w:rsidRDefault="007F26BC" w:rsidP="001A46FA">
            <w:pPr>
              <w:jc w:val="center"/>
              <w:rPr>
                <w:b/>
                <w:bCs/>
              </w:rPr>
            </w:pPr>
            <w:r w:rsidRPr="00AD37B6">
              <w:rPr>
                <w:b/>
                <w:bCs/>
              </w:rPr>
              <w:t>VII. Tiesību akta projekta izpildes nodrošināšana un tās ietekme uz institūcijām</w:t>
            </w:r>
          </w:p>
        </w:tc>
      </w:tr>
      <w:tr w:rsidR="008573E8" w:rsidRPr="00AD37B6" w:rsidTr="00E35110">
        <w:trPr>
          <w:cantSplit/>
        </w:trPr>
        <w:tc>
          <w:tcPr>
            <w:tcW w:w="293" w:type="pct"/>
            <w:gridSpan w:val="2"/>
            <w:hideMark/>
          </w:tcPr>
          <w:p w:rsidR="007F26BC" w:rsidRPr="00AD37B6" w:rsidRDefault="007F26BC" w:rsidP="001A46FA">
            <w:pPr>
              <w:jc w:val="center"/>
            </w:pPr>
            <w:r w:rsidRPr="00AD37B6">
              <w:t>1.</w:t>
            </w:r>
          </w:p>
        </w:tc>
        <w:tc>
          <w:tcPr>
            <w:tcW w:w="1412" w:type="pct"/>
            <w:gridSpan w:val="2"/>
            <w:hideMark/>
          </w:tcPr>
          <w:p w:rsidR="007F26BC" w:rsidRPr="00923DE7" w:rsidRDefault="007F26BC" w:rsidP="001A46FA">
            <w:r w:rsidRPr="00923DE7">
              <w:t>Projekta izpildē iesaistītās institūcijas</w:t>
            </w:r>
          </w:p>
        </w:tc>
        <w:tc>
          <w:tcPr>
            <w:tcW w:w="3295" w:type="pct"/>
            <w:hideMark/>
          </w:tcPr>
          <w:p w:rsidR="007F26BC" w:rsidRPr="00923DE7" w:rsidRDefault="00227DE5" w:rsidP="00E231B2">
            <w:r w:rsidRPr="00923DE7">
              <w:t xml:space="preserve"> Valsts policija</w:t>
            </w:r>
            <w:r w:rsidR="00E231B2">
              <w:t>.</w:t>
            </w:r>
          </w:p>
        </w:tc>
      </w:tr>
      <w:tr w:rsidR="008573E8" w:rsidRPr="00AD37B6" w:rsidTr="00E35110">
        <w:trPr>
          <w:cantSplit/>
        </w:trPr>
        <w:tc>
          <w:tcPr>
            <w:tcW w:w="293" w:type="pct"/>
            <w:gridSpan w:val="2"/>
            <w:hideMark/>
          </w:tcPr>
          <w:p w:rsidR="007F26BC" w:rsidRPr="00AD37B6" w:rsidRDefault="007F26BC" w:rsidP="001A46FA">
            <w:pPr>
              <w:jc w:val="center"/>
            </w:pPr>
            <w:r w:rsidRPr="00AD37B6">
              <w:t>2.</w:t>
            </w:r>
          </w:p>
        </w:tc>
        <w:tc>
          <w:tcPr>
            <w:tcW w:w="1412" w:type="pct"/>
            <w:gridSpan w:val="2"/>
            <w:hideMark/>
          </w:tcPr>
          <w:p w:rsidR="007F26BC" w:rsidRPr="00923DE7" w:rsidRDefault="007F26BC" w:rsidP="001A46FA">
            <w:r w:rsidRPr="00923DE7">
              <w:t>Projekta izpildes ietekme uz pārvaldes funkcijām un institucionālo struktūru.</w:t>
            </w:r>
            <w:r w:rsidRPr="00923DE7">
              <w:br/>
              <w:t>Jaunu institūciju izveide, esošu institūciju likvidācija vai reorganizācija, to ietekme uz institūcijas cilvēkresursiem</w:t>
            </w:r>
          </w:p>
        </w:tc>
        <w:tc>
          <w:tcPr>
            <w:tcW w:w="3295" w:type="pct"/>
            <w:hideMark/>
          </w:tcPr>
          <w:p w:rsidR="00227DE5" w:rsidRPr="00923DE7" w:rsidRDefault="00227DE5" w:rsidP="00227DE5">
            <w:pPr>
              <w:jc w:val="both"/>
            </w:pPr>
            <w:r w:rsidRPr="00923DE7">
              <w:t>Ar Likumprojektu jaunas funkcijas un uzdevumi netiek radīti.</w:t>
            </w:r>
          </w:p>
          <w:p w:rsidR="00227DE5" w:rsidRPr="00923DE7" w:rsidRDefault="00227DE5" w:rsidP="00227DE5">
            <w:pPr>
              <w:jc w:val="both"/>
            </w:pPr>
            <w:r w:rsidRPr="00923DE7">
              <w:t>Jaunas institūcijas netiek veidotas.</w:t>
            </w:r>
          </w:p>
          <w:p w:rsidR="007F26BC" w:rsidRPr="00923DE7" w:rsidRDefault="007F26BC" w:rsidP="00227DE5">
            <w:pPr>
              <w:jc w:val="both"/>
            </w:pPr>
          </w:p>
        </w:tc>
      </w:tr>
      <w:tr w:rsidR="008573E8" w:rsidRPr="00AD37B6" w:rsidTr="00E35110">
        <w:trPr>
          <w:cantSplit/>
        </w:trPr>
        <w:tc>
          <w:tcPr>
            <w:tcW w:w="293" w:type="pct"/>
            <w:gridSpan w:val="2"/>
            <w:hideMark/>
          </w:tcPr>
          <w:p w:rsidR="007F26BC" w:rsidRPr="00AD37B6" w:rsidRDefault="007F26BC" w:rsidP="001A46FA">
            <w:pPr>
              <w:jc w:val="center"/>
            </w:pPr>
            <w:r w:rsidRPr="00AD37B6">
              <w:t>3.</w:t>
            </w:r>
          </w:p>
        </w:tc>
        <w:tc>
          <w:tcPr>
            <w:tcW w:w="1412" w:type="pct"/>
            <w:gridSpan w:val="2"/>
            <w:hideMark/>
          </w:tcPr>
          <w:p w:rsidR="007F26BC" w:rsidRPr="00AD37B6" w:rsidRDefault="007F26BC" w:rsidP="001A46FA">
            <w:r w:rsidRPr="00AD37B6">
              <w:t>Cita informācija</w:t>
            </w:r>
          </w:p>
        </w:tc>
        <w:tc>
          <w:tcPr>
            <w:tcW w:w="3295" w:type="pct"/>
            <w:hideMark/>
          </w:tcPr>
          <w:p w:rsidR="007F26BC" w:rsidRPr="00AD37B6" w:rsidRDefault="00227DE5" w:rsidP="001A46FA">
            <w:r>
              <w:t xml:space="preserve"> Nav.</w:t>
            </w:r>
          </w:p>
        </w:tc>
      </w:tr>
    </w:tbl>
    <w:p w:rsidR="00E231B2" w:rsidRDefault="00E231B2" w:rsidP="007F26BC">
      <w:pPr>
        <w:tabs>
          <w:tab w:val="left" w:pos="6521"/>
        </w:tabs>
        <w:jc w:val="both"/>
      </w:pPr>
    </w:p>
    <w:p w:rsidR="007F26BC" w:rsidRDefault="007F26BC" w:rsidP="007F26BC">
      <w:pPr>
        <w:tabs>
          <w:tab w:val="left" w:pos="6521"/>
        </w:tabs>
        <w:jc w:val="both"/>
      </w:pPr>
      <w:r w:rsidRPr="00C37AE0">
        <w:t>Iekšlietu ministrs</w:t>
      </w:r>
      <w:r w:rsidRPr="00C37AE0">
        <w:tab/>
      </w:r>
      <w:r w:rsidR="00E231B2">
        <w:t>S</w:t>
      </w:r>
      <w:r w:rsidR="005109FE">
        <w:t xml:space="preserve">andis </w:t>
      </w:r>
      <w:proofErr w:type="spellStart"/>
      <w:r w:rsidR="00E231B2">
        <w:t>Ģirģens</w:t>
      </w:r>
      <w:proofErr w:type="spellEnd"/>
    </w:p>
    <w:p w:rsidR="00E231B2" w:rsidRDefault="00E231B2" w:rsidP="007F26BC">
      <w:pPr>
        <w:tabs>
          <w:tab w:val="left" w:pos="6521"/>
        </w:tabs>
        <w:jc w:val="both"/>
      </w:pPr>
    </w:p>
    <w:p w:rsidR="009D3888" w:rsidRDefault="009D3888" w:rsidP="007F26BC">
      <w:pPr>
        <w:tabs>
          <w:tab w:val="left" w:pos="6521"/>
        </w:tabs>
        <w:jc w:val="both"/>
      </w:pPr>
    </w:p>
    <w:p w:rsidR="009D3888" w:rsidRPr="00C37AE0" w:rsidRDefault="009D3888" w:rsidP="007F26BC">
      <w:pPr>
        <w:tabs>
          <w:tab w:val="left" w:pos="6521"/>
        </w:tabs>
        <w:jc w:val="both"/>
      </w:pPr>
    </w:p>
    <w:p w:rsidR="007F26BC" w:rsidRPr="00C37AE0" w:rsidRDefault="007F26BC" w:rsidP="00877B15">
      <w:pPr>
        <w:pStyle w:val="naisf"/>
        <w:rPr>
          <w:szCs w:val="24"/>
        </w:rPr>
      </w:pPr>
      <w:r w:rsidRPr="00C37AE0">
        <w:rPr>
          <w:szCs w:val="24"/>
        </w:rPr>
        <w:t>Vīza: valsts sekretārs</w:t>
      </w:r>
      <w:r w:rsidRPr="00C37AE0">
        <w:rPr>
          <w:szCs w:val="24"/>
        </w:rPr>
        <w:tab/>
      </w:r>
      <w:r w:rsidRPr="00C37AE0">
        <w:rPr>
          <w:szCs w:val="24"/>
        </w:rPr>
        <w:tab/>
      </w:r>
      <w:r w:rsidRPr="00C37AE0">
        <w:rPr>
          <w:szCs w:val="24"/>
        </w:rPr>
        <w:tab/>
        <w:t xml:space="preserve"> </w:t>
      </w:r>
      <w:r w:rsidRPr="00C37AE0">
        <w:rPr>
          <w:szCs w:val="24"/>
        </w:rPr>
        <w:tab/>
      </w:r>
      <w:r w:rsidRPr="00C37AE0">
        <w:rPr>
          <w:szCs w:val="24"/>
        </w:rPr>
        <w:tab/>
      </w:r>
      <w:r w:rsidRPr="00C37AE0">
        <w:rPr>
          <w:szCs w:val="24"/>
        </w:rPr>
        <w:tab/>
      </w:r>
      <w:proofErr w:type="gramStart"/>
      <w:r w:rsidR="00C37AE0" w:rsidRPr="00C37AE0">
        <w:rPr>
          <w:szCs w:val="24"/>
        </w:rPr>
        <w:t xml:space="preserve">            </w:t>
      </w:r>
      <w:proofErr w:type="spellStart"/>
      <w:proofErr w:type="gramEnd"/>
      <w:r w:rsidR="005109FE">
        <w:rPr>
          <w:szCs w:val="24"/>
        </w:rPr>
        <w:t>Dimitrijs</w:t>
      </w:r>
      <w:proofErr w:type="spellEnd"/>
      <w:r w:rsidR="005109FE">
        <w:rPr>
          <w:szCs w:val="24"/>
        </w:rPr>
        <w:t xml:space="preserve"> </w:t>
      </w:r>
      <w:proofErr w:type="spellStart"/>
      <w:r w:rsidRPr="00C37AE0">
        <w:rPr>
          <w:szCs w:val="24"/>
        </w:rPr>
        <w:t>Trofimovs</w:t>
      </w:r>
      <w:proofErr w:type="spellEnd"/>
    </w:p>
    <w:p w:rsidR="00CE5CFE" w:rsidRPr="00C37AE0" w:rsidRDefault="00CE5CFE">
      <w:pPr>
        <w:pStyle w:val="naisf"/>
        <w:rPr>
          <w:szCs w:val="24"/>
        </w:rPr>
      </w:pPr>
    </w:p>
    <w:sectPr w:rsidR="00CE5CFE" w:rsidRPr="00C37AE0" w:rsidSect="00877B15">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C6" w:rsidRDefault="00BD26C6" w:rsidP="007F26BC">
      <w:r>
        <w:separator/>
      </w:r>
    </w:p>
  </w:endnote>
  <w:endnote w:type="continuationSeparator" w:id="0">
    <w:p w:rsidR="00BD26C6" w:rsidRDefault="00BD26C6"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83" w:rsidRPr="00BD1CAA" w:rsidRDefault="00BD1CAA" w:rsidP="00BD1CAA">
    <w:pPr>
      <w:pStyle w:val="Kjene"/>
    </w:pPr>
    <w:r w:rsidRPr="00B9664F">
      <w:rPr>
        <w:sz w:val="20"/>
        <w:szCs w:val="20"/>
      </w:rPr>
      <w:t>IEMAnot_</w:t>
    </w:r>
    <w:r w:rsidR="00713530">
      <w:rPr>
        <w:sz w:val="20"/>
        <w:szCs w:val="20"/>
      </w:rPr>
      <w:t>1507</w:t>
    </w:r>
    <w:r>
      <w:rPr>
        <w:sz w:val="20"/>
        <w:szCs w:val="20"/>
      </w:rPr>
      <w:t>19_grozPirotehnika_kodifikācija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B2" w:rsidRPr="004A24D2" w:rsidRDefault="00E231B2" w:rsidP="00E231B2">
    <w:pPr>
      <w:pStyle w:val="Kjene"/>
      <w:jc w:val="both"/>
      <w:rPr>
        <w:sz w:val="20"/>
        <w:szCs w:val="20"/>
      </w:rPr>
    </w:pPr>
    <w:r w:rsidRPr="00B9664F">
      <w:rPr>
        <w:sz w:val="20"/>
        <w:szCs w:val="20"/>
      </w:rPr>
      <w:t>IEMAnot_</w:t>
    </w:r>
    <w:r w:rsidR="00713530">
      <w:rPr>
        <w:sz w:val="20"/>
        <w:szCs w:val="20"/>
      </w:rPr>
      <w:t>1507</w:t>
    </w:r>
    <w:r>
      <w:rPr>
        <w:sz w:val="20"/>
        <w:szCs w:val="20"/>
      </w:rPr>
      <w:t>19_</w:t>
    </w:r>
    <w:r w:rsidR="00BD1CAA">
      <w:rPr>
        <w:sz w:val="20"/>
        <w:szCs w:val="20"/>
      </w:rPr>
      <w:t>grozPirotehnika_kodifikācija</w:t>
    </w:r>
  </w:p>
  <w:p w:rsidR="003F1C83" w:rsidRPr="00B40F00" w:rsidRDefault="003F1C83" w:rsidP="00B40F0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C6" w:rsidRDefault="00BD26C6" w:rsidP="007F26BC">
      <w:r>
        <w:separator/>
      </w:r>
    </w:p>
  </w:footnote>
  <w:footnote w:type="continuationSeparator" w:id="0">
    <w:p w:rsidR="00BD26C6" w:rsidRDefault="00BD26C6" w:rsidP="007F2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3383"/>
      <w:docPartObj>
        <w:docPartGallery w:val="Page Numbers (Top of Page)"/>
        <w:docPartUnique/>
      </w:docPartObj>
    </w:sdtPr>
    <w:sdtEndPr>
      <w:rPr>
        <w:noProof/>
      </w:rPr>
    </w:sdtEndPr>
    <w:sdtContent>
      <w:p w:rsidR="003F1C83" w:rsidRDefault="003F1C83">
        <w:pPr>
          <w:pStyle w:val="Galvene"/>
          <w:jc w:val="center"/>
        </w:pPr>
        <w:r>
          <w:fldChar w:fldCharType="begin"/>
        </w:r>
        <w:r>
          <w:instrText xml:space="preserve"> PAGE   \* MERGEFORMAT </w:instrText>
        </w:r>
        <w:r>
          <w:fldChar w:fldCharType="separate"/>
        </w:r>
        <w:r w:rsidR="00402A0A">
          <w:rPr>
            <w:noProof/>
          </w:rPr>
          <w:t>4</w:t>
        </w:r>
        <w:r>
          <w:rPr>
            <w:noProof/>
          </w:rPr>
          <w:fldChar w:fldCharType="end"/>
        </w:r>
      </w:p>
    </w:sdtContent>
  </w:sdt>
  <w:p w:rsidR="003F1C83" w:rsidRDefault="003F1C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3C1D28"/>
    <w:multiLevelType w:val="hybridMultilevel"/>
    <w:tmpl w:val="83B8C3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1">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3">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4">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5">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9"/>
  </w:num>
  <w:num w:numId="4">
    <w:abstractNumId w:val="17"/>
  </w:num>
  <w:num w:numId="5">
    <w:abstractNumId w:val="15"/>
  </w:num>
  <w:num w:numId="6">
    <w:abstractNumId w:val="3"/>
  </w:num>
  <w:num w:numId="7">
    <w:abstractNumId w:val="29"/>
  </w:num>
  <w:num w:numId="8">
    <w:abstractNumId w:val="20"/>
  </w:num>
  <w:num w:numId="9">
    <w:abstractNumId w:val="4"/>
  </w:num>
  <w:num w:numId="10">
    <w:abstractNumId w:val="11"/>
  </w:num>
  <w:num w:numId="11">
    <w:abstractNumId w:val="1"/>
  </w:num>
  <w:num w:numId="12">
    <w:abstractNumId w:val="0"/>
  </w:num>
  <w:num w:numId="13">
    <w:abstractNumId w:val="13"/>
  </w:num>
  <w:num w:numId="14">
    <w:abstractNumId w:val="25"/>
  </w:num>
  <w:num w:numId="15">
    <w:abstractNumId w:val="27"/>
  </w:num>
  <w:num w:numId="16">
    <w:abstractNumId w:val="18"/>
  </w:num>
  <w:num w:numId="17">
    <w:abstractNumId w:val="26"/>
  </w:num>
  <w:num w:numId="18">
    <w:abstractNumId w:val="10"/>
  </w:num>
  <w:num w:numId="19">
    <w:abstractNumId w:val="14"/>
  </w:num>
  <w:num w:numId="20">
    <w:abstractNumId w:val="5"/>
  </w:num>
  <w:num w:numId="21">
    <w:abstractNumId w:val="22"/>
  </w:num>
  <w:num w:numId="22">
    <w:abstractNumId w:val="6"/>
  </w:num>
  <w:num w:numId="23">
    <w:abstractNumId w:val="2"/>
  </w:num>
  <w:num w:numId="24">
    <w:abstractNumId w:val="24"/>
  </w:num>
  <w:num w:numId="25">
    <w:abstractNumId w:val="9"/>
  </w:num>
  <w:num w:numId="26">
    <w:abstractNumId w:val="23"/>
  </w:num>
  <w:num w:numId="27">
    <w:abstractNumId w:val="28"/>
  </w:num>
  <w:num w:numId="28">
    <w:abstractNumId w:val="7"/>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Matisāns">
    <w15:presenceInfo w15:providerId="AD" w15:userId="S-1-5-21-4111485455-1704665536-1451507621-22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BC"/>
    <w:rsid w:val="00002088"/>
    <w:rsid w:val="000072B9"/>
    <w:rsid w:val="00010333"/>
    <w:rsid w:val="00013AA5"/>
    <w:rsid w:val="00021584"/>
    <w:rsid w:val="00033360"/>
    <w:rsid w:val="00035D5B"/>
    <w:rsid w:val="00035DC9"/>
    <w:rsid w:val="00036231"/>
    <w:rsid w:val="0003641D"/>
    <w:rsid w:val="000432AE"/>
    <w:rsid w:val="00043452"/>
    <w:rsid w:val="000441BE"/>
    <w:rsid w:val="000446A1"/>
    <w:rsid w:val="00045D6E"/>
    <w:rsid w:val="000514D6"/>
    <w:rsid w:val="00054AA6"/>
    <w:rsid w:val="00056FF6"/>
    <w:rsid w:val="0006148D"/>
    <w:rsid w:val="00064B26"/>
    <w:rsid w:val="00070BAD"/>
    <w:rsid w:val="00076C6D"/>
    <w:rsid w:val="000776CF"/>
    <w:rsid w:val="00077AF8"/>
    <w:rsid w:val="00080382"/>
    <w:rsid w:val="00081731"/>
    <w:rsid w:val="000833F9"/>
    <w:rsid w:val="00083DC5"/>
    <w:rsid w:val="00086EE7"/>
    <w:rsid w:val="00094866"/>
    <w:rsid w:val="00096E41"/>
    <w:rsid w:val="00096F33"/>
    <w:rsid w:val="000A18E1"/>
    <w:rsid w:val="000A1B81"/>
    <w:rsid w:val="000A5FD5"/>
    <w:rsid w:val="000B043B"/>
    <w:rsid w:val="000B402E"/>
    <w:rsid w:val="000B4D1F"/>
    <w:rsid w:val="000B5292"/>
    <w:rsid w:val="000C1547"/>
    <w:rsid w:val="000C284A"/>
    <w:rsid w:val="000C41E8"/>
    <w:rsid w:val="000D490D"/>
    <w:rsid w:val="000D600D"/>
    <w:rsid w:val="000D6859"/>
    <w:rsid w:val="000D6B51"/>
    <w:rsid w:val="000E1DC3"/>
    <w:rsid w:val="000E36BB"/>
    <w:rsid w:val="000E4752"/>
    <w:rsid w:val="000E7B38"/>
    <w:rsid w:val="000F5DFA"/>
    <w:rsid w:val="000F7449"/>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2AC4"/>
    <w:rsid w:val="00125794"/>
    <w:rsid w:val="00126482"/>
    <w:rsid w:val="001308C4"/>
    <w:rsid w:val="0013169D"/>
    <w:rsid w:val="0013695F"/>
    <w:rsid w:val="001369E5"/>
    <w:rsid w:val="00137D60"/>
    <w:rsid w:val="001405DE"/>
    <w:rsid w:val="0014205D"/>
    <w:rsid w:val="00142F57"/>
    <w:rsid w:val="0014312F"/>
    <w:rsid w:val="001452F2"/>
    <w:rsid w:val="00145449"/>
    <w:rsid w:val="00146CAD"/>
    <w:rsid w:val="00147944"/>
    <w:rsid w:val="00151957"/>
    <w:rsid w:val="00161887"/>
    <w:rsid w:val="001629E7"/>
    <w:rsid w:val="0016455E"/>
    <w:rsid w:val="001803AD"/>
    <w:rsid w:val="001843F7"/>
    <w:rsid w:val="00186ED8"/>
    <w:rsid w:val="00196B85"/>
    <w:rsid w:val="001A13CB"/>
    <w:rsid w:val="001A1B3C"/>
    <w:rsid w:val="001A43B7"/>
    <w:rsid w:val="001A46FA"/>
    <w:rsid w:val="001A53D2"/>
    <w:rsid w:val="001A7441"/>
    <w:rsid w:val="001A7B56"/>
    <w:rsid w:val="001A7F8B"/>
    <w:rsid w:val="001B05E7"/>
    <w:rsid w:val="001B3779"/>
    <w:rsid w:val="001B54A9"/>
    <w:rsid w:val="001B6FE4"/>
    <w:rsid w:val="001C13C7"/>
    <w:rsid w:val="001C1DEC"/>
    <w:rsid w:val="001D297B"/>
    <w:rsid w:val="001D63F3"/>
    <w:rsid w:val="001D6655"/>
    <w:rsid w:val="001D6824"/>
    <w:rsid w:val="001D7232"/>
    <w:rsid w:val="001E2B3E"/>
    <w:rsid w:val="001E53CA"/>
    <w:rsid w:val="001E7559"/>
    <w:rsid w:val="001F22A3"/>
    <w:rsid w:val="001F64A1"/>
    <w:rsid w:val="001F6C0D"/>
    <w:rsid w:val="00200425"/>
    <w:rsid w:val="00200A33"/>
    <w:rsid w:val="00202DB8"/>
    <w:rsid w:val="00205AC0"/>
    <w:rsid w:val="00205D92"/>
    <w:rsid w:val="00206E4E"/>
    <w:rsid w:val="00211EDF"/>
    <w:rsid w:val="00212BE3"/>
    <w:rsid w:val="00213436"/>
    <w:rsid w:val="002215F1"/>
    <w:rsid w:val="002221A3"/>
    <w:rsid w:val="00222FBC"/>
    <w:rsid w:val="00223673"/>
    <w:rsid w:val="00224C6F"/>
    <w:rsid w:val="00225314"/>
    <w:rsid w:val="002260EE"/>
    <w:rsid w:val="00227DE5"/>
    <w:rsid w:val="002315AD"/>
    <w:rsid w:val="00233B88"/>
    <w:rsid w:val="00234235"/>
    <w:rsid w:val="00234F39"/>
    <w:rsid w:val="00236780"/>
    <w:rsid w:val="00237D7D"/>
    <w:rsid w:val="00241DAD"/>
    <w:rsid w:val="00243C5F"/>
    <w:rsid w:val="00245420"/>
    <w:rsid w:val="00247AD9"/>
    <w:rsid w:val="00252795"/>
    <w:rsid w:val="00262F5B"/>
    <w:rsid w:val="00265529"/>
    <w:rsid w:val="00266161"/>
    <w:rsid w:val="00267070"/>
    <w:rsid w:val="00267834"/>
    <w:rsid w:val="002706F7"/>
    <w:rsid w:val="00271B28"/>
    <w:rsid w:val="00273C0D"/>
    <w:rsid w:val="002747AE"/>
    <w:rsid w:val="00275626"/>
    <w:rsid w:val="00276B39"/>
    <w:rsid w:val="00277246"/>
    <w:rsid w:val="002802FB"/>
    <w:rsid w:val="002815E2"/>
    <w:rsid w:val="002817FC"/>
    <w:rsid w:val="00281A1A"/>
    <w:rsid w:val="00283C7C"/>
    <w:rsid w:val="00284CD7"/>
    <w:rsid w:val="0029013B"/>
    <w:rsid w:val="0029689A"/>
    <w:rsid w:val="00297FEA"/>
    <w:rsid w:val="002A0ECA"/>
    <w:rsid w:val="002A356E"/>
    <w:rsid w:val="002B0678"/>
    <w:rsid w:val="002B6096"/>
    <w:rsid w:val="002B6A5B"/>
    <w:rsid w:val="002C05E3"/>
    <w:rsid w:val="002C14EE"/>
    <w:rsid w:val="002C39D9"/>
    <w:rsid w:val="002C5744"/>
    <w:rsid w:val="002C749C"/>
    <w:rsid w:val="002D1A78"/>
    <w:rsid w:val="002D5555"/>
    <w:rsid w:val="002D6A8B"/>
    <w:rsid w:val="002E292B"/>
    <w:rsid w:val="002F18F0"/>
    <w:rsid w:val="002F1F9A"/>
    <w:rsid w:val="002F6B61"/>
    <w:rsid w:val="0030073A"/>
    <w:rsid w:val="0030742E"/>
    <w:rsid w:val="00307476"/>
    <w:rsid w:val="0031615C"/>
    <w:rsid w:val="0031754B"/>
    <w:rsid w:val="00320960"/>
    <w:rsid w:val="0032250B"/>
    <w:rsid w:val="00323C63"/>
    <w:rsid w:val="0032444C"/>
    <w:rsid w:val="003269AF"/>
    <w:rsid w:val="00327F2A"/>
    <w:rsid w:val="003318E5"/>
    <w:rsid w:val="00332449"/>
    <w:rsid w:val="00335BAA"/>
    <w:rsid w:val="0033697B"/>
    <w:rsid w:val="003407E2"/>
    <w:rsid w:val="00340C6F"/>
    <w:rsid w:val="00342024"/>
    <w:rsid w:val="00343FF0"/>
    <w:rsid w:val="0034492A"/>
    <w:rsid w:val="00344930"/>
    <w:rsid w:val="00353612"/>
    <w:rsid w:val="0035557F"/>
    <w:rsid w:val="00356C81"/>
    <w:rsid w:val="00357189"/>
    <w:rsid w:val="00357CE9"/>
    <w:rsid w:val="0036207A"/>
    <w:rsid w:val="00363878"/>
    <w:rsid w:val="00364ED1"/>
    <w:rsid w:val="003679C1"/>
    <w:rsid w:val="003710D7"/>
    <w:rsid w:val="00375540"/>
    <w:rsid w:val="00381D7F"/>
    <w:rsid w:val="0038270A"/>
    <w:rsid w:val="00382A79"/>
    <w:rsid w:val="00387BBA"/>
    <w:rsid w:val="0039426B"/>
    <w:rsid w:val="00397959"/>
    <w:rsid w:val="003A0EB3"/>
    <w:rsid w:val="003A0F47"/>
    <w:rsid w:val="003A1F3E"/>
    <w:rsid w:val="003A39F8"/>
    <w:rsid w:val="003A74C0"/>
    <w:rsid w:val="003A7DD0"/>
    <w:rsid w:val="003B15C7"/>
    <w:rsid w:val="003B333D"/>
    <w:rsid w:val="003B37D5"/>
    <w:rsid w:val="003B5F49"/>
    <w:rsid w:val="003B60EC"/>
    <w:rsid w:val="003C18F1"/>
    <w:rsid w:val="003C2DA3"/>
    <w:rsid w:val="003C4A2E"/>
    <w:rsid w:val="003C5B6E"/>
    <w:rsid w:val="003C6FAF"/>
    <w:rsid w:val="003D032D"/>
    <w:rsid w:val="003D25ED"/>
    <w:rsid w:val="003D4D45"/>
    <w:rsid w:val="003D575C"/>
    <w:rsid w:val="003D74A8"/>
    <w:rsid w:val="003E0EA0"/>
    <w:rsid w:val="003E1C5C"/>
    <w:rsid w:val="003E459C"/>
    <w:rsid w:val="003E76E8"/>
    <w:rsid w:val="003F11F8"/>
    <w:rsid w:val="003F1C83"/>
    <w:rsid w:val="003F2B87"/>
    <w:rsid w:val="003F3422"/>
    <w:rsid w:val="003F4D0A"/>
    <w:rsid w:val="003F6625"/>
    <w:rsid w:val="00402A0A"/>
    <w:rsid w:val="0040639C"/>
    <w:rsid w:val="00407F35"/>
    <w:rsid w:val="00410979"/>
    <w:rsid w:val="004236BC"/>
    <w:rsid w:val="0042740B"/>
    <w:rsid w:val="00430293"/>
    <w:rsid w:val="0043210D"/>
    <w:rsid w:val="00433688"/>
    <w:rsid w:val="00433D3E"/>
    <w:rsid w:val="00440452"/>
    <w:rsid w:val="0044057A"/>
    <w:rsid w:val="00442891"/>
    <w:rsid w:val="00450CBD"/>
    <w:rsid w:val="004568EF"/>
    <w:rsid w:val="004607CD"/>
    <w:rsid w:val="00460918"/>
    <w:rsid w:val="00462292"/>
    <w:rsid w:val="00463A3B"/>
    <w:rsid w:val="00465094"/>
    <w:rsid w:val="00465D01"/>
    <w:rsid w:val="004676FD"/>
    <w:rsid w:val="00471448"/>
    <w:rsid w:val="00473CC1"/>
    <w:rsid w:val="004747EB"/>
    <w:rsid w:val="00475C7D"/>
    <w:rsid w:val="004768D7"/>
    <w:rsid w:val="00476BC7"/>
    <w:rsid w:val="00477856"/>
    <w:rsid w:val="004825CB"/>
    <w:rsid w:val="00483AFD"/>
    <w:rsid w:val="00487575"/>
    <w:rsid w:val="00493144"/>
    <w:rsid w:val="004932F1"/>
    <w:rsid w:val="00493F4D"/>
    <w:rsid w:val="00494F89"/>
    <w:rsid w:val="00495957"/>
    <w:rsid w:val="00496665"/>
    <w:rsid w:val="004A24D2"/>
    <w:rsid w:val="004A7EA8"/>
    <w:rsid w:val="004B3603"/>
    <w:rsid w:val="004B5C4B"/>
    <w:rsid w:val="004C70FB"/>
    <w:rsid w:val="004C7DA3"/>
    <w:rsid w:val="004D5140"/>
    <w:rsid w:val="004E0D10"/>
    <w:rsid w:val="004E2587"/>
    <w:rsid w:val="004E39D7"/>
    <w:rsid w:val="004E6740"/>
    <w:rsid w:val="004F1D62"/>
    <w:rsid w:val="004F2BA3"/>
    <w:rsid w:val="004F3886"/>
    <w:rsid w:val="004F6108"/>
    <w:rsid w:val="004F68EF"/>
    <w:rsid w:val="00500517"/>
    <w:rsid w:val="00500954"/>
    <w:rsid w:val="00502EA5"/>
    <w:rsid w:val="00504CE0"/>
    <w:rsid w:val="00504FA8"/>
    <w:rsid w:val="005060D6"/>
    <w:rsid w:val="005109FE"/>
    <w:rsid w:val="00512466"/>
    <w:rsid w:val="005175E4"/>
    <w:rsid w:val="00522381"/>
    <w:rsid w:val="005227D0"/>
    <w:rsid w:val="00522998"/>
    <w:rsid w:val="005265F6"/>
    <w:rsid w:val="00527A2F"/>
    <w:rsid w:val="00531FFB"/>
    <w:rsid w:val="00536970"/>
    <w:rsid w:val="00536A99"/>
    <w:rsid w:val="005370A4"/>
    <w:rsid w:val="00541795"/>
    <w:rsid w:val="00542B01"/>
    <w:rsid w:val="005432E9"/>
    <w:rsid w:val="00546035"/>
    <w:rsid w:val="00546F29"/>
    <w:rsid w:val="00547607"/>
    <w:rsid w:val="005476F3"/>
    <w:rsid w:val="00550751"/>
    <w:rsid w:val="00550CA4"/>
    <w:rsid w:val="00551A50"/>
    <w:rsid w:val="00553E9F"/>
    <w:rsid w:val="00562254"/>
    <w:rsid w:val="00564EC0"/>
    <w:rsid w:val="005664D6"/>
    <w:rsid w:val="005708DC"/>
    <w:rsid w:val="0057375E"/>
    <w:rsid w:val="00580C6B"/>
    <w:rsid w:val="00586AA2"/>
    <w:rsid w:val="00591466"/>
    <w:rsid w:val="00591FCA"/>
    <w:rsid w:val="00592E27"/>
    <w:rsid w:val="0059410E"/>
    <w:rsid w:val="00595387"/>
    <w:rsid w:val="00595DCF"/>
    <w:rsid w:val="005A2663"/>
    <w:rsid w:val="005A27DD"/>
    <w:rsid w:val="005A319C"/>
    <w:rsid w:val="005A31FF"/>
    <w:rsid w:val="005A4F3F"/>
    <w:rsid w:val="005A506F"/>
    <w:rsid w:val="005B4083"/>
    <w:rsid w:val="005B4129"/>
    <w:rsid w:val="005C14D7"/>
    <w:rsid w:val="005C35CC"/>
    <w:rsid w:val="005C5F09"/>
    <w:rsid w:val="005C6AFA"/>
    <w:rsid w:val="005D0252"/>
    <w:rsid w:val="005D116B"/>
    <w:rsid w:val="005D1234"/>
    <w:rsid w:val="005D1466"/>
    <w:rsid w:val="005D17B9"/>
    <w:rsid w:val="005E478B"/>
    <w:rsid w:val="005E51AA"/>
    <w:rsid w:val="005E7DAA"/>
    <w:rsid w:val="005F197B"/>
    <w:rsid w:val="005F398C"/>
    <w:rsid w:val="005F5410"/>
    <w:rsid w:val="00600FC4"/>
    <w:rsid w:val="00601BE1"/>
    <w:rsid w:val="006065A2"/>
    <w:rsid w:val="00606B24"/>
    <w:rsid w:val="006174F6"/>
    <w:rsid w:val="006248B7"/>
    <w:rsid w:val="0062500B"/>
    <w:rsid w:val="00627DE9"/>
    <w:rsid w:val="00631306"/>
    <w:rsid w:val="00631AD9"/>
    <w:rsid w:val="00636EEB"/>
    <w:rsid w:val="00640823"/>
    <w:rsid w:val="00641A12"/>
    <w:rsid w:val="00644528"/>
    <w:rsid w:val="006511A2"/>
    <w:rsid w:val="00653EAD"/>
    <w:rsid w:val="00654044"/>
    <w:rsid w:val="006571A0"/>
    <w:rsid w:val="00661B9C"/>
    <w:rsid w:val="00664EE5"/>
    <w:rsid w:val="006666EE"/>
    <w:rsid w:val="006670CE"/>
    <w:rsid w:val="00667CC6"/>
    <w:rsid w:val="00672931"/>
    <w:rsid w:val="00675E05"/>
    <w:rsid w:val="006770BC"/>
    <w:rsid w:val="006828B8"/>
    <w:rsid w:val="0068367F"/>
    <w:rsid w:val="00693F46"/>
    <w:rsid w:val="006A02D1"/>
    <w:rsid w:val="006A6BD8"/>
    <w:rsid w:val="006B252D"/>
    <w:rsid w:val="006B2D3C"/>
    <w:rsid w:val="006B52CF"/>
    <w:rsid w:val="006B6193"/>
    <w:rsid w:val="006B685D"/>
    <w:rsid w:val="006B7219"/>
    <w:rsid w:val="006C0EDA"/>
    <w:rsid w:val="006C3359"/>
    <w:rsid w:val="006C69AD"/>
    <w:rsid w:val="006C7BA0"/>
    <w:rsid w:val="006D18C5"/>
    <w:rsid w:val="006E4C54"/>
    <w:rsid w:val="006E5CB6"/>
    <w:rsid w:val="006E7C3E"/>
    <w:rsid w:val="006F3338"/>
    <w:rsid w:val="006F4D43"/>
    <w:rsid w:val="006F74CA"/>
    <w:rsid w:val="00700286"/>
    <w:rsid w:val="00702685"/>
    <w:rsid w:val="007070F5"/>
    <w:rsid w:val="00713530"/>
    <w:rsid w:val="00724A50"/>
    <w:rsid w:val="007267EF"/>
    <w:rsid w:val="007303F1"/>
    <w:rsid w:val="0073796F"/>
    <w:rsid w:val="007401CF"/>
    <w:rsid w:val="0074031F"/>
    <w:rsid w:val="007442BB"/>
    <w:rsid w:val="00745ACC"/>
    <w:rsid w:val="00745ECA"/>
    <w:rsid w:val="00746C2A"/>
    <w:rsid w:val="00751532"/>
    <w:rsid w:val="00753E38"/>
    <w:rsid w:val="0075445A"/>
    <w:rsid w:val="007571C4"/>
    <w:rsid w:val="00766377"/>
    <w:rsid w:val="00772A12"/>
    <w:rsid w:val="0077593A"/>
    <w:rsid w:val="00785365"/>
    <w:rsid w:val="00785A5D"/>
    <w:rsid w:val="0078653A"/>
    <w:rsid w:val="0078789C"/>
    <w:rsid w:val="007921B3"/>
    <w:rsid w:val="007934C7"/>
    <w:rsid w:val="00793823"/>
    <w:rsid w:val="00796CED"/>
    <w:rsid w:val="007A07F7"/>
    <w:rsid w:val="007A2908"/>
    <w:rsid w:val="007A40BC"/>
    <w:rsid w:val="007A770C"/>
    <w:rsid w:val="007B0228"/>
    <w:rsid w:val="007B0E81"/>
    <w:rsid w:val="007B20B3"/>
    <w:rsid w:val="007B3E80"/>
    <w:rsid w:val="007B4A77"/>
    <w:rsid w:val="007B5254"/>
    <w:rsid w:val="007B5C1A"/>
    <w:rsid w:val="007B71E9"/>
    <w:rsid w:val="007B79EA"/>
    <w:rsid w:val="007C0A7F"/>
    <w:rsid w:val="007C2C2A"/>
    <w:rsid w:val="007C4875"/>
    <w:rsid w:val="007C6D7B"/>
    <w:rsid w:val="007D1E77"/>
    <w:rsid w:val="007D1E98"/>
    <w:rsid w:val="007D217A"/>
    <w:rsid w:val="007D558F"/>
    <w:rsid w:val="007D5A0B"/>
    <w:rsid w:val="007D7749"/>
    <w:rsid w:val="007D7E5D"/>
    <w:rsid w:val="007E0F3B"/>
    <w:rsid w:val="007E6B1F"/>
    <w:rsid w:val="007F26BC"/>
    <w:rsid w:val="007F29CF"/>
    <w:rsid w:val="007F4A8B"/>
    <w:rsid w:val="007F6634"/>
    <w:rsid w:val="007F7593"/>
    <w:rsid w:val="008010DB"/>
    <w:rsid w:val="00801865"/>
    <w:rsid w:val="00802472"/>
    <w:rsid w:val="00803CE3"/>
    <w:rsid w:val="00804CB7"/>
    <w:rsid w:val="00807473"/>
    <w:rsid w:val="008113E8"/>
    <w:rsid w:val="0081434F"/>
    <w:rsid w:val="00814DD1"/>
    <w:rsid w:val="00823566"/>
    <w:rsid w:val="008236A8"/>
    <w:rsid w:val="0082428A"/>
    <w:rsid w:val="00825FF9"/>
    <w:rsid w:val="00835544"/>
    <w:rsid w:val="00835D7B"/>
    <w:rsid w:val="00836F13"/>
    <w:rsid w:val="008375F4"/>
    <w:rsid w:val="00842983"/>
    <w:rsid w:val="008432E0"/>
    <w:rsid w:val="00844E05"/>
    <w:rsid w:val="00846022"/>
    <w:rsid w:val="00847886"/>
    <w:rsid w:val="00847DC7"/>
    <w:rsid w:val="00854F00"/>
    <w:rsid w:val="00855748"/>
    <w:rsid w:val="00855FBC"/>
    <w:rsid w:val="00856084"/>
    <w:rsid w:val="00856324"/>
    <w:rsid w:val="008573E8"/>
    <w:rsid w:val="00860034"/>
    <w:rsid w:val="008603DF"/>
    <w:rsid w:val="0086279A"/>
    <w:rsid w:val="008629C1"/>
    <w:rsid w:val="00862A42"/>
    <w:rsid w:val="008635C5"/>
    <w:rsid w:val="008661D1"/>
    <w:rsid w:val="008663B9"/>
    <w:rsid w:val="00866A86"/>
    <w:rsid w:val="008706CE"/>
    <w:rsid w:val="00871F68"/>
    <w:rsid w:val="0087560D"/>
    <w:rsid w:val="00877B15"/>
    <w:rsid w:val="00881055"/>
    <w:rsid w:val="00882A12"/>
    <w:rsid w:val="00882E9A"/>
    <w:rsid w:val="0089061C"/>
    <w:rsid w:val="00890C36"/>
    <w:rsid w:val="00892C45"/>
    <w:rsid w:val="008934E7"/>
    <w:rsid w:val="00893DF1"/>
    <w:rsid w:val="00894281"/>
    <w:rsid w:val="00896CE7"/>
    <w:rsid w:val="008A4977"/>
    <w:rsid w:val="008A6119"/>
    <w:rsid w:val="008A6E00"/>
    <w:rsid w:val="008B2AA6"/>
    <w:rsid w:val="008B6BF5"/>
    <w:rsid w:val="008B6F19"/>
    <w:rsid w:val="008B6FFF"/>
    <w:rsid w:val="008B74EF"/>
    <w:rsid w:val="008C5C50"/>
    <w:rsid w:val="008D0552"/>
    <w:rsid w:val="008D3F41"/>
    <w:rsid w:val="008D47DC"/>
    <w:rsid w:val="008D50C5"/>
    <w:rsid w:val="008D75E2"/>
    <w:rsid w:val="008E08FB"/>
    <w:rsid w:val="008E319F"/>
    <w:rsid w:val="008E5F0F"/>
    <w:rsid w:val="008E61C9"/>
    <w:rsid w:val="008E75E1"/>
    <w:rsid w:val="008F1409"/>
    <w:rsid w:val="008F1D7D"/>
    <w:rsid w:val="008F33B2"/>
    <w:rsid w:val="008F3BA2"/>
    <w:rsid w:val="008F42A4"/>
    <w:rsid w:val="008F5258"/>
    <w:rsid w:val="008F5B85"/>
    <w:rsid w:val="008F5D9E"/>
    <w:rsid w:val="008F70E0"/>
    <w:rsid w:val="009023BF"/>
    <w:rsid w:val="00902546"/>
    <w:rsid w:val="00903E33"/>
    <w:rsid w:val="00905CC9"/>
    <w:rsid w:val="009125BF"/>
    <w:rsid w:val="00916367"/>
    <w:rsid w:val="009179E2"/>
    <w:rsid w:val="00923A58"/>
    <w:rsid w:val="00923DE7"/>
    <w:rsid w:val="009248B9"/>
    <w:rsid w:val="0092609C"/>
    <w:rsid w:val="009275E1"/>
    <w:rsid w:val="0093022C"/>
    <w:rsid w:val="0093023C"/>
    <w:rsid w:val="00931EF8"/>
    <w:rsid w:val="00941593"/>
    <w:rsid w:val="00943983"/>
    <w:rsid w:val="00943F56"/>
    <w:rsid w:val="00946676"/>
    <w:rsid w:val="00951175"/>
    <w:rsid w:val="009521A0"/>
    <w:rsid w:val="009538B7"/>
    <w:rsid w:val="00955085"/>
    <w:rsid w:val="0095607B"/>
    <w:rsid w:val="00956469"/>
    <w:rsid w:val="00962898"/>
    <w:rsid w:val="00964D1A"/>
    <w:rsid w:val="00964D46"/>
    <w:rsid w:val="00971A46"/>
    <w:rsid w:val="009725FF"/>
    <w:rsid w:val="00973FBD"/>
    <w:rsid w:val="00980782"/>
    <w:rsid w:val="00990D4B"/>
    <w:rsid w:val="00996A96"/>
    <w:rsid w:val="009A00FE"/>
    <w:rsid w:val="009A1AE7"/>
    <w:rsid w:val="009A65E2"/>
    <w:rsid w:val="009A688B"/>
    <w:rsid w:val="009C1765"/>
    <w:rsid w:val="009C6EFB"/>
    <w:rsid w:val="009D0026"/>
    <w:rsid w:val="009D05B9"/>
    <w:rsid w:val="009D1F0D"/>
    <w:rsid w:val="009D2167"/>
    <w:rsid w:val="009D3888"/>
    <w:rsid w:val="009D52E4"/>
    <w:rsid w:val="009E0BB8"/>
    <w:rsid w:val="009E1AFA"/>
    <w:rsid w:val="009E5BEF"/>
    <w:rsid w:val="009F0D41"/>
    <w:rsid w:val="009F20F8"/>
    <w:rsid w:val="009F420E"/>
    <w:rsid w:val="009F528F"/>
    <w:rsid w:val="009F70AE"/>
    <w:rsid w:val="00A04113"/>
    <w:rsid w:val="00A05177"/>
    <w:rsid w:val="00A0669F"/>
    <w:rsid w:val="00A06CC1"/>
    <w:rsid w:val="00A10BF6"/>
    <w:rsid w:val="00A1165C"/>
    <w:rsid w:val="00A12BC9"/>
    <w:rsid w:val="00A147FB"/>
    <w:rsid w:val="00A164DC"/>
    <w:rsid w:val="00A1723F"/>
    <w:rsid w:val="00A17631"/>
    <w:rsid w:val="00A21F83"/>
    <w:rsid w:val="00A233ED"/>
    <w:rsid w:val="00A235EE"/>
    <w:rsid w:val="00A26475"/>
    <w:rsid w:val="00A2799E"/>
    <w:rsid w:val="00A32310"/>
    <w:rsid w:val="00A333B2"/>
    <w:rsid w:val="00A3349E"/>
    <w:rsid w:val="00A338AD"/>
    <w:rsid w:val="00A35874"/>
    <w:rsid w:val="00A370B1"/>
    <w:rsid w:val="00A42137"/>
    <w:rsid w:val="00A465D2"/>
    <w:rsid w:val="00A5070C"/>
    <w:rsid w:val="00A52812"/>
    <w:rsid w:val="00A5436C"/>
    <w:rsid w:val="00A55478"/>
    <w:rsid w:val="00A5581A"/>
    <w:rsid w:val="00A55CC1"/>
    <w:rsid w:val="00A57EDB"/>
    <w:rsid w:val="00A63622"/>
    <w:rsid w:val="00A64E2F"/>
    <w:rsid w:val="00A650CB"/>
    <w:rsid w:val="00A73F03"/>
    <w:rsid w:val="00A75813"/>
    <w:rsid w:val="00A808AA"/>
    <w:rsid w:val="00A81162"/>
    <w:rsid w:val="00A831F2"/>
    <w:rsid w:val="00A83B75"/>
    <w:rsid w:val="00A84070"/>
    <w:rsid w:val="00A84300"/>
    <w:rsid w:val="00A8494A"/>
    <w:rsid w:val="00A85B94"/>
    <w:rsid w:val="00A86011"/>
    <w:rsid w:val="00A8611A"/>
    <w:rsid w:val="00A869E6"/>
    <w:rsid w:val="00A879FE"/>
    <w:rsid w:val="00A90B95"/>
    <w:rsid w:val="00A95D2D"/>
    <w:rsid w:val="00A97105"/>
    <w:rsid w:val="00AA1E10"/>
    <w:rsid w:val="00AA3426"/>
    <w:rsid w:val="00AA71A0"/>
    <w:rsid w:val="00AA7E55"/>
    <w:rsid w:val="00AB1DAB"/>
    <w:rsid w:val="00AB3A2F"/>
    <w:rsid w:val="00AB4EA4"/>
    <w:rsid w:val="00AC1BC1"/>
    <w:rsid w:val="00AC3D7A"/>
    <w:rsid w:val="00AC4360"/>
    <w:rsid w:val="00AC50B0"/>
    <w:rsid w:val="00AC536D"/>
    <w:rsid w:val="00AC7600"/>
    <w:rsid w:val="00AD2926"/>
    <w:rsid w:val="00AD3098"/>
    <w:rsid w:val="00AD4160"/>
    <w:rsid w:val="00AD6053"/>
    <w:rsid w:val="00AE1319"/>
    <w:rsid w:val="00AE3049"/>
    <w:rsid w:val="00AE4C0F"/>
    <w:rsid w:val="00AE5354"/>
    <w:rsid w:val="00AF00DA"/>
    <w:rsid w:val="00AF0A92"/>
    <w:rsid w:val="00B02F3D"/>
    <w:rsid w:val="00B03DF3"/>
    <w:rsid w:val="00B051C7"/>
    <w:rsid w:val="00B101DF"/>
    <w:rsid w:val="00B108BB"/>
    <w:rsid w:val="00B130DC"/>
    <w:rsid w:val="00B1560A"/>
    <w:rsid w:val="00B15ED2"/>
    <w:rsid w:val="00B17CFE"/>
    <w:rsid w:val="00B2036B"/>
    <w:rsid w:val="00B24EE2"/>
    <w:rsid w:val="00B25BDE"/>
    <w:rsid w:val="00B268F6"/>
    <w:rsid w:val="00B358AD"/>
    <w:rsid w:val="00B35947"/>
    <w:rsid w:val="00B37291"/>
    <w:rsid w:val="00B37B4B"/>
    <w:rsid w:val="00B40F00"/>
    <w:rsid w:val="00B4156C"/>
    <w:rsid w:val="00B41DAC"/>
    <w:rsid w:val="00B43092"/>
    <w:rsid w:val="00B445B0"/>
    <w:rsid w:val="00B45757"/>
    <w:rsid w:val="00B50CC9"/>
    <w:rsid w:val="00B5238D"/>
    <w:rsid w:val="00B52C46"/>
    <w:rsid w:val="00B53003"/>
    <w:rsid w:val="00B531AB"/>
    <w:rsid w:val="00B60EF0"/>
    <w:rsid w:val="00B616D6"/>
    <w:rsid w:val="00B62EBA"/>
    <w:rsid w:val="00B63EE8"/>
    <w:rsid w:val="00B659DD"/>
    <w:rsid w:val="00B7196E"/>
    <w:rsid w:val="00B72535"/>
    <w:rsid w:val="00B734D7"/>
    <w:rsid w:val="00B75211"/>
    <w:rsid w:val="00B77226"/>
    <w:rsid w:val="00B80E4D"/>
    <w:rsid w:val="00B8444C"/>
    <w:rsid w:val="00B84906"/>
    <w:rsid w:val="00B867D5"/>
    <w:rsid w:val="00B93A86"/>
    <w:rsid w:val="00B94479"/>
    <w:rsid w:val="00B945F5"/>
    <w:rsid w:val="00BA46EC"/>
    <w:rsid w:val="00BA578B"/>
    <w:rsid w:val="00BA60A9"/>
    <w:rsid w:val="00BB65AB"/>
    <w:rsid w:val="00BC2715"/>
    <w:rsid w:val="00BC342F"/>
    <w:rsid w:val="00BD0235"/>
    <w:rsid w:val="00BD1CAA"/>
    <w:rsid w:val="00BD26C6"/>
    <w:rsid w:val="00BD32F2"/>
    <w:rsid w:val="00BD3FD4"/>
    <w:rsid w:val="00BD4401"/>
    <w:rsid w:val="00BD6B09"/>
    <w:rsid w:val="00BD758E"/>
    <w:rsid w:val="00BD7A14"/>
    <w:rsid w:val="00BD7B93"/>
    <w:rsid w:val="00BE041A"/>
    <w:rsid w:val="00BE043E"/>
    <w:rsid w:val="00BE22DB"/>
    <w:rsid w:val="00BE701C"/>
    <w:rsid w:val="00BF146C"/>
    <w:rsid w:val="00C01406"/>
    <w:rsid w:val="00C01727"/>
    <w:rsid w:val="00C01C7B"/>
    <w:rsid w:val="00C06B6E"/>
    <w:rsid w:val="00C07091"/>
    <w:rsid w:val="00C11016"/>
    <w:rsid w:val="00C14B34"/>
    <w:rsid w:val="00C200F8"/>
    <w:rsid w:val="00C202CE"/>
    <w:rsid w:val="00C21EF7"/>
    <w:rsid w:val="00C24698"/>
    <w:rsid w:val="00C246FE"/>
    <w:rsid w:val="00C306BE"/>
    <w:rsid w:val="00C30840"/>
    <w:rsid w:val="00C34217"/>
    <w:rsid w:val="00C37AE0"/>
    <w:rsid w:val="00C37FC2"/>
    <w:rsid w:val="00C42D36"/>
    <w:rsid w:val="00C44504"/>
    <w:rsid w:val="00C44D90"/>
    <w:rsid w:val="00C44E1F"/>
    <w:rsid w:val="00C46F91"/>
    <w:rsid w:val="00C5021F"/>
    <w:rsid w:val="00C513BD"/>
    <w:rsid w:val="00C519F2"/>
    <w:rsid w:val="00C51A67"/>
    <w:rsid w:val="00C57B19"/>
    <w:rsid w:val="00C61BD1"/>
    <w:rsid w:val="00C641BB"/>
    <w:rsid w:val="00C66987"/>
    <w:rsid w:val="00C66A18"/>
    <w:rsid w:val="00C71A65"/>
    <w:rsid w:val="00C75B56"/>
    <w:rsid w:val="00C77FBB"/>
    <w:rsid w:val="00C8650C"/>
    <w:rsid w:val="00C86816"/>
    <w:rsid w:val="00C918A1"/>
    <w:rsid w:val="00C94110"/>
    <w:rsid w:val="00C972AC"/>
    <w:rsid w:val="00C97546"/>
    <w:rsid w:val="00CA0266"/>
    <w:rsid w:val="00CA1E55"/>
    <w:rsid w:val="00CA2293"/>
    <w:rsid w:val="00CA43D5"/>
    <w:rsid w:val="00CA452C"/>
    <w:rsid w:val="00CA461E"/>
    <w:rsid w:val="00CA50A6"/>
    <w:rsid w:val="00CA5B4D"/>
    <w:rsid w:val="00CB30E9"/>
    <w:rsid w:val="00CB3F2F"/>
    <w:rsid w:val="00CB6984"/>
    <w:rsid w:val="00CB7009"/>
    <w:rsid w:val="00CC1092"/>
    <w:rsid w:val="00CC134B"/>
    <w:rsid w:val="00CC1A02"/>
    <w:rsid w:val="00CC324E"/>
    <w:rsid w:val="00CC4174"/>
    <w:rsid w:val="00CC5E94"/>
    <w:rsid w:val="00CC66CA"/>
    <w:rsid w:val="00CC7A81"/>
    <w:rsid w:val="00CD08F3"/>
    <w:rsid w:val="00CD2F23"/>
    <w:rsid w:val="00CD315E"/>
    <w:rsid w:val="00CD5297"/>
    <w:rsid w:val="00CD603E"/>
    <w:rsid w:val="00CD6573"/>
    <w:rsid w:val="00CE1452"/>
    <w:rsid w:val="00CE157B"/>
    <w:rsid w:val="00CE4DC5"/>
    <w:rsid w:val="00CE552C"/>
    <w:rsid w:val="00CE5CFE"/>
    <w:rsid w:val="00CF23F1"/>
    <w:rsid w:val="00CF268E"/>
    <w:rsid w:val="00CF31F9"/>
    <w:rsid w:val="00CF4C32"/>
    <w:rsid w:val="00CF7893"/>
    <w:rsid w:val="00D04B91"/>
    <w:rsid w:val="00D05C4D"/>
    <w:rsid w:val="00D16FD8"/>
    <w:rsid w:val="00D24E10"/>
    <w:rsid w:val="00D2760E"/>
    <w:rsid w:val="00D276C8"/>
    <w:rsid w:val="00D303E4"/>
    <w:rsid w:val="00D31FF2"/>
    <w:rsid w:val="00D344A0"/>
    <w:rsid w:val="00D43E8A"/>
    <w:rsid w:val="00D65F7F"/>
    <w:rsid w:val="00D7017E"/>
    <w:rsid w:val="00D82AA4"/>
    <w:rsid w:val="00D851C8"/>
    <w:rsid w:val="00D86BC4"/>
    <w:rsid w:val="00D87590"/>
    <w:rsid w:val="00D87813"/>
    <w:rsid w:val="00D912E5"/>
    <w:rsid w:val="00D91333"/>
    <w:rsid w:val="00D91383"/>
    <w:rsid w:val="00D91991"/>
    <w:rsid w:val="00D92A1B"/>
    <w:rsid w:val="00D9371B"/>
    <w:rsid w:val="00D96A97"/>
    <w:rsid w:val="00DA0C00"/>
    <w:rsid w:val="00DA3524"/>
    <w:rsid w:val="00DA379B"/>
    <w:rsid w:val="00DB34D2"/>
    <w:rsid w:val="00DB5A47"/>
    <w:rsid w:val="00DB793B"/>
    <w:rsid w:val="00DC3282"/>
    <w:rsid w:val="00DC35CE"/>
    <w:rsid w:val="00DC63A9"/>
    <w:rsid w:val="00DD0171"/>
    <w:rsid w:val="00DD3466"/>
    <w:rsid w:val="00DE0F0F"/>
    <w:rsid w:val="00DE1181"/>
    <w:rsid w:val="00DE3493"/>
    <w:rsid w:val="00DE59FA"/>
    <w:rsid w:val="00DF4731"/>
    <w:rsid w:val="00DF4754"/>
    <w:rsid w:val="00DF4A89"/>
    <w:rsid w:val="00DF55C9"/>
    <w:rsid w:val="00E012B8"/>
    <w:rsid w:val="00E053C3"/>
    <w:rsid w:val="00E06FE2"/>
    <w:rsid w:val="00E07477"/>
    <w:rsid w:val="00E07F8A"/>
    <w:rsid w:val="00E116DF"/>
    <w:rsid w:val="00E227A2"/>
    <w:rsid w:val="00E22AE4"/>
    <w:rsid w:val="00E231B2"/>
    <w:rsid w:val="00E25EA6"/>
    <w:rsid w:val="00E27717"/>
    <w:rsid w:val="00E27BC9"/>
    <w:rsid w:val="00E3115D"/>
    <w:rsid w:val="00E328DF"/>
    <w:rsid w:val="00E35110"/>
    <w:rsid w:val="00E37F36"/>
    <w:rsid w:val="00E41224"/>
    <w:rsid w:val="00E41515"/>
    <w:rsid w:val="00E4191F"/>
    <w:rsid w:val="00E433B6"/>
    <w:rsid w:val="00E4388A"/>
    <w:rsid w:val="00E43D10"/>
    <w:rsid w:val="00E4531C"/>
    <w:rsid w:val="00E456F4"/>
    <w:rsid w:val="00E55FFE"/>
    <w:rsid w:val="00E5634E"/>
    <w:rsid w:val="00E619C6"/>
    <w:rsid w:val="00E644E0"/>
    <w:rsid w:val="00E70B14"/>
    <w:rsid w:val="00E744D4"/>
    <w:rsid w:val="00E7537B"/>
    <w:rsid w:val="00E75E77"/>
    <w:rsid w:val="00E76725"/>
    <w:rsid w:val="00E76A90"/>
    <w:rsid w:val="00E800DF"/>
    <w:rsid w:val="00E80DA0"/>
    <w:rsid w:val="00E81B66"/>
    <w:rsid w:val="00E83B1E"/>
    <w:rsid w:val="00E854A9"/>
    <w:rsid w:val="00E9005D"/>
    <w:rsid w:val="00E9093D"/>
    <w:rsid w:val="00E91E80"/>
    <w:rsid w:val="00E91FA8"/>
    <w:rsid w:val="00E95F47"/>
    <w:rsid w:val="00EA0360"/>
    <w:rsid w:val="00EA03DF"/>
    <w:rsid w:val="00EA06E6"/>
    <w:rsid w:val="00EA196B"/>
    <w:rsid w:val="00EA5DEA"/>
    <w:rsid w:val="00EB30C9"/>
    <w:rsid w:val="00EB3803"/>
    <w:rsid w:val="00EB3E7C"/>
    <w:rsid w:val="00EB4FB8"/>
    <w:rsid w:val="00EB5E0D"/>
    <w:rsid w:val="00EB6866"/>
    <w:rsid w:val="00EC05BF"/>
    <w:rsid w:val="00EC33D0"/>
    <w:rsid w:val="00EC4385"/>
    <w:rsid w:val="00EC6AF7"/>
    <w:rsid w:val="00ED20D8"/>
    <w:rsid w:val="00EE0C2D"/>
    <w:rsid w:val="00EE1002"/>
    <w:rsid w:val="00EE5264"/>
    <w:rsid w:val="00EE6049"/>
    <w:rsid w:val="00EE69A6"/>
    <w:rsid w:val="00EE797C"/>
    <w:rsid w:val="00EF1765"/>
    <w:rsid w:val="00EF1B6A"/>
    <w:rsid w:val="00EF2C09"/>
    <w:rsid w:val="00EF2E5B"/>
    <w:rsid w:val="00EF5AB7"/>
    <w:rsid w:val="00EF689E"/>
    <w:rsid w:val="00EF73A4"/>
    <w:rsid w:val="00F03A7E"/>
    <w:rsid w:val="00F0584E"/>
    <w:rsid w:val="00F107A3"/>
    <w:rsid w:val="00F122FB"/>
    <w:rsid w:val="00F1492F"/>
    <w:rsid w:val="00F24412"/>
    <w:rsid w:val="00F24E6D"/>
    <w:rsid w:val="00F25CB0"/>
    <w:rsid w:val="00F2663C"/>
    <w:rsid w:val="00F276FE"/>
    <w:rsid w:val="00F27AE4"/>
    <w:rsid w:val="00F34D81"/>
    <w:rsid w:val="00F35EE3"/>
    <w:rsid w:val="00F36043"/>
    <w:rsid w:val="00F36143"/>
    <w:rsid w:val="00F37101"/>
    <w:rsid w:val="00F41C26"/>
    <w:rsid w:val="00F441C3"/>
    <w:rsid w:val="00F4631C"/>
    <w:rsid w:val="00F46332"/>
    <w:rsid w:val="00F51D91"/>
    <w:rsid w:val="00F5409F"/>
    <w:rsid w:val="00F54173"/>
    <w:rsid w:val="00F5695C"/>
    <w:rsid w:val="00F578C6"/>
    <w:rsid w:val="00F6111D"/>
    <w:rsid w:val="00F61610"/>
    <w:rsid w:val="00F6222C"/>
    <w:rsid w:val="00F66BD3"/>
    <w:rsid w:val="00F700F2"/>
    <w:rsid w:val="00F70A83"/>
    <w:rsid w:val="00F71604"/>
    <w:rsid w:val="00F75DB1"/>
    <w:rsid w:val="00F77C58"/>
    <w:rsid w:val="00F8043B"/>
    <w:rsid w:val="00F9348B"/>
    <w:rsid w:val="00F9372D"/>
    <w:rsid w:val="00F97874"/>
    <w:rsid w:val="00F97D67"/>
    <w:rsid w:val="00FA2398"/>
    <w:rsid w:val="00FA3336"/>
    <w:rsid w:val="00FA4334"/>
    <w:rsid w:val="00FB11E9"/>
    <w:rsid w:val="00FB481A"/>
    <w:rsid w:val="00FC04A7"/>
    <w:rsid w:val="00FC3AB7"/>
    <w:rsid w:val="00FC5047"/>
    <w:rsid w:val="00FC611E"/>
    <w:rsid w:val="00FD01AE"/>
    <w:rsid w:val="00FD22D0"/>
    <w:rsid w:val="00FD34A4"/>
    <w:rsid w:val="00FD3975"/>
    <w:rsid w:val="00FE1574"/>
    <w:rsid w:val="00FE1B2C"/>
    <w:rsid w:val="00FE72E6"/>
    <w:rsid w:val="00FE79B7"/>
    <w:rsid w:val="00FF26E9"/>
    <w:rsid w:val="00FF2D10"/>
    <w:rsid w:val="00FF3EFB"/>
    <w:rsid w:val="00FF62EA"/>
    <w:rsid w:val="00FF70AB"/>
    <w:rsid w:val="00FF728D"/>
    <w:rsid w:val="00FF7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 w:type="paragraph" w:customStyle="1" w:styleId="tv213">
    <w:name w:val="tv213"/>
    <w:basedOn w:val="Parasts"/>
    <w:rsid w:val="00B15E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 w:type="paragraph" w:customStyle="1" w:styleId="tv213">
    <w:name w:val="tv213"/>
    <w:basedOn w:val="Parasts"/>
    <w:rsid w:val="00B15E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58312603">
      <w:bodyDiv w:val="1"/>
      <w:marLeft w:val="0"/>
      <w:marRight w:val="0"/>
      <w:marTop w:val="0"/>
      <w:marBottom w:val="0"/>
      <w:divBdr>
        <w:top w:val="none" w:sz="0" w:space="0" w:color="auto"/>
        <w:left w:val="none" w:sz="0" w:space="0" w:color="auto"/>
        <w:bottom w:val="none" w:sz="0" w:space="0" w:color="auto"/>
        <w:right w:val="none" w:sz="0" w:space="0" w:color="auto"/>
      </w:divBdr>
      <w:divsChild>
        <w:div w:id="1369187459">
          <w:marLeft w:val="0"/>
          <w:marRight w:val="0"/>
          <w:marTop w:val="480"/>
          <w:marBottom w:val="240"/>
          <w:divBdr>
            <w:top w:val="none" w:sz="0" w:space="0" w:color="auto"/>
            <w:left w:val="none" w:sz="0" w:space="0" w:color="auto"/>
            <w:bottom w:val="none" w:sz="0" w:space="0" w:color="auto"/>
            <w:right w:val="none" w:sz="0" w:space="0" w:color="auto"/>
          </w:divBdr>
        </w:div>
        <w:div w:id="1058556243">
          <w:marLeft w:val="0"/>
          <w:marRight w:val="0"/>
          <w:marTop w:val="0"/>
          <w:marBottom w:val="567"/>
          <w:divBdr>
            <w:top w:val="none" w:sz="0" w:space="0" w:color="auto"/>
            <w:left w:val="none" w:sz="0" w:space="0" w:color="auto"/>
            <w:bottom w:val="none" w:sz="0" w:space="0" w:color="auto"/>
            <w:right w:val="none" w:sz="0" w:space="0" w:color="auto"/>
          </w:divBdr>
        </w:div>
      </w:divsChild>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257523555">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21339076">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C265-D825-402B-84F0-F315D0DB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4</Pages>
  <Words>5957</Words>
  <Characters>3397</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Intars Opolais</cp:lastModifiedBy>
  <cp:revision>25</cp:revision>
  <cp:lastPrinted>2019-02-01T12:26:00Z</cp:lastPrinted>
  <dcterms:created xsi:type="dcterms:W3CDTF">2019-05-16T12:07:00Z</dcterms:created>
  <dcterms:modified xsi:type="dcterms:W3CDTF">2019-07-15T12:33:00Z</dcterms:modified>
</cp:coreProperties>
</file>