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217A8" w14:textId="19D9858C" w:rsidR="00B13F7C" w:rsidRPr="00D10B7E" w:rsidRDefault="005700DA" w:rsidP="0011622D">
      <w:pPr>
        <w:jc w:val="center"/>
        <w:rPr>
          <w:b/>
          <w:sz w:val="28"/>
          <w:szCs w:val="28"/>
        </w:rPr>
      </w:pPr>
      <w:r w:rsidRPr="00D10B7E">
        <w:rPr>
          <w:b/>
          <w:sz w:val="28"/>
          <w:szCs w:val="28"/>
        </w:rPr>
        <w:t xml:space="preserve">Ministru kabineta rīkojuma projekta </w:t>
      </w:r>
      <w:r w:rsidR="00322E55" w:rsidRPr="00D10B7E">
        <w:rPr>
          <w:b/>
          <w:sz w:val="28"/>
          <w:szCs w:val="28"/>
        </w:rPr>
        <w:t xml:space="preserve">“Par pretendentu un ierēdņu vērtēšanas komisiju” </w:t>
      </w:r>
      <w:r w:rsidR="00A72338" w:rsidRPr="00D10B7E">
        <w:rPr>
          <w:b/>
          <w:sz w:val="28"/>
          <w:szCs w:val="28"/>
        </w:rPr>
        <w:t>sākotnējās ietekmes novērtējuma ziņojums</w:t>
      </w:r>
      <w:r w:rsidR="00E41F35" w:rsidRPr="00D10B7E">
        <w:rPr>
          <w:b/>
          <w:sz w:val="28"/>
          <w:szCs w:val="28"/>
        </w:rPr>
        <w:t xml:space="preserve"> </w:t>
      </w:r>
      <w:r w:rsidR="00A72338" w:rsidRPr="00D10B7E">
        <w:rPr>
          <w:b/>
          <w:sz w:val="28"/>
          <w:szCs w:val="28"/>
        </w:rPr>
        <w:t>(anotācija)</w:t>
      </w:r>
    </w:p>
    <w:p w14:paraId="7BD25C79" w14:textId="77777777" w:rsidR="00A10BF7" w:rsidRPr="00D10B7E" w:rsidRDefault="00A10BF7" w:rsidP="001151FA">
      <w:pPr>
        <w:pStyle w:val="naislab"/>
        <w:spacing w:before="0" w:after="0"/>
        <w:jc w:val="center"/>
        <w:outlineLvl w:val="0"/>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7"/>
        <w:gridCol w:w="5934"/>
      </w:tblGrid>
      <w:tr w:rsidR="00A72B4F" w:rsidRPr="00D10B7E" w14:paraId="3CD83FFC" w14:textId="77777777" w:rsidTr="00A75102">
        <w:trPr>
          <w:cantSplit/>
        </w:trPr>
        <w:tc>
          <w:tcPr>
            <w:tcW w:w="9127" w:type="dxa"/>
            <w:gridSpan w:val="2"/>
            <w:shd w:val="clear" w:color="auto" w:fill="FFFFFF"/>
            <w:vAlign w:val="center"/>
            <w:hideMark/>
          </w:tcPr>
          <w:p w14:paraId="503282FF" w14:textId="77777777" w:rsidR="00A72B4F" w:rsidRPr="00D10B7E" w:rsidRDefault="00A72B4F" w:rsidP="004851CD">
            <w:pPr>
              <w:ind w:firstLine="300"/>
              <w:jc w:val="center"/>
              <w:rPr>
                <w:b/>
                <w:iCs/>
                <w:sz w:val="28"/>
                <w:szCs w:val="28"/>
              </w:rPr>
            </w:pPr>
            <w:r w:rsidRPr="00D10B7E">
              <w:rPr>
                <w:b/>
                <w:bCs/>
                <w:sz w:val="28"/>
                <w:szCs w:val="28"/>
              </w:rPr>
              <w:t>Tiesību akta projekta anotācijas kopsavilkums</w:t>
            </w:r>
          </w:p>
        </w:tc>
      </w:tr>
      <w:tr w:rsidR="00A72B4F" w:rsidRPr="00D10B7E" w14:paraId="4D682398" w14:textId="77777777" w:rsidTr="00A75102">
        <w:trPr>
          <w:cantSplit/>
        </w:trPr>
        <w:tc>
          <w:tcPr>
            <w:tcW w:w="3147" w:type="dxa"/>
            <w:shd w:val="clear" w:color="auto" w:fill="FFFFFF"/>
            <w:hideMark/>
          </w:tcPr>
          <w:p w14:paraId="4F1B8E19" w14:textId="77777777" w:rsidR="00A72B4F" w:rsidRPr="00D10B7E" w:rsidRDefault="00A72B4F" w:rsidP="004851CD">
            <w:pPr>
              <w:rPr>
                <w:sz w:val="28"/>
                <w:szCs w:val="28"/>
              </w:rPr>
            </w:pPr>
            <w:r w:rsidRPr="00D10B7E">
              <w:rPr>
                <w:sz w:val="28"/>
                <w:szCs w:val="28"/>
              </w:rPr>
              <w:t>Mērķis, risinājums un projekta spēkā stāšanās laiks (500 zīmes bez atstarpēm)</w:t>
            </w:r>
          </w:p>
        </w:tc>
        <w:tc>
          <w:tcPr>
            <w:tcW w:w="5980" w:type="dxa"/>
            <w:shd w:val="clear" w:color="auto" w:fill="FFFFFF"/>
            <w:hideMark/>
          </w:tcPr>
          <w:p w14:paraId="6F272FF8" w14:textId="6C478269" w:rsidR="00A72B4F" w:rsidRPr="00D10B7E" w:rsidRDefault="00305D46" w:rsidP="004851CD">
            <w:pPr>
              <w:jc w:val="both"/>
              <w:rPr>
                <w:sz w:val="28"/>
                <w:szCs w:val="28"/>
              </w:rPr>
            </w:pPr>
            <w:r w:rsidRPr="00D10B7E">
              <w:rPr>
                <w:iCs/>
                <w:sz w:val="28"/>
                <w:szCs w:val="28"/>
              </w:rPr>
              <w:t xml:space="preserve">Atbilstoši Ministru kabineta </w:t>
            </w:r>
            <w:proofErr w:type="gramStart"/>
            <w:r w:rsidRPr="00D10B7E">
              <w:rPr>
                <w:iCs/>
                <w:sz w:val="28"/>
                <w:szCs w:val="28"/>
              </w:rPr>
              <w:t>2009.gada</w:t>
            </w:r>
            <w:proofErr w:type="gramEnd"/>
            <w:r w:rsidRPr="00D10B7E">
              <w:rPr>
                <w:iCs/>
                <w:sz w:val="28"/>
                <w:szCs w:val="28"/>
              </w:rPr>
              <w:t xml:space="preserve"> 15.decembra instrukcijas Nr. 19 “Tiesību akta projekta sākotnējās ietekmes izvērtēšanas kārtība” 5.¹ punktam nav jāaizpilda.</w:t>
            </w:r>
          </w:p>
        </w:tc>
      </w:tr>
    </w:tbl>
    <w:p w14:paraId="2F2A6AA4" w14:textId="77777777" w:rsidR="00A72B4F" w:rsidRPr="00D10B7E" w:rsidRDefault="00A72B4F" w:rsidP="00A75102">
      <w:pPr>
        <w:pStyle w:val="naislab"/>
        <w:spacing w:before="0" w:after="0"/>
        <w:jc w:val="left"/>
        <w:outlineLvl w:val="0"/>
        <w:rPr>
          <w:sz w:val="28"/>
          <w:szCs w:val="28"/>
        </w:rPr>
      </w:pPr>
    </w:p>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
        <w:gridCol w:w="2639"/>
        <w:gridCol w:w="5953"/>
      </w:tblGrid>
      <w:tr w:rsidR="00852042" w:rsidRPr="00D10B7E" w14:paraId="737E5888" w14:textId="77777777" w:rsidTr="004B4B6B">
        <w:tc>
          <w:tcPr>
            <w:tcW w:w="9077" w:type="dxa"/>
            <w:gridSpan w:val="3"/>
            <w:vAlign w:val="center"/>
          </w:tcPr>
          <w:p w14:paraId="0949E90D" w14:textId="77777777" w:rsidR="00852042" w:rsidRPr="00D10B7E" w:rsidRDefault="008E7B23" w:rsidP="0011622D">
            <w:pPr>
              <w:pStyle w:val="naisnod"/>
              <w:spacing w:before="240" w:after="120"/>
              <w:rPr>
                <w:sz w:val="28"/>
                <w:szCs w:val="28"/>
              </w:rPr>
            </w:pPr>
            <w:r w:rsidRPr="00D10B7E">
              <w:rPr>
                <w:sz w:val="28"/>
                <w:szCs w:val="28"/>
              </w:rPr>
              <w:t>I.</w:t>
            </w:r>
            <w:r w:rsidR="005005E3" w:rsidRPr="00D10B7E">
              <w:rPr>
                <w:sz w:val="28"/>
                <w:szCs w:val="28"/>
              </w:rPr>
              <w:t> </w:t>
            </w:r>
            <w:r w:rsidR="00852042" w:rsidRPr="00D10B7E">
              <w:rPr>
                <w:sz w:val="28"/>
                <w:szCs w:val="28"/>
              </w:rPr>
              <w:t xml:space="preserve">Tiesību akta </w:t>
            </w:r>
            <w:r w:rsidR="002E3FF4" w:rsidRPr="00D10B7E">
              <w:rPr>
                <w:sz w:val="28"/>
                <w:szCs w:val="28"/>
              </w:rPr>
              <w:t xml:space="preserve">projekta </w:t>
            </w:r>
            <w:r w:rsidR="00852042" w:rsidRPr="00D10B7E">
              <w:rPr>
                <w:sz w:val="28"/>
                <w:szCs w:val="28"/>
              </w:rPr>
              <w:t>izstrādes nepieciešamība</w:t>
            </w:r>
          </w:p>
        </w:tc>
      </w:tr>
      <w:tr w:rsidR="00262E2B" w:rsidRPr="00D10B7E" w14:paraId="1E66F805" w14:textId="77777777" w:rsidTr="00A75102">
        <w:trPr>
          <w:trHeight w:val="630"/>
        </w:trPr>
        <w:tc>
          <w:tcPr>
            <w:tcW w:w="485" w:type="dxa"/>
          </w:tcPr>
          <w:p w14:paraId="51175E2E" w14:textId="77777777" w:rsidR="00262E2B" w:rsidRPr="00D10B7E" w:rsidRDefault="00262E2B" w:rsidP="006C4607">
            <w:pPr>
              <w:pStyle w:val="naiskr"/>
              <w:spacing w:before="0" w:after="0"/>
              <w:rPr>
                <w:sz w:val="28"/>
                <w:szCs w:val="28"/>
              </w:rPr>
            </w:pPr>
            <w:r w:rsidRPr="00D10B7E">
              <w:rPr>
                <w:sz w:val="28"/>
                <w:szCs w:val="28"/>
              </w:rPr>
              <w:t>1.</w:t>
            </w:r>
          </w:p>
        </w:tc>
        <w:tc>
          <w:tcPr>
            <w:tcW w:w="2639" w:type="dxa"/>
          </w:tcPr>
          <w:p w14:paraId="0884DF75" w14:textId="77777777" w:rsidR="00262E2B" w:rsidRPr="00D10B7E" w:rsidRDefault="002D7F54" w:rsidP="00ED5FA6">
            <w:pPr>
              <w:pStyle w:val="naiskr"/>
              <w:spacing w:before="0" w:after="0"/>
              <w:ind w:left="68" w:right="57" w:hanging="11"/>
              <w:rPr>
                <w:sz w:val="28"/>
                <w:szCs w:val="28"/>
              </w:rPr>
            </w:pPr>
            <w:r w:rsidRPr="00D10B7E">
              <w:rPr>
                <w:sz w:val="28"/>
                <w:szCs w:val="28"/>
              </w:rPr>
              <w:t>Pamatojums</w:t>
            </w:r>
          </w:p>
        </w:tc>
        <w:tc>
          <w:tcPr>
            <w:tcW w:w="5953" w:type="dxa"/>
          </w:tcPr>
          <w:p w14:paraId="6C7D4FB0" w14:textId="4007D1A1" w:rsidR="00E55B04" w:rsidRPr="00D10B7E" w:rsidRDefault="004344D7" w:rsidP="008D4480">
            <w:pPr>
              <w:ind w:left="57" w:right="57"/>
              <w:jc w:val="both"/>
              <w:rPr>
                <w:sz w:val="28"/>
                <w:szCs w:val="28"/>
              </w:rPr>
            </w:pPr>
            <w:r w:rsidRPr="00D10B7E">
              <w:rPr>
                <w:sz w:val="28"/>
                <w:szCs w:val="28"/>
              </w:rPr>
              <w:t xml:space="preserve">Lai nodrošinātu Valsts civildienesta likuma 9. panta pirmās daļas 1. punkta un 35. panta otrās daļas izpildi, </w:t>
            </w:r>
            <w:r w:rsidR="008D4480" w:rsidRPr="00D10B7E">
              <w:rPr>
                <w:sz w:val="28"/>
                <w:szCs w:val="28"/>
              </w:rPr>
              <w:t>Iekšlietu</w:t>
            </w:r>
            <w:r w:rsidRPr="00D10B7E">
              <w:rPr>
                <w:sz w:val="28"/>
                <w:szCs w:val="28"/>
              </w:rPr>
              <w:t xml:space="preserve"> ministrija sagatavoj</w:t>
            </w:r>
            <w:r w:rsidR="00014808" w:rsidRPr="00D10B7E">
              <w:rPr>
                <w:sz w:val="28"/>
                <w:szCs w:val="28"/>
              </w:rPr>
              <w:t>a</w:t>
            </w:r>
            <w:r w:rsidRPr="00D10B7E">
              <w:rPr>
                <w:sz w:val="28"/>
                <w:szCs w:val="28"/>
              </w:rPr>
              <w:t xml:space="preserve"> Ministru kabineta rīkojuma projektu </w:t>
            </w:r>
            <w:r w:rsidR="00ED5FA6" w:rsidRPr="00D10B7E">
              <w:rPr>
                <w:bCs/>
                <w:sz w:val="28"/>
                <w:szCs w:val="28"/>
              </w:rPr>
              <w:t>„Par pretendentu un ierēdņu vērtēšanas komisiju””</w:t>
            </w:r>
            <w:r w:rsidR="00ED5FA6" w:rsidRPr="00D10B7E">
              <w:rPr>
                <w:sz w:val="28"/>
                <w:szCs w:val="28"/>
              </w:rPr>
              <w:t xml:space="preserve"> </w:t>
            </w:r>
            <w:r w:rsidR="00233E77" w:rsidRPr="00D10B7E">
              <w:rPr>
                <w:sz w:val="28"/>
                <w:szCs w:val="28"/>
              </w:rPr>
              <w:t>(turpmāk – rīkojuma projekts)</w:t>
            </w:r>
            <w:r w:rsidRPr="00D10B7E">
              <w:rPr>
                <w:sz w:val="28"/>
                <w:szCs w:val="28"/>
              </w:rPr>
              <w:t>.</w:t>
            </w:r>
          </w:p>
        </w:tc>
      </w:tr>
      <w:tr w:rsidR="008F14B7" w:rsidRPr="00D10B7E" w14:paraId="658A2FB6" w14:textId="77777777" w:rsidTr="00D10B7E">
        <w:trPr>
          <w:trHeight w:val="841"/>
        </w:trPr>
        <w:tc>
          <w:tcPr>
            <w:tcW w:w="485" w:type="dxa"/>
          </w:tcPr>
          <w:p w14:paraId="6F458CA3" w14:textId="77777777" w:rsidR="008F14B7" w:rsidRPr="00D10B7E" w:rsidRDefault="008F14B7" w:rsidP="006C4607">
            <w:pPr>
              <w:pStyle w:val="naiskr"/>
              <w:spacing w:before="0" w:after="0"/>
              <w:rPr>
                <w:sz w:val="28"/>
                <w:szCs w:val="28"/>
              </w:rPr>
            </w:pPr>
            <w:r w:rsidRPr="00D10B7E">
              <w:rPr>
                <w:sz w:val="28"/>
                <w:szCs w:val="28"/>
              </w:rPr>
              <w:t>2.</w:t>
            </w:r>
          </w:p>
        </w:tc>
        <w:tc>
          <w:tcPr>
            <w:tcW w:w="2639" w:type="dxa"/>
          </w:tcPr>
          <w:p w14:paraId="5A314B97" w14:textId="77777777" w:rsidR="008F14B7" w:rsidRPr="00D10B7E" w:rsidRDefault="008F14B7" w:rsidP="00ED5FA6">
            <w:pPr>
              <w:pStyle w:val="naiskr"/>
              <w:tabs>
                <w:tab w:val="left" w:pos="170"/>
              </w:tabs>
              <w:spacing w:before="0" w:after="0"/>
              <w:ind w:left="57" w:right="57"/>
              <w:rPr>
                <w:sz w:val="28"/>
                <w:szCs w:val="28"/>
              </w:rPr>
            </w:pPr>
            <w:r w:rsidRPr="00D10B7E">
              <w:rPr>
                <w:sz w:val="28"/>
                <w:szCs w:val="28"/>
              </w:rPr>
              <w:t>Pašreizējā situācija un problēmas</w:t>
            </w:r>
            <w:r w:rsidR="005005E3" w:rsidRPr="00D10B7E">
              <w:rPr>
                <w:sz w:val="28"/>
                <w:szCs w:val="28"/>
              </w:rPr>
              <w:t>, kuras risināšanai tiesību akta projekts izstrādāts, tiesiskā regulējuma mērķis un būtība</w:t>
            </w:r>
          </w:p>
        </w:tc>
        <w:tc>
          <w:tcPr>
            <w:tcW w:w="5953" w:type="dxa"/>
          </w:tcPr>
          <w:p w14:paraId="0BDC8267" w14:textId="69699183" w:rsidR="00F31AFD" w:rsidRPr="00D10B7E" w:rsidRDefault="00F31AFD" w:rsidP="009242F9">
            <w:pPr>
              <w:ind w:left="57" w:right="57"/>
              <w:jc w:val="both"/>
              <w:rPr>
                <w:sz w:val="28"/>
                <w:szCs w:val="28"/>
              </w:rPr>
            </w:pPr>
            <w:r w:rsidRPr="00D10B7E">
              <w:rPr>
                <w:sz w:val="28"/>
                <w:szCs w:val="28"/>
              </w:rPr>
              <w:t xml:space="preserve">Personu saraksts, kuras var iekļaut Iekšlietu ministrijas pretendentu un ierēdņu vērtēšanas komisijā, ir apstiprināts ar </w:t>
            </w:r>
          </w:p>
          <w:p w14:paraId="01D59A24" w14:textId="77777777" w:rsidR="00F31AFD" w:rsidRPr="00D10B7E" w:rsidRDefault="00F31AFD" w:rsidP="009242F9">
            <w:pPr>
              <w:ind w:left="57" w:right="57"/>
              <w:jc w:val="both"/>
              <w:rPr>
                <w:sz w:val="28"/>
                <w:szCs w:val="28"/>
              </w:rPr>
            </w:pPr>
            <w:r w:rsidRPr="00D10B7E">
              <w:rPr>
                <w:sz w:val="28"/>
                <w:szCs w:val="28"/>
              </w:rPr>
              <w:t xml:space="preserve">Ministru kabineta </w:t>
            </w:r>
            <w:proofErr w:type="gramStart"/>
            <w:r w:rsidRPr="00D10B7E">
              <w:rPr>
                <w:sz w:val="28"/>
                <w:szCs w:val="28"/>
              </w:rPr>
              <w:t>2015.gada</w:t>
            </w:r>
            <w:proofErr w:type="gramEnd"/>
            <w:r w:rsidRPr="00D10B7E">
              <w:rPr>
                <w:sz w:val="28"/>
                <w:szCs w:val="28"/>
              </w:rPr>
              <w:t xml:space="preserve"> 27.maija rīkojumu Nr. 276 “Par pretendentu un ierēdņu vērtēšanas komisiju”, kas ir zaudējis aktualitāti. </w:t>
            </w:r>
          </w:p>
          <w:p w14:paraId="45C3F010" w14:textId="041A5904" w:rsidR="00ED5FA6" w:rsidRPr="00D10B7E" w:rsidRDefault="00F31AFD" w:rsidP="009242F9">
            <w:pPr>
              <w:ind w:left="57" w:right="57"/>
              <w:jc w:val="both"/>
              <w:rPr>
                <w:sz w:val="28"/>
                <w:szCs w:val="28"/>
              </w:rPr>
            </w:pPr>
            <w:r w:rsidRPr="00D10B7E">
              <w:rPr>
                <w:sz w:val="28"/>
                <w:szCs w:val="28"/>
              </w:rPr>
              <w:t>R</w:t>
            </w:r>
            <w:r w:rsidR="00322E55" w:rsidRPr="00D10B7E">
              <w:rPr>
                <w:sz w:val="28"/>
                <w:szCs w:val="28"/>
              </w:rPr>
              <w:t>īkojuma projektā tiek</w:t>
            </w:r>
            <w:r w:rsidR="00ED5FA6" w:rsidRPr="00D10B7E">
              <w:rPr>
                <w:sz w:val="28"/>
                <w:szCs w:val="28"/>
              </w:rPr>
              <w:t xml:space="preserve"> aktualizē</w:t>
            </w:r>
            <w:r w:rsidR="00322E55" w:rsidRPr="00D10B7E">
              <w:rPr>
                <w:sz w:val="28"/>
                <w:szCs w:val="28"/>
              </w:rPr>
              <w:t>ts</w:t>
            </w:r>
            <w:r w:rsidR="00ED5FA6" w:rsidRPr="00D10B7E">
              <w:rPr>
                <w:sz w:val="28"/>
                <w:szCs w:val="28"/>
              </w:rPr>
              <w:t xml:space="preserve"> pretendentu un ierēdņu vērtēšanas komisijas sastāv</w:t>
            </w:r>
            <w:r w:rsidR="00365945" w:rsidRPr="00D10B7E">
              <w:rPr>
                <w:sz w:val="28"/>
                <w:szCs w:val="28"/>
              </w:rPr>
              <w:t>s</w:t>
            </w:r>
            <w:r w:rsidR="00B81A8D" w:rsidRPr="00D10B7E">
              <w:rPr>
                <w:sz w:val="28"/>
                <w:szCs w:val="28"/>
              </w:rPr>
              <w:t xml:space="preserve">, aizstājot iepriekšējā </w:t>
            </w:r>
            <w:r w:rsidR="008D4480" w:rsidRPr="00D10B7E">
              <w:rPr>
                <w:sz w:val="28"/>
                <w:szCs w:val="28"/>
              </w:rPr>
              <w:t>iekšlietu</w:t>
            </w:r>
            <w:r w:rsidR="00B81A8D" w:rsidRPr="00D10B7E">
              <w:rPr>
                <w:sz w:val="28"/>
                <w:szCs w:val="28"/>
              </w:rPr>
              <w:t xml:space="preserve"> ministra vārdu un uzvārdu ar pašreizējā </w:t>
            </w:r>
            <w:r w:rsidR="008D4480" w:rsidRPr="00D10B7E">
              <w:rPr>
                <w:sz w:val="28"/>
                <w:szCs w:val="28"/>
              </w:rPr>
              <w:t xml:space="preserve">iekšlietu </w:t>
            </w:r>
            <w:r w:rsidR="00B81A8D" w:rsidRPr="00D10B7E">
              <w:rPr>
                <w:sz w:val="28"/>
                <w:szCs w:val="28"/>
              </w:rPr>
              <w:t>ministra vārdu un uzvārdu</w:t>
            </w:r>
            <w:r w:rsidR="008D4480" w:rsidRPr="00D10B7E">
              <w:rPr>
                <w:sz w:val="28"/>
                <w:szCs w:val="28"/>
              </w:rPr>
              <w:t xml:space="preserve">, precizējot amatpersonu amata nosaukumus, un izslēdzot no komisijas sastāva amatpersonas kuras ir izbeigušas darbu Iekšlietu ministrijā </w:t>
            </w:r>
            <w:r w:rsidR="009242F9" w:rsidRPr="00D10B7E">
              <w:rPr>
                <w:sz w:val="28"/>
                <w:szCs w:val="28"/>
              </w:rPr>
              <w:t>vai</w:t>
            </w:r>
            <w:r w:rsidR="008D4480" w:rsidRPr="00D10B7E">
              <w:rPr>
                <w:sz w:val="28"/>
                <w:szCs w:val="28"/>
              </w:rPr>
              <w:t xml:space="preserve"> tās padotības iestādē, </w:t>
            </w:r>
            <w:proofErr w:type="gramStart"/>
            <w:r w:rsidR="008D4480" w:rsidRPr="00D10B7E">
              <w:rPr>
                <w:sz w:val="28"/>
                <w:szCs w:val="28"/>
              </w:rPr>
              <w:t>vienlaicīgi papildinot</w:t>
            </w:r>
            <w:proofErr w:type="gramEnd"/>
            <w:r w:rsidR="008D4480" w:rsidRPr="00D10B7E">
              <w:rPr>
                <w:sz w:val="28"/>
                <w:szCs w:val="28"/>
              </w:rPr>
              <w:t xml:space="preserve"> komisijas sastāvu ar Iekšlietu ministrijas valsts sekretāra vietniekiem </w:t>
            </w:r>
            <w:proofErr w:type="spellStart"/>
            <w:r w:rsidR="008D4480" w:rsidRPr="00D10B7E">
              <w:rPr>
                <w:sz w:val="28"/>
                <w:szCs w:val="28"/>
              </w:rPr>
              <w:t>J.Bekmani</w:t>
            </w:r>
            <w:proofErr w:type="spellEnd"/>
            <w:r w:rsidR="008D4480" w:rsidRPr="00D10B7E">
              <w:rPr>
                <w:sz w:val="28"/>
                <w:szCs w:val="28"/>
              </w:rPr>
              <w:t xml:space="preserve"> un V. Vītoliņu. </w:t>
            </w:r>
          </w:p>
          <w:p w14:paraId="302DBBCB" w14:textId="70E09378" w:rsidR="00F31AFD" w:rsidRPr="00D10B7E" w:rsidRDefault="00F31AFD" w:rsidP="00D10B7E">
            <w:pPr>
              <w:ind w:left="57" w:right="57"/>
              <w:jc w:val="both"/>
              <w:rPr>
                <w:sz w:val="28"/>
                <w:szCs w:val="28"/>
              </w:rPr>
            </w:pPr>
            <w:r w:rsidRPr="00D10B7E">
              <w:rPr>
                <w:sz w:val="28"/>
                <w:szCs w:val="28"/>
              </w:rPr>
              <w:t>Ņemot vērā</w:t>
            </w:r>
            <w:r w:rsidR="00D10B7E">
              <w:t xml:space="preserve"> </w:t>
            </w:r>
            <w:r w:rsidR="00D10B7E" w:rsidRPr="00D10B7E">
              <w:rPr>
                <w:sz w:val="28"/>
                <w:szCs w:val="28"/>
              </w:rPr>
              <w:t>Ministru kabineta 2009. gada 3. februāra noteikumu Nr. 108 “Normatīvo aktu projektu sagatavošanas noteikumi” 140. punktu, kas paredz, ka grozījumu noteikumu projektu nesagatavo, ja tā normu apjoms pārsniegtu pusi no spēkā esošo noteikumu normu apjoma</w:t>
            </w:r>
            <w:r w:rsidRPr="00D10B7E">
              <w:rPr>
                <w:sz w:val="28"/>
                <w:szCs w:val="28"/>
              </w:rPr>
              <w:t>, Iekšlietu ministrija ir</w:t>
            </w:r>
            <w:proofErr w:type="gramStart"/>
            <w:r w:rsidRPr="00D10B7E">
              <w:rPr>
                <w:sz w:val="28"/>
                <w:szCs w:val="28"/>
              </w:rPr>
              <w:t xml:space="preserve"> sagatavojusi jaunu MK rīkojuma projektu</w:t>
            </w:r>
            <w:proofErr w:type="gramEnd"/>
            <w:r w:rsidRPr="00D10B7E">
              <w:rPr>
                <w:sz w:val="28"/>
                <w:szCs w:val="28"/>
              </w:rPr>
              <w:t>, vienlaicīg</w:t>
            </w:r>
            <w:r w:rsidR="00D10B7E">
              <w:rPr>
                <w:sz w:val="28"/>
                <w:szCs w:val="28"/>
              </w:rPr>
              <w:t xml:space="preserve">i atzīstot par spēku zaudējušu </w:t>
            </w:r>
            <w:r w:rsidRPr="00D10B7E">
              <w:rPr>
                <w:sz w:val="28"/>
                <w:szCs w:val="28"/>
              </w:rPr>
              <w:t xml:space="preserve">Ministru </w:t>
            </w:r>
            <w:r w:rsidRPr="00D10B7E">
              <w:rPr>
                <w:sz w:val="28"/>
                <w:szCs w:val="28"/>
              </w:rPr>
              <w:lastRenderedPageBreak/>
              <w:t>kabineta 2015.gada 27.maija rīkojumu Nr. 276 “Par pretendentu un ierēdņu vērtēšanas komisiju”</w:t>
            </w:r>
          </w:p>
        </w:tc>
      </w:tr>
      <w:tr w:rsidR="0051699D" w:rsidRPr="00D10B7E" w14:paraId="603AF3A3" w14:textId="77777777" w:rsidTr="00A75102">
        <w:trPr>
          <w:trHeight w:val="476"/>
        </w:trPr>
        <w:tc>
          <w:tcPr>
            <w:tcW w:w="485" w:type="dxa"/>
          </w:tcPr>
          <w:p w14:paraId="01555893" w14:textId="77777777" w:rsidR="0051699D" w:rsidRPr="00D10B7E" w:rsidRDefault="005005E3" w:rsidP="006C4607">
            <w:pPr>
              <w:pStyle w:val="naiskr"/>
              <w:spacing w:before="0" w:after="0"/>
              <w:rPr>
                <w:sz w:val="28"/>
                <w:szCs w:val="28"/>
              </w:rPr>
            </w:pPr>
            <w:r w:rsidRPr="00D10B7E">
              <w:rPr>
                <w:sz w:val="28"/>
                <w:szCs w:val="28"/>
              </w:rPr>
              <w:lastRenderedPageBreak/>
              <w:t>3</w:t>
            </w:r>
            <w:r w:rsidR="0051699D" w:rsidRPr="00D10B7E">
              <w:rPr>
                <w:sz w:val="28"/>
                <w:szCs w:val="28"/>
              </w:rPr>
              <w:t>.</w:t>
            </w:r>
          </w:p>
        </w:tc>
        <w:tc>
          <w:tcPr>
            <w:tcW w:w="2639" w:type="dxa"/>
          </w:tcPr>
          <w:p w14:paraId="4233B1C1" w14:textId="77777777" w:rsidR="0051699D" w:rsidRPr="00D10B7E" w:rsidRDefault="0051699D" w:rsidP="00ED5FA6">
            <w:pPr>
              <w:pStyle w:val="naiskr"/>
              <w:spacing w:before="0" w:after="0"/>
              <w:ind w:left="57" w:right="57"/>
              <w:rPr>
                <w:sz w:val="28"/>
                <w:szCs w:val="28"/>
              </w:rPr>
            </w:pPr>
            <w:r w:rsidRPr="00D10B7E">
              <w:rPr>
                <w:sz w:val="28"/>
                <w:szCs w:val="28"/>
              </w:rPr>
              <w:t>Projekta izstrādē iesaistītās institūcijas</w:t>
            </w:r>
            <w:r w:rsidR="00460627" w:rsidRPr="00D10B7E">
              <w:rPr>
                <w:sz w:val="28"/>
                <w:szCs w:val="28"/>
              </w:rPr>
              <w:t xml:space="preserve"> un publiskas personas kapitālsabiedrības</w:t>
            </w:r>
          </w:p>
        </w:tc>
        <w:tc>
          <w:tcPr>
            <w:tcW w:w="5953" w:type="dxa"/>
          </w:tcPr>
          <w:p w14:paraId="5437155A" w14:textId="24A03D48" w:rsidR="0051699D" w:rsidRPr="00D10B7E" w:rsidRDefault="006C3BD9" w:rsidP="008D4480">
            <w:pPr>
              <w:pStyle w:val="naiskr"/>
              <w:spacing w:before="0" w:after="0"/>
              <w:ind w:left="57" w:right="57"/>
              <w:jc w:val="both"/>
              <w:rPr>
                <w:sz w:val="28"/>
                <w:szCs w:val="28"/>
              </w:rPr>
            </w:pPr>
            <w:r w:rsidRPr="00D10B7E">
              <w:rPr>
                <w:sz w:val="28"/>
                <w:szCs w:val="28"/>
              </w:rPr>
              <w:t>Rī</w:t>
            </w:r>
            <w:r w:rsidR="00322E55" w:rsidRPr="00D10B7E">
              <w:rPr>
                <w:sz w:val="28"/>
                <w:szCs w:val="28"/>
              </w:rPr>
              <w:t>kojuma projektu izstrādāja</w:t>
            </w:r>
            <w:r w:rsidR="003F531F" w:rsidRPr="00D10B7E">
              <w:rPr>
                <w:sz w:val="28"/>
                <w:szCs w:val="28"/>
              </w:rPr>
              <w:t xml:space="preserve"> </w:t>
            </w:r>
            <w:r w:rsidR="008D4480" w:rsidRPr="00D10B7E">
              <w:rPr>
                <w:sz w:val="28"/>
                <w:szCs w:val="28"/>
              </w:rPr>
              <w:t>Iekšlietu</w:t>
            </w:r>
            <w:r w:rsidRPr="00D10B7E">
              <w:rPr>
                <w:sz w:val="28"/>
                <w:szCs w:val="28"/>
              </w:rPr>
              <w:t xml:space="preserve"> ministrija</w:t>
            </w:r>
            <w:r w:rsidR="00970CC5" w:rsidRPr="00D10B7E">
              <w:rPr>
                <w:sz w:val="28"/>
                <w:szCs w:val="28"/>
              </w:rPr>
              <w:t>.</w:t>
            </w:r>
          </w:p>
        </w:tc>
      </w:tr>
      <w:tr w:rsidR="0051699D" w:rsidRPr="00D10B7E" w14:paraId="1F04C55C" w14:textId="77777777" w:rsidTr="00A75102">
        <w:tc>
          <w:tcPr>
            <w:tcW w:w="485" w:type="dxa"/>
          </w:tcPr>
          <w:p w14:paraId="50A19B2A" w14:textId="77777777" w:rsidR="0051699D" w:rsidRPr="00D10B7E" w:rsidRDefault="005005E3" w:rsidP="006C4607">
            <w:pPr>
              <w:pStyle w:val="naiskr"/>
              <w:spacing w:before="0" w:after="0"/>
              <w:rPr>
                <w:sz w:val="28"/>
                <w:szCs w:val="28"/>
              </w:rPr>
            </w:pPr>
            <w:r w:rsidRPr="00D10B7E">
              <w:rPr>
                <w:sz w:val="28"/>
                <w:szCs w:val="28"/>
              </w:rPr>
              <w:t>4</w:t>
            </w:r>
            <w:r w:rsidR="0051699D" w:rsidRPr="00D10B7E">
              <w:rPr>
                <w:sz w:val="28"/>
                <w:szCs w:val="28"/>
              </w:rPr>
              <w:t>.</w:t>
            </w:r>
          </w:p>
        </w:tc>
        <w:tc>
          <w:tcPr>
            <w:tcW w:w="2639" w:type="dxa"/>
          </w:tcPr>
          <w:p w14:paraId="62CA8A20" w14:textId="77777777" w:rsidR="0051699D" w:rsidRPr="00D10B7E" w:rsidRDefault="0051699D" w:rsidP="00ED5FA6">
            <w:pPr>
              <w:pStyle w:val="naiskr"/>
              <w:spacing w:before="0" w:after="0"/>
              <w:ind w:left="57" w:right="57"/>
              <w:rPr>
                <w:sz w:val="28"/>
                <w:szCs w:val="28"/>
              </w:rPr>
            </w:pPr>
            <w:r w:rsidRPr="00D10B7E">
              <w:rPr>
                <w:sz w:val="28"/>
                <w:szCs w:val="28"/>
              </w:rPr>
              <w:t>Cita informācija</w:t>
            </w:r>
          </w:p>
        </w:tc>
        <w:tc>
          <w:tcPr>
            <w:tcW w:w="5953" w:type="dxa"/>
          </w:tcPr>
          <w:p w14:paraId="0F21CEBC" w14:textId="77777777" w:rsidR="007139FC" w:rsidRPr="00D10B7E" w:rsidRDefault="000048A3" w:rsidP="00ED5FA6">
            <w:pPr>
              <w:spacing w:after="120"/>
              <w:ind w:left="57" w:right="57"/>
              <w:jc w:val="both"/>
              <w:rPr>
                <w:sz w:val="28"/>
                <w:szCs w:val="28"/>
              </w:rPr>
            </w:pPr>
            <w:r w:rsidRPr="00D10B7E">
              <w:rPr>
                <w:sz w:val="28"/>
                <w:szCs w:val="28"/>
              </w:rPr>
              <w:t>Nav</w:t>
            </w:r>
            <w:r w:rsidR="00970CC5" w:rsidRPr="00D10B7E">
              <w:rPr>
                <w:sz w:val="28"/>
                <w:szCs w:val="28"/>
              </w:rPr>
              <w:t>.</w:t>
            </w:r>
          </w:p>
        </w:tc>
      </w:tr>
    </w:tbl>
    <w:p w14:paraId="151423B4" w14:textId="77777777" w:rsidR="00A10BF7" w:rsidRPr="00D10B7E" w:rsidRDefault="00A10BF7" w:rsidP="000E348C">
      <w:pPr>
        <w:rPr>
          <w:sz w:val="28"/>
          <w:szCs w:val="28"/>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62"/>
      </w:tblGrid>
      <w:tr w:rsidR="00A72B4F" w:rsidRPr="00D10B7E" w14:paraId="677AA2A4" w14:textId="77777777" w:rsidTr="004851CD">
        <w:trPr>
          <w:trHeight w:val="40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0AA7C98" w14:textId="77777777" w:rsidR="00A72B4F" w:rsidRPr="00D10B7E" w:rsidRDefault="00A72B4F" w:rsidP="00A75102">
            <w:pPr>
              <w:ind w:firstLine="15"/>
              <w:jc w:val="center"/>
              <w:rPr>
                <w:b/>
                <w:bCs/>
                <w:sz w:val="28"/>
                <w:szCs w:val="28"/>
              </w:rPr>
            </w:pPr>
            <w:r w:rsidRPr="00D10B7E">
              <w:rPr>
                <w:b/>
                <w:bCs/>
                <w:sz w:val="28"/>
                <w:szCs w:val="28"/>
              </w:rPr>
              <w:t>II. Tiesību akta projekta ietekme uz sabiedrību, tautsaimniecības attīstību un administratīvo slogu</w:t>
            </w:r>
          </w:p>
        </w:tc>
      </w:tr>
      <w:tr w:rsidR="00A72B4F" w:rsidRPr="00D10B7E" w14:paraId="2FE001DA" w14:textId="77777777" w:rsidTr="000970DD">
        <w:trPr>
          <w:trHeight w:val="272"/>
        </w:trPr>
        <w:tc>
          <w:tcPr>
            <w:tcW w:w="5000" w:type="pct"/>
            <w:tcBorders>
              <w:top w:val="outset" w:sz="6" w:space="0" w:color="414142"/>
              <w:left w:val="outset" w:sz="6" w:space="0" w:color="414142"/>
              <w:bottom w:val="outset" w:sz="6" w:space="0" w:color="414142"/>
              <w:right w:val="outset" w:sz="6" w:space="0" w:color="414142"/>
            </w:tcBorders>
            <w:vAlign w:val="center"/>
          </w:tcPr>
          <w:p w14:paraId="66BE5C18" w14:textId="77777777" w:rsidR="00A72B4F" w:rsidRPr="00D10B7E" w:rsidRDefault="00A72B4F" w:rsidP="00A75102">
            <w:pPr>
              <w:jc w:val="center"/>
              <w:rPr>
                <w:b/>
                <w:bCs/>
                <w:sz w:val="28"/>
                <w:szCs w:val="28"/>
              </w:rPr>
            </w:pPr>
            <w:r w:rsidRPr="00D10B7E">
              <w:rPr>
                <w:sz w:val="28"/>
                <w:szCs w:val="28"/>
              </w:rPr>
              <w:t>Rīkojuma projekts šo jomu neskar.</w:t>
            </w:r>
          </w:p>
        </w:tc>
      </w:tr>
    </w:tbl>
    <w:p w14:paraId="3FB3C8B5" w14:textId="77777777" w:rsidR="00356675" w:rsidRPr="00D10B7E" w:rsidRDefault="00356675" w:rsidP="000E348C">
      <w:pPr>
        <w:rPr>
          <w:sz w:val="28"/>
          <w:szCs w:val="28"/>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62"/>
      </w:tblGrid>
      <w:tr w:rsidR="00A72B4F" w:rsidRPr="00D10B7E" w14:paraId="60B0DBE5" w14:textId="77777777" w:rsidTr="00A75102">
        <w:trPr>
          <w:trHeight w:val="360"/>
        </w:trPr>
        <w:tc>
          <w:tcPr>
            <w:tcW w:w="5000" w:type="pct"/>
            <w:tcBorders>
              <w:top w:val="single" w:sz="4" w:space="0" w:color="auto"/>
              <w:left w:val="outset" w:sz="6" w:space="0" w:color="414142"/>
              <w:bottom w:val="single" w:sz="4" w:space="0" w:color="auto"/>
              <w:right w:val="outset" w:sz="6" w:space="0" w:color="414142"/>
            </w:tcBorders>
            <w:vAlign w:val="center"/>
            <w:hideMark/>
          </w:tcPr>
          <w:p w14:paraId="6F27B0A7" w14:textId="77777777" w:rsidR="00A72B4F" w:rsidRPr="00D10B7E" w:rsidRDefault="00A72B4F" w:rsidP="00A75102">
            <w:pPr>
              <w:jc w:val="center"/>
              <w:rPr>
                <w:b/>
                <w:bCs/>
                <w:sz w:val="28"/>
                <w:szCs w:val="28"/>
              </w:rPr>
            </w:pPr>
            <w:r w:rsidRPr="00D10B7E">
              <w:rPr>
                <w:b/>
                <w:bCs/>
                <w:sz w:val="28"/>
                <w:szCs w:val="28"/>
              </w:rPr>
              <w:t>III. Tiesību akta projekta ietekme uz valsts budžetu un pašvaldību budžetiem</w:t>
            </w:r>
          </w:p>
        </w:tc>
      </w:tr>
      <w:tr w:rsidR="00A72B4F" w:rsidRPr="00D10B7E" w14:paraId="5F67FC32" w14:textId="77777777" w:rsidTr="000970DD">
        <w:trPr>
          <w:trHeight w:val="207"/>
        </w:trPr>
        <w:tc>
          <w:tcPr>
            <w:tcW w:w="5000" w:type="pct"/>
            <w:tcBorders>
              <w:top w:val="single" w:sz="4" w:space="0" w:color="auto"/>
              <w:left w:val="outset" w:sz="6" w:space="0" w:color="414142"/>
              <w:bottom w:val="outset" w:sz="6" w:space="0" w:color="414142"/>
              <w:right w:val="outset" w:sz="6" w:space="0" w:color="414142"/>
            </w:tcBorders>
            <w:vAlign w:val="center"/>
          </w:tcPr>
          <w:p w14:paraId="7BF0C950" w14:textId="77777777" w:rsidR="00A72B4F" w:rsidRPr="00D10B7E" w:rsidRDefault="00A72B4F" w:rsidP="00A75102">
            <w:pPr>
              <w:ind w:firstLine="15"/>
              <w:jc w:val="center"/>
              <w:rPr>
                <w:b/>
                <w:bCs/>
                <w:sz w:val="28"/>
                <w:szCs w:val="28"/>
              </w:rPr>
            </w:pPr>
            <w:r w:rsidRPr="00D10B7E">
              <w:rPr>
                <w:sz w:val="28"/>
                <w:szCs w:val="28"/>
              </w:rPr>
              <w:t>Rīkojuma projekts šo jomu neskar.</w:t>
            </w:r>
          </w:p>
        </w:tc>
      </w:tr>
    </w:tbl>
    <w:p w14:paraId="3342E700" w14:textId="77777777" w:rsidR="00DC7C81" w:rsidRPr="00D10B7E" w:rsidRDefault="00DC7C81" w:rsidP="000E348C">
      <w:pPr>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A72B4F" w:rsidRPr="00D10B7E" w14:paraId="546DDA49" w14:textId="77777777" w:rsidTr="004851CD">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8A4C6DD" w14:textId="77777777" w:rsidR="00A72B4F" w:rsidRPr="00D10B7E" w:rsidRDefault="00A72B4F" w:rsidP="00A72B4F">
            <w:pPr>
              <w:jc w:val="center"/>
              <w:rPr>
                <w:b/>
                <w:bCs/>
                <w:sz w:val="28"/>
                <w:szCs w:val="28"/>
              </w:rPr>
            </w:pPr>
            <w:r w:rsidRPr="00D10B7E">
              <w:rPr>
                <w:b/>
                <w:bCs/>
                <w:sz w:val="28"/>
                <w:szCs w:val="28"/>
              </w:rPr>
              <w:t>IV. Tiesību akta projekta ietekme uz spēkā esošo tiesību normu sistēmu</w:t>
            </w:r>
          </w:p>
        </w:tc>
      </w:tr>
      <w:tr w:rsidR="00A72B4F" w:rsidRPr="00D10B7E" w14:paraId="056E8147" w14:textId="77777777" w:rsidTr="000970DD">
        <w:trPr>
          <w:trHeight w:val="304"/>
        </w:trPr>
        <w:tc>
          <w:tcPr>
            <w:tcW w:w="0" w:type="auto"/>
            <w:tcBorders>
              <w:top w:val="outset" w:sz="6" w:space="0" w:color="414142"/>
              <w:left w:val="outset" w:sz="6" w:space="0" w:color="414142"/>
              <w:bottom w:val="outset" w:sz="6" w:space="0" w:color="414142"/>
              <w:right w:val="outset" w:sz="6" w:space="0" w:color="414142"/>
            </w:tcBorders>
            <w:vAlign w:val="center"/>
          </w:tcPr>
          <w:p w14:paraId="155BFFBC" w14:textId="77777777" w:rsidR="00A72B4F" w:rsidRPr="00D10B7E" w:rsidRDefault="00A72B4F" w:rsidP="00A72B4F">
            <w:pPr>
              <w:jc w:val="center"/>
              <w:rPr>
                <w:b/>
                <w:bCs/>
                <w:sz w:val="28"/>
                <w:szCs w:val="28"/>
              </w:rPr>
            </w:pPr>
            <w:r w:rsidRPr="00D10B7E">
              <w:rPr>
                <w:sz w:val="28"/>
                <w:szCs w:val="28"/>
              </w:rPr>
              <w:t>Rīkojuma projekts šo jomu neskar.</w:t>
            </w:r>
          </w:p>
        </w:tc>
      </w:tr>
    </w:tbl>
    <w:p w14:paraId="7B623A2F" w14:textId="77777777" w:rsidR="00A72B4F" w:rsidRPr="00D10B7E" w:rsidRDefault="00A72B4F" w:rsidP="000E348C">
      <w:pPr>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A72B4F" w:rsidRPr="00D10B7E" w14:paraId="16BC357D" w14:textId="77777777" w:rsidTr="004851CD">
        <w:tc>
          <w:tcPr>
            <w:tcW w:w="5000" w:type="pct"/>
            <w:tcBorders>
              <w:top w:val="outset" w:sz="6" w:space="0" w:color="414142"/>
              <w:left w:val="outset" w:sz="6" w:space="0" w:color="414142"/>
              <w:bottom w:val="outset" w:sz="6" w:space="0" w:color="414142"/>
              <w:right w:val="outset" w:sz="6" w:space="0" w:color="414142"/>
            </w:tcBorders>
            <w:vAlign w:val="center"/>
            <w:hideMark/>
          </w:tcPr>
          <w:p w14:paraId="025F2287" w14:textId="77777777" w:rsidR="00A72B4F" w:rsidRPr="00D10B7E" w:rsidRDefault="00A72B4F" w:rsidP="00A72B4F">
            <w:pPr>
              <w:jc w:val="center"/>
              <w:rPr>
                <w:b/>
                <w:bCs/>
                <w:sz w:val="28"/>
                <w:szCs w:val="28"/>
              </w:rPr>
            </w:pPr>
            <w:r w:rsidRPr="00D10B7E">
              <w:rPr>
                <w:b/>
                <w:bCs/>
                <w:sz w:val="28"/>
                <w:szCs w:val="28"/>
              </w:rPr>
              <w:t>V. Tiesību akta projekta atbilstība Latvijas Republikas starptautiskajām saistībām</w:t>
            </w:r>
          </w:p>
        </w:tc>
      </w:tr>
      <w:tr w:rsidR="00A72B4F" w:rsidRPr="00D10B7E" w14:paraId="7B91B512" w14:textId="77777777" w:rsidTr="004851CD">
        <w:tc>
          <w:tcPr>
            <w:tcW w:w="5000" w:type="pct"/>
            <w:tcBorders>
              <w:top w:val="outset" w:sz="6" w:space="0" w:color="414142"/>
              <w:left w:val="outset" w:sz="6" w:space="0" w:color="414142"/>
              <w:bottom w:val="outset" w:sz="6" w:space="0" w:color="414142"/>
              <w:right w:val="outset" w:sz="6" w:space="0" w:color="414142"/>
            </w:tcBorders>
            <w:vAlign w:val="center"/>
          </w:tcPr>
          <w:p w14:paraId="4D5CC8D7" w14:textId="77777777" w:rsidR="00A72B4F" w:rsidRPr="00D10B7E" w:rsidRDefault="00A72B4F" w:rsidP="00A72B4F">
            <w:pPr>
              <w:jc w:val="center"/>
              <w:rPr>
                <w:b/>
                <w:bCs/>
                <w:sz w:val="28"/>
                <w:szCs w:val="28"/>
              </w:rPr>
            </w:pPr>
            <w:r w:rsidRPr="00D10B7E">
              <w:rPr>
                <w:sz w:val="28"/>
                <w:szCs w:val="28"/>
              </w:rPr>
              <w:t>Rīkojuma projekts šo jomu neskar.</w:t>
            </w:r>
          </w:p>
        </w:tc>
      </w:tr>
    </w:tbl>
    <w:p w14:paraId="1FDC72FF" w14:textId="77777777" w:rsidR="00A72B4F" w:rsidRPr="00D10B7E" w:rsidRDefault="00A72B4F" w:rsidP="000E348C">
      <w:pPr>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A72B4F" w:rsidRPr="00D10B7E" w14:paraId="5D637004" w14:textId="77777777" w:rsidTr="004851CD">
        <w:trPr>
          <w:trHeight w:val="42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7345310" w14:textId="77777777" w:rsidR="00A72B4F" w:rsidRPr="00D10B7E" w:rsidRDefault="00A72B4F" w:rsidP="00A72B4F">
            <w:pPr>
              <w:jc w:val="center"/>
              <w:rPr>
                <w:b/>
                <w:bCs/>
                <w:sz w:val="28"/>
                <w:szCs w:val="28"/>
              </w:rPr>
            </w:pPr>
            <w:r w:rsidRPr="00D10B7E">
              <w:rPr>
                <w:b/>
                <w:bCs/>
                <w:sz w:val="28"/>
                <w:szCs w:val="28"/>
              </w:rPr>
              <w:t>VI. Sabiedrības līdzdalība un komunikācijas aktivitātes</w:t>
            </w:r>
          </w:p>
        </w:tc>
      </w:tr>
      <w:tr w:rsidR="00A72B4F" w:rsidRPr="00D10B7E" w14:paraId="3DA42554" w14:textId="77777777" w:rsidTr="000970DD">
        <w:trPr>
          <w:trHeight w:val="311"/>
        </w:trPr>
        <w:tc>
          <w:tcPr>
            <w:tcW w:w="0" w:type="auto"/>
            <w:tcBorders>
              <w:top w:val="outset" w:sz="6" w:space="0" w:color="414142"/>
              <w:left w:val="outset" w:sz="6" w:space="0" w:color="414142"/>
              <w:bottom w:val="outset" w:sz="6" w:space="0" w:color="414142"/>
              <w:right w:val="outset" w:sz="6" w:space="0" w:color="414142"/>
            </w:tcBorders>
            <w:vAlign w:val="center"/>
          </w:tcPr>
          <w:p w14:paraId="4ACD362C" w14:textId="77777777" w:rsidR="00A72B4F" w:rsidRPr="00D10B7E" w:rsidRDefault="00A72B4F" w:rsidP="00A72B4F">
            <w:pPr>
              <w:jc w:val="center"/>
              <w:rPr>
                <w:b/>
                <w:bCs/>
                <w:sz w:val="28"/>
                <w:szCs w:val="28"/>
              </w:rPr>
            </w:pPr>
            <w:r w:rsidRPr="00D10B7E">
              <w:rPr>
                <w:sz w:val="28"/>
                <w:szCs w:val="28"/>
              </w:rPr>
              <w:t>Rīkojuma projekts šo jomu neskar.</w:t>
            </w:r>
          </w:p>
        </w:tc>
      </w:tr>
    </w:tbl>
    <w:p w14:paraId="5D38DE35" w14:textId="77777777" w:rsidR="00A72B4F" w:rsidRPr="00D10B7E" w:rsidRDefault="00A72B4F" w:rsidP="00A72B4F">
      <w:pPr>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A72B4F" w:rsidRPr="00D10B7E" w14:paraId="58354CEA" w14:textId="77777777" w:rsidTr="004851CD">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9B17729" w14:textId="77777777" w:rsidR="00A72B4F" w:rsidRPr="00D10B7E" w:rsidRDefault="00A72B4F" w:rsidP="00A72B4F">
            <w:pPr>
              <w:jc w:val="center"/>
              <w:rPr>
                <w:b/>
                <w:bCs/>
                <w:sz w:val="28"/>
                <w:szCs w:val="28"/>
              </w:rPr>
            </w:pPr>
            <w:r w:rsidRPr="00D10B7E">
              <w:rPr>
                <w:b/>
                <w:bCs/>
                <w:sz w:val="28"/>
                <w:szCs w:val="28"/>
              </w:rPr>
              <w:t>VII. Tiesību akta projekta izpildes nodrošināšana un tās ietekme uz institūcijām</w:t>
            </w:r>
          </w:p>
        </w:tc>
      </w:tr>
      <w:tr w:rsidR="00A72B4F" w:rsidRPr="00D10B7E" w14:paraId="68EC917E" w14:textId="77777777" w:rsidTr="000970DD">
        <w:trPr>
          <w:trHeight w:val="312"/>
        </w:trPr>
        <w:tc>
          <w:tcPr>
            <w:tcW w:w="0" w:type="auto"/>
            <w:tcBorders>
              <w:top w:val="outset" w:sz="6" w:space="0" w:color="414142"/>
              <w:left w:val="outset" w:sz="6" w:space="0" w:color="414142"/>
              <w:bottom w:val="outset" w:sz="6" w:space="0" w:color="414142"/>
              <w:right w:val="outset" w:sz="6" w:space="0" w:color="414142"/>
            </w:tcBorders>
            <w:vAlign w:val="center"/>
          </w:tcPr>
          <w:p w14:paraId="0FD491DD" w14:textId="77777777" w:rsidR="00A72B4F" w:rsidRPr="00D10B7E" w:rsidRDefault="00A72B4F" w:rsidP="00A72B4F">
            <w:pPr>
              <w:jc w:val="center"/>
              <w:rPr>
                <w:b/>
                <w:bCs/>
                <w:sz w:val="28"/>
                <w:szCs w:val="28"/>
              </w:rPr>
            </w:pPr>
            <w:r w:rsidRPr="00D10B7E">
              <w:rPr>
                <w:sz w:val="28"/>
                <w:szCs w:val="28"/>
              </w:rPr>
              <w:t>Rīkojuma projekts šo jomu neskar.</w:t>
            </w:r>
          </w:p>
        </w:tc>
      </w:tr>
    </w:tbl>
    <w:p w14:paraId="5696702E" w14:textId="77777777" w:rsidR="00A72B4F" w:rsidRPr="00D10B7E" w:rsidRDefault="00A72B4F" w:rsidP="000E348C">
      <w:pPr>
        <w:rPr>
          <w:sz w:val="28"/>
          <w:szCs w:val="28"/>
        </w:rPr>
      </w:pPr>
    </w:p>
    <w:p w14:paraId="7D136019" w14:textId="544BF2B5" w:rsidR="008114BD" w:rsidRPr="00D10B7E" w:rsidRDefault="008D4480" w:rsidP="008114BD">
      <w:pPr>
        <w:rPr>
          <w:sz w:val="28"/>
          <w:szCs w:val="28"/>
        </w:rPr>
      </w:pPr>
      <w:r w:rsidRPr="00D10B7E">
        <w:rPr>
          <w:sz w:val="28"/>
          <w:szCs w:val="28"/>
        </w:rPr>
        <w:t>Iekšlietu</w:t>
      </w:r>
      <w:r w:rsidR="008114BD" w:rsidRPr="00D10B7E">
        <w:rPr>
          <w:sz w:val="28"/>
          <w:szCs w:val="28"/>
        </w:rPr>
        <w:t xml:space="preserve"> ministrs </w:t>
      </w:r>
      <w:r w:rsidR="008114BD" w:rsidRPr="00D10B7E">
        <w:rPr>
          <w:sz w:val="28"/>
          <w:szCs w:val="28"/>
        </w:rPr>
        <w:tab/>
      </w:r>
      <w:r w:rsidR="008114BD" w:rsidRPr="00D10B7E">
        <w:rPr>
          <w:sz w:val="28"/>
          <w:szCs w:val="28"/>
        </w:rPr>
        <w:tab/>
      </w:r>
      <w:r w:rsidR="008114BD" w:rsidRPr="00D10B7E">
        <w:rPr>
          <w:sz w:val="28"/>
          <w:szCs w:val="28"/>
        </w:rPr>
        <w:tab/>
      </w:r>
      <w:r w:rsidR="008114BD" w:rsidRPr="00D10B7E">
        <w:rPr>
          <w:sz w:val="28"/>
          <w:szCs w:val="28"/>
        </w:rPr>
        <w:tab/>
      </w:r>
      <w:r w:rsidR="008114BD" w:rsidRPr="00D10B7E">
        <w:rPr>
          <w:sz w:val="28"/>
          <w:szCs w:val="28"/>
        </w:rPr>
        <w:tab/>
      </w:r>
      <w:r w:rsidR="008114BD" w:rsidRPr="00D10B7E">
        <w:rPr>
          <w:sz w:val="28"/>
          <w:szCs w:val="28"/>
        </w:rPr>
        <w:tab/>
      </w:r>
      <w:r w:rsidR="008114BD" w:rsidRPr="00D10B7E">
        <w:rPr>
          <w:sz w:val="28"/>
          <w:szCs w:val="28"/>
        </w:rPr>
        <w:tab/>
      </w:r>
      <w:r w:rsidR="008114BD" w:rsidRPr="00D10B7E">
        <w:rPr>
          <w:sz w:val="28"/>
          <w:szCs w:val="28"/>
        </w:rPr>
        <w:tab/>
      </w:r>
      <w:r w:rsidRPr="00D10B7E">
        <w:rPr>
          <w:sz w:val="28"/>
          <w:szCs w:val="28"/>
        </w:rPr>
        <w:t xml:space="preserve">Sandis </w:t>
      </w:r>
      <w:proofErr w:type="spellStart"/>
      <w:r w:rsidRPr="00D10B7E">
        <w:rPr>
          <w:sz w:val="28"/>
          <w:szCs w:val="28"/>
        </w:rPr>
        <w:t>Ģirģens</w:t>
      </w:r>
      <w:proofErr w:type="spellEnd"/>
    </w:p>
    <w:p w14:paraId="6B5A9325" w14:textId="3AFCEC1A" w:rsidR="001151FA" w:rsidRDefault="001151FA" w:rsidP="000E348C">
      <w:pPr>
        <w:suppressAutoHyphens/>
        <w:rPr>
          <w:sz w:val="28"/>
          <w:szCs w:val="28"/>
        </w:rPr>
      </w:pPr>
    </w:p>
    <w:p w14:paraId="13FA816E" w14:textId="0F21FEA0" w:rsidR="008A02EA" w:rsidRPr="00D10B7E" w:rsidRDefault="008A02EA" w:rsidP="000E348C">
      <w:pPr>
        <w:suppressAutoHyphens/>
        <w:rPr>
          <w:sz w:val="28"/>
          <w:szCs w:val="28"/>
        </w:rPr>
      </w:pPr>
      <w:r w:rsidRPr="008A02EA">
        <w:rPr>
          <w:sz w:val="28"/>
          <w:szCs w:val="28"/>
        </w:rPr>
        <w:t>Vīza: valsts sekretārs</w:t>
      </w:r>
      <w:proofErr w:type="gramStart"/>
      <w:r w:rsidRPr="008A02EA">
        <w:rPr>
          <w:sz w:val="28"/>
          <w:szCs w:val="28"/>
        </w:rPr>
        <w:t xml:space="preserve">                    </w:t>
      </w:r>
      <w:r>
        <w:rPr>
          <w:sz w:val="28"/>
          <w:szCs w:val="28"/>
        </w:rPr>
        <w:t xml:space="preserve">                  </w:t>
      </w:r>
      <w:r w:rsidRPr="008A02EA">
        <w:rPr>
          <w:sz w:val="28"/>
          <w:szCs w:val="28"/>
        </w:rPr>
        <w:t xml:space="preserve">     </w:t>
      </w:r>
      <w:proofErr w:type="gramEnd"/>
      <w:r w:rsidRPr="008A02EA">
        <w:rPr>
          <w:sz w:val="28"/>
          <w:szCs w:val="28"/>
        </w:rPr>
        <w:tab/>
      </w:r>
      <w:r>
        <w:rPr>
          <w:sz w:val="28"/>
          <w:szCs w:val="28"/>
        </w:rPr>
        <w:t xml:space="preserve">             </w:t>
      </w:r>
      <w:proofErr w:type="spellStart"/>
      <w:r w:rsidRPr="008A02EA">
        <w:rPr>
          <w:sz w:val="28"/>
          <w:szCs w:val="28"/>
        </w:rPr>
        <w:t>Dimitrijs</w:t>
      </w:r>
      <w:proofErr w:type="spellEnd"/>
      <w:r w:rsidRPr="008A02EA">
        <w:rPr>
          <w:sz w:val="28"/>
          <w:szCs w:val="28"/>
        </w:rPr>
        <w:t xml:space="preserve"> </w:t>
      </w:r>
      <w:proofErr w:type="spellStart"/>
      <w:r w:rsidRPr="008A02EA">
        <w:rPr>
          <w:sz w:val="28"/>
          <w:szCs w:val="28"/>
        </w:rPr>
        <w:t>Trofimovs</w:t>
      </w:r>
      <w:proofErr w:type="spellEnd"/>
    </w:p>
    <w:p w14:paraId="037F5FDA" w14:textId="1E03E84D" w:rsidR="008114BD" w:rsidRPr="00D10B7E" w:rsidRDefault="008114BD" w:rsidP="000E348C">
      <w:pPr>
        <w:suppressAutoHyphens/>
        <w:rPr>
          <w:sz w:val="28"/>
          <w:szCs w:val="28"/>
        </w:rPr>
      </w:pPr>
    </w:p>
    <w:p w14:paraId="05948BC1" w14:textId="24ACFBF3" w:rsidR="00236F6C" w:rsidRDefault="00236F6C" w:rsidP="000E348C">
      <w:pPr>
        <w:suppressAutoHyphens/>
        <w:rPr>
          <w:sz w:val="20"/>
        </w:rPr>
      </w:pPr>
      <w:r>
        <w:rPr>
          <w:sz w:val="20"/>
        </w:rPr>
        <w:fldChar w:fldCharType="begin"/>
      </w:r>
      <w:r>
        <w:rPr>
          <w:sz w:val="20"/>
        </w:rPr>
        <w:instrText xml:space="preserve"> TIME \@ "dd.MM.yyyy HH:mm" </w:instrText>
      </w:r>
      <w:r>
        <w:rPr>
          <w:sz w:val="20"/>
        </w:rPr>
        <w:fldChar w:fldCharType="separate"/>
      </w:r>
      <w:r w:rsidR="0024485A">
        <w:rPr>
          <w:noProof/>
          <w:sz w:val="20"/>
        </w:rPr>
        <w:t>19.07.2019 13:04</w:t>
      </w:r>
      <w:r>
        <w:rPr>
          <w:sz w:val="20"/>
        </w:rPr>
        <w:fldChar w:fldCharType="end"/>
      </w:r>
    </w:p>
    <w:p w14:paraId="69321F93" w14:textId="6836A51E" w:rsidR="00176D11" w:rsidRDefault="00D9659F" w:rsidP="000E348C">
      <w:pPr>
        <w:suppressAutoHyphens/>
        <w:rPr>
          <w:sz w:val="20"/>
        </w:rPr>
      </w:pPr>
      <w:r>
        <w:rPr>
          <w:sz w:val="20"/>
        </w:rPr>
        <w:t>3</w:t>
      </w:r>
      <w:r w:rsidR="008A02EA">
        <w:rPr>
          <w:sz w:val="20"/>
        </w:rPr>
        <w:t>83</w:t>
      </w:r>
    </w:p>
    <w:p w14:paraId="38965AEA" w14:textId="21A86CFF" w:rsidR="008114BD" w:rsidRDefault="008D4480" w:rsidP="008114BD">
      <w:pPr>
        <w:rPr>
          <w:sz w:val="18"/>
          <w:szCs w:val="18"/>
        </w:rPr>
      </w:pPr>
      <w:r>
        <w:rPr>
          <w:sz w:val="18"/>
          <w:szCs w:val="18"/>
        </w:rPr>
        <w:t>Piebalga 67219553</w:t>
      </w:r>
    </w:p>
    <w:p w14:paraId="556A468E" w14:textId="1BF8ABDE" w:rsidR="008D4480" w:rsidRPr="00322E55" w:rsidRDefault="008D4480" w:rsidP="008114BD">
      <w:pPr>
        <w:rPr>
          <w:sz w:val="18"/>
          <w:szCs w:val="18"/>
        </w:rPr>
      </w:pPr>
      <w:r>
        <w:rPr>
          <w:sz w:val="18"/>
          <w:szCs w:val="18"/>
        </w:rPr>
        <w:t>daiga.piebalga@iem.gov.lv</w:t>
      </w:r>
    </w:p>
    <w:sectPr w:rsidR="008D4480" w:rsidRPr="00322E55" w:rsidSect="00365945">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FFED0" w14:textId="77777777" w:rsidR="00403CD2" w:rsidRDefault="00403CD2">
      <w:r>
        <w:separator/>
      </w:r>
    </w:p>
  </w:endnote>
  <w:endnote w:type="continuationSeparator" w:id="0">
    <w:p w14:paraId="10EAA989" w14:textId="77777777" w:rsidR="00403CD2" w:rsidRDefault="00403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AE2BD" w14:textId="77777777" w:rsidR="003A3B15" w:rsidRDefault="003A3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70BC0" w14:textId="4D3F599F" w:rsidR="00B16957" w:rsidRPr="00B16957" w:rsidRDefault="00B16957" w:rsidP="00B16957">
    <w:pPr>
      <w:rPr>
        <w:sz w:val="20"/>
        <w:szCs w:val="20"/>
      </w:rPr>
    </w:pPr>
    <w:r w:rsidRPr="00B16957">
      <w:rPr>
        <w:sz w:val="20"/>
        <w:szCs w:val="20"/>
      </w:rPr>
      <w:t>IEManot_</w:t>
    </w:r>
    <w:bookmarkStart w:id="0" w:name="_GoBack"/>
    <w:bookmarkEnd w:id="0"/>
    <w:r w:rsidR="0024485A">
      <w:rPr>
        <w:sz w:val="20"/>
        <w:szCs w:val="20"/>
      </w:rPr>
      <w:t>19</w:t>
    </w:r>
    <w:r w:rsidR="003A3B15">
      <w:rPr>
        <w:sz w:val="20"/>
        <w:szCs w:val="20"/>
      </w:rPr>
      <w:t>07</w:t>
    </w:r>
    <w:r w:rsidRPr="00B16957">
      <w:rPr>
        <w:sz w:val="20"/>
        <w:szCs w:val="20"/>
      </w:rPr>
      <w:t>2019  Ministru kabineta rīkojuma projekta “Par pretendentu un ierēdņu vērtēšanas komisiju” sākotnējās ietekmes novērtējuma ziņojums (anotācija)</w:t>
    </w:r>
  </w:p>
  <w:p w14:paraId="6443E74E" w14:textId="1915338B" w:rsidR="009F53DC" w:rsidRPr="00B16957" w:rsidRDefault="009F53DC" w:rsidP="00B169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D5D6E" w14:textId="7853EB5D" w:rsidR="003F531F" w:rsidRPr="00B16957" w:rsidRDefault="008D4480" w:rsidP="00B16957">
    <w:pPr>
      <w:jc w:val="both"/>
      <w:rPr>
        <w:sz w:val="20"/>
        <w:szCs w:val="20"/>
      </w:rPr>
    </w:pPr>
    <w:r w:rsidRPr="00B16957">
      <w:rPr>
        <w:sz w:val="20"/>
        <w:szCs w:val="20"/>
      </w:rPr>
      <w:t>IEM</w:t>
    </w:r>
    <w:r w:rsidR="00322E55" w:rsidRPr="00B16957">
      <w:rPr>
        <w:sz w:val="20"/>
        <w:szCs w:val="20"/>
      </w:rPr>
      <w:t>a</w:t>
    </w:r>
    <w:r w:rsidR="003F531F" w:rsidRPr="00B16957">
      <w:rPr>
        <w:sz w:val="20"/>
        <w:szCs w:val="20"/>
      </w:rPr>
      <w:t>not_</w:t>
    </w:r>
    <w:r w:rsidR="0024485A">
      <w:rPr>
        <w:sz w:val="20"/>
        <w:szCs w:val="20"/>
      </w:rPr>
      <w:t>19</w:t>
    </w:r>
    <w:r w:rsidR="0073220A">
      <w:rPr>
        <w:sz w:val="20"/>
        <w:szCs w:val="20"/>
      </w:rPr>
      <w:t>07</w:t>
    </w:r>
    <w:r w:rsidRPr="00B16957">
      <w:rPr>
        <w:sz w:val="20"/>
        <w:szCs w:val="20"/>
      </w:rPr>
      <w:t>2019</w:t>
    </w:r>
    <w:proofErr w:type="gramStart"/>
    <w:r w:rsidR="00B16957" w:rsidRPr="00B16957">
      <w:rPr>
        <w:sz w:val="20"/>
        <w:szCs w:val="20"/>
      </w:rPr>
      <w:t xml:space="preserve">  </w:t>
    </w:r>
    <w:proofErr w:type="gramEnd"/>
    <w:r w:rsidR="00B16957" w:rsidRPr="00B16957">
      <w:rPr>
        <w:sz w:val="20"/>
        <w:szCs w:val="20"/>
      </w:rPr>
      <w:t>Ministru kabineta rīkojuma projekta “Par pretendentu un ierēdņu vērtēšanas komisiju” sākotnējās ietekmes novērtējuma ziņojums (anotācija)</w:t>
    </w:r>
  </w:p>
  <w:p w14:paraId="08B63402" w14:textId="77777777" w:rsidR="009F53DC" w:rsidRPr="00B16957" w:rsidRDefault="009F53DC" w:rsidP="004B4B6B">
    <w:pPr>
      <w:pStyle w:val="Foote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BAB60" w14:textId="77777777" w:rsidR="00403CD2" w:rsidRDefault="00403CD2">
      <w:r>
        <w:separator/>
      </w:r>
    </w:p>
  </w:footnote>
  <w:footnote w:type="continuationSeparator" w:id="0">
    <w:p w14:paraId="0E356A50" w14:textId="77777777" w:rsidR="00403CD2" w:rsidRDefault="00403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27342" w14:textId="77777777" w:rsidR="009F53DC" w:rsidRDefault="009F53DC"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4CAEDA" w14:textId="77777777" w:rsidR="009F53DC" w:rsidRDefault="009F53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2EA3" w14:textId="46EBDB30" w:rsidR="009F53DC" w:rsidRDefault="009F53DC"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02BA">
      <w:rPr>
        <w:rStyle w:val="PageNumber"/>
        <w:noProof/>
      </w:rPr>
      <w:t>2</w:t>
    </w:r>
    <w:r>
      <w:rPr>
        <w:rStyle w:val="PageNumber"/>
      </w:rPr>
      <w:fldChar w:fldCharType="end"/>
    </w:r>
  </w:p>
  <w:p w14:paraId="5DEDDD6F" w14:textId="77777777" w:rsidR="009F53DC" w:rsidRDefault="009F53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4812C" w14:textId="77777777" w:rsidR="003A3B15" w:rsidRDefault="003A3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1AD"/>
    <w:multiLevelType w:val="hybridMultilevel"/>
    <w:tmpl w:val="918042F2"/>
    <w:lvl w:ilvl="0" w:tplc="1248D0EC">
      <w:start w:val="1"/>
      <w:numFmt w:val="bullet"/>
      <w:lvlText w:val="-"/>
      <w:lvlJc w:val="left"/>
      <w:pPr>
        <w:ind w:left="430" w:hanging="360"/>
      </w:pPr>
      <w:rPr>
        <w:rFonts w:ascii="Times New Roman" w:eastAsia="Times New Roman" w:hAnsi="Times New Roman" w:cs="Times New Roman" w:hint="default"/>
      </w:rPr>
    </w:lvl>
    <w:lvl w:ilvl="1" w:tplc="04260003" w:tentative="1">
      <w:start w:val="1"/>
      <w:numFmt w:val="bullet"/>
      <w:lvlText w:val="o"/>
      <w:lvlJc w:val="left"/>
      <w:pPr>
        <w:ind w:left="1150" w:hanging="360"/>
      </w:pPr>
      <w:rPr>
        <w:rFonts w:ascii="Courier New" w:hAnsi="Courier New" w:cs="Courier New" w:hint="default"/>
      </w:rPr>
    </w:lvl>
    <w:lvl w:ilvl="2" w:tplc="04260005" w:tentative="1">
      <w:start w:val="1"/>
      <w:numFmt w:val="bullet"/>
      <w:lvlText w:val=""/>
      <w:lvlJc w:val="left"/>
      <w:pPr>
        <w:ind w:left="1870" w:hanging="360"/>
      </w:pPr>
      <w:rPr>
        <w:rFonts w:ascii="Wingdings" w:hAnsi="Wingdings" w:hint="default"/>
      </w:rPr>
    </w:lvl>
    <w:lvl w:ilvl="3" w:tplc="04260001" w:tentative="1">
      <w:start w:val="1"/>
      <w:numFmt w:val="bullet"/>
      <w:lvlText w:val=""/>
      <w:lvlJc w:val="left"/>
      <w:pPr>
        <w:ind w:left="2590" w:hanging="360"/>
      </w:pPr>
      <w:rPr>
        <w:rFonts w:ascii="Symbol" w:hAnsi="Symbol" w:hint="default"/>
      </w:rPr>
    </w:lvl>
    <w:lvl w:ilvl="4" w:tplc="04260003" w:tentative="1">
      <w:start w:val="1"/>
      <w:numFmt w:val="bullet"/>
      <w:lvlText w:val="o"/>
      <w:lvlJc w:val="left"/>
      <w:pPr>
        <w:ind w:left="3310" w:hanging="360"/>
      </w:pPr>
      <w:rPr>
        <w:rFonts w:ascii="Courier New" w:hAnsi="Courier New" w:cs="Courier New" w:hint="default"/>
      </w:rPr>
    </w:lvl>
    <w:lvl w:ilvl="5" w:tplc="04260005" w:tentative="1">
      <w:start w:val="1"/>
      <w:numFmt w:val="bullet"/>
      <w:lvlText w:val=""/>
      <w:lvlJc w:val="left"/>
      <w:pPr>
        <w:ind w:left="4030" w:hanging="360"/>
      </w:pPr>
      <w:rPr>
        <w:rFonts w:ascii="Wingdings" w:hAnsi="Wingdings" w:hint="default"/>
      </w:rPr>
    </w:lvl>
    <w:lvl w:ilvl="6" w:tplc="04260001" w:tentative="1">
      <w:start w:val="1"/>
      <w:numFmt w:val="bullet"/>
      <w:lvlText w:val=""/>
      <w:lvlJc w:val="left"/>
      <w:pPr>
        <w:ind w:left="4750" w:hanging="360"/>
      </w:pPr>
      <w:rPr>
        <w:rFonts w:ascii="Symbol" w:hAnsi="Symbol" w:hint="default"/>
      </w:rPr>
    </w:lvl>
    <w:lvl w:ilvl="7" w:tplc="04260003" w:tentative="1">
      <w:start w:val="1"/>
      <w:numFmt w:val="bullet"/>
      <w:lvlText w:val="o"/>
      <w:lvlJc w:val="left"/>
      <w:pPr>
        <w:ind w:left="5470" w:hanging="360"/>
      </w:pPr>
      <w:rPr>
        <w:rFonts w:ascii="Courier New" w:hAnsi="Courier New" w:cs="Courier New" w:hint="default"/>
      </w:rPr>
    </w:lvl>
    <w:lvl w:ilvl="8" w:tplc="04260005" w:tentative="1">
      <w:start w:val="1"/>
      <w:numFmt w:val="bullet"/>
      <w:lvlText w:val=""/>
      <w:lvlJc w:val="left"/>
      <w:pPr>
        <w:ind w:left="6190" w:hanging="360"/>
      </w:pPr>
      <w:rPr>
        <w:rFonts w:ascii="Wingdings" w:hAnsi="Wingdings" w:hint="default"/>
      </w:rPr>
    </w:lvl>
  </w:abstractNum>
  <w:abstractNum w:abstractNumId="1"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2"/>
  </w:num>
  <w:num w:numId="3">
    <w:abstractNumId w:val="4"/>
  </w:num>
  <w:num w:numId="4">
    <w:abstractNumId w:val="2"/>
  </w:num>
  <w:num w:numId="5">
    <w:abstractNumId w:val="1"/>
  </w:num>
  <w:num w:numId="6">
    <w:abstractNumId w:val="9"/>
  </w:num>
  <w:num w:numId="7">
    <w:abstractNumId w:val="13"/>
  </w:num>
  <w:num w:numId="8">
    <w:abstractNumId w:val="6"/>
  </w:num>
  <w:num w:numId="9">
    <w:abstractNumId w:val="3"/>
  </w:num>
  <w:num w:numId="10">
    <w:abstractNumId w:val="7"/>
  </w:num>
  <w:num w:numId="11">
    <w:abstractNumId w:val="8"/>
  </w:num>
  <w:num w:numId="12">
    <w:abstractNumId w:val="10"/>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1EF1"/>
    <w:rsid w:val="000048A3"/>
    <w:rsid w:val="00004E97"/>
    <w:rsid w:val="00011D24"/>
    <w:rsid w:val="00013FF4"/>
    <w:rsid w:val="00014808"/>
    <w:rsid w:val="000153FC"/>
    <w:rsid w:val="00015B62"/>
    <w:rsid w:val="00016DDE"/>
    <w:rsid w:val="00020FE1"/>
    <w:rsid w:val="00022E13"/>
    <w:rsid w:val="0003153E"/>
    <w:rsid w:val="0003215F"/>
    <w:rsid w:val="00032388"/>
    <w:rsid w:val="0003298B"/>
    <w:rsid w:val="000334E6"/>
    <w:rsid w:val="00035CE2"/>
    <w:rsid w:val="00041B9F"/>
    <w:rsid w:val="000547B4"/>
    <w:rsid w:val="00055275"/>
    <w:rsid w:val="0005553B"/>
    <w:rsid w:val="000604D2"/>
    <w:rsid w:val="00067494"/>
    <w:rsid w:val="00071900"/>
    <w:rsid w:val="0007199B"/>
    <w:rsid w:val="000755ED"/>
    <w:rsid w:val="000770A0"/>
    <w:rsid w:val="0009005E"/>
    <w:rsid w:val="00094024"/>
    <w:rsid w:val="000941C5"/>
    <w:rsid w:val="000970DD"/>
    <w:rsid w:val="00097443"/>
    <w:rsid w:val="000A13A4"/>
    <w:rsid w:val="000A6451"/>
    <w:rsid w:val="000B064E"/>
    <w:rsid w:val="000B479B"/>
    <w:rsid w:val="000B69CF"/>
    <w:rsid w:val="000B716E"/>
    <w:rsid w:val="000C1465"/>
    <w:rsid w:val="000C4342"/>
    <w:rsid w:val="000C4A83"/>
    <w:rsid w:val="000C4EE5"/>
    <w:rsid w:val="000C790C"/>
    <w:rsid w:val="000D7F3A"/>
    <w:rsid w:val="000E25C6"/>
    <w:rsid w:val="000E348C"/>
    <w:rsid w:val="000F061D"/>
    <w:rsid w:val="000F0CA3"/>
    <w:rsid w:val="000F1166"/>
    <w:rsid w:val="000F4794"/>
    <w:rsid w:val="00103517"/>
    <w:rsid w:val="001110DB"/>
    <w:rsid w:val="001119D6"/>
    <w:rsid w:val="00113A09"/>
    <w:rsid w:val="001151FA"/>
    <w:rsid w:val="0011622D"/>
    <w:rsid w:val="00122C93"/>
    <w:rsid w:val="00124F12"/>
    <w:rsid w:val="00127BA6"/>
    <w:rsid w:val="00131589"/>
    <w:rsid w:val="00144E3A"/>
    <w:rsid w:val="0015060C"/>
    <w:rsid w:val="001574F0"/>
    <w:rsid w:val="0016018A"/>
    <w:rsid w:val="00161F0E"/>
    <w:rsid w:val="00170E2A"/>
    <w:rsid w:val="00170E84"/>
    <w:rsid w:val="00176D11"/>
    <w:rsid w:val="00177394"/>
    <w:rsid w:val="00182C18"/>
    <w:rsid w:val="00183CC2"/>
    <w:rsid w:val="001900E4"/>
    <w:rsid w:val="00190F88"/>
    <w:rsid w:val="001916D5"/>
    <w:rsid w:val="00192E25"/>
    <w:rsid w:val="00193070"/>
    <w:rsid w:val="00193931"/>
    <w:rsid w:val="00197029"/>
    <w:rsid w:val="001A1989"/>
    <w:rsid w:val="001A4066"/>
    <w:rsid w:val="001A6AE4"/>
    <w:rsid w:val="001B01FD"/>
    <w:rsid w:val="001B3FF8"/>
    <w:rsid w:val="001B4A71"/>
    <w:rsid w:val="001B4E01"/>
    <w:rsid w:val="001B5486"/>
    <w:rsid w:val="001D5B54"/>
    <w:rsid w:val="001D773C"/>
    <w:rsid w:val="001E1DBF"/>
    <w:rsid w:val="001E4639"/>
    <w:rsid w:val="001E4A7D"/>
    <w:rsid w:val="001E5D78"/>
    <w:rsid w:val="001E5D83"/>
    <w:rsid w:val="001E7374"/>
    <w:rsid w:val="001F43A8"/>
    <w:rsid w:val="001F5CD6"/>
    <w:rsid w:val="001F7E7E"/>
    <w:rsid w:val="00203E82"/>
    <w:rsid w:val="00205231"/>
    <w:rsid w:val="00211C56"/>
    <w:rsid w:val="0021263D"/>
    <w:rsid w:val="00213F0C"/>
    <w:rsid w:val="00214094"/>
    <w:rsid w:val="0021592D"/>
    <w:rsid w:val="0022195B"/>
    <w:rsid w:val="00222D76"/>
    <w:rsid w:val="002235C3"/>
    <w:rsid w:val="00223EB1"/>
    <w:rsid w:val="0022469E"/>
    <w:rsid w:val="00230A43"/>
    <w:rsid w:val="00231344"/>
    <w:rsid w:val="00233100"/>
    <w:rsid w:val="002338EA"/>
    <w:rsid w:val="00233E77"/>
    <w:rsid w:val="0023436E"/>
    <w:rsid w:val="002347C0"/>
    <w:rsid w:val="0023688B"/>
    <w:rsid w:val="00236F6C"/>
    <w:rsid w:val="00237C6F"/>
    <w:rsid w:val="00241A6C"/>
    <w:rsid w:val="00241F4F"/>
    <w:rsid w:val="00242D2B"/>
    <w:rsid w:val="0024485A"/>
    <w:rsid w:val="00244E02"/>
    <w:rsid w:val="00262342"/>
    <w:rsid w:val="00262E2B"/>
    <w:rsid w:val="00265523"/>
    <w:rsid w:val="00267074"/>
    <w:rsid w:val="002702EC"/>
    <w:rsid w:val="00270429"/>
    <w:rsid w:val="0027237E"/>
    <w:rsid w:val="002723E9"/>
    <w:rsid w:val="00272F9D"/>
    <w:rsid w:val="00274D0E"/>
    <w:rsid w:val="00275A1F"/>
    <w:rsid w:val="002771B8"/>
    <w:rsid w:val="00277929"/>
    <w:rsid w:val="00280748"/>
    <w:rsid w:val="00283B82"/>
    <w:rsid w:val="002846E9"/>
    <w:rsid w:val="00284C34"/>
    <w:rsid w:val="0029066C"/>
    <w:rsid w:val="00290924"/>
    <w:rsid w:val="00293829"/>
    <w:rsid w:val="002B1C09"/>
    <w:rsid w:val="002B50DB"/>
    <w:rsid w:val="002C12AB"/>
    <w:rsid w:val="002C4245"/>
    <w:rsid w:val="002C5148"/>
    <w:rsid w:val="002C5443"/>
    <w:rsid w:val="002C608F"/>
    <w:rsid w:val="002C7CAC"/>
    <w:rsid w:val="002D0D98"/>
    <w:rsid w:val="002D3306"/>
    <w:rsid w:val="002D48AA"/>
    <w:rsid w:val="002D7BAA"/>
    <w:rsid w:val="002D7F54"/>
    <w:rsid w:val="002E0004"/>
    <w:rsid w:val="002E3FF4"/>
    <w:rsid w:val="002E4F87"/>
    <w:rsid w:val="002F78C8"/>
    <w:rsid w:val="00301CF3"/>
    <w:rsid w:val="00304D7A"/>
    <w:rsid w:val="00305D46"/>
    <w:rsid w:val="00305E78"/>
    <w:rsid w:val="00322E55"/>
    <w:rsid w:val="0032715C"/>
    <w:rsid w:val="00330520"/>
    <w:rsid w:val="00332AE1"/>
    <w:rsid w:val="00334280"/>
    <w:rsid w:val="00337CA5"/>
    <w:rsid w:val="0034164B"/>
    <w:rsid w:val="00351673"/>
    <w:rsid w:val="0035389D"/>
    <w:rsid w:val="00356675"/>
    <w:rsid w:val="00356F68"/>
    <w:rsid w:val="00362478"/>
    <w:rsid w:val="003653D9"/>
    <w:rsid w:val="003658A8"/>
    <w:rsid w:val="00365945"/>
    <w:rsid w:val="003670A1"/>
    <w:rsid w:val="00373172"/>
    <w:rsid w:val="00375B25"/>
    <w:rsid w:val="003855E3"/>
    <w:rsid w:val="00387090"/>
    <w:rsid w:val="00396542"/>
    <w:rsid w:val="0039685B"/>
    <w:rsid w:val="003A290B"/>
    <w:rsid w:val="003A31A6"/>
    <w:rsid w:val="003A3B15"/>
    <w:rsid w:val="003A52D2"/>
    <w:rsid w:val="003A660B"/>
    <w:rsid w:val="003A6871"/>
    <w:rsid w:val="003A7940"/>
    <w:rsid w:val="003A7F0C"/>
    <w:rsid w:val="003A7F79"/>
    <w:rsid w:val="003B046B"/>
    <w:rsid w:val="003B0A96"/>
    <w:rsid w:val="003B6404"/>
    <w:rsid w:val="003C0707"/>
    <w:rsid w:val="003C449B"/>
    <w:rsid w:val="003D0994"/>
    <w:rsid w:val="003D21FF"/>
    <w:rsid w:val="003D7A2B"/>
    <w:rsid w:val="003E0128"/>
    <w:rsid w:val="003E1C03"/>
    <w:rsid w:val="003F0112"/>
    <w:rsid w:val="003F071A"/>
    <w:rsid w:val="003F160B"/>
    <w:rsid w:val="003F4AF7"/>
    <w:rsid w:val="003F531F"/>
    <w:rsid w:val="003F5F89"/>
    <w:rsid w:val="003F6818"/>
    <w:rsid w:val="00400032"/>
    <w:rsid w:val="00400B5B"/>
    <w:rsid w:val="00403036"/>
    <w:rsid w:val="00403CD2"/>
    <w:rsid w:val="0040430A"/>
    <w:rsid w:val="00404923"/>
    <w:rsid w:val="00405A00"/>
    <w:rsid w:val="00420870"/>
    <w:rsid w:val="00433962"/>
    <w:rsid w:val="004344D7"/>
    <w:rsid w:val="00436994"/>
    <w:rsid w:val="0043791B"/>
    <w:rsid w:val="004402FB"/>
    <w:rsid w:val="0044077C"/>
    <w:rsid w:val="00441483"/>
    <w:rsid w:val="00441AE5"/>
    <w:rsid w:val="00441BCB"/>
    <w:rsid w:val="0045176A"/>
    <w:rsid w:val="00456332"/>
    <w:rsid w:val="00460627"/>
    <w:rsid w:val="00461826"/>
    <w:rsid w:val="004649C1"/>
    <w:rsid w:val="00466618"/>
    <w:rsid w:val="004800F9"/>
    <w:rsid w:val="00483EEB"/>
    <w:rsid w:val="004851CD"/>
    <w:rsid w:val="0049134A"/>
    <w:rsid w:val="00491A37"/>
    <w:rsid w:val="00492048"/>
    <w:rsid w:val="004A02BA"/>
    <w:rsid w:val="004A358D"/>
    <w:rsid w:val="004A407D"/>
    <w:rsid w:val="004A4734"/>
    <w:rsid w:val="004A58CB"/>
    <w:rsid w:val="004B0436"/>
    <w:rsid w:val="004B1795"/>
    <w:rsid w:val="004B4B6B"/>
    <w:rsid w:val="004B56DD"/>
    <w:rsid w:val="004C020F"/>
    <w:rsid w:val="004C171C"/>
    <w:rsid w:val="004C1AFD"/>
    <w:rsid w:val="004C558B"/>
    <w:rsid w:val="004D009B"/>
    <w:rsid w:val="004D1E4B"/>
    <w:rsid w:val="004D5DD0"/>
    <w:rsid w:val="004E38F6"/>
    <w:rsid w:val="004F1F88"/>
    <w:rsid w:val="004F5F1B"/>
    <w:rsid w:val="005005E3"/>
    <w:rsid w:val="00502374"/>
    <w:rsid w:val="005060A1"/>
    <w:rsid w:val="00514B17"/>
    <w:rsid w:val="00516072"/>
    <w:rsid w:val="0051699D"/>
    <w:rsid w:val="00525435"/>
    <w:rsid w:val="005332EC"/>
    <w:rsid w:val="00533747"/>
    <w:rsid w:val="00534418"/>
    <w:rsid w:val="005346A9"/>
    <w:rsid w:val="005353AB"/>
    <w:rsid w:val="00546437"/>
    <w:rsid w:val="005560BC"/>
    <w:rsid w:val="005573BE"/>
    <w:rsid w:val="0056035E"/>
    <w:rsid w:val="00565FDC"/>
    <w:rsid w:val="00567ABC"/>
    <w:rsid w:val="005700DA"/>
    <w:rsid w:val="00572700"/>
    <w:rsid w:val="005768C5"/>
    <w:rsid w:val="00576DFB"/>
    <w:rsid w:val="00580468"/>
    <w:rsid w:val="00585221"/>
    <w:rsid w:val="0058603B"/>
    <w:rsid w:val="0058707D"/>
    <w:rsid w:val="00587A73"/>
    <w:rsid w:val="005916D9"/>
    <w:rsid w:val="0059232B"/>
    <w:rsid w:val="0059431B"/>
    <w:rsid w:val="005A0160"/>
    <w:rsid w:val="005A39CC"/>
    <w:rsid w:val="005B4730"/>
    <w:rsid w:val="005C190A"/>
    <w:rsid w:val="005C2DDD"/>
    <w:rsid w:val="005C393B"/>
    <w:rsid w:val="005C6DCF"/>
    <w:rsid w:val="005D258A"/>
    <w:rsid w:val="005D54F3"/>
    <w:rsid w:val="005E05D7"/>
    <w:rsid w:val="005E41E7"/>
    <w:rsid w:val="005E450F"/>
    <w:rsid w:val="005E5E55"/>
    <w:rsid w:val="006012CC"/>
    <w:rsid w:val="006203F3"/>
    <w:rsid w:val="0062298A"/>
    <w:rsid w:val="00626514"/>
    <w:rsid w:val="00626589"/>
    <w:rsid w:val="0062716C"/>
    <w:rsid w:val="006339A0"/>
    <w:rsid w:val="006413A8"/>
    <w:rsid w:val="00642E56"/>
    <w:rsid w:val="006464C9"/>
    <w:rsid w:val="00650D78"/>
    <w:rsid w:val="00651E00"/>
    <w:rsid w:val="00665387"/>
    <w:rsid w:val="00667933"/>
    <w:rsid w:val="00671B7F"/>
    <w:rsid w:val="00673004"/>
    <w:rsid w:val="00674572"/>
    <w:rsid w:val="00687763"/>
    <w:rsid w:val="00691CF4"/>
    <w:rsid w:val="00692B0D"/>
    <w:rsid w:val="00692F14"/>
    <w:rsid w:val="00693E0E"/>
    <w:rsid w:val="00695B92"/>
    <w:rsid w:val="006A1124"/>
    <w:rsid w:val="006A1AE3"/>
    <w:rsid w:val="006A3885"/>
    <w:rsid w:val="006A7504"/>
    <w:rsid w:val="006B7914"/>
    <w:rsid w:val="006C30E1"/>
    <w:rsid w:val="006C3A7D"/>
    <w:rsid w:val="006C3BD9"/>
    <w:rsid w:val="006C4607"/>
    <w:rsid w:val="006D2459"/>
    <w:rsid w:val="006D48F1"/>
    <w:rsid w:val="006D4B8B"/>
    <w:rsid w:val="006D7490"/>
    <w:rsid w:val="006D7C8E"/>
    <w:rsid w:val="006E593A"/>
    <w:rsid w:val="006E694A"/>
    <w:rsid w:val="006F068F"/>
    <w:rsid w:val="006F17CA"/>
    <w:rsid w:val="006F2FFE"/>
    <w:rsid w:val="006F43DC"/>
    <w:rsid w:val="006F45BE"/>
    <w:rsid w:val="006F4F9F"/>
    <w:rsid w:val="007004FC"/>
    <w:rsid w:val="00706670"/>
    <w:rsid w:val="007139FC"/>
    <w:rsid w:val="0072417C"/>
    <w:rsid w:val="00725477"/>
    <w:rsid w:val="0073220A"/>
    <w:rsid w:val="00734450"/>
    <w:rsid w:val="00741406"/>
    <w:rsid w:val="00745F67"/>
    <w:rsid w:val="007462C3"/>
    <w:rsid w:val="00746E60"/>
    <w:rsid w:val="0074767D"/>
    <w:rsid w:val="00747E3B"/>
    <w:rsid w:val="0075039E"/>
    <w:rsid w:val="00752D9D"/>
    <w:rsid w:val="00754784"/>
    <w:rsid w:val="00757C6E"/>
    <w:rsid w:val="00760B85"/>
    <w:rsid w:val="0076140D"/>
    <w:rsid w:val="00762BDA"/>
    <w:rsid w:val="00764667"/>
    <w:rsid w:val="00766F3F"/>
    <w:rsid w:val="00772C05"/>
    <w:rsid w:val="00775F79"/>
    <w:rsid w:val="007805FD"/>
    <w:rsid w:val="00784422"/>
    <w:rsid w:val="00785CC4"/>
    <w:rsid w:val="007918A2"/>
    <w:rsid w:val="00797E62"/>
    <w:rsid w:val="007B05C4"/>
    <w:rsid w:val="007B3B54"/>
    <w:rsid w:val="007B3FA0"/>
    <w:rsid w:val="007B5C98"/>
    <w:rsid w:val="007C0F2C"/>
    <w:rsid w:val="007C2BCC"/>
    <w:rsid w:val="007C4EF0"/>
    <w:rsid w:val="007C649D"/>
    <w:rsid w:val="007C686E"/>
    <w:rsid w:val="007D099D"/>
    <w:rsid w:val="007D1189"/>
    <w:rsid w:val="007E2664"/>
    <w:rsid w:val="007E3ABF"/>
    <w:rsid w:val="007E5BFA"/>
    <w:rsid w:val="007E6689"/>
    <w:rsid w:val="007E731C"/>
    <w:rsid w:val="007F0A03"/>
    <w:rsid w:val="007F149C"/>
    <w:rsid w:val="007F6BBE"/>
    <w:rsid w:val="007F7B9B"/>
    <w:rsid w:val="008017D3"/>
    <w:rsid w:val="00805D4E"/>
    <w:rsid w:val="00810040"/>
    <w:rsid w:val="008114BD"/>
    <w:rsid w:val="0082023A"/>
    <w:rsid w:val="00821A7A"/>
    <w:rsid w:val="0082237F"/>
    <w:rsid w:val="008253F8"/>
    <w:rsid w:val="00826C57"/>
    <w:rsid w:val="00827060"/>
    <w:rsid w:val="008301C3"/>
    <w:rsid w:val="008325E4"/>
    <w:rsid w:val="00832A2B"/>
    <w:rsid w:val="00833F4F"/>
    <w:rsid w:val="00841958"/>
    <w:rsid w:val="0084486E"/>
    <w:rsid w:val="00845811"/>
    <w:rsid w:val="00846994"/>
    <w:rsid w:val="00850451"/>
    <w:rsid w:val="00850D5B"/>
    <w:rsid w:val="008513CA"/>
    <w:rsid w:val="00852042"/>
    <w:rsid w:val="008534C9"/>
    <w:rsid w:val="0085599D"/>
    <w:rsid w:val="008571C5"/>
    <w:rsid w:val="00862D9B"/>
    <w:rsid w:val="00873DD7"/>
    <w:rsid w:val="0087510C"/>
    <w:rsid w:val="0088104A"/>
    <w:rsid w:val="00883EF9"/>
    <w:rsid w:val="00887972"/>
    <w:rsid w:val="008964D5"/>
    <w:rsid w:val="0089738E"/>
    <w:rsid w:val="008A02EA"/>
    <w:rsid w:val="008A6C9A"/>
    <w:rsid w:val="008B005B"/>
    <w:rsid w:val="008B30DB"/>
    <w:rsid w:val="008B57FB"/>
    <w:rsid w:val="008B5FDB"/>
    <w:rsid w:val="008B6ED3"/>
    <w:rsid w:val="008C08DE"/>
    <w:rsid w:val="008C3DDB"/>
    <w:rsid w:val="008C50F4"/>
    <w:rsid w:val="008C5649"/>
    <w:rsid w:val="008C61E8"/>
    <w:rsid w:val="008D27B9"/>
    <w:rsid w:val="008D409D"/>
    <w:rsid w:val="008D4480"/>
    <w:rsid w:val="008D47A6"/>
    <w:rsid w:val="008D7C94"/>
    <w:rsid w:val="008E201A"/>
    <w:rsid w:val="008E3175"/>
    <w:rsid w:val="008E44A2"/>
    <w:rsid w:val="008E697D"/>
    <w:rsid w:val="008E7B23"/>
    <w:rsid w:val="008F14B7"/>
    <w:rsid w:val="008F70DE"/>
    <w:rsid w:val="00903263"/>
    <w:rsid w:val="00905D14"/>
    <w:rsid w:val="00906A21"/>
    <w:rsid w:val="009079C3"/>
    <w:rsid w:val="00910462"/>
    <w:rsid w:val="00912049"/>
    <w:rsid w:val="00912ACF"/>
    <w:rsid w:val="009132A0"/>
    <w:rsid w:val="00915AB1"/>
    <w:rsid w:val="00917224"/>
    <w:rsid w:val="00917532"/>
    <w:rsid w:val="009235BA"/>
    <w:rsid w:val="00924023"/>
    <w:rsid w:val="009242F9"/>
    <w:rsid w:val="00924CE2"/>
    <w:rsid w:val="00925B9F"/>
    <w:rsid w:val="00931AED"/>
    <w:rsid w:val="00931E26"/>
    <w:rsid w:val="00934350"/>
    <w:rsid w:val="00940C66"/>
    <w:rsid w:val="009412D0"/>
    <w:rsid w:val="00942294"/>
    <w:rsid w:val="009476A3"/>
    <w:rsid w:val="0095334F"/>
    <w:rsid w:val="00961E95"/>
    <w:rsid w:val="00963C77"/>
    <w:rsid w:val="00964089"/>
    <w:rsid w:val="00965897"/>
    <w:rsid w:val="00966F6B"/>
    <w:rsid w:val="0096765C"/>
    <w:rsid w:val="00970CC5"/>
    <w:rsid w:val="0097244D"/>
    <w:rsid w:val="009727E4"/>
    <w:rsid w:val="009823B8"/>
    <w:rsid w:val="009934C5"/>
    <w:rsid w:val="00994C0F"/>
    <w:rsid w:val="00996316"/>
    <w:rsid w:val="009A6546"/>
    <w:rsid w:val="009A7876"/>
    <w:rsid w:val="009B22D7"/>
    <w:rsid w:val="009B7104"/>
    <w:rsid w:val="009B72ED"/>
    <w:rsid w:val="009C3A21"/>
    <w:rsid w:val="009C6DEB"/>
    <w:rsid w:val="009D3100"/>
    <w:rsid w:val="009D33E3"/>
    <w:rsid w:val="009D6504"/>
    <w:rsid w:val="009D697D"/>
    <w:rsid w:val="009D6DDD"/>
    <w:rsid w:val="009D7B6F"/>
    <w:rsid w:val="009E12D7"/>
    <w:rsid w:val="009E661A"/>
    <w:rsid w:val="009E66F0"/>
    <w:rsid w:val="009F53DC"/>
    <w:rsid w:val="009F55BA"/>
    <w:rsid w:val="00A02287"/>
    <w:rsid w:val="00A03753"/>
    <w:rsid w:val="00A06781"/>
    <w:rsid w:val="00A074C3"/>
    <w:rsid w:val="00A10BF7"/>
    <w:rsid w:val="00A1509C"/>
    <w:rsid w:val="00A17FFA"/>
    <w:rsid w:val="00A23DAE"/>
    <w:rsid w:val="00A31B48"/>
    <w:rsid w:val="00A34260"/>
    <w:rsid w:val="00A42356"/>
    <w:rsid w:val="00A5252F"/>
    <w:rsid w:val="00A54A0B"/>
    <w:rsid w:val="00A54AA8"/>
    <w:rsid w:val="00A560A7"/>
    <w:rsid w:val="00A64E59"/>
    <w:rsid w:val="00A70CFD"/>
    <w:rsid w:val="00A7160B"/>
    <w:rsid w:val="00A7213F"/>
    <w:rsid w:val="00A72338"/>
    <w:rsid w:val="00A72A0B"/>
    <w:rsid w:val="00A72B4F"/>
    <w:rsid w:val="00A75102"/>
    <w:rsid w:val="00A80695"/>
    <w:rsid w:val="00A81E42"/>
    <w:rsid w:val="00A82ACB"/>
    <w:rsid w:val="00A83DA2"/>
    <w:rsid w:val="00A864FE"/>
    <w:rsid w:val="00A86F41"/>
    <w:rsid w:val="00A87D04"/>
    <w:rsid w:val="00A91780"/>
    <w:rsid w:val="00A91DDA"/>
    <w:rsid w:val="00A920D1"/>
    <w:rsid w:val="00A924B0"/>
    <w:rsid w:val="00A950C5"/>
    <w:rsid w:val="00AA1D25"/>
    <w:rsid w:val="00AA7D7D"/>
    <w:rsid w:val="00AB2B1A"/>
    <w:rsid w:val="00AB397F"/>
    <w:rsid w:val="00AB5832"/>
    <w:rsid w:val="00AC2F61"/>
    <w:rsid w:val="00AC51F2"/>
    <w:rsid w:val="00AE0674"/>
    <w:rsid w:val="00AE3135"/>
    <w:rsid w:val="00AE3E50"/>
    <w:rsid w:val="00AE44EE"/>
    <w:rsid w:val="00AE5066"/>
    <w:rsid w:val="00AE5D7D"/>
    <w:rsid w:val="00AE5E24"/>
    <w:rsid w:val="00AE61B7"/>
    <w:rsid w:val="00AE6CBA"/>
    <w:rsid w:val="00AE79AD"/>
    <w:rsid w:val="00AF35E4"/>
    <w:rsid w:val="00AF36B5"/>
    <w:rsid w:val="00AF5CDE"/>
    <w:rsid w:val="00AF5FFB"/>
    <w:rsid w:val="00AF6323"/>
    <w:rsid w:val="00B03B7C"/>
    <w:rsid w:val="00B11A57"/>
    <w:rsid w:val="00B13F7C"/>
    <w:rsid w:val="00B16957"/>
    <w:rsid w:val="00B211C3"/>
    <w:rsid w:val="00B25597"/>
    <w:rsid w:val="00B267B9"/>
    <w:rsid w:val="00B33E09"/>
    <w:rsid w:val="00B34382"/>
    <w:rsid w:val="00B3454B"/>
    <w:rsid w:val="00B426F2"/>
    <w:rsid w:val="00B435D8"/>
    <w:rsid w:val="00B45C9B"/>
    <w:rsid w:val="00B4713A"/>
    <w:rsid w:val="00B50708"/>
    <w:rsid w:val="00B50C68"/>
    <w:rsid w:val="00B51293"/>
    <w:rsid w:val="00B51A59"/>
    <w:rsid w:val="00B52B1E"/>
    <w:rsid w:val="00B55481"/>
    <w:rsid w:val="00B56C32"/>
    <w:rsid w:val="00B57ACF"/>
    <w:rsid w:val="00B62213"/>
    <w:rsid w:val="00B629FD"/>
    <w:rsid w:val="00B62C3D"/>
    <w:rsid w:val="00B641DE"/>
    <w:rsid w:val="00B64BB1"/>
    <w:rsid w:val="00B65B32"/>
    <w:rsid w:val="00B65E47"/>
    <w:rsid w:val="00B73166"/>
    <w:rsid w:val="00B76CAA"/>
    <w:rsid w:val="00B81A8D"/>
    <w:rsid w:val="00B83031"/>
    <w:rsid w:val="00B8333C"/>
    <w:rsid w:val="00B8426C"/>
    <w:rsid w:val="00B8537F"/>
    <w:rsid w:val="00B910EB"/>
    <w:rsid w:val="00B91B8D"/>
    <w:rsid w:val="00B94E90"/>
    <w:rsid w:val="00B95B54"/>
    <w:rsid w:val="00BA4275"/>
    <w:rsid w:val="00BB0A82"/>
    <w:rsid w:val="00BB1B8C"/>
    <w:rsid w:val="00BB5F96"/>
    <w:rsid w:val="00BB7C94"/>
    <w:rsid w:val="00BB7F48"/>
    <w:rsid w:val="00BC0A9D"/>
    <w:rsid w:val="00BC2C67"/>
    <w:rsid w:val="00BD196D"/>
    <w:rsid w:val="00BD3A97"/>
    <w:rsid w:val="00BD49CF"/>
    <w:rsid w:val="00BD5049"/>
    <w:rsid w:val="00BD7F31"/>
    <w:rsid w:val="00BE634E"/>
    <w:rsid w:val="00BE667D"/>
    <w:rsid w:val="00BF3F4F"/>
    <w:rsid w:val="00BF40ED"/>
    <w:rsid w:val="00BF5BC2"/>
    <w:rsid w:val="00C1119B"/>
    <w:rsid w:val="00C1133D"/>
    <w:rsid w:val="00C164F8"/>
    <w:rsid w:val="00C23FE3"/>
    <w:rsid w:val="00C27A08"/>
    <w:rsid w:val="00C31312"/>
    <w:rsid w:val="00C326C6"/>
    <w:rsid w:val="00C334B7"/>
    <w:rsid w:val="00C33A2D"/>
    <w:rsid w:val="00C35295"/>
    <w:rsid w:val="00C36ADD"/>
    <w:rsid w:val="00C36E74"/>
    <w:rsid w:val="00C40595"/>
    <w:rsid w:val="00C41621"/>
    <w:rsid w:val="00C4491E"/>
    <w:rsid w:val="00C449FA"/>
    <w:rsid w:val="00C5012D"/>
    <w:rsid w:val="00C5384F"/>
    <w:rsid w:val="00C565D0"/>
    <w:rsid w:val="00C56964"/>
    <w:rsid w:val="00C6009B"/>
    <w:rsid w:val="00C656D5"/>
    <w:rsid w:val="00C67103"/>
    <w:rsid w:val="00C7016C"/>
    <w:rsid w:val="00C71BB9"/>
    <w:rsid w:val="00C75C2F"/>
    <w:rsid w:val="00C9389E"/>
    <w:rsid w:val="00C94C28"/>
    <w:rsid w:val="00C9545C"/>
    <w:rsid w:val="00C97A84"/>
    <w:rsid w:val="00CA001F"/>
    <w:rsid w:val="00CB0247"/>
    <w:rsid w:val="00CB3440"/>
    <w:rsid w:val="00CC1692"/>
    <w:rsid w:val="00CC2C39"/>
    <w:rsid w:val="00CD138B"/>
    <w:rsid w:val="00CD3955"/>
    <w:rsid w:val="00CD3E31"/>
    <w:rsid w:val="00CD74A3"/>
    <w:rsid w:val="00CE0527"/>
    <w:rsid w:val="00CE5B23"/>
    <w:rsid w:val="00CF0129"/>
    <w:rsid w:val="00CF70AD"/>
    <w:rsid w:val="00CF7729"/>
    <w:rsid w:val="00D00059"/>
    <w:rsid w:val="00D01A5A"/>
    <w:rsid w:val="00D05990"/>
    <w:rsid w:val="00D107FA"/>
    <w:rsid w:val="00D108B7"/>
    <w:rsid w:val="00D10B7E"/>
    <w:rsid w:val="00D12275"/>
    <w:rsid w:val="00D12766"/>
    <w:rsid w:val="00D12AF6"/>
    <w:rsid w:val="00D146DB"/>
    <w:rsid w:val="00D17B5E"/>
    <w:rsid w:val="00D20FF4"/>
    <w:rsid w:val="00D23627"/>
    <w:rsid w:val="00D24D2C"/>
    <w:rsid w:val="00D31417"/>
    <w:rsid w:val="00D35881"/>
    <w:rsid w:val="00D35F78"/>
    <w:rsid w:val="00D37588"/>
    <w:rsid w:val="00D430A6"/>
    <w:rsid w:val="00D437B3"/>
    <w:rsid w:val="00D45701"/>
    <w:rsid w:val="00D477C6"/>
    <w:rsid w:val="00D60240"/>
    <w:rsid w:val="00D62547"/>
    <w:rsid w:val="00D6401C"/>
    <w:rsid w:val="00D72F56"/>
    <w:rsid w:val="00D73277"/>
    <w:rsid w:val="00D74FEA"/>
    <w:rsid w:val="00D83613"/>
    <w:rsid w:val="00D8573E"/>
    <w:rsid w:val="00D9659F"/>
    <w:rsid w:val="00DA533A"/>
    <w:rsid w:val="00DA5904"/>
    <w:rsid w:val="00DA7DA5"/>
    <w:rsid w:val="00DB073B"/>
    <w:rsid w:val="00DB12E2"/>
    <w:rsid w:val="00DB241F"/>
    <w:rsid w:val="00DB78F0"/>
    <w:rsid w:val="00DC1997"/>
    <w:rsid w:val="00DC2E43"/>
    <w:rsid w:val="00DC4E65"/>
    <w:rsid w:val="00DC7C3A"/>
    <w:rsid w:val="00DC7C81"/>
    <w:rsid w:val="00DD095C"/>
    <w:rsid w:val="00DD1020"/>
    <w:rsid w:val="00DD1330"/>
    <w:rsid w:val="00DE0B83"/>
    <w:rsid w:val="00DE1A81"/>
    <w:rsid w:val="00DE1C13"/>
    <w:rsid w:val="00DE4E10"/>
    <w:rsid w:val="00DF5936"/>
    <w:rsid w:val="00DF76C4"/>
    <w:rsid w:val="00E02ABF"/>
    <w:rsid w:val="00E03965"/>
    <w:rsid w:val="00E06C24"/>
    <w:rsid w:val="00E13BE0"/>
    <w:rsid w:val="00E14995"/>
    <w:rsid w:val="00E179CD"/>
    <w:rsid w:val="00E2074B"/>
    <w:rsid w:val="00E23E8D"/>
    <w:rsid w:val="00E32BCF"/>
    <w:rsid w:val="00E3639F"/>
    <w:rsid w:val="00E377E6"/>
    <w:rsid w:val="00E37F98"/>
    <w:rsid w:val="00E40D22"/>
    <w:rsid w:val="00E41F35"/>
    <w:rsid w:val="00E46559"/>
    <w:rsid w:val="00E55B04"/>
    <w:rsid w:val="00E64A21"/>
    <w:rsid w:val="00E6670C"/>
    <w:rsid w:val="00E670DE"/>
    <w:rsid w:val="00E776E8"/>
    <w:rsid w:val="00E81075"/>
    <w:rsid w:val="00E8355A"/>
    <w:rsid w:val="00E86E59"/>
    <w:rsid w:val="00E92C1F"/>
    <w:rsid w:val="00E9351C"/>
    <w:rsid w:val="00E94B5B"/>
    <w:rsid w:val="00E95D4B"/>
    <w:rsid w:val="00EA00D0"/>
    <w:rsid w:val="00EA41F4"/>
    <w:rsid w:val="00EA532B"/>
    <w:rsid w:val="00EA696A"/>
    <w:rsid w:val="00EA7178"/>
    <w:rsid w:val="00EB199F"/>
    <w:rsid w:val="00EC14EC"/>
    <w:rsid w:val="00EC1E51"/>
    <w:rsid w:val="00EC23F7"/>
    <w:rsid w:val="00EC3099"/>
    <w:rsid w:val="00EC4BD8"/>
    <w:rsid w:val="00EC63EB"/>
    <w:rsid w:val="00EC69A7"/>
    <w:rsid w:val="00ED412F"/>
    <w:rsid w:val="00ED5FA6"/>
    <w:rsid w:val="00EE66D9"/>
    <w:rsid w:val="00EF1484"/>
    <w:rsid w:val="00EF36B2"/>
    <w:rsid w:val="00EF384B"/>
    <w:rsid w:val="00F066CE"/>
    <w:rsid w:val="00F10449"/>
    <w:rsid w:val="00F201EC"/>
    <w:rsid w:val="00F208A9"/>
    <w:rsid w:val="00F21B21"/>
    <w:rsid w:val="00F22235"/>
    <w:rsid w:val="00F22BE6"/>
    <w:rsid w:val="00F274C6"/>
    <w:rsid w:val="00F31AFD"/>
    <w:rsid w:val="00F35DD2"/>
    <w:rsid w:val="00F40341"/>
    <w:rsid w:val="00F41D75"/>
    <w:rsid w:val="00F47D52"/>
    <w:rsid w:val="00F5139D"/>
    <w:rsid w:val="00F516F5"/>
    <w:rsid w:val="00F52FB2"/>
    <w:rsid w:val="00F5713E"/>
    <w:rsid w:val="00F6152E"/>
    <w:rsid w:val="00F63DAC"/>
    <w:rsid w:val="00F65F97"/>
    <w:rsid w:val="00F7454F"/>
    <w:rsid w:val="00F75CBF"/>
    <w:rsid w:val="00F77988"/>
    <w:rsid w:val="00F77F48"/>
    <w:rsid w:val="00F9502B"/>
    <w:rsid w:val="00FA4BDC"/>
    <w:rsid w:val="00FB30F1"/>
    <w:rsid w:val="00FB53E7"/>
    <w:rsid w:val="00FC0FA1"/>
    <w:rsid w:val="00FC357A"/>
    <w:rsid w:val="00FC5A63"/>
    <w:rsid w:val="00FD41E9"/>
    <w:rsid w:val="00FE142A"/>
    <w:rsid w:val="00FE24C1"/>
    <w:rsid w:val="00FE24F3"/>
    <w:rsid w:val="00FE3443"/>
    <w:rsid w:val="00FE3E9E"/>
    <w:rsid w:val="00FE52E3"/>
    <w:rsid w:val="00FE747A"/>
    <w:rsid w:val="00FF19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A4E4"/>
  <w15:chartTrackingRefBased/>
  <w15:docId w15:val="{E3331F4F-9723-4EA6-88D9-D97265C5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
    <w:name w:val="Body Text"/>
    <w:basedOn w:val="Normal"/>
    <w:rsid w:val="0088104A"/>
    <w:pPr>
      <w:widowControl w:val="0"/>
      <w:overflowPunct w:val="0"/>
      <w:autoSpaceDE w:val="0"/>
      <w:autoSpaceDN w:val="0"/>
      <w:adjustRightInd w:val="0"/>
      <w:textAlignment w:val="baseline"/>
    </w:pPr>
    <w:rPr>
      <w:i/>
      <w:sz w:val="28"/>
      <w:szCs w:val="20"/>
      <w:lang w:val="en-US" w:eastAsia="en-US"/>
    </w:rPr>
  </w:style>
  <w:style w:type="paragraph" w:customStyle="1" w:styleId="basetext">
    <w:name w:val="base text"/>
    <w:rsid w:val="00D6024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apple-style-span">
    <w:name w:val="apple-style-span"/>
    <w:basedOn w:val="DefaultParagraphFont"/>
    <w:rsid w:val="000E348C"/>
  </w:style>
  <w:style w:type="character" w:customStyle="1" w:styleId="apple-converted-space">
    <w:name w:val="apple-converted-space"/>
    <w:basedOn w:val="DefaultParagraphFont"/>
    <w:rsid w:val="000E348C"/>
  </w:style>
  <w:style w:type="paragraph" w:styleId="NormalWeb">
    <w:name w:val="Normal (Web)"/>
    <w:basedOn w:val="Normal"/>
    <w:rsid w:val="00C97A84"/>
    <w:pPr>
      <w:spacing w:before="100" w:beforeAutospacing="1" w:after="100" w:afterAutospacing="1"/>
    </w:pPr>
  </w:style>
  <w:style w:type="character" w:customStyle="1" w:styleId="HeaderChar">
    <w:name w:val="Header Char"/>
    <w:link w:val="Header"/>
    <w:locked/>
    <w:rsid w:val="00A82ACB"/>
    <w:rPr>
      <w:sz w:val="24"/>
      <w:szCs w:val="24"/>
    </w:rPr>
  </w:style>
  <w:style w:type="character" w:customStyle="1" w:styleId="Neatrisintapieminana">
    <w:name w:val="Neatrisināta pieminēšana"/>
    <w:uiPriority w:val="99"/>
    <w:semiHidden/>
    <w:unhideWhenUsed/>
    <w:rsid w:val="00AC2F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75458">
      <w:bodyDiv w:val="1"/>
      <w:marLeft w:val="0"/>
      <w:marRight w:val="0"/>
      <w:marTop w:val="0"/>
      <w:marBottom w:val="0"/>
      <w:divBdr>
        <w:top w:val="none" w:sz="0" w:space="0" w:color="auto"/>
        <w:left w:val="none" w:sz="0" w:space="0" w:color="auto"/>
        <w:bottom w:val="none" w:sz="0" w:space="0" w:color="auto"/>
        <w:right w:val="none" w:sz="0" w:space="0" w:color="auto"/>
      </w:divBdr>
    </w:div>
    <w:div w:id="147517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9AB7E-FB68-461E-8AE5-6CE6F46D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2029</Words>
  <Characters>1158</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pretendentu un ierēdņu vērtēšanas komisiju" sākotnējās ietekmes novērtējuma ziņojums (anotācija)</vt:lpstr>
      <vt:lpstr>Ministru kabineta rīkojuma projekta "Par pretendentu un ierēdņu vērtēšanas komisiju" sākotnējās ietekmes novērtējuma ziņojums (anotācija)</vt:lpstr>
    </vt:vector>
  </TitlesOfParts>
  <Company>Tieslietu ministrija</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pretendentu un ierēdņu vērtēšanas komisiju" sākotnējās ietekmes novērtējuma ziņojums (anotācija)</dc:title>
  <dc:subject>Anotācija</dc:subject>
  <dc:creator>Jolanta.Rauga@varam.gov.lv</dc:creator>
  <cp:keywords/>
  <dc:description>jolanta.rauga@varam.gov.lv67026453</dc:description>
  <cp:lastModifiedBy>Kristīne Pūre</cp:lastModifiedBy>
  <cp:revision>3</cp:revision>
  <cp:lastPrinted>2019-06-17T07:24:00Z</cp:lastPrinted>
  <dcterms:created xsi:type="dcterms:W3CDTF">2019-07-19T10:05:00Z</dcterms:created>
  <dcterms:modified xsi:type="dcterms:W3CDTF">2019-07-19T10:05:00Z</dcterms:modified>
</cp:coreProperties>
</file>