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061" w:rsidRPr="00B97EE9" w:rsidRDefault="00196278" w:rsidP="00A20B7E">
      <w:pPr>
        <w:pStyle w:val="naisnod"/>
        <w:spacing w:before="0" w:after="0"/>
        <w:rPr>
          <w:sz w:val="22"/>
          <w:szCs w:val="22"/>
        </w:rPr>
      </w:pPr>
      <w:bookmarkStart w:id="0" w:name="OLE_LINK11"/>
      <w:bookmarkStart w:id="1" w:name="OLE_LINK12"/>
      <w:r w:rsidRPr="00B97EE9">
        <w:rPr>
          <w:sz w:val="22"/>
          <w:szCs w:val="22"/>
        </w:rPr>
        <w:t>Izziņa par atzinumos sniegtajiem iebildumiem</w:t>
      </w:r>
      <w:r w:rsidR="008C673C" w:rsidRPr="00B97EE9">
        <w:rPr>
          <w:sz w:val="22"/>
          <w:szCs w:val="22"/>
        </w:rPr>
        <w:t xml:space="preserve"> </w:t>
      </w:r>
      <w:r w:rsidR="00317DC3" w:rsidRPr="00B97EE9">
        <w:rPr>
          <w:sz w:val="22"/>
          <w:szCs w:val="22"/>
        </w:rPr>
        <w:br/>
      </w:r>
      <w:r w:rsidR="008C673C" w:rsidRPr="00B97EE9">
        <w:rPr>
          <w:sz w:val="22"/>
          <w:szCs w:val="22"/>
        </w:rPr>
        <w:t xml:space="preserve">par </w:t>
      </w:r>
      <w:r w:rsidR="00F67EE4" w:rsidRPr="00B97EE9">
        <w:rPr>
          <w:sz w:val="22"/>
          <w:szCs w:val="22"/>
        </w:rPr>
        <w:t>likumprojektu „Grozījumi Elektronisko plašsaziņas līdzekļu likumā</w:t>
      </w:r>
      <w:r w:rsidR="003F6E30" w:rsidRPr="00B97EE9">
        <w:rPr>
          <w:sz w:val="22"/>
          <w:szCs w:val="22"/>
        </w:rPr>
        <w:t>”</w:t>
      </w:r>
    </w:p>
    <w:bookmarkEnd w:id="0"/>
    <w:bookmarkEnd w:id="1"/>
    <w:p w:rsidR="002061EB" w:rsidRPr="00B97EE9" w:rsidRDefault="002061EB" w:rsidP="00A20B7E">
      <w:pPr>
        <w:pStyle w:val="naisnod"/>
        <w:spacing w:before="0" w:after="0"/>
        <w:jc w:val="left"/>
        <w:rPr>
          <w:b w:val="0"/>
          <w:bCs w:val="0"/>
          <w:sz w:val="22"/>
          <w:szCs w:val="22"/>
        </w:rPr>
      </w:pPr>
    </w:p>
    <w:p w:rsidR="001229CC" w:rsidRPr="00B97EE9" w:rsidRDefault="00F64DE4" w:rsidP="00A20B7E">
      <w:pPr>
        <w:numPr>
          <w:ilvl w:val="0"/>
          <w:numId w:val="1"/>
        </w:numPr>
        <w:ind w:left="567" w:hanging="207"/>
        <w:jc w:val="center"/>
        <w:rPr>
          <w:b/>
          <w:bCs/>
          <w:sz w:val="22"/>
          <w:szCs w:val="22"/>
        </w:rPr>
      </w:pPr>
      <w:r w:rsidRPr="00B97EE9">
        <w:rPr>
          <w:b/>
          <w:bCs/>
          <w:sz w:val="22"/>
          <w:szCs w:val="22"/>
        </w:rPr>
        <w:t>Jautājumi, par kuriem saskaņošanā vienošanās nav panākta</w:t>
      </w:r>
    </w:p>
    <w:p w:rsidR="002061EB" w:rsidRPr="00B97EE9" w:rsidRDefault="002061EB" w:rsidP="00A20B7E">
      <w:pPr>
        <w:rPr>
          <w:bCs/>
          <w:sz w:val="22"/>
          <w:szCs w:val="22"/>
        </w:rPr>
      </w:pPr>
    </w:p>
    <w:tbl>
      <w:tblPr>
        <w:tblW w:w="5000" w:type="pct"/>
        <w:tblBorders>
          <w:top w:val="single" w:sz="4" w:space="0" w:color="auto"/>
          <w:left w:val="single" w:sz="4" w:space="0" w:color="auto"/>
          <w:bottom w:val="single" w:sz="4" w:space="0" w:color="auto"/>
          <w:right w:val="single" w:sz="4" w:space="0" w:color="auto"/>
        </w:tblBorders>
        <w:tblLook w:val="00A0"/>
      </w:tblPr>
      <w:tblGrid>
        <w:gridCol w:w="736"/>
        <w:gridCol w:w="2773"/>
        <w:gridCol w:w="3083"/>
        <w:gridCol w:w="2929"/>
        <w:gridCol w:w="2210"/>
        <w:gridCol w:w="2488"/>
      </w:tblGrid>
      <w:tr w:rsidR="00F64DE4" w:rsidRPr="00B97EE9" w:rsidTr="00F64B02">
        <w:tc>
          <w:tcPr>
            <w:tcW w:w="259" w:type="pct"/>
            <w:tcBorders>
              <w:top w:val="single" w:sz="6" w:space="0" w:color="000000"/>
              <w:left w:val="single" w:sz="6" w:space="0" w:color="000000"/>
              <w:bottom w:val="single" w:sz="6" w:space="0" w:color="000000"/>
              <w:right w:val="single" w:sz="6" w:space="0" w:color="000000"/>
            </w:tcBorders>
            <w:vAlign w:val="center"/>
            <w:hideMark/>
          </w:tcPr>
          <w:p w:rsidR="00C01E51" w:rsidRPr="00B97EE9" w:rsidRDefault="00F64DE4" w:rsidP="00A20B7E">
            <w:pPr>
              <w:pStyle w:val="naisc"/>
              <w:spacing w:before="0" w:after="0"/>
              <w:rPr>
                <w:lang w:eastAsia="en-US"/>
              </w:rPr>
            </w:pPr>
            <w:r w:rsidRPr="00B97EE9">
              <w:rPr>
                <w:sz w:val="22"/>
                <w:szCs w:val="22"/>
                <w:lang w:eastAsia="en-US"/>
              </w:rPr>
              <w:t>Nr. p.k.</w:t>
            </w:r>
          </w:p>
        </w:tc>
        <w:tc>
          <w:tcPr>
            <w:tcW w:w="975" w:type="pct"/>
            <w:tcBorders>
              <w:top w:val="single" w:sz="6" w:space="0" w:color="000000"/>
              <w:left w:val="single" w:sz="6" w:space="0" w:color="000000"/>
              <w:bottom w:val="single" w:sz="6" w:space="0" w:color="000000"/>
              <w:right w:val="single" w:sz="6" w:space="0" w:color="000000"/>
            </w:tcBorders>
            <w:vAlign w:val="center"/>
            <w:hideMark/>
          </w:tcPr>
          <w:p w:rsidR="00C01E51" w:rsidRPr="00B97EE9" w:rsidRDefault="00F64DE4" w:rsidP="00A20B7E">
            <w:pPr>
              <w:pStyle w:val="naisc"/>
              <w:spacing w:before="0" w:after="0"/>
              <w:ind w:firstLine="12"/>
              <w:rPr>
                <w:lang w:eastAsia="en-US"/>
              </w:rPr>
            </w:pPr>
            <w:r w:rsidRPr="00B97EE9">
              <w:rPr>
                <w:sz w:val="22"/>
                <w:szCs w:val="22"/>
                <w:lang w:eastAsia="en-US"/>
              </w:rPr>
              <w:t>Saskaņošanai nosūtītā projekta redakcija (konkrēta punkta (panta) redakcija)</w:t>
            </w:r>
          </w:p>
        </w:tc>
        <w:tc>
          <w:tcPr>
            <w:tcW w:w="1084" w:type="pct"/>
            <w:tcBorders>
              <w:top w:val="single" w:sz="6" w:space="0" w:color="000000"/>
              <w:left w:val="single" w:sz="6" w:space="0" w:color="000000"/>
              <w:bottom w:val="single" w:sz="6" w:space="0" w:color="000000"/>
              <w:right w:val="single" w:sz="6" w:space="0" w:color="000000"/>
            </w:tcBorders>
            <w:vAlign w:val="center"/>
            <w:hideMark/>
          </w:tcPr>
          <w:p w:rsidR="00C01E51" w:rsidRPr="00B97EE9" w:rsidRDefault="00F64DE4" w:rsidP="00A20B7E">
            <w:pPr>
              <w:pStyle w:val="naisc"/>
              <w:spacing w:before="0" w:after="0"/>
              <w:ind w:right="3"/>
              <w:rPr>
                <w:lang w:eastAsia="en-US"/>
              </w:rPr>
            </w:pPr>
            <w:r w:rsidRPr="00B97EE9">
              <w:rPr>
                <w:sz w:val="22"/>
                <w:szCs w:val="22"/>
                <w:lang w:eastAsia="en-US"/>
              </w:rPr>
              <w:t>Atzinumā norādītais ministrijas (citas institūcijas) iebildums, kā arī saskaņošanā papildus izte</w:t>
            </w:r>
            <w:r w:rsidR="00734AC4" w:rsidRPr="00B97EE9">
              <w:rPr>
                <w:sz w:val="22"/>
                <w:szCs w:val="22"/>
                <w:lang w:eastAsia="en-US"/>
              </w:rPr>
              <w:t>iktais iebildums par projekta konkrēto punktu (pantu)</w:t>
            </w:r>
          </w:p>
        </w:tc>
        <w:tc>
          <w:tcPr>
            <w:tcW w:w="1030" w:type="pct"/>
            <w:tcBorders>
              <w:top w:val="single" w:sz="6" w:space="0" w:color="000000"/>
              <w:left w:val="single" w:sz="6" w:space="0" w:color="000000"/>
              <w:bottom w:val="single" w:sz="6" w:space="0" w:color="000000"/>
              <w:right w:val="single" w:sz="6" w:space="0" w:color="000000"/>
            </w:tcBorders>
            <w:vAlign w:val="center"/>
            <w:hideMark/>
          </w:tcPr>
          <w:p w:rsidR="00C01E51" w:rsidRPr="00B97EE9" w:rsidRDefault="00F64DE4" w:rsidP="00A20B7E">
            <w:pPr>
              <w:pStyle w:val="naisc"/>
              <w:spacing w:before="0" w:after="0"/>
              <w:ind w:firstLine="21"/>
              <w:rPr>
                <w:lang w:eastAsia="en-US"/>
              </w:rPr>
            </w:pPr>
            <w:r w:rsidRPr="00B97EE9">
              <w:rPr>
                <w:sz w:val="22"/>
                <w:szCs w:val="22"/>
                <w:lang w:eastAsia="en-US"/>
              </w:rPr>
              <w:t>Atbildīgās ministrijas pamatojums iebilduma noraidījumam</w:t>
            </w:r>
          </w:p>
        </w:tc>
        <w:tc>
          <w:tcPr>
            <w:tcW w:w="777" w:type="pct"/>
            <w:tcBorders>
              <w:top w:val="single" w:sz="4" w:space="0" w:color="auto"/>
              <w:left w:val="single" w:sz="4" w:space="0" w:color="auto"/>
              <w:bottom w:val="single" w:sz="4" w:space="0" w:color="auto"/>
              <w:right w:val="single" w:sz="4" w:space="0" w:color="auto"/>
            </w:tcBorders>
            <w:vAlign w:val="center"/>
            <w:hideMark/>
          </w:tcPr>
          <w:p w:rsidR="00C01E51" w:rsidRPr="00B97EE9" w:rsidRDefault="00F64DE4" w:rsidP="00A20B7E">
            <w:pPr>
              <w:jc w:val="center"/>
              <w:rPr>
                <w:lang w:eastAsia="en-US"/>
              </w:rPr>
            </w:pPr>
            <w:r w:rsidRPr="00B97EE9">
              <w:rPr>
                <w:sz w:val="22"/>
                <w:szCs w:val="22"/>
                <w:lang w:eastAsia="en-US"/>
              </w:rPr>
              <w:t>Atzinuma sniedzēja uzturētais iebildums, ja tas atšķiras no atzinumā norādītā iebilduma pamatojuma</w:t>
            </w:r>
          </w:p>
        </w:tc>
        <w:tc>
          <w:tcPr>
            <w:tcW w:w="875" w:type="pct"/>
            <w:tcBorders>
              <w:top w:val="single" w:sz="4" w:space="0" w:color="auto"/>
              <w:left w:val="single" w:sz="4" w:space="0" w:color="auto"/>
              <w:bottom w:val="single" w:sz="4" w:space="0" w:color="auto"/>
              <w:right w:val="single" w:sz="4" w:space="0" w:color="auto"/>
            </w:tcBorders>
            <w:vAlign w:val="center"/>
            <w:hideMark/>
          </w:tcPr>
          <w:p w:rsidR="00C01E51" w:rsidRPr="00B97EE9" w:rsidRDefault="00F64DE4" w:rsidP="00A20B7E">
            <w:pPr>
              <w:jc w:val="center"/>
              <w:rPr>
                <w:lang w:eastAsia="en-US"/>
              </w:rPr>
            </w:pPr>
            <w:r w:rsidRPr="00B97EE9">
              <w:rPr>
                <w:sz w:val="22"/>
                <w:szCs w:val="22"/>
                <w:lang w:eastAsia="en-US"/>
              </w:rPr>
              <w:t>Projekta attiecīgā punkta (panta) galīgā redakcija</w:t>
            </w:r>
          </w:p>
        </w:tc>
      </w:tr>
      <w:tr w:rsidR="00F64DE4" w:rsidRPr="00B97EE9" w:rsidTr="00F64B02">
        <w:tc>
          <w:tcPr>
            <w:tcW w:w="259" w:type="pct"/>
            <w:tcBorders>
              <w:top w:val="single" w:sz="6" w:space="0" w:color="000000"/>
              <w:left w:val="single" w:sz="6" w:space="0" w:color="000000"/>
              <w:bottom w:val="single" w:sz="6" w:space="0" w:color="000000"/>
              <w:right w:val="single" w:sz="6" w:space="0" w:color="000000"/>
            </w:tcBorders>
            <w:hideMark/>
          </w:tcPr>
          <w:p w:rsidR="00C01E51" w:rsidRPr="00B97EE9" w:rsidRDefault="00F64DE4" w:rsidP="00A20B7E">
            <w:pPr>
              <w:pStyle w:val="naisc"/>
              <w:spacing w:before="0" w:after="0"/>
              <w:rPr>
                <w:lang w:eastAsia="en-US"/>
              </w:rPr>
            </w:pPr>
            <w:r w:rsidRPr="00B97EE9">
              <w:rPr>
                <w:sz w:val="22"/>
                <w:szCs w:val="22"/>
                <w:lang w:eastAsia="en-US"/>
              </w:rPr>
              <w:t>1</w:t>
            </w:r>
          </w:p>
        </w:tc>
        <w:tc>
          <w:tcPr>
            <w:tcW w:w="975" w:type="pct"/>
            <w:tcBorders>
              <w:top w:val="single" w:sz="6" w:space="0" w:color="000000"/>
              <w:left w:val="single" w:sz="6" w:space="0" w:color="000000"/>
              <w:bottom w:val="single" w:sz="6" w:space="0" w:color="000000"/>
              <w:right w:val="single" w:sz="6" w:space="0" w:color="000000"/>
            </w:tcBorders>
            <w:hideMark/>
          </w:tcPr>
          <w:p w:rsidR="00C01E51" w:rsidRPr="00B97EE9" w:rsidRDefault="00F64DE4" w:rsidP="00A20B7E">
            <w:pPr>
              <w:pStyle w:val="naisc"/>
              <w:spacing w:before="0" w:after="0"/>
              <w:ind w:hanging="11"/>
              <w:rPr>
                <w:lang w:eastAsia="en-US"/>
              </w:rPr>
            </w:pPr>
            <w:r w:rsidRPr="00B97EE9">
              <w:rPr>
                <w:sz w:val="22"/>
                <w:szCs w:val="22"/>
                <w:lang w:eastAsia="en-US"/>
              </w:rPr>
              <w:t>2</w:t>
            </w:r>
          </w:p>
        </w:tc>
        <w:tc>
          <w:tcPr>
            <w:tcW w:w="1084" w:type="pct"/>
            <w:tcBorders>
              <w:top w:val="single" w:sz="6" w:space="0" w:color="000000"/>
              <w:left w:val="single" w:sz="6" w:space="0" w:color="000000"/>
              <w:bottom w:val="single" w:sz="6" w:space="0" w:color="000000"/>
              <w:right w:val="single" w:sz="6" w:space="0" w:color="000000"/>
            </w:tcBorders>
            <w:hideMark/>
          </w:tcPr>
          <w:p w:rsidR="00C01E51" w:rsidRPr="00B97EE9" w:rsidRDefault="00F64DE4" w:rsidP="00A20B7E">
            <w:pPr>
              <w:pStyle w:val="naisc"/>
              <w:spacing w:before="0" w:after="0"/>
              <w:rPr>
                <w:lang w:eastAsia="en-US"/>
              </w:rPr>
            </w:pPr>
            <w:r w:rsidRPr="00B97EE9">
              <w:rPr>
                <w:sz w:val="22"/>
                <w:szCs w:val="22"/>
                <w:lang w:eastAsia="en-US"/>
              </w:rPr>
              <w:t>3</w:t>
            </w:r>
          </w:p>
        </w:tc>
        <w:tc>
          <w:tcPr>
            <w:tcW w:w="1030" w:type="pct"/>
            <w:tcBorders>
              <w:top w:val="single" w:sz="6" w:space="0" w:color="000000"/>
              <w:left w:val="single" w:sz="6" w:space="0" w:color="000000"/>
              <w:bottom w:val="single" w:sz="6" w:space="0" w:color="000000"/>
              <w:right w:val="single" w:sz="6" w:space="0" w:color="000000"/>
            </w:tcBorders>
            <w:hideMark/>
          </w:tcPr>
          <w:p w:rsidR="00C01E51" w:rsidRPr="00B97EE9" w:rsidRDefault="00F64DE4" w:rsidP="00A20B7E">
            <w:pPr>
              <w:pStyle w:val="naisc"/>
              <w:spacing w:before="0" w:after="0"/>
              <w:rPr>
                <w:lang w:eastAsia="en-US"/>
              </w:rPr>
            </w:pPr>
            <w:r w:rsidRPr="00B97EE9">
              <w:rPr>
                <w:sz w:val="22"/>
                <w:szCs w:val="22"/>
                <w:lang w:eastAsia="en-US"/>
              </w:rPr>
              <w:t>4</w:t>
            </w:r>
          </w:p>
        </w:tc>
        <w:tc>
          <w:tcPr>
            <w:tcW w:w="777" w:type="pct"/>
            <w:tcBorders>
              <w:top w:val="single" w:sz="4" w:space="0" w:color="auto"/>
              <w:left w:val="single" w:sz="4" w:space="0" w:color="auto"/>
              <w:bottom w:val="single" w:sz="4" w:space="0" w:color="auto"/>
              <w:right w:val="single" w:sz="4" w:space="0" w:color="auto"/>
            </w:tcBorders>
            <w:hideMark/>
          </w:tcPr>
          <w:p w:rsidR="00C01E51" w:rsidRPr="00B97EE9" w:rsidRDefault="00F64DE4" w:rsidP="00A20B7E">
            <w:pPr>
              <w:jc w:val="center"/>
              <w:rPr>
                <w:lang w:eastAsia="en-US"/>
              </w:rPr>
            </w:pPr>
            <w:r w:rsidRPr="00B97EE9">
              <w:rPr>
                <w:sz w:val="22"/>
                <w:szCs w:val="22"/>
                <w:lang w:eastAsia="en-US"/>
              </w:rPr>
              <w:t>5</w:t>
            </w:r>
          </w:p>
        </w:tc>
        <w:tc>
          <w:tcPr>
            <w:tcW w:w="875" w:type="pct"/>
            <w:tcBorders>
              <w:top w:val="single" w:sz="4" w:space="0" w:color="auto"/>
              <w:left w:val="single" w:sz="4" w:space="0" w:color="auto"/>
              <w:bottom w:val="single" w:sz="4" w:space="0" w:color="auto"/>
              <w:right w:val="single" w:sz="4" w:space="0" w:color="auto"/>
            </w:tcBorders>
            <w:hideMark/>
          </w:tcPr>
          <w:p w:rsidR="00C01E51" w:rsidRPr="00B97EE9" w:rsidRDefault="00F64DE4" w:rsidP="00A20B7E">
            <w:pPr>
              <w:jc w:val="center"/>
              <w:rPr>
                <w:lang w:eastAsia="en-US"/>
              </w:rPr>
            </w:pPr>
            <w:r w:rsidRPr="00B97EE9">
              <w:rPr>
                <w:sz w:val="22"/>
                <w:szCs w:val="22"/>
                <w:lang w:eastAsia="en-US"/>
              </w:rPr>
              <w:t>6</w:t>
            </w:r>
          </w:p>
        </w:tc>
      </w:tr>
      <w:tr w:rsidR="006D47B5" w:rsidRPr="00B97EE9" w:rsidTr="00F64B02">
        <w:tc>
          <w:tcPr>
            <w:tcW w:w="259" w:type="pct"/>
            <w:tcBorders>
              <w:top w:val="single" w:sz="6" w:space="0" w:color="000000"/>
              <w:left w:val="single" w:sz="6" w:space="0" w:color="000000"/>
              <w:bottom w:val="single" w:sz="6" w:space="0" w:color="000000"/>
              <w:right w:val="single" w:sz="6" w:space="0" w:color="000000"/>
            </w:tcBorders>
          </w:tcPr>
          <w:p w:rsidR="006D47B5" w:rsidRPr="00B97EE9" w:rsidRDefault="006D47B5" w:rsidP="00CE466F">
            <w:pPr>
              <w:pStyle w:val="naisc"/>
              <w:spacing w:before="0" w:after="0"/>
              <w:ind w:left="284"/>
              <w:jc w:val="left"/>
              <w:rPr>
                <w:lang w:eastAsia="en-US"/>
              </w:rPr>
            </w:pPr>
          </w:p>
        </w:tc>
        <w:tc>
          <w:tcPr>
            <w:tcW w:w="975" w:type="pct"/>
            <w:tcBorders>
              <w:top w:val="single" w:sz="6" w:space="0" w:color="000000"/>
              <w:left w:val="single" w:sz="6" w:space="0" w:color="000000"/>
              <w:bottom w:val="single" w:sz="6" w:space="0" w:color="000000"/>
              <w:right w:val="single" w:sz="6" w:space="0" w:color="000000"/>
            </w:tcBorders>
          </w:tcPr>
          <w:p w:rsidR="006D47B5" w:rsidRPr="00B97EE9" w:rsidRDefault="006D47B5" w:rsidP="00F64B02">
            <w:pPr>
              <w:tabs>
                <w:tab w:val="left" w:pos="6740"/>
              </w:tabs>
              <w:jc w:val="both"/>
            </w:pPr>
          </w:p>
        </w:tc>
        <w:tc>
          <w:tcPr>
            <w:tcW w:w="1084" w:type="pct"/>
            <w:tcBorders>
              <w:top w:val="single" w:sz="6" w:space="0" w:color="000000"/>
              <w:left w:val="single" w:sz="6" w:space="0" w:color="000000"/>
              <w:bottom w:val="single" w:sz="6" w:space="0" w:color="000000"/>
              <w:right w:val="single" w:sz="6" w:space="0" w:color="000000"/>
            </w:tcBorders>
          </w:tcPr>
          <w:p w:rsidR="006D47B5" w:rsidRPr="00B97EE9" w:rsidRDefault="006D47B5" w:rsidP="00A20B7E">
            <w:pPr>
              <w:tabs>
                <w:tab w:val="left" w:pos="6740"/>
              </w:tabs>
            </w:pPr>
          </w:p>
        </w:tc>
        <w:tc>
          <w:tcPr>
            <w:tcW w:w="1030" w:type="pct"/>
            <w:tcBorders>
              <w:top w:val="single" w:sz="6" w:space="0" w:color="000000"/>
              <w:left w:val="single" w:sz="6" w:space="0" w:color="000000"/>
              <w:bottom w:val="single" w:sz="6" w:space="0" w:color="000000"/>
              <w:right w:val="single" w:sz="6" w:space="0" w:color="000000"/>
            </w:tcBorders>
          </w:tcPr>
          <w:p w:rsidR="006D47B5" w:rsidRPr="00B97EE9" w:rsidRDefault="006D47B5" w:rsidP="00E27FED">
            <w:pPr>
              <w:jc w:val="both"/>
            </w:pPr>
          </w:p>
        </w:tc>
        <w:tc>
          <w:tcPr>
            <w:tcW w:w="777" w:type="pct"/>
            <w:tcBorders>
              <w:top w:val="single" w:sz="4" w:space="0" w:color="auto"/>
              <w:left w:val="single" w:sz="4" w:space="0" w:color="auto"/>
              <w:bottom w:val="single" w:sz="4" w:space="0" w:color="auto"/>
              <w:right w:val="single" w:sz="4" w:space="0" w:color="auto"/>
            </w:tcBorders>
          </w:tcPr>
          <w:p w:rsidR="006D47B5" w:rsidRPr="006375D2" w:rsidRDefault="006D47B5" w:rsidP="006375D2">
            <w:pPr>
              <w:jc w:val="both"/>
              <w:rPr>
                <w:lang w:eastAsia="en-US"/>
              </w:rPr>
            </w:pPr>
          </w:p>
        </w:tc>
        <w:tc>
          <w:tcPr>
            <w:tcW w:w="875" w:type="pct"/>
            <w:tcBorders>
              <w:top w:val="single" w:sz="4" w:space="0" w:color="auto"/>
              <w:left w:val="single" w:sz="4" w:space="0" w:color="auto"/>
              <w:bottom w:val="single" w:sz="4" w:space="0" w:color="auto"/>
              <w:right w:val="single" w:sz="4" w:space="0" w:color="auto"/>
            </w:tcBorders>
          </w:tcPr>
          <w:p w:rsidR="006D47B5" w:rsidRPr="00B97EE9" w:rsidRDefault="006D47B5" w:rsidP="00F64B02">
            <w:pPr>
              <w:jc w:val="both"/>
              <w:rPr>
                <w:lang w:eastAsia="en-US"/>
              </w:rPr>
            </w:pPr>
          </w:p>
        </w:tc>
      </w:tr>
    </w:tbl>
    <w:p w:rsidR="00A62EFE" w:rsidRPr="00B97EE9" w:rsidRDefault="00A62EFE" w:rsidP="00A20B7E">
      <w:pPr>
        <w:ind w:right="57"/>
        <w:contextualSpacing/>
        <w:mirrorIndents/>
        <w:jc w:val="both"/>
        <w:rPr>
          <w:sz w:val="22"/>
          <w:szCs w:val="22"/>
        </w:rPr>
      </w:pPr>
    </w:p>
    <w:p w:rsidR="00C01E51" w:rsidRPr="00B97EE9" w:rsidRDefault="00734AC4" w:rsidP="00A20B7E">
      <w:pPr>
        <w:ind w:left="57" w:right="57"/>
        <w:contextualSpacing/>
        <w:mirrorIndents/>
        <w:rPr>
          <w:sz w:val="22"/>
          <w:szCs w:val="22"/>
        </w:rPr>
      </w:pPr>
      <w:r w:rsidRPr="00B97EE9">
        <w:rPr>
          <w:b/>
          <w:bCs/>
          <w:sz w:val="22"/>
          <w:szCs w:val="22"/>
        </w:rPr>
        <w:t>Informācija par starpministriju (starpinstitūciju) sanāksmi vai elektronisko saskaņošanu</w:t>
      </w:r>
      <w:r w:rsidRPr="00B97EE9">
        <w:rPr>
          <w:sz w:val="22"/>
          <w:szCs w:val="22"/>
        </w:rPr>
        <w:t> </w:t>
      </w:r>
    </w:p>
    <w:p w:rsidR="00D724E9" w:rsidRPr="00B97EE9" w:rsidRDefault="00D724E9" w:rsidP="00A20B7E">
      <w:pPr>
        <w:ind w:left="57" w:right="57"/>
        <w:contextualSpacing/>
        <w:mirrorIndents/>
        <w:rPr>
          <w:sz w:val="22"/>
          <w:szCs w:val="22"/>
        </w:rPr>
      </w:pPr>
    </w:p>
    <w:tbl>
      <w:tblPr>
        <w:tblW w:w="14283" w:type="dxa"/>
        <w:tblLook w:val="00A0"/>
      </w:tblPr>
      <w:tblGrid>
        <w:gridCol w:w="14283"/>
      </w:tblGrid>
      <w:tr w:rsidR="00F64DE4" w:rsidRPr="00B97EE9" w:rsidTr="000C1E0E">
        <w:tc>
          <w:tcPr>
            <w:tcW w:w="14283" w:type="dxa"/>
            <w:hideMark/>
          </w:tcPr>
          <w:tbl>
            <w:tblPr>
              <w:tblW w:w="5000" w:type="pct"/>
              <w:tblLook w:val="00A0"/>
            </w:tblPr>
            <w:tblGrid>
              <w:gridCol w:w="6437"/>
              <w:gridCol w:w="1637"/>
              <w:gridCol w:w="5993"/>
            </w:tblGrid>
            <w:tr w:rsidR="00F64DE4" w:rsidRPr="00B97EE9" w:rsidTr="009A3DFD">
              <w:tc>
                <w:tcPr>
                  <w:tcW w:w="2288" w:type="pct"/>
                  <w:hideMark/>
                </w:tcPr>
                <w:p w:rsidR="00C01E51" w:rsidRPr="00B97EE9" w:rsidRDefault="004520D3" w:rsidP="00A20B7E">
                  <w:pPr>
                    <w:pStyle w:val="naisf"/>
                    <w:spacing w:before="0" w:after="0"/>
                    <w:ind w:firstLine="0"/>
                    <w:rPr>
                      <w:lang w:eastAsia="en-US"/>
                    </w:rPr>
                  </w:pPr>
                  <w:r w:rsidRPr="00B97EE9">
                    <w:rPr>
                      <w:sz w:val="22"/>
                      <w:szCs w:val="22"/>
                      <w:lang w:eastAsia="en-US"/>
                    </w:rPr>
                    <w:t>Datums</w:t>
                  </w:r>
                </w:p>
              </w:tc>
              <w:tc>
                <w:tcPr>
                  <w:tcW w:w="2712" w:type="pct"/>
                  <w:gridSpan w:val="2"/>
                  <w:tcBorders>
                    <w:top w:val="nil"/>
                    <w:left w:val="nil"/>
                    <w:bottom w:val="single" w:sz="4" w:space="0" w:color="auto"/>
                    <w:right w:val="nil"/>
                  </w:tcBorders>
                  <w:hideMark/>
                </w:tcPr>
                <w:p w:rsidR="00C01E51" w:rsidRPr="00B97EE9" w:rsidRDefault="0014658E" w:rsidP="00452AAA">
                  <w:pPr>
                    <w:pStyle w:val="ParastaisWeb"/>
                    <w:spacing w:before="0" w:beforeAutospacing="0" w:after="0" w:afterAutospacing="0"/>
                    <w:jc w:val="both"/>
                    <w:rPr>
                      <w:highlight w:val="green"/>
                      <w:lang w:eastAsia="en-US"/>
                    </w:rPr>
                  </w:pPr>
                  <w:r w:rsidRPr="00B97EE9">
                    <w:rPr>
                      <w:sz w:val="22"/>
                      <w:szCs w:val="22"/>
                      <w:lang w:eastAsia="en-US"/>
                    </w:rPr>
                    <w:t>201</w:t>
                  </w:r>
                  <w:r w:rsidR="00D31410" w:rsidRPr="00B97EE9">
                    <w:rPr>
                      <w:sz w:val="22"/>
                      <w:szCs w:val="22"/>
                      <w:lang w:eastAsia="en-US"/>
                    </w:rPr>
                    <w:t>9</w:t>
                  </w:r>
                  <w:r w:rsidRPr="00B97EE9">
                    <w:rPr>
                      <w:sz w:val="22"/>
                      <w:szCs w:val="22"/>
                      <w:lang w:eastAsia="en-US"/>
                    </w:rPr>
                    <w:t xml:space="preserve">.gada </w:t>
                  </w:r>
                  <w:r w:rsidR="008E0277">
                    <w:rPr>
                      <w:sz w:val="22"/>
                      <w:szCs w:val="22"/>
                      <w:lang w:eastAsia="en-US"/>
                    </w:rPr>
                    <w:t>3</w:t>
                  </w:r>
                  <w:r w:rsidR="009A3DFD">
                    <w:rPr>
                      <w:sz w:val="22"/>
                      <w:szCs w:val="22"/>
                      <w:lang w:eastAsia="en-US"/>
                    </w:rPr>
                    <w:t>.maijā</w:t>
                  </w:r>
                  <w:r w:rsidR="00452AAA">
                    <w:rPr>
                      <w:sz w:val="22"/>
                      <w:szCs w:val="22"/>
                      <w:lang w:eastAsia="en-US"/>
                    </w:rPr>
                    <w:t>, 2019.gada 13.jūnijā (izskatīts Valsts s</w:t>
                  </w:r>
                  <w:r w:rsidR="00BA0656">
                    <w:rPr>
                      <w:sz w:val="22"/>
                      <w:szCs w:val="22"/>
                      <w:lang w:eastAsia="en-US"/>
                    </w:rPr>
                    <w:t>ekretāru sanāksmē), 2019.gada 12</w:t>
                  </w:r>
                  <w:r w:rsidR="00452AAA">
                    <w:rPr>
                      <w:sz w:val="22"/>
                      <w:szCs w:val="22"/>
                      <w:lang w:eastAsia="en-US"/>
                    </w:rPr>
                    <w:t>.jūlijā</w:t>
                  </w:r>
                  <w:r w:rsidR="00364C0F">
                    <w:rPr>
                      <w:sz w:val="22"/>
                      <w:szCs w:val="22"/>
                      <w:lang w:eastAsia="en-US"/>
                    </w:rPr>
                    <w:t>, 2019.gada 18.jūlijā</w:t>
                  </w:r>
                </w:p>
              </w:tc>
            </w:tr>
            <w:tr w:rsidR="00F64DE4" w:rsidRPr="00B97EE9" w:rsidTr="009A3DFD">
              <w:tc>
                <w:tcPr>
                  <w:tcW w:w="2288" w:type="pct"/>
                </w:tcPr>
                <w:p w:rsidR="00C01E51" w:rsidRPr="00B97EE9" w:rsidRDefault="00C01E51" w:rsidP="00A20B7E">
                  <w:pPr>
                    <w:pStyle w:val="naisf"/>
                    <w:spacing w:before="0" w:after="0"/>
                    <w:rPr>
                      <w:lang w:eastAsia="en-US"/>
                    </w:rPr>
                  </w:pPr>
                </w:p>
              </w:tc>
              <w:tc>
                <w:tcPr>
                  <w:tcW w:w="2712" w:type="pct"/>
                  <w:gridSpan w:val="2"/>
                  <w:tcBorders>
                    <w:top w:val="single" w:sz="4" w:space="0" w:color="auto"/>
                    <w:left w:val="nil"/>
                    <w:bottom w:val="nil"/>
                    <w:right w:val="nil"/>
                  </w:tcBorders>
                </w:tcPr>
                <w:p w:rsidR="00C01E51" w:rsidRPr="00B97EE9" w:rsidRDefault="00C01E51" w:rsidP="00A20B7E">
                  <w:pPr>
                    <w:pStyle w:val="ParastaisWeb"/>
                    <w:spacing w:before="0" w:beforeAutospacing="0" w:after="0" w:afterAutospacing="0"/>
                    <w:ind w:firstLine="720"/>
                    <w:rPr>
                      <w:lang w:eastAsia="en-US"/>
                    </w:rPr>
                  </w:pPr>
                </w:p>
              </w:tc>
            </w:tr>
            <w:tr w:rsidR="00F64DE4" w:rsidRPr="00B97EE9" w:rsidTr="009A3DFD">
              <w:tc>
                <w:tcPr>
                  <w:tcW w:w="2288" w:type="pct"/>
                  <w:hideMark/>
                </w:tcPr>
                <w:p w:rsidR="00C01E51" w:rsidRPr="00B97EE9" w:rsidRDefault="00F64DE4" w:rsidP="00A20B7E">
                  <w:pPr>
                    <w:pStyle w:val="naiskr"/>
                    <w:spacing w:before="0" w:after="0"/>
                    <w:rPr>
                      <w:lang w:eastAsia="en-US"/>
                    </w:rPr>
                  </w:pPr>
                  <w:r w:rsidRPr="00B97EE9">
                    <w:rPr>
                      <w:sz w:val="22"/>
                      <w:szCs w:val="22"/>
                      <w:lang w:eastAsia="en-US"/>
                    </w:rPr>
                    <w:t>Saskaņošanas dalībnieki</w:t>
                  </w:r>
                </w:p>
              </w:tc>
              <w:tc>
                <w:tcPr>
                  <w:tcW w:w="2712" w:type="pct"/>
                  <w:gridSpan w:val="2"/>
                  <w:tcBorders>
                    <w:top w:val="nil"/>
                    <w:left w:val="nil"/>
                    <w:bottom w:val="single" w:sz="4" w:space="0" w:color="auto"/>
                    <w:right w:val="nil"/>
                  </w:tcBorders>
                  <w:hideMark/>
                </w:tcPr>
                <w:p w:rsidR="007B02F3" w:rsidRPr="00B97EE9" w:rsidRDefault="00E56149" w:rsidP="00552352">
                  <w:pPr>
                    <w:pStyle w:val="ParastaisWeb"/>
                    <w:spacing w:before="0" w:beforeAutospacing="0" w:after="0" w:afterAutospacing="0"/>
                    <w:ind w:left="34"/>
                    <w:jc w:val="both"/>
                    <w:rPr>
                      <w:lang w:eastAsia="en-US"/>
                    </w:rPr>
                  </w:pPr>
                  <w:r w:rsidRPr="00B97EE9">
                    <w:rPr>
                      <w:sz w:val="22"/>
                      <w:szCs w:val="22"/>
                    </w:rPr>
                    <w:t>Tieslietu ministrija, Finanšu ministrija, Ārlietu ministrija, Latvijas Pašvaldību savienība</w:t>
                  </w:r>
                  <w:r w:rsidR="00552352" w:rsidRPr="00B97EE9">
                    <w:rPr>
                      <w:sz w:val="22"/>
                      <w:szCs w:val="22"/>
                    </w:rPr>
                    <w:t>,</w:t>
                  </w:r>
                  <w:r w:rsidRPr="00B97EE9">
                    <w:rPr>
                      <w:sz w:val="22"/>
                      <w:szCs w:val="22"/>
                    </w:rPr>
                    <w:t xml:space="preserve"> Latvijas Brīvo arodbiedrību savienība</w:t>
                  </w:r>
                  <w:r w:rsidR="0091501F" w:rsidRPr="00B97EE9">
                    <w:rPr>
                      <w:sz w:val="22"/>
                      <w:szCs w:val="22"/>
                    </w:rPr>
                    <w:t xml:space="preserve">, </w:t>
                  </w:r>
                  <w:r w:rsidR="00552352" w:rsidRPr="00B97EE9">
                    <w:rPr>
                      <w:sz w:val="22"/>
                      <w:szCs w:val="22"/>
                    </w:rPr>
                    <w:t>Pasaules b</w:t>
                  </w:r>
                  <w:r w:rsidR="0091501F" w:rsidRPr="00B97EE9">
                    <w:rPr>
                      <w:sz w:val="22"/>
                      <w:szCs w:val="22"/>
                    </w:rPr>
                    <w:t xml:space="preserve">rīvo latviešu apvienība, Eiropas </w:t>
                  </w:r>
                  <w:r w:rsidR="009A3DFD">
                    <w:rPr>
                      <w:sz w:val="22"/>
                      <w:szCs w:val="22"/>
                    </w:rPr>
                    <w:t>L</w:t>
                  </w:r>
                  <w:r w:rsidR="0091501F" w:rsidRPr="00B97EE9">
                    <w:rPr>
                      <w:sz w:val="22"/>
                      <w:szCs w:val="22"/>
                    </w:rPr>
                    <w:t>atviešu apvienība</w:t>
                  </w:r>
                  <w:r w:rsidR="00552352" w:rsidRPr="00B97EE9">
                    <w:rPr>
                      <w:sz w:val="22"/>
                      <w:szCs w:val="22"/>
                    </w:rPr>
                    <w:t>, Nacionālā elektronisko plašsaziņas līdzekļu padome</w:t>
                  </w:r>
                </w:p>
              </w:tc>
            </w:tr>
            <w:tr w:rsidR="00F64DE4" w:rsidRPr="00B97EE9" w:rsidTr="009A3DFD">
              <w:trPr>
                <w:trHeight w:val="208"/>
              </w:trPr>
              <w:tc>
                <w:tcPr>
                  <w:tcW w:w="2288" w:type="pct"/>
                </w:tcPr>
                <w:p w:rsidR="00C01E51" w:rsidRPr="00B97EE9" w:rsidRDefault="00C01E51" w:rsidP="00A20B7E">
                  <w:pPr>
                    <w:pStyle w:val="naiskr"/>
                    <w:spacing w:before="0" w:after="0"/>
                    <w:rPr>
                      <w:lang w:eastAsia="en-US"/>
                    </w:rPr>
                  </w:pPr>
                </w:p>
              </w:tc>
              <w:tc>
                <w:tcPr>
                  <w:tcW w:w="582" w:type="pct"/>
                </w:tcPr>
                <w:p w:rsidR="00C01E51" w:rsidRPr="00B97EE9" w:rsidRDefault="00C01E51" w:rsidP="00A20B7E">
                  <w:pPr>
                    <w:pStyle w:val="naiskr"/>
                    <w:spacing w:before="0" w:after="0"/>
                    <w:ind w:firstLine="720"/>
                    <w:rPr>
                      <w:lang w:eastAsia="en-US"/>
                    </w:rPr>
                  </w:pPr>
                </w:p>
              </w:tc>
              <w:tc>
                <w:tcPr>
                  <w:tcW w:w="2129" w:type="pct"/>
                </w:tcPr>
                <w:p w:rsidR="00C01E51" w:rsidRPr="00B97EE9" w:rsidRDefault="00C01E51" w:rsidP="00A20B7E">
                  <w:pPr>
                    <w:pStyle w:val="naiskr"/>
                    <w:spacing w:before="0" w:after="0"/>
                    <w:ind w:firstLine="12"/>
                    <w:rPr>
                      <w:lang w:eastAsia="en-US"/>
                    </w:rPr>
                  </w:pPr>
                </w:p>
              </w:tc>
            </w:tr>
            <w:tr w:rsidR="00F64DE4" w:rsidRPr="00B97EE9" w:rsidTr="009A3DFD">
              <w:trPr>
                <w:trHeight w:val="461"/>
              </w:trPr>
              <w:tc>
                <w:tcPr>
                  <w:tcW w:w="2288" w:type="pct"/>
                  <w:hideMark/>
                </w:tcPr>
                <w:p w:rsidR="00C01E51" w:rsidRPr="00B97EE9" w:rsidRDefault="00F64DE4" w:rsidP="00A20B7E">
                  <w:pPr>
                    <w:pStyle w:val="naiskr"/>
                    <w:spacing w:before="0" w:after="0"/>
                    <w:ind w:right="500"/>
                    <w:rPr>
                      <w:lang w:eastAsia="en-US"/>
                    </w:rPr>
                  </w:pPr>
                  <w:r w:rsidRPr="00B97EE9">
                    <w:rPr>
                      <w:sz w:val="22"/>
                      <w:szCs w:val="22"/>
                      <w:lang w:eastAsia="en-US"/>
                    </w:rPr>
                    <w:t>Saskaņošanas dalībnieki izskatīja šādu ministriju (citu institūciju) iebildumus</w:t>
                  </w:r>
                  <w:bookmarkStart w:id="2" w:name="_GoBack"/>
                  <w:bookmarkEnd w:id="2"/>
                </w:p>
              </w:tc>
              <w:tc>
                <w:tcPr>
                  <w:tcW w:w="2712" w:type="pct"/>
                  <w:gridSpan w:val="2"/>
                  <w:tcBorders>
                    <w:top w:val="nil"/>
                    <w:left w:val="nil"/>
                    <w:bottom w:val="single" w:sz="4" w:space="0" w:color="auto"/>
                    <w:right w:val="nil"/>
                  </w:tcBorders>
                  <w:hideMark/>
                </w:tcPr>
                <w:p w:rsidR="007B02F3" w:rsidRPr="00B97EE9" w:rsidRDefault="0014658E" w:rsidP="00552352">
                  <w:pPr>
                    <w:pStyle w:val="naiskr"/>
                    <w:spacing w:before="0" w:after="0"/>
                    <w:ind w:right="-149" w:hanging="7"/>
                    <w:jc w:val="both"/>
                    <w:rPr>
                      <w:lang w:eastAsia="en-US"/>
                    </w:rPr>
                  </w:pPr>
                  <w:r w:rsidRPr="00B97EE9">
                    <w:rPr>
                      <w:sz w:val="22"/>
                      <w:szCs w:val="22"/>
                    </w:rPr>
                    <w:t>Finanšu ministrija</w:t>
                  </w:r>
                  <w:r w:rsidR="00A62EFE" w:rsidRPr="00B97EE9">
                    <w:rPr>
                      <w:sz w:val="22"/>
                      <w:szCs w:val="22"/>
                    </w:rPr>
                    <w:t xml:space="preserve">, Eiropas </w:t>
                  </w:r>
                  <w:r w:rsidR="009A3DFD">
                    <w:rPr>
                      <w:sz w:val="22"/>
                      <w:szCs w:val="22"/>
                    </w:rPr>
                    <w:t>L</w:t>
                  </w:r>
                  <w:r w:rsidR="00A62EFE" w:rsidRPr="00B97EE9">
                    <w:rPr>
                      <w:sz w:val="22"/>
                      <w:szCs w:val="22"/>
                    </w:rPr>
                    <w:t>atviešu apvienība</w:t>
                  </w:r>
                </w:p>
              </w:tc>
            </w:tr>
            <w:tr w:rsidR="00F64DE4" w:rsidRPr="00B97EE9" w:rsidTr="009A3DFD">
              <w:tc>
                <w:tcPr>
                  <w:tcW w:w="2288" w:type="pct"/>
                  <w:hideMark/>
                </w:tcPr>
                <w:p w:rsidR="009A3DFD" w:rsidRDefault="009A3DFD" w:rsidP="00A20B7E">
                  <w:pPr>
                    <w:pStyle w:val="naiskr"/>
                    <w:spacing w:before="0" w:after="0"/>
                    <w:ind w:right="500"/>
                    <w:rPr>
                      <w:lang w:eastAsia="en-US"/>
                    </w:rPr>
                  </w:pPr>
                </w:p>
                <w:p w:rsidR="00C01E51" w:rsidRPr="00B97EE9" w:rsidRDefault="00F64DE4" w:rsidP="00A20B7E">
                  <w:pPr>
                    <w:pStyle w:val="naiskr"/>
                    <w:spacing w:before="0" w:after="0"/>
                    <w:ind w:right="500"/>
                    <w:rPr>
                      <w:lang w:eastAsia="en-US"/>
                    </w:rPr>
                  </w:pPr>
                  <w:r w:rsidRPr="00B97EE9">
                    <w:rPr>
                      <w:sz w:val="22"/>
                      <w:szCs w:val="22"/>
                      <w:lang w:eastAsia="en-US"/>
                    </w:rPr>
                    <w:t>Ministrijas (citas institūcijas), kuras nav ieradušās uz sanāksmi vai kuras nav atbildējušas uz uzaicinājumu piedalīties elektroniskajā saskaņošanā</w:t>
                  </w:r>
                </w:p>
              </w:tc>
              <w:tc>
                <w:tcPr>
                  <w:tcW w:w="2712" w:type="pct"/>
                  <w:gridSpan w:val="2"/>
                  <w:tcBorders>
                    <w:top w:val="nil"/>
                    <w:left w:val="nil"/>
                    <w:bottom w:val="single" w:sz="4" w:space="0" w:color="auto"/>
                    <w:right w:val="nil"/>
                  </w:tcBorders>
                </w:tcPr>
                <w:p w:rsidR="00C01E51" w:rsidRPr="00B97EE9" w:rsidRDefault="00C01E51" w:rsidP="00732E95">
                  <w:pPr>
                    <w:pStyle w:val="naiskr"/>
                    <w:spacing w:before="0" w:after="0"/>
                    <w:ind w:right="34"/>
                    <w:jc w:val="both"/>
                    <w:rPr>
                      <w:lang w:eastAsia="en-US"/>
                    </w:rPr>
                  </w:pPr>
                </w:p>
              </w:tc>
            </w:tr>
          </w:tbl>
          <w:p w:rsidR="0062324C" w:rsidRPr="00B97EE9" w:rsidRDefault="0062324C" w:rsidP="00A20B7E">
            <w:pPr>
              <w:pStyle w:val="naiskr"/>
              <w:spacing w:before="0" w:after="0"/>
              <w:ind w:right="500" w:firstLine="720"/>
              <w:rPr>
                <w:lang w:eastAsia="en-US"/>
              </w:rPr>
            </w:pPr>
          </w:p>
        </w:tc>
      </w:tr>
    </w:tbl>
    <w:p w:rsidR="00A62EFE" w:rsidRPr="00B97EE9" w:rsidRDefault="00A62EFE" w:rsidP="00A20B7E">
      <w:pPr>
        <w:pStyle w:val="naisnod"/>
        <w:spacing w:before="0" w:after="0"/>
        <w:ind w:left="57" w:right="57"/>
        <w:contextualSpacing/>
        <w:mirrorIndents/>
        <w:rPr>
          <w:sz w:val="22"/>
          <w:szCs w:val="22"/>
        </w:rPr>
      </w:pPr>
    </w:p>
    <w:p w:rsidR="00A62EFE" w:rsidRPr="00B97EE9" w:rsidRDefault="00A62EFE" w:rsidP="00A20B7E">
      <w:pPr>
        <w:pStyle w:val="naisnod"/>
        <w:spacing w:before="0" w:after="0"/>
        <w:ind w:left="57" w:right="57"/>
        <w:contextualSpacing/>
        <w:mirrorIndents/>
        <w:rPr>
          <w:sz w:val="22"/>
          <w:szCs w:val="22"/>
        </w:rPr>
      </w:pPr>
    </w:p>
    <w:p w:rsidR="001F5536" w:rsidRPr="00B97EE9" w:rsidRDefault="001F5536">
      <w:pPr>
        <w:spacing w:after="200" w:line="276" w:lineRule="auto"/>
        <w:rPr>
          <w:b/>
          <w:bCs/>
          <w:sz w:val="22"/>
          <w:szCs w:val="22"/>
        </w:rPr>
      </w:pPr>
      <w:r w:rsidRPr="00B97EE9">
        <w:rPr>
          <w:sz w:val="22"/>
          <w:szCs w:val="22"/>
        </w:rPr>
        <w:br w:type="page"/>
      </w:r>
    </w:p>
    <w:p w:rsidR="00F64DE4" w:rsidRPr="00B97EE9" w:rsidRDefault="00F64DE4" w:rsidP="00A20B7E">
      <w:pPr>
        <w:pStyle w:val="naisnod"/>
        <w:spacing w:before="0" w:after="0"/>
        <w:ind w:left="57" w:right="57"/>
        <w:contextualSpacing/>
        <w:mirrorIndents/>
        <w:rPr>
          <w:sz w:val="22"/>
          <w:szCs w:val="22"/>
        </w:rPr>
      </w:pPr>
      <w:r w:rsidRPr="00B97EE9">
        <w:rPr>
          <w:sz w:val="22"/>
          <w:szCs w:val="22"/>
        </w:rPr>
        <w:lastRenderedPageBreak/>
        <w:t>II. Jautājumi, par kuriem saskaņošanā vienošanās ir panākta</w:t>
      </w:r>
    </w:p>
    <w:p w:rsidR="00F64DE4" w:rsidRPr="00B97EE9" w:rsidRDefault="00F64DE4" w:rsidP="00A20B7E">
      <w:pPr>
        <w:pStyle w:val="naisnod"/>
        <w:spacing w:before="0" w:after="0"/>
        <w:ind w:left="57" w:right="57"/>
        <w:contextualSpacing/>
        <w:mirrorIndents/>
        <w:rPr>
          <w:sz w:val="22"/>
          <w:szCs w:val="22"/>
        </w:rPr>
      </w:pPr>
    </w:p>
    <w:tbl>
      <w:tblPr>
        <w:tblW w:w="5000" w:type="pct"/>
        <w:tblBorders>
          <w:top w:val="single" w:sz="4" w:space="0" w:color="auto"/>
          <w:left w:val="single" w:sz="4" w:space="0" w:color="auto"/>
          <w:bottom w:val="single" w:sz="4" w:space="0" w:color="auto"/>
          <w:right w:val="single" w:sz="4" w:space="0" w:color="auto"/>
        </w:tblBorders>
        <w:tblLook w:val="00A0"/>
      </w:tblPr>
      <w:tblGrid>
        <w:gridCol w:w="686"/>
        <w:gridCol w:w="2542"/>
        <w:gridCol w:w="3381"/>
        <w:gridCol w:w="3805"/>
        <w:gridCol w:w="3805"/>
      </w:tblGrid>
      <w:tr w:rsidR="00F64DE4" w:rsidRPr="009A3DFD" w:rsidTr="00450837">
        <w:trPr>
          <w:trHeight w:val="1475"/>
        </w:trPr>
        <w:tc>
          <w:tcPr>
            <w:tcW w:w="241" w:type="pct"/>
            <w:tcBorders>
              <w:top w:val="single" w:sz="6" w:space="0" w:color="000000"/>
              <w:left w:val="single" w:sz="6" w:space="0" w:color="000000"/>
              <w:bottom w:val="single" w:sz="6" w:space="0" w:color="000000"/>
              <w:right w:val="single" w:sz="6" w:space="0" w:color="000000"/>
            </w:tcBorders>
            <w:vAlign w:val="center"/>
          </w:tcPr>
          <w:p w:rsidR="00C01E51" w:rsidRPr="009A3DFD" w:rsidRDefault="00C01E51" w:rsidP="00A20B7E">
            <w:pPr>
              <w:pStyle w:val="naisc"/>
              <w:spacing w:before="0" w:after="0"/>
              <w:rPr>
                <w:lang w:eastAsia="en-US"/>
              </w:rPr>
            </w:pPr>
          </w:p>
        </w:tc>
        <w:tc>
          <w:tcPr>
            <w:tcW w:w="894" w:type="pct"/>
            <w:tcBorders>
              <w:top w:val="single" w:sz="6" w:space="0" w:color="000000"/>
              <w:left w:val="single" w:sz="6" w:space="0" w:color="000000"/>
              <w:bottom w:val="single" w:sz="6" w:space="0" w:color="000000"/>
              <w:right w:val="single" w:sz="6" w:space="0" w:color="000000"/>
            </w:tcBorders>
            <w:vAlign w:val="center"/>
            <w:hideMark/>
          </w:tcPr>
          <w:p w:rsidR="00C01E51" w:rsidRPr="009A3DFD" w:rsidRDefault="00F64DE4" w:rsidP="00A20B7E">
            <w:pPr>
              <w:pStyle w:val="naisc"/>
              <w:spacing w:before="0" w:after="0"/>
              <w:ind w:firstLine="12"/>
              <w:rPr>
                <w:lang w:eastAsia="en-US"/>
              </w:rPr>
            </w:pPr>
            <w:r w:rsidRPr="009A3DFD">
              <w:rPr>
                <w:sz w:val="22"/>
                <w:szCs w:val="22"/>
                <w:lang w:eastAsia="en-US"/>
              </w:rPr>
              <w:t>Saskaņošanai nosūtītā projekta redakcija (konkrēta punkta (panta) redakcija)</w:t>
            </w:r>
          </w:p>
        </w:tc>
        <w:tc>
          <w:tcPr>
            <w:tcW w:w="1189" w:type="pct"/>
            <w:tcBorders>
              <w:top w:val="single" w:sz="6" w:space="0" w:color="000000"/>
              <w:left w:val="single" w:sz="6" w:space="0" w:color="000000"/>
              <w:bottom w:val="single" w:sz="6" w:space="0" w:color="000000"/>
              <w:right w:val="single" w:sz="6" w:space="0" w:color="000000"/>
            </w:tcBorders>
            <w:vAlign w:val="center"/>
            <w:hideMark/>
          </w:tcPr>
          <w:p w:rsidR="00C01E51" w:rsidRPr="009A3DFD" w:rsidRDefault="00F64DE4" w:rsidP="00A20B7E">
            <w:pPr>
              <w:pStyle w:val="naisc"/>
              <w:spacing w:before="0" w:after="0"/>
              <w:ind w:right="31"/>
              <w:rPr>
                <w:lang w:eastAsia="en-US"/>
              </w:rPr>
            </w:pPr>
            <w:r w:rsidRPr="009A3DFD">
              <w:rPr>
                <w:sz w:val="22"/>
                <w:szCs w:val="22"/>
                <w:lang w:eastAsia="en-US"/>
              </w:rPr>
              <w:t>Atzinumā norādītais ministrijas (citas institūcijas) iebildums, kā arī saskaņošanā papildus izteiktais iebildums par projekta konkrēto punktu (pantu)</w:t>
            </w:r>
          </w:p>
        </w:tc>
        <w:tc>
          <w:tcPr>
            <w:tcW w:w="1338" w:type="pct"/>
            <w:tcBorders>
              <w:top w:val="single" w:sz="6" w:space="0" w:color="000000"/>
              <w:left w:val="single" w:sz="6" w:space="0" w:color="000000"/>
              <w:bottom w:val="single" w:sz="6" w:space="0" w:color="000000"/>
              <w:right w:val="single" w:sz="6" w:space="0" w:color="000000"/>
            </w:tcBorders>
            <w:vAlign w:val="center"/>
            <w:hideMark/>
          </w:tcPr>
          <w:p w:rsidR="00C01E51" w:rsidRPr="009A3DFD" w:rsidRDefault="00F64DE4" w:rsidP="00A20B7E">
            <w:pPr>
              <w:pStyle w:val="naisc"/>
              <w:spacing w:before="0" w:after="0"/>
              <w:rPr>
                <w:lang w:eastAsia="en-US"/>
              </w:rPr>
            </w:pPr>
            <w:r w:rsidRPr="009A3DFD">
              <w:rPr>
                <w:sz w:val="22"/>
                <w:szCs w:val="22"/>
                <w:lang w:eastAsia="en-US"/>
              </w:rPr>
              <w:t xml:space="preserve">Atbildīgās ministrijas norāde par to, ka </w:t>
            </w:r>
            <w:r w:rsidR="00734AC4" w:rsidRPr="009A3DFD">
              <w:rPr>
                <w:sz w:val="22"/>
                <w:szCs w:val="22"/>
                <w:lang w:eastAsia="en-US"/>
              </w:rPr>
              <w:t>iebildums ir ņemts vērā, vai informācija par saskaņošanā panākto alternatīvo risinājumu</w:t>
            </w:r>
          </w:p>
        </w:tc>
        <w:tc>
          <w:tcPr>
            <w:tcW w:w="1338" w:type="pct"/>
            <w:tcBorders>
              <w:top w:val="single" w:sz="4" w:space="0" w:color="auto"/>
              <w:left w:val="single" w:sz="4" w:space="0" w:color="auto"/>
              <w:bottom w:val="single" w:sz="4" w:space="0" w:color="auto"/>
              <w:right w:val="single" w:sz="4" w:space="0" w:color="auto"/>
            </w:tcBorders>
            <w:vAlign w:val="center"/>
            <w:hideMark/>
          </w:tcPr>
          <w:p w:rsidR="00C01E51" w:rsidRPr="009A3DFD" w:rsidRDefault="00F64DE4" w:rsidP="00A20B7E">
            <w:pPr>
              <w:pStyle w:val="naisc"/>
              <w:spacing w:before="0" w:after="0"/>
              <w:rPr>
                <w:lang w:eastAsia="en-US"/>
              </w:rPr>
            </w:pPr>
            <w:r w:rsidRPr="009A3DFD">
              <w:rPr>
                <w:sz w:val="22"/>
                <w:szCs w:val="22"/>
                <w:lang w:eastAsia="en-US"/>
              </w:rPr>
              <w:t>Projekta attiecīgā punkta (panta) galīgā redakcija</w:t>
            </w:r>
          </w:p>
        </w:tc>
      </w:tr>
      <w:tr w:rsidR="00F64DE4" w:rsidRPr="009A3DFD" w:rsidTr="002B0364">
        <w:tc>
          <w:tcPr>
            <w:tcW w:w="241" w:type="pct"/>
            <w:tcBorders>
              <w:top w:val="single" w:sz="6" w:space="0" w:color="000000"/>
              <w:left w:val="single" w:sz="6" w:space="0" w:color="000000"/>
              <w:bottom w:val="single" w:sz="4" w:space="0" w:color="auto"/>
              <w:right w:val="single" w:sz="6" w:space="0" w:color="000000"/>
            </w:tcBorders>
            <w:hideMark/>
          </w:tcPr>
          <w:p w:rsidR="00C01E51" w:rsidRPr="009A3DFD" w:rsidRDefault="00F64DE4" w:rsidP="00A20B7E">
            <w:pPr>
              <w:pStyle w:val="naisc"/>
              <w:spacing w:before="0" w:after="0"/>
              <w:rPr>
                <w:lang w:eastAsia="en-US"/>
              </w:rPr>
            </w:pPr>
            <w:r w:rsidRPr="009A3DFD">
              <w:rPr>
                <w:sz w:val="22"/>
                <w:szCs w:val="22"/>
                <w:lang w:eastAsia="en-US"/>
              </w:rPr>
              <w:t>1</w:t>
            </w:r>
          </w:p>
        </w:tc>
        <w:tc>
          <w:tcPr>
            <w:tcW w:w="894" w:type="pct"/>
            <w:tcBorders>
              <w:top w:val="single" w:sz="6" w:space="0" w:color="000000"/>
              <w:left w:val="single" w:sz="6" w:space="0" w:color="000000"/>
              <w:bottom w:val="single" w:sz="4" w:space="0" w:color="auto"/>
              <w:right w:val="single" w:sz="6" w:space="0" w:color="000000"/>
            </w:tcBorders>
            <w:hideMark/>
          </w:tcPr>
          <w:p w:rsidR="00C01E51" w:rsidRPr="009A3DFD" w:rsidRDefault="00F64DE4" w:rsidP="00A20B7E">
            <w:pPr>
              <w:pStyle w:val="naisc"/>
              <w:spacing w:before="0" w:after="0"/>
              <w:ind w:firstLine="12"/>
              <w:rPr>
                <w:lang w:eastAsia="en-US"/>
              </w:rPr>
            </w:pPr>
            <w:r w:rsidRPr="009A3DFD">
              <w:rPr>
                <w:sz w:val="22"/>
                <w:szCs w:val="22"/>
                <w:lang w:eastAsia="en-US"/>
              </w:rPr>
              <w:t>2</w:t>
            </w:r>
          </w:p>
        </w:tc>
        <w:tc>
          <w:tcPr>
            <w:tcW w:w="1189" w:type="pct"/>
            <w:tcBorders>
              <w:top w:val="single" w:sz="6" w:space="0" w:color="000000"/>
              <w:left w:val="single" w:sz="6" w:space="0" w:color="000000"/>
              <w:bottom w:val="single" w:sz="4" w:space="0" w:color="auto"/>
              <w:right w:val="single" w:sz="6" w:space="0" w:color="000000"/>
            </w:tcBorders>
            <w:hideMark/>
          </w:tcPr>
          <w:p w:rsidR="00C01E51" w:rsidRPr="009A3DFD" w:rsidRDefault="00F64DE4" w:rsidP="00A20B7E">
            <w:pPr>
              <w:pStyle w:val="naisc"/>
              <w:spacing w:before="0" w:after="0"/>
              <w:ind w:right="31"/>
              <w:rPr>
                <w:lang w:eastAsia="en-US"/>
              </w:rPr>
            </w:pPr>
            <w:r w:rsidRPr="009A3DFD">
              <w:rPr>
                <w:sz w:val="22"/>
                <w:szCs w:val="22"/>
                <w:lang w:eastAsia="en-US"/>
              </w:rPr>
              <w:t>3</w:t>
            </w:r>
          </w:p>
        </w:tc>
        <w:tc>
          <w:tcPr>
            <w:tcW w:w="1338" w:type="pct"/>
            <w:tcBorders>
              <w:top w:val="single" w:sz="6" w:space="0" w:color="000000"/>
              <w:left w:val="single" w:sz="6" w:space="0" w:color="000000"/>
              <w:bottom w:val="single" w:sz="4" w:space="0" w:color="auto"/>
              <w:right w:val="single" w:sz="6" w:space="0" w:color="000000"/>
            </w:tcBorders>
            <w:hideMark/>
          </w:tcPr>
          <w:p w:rsidR="00C01E51" w:rsidRPr="009A3DFD" w:rsidRDefault="00F64DE4" w:rsidP="00A20B7E">
            <w:pPr>
              <w:pStyle w:val="naisc"/>
              <w:spacing w:before="0" w:after="0"/>
              <w:rPr>
                <w:lang w:eastAsia="en-US"/>
              </w:rPr>
            </w:pPr>
            <w:r w:rsidRPr="009A3DFD">
              <w:rPr>
                <w:sz w:val="22"/>
                <w:szCs w:val="22"/>
                <w:lang w:eastAsia="en-US"/>
              </w:rPr>
              <w:t>4</w:t>
            </w:r>
          </w:p>
        </w:tc>
        <w:tc>
          <w:tcPr>
            <w:tcW w:w="1338" w:type="pct"/>
            <w:tcBorders>
              <w:top w:val="single" w:sz="4" w:space="0" w:color="auto"/>
              <w:left w:val="single" w:sz="4" w:space="0" w:color="auto"/>
              <w:bottom w:val="single" w:sz="4" w:space="0" w:color="auto"/>
              <w:right w:val="single" w:sz="4" w:space="0" w:color="auto"/>
            </w:tcBorders>
            <w:hideMark/>
          </w:tcPr>
          <w:p w:rsidR="00C01E51" w:rsidRPr="009A3DFD" w:rsidRDefault="00F64DE4" w:rsidP="00A20B7E">
            <w:pPr>
              <w:jc w:val="center"/>
              <w:rPr>
                <w:lang w:eastAsia="en-US"/>
              </w:rPr>
            </w:pPr>
            <w:r w:rsidRPr="009A3DFD">
              <w:rPr>
                <w:sz w:val="22"/>
                <w:szCs w:val="22"/>
                <w:lang w:eastAsia="en-US"/>
              </w:rPr>
              <w:t>5</w:t>
            </w:r>
          </w:p>
        </w:tc>
      </w:tr>
      <w:tr w:rsidR="0014658E" w:rsidRPr="009A3DFD" w:rsidTr="002B0364">
        <w:tc>
          <w:tcPr>
            <w:tcW w:w="241" w:type="pct"/>
            <w:tcBorders>
              <w:top w:val="single" w:sz="4" w:space="0" w:color="auto"/>
              <w:left w:val="single" w:sz="6" w:space="0" w:color="000000"/>
              <w:bottom w:val="single" w:sz="4" w:space="0" w:color="auto"/>
              <w:right w:val="single" w:sz="6" w:space="0" w:color="000000"/>
            </w:tcBorders>
            <w:shd w:val="clear" w:color="auto" w:fill="auto"/>
          </w:tcPr>
          <w:p w:rsidR="0014658E" w:rsidRPr="009A3DFD" w:rsidRDefault="0014658E" w:rsidP="009A3DFD">
            <w:pPr>
              <w:pStyle w:val="naisc"/>
              <w:numPr>
                <w:ilvl w:val="0"/>
                <w:numId w:val="12"/>
              </w:numPr>
              <w:spacing w:before="0" w:after="0"/>
              <w:ind w:left="0" w:firstLine="0"/>
            </w:pPr>
          </w:p>
        </w:tc>
        <w:tc>
          <w:tcPr>
            <w:tcW w:w="894" w:type="pct"/>
            <w:tcBorders>
              <w:top w:val="single" w:sz="4" w:space="0" w:color="auto"/>
              <w:left w:val="single" w:sz="6" w:space="0" w:color="000000"/>
              <w:bottom w:val="single" w:sz="4" w:space="0" w:color="auto"/>
              <w:right w:val="single" w:sz="6" w:space="0" w:color="000000"/>
            </w:tcBorders>
            <w:shd w:val="clear" w:color="auto" w:fill="auto"/>
          </w:tcPr>
          <w:p w:rsidR="00F670D5" w:rsidRPr="009A3DFD" w:rsidRDefault="002B0364" w:rsidP="00CA4C36">
            <w:pPr>
              <w:pStyle w:val="naisc"/>
              <w:spacing w:before="0" w:after="0"/>
              <w:jc w:val="both"/>
            </w:pPr>
            <w:r w:rsidRPr="00B97EE9">
              <w:rPr>
                <w:sz w:val="22"/>
                <w:szCs w:val="22"/>
              </w:rPr>
              <w:t xml:space="preserve">Likumprojekta „Grozījumi Elektronisko plašsaziņas līdzekļu </w:t>
            </w:r>
            <w:r>
              <w:rPr>
                <w:sz w:val="22"/>
                <w:szCs w:val="22"/>
              </w:rPr>
              <w:t xml:space="preserve">likumā” (turpmāk – Likumprojekts) </w:t>
            </w:r>
            <w:r w:rsidR="00CA4C36" w:rsidRPr="00B97EE9">
              <w:rPr>
                <w:sz w:val="22"/>
                <w:szCs w:val="22"/>
              </w:rPr>
              <w:t>sākotnējās ietekmes novērtējuma ziņojum</w:t>
            </w:r>
            <w:r w:rsidR="00CA4C36">
              <w:rPr>
                <w:sz w:val="22"/>
                <w:szCs w:val="22"/>
              </w:rPr>
              <w:t>a</w:t>
            </w:r>
            <w:r w:rsidR="00CA4C36" w:rsidRPr="00B97EE9">
              <w:rPr>
                <w:sz w:val="22"/>
                <w:szCs w:val="22"/>
              </w:rPr>
              <w:t xml:space="preserve"> </w:t>
            </w:r>
            <w:r w:rsidR="00CA4C36">
              <w:rPr>
                <w:sz w:val="22"/>
                <w:szCs w:val="22"/>
              </w:rPr>
              <w:t>(</w:t>
            </w:r>
            <w:r w:rsidR="004467D3" w:rsidRPr="009A3DFD">
              <w:rPr>
                <w:sz w:val="22"/>
                <w:szCs w:val="22"/>
              </w:rPr>
              <w:t>a</w:t>
            </w:r>
            <w:r w:rsidR="00F670D5" w:rsidRPr="009A3DFD">
              <w:rPr>
                <w:sz w:val="22"/>
                <w:szCs w:val="22"/>
              </w:rPr>
              <w:t>notācija</w:t>
            </w:r>
            <w:r w:rsidR="004467D3" w:rsidRPr="009A3DFD">
              <w:rPr>
                <w:sz w:val="22"/>
                <w:szCs w:val="22"/>
              </w:rPr>
              <w:t>s</w:t>
            </w:r>
            <w:r w:rsidR="00CA4C36">
              <w:rPr>
                <w:sz w:val="22"/>
                <w:szCs w:val="22"/>
              </w:rPr>
              <w:t>)</w:t>
            </w:r>
            <w:r w:rsidR="004467D3" w:rsidRPr="009A3DFD">
              <w:rPr>
                <w:sz w:val="22"/>
                <w:szCs w:val="22"/>
              </w:rPr>
              <w:t xml:space="preserve"> III</w:t>
            </w:r>
            <w:r w:rsidR="00CA4C36">
              <w:rPr>
                <w:sz w:val="22"/>
                <w:szCs w:val="22"/>
              </w:rPr>
              <w:t>.</w:t>
            </w:r>
            <w:r w:rsidR="004467D3" w:rsidRPr="009A3DFD">
              <w:rPr>
                <w:sz w:val="22"/>
                <w:szCs w:val="22"/>
              </w:rPr>
              <w:t xml:space="preserve"> sadaļas 6.punkts.</w:t>
            </w:r>
          </w:p>
        </w:tc>
        <w:tc>
          <w:tcPr>
            <w:tcW w:w="1189" w:type="pct"/>
            <w:tcBorders>
              <w:top w:val="single" w:sz="4" w:space="0" w:color="auto"/>
              <w:left w:val="single" w:sz="6" w:space="0" w:color="000000"/>
              <w:bottom w:val="single" w:sz="4" w:space="0" w:color="auto"/>
              <w:right w:val="single" w:sz="6" w:space="0" w:color="000000"/>
            </w:tcBorders>
            <w:shd w:val="clear" w:color="auto" w:fill="auto"/>
            <w:hideMark/>
          </w:tcPr>
          <w:p w:rsidR="0014658E" w:rsidRPr="009A3DFD" w:rsidRDefault="0014658E" w:rsidP="00A20B7E">
            <w:pPr>
              <w:pStyle w:val="naisc"/>
              <w:spacing w:before="0" w:after="0"/>
              <w:jc w:val="both"/>
              <w:rPr>
                <w:b/>
              </w:rPr>
            </w:pPr>
            <w:r w:rsidRPr="009A3DFD">
              <w:rPr>
                <w:b/>
                <w:sz w:val="22"/>
                <w:szCs w:val="22"/>
              </w:rPr>
              <w:t>Finanšu ministrija:</w:t>
            </w:r>
          </w:p>
          <w:p w:rsidR="0005684B" w:rsidRPr="009A3DFD" w:rsidRDefault="004E1849" w:rsidP="00980A2F">
            <w:pPr>
              <w:tabs>
                <w:tab w:val="left" w:pos="6740"/>
              </w:tabs>
              <w:jc w:val="both"/>
            </w:pPr>
            <w:r w:rsidRPr="009A3DFD">
              <w:rPr>
                <w:sz w:val="22"/>
                <w:szCs w:val="22"/>
              </w:rPr>
              <w:t>Ņemot vērā, ka no anotācijā minētās informācijas nav saprotams, kā tiks nodrošināta likumprojekta 1.pantā minētā sabiedrisko elektronisko plašsaziņas līdzekļu programmu un pakalpojumu pieejamība diasporas mītnes zemēs (ārpus Latvijas teritorijas), lūdzam papildināt anotāciju ar izvērstu skaidrojumu.</w:t>
            </w:r>
          </w:p>
        </w:tc>
        <w:tc>
          <w:tcPr>
            <w:tcW w:w="1338" w:type="pct"/>
            <w:tcBorders>
              <w:top w:val="single" w:sz="4" w:space="0" w:color="auto"/>
              <w:left w:val="single" w:sz="6" w:space="0" w:color="000000"/>
              <w:bottom w:val="single" w:sz="4" w:space="0" w:color="auto"/>
              <w:right w:val="single" w:sz="6" w:space="0" w:color="000000"/>
            </w:tcBorders>
            <w:shd w:val="clear" w:color="auto" w:fill="auto"/>
            <w:hideMark/>
          </w:tcPr>
          <w:p w:rsidR="0014658E" w:rsidRPr="009A3DFD" w:rsidRDefault="0014658E" w:rsidP="00CA4C36">
            <w:pPr>
              <w:pStyle w:val="naisc"/>
              <w:spacing w:before="0" w:after="0"/>
            </w:pPr>
            <w:r w:rsidRPr="009A3DFD">
              <w:rPr>
                <w:b/>
                <w:sz w:val="22"/>
                <w:szCs w:val="22"/>
              </w:rPr>
              <w:t>Ņemts vērā</w:t>
            </w:r>
          </w:p>
        </w:tc>
        <w:tc>
          <w:tcPr>
            <w:tcW w:w="1338" w:type="pct"/>
            <w:tcBorders>
              <w:top w:val="single" w:sz="4" w:space="0" w:color="auto"/>
              <w:left w:val="single" w:sz="4" w:space="0" w:color="auto"/>
              <w:bottom w:val="single" w:sz="4" w:space="0" w:color="auto"/>
              <w:right w:val="single" w:sz="4" w:space="0" w:color="auto"/>
            </w:tcBorders>
            <w:shd w:val="clear" w:color="auto" w:fill="auto"/>
            <w:hideMark/>
          </w:tcPr>
          <w:p w:rsidR="0014658E" w:rsidRDefault="00CA4C36" w:rsidP="00CA4C36">
            <w:pPr>
              <w:jc w:val="both"/>
              <w:rPr>
                <w:bCs/>
              </w:rPr>
            </w:pPr>
            <w:r w:rsidRPr="00B97EE9">
              <w:rPr>
                <w:sz w:val="22"/>
                <w:szCs w:val="22"/>
              </w:rPr>
              <w:t>Likumprojekta sākotnējās ietekmes novērtējuma ziņojum</w:t>
            </w:r>
            <w:r>
              <w:rPr>
                <w:sz w:val="22"/>
                <w:szCs w:val="22"/>
              </w:rPr>
              <w:t>a</w:t>
            </w:r>
            <w:r w:rsidRPr="00B97EE9">
              <w:rPr>
                <w:sz w:val="22"/>
                <w:szCs w:val="22"/>
              </w:rPr>
              <w:t xml:space="preserve"> </w:t>
            </w:r>
            <w:bookmarkStart w:id="3" w:name="OLE_LINK8"/>
            <w:bookmarkStart w:id="4" w:name="OLE_LINK7"/>
            <w:bookmarkEnd w:id="3"/>
            <w:bookmarkEnd w:id="4"/>
            <w:r>
              <w:rPr>
                <w:sz w:val="22"/>
                <w:szCs w:val="22"/>
              </w:rPr>
              <w:t>(</w:t>
            </w:r>
            <w:r w:rsidR="00C137C4" w:rsidRPr="009A3DFD">
              <w:rPr>
                <w:bCs/>
                <w:sz w:val="22"/>
                <w:szCs w:val="22"/>
              </w:rPr>
              <w:t>anotācijas</w:t>
            </w:r>
            <w:r>
              <w:rPr>
                <w:bCs/>
                <w:sz w:val="22"/>
                <w:szCs w:val="22"/>
              </w:rPr>
              <w:t>)</w:t>
            </w:r>
            <w:r w:rsidR="00C137C4" w:rsidRPr="009A3DFD">
              <w:rPr>
                <w:bCs/>
                <w:sz w:val="22"/>
                <w:szCs w:val="22"/>
              </w:rPr>
              <w:t xml:space="preserve"> III</w:t>
            </w:r>
            <w:r>
              <w:rPr>
                <w:bCs/>
                <w:sz w:val="22"/>
                <w:szCs w:val="22"/>
              </w:rPr>
              <w:t>.</w:t>
            </w:r>
            <w:r w:rsidR="00980A2F" w:rsidRPr="009A3DFD">
              <w:rPr>
                <w:bCs/>
                <w:sz w:val="22"/>
                <w:szCs w:val="22"/>
              </w:rPr>
              <w:t> </w:t>
            </w:r>
            <w:r w:rsidR="00927F43">
              <w:rPr>
                <w:bCs/>
                <w:sz w:val="22"/>
                <w:szCs w:val="22"/>
              </w:rPr>
              <w:t>sadaļas 8</w:t>
            </w:r>
            <w:r w:rsidR="00C137C4" w:rsidRPr="009A3DFD">
              <w:rPr>
                <w:bCs/>
                <w:sz w:val="22"/>
                <w:szCs w:val="22"/>
              </w:rPr>
              <w:t>.punkt</w:t>
            </w:r>
            <w:r>
              <w:rPr>
                <w:bCs/>
                <w:sz w:val="22"/>
                <w:szCs w:val="22"/>
              </w:rPr>
              <w:t>s</w:t>
            </w:r>
            <w:r w:rsidR="00DB1C5A" w:rsidRPr="009A3DFD">
              <w:rPr>
                <w:bCs/>
                <w:sz w:val="22"/>
                <w:szCs w:val="22"/>
              </w:rPr>
              <w:t xml:space="preserve"> </w:t>
            </w:r>
            <w:r w:rsidR="00A51B10">
              <w:rPr>
                <w:bCs/>
                <w:sz w:val="22"/>
                <w:szCs w:val="22"/>
              </w:rPr>
              <w:t xml:space="preserve">papildināts </w:t>
            </w:r>
            <w:r>
              <w:rPr>
                <w:bCs/>
                <w:sz w:val="22"/>
                <w:szCs w:val="22"/>
              </w:rPr>
              <w:t>ar šādu informāciju:</w:t>
            </w:r>
          </w:p>
          <w:p w:rsidR="00CA4C36" w:rsidRDefault="00CA4C36" w:rsidP="00CA4C36">
            <w:pPr>
              <w:jc w:val="both"/>
              <w:rPr>
                <w:b/>
                <w:bCs/>
              </w:rPr>
            </w:pPr>
          </w:p>
          <w:p w:rsidR="00927F43" w:rsidRPr="00927F43" w:rsidRDefault="00A51B10" w:rsidP="00927F43">
            <w:pPr>
              <w:shd w:val="clear" w:color="auto" w:fill="FFFFFF"/>
              <w:ind w:firstLine="449"/>
              <w:contextualSpacing/>
              <w:jc w:val="both"/>
            </w:pPr>
            <w:r w:rsidRPr="00927F43">
              <w:rPr>
                <w:bCs/>
                <w:sz w:val="22"/>
                <w:szCs w:val="22"/>
              </w:rPr>
              <w:t>„</w:t>
            </w:r>
            <w:r w:rsidR="00927F43" w:rsidRPr="00927F43">
              <w:rPr>
                <w:sz w:val="22"/>
                <w:szCs w:val="22"/>
              </w:rPr>
              <w:t xml:space="preserve">Lai veicinātu sabiedrisko elektronisko plašsaziņas līdzekļu programmu un pakalpojumu pieejamību diasporai, kā arī nodrošinātu ar diasporu saistītu norišu atspoguļošanu sabiedriskajā pasūtījumā, sabiedriskajiem elektroniskajiem plašsaziņas līdzekļiem 2020.gadā un turpmākajos gados ir nepieciešams papildu finansējums. </w:t>
            </w:r>
          </w:p>
          <w:p w:rsidR="00927F43" w:rsidRPr="00927F43" w:rsidRDefault="00927F43" w:rsidP="00927F43">
            <w:pPr>
              <w:shd w:val="clear" w:color="auto" w:fill="FFFFFF"/>
              <w:ind w:firstLine="449"/>
              <w:contextualSpacing/>
              <w:jc w:val="both"/>
            </w:pPr>
            <w:r w:rsidRPr="00927F43">
              <w:rPr>
                <w:sz w:val="22"/>
                <w:szCs w:val="22"/>
              </w:rPr>
              <w:t>Diasporas likumā noteikto uzdevumu īstenošanas plānošanu un uzsākšanu ierobežo finansējuma kopējais samazinājums sabiedriskajiem elektroniskajiem plašsaziņas līdzekļiem vairāku gadu garumā, t.sk. likumā „Par valsts budžetu 2019.gadam”. Latvijas Televīzijai 2019.gadā, salīdzinot ar 2018.gadu, finansējums ir samazinājies par 530 000 </w:t>
            </w:r>
            <w:r w:rsidRPr="00927F43">
              <w:rPr>
                <w:i/>
                <w:sz w:val="22"/>
                <w:szCs w:val="22"/>
              </w:rPr>
              <w:t>euro</w:t>
            </w:r>
            <w:r w:rsidRPr="00927F43">
              <w:rPr>
                <w:sz w:val="22"/>
                <w:szCs w:val="22"/>
              </w:rPr>
              <w:t xml:space="preserve"> (tostarp 10 000 </w:t>
            </w:r>
            <w:proofErr w:type="spellStart"/>
            <w:r w:rsidRPr="00927F43">
              <w:rPr>
                <w:i/>
                <w:sz w:val="22"/>
                <w:szCs w:val="22"/>
              </w:rPr>
              <w:t>euro</w:t>
            </w:r>
            <w:proofErr w:type="spellEnd"/>
            <w:r w:rsidRPr="00927F43">
              <w:rPr>
                <w:sz w:val="22"/>
                <w:szCs w:val="22"/>
              </w:rPr>
              <w:t xml:space="preserve"> mērķdotācijai </w:t>
            </w:r>
            <w:proofErr w:type="spellStart"/>
            <w:r w:rsidRPr="00927F43">
              <w:rPr>
                <w:sz w:val="22"/>
                <w:szCs w:val="22"/>
              </w:rPr>
              <w:t>LSM.lv</w:t>
            </w:r>
            <w:proofErr w:type="spellEnd"/>
            <w:r w:rsidRPr="00927F43">
              <w:rPr>
                <w:sz w:val="22"/>
                <w:szCs w:val="22"/>
              </w:rPr>
              <w:t xml:space="preserve"> vajadzībām), savukārt Latvijas Radio finansējums ir </w:t>
            </w:r>
            <w:r w:rsidRPr="00927F43">
              <w:rPr>
                <w:sz w:val="22"/>
                <w:szCs w:val="22"/>
              </w:rPr>
              <w:lastRenderedPageBreak/>
              <w:t xml:space="preserve">samazinājies par 400 000 </w:t>
            </w:r>
            <w:r w:rsidRPr="00927F43">
              <w:rPr>
                <w:i/>
                <w:sz w:val="22"/>
                <w:szCs w:val="22"/>
              </w:rPr>
              <w:t>euro</w:t>
            </w:r>
            <w:r w:rsidRPr="00927F43">
              <w:rPr>
                <w:sz w:val="22"/>
                <w:szCs w:val="22"/>
              </w:rPr>
              <w:t>.</w:t>
            </w:r>
          </w:p>
          <w:p w:rsidR="00927F43" w:rsidRPr="00927F43" w:rsidRDefault="00927F43" w:rsidP="00927F43">
            <w:pPr>
              <w:ind w:firstLine="516"/>
              <w:jc w:val="both"/>
            </w:pPr>
            <w:r w:rsidRPr="00927F43">
              <w:rPr>
                <w:sz w:val="22"/>
                <w:szCs w:val="22"/>
              </w:rPr>
              <w:t xml:space="preserve">Sabiedriskajiem elektroniskajiem plašsaziņas līdzekļiem sabiedriskā pasūtījuma īstenošanai nepieciešamais papildu finansējums ir 805 903 </w:t>
            </w:r>
            <w:r w:rsidRPr="00927F43">
              <w:rPr>
                <w:i/>
                <w:sz w:val="22"/>
                <w:szCs w:val="22"/>
              </w:rPr>
              <w:t>euro</w:t>
            </w:r>
            <w:r w:rsidRPr="00927F43">
              <w:rPr>
                <w:sz w:val="22"/>
                <w:szCs w:val="22"/>
              </w:rPr>
              <w:t xml:space="preserve"> 2020.gadā, bet 2021.gadā un turpmākajos gados – 650 979 </w:t>
            </w:r>
            <w:r w:rsidRPr="00927F43">
              <w:rPr>
                <w:i/>
                <w:sz w:val="22"/>
                <w:szCs w:val="22"/>
              </w:rPr>
              <w:t>euro</w:t>
            </w:r>
            <w:r w:rsidRPr="00927F43">
              <w:rPr>
                <w:sz w:val="22"/>
                <w:szCs w:val="22"/>
              </w:rPr>
              <w:t xml:space="preserve"> gadā (detalizēts Likumprojekta īstenošanai nepieciešamā finansējuma aprēķins sniegts Likumprojekta sākotnējās ietekmes novērtējuma ziņojuma (anotācijas) pielikumā), tai skaitā:</w:t>
            </w:r>
          </w:p>
          <w:p w:rsidR="00927F43" w:rsidRPr="00927F43" w:rsidRDefault="00927F43" w:rsidP="00927F43">
            <w:pPr>
              <w:ind w:right="85"/>
              <w:jc w:val="both"/>
            </w:pPr>
            <w:r w:rsidRPr="00927F43">
              <w:rPr>
                <w:sz w:val="22"/>
                <w:szCs w:val="22"/>
              </w:rPr>
              <w:t xml:space="preserve">    1) Latvijas Televīzijai:</w:t>
            </w:r>
          </w:p>
          <w:p w:rsidR="00927F43" w:rsidRPr="00927F43" w:rsidRDefault="00927F43" w:rsidP="00927F43">
            <w:pPr>
              <w:pStyle w:val="Sarakstarindkopa"/>
              <w:numPr>
                <w:ilvl w:val="0"/>
                <w:numId w:val="21"/>
              </w:numPr>
              <w:ind w:left="658" w:right="85"/>
              <w:jc w:val="both"/>
            </w:pPr>
            <w:r w:rsidRPr="00927F43">
              <w:rPr>
                <w:rFonts w:ascii="Times New Roman" w:eastAsia="Times New Roman" w:hAnsi="Times New Roman"/>
                <w:lang w:eastAsia="lv-LV"/>
              </w:rPr>
              <w:t xml:space="preserve">2020. gadā – 658 400 </w:t>
            </w:r>
            <w:r w:rsidRPr="00927F43">
              <w:rPr>
                <w:rFonts w:ascii="Times New Roman" w:eastAsia="Times New Roman" w:hAnsi="Times New Roman"/>
                <w:i/>
                <w:lang w:eastAsia="lv-LV"/>
              </w:rPr>
              <w:t>euro</w:t>
            </w:r>
            <w:r w:rsidRPr="00927F43">
              <w:rPr>
                <w:rFonts w:ascii="Times New Roman" w:eastAsia="Times New Roman" w:hAnsi="Times New Roman"/>
                <w:lang w:eastAsia="lv-LV"/>
              </w:rPr>
              <w:t>;</w:t>
            </w:r>
          </w:p>
          <w:p w:rsidR="00927F43" w:rsidRPr="00927F43" w:rsidRDefault="00927F43" w:rsidP="00927F43">
            <w:pPr>
              <w:pStyle w:val="Sarakstarindkopa"/>
              <w:numPr>
                <w:ilvl w:val="0"/>
                <w:numId w:val="21"/>
              </w:numPr>
              <w:ind w:left="658" w:right="85"/>
              <w:jc w:val="both"/>
            </w:pPr>
            <w:r w:rsidRPr="00927F43">
              <w:rPr>
                <w:rFonts w:ascii="Times New Roman" w:eastAsia="Times New Roman" w:hAnsi="Times New Roman"/>
                <w:lang w:eastAsia="lv-LV"/>
              </w:rPr>
              <w:t>2021., 2022.gadā un turpmākajos gados – 503</w:t>
            </w:r>
            <w:r>
              <w:rPr>
                <w:rFonts w:ascii="Times New Roman" w:eastAsia="Times New Roman" w:hAnsi="Times New Roman"/>
                <w:lang w:eastAsia="lv-LV"/>
              </w:rPr>
              <w:t> </w:t>
            </w:r>
            <w:r w:rsidRPr="00927F43">
              <w:rPr>
                <w:rFonts w:ascii="Times New Roman" w:eastAsia="Times New Roman" w:hAnsi="Times New Roman"/>
                <w:lang w:eastAsia="lv-LV"/>
              </w:rPr>
              <w:t>400</w:t>
            </w:r>
            <w:r>
              <w:rPr>
                <w:rFonts w:ascii="Times New Roman" w:eastAsia="Times New Roman" w:hAnsi="Times New Roman"/>
                <w:lang w:eastAsia="lv-LV"/>
              </w:rPr>
              <w:t> </w:t>
            </w:r>
            <w:r w:rsidRPr="00927F43">
              <w:rPr>
                <w:rFonts w:ascii="Times New Roman" w:eastAsia="Times New Roman" w:hAnsi="Times New Roman"/>
                <w:i/>
                <w:lang w:eastAsia="lv-LV"/>
              </w:rPr>
              <w:t>euro</w:t>
            </w:r>
            <w:r w:rsidRPr="00927F43">
              <w:rPr>
                <w:rFonts w:ascii="Times New Roman" w:eastAsia="Times New Roman" w:hAnsi="Times New Roman"/>
                <w:lang w:eastAsia="lv-LV"/>
              </w:rPr>
              <w:t xml:space="preserve"> gadā;</w:t>
            </w:r>
          </w:p>
          <w:p w:rsidR="00927F43" w:rsidRPr="00927F43" w:rsidRDefault="00927F43" w:rsidP="00927F43">
            <w:pPr>
              <w:ind w:right="85"/>
              <w:jc w:val="both"/>
            </w:pPr>
            <w:r w:rsidRPr="00927F43">
              <w:rPr>
                <w:sz w:val="22"/>
                <w:szCs w:val="22"/>
              </w:rPr>
              <w:t xml:space="preserve">    2) Latvijas Radio:</w:t>
            </w:r>
          </w:p>
          <w:p w:rsidR="00927F43" w:rsidRPr="00927F43" w:rsidRDefault="00927F43" w:rsidP="00927F43">
            <w:pPr>
              <w:pStyle w:val="Sarakstarindkopa"/>
              <w:numPr>
                <w:ilvl w:val="0"/>
                <w:numId w:val="20"/>
              </w:numPr>
              <w:ind w:left="658" w:right="85"/>
              <w:jc w:val="both"/>
            </w:pPr>
            <w:r w:rsidRPr="00927F43">
              <w:rPr>
                <w:rFonts w:ascii="Times New Roman" w:eastAsia="Times New Roman" w:hAnsi="Times New Roman"/>
                <w:lang w:eastAsia="lv-LV"/>
              </w:rPr>
              <w:t xml:space="preserve">2020. gadā – 147 503 </w:t>
            </w:r>
            <w:r w:rsidRPr="00927F43">
              <w:rPr>
                <w:rFonts w:ascii="Times New Roman" w:eastAsia="Times New Roman" w:hAnsi="Times New Roman"/>
                <w:i/>
                <w:lang w:eastAsia="lv-LV"/>
              </w:rPr>
              <w:t>euro</w:t>
            </w:r>
            <w:r w:rsidRPr="00927F43">
              <w:rPr>
                <w:rFonts w:ascii="Times New Roman" w:eastAsia="Times New Roman" w:hAnsi="Times New Roman"/>
                <w:lang w:eastAsia="lv-LV"/>
              </w:rPr>
              <w:t>,</w:t>
            </w:r>
          </w:p>
          <w:p w:rsidR="00A51B10" w:rsidRPr="00927F43" w:rsidRDefault="00927F43" w:rsidP="00927F43">
            <w:pPr>
              <w:pStyle w:val="Sarakstarindkopa"/>
              <w:numPr>
                <w:ilvl w:val="0"/>
                <w:numId w:val="20"/>
              </w:numPr>
              <w:ind w:left="658" w:right="85"/>
              <w:jc w:val="both"/>
            </w:pPr>
            <w:r w:rsidRPr="00927F43">
              <w:rPr>
                <w:rFonts w:ascii="Times New Roman" w:eastAsia="Times New Roman" w:hAnsi="Times New Roman"/>
                <w:lang w:eastAsia="lv-LV"/>
              </w:rPr>
              <w:t>2021., 2022.gadā un turpmākajos gados – 147</w:t>
            </w:r>
            <w:r>
              <w:rPr>
                <w:rFonts w:ascii="Times New Roman" w:eastAsia="Times New Roman" w:hAnsi="Times New Roman"/>
                <w:lang w:eastAsia="lv-LV"/>
              </w:rPr>
              <w:t> </w:t>
            </w:r>
            <w:r w:rsidRPr="00927F43">
              <w:rPr>
                <w:rFonts w:ascii="Times New Roman" w:eastAsia="Times New Roman" w:hAnsi="Times New Roman"/>
                <w:lang w:eastAsia="lv-LV"/>
              </w:rPr>
              <w:t>579</w:t>
            </w:r>
            <w:r>
              <w:rPr>
                <w:rFonts w:ascii="Times New Roman" w:eastAsia="Times New Roman" w:hAnsi="Times New Roman"/>
                <w:lang w:eastAsia="lv-LV"/>
              </w:rPr>
              <w:t> </w:t>
            </w:r>
            <w:r w:rsidRPr="00927F43">
              <w:rPr>
                <w:rFonts w:ascii="Times New Roman" w:eastAsia="Times New Roman" w:hAnsi="Times New Roman"/>
                <w:i/>
                <w:lang w:eastAsia="lv-LV"/>
              </w:rPr>
              <w:t>euro</w:t>
            </w:r>
            <w:r w:rsidRPr="00927F43">
              <w:rPr>
                <w:rFonts w:ascii="Times New Roman" w:eastAsia="Times New Roman" w:hAnsi="Times New Roman"/>
                <w:lang w:eastAsia="lv-LV"/>
              </w:rPr>
              <w:t xml:space="preserve"> gadā.”</w:t>
            </w:r>
          </w:p>
        </w:tc>
      </w:tr>
      <w:tr w:rsidR="00CE466F" w:rsidRPr="009A3DFD" w:rsidTr="002B0364">
        <w:tc>
          <w:tcPr>
            <w:tcW w:w="241" w:type="pct"/>
            <w:tcBorders>
              <w:top w:val="single" w:sz="4" w:space="0" w:color="auto"/>
              <w:left w:val="single" w:sz="6" w:space="0" w:color="000000"/>
              <w:bottom w:val="single" w:sz="4" w:space="0" w:color="auto"/>
              <w:right w:val="single" w:sz="6" w:space="0" w:color="000000"/>
            </w:tcBorders>
            <w:shd w:val="clear" w:color="auto" w:fill="auto"/>
          </w:tcPr>
          <w:p w:rsidR="00CE466F" w:rsidRPr="009A3DFD" w:rsidRDefault="00CE466F" w:rsidP="00A20B7E">
            <w:pPr>
              <w:pStyle w:val="naisc"/>
              <w:numPr>
                <w:ilvl w:val="0"/>
                <w:numId w:val="12"/>
              </w:numPr>
              <w:spacing w:before="0" w:after="0"/>
              <w:ind w:left="284" w:hanging="284"/>
              <w:jc w:val="left"/>
            </w:pPr>
          </w:p>
        </w:tc>
        <w:tc>
          <w:tcPr>
            <w:tcW w:w="894" w:type="pct"/>
            <w:tcBorders>
              <w:top w:val="single" w:sz="4" w:space="0" w:color="auto"/>
              <w:left w:val="single" w:sz="6" w:space="0" w:color="000000"/>
              <w:bottom w:val="single" w:sz="4" w:space="0" w:color="auto"/>
              <w:right w:val="single" w:sz="6" w:space="0" w:color="000000"/>
            </w:tcBorders>
            <w:shd w:val="clear" w:color="auto" w:fill="auto"/>
          </w:tcPr>
          <w:p w:rsidR="00CE466F" w:rsidRPr="009A3DFD" w:rsidRDefault="00CE466F" w:rsidP="006361F6">
            <w:pPr>
              <w:pStyle w:val="naisc"/>
              <w:spacing w:before="0" w:after="0"/>
              <w:jc w:val="both"/>
            </w:pPr>
            <w:r w:rsidRPr="00B97EE9">
              <w:rPr>
                <w:sz w:val="22"/>
                <w:szCs w:val="22"/>
              </w:rPr>
              <w:t>Likumprojekta sākotnējās ietekmes novērtējuma ziņojum</w:t>
            </w:r>
            <w:r>
              <w:rPr>
                <w:sz w:val="22"/>
                <w:szCs w:val="22"/>
              </w:rPr>
              <w:t>a</w:t>
            </w:r>
            <w:r w:rsidRPr="00B97EE9">
              <w:rPr>
                <w:sz w:val="22"/>
                <w:szCs w:val="22"/>
              </w:rPr>
              <w:t xml:space="preserve"> (anotācija</w:t>
            </w:r>
            <w:r>
              <w:rPr>
                <w:sz w:val="22"/>
                <w:szCs w:val="22"/>
              </w:rPr>
              <w:t>s</w:t>
            </w:r>
            <w:r w:rsidRPr="00B97EE9">
              <w:rPr>
                <w:sz w:val="22"/>
                <w:szCs w:val="22"/>
              </w:rPr>
              <w:t>)</w:t>
            </w:r>
            <w:r>
              <w:rPr>
                <w:sz w:val="22"/>
                <w:szCs w:val="22"/>
              </w:rPr>
              <w:t xml:space="preserve"> III. </w:t>
            </w:r>
            <w:r w:rsidRPr="00B97EE9">
              <w:rPr>
                <w:sz w:val="22"/>
                <w:szCs w:val="22"/>
              </w:rPr>
              <w:t>sadaļas 8.punkts</w:t>
            </w:r>
            <w:r>
              <w:rPr>
                <w:sz w:val="22"/>
                <w:szCs w:val="22"/>
              </w:rPr>
              <w:t>.</w:t>
            </w:r>
          </w:p>
        </w:tc>
        <w:tc>
          <w:tcPr>
            <w:tcW w:w="1189" w:type="pct"/>
            <w:tcBorders>
              <w:top w:val="single" w:sz="4" w:space="0" w:color="auto"/>
              <w:left w:val="single" w:sz="6" w:space="0" w:color="000000"/>
              <w:bottom w:val="single" w:sz="4" w:space="0" w:color="auto"/>
              <w:right w:val="single" w:sz="6" w:space="0" w:color="000000"/>
            </w:tcBorders>
            <w:shd w:val="clear" w:color="auto" w:fill="auto"/>
            <w:hideMark/>
          </w:tcPr>
          <w:p w:rsidR="00CE466F" w:rsidRPr="00B97EE9" w:rsidRDefault="00CE466F" w:rsidP="00CE466F">
            <w:pPr>
              <w:pStyle w:val="naisc"/>
              <w:spacing w:before="0" w:after="0"/>
              <w:jc w:val="both"/>
              <w:rPr>
                <w:b/>
              </w:rPr>
            </w:pPr>
            <w:r w:rsidRPr="00B97EE9">
              <w:rPr>
                <w:b/>
                <w:sz w:val="22"/>
                <w:szCs w:val="22"/>
              </w:rPr>
              <w:t>Finanšu ministrija:</w:t>
            </w:r>
          </w:p>
          <w:p w:rsidR="00CE466F" w:rsidRPr="00470165" w:rsidRDefault="00CE466F" w:rsidP="00470165">
            <w:pPr>
              <w:tabs>
                <w:tab w:val="left" w:pos="6740"/>
              </w:tabs>
              <w:jc w:val="both"/>
            </w:pPr>
            <w:r w:rsidRPr="00B97EE9">
              <w:rPr>
                <w:sz w:val="22"/>
                <w:szCs w:val="22"/>
              </w:rPr>
              <w:t xml:space="preserve">Attiecībā uz likumprojekta 2.pantu, norādām, ka sabiedriskie elektroniskie plašsaziņas līdzekļi ir valsts kapitālsabiedrības, kas valsts budžeta finansējumu var saņemt sabiedriskā pasūtījuma īstenošanai. Saskaņā ar Elektronisko plašsaziņas līdzekļu likuma 60.pantā noteikto, Nacionālās elektronisko plašsaziņas līdzekļu padomes kompetencē ir lemt par piešķirto valsts budžeta līdzekļu efektīvu un lietderīgu izlietošanu </w:t>
            </w:r>
            <w:r w:rsidRPr="00B97EE9">
              <w:rPr>
                <w:sz w:val="22"/>
                <w:szCs w:val="22"/>
              </w:rPr>
              <w:lastRenderedPageBreak/>
              <w:t>sabiedrības interesēs, kā arī veicināt Latvijas nacionālajām interesēm atbilstošu elektronisko plašsaziņas līdzekļu programmu politiku. Līdz ar to uzskatām, ka anotācijas III sadaļas “Tiesību akta projekta ietekme uz valsts un pašvaldību budžetiem” 8.punkts ir papildināms ar informāciju, ka likumprojekts tiks īstenots esošā finansējuma ietvaros.</w:t>
            </w:r>
          </w:p>
        </w:tc>
        <w:tc>
          <w:tcPr>
            <w:tcW w:w="1338" w:type="pct"/>
            <w:tcBorders>
              <w:top w:val="single" w:sz="4" w:space="0" w:color="auto"/>
              <w:left w:val="single" w:sz="6" w:space="0" w:color="000000"/>
              <w:bottom w:val="single" w:sz="4" w:space="0" w:color="auto"/>
              <w:right w:val="single" w:sz="6" w:space="0" w:color="000000"/>
            </w:tcBorders>
            <w:shd w:val="clear" w:color="auto" w:fill="auto"/>
            <w:hideMark/>
          </w:tcPr>
          <w:p w:rsidR="00CE466F" w:rsidRPr="009A3DFD" w:rsidRDefault="00CE466F" w:rsidP="00CA4C36">
            <w:pPr>
              <w:pStyle w:val="naisc"/>
              <w:spacing w:before="0" w:after="0"/>
              <w:rPr>
                <w:b/>
              </w:rPr>
            </w:pPr>
            <w:r w:rsidRPr="009A3DFD">
              <w:rPr>
                <w:b/>
                <w:sz w:val="22"/>
                <w:szCs w:val="22"/>
              </w:rPr>
              <w:lastRenderedPageBreak/>
              <w:t>Ņemts vērā</w:t>
            </w:r>
          </w:p>
        </w:tc>
        <w:tc>
          <w:tcPr>
            <w:tcW w:w="1338" w:type="pct"/>
            <w:tcBorders>
              <w:top w:val="single" w:sz="4" w:space="0" w:color="auto"/>
              <w:left w:val="single" w:sz="4" w:space="0" w:color="auto"/>
              <w:bottom w:val="single" w:sz="4" w:space="0" w:color="auto"/>
              <w:right w:val="single" w:sz="4" w:space="0" w:color="auto"/>
            </w:tcBorders>
            <w:shd w:val="clear" w:color="auto" w:fill="auto"/>
            <w:hideMark/>
          </w:tcPr>
          <w:p w:rsidR="00470165" w:rsidRDefault="00470165" w:rsidP="00CE466F">
            <w:pPr>
              <w:jc w:val="both"/>
            </w:pPr>
            <w:r>
              <w:rPr>
                <w:sz w:val="22"/>
                <w:szCs w:val="22"/>
              </w:rPr>
              <w:t xml:space="preserve">Precizēts </w:t>
            </w:r>
            <w:r w:rsidRPr="00B97EE9">
              <w:rPr>
                <w:sz w:val="22"/>
                <w:szCs w:val="22"/>
              </w:rPr>
              <w:t>Likumprojekta sākotnējās ietekmes novērtējuma ziņojum</w:t>
            </w:r>
            <w:r>
              <w:rPr>
                <w:sz w:val="22"/>
                <w:szCs w:val="22"/>
              </w:rPr>
              <w:t>a</w:t>
            </w:r>
            <w:r w:rsidRPr="00B97EE9">
              <w:rPr>
                <w:sz w:val="22"/>
                <w:szCs w:val="22"/>
              </w:rPr>
              <w:t xml:space="preserve"> (anotācija</w:t>
            </w:r>
            <w:r>
              <w:rPr>
                <w:sz w:val="22"/>
                <w:szCs w:val="22"/>
              </w:rPr>
              <w:t>s</w:t>
            </w:r>
            <w:r w:rsidRPr="00B97EE9">
              <w:rPr>
                <w:sz w:val="22"/>
                <w:szCs w:val="22"/>
              </w:rPr>
              <w:t>)</w:t>
            </w:r>
            <w:r>
              <w:rPr>
                <w:sz w:val="22"/>
                <w:szCs w:val="22"/>
              </w:rPr>
              <w:t xml:space="preserve"> III. </w:t>
            </w:r>
            <w:r w:rsidRPr="00B97EE9">
              <w:rPr>
                <w:sz w:val="22"/>
                <w:szCs w:val="22"/>
              </w:rPr>
              <w:t>sadaļas 8.punkts</w:t>
            </w:r>
            <w:r>
              <w:rPr>
                <w:sz w:val="22"/>
                <w:szCs w:val="22"/>
              </w:rPr>
              <w:t>:</w:t>
            </w:r>
          </w:p>
          <w:p w:rsidR="00470165" w:rsidRDefault="00470165" w:rsidP="00CE466F">
            <w:pPr>
              <w:jc w:val="both"/>
              <w:rPr>
                <w:color w:val="000000" w:themeColor="text1"/>
              </w:rPr>
            </w:pPr>
          </w:p>
          <w:p w:rsidR="00CE466F" w:rsidRPr="00927F43" w:rsidRDefault="00470165" w:rsidP="00CE466F">
            <w:pPr>
              <w:jc w:val="both"/>
              <w:rPr>
                <w:color w:val="000000" w:themeColor="text1"/>
              </w:rPr>
            </w:pPr>
            <w:r w:rsidRPr="00927F43">
              <w:rPr>
                <w:color w:val="000000" w:themeColor="text1"/>
                <w:sz w:val="22"/>
                <w:szCs w:val="22"/>
              </w:rPr>
              <w:t>„</w:t>
            </w:r>
            <w:r w:rsidR="00927F43" w:rsidRPr="00927F43">
              <w:rPr>
                <w:color w:val="000000" w:themeColor="text1"/>
                <w:sz w:val="22"/>
                <w:szCs w:val="22"/>
              </w:rPr>
              <w:t xml:space="preserve">Jautājums par papildu finansējumu diasporai domāta un diasporu ietveroša satura ražošanas paplašināšanai sabiedriskajos medijos, kā arī sabiedrisko mediju satura pieejamības veicināšanai diasporas mītnes zemēs tiks skatīts Ministru kabinetā likumprojekta „Par valsts budžetu 2020.gadam” un likumprojekta „Par vidēja termiņa budžeta ietvaru 2020., </w:t>
            </w:r>
            <w:r w:rsidR="00927F43" w:rsidRPr="00927F43">
              <w:rPr>
                <w:color w:val="000000" w:themeColor="text1"/>
                <w:sz w:val="22"/>
                <w:szCs w:val="22"/>
              </w:rPr>
              <w:lastRenderedPageBreak/>
              <w:t>2021., 2022.gadam” sagatavošanas procesā kopā ar visu ministriju un centrālo valsts iestāžu iesniegtajiem prioritārajiem pasākumiem atbilstoši valsts budžeta finansiālajām iespējām, kā arī turpinot darbu pie likumprojekta „Sabiedrisko elektronisko plašsaziņas līdzekļu un to pārvaldības likums” (Nr.43/Lp13) pieņemšanas. Ja, izskatot politikas prioritāšu pieprasījumu, finansējums netiek rasts, Likumprojekts tiks īstenots esošā budžeta ietvaros</w:t>
            </w:r>
            <w:r w:rsidR="00CE466F" w:rsidRPr="00927F43">
              <w:rPr>
                <w:color w:val="000000" w:themeColor="text1"/>
                <w:sz w:val="22"/>
                <w:szCs w:val="22"/>
              </w:rPr>
              <w:t>.</w:t>
            </w:r>
            <w:r w:rsidRPr="00927F43">
              <w:rPr>
                <w:color w:val="000000" w:themeColor="text1"/>
                <w:sz w:val="22"/>
                <w:szCs w:val="22"/>
              </w:rPr>
              <w:t>”</w:t>
            </w:r>
          </w:p>
        </w:tc>
      </w:tr>
      <w:tr w:rsidR="00C137C4" w:rsidRPr="009A3DFD" w:rsidTr="002B0364">
        <w:tc>
          <w:tcPr>
            <w:tcW w:w="241" w:type="pct"/>
            <w:tcBorders>
              <w:top w:val="single" w:sz="4" w:space="0" w:color="auto"/>
              <w:left w:val="single" w:sz="6" w:space="0" w:color="000000"/>
              <w:bottom w:val="single" w:sz="4" w:space="0" w:color="auto"/>
              <w:right w:val="single" w:sz="6" w:space="0" w:color="000000"/>
            </w:tcBorders>
            <w:shd w:val="clear" w:color="auto" w:fill="auto"/>
          </w:tcPr>
          <w:p w:rsidR="00C137C4" w:rsidRPr="009A3DFD" w:rsidRDefault="00C137C4" w:rsidP="00A20B7E">
            <w:pPr>
              <w:pStyle w:val="naisc"/>
              <w:numPr>
                <w:ilvl w:val="0"/>
                <w:numId w:val="12"/>
              </w:numPr>
              <w:spacing w:before="0" w:after="0"/>
              <w:ind w:left="284" w:hanging="284"/>
              <w:jc w:val="left"/>
            </w:pPr>
          </w:p>
        </w:tc>
        <w:tc>
          <w:tcPr>
            <w:tcW w:w="894" w:type="pct"/>
            <w:tcBorders>
              <w:top w:val="single" w:sz="4" w:space="0" w:color="auto"/>
              <w:left w:val="single" w:sz="6" w:space="0" w:color="000000"/>
              <w:bottom w:val="single" w:sz="4" w:space="0" w:color="auto"/>
              <w:right w:val="single" w:sz="6" w:space="0" w:color="000000"/>
            </w:tcBorders>
            <w:shd w:val="clear" w:color="auto" w:fill="auto"/>
          </w:tcPr>
          <w:p w:rsidR="00C137C4" w:rsidRPr="009A3DFD" w:rsidRDefault="00A51B10" w:rsidP="004467D3">
            <w:pPr>
              <w:pStyle w:val="naisc"/>
              <w:spacing w:before="0" w:after="0"/>
              <w:jc w:val="both"/>
            </w:pPr>
            <w:r w:rsidRPr="009A3DFD">
              <w:rPr>
                <w:sz w:val="22"/>
                <w:szCs w:val="22"/>
              </w:rPr>
              <w:t xml:space="preserve">Likumprojekta </w:t>
            </w:r>
            <w:r w:rsidRPr="00B97EE9">
              <w:rPr>
                <w:sz w:val="22"/>
                <w:szCs w:val="22"/>
              </w:rPr>
              <w:t>sākotnējās ietekmes novērtējuma ziņojum</w:t>
            </w:r>
            <w:r>
              <w:rPr>
                <w:sz w:val="22"/>
                <w:szCs w:val="22"/>
              </w:rPr>
              <w:t>a</w:t>
            </w:r>
            <w:r w:rsidRPr="00B97EE9">
              <w:rPr>
                <w:sz w:val="22"/>
                <w:szCs w:val="22"/>
              </w:rPr>
              <w:t xml:space="preserve"> </w:t>
            </w:r>
            <w:r>
              <w:rPr>
                <w:sz w:val="22"/>
                <w:szCs w:val="22"/>
              </w:rPr>
              <w:t>(</w:t>
            </w:r>
            <w:r w:rsidRPr="009A3DFD">
              <w:rPr>
                <w:sz w:val="22"/>
                <w:szCs w:val="22"/>
              </w:rPr>
              <w:t>anotācijas</w:t>
            </w:r>
            <w:r>
              <w:rPr>
                <w:sz w:val="22"/>
                <w:szCs w:val="22"/>
              </w:rPr>
              <w:t>)</w:t>
            </w:r>
            <w:r w:rsidR="004467D3" w:rsidRPr="009A3DFD">
              <w:rPr>
                <w:sz w:val="22"/>
                <w:szCs w:val="22"/>
              </w:rPr>
              <w:t xml:space="preserve"> III</w:t>
            </w:r>
            <w:r>
              <w:rPr>
                <w:sz w:val="22"/>
                <w:szCs w:val="22"/>
              </w:rPr>
              <w:t>.</w:t>
            </w:r>
            <w:r w:rsidR="00470165">
              <w:rPr>
                <w:sz w:val="22"/>
                <w:szCs w:val="22"/>
              </w:rPr>
              <w:t> </w:t>
            </w:r>
            <w:r w:rsidR="004467D3" w:rsidRPr="009A3DFD">
              <w:rPr>
                <w:sz w:val="22"/>
                <w:szCs w:val="22"/>
              </w:rPr>
              <w:t>sadaļas 1., 2. un 3.punkts.</w:t>
            </w:r>
            <w:r w:rsidR="00C137C4" w:rsidRPr="009A3DFD">
              <w:rPr>
                <w:sz w:val="22"/>
                <w:szCs w:val="22"/>
              </w:rPr>
              <w:t xml:space="preserve"> </w:t>
            </w:r>
          </w:p>
        </w:tc>
        <w:tc>
          <w:tcPr>
            <w:tcW w:w="1189" w:type="pct"/>
            <w:tcBorders>
              <w:top w:val="single" w:sz="4" w:space="0" w:color="auto"/>
              <w:left w:val="single" w:sz="6" w:space="0" w:color="000000"/>
              <w:bottom w:val="single" w:sz="4" w:space="0" w:color="auto"/>
              <w:right w:val="single" w:sz="6" w:space="0" w:color="000000"/>
            </w:tcBorders>
            <w:shd w:val="clear" w:color="auto" w:fill="auto"/>
            <w:hideMark/>
          </w:tcPr>
          <w:p w:rsidR="00F8696A" w:rsidRPr="009A3DFD" w:rsidRDefault="00F8696A" w:rsidP="00F8696A">
            <w:pPr>
              <w:pStyle w:val="naisc"/>
              <w:spacing w:before="0" w:after="0"/>
              <w:jc w:val="both"/>
              <w:rPr>
                <w:b/>
              </w:rPr>
            </w:pPr>
            <w:r w:rsidRPr="009A3DFD">
              <w:rPr>
                <w:b/>
                <w:sz w:val="22"/>
                <w:szCs w:val="22"/>
              </w:rPr>
              <w:t>Finanšu ministrija:</w:t>
            </w:r>
          </w:p>
          <w:p w:rsidR="00C137C4" w:rsidRPr="009A3DFD" w:rsidRDefault="00C137C4" w:rsidP="00980A2F">
            <w:pPr>
              <w:tabs>
                <w:tab w:val="left" w:pos="6740"/>
              </w:tabs>
              <w:jc w:val="both"/>
              <w:rPr>
                <w:b/>
              </w:rPr>
            </w:pPr>
            <w:r w:rsidRPr="009A3DFD">
              <w:rPr>
                <w:sz w:val="22"/>
                <w:szCs w:val="22"/>
              </w:rPr>
              <w:t xml:space="preserve">Papildus norādām, ka 2019.gada valsts budžeta sagatavošanas procesā tika atbalstīts papildus finansējums budžeta resoram “47.Radio un televīzija” Diasporas likuma normu īstenošanai 38 000 </w:t>
            </w:r>
            <w:r w:rsidRPr="00723ABB">
              <w:rPr>
                <w:i/>
                <w:sz w:val="22"/>
                <w:szCs w:val="22"/>
              </w:rPr>
              <w:t>euro</w:t>
            </w:r>
            <w:r w:rsidRPr="009A3DFD">
              <w:rPr>
                <w:sz w:val="22"/>
                <w:szCs w:val="22"/>
              </w:rPr>
              <w:t xml:space="preserve"> apmērā ik gadu, līdz ar to attiecīgi ir precizējama informācijas III sadaļas 1., 2. un 3.punktā.</w:t>
            </w:r>
          </w:p>
        </w:tc>
        <w:tc>
          <w:tcPr>
            <w:tcW w:w="1338" w:type="pct"/>
            <w:tcBorders>
              <w:top w:val="single" w:sz="4" w:space="0" w:color="auto"/>
              <w:left w:val="single" w:sz="6" w:space="0" w:color="000000"/>
              <w:bottom w:val="single" w:sz="4" w:space="0" w:color="auto"/>
              <w:right w:val="single" w:sz="6" w:space="0" w:color="000000"/>
            </w:tcBorders>
            <w:shd w:val="clear" w:color="auto" w:fill="auto"/>
            <w:hideMark/>
          </w:tcPr>
          <w:p w:rsidR="00C137C4" w:rsidRPr="009A3DFD" w:rsidRDefault="00C137C4" w:rsidP="00CA4C36">
            <w:pPr>
              <w:pStyle w:val="naisc"/>
              <w:spacing w:before="0" w:after="0"/>
              <w:rPr>
                <w:b/>
              </w:rPr>
            </w:pPr>
            <w:r w:rsidRPr="009A3DFD">
              <w:rPr>
                <w:b/>
                <w:sz w:val="22"/>
                <w:szCs w:val="22"/>
              </w:rPr>
              <w:t>Ņemts vērā</w:t>
            </w:r>
          </w:p>
        </w:tc>
        <w:tc>
          <w:tcPr>
            <w:tcW w:w="1338" w:type="pct"/>
            <w:tcBorders>
              <w:top w:val="single" w:sz="4" w:space="0" w:color="auto"/>
              <w:left w:val="single" w:sz="4" w:space="0" w:color="auto"/>
              <w:bottom w:val="single" w:sz="4" w:space="0" w:color="auto"/>
              <w:right w:val="single" w:sz="4" w:space="0" w:color="auto"/>
            </w:tcBorders>
            <w:shd w:val="clear" w:color="auto" w:fill="auto"/>
            <w:hideMark/>
          </w:tcPr>
          <w:p w:rsidR="006E315A" w:rsidRDefault="00A51B10" w:rsidP="00A51B10">
            <w:pPr>
              <w:jc w:val="both"/>
            </w:pPr>
            <w:r>
              <w:rPr>
                <w:sz w:val="22"/>
                <w:szCs w:val="22"/>
              </w:rPr>
              <w:t xml:space="preserve">Precizēts </w:t>
            </w:r>
            <w:r w:rsidRPr="009A3DFD">
              <w:rPr>
                <w:sz w:val="22"/>
                <w:szCs w:val="22"/>
              </w:rPr>
              <w:t xml:space="preserve">Likumprojekta </w:t>
            </w:r>
            <w:r w:rsidRPr="00B97EE9">
              <w:rPr>
                <w:sz w:val="22"/>
                <w:szCs w:val="22"/>
              </w:rPr>
              <w:t>sākotnējās ietekmes novērtējuma ziņojum</w:t>
            </w:r>
            <w:r>
              <w:rPr>
                <w:sz w:val="22"/>
                <w:szCs w:val="22"/>
              </w:rPr>
              <w:t>a</w:t>
            </w:r>
            <w:r w:rsidRPr="00B97EE9">
              <w:rPr>
                <w:sz w:val="22"/>
                <w:szCs w:val="22"/>
              </w:rPr>
              <w:t xml:space="preserve"> </w:t>
            </w:r>
            <w:r>
              <w:rPr>
                <w:sz w:val="22"/>
                <w:szCs w:val="22"/>
              </w:rPr>
              <w:t>(</w:t>
            </w:r>
            <w:r w:rsidR="00C137C4" w:rsidRPr="009A3DFD">
              <w:rPr>
                <w:sz w:val="22"/>
                <w:szCs w:val="22"/>
              </w:rPr>
              <w:t>anotācijas</w:t>
            </w:r>
            <w:r>
              <w:rPr>
                <w:sz w:val="22"/>
                <w:szCs w:val="22"/>
              </w:rPr>
              <w:t>)</w:t>
            </w:r>
            <w:r w:rsidR="00C137C4" w:rsidRPr="009A3DFD">
              <w:rPr>
                <w:sz w:val="22"/>
                <w:szCs w:val="22"/>
              </w:rPr>
              <w:t xml:space="preserve"> III</w:t>
            </w:r>
            <w:r>
              <w:rPr>
                <w:sz w:val="22"/>
                <w:szCs w:val="22"/>
              </w:rPr>
              <w:t>.</w:t>
            </w:r>
            <w:r w:rsidR="00980A2F" w:rsidRPr="009A3DFD">
              <w:rPr>
                <w:sz w:val="22"/>
                <w:szCs w:val="22"/>
              </w:rPr>
              <w:t> </w:t>
            </w:r>
            <w:r w:rsidR="00C137C4" w:rsidRPr="009A3DFD">
              <w:rPr>
                <w:sz w:val="22"/>
                <w:szCs w:val="22"/>
              </w:rPr>
              <w:t>sadaļas 1., 2. un 3.punkt</w:t>
            </w:r>
            <w:r>
              <w:rPr>
                <w:sz w:val="22"/>
                <w:szCs w:val="22"/>
              </w:rPr>
              <w:t>s.</w:t>
            </w:r>
          </w:p>
          <w:p w:rsidR="006E315A" w:rsidRDefault="006E315A" w:rsidP="00A51B10">
            <w:pPr>
              <w:jc w:val="both"/>
            </w:pPr>
          </w:p>
          <w:p w:rsidR="006E315A" w:rsidRDefault="006E315A" w:rsidP="006E315A">
            <w:pPr>
              <w:jc w:val="both"/>
              <w:rPr>
                <w:bCs/>
              </w:rPr>
            </w:pPr>
            <w:r w:rsidRPr="00B97EE9">
              <w:rPr>
                <w:sz w:val="22"/>
                <w:szCs w:val="22"/>
              </w:rPr>
              <w:t>Likumprojekta sākotnējās ietekmes novērtējuma ziņojum</w:t>
            </w:r>
            <w:r>
              <w:rPr>
                <w:sz w:val="22"/>
                <w:szCs w:val="22"/>
              </w:rPr>
              <w:t>a</w:t>
            </w:r>
            <w:r w:rsidRPr="00B97EE9">
              <w:rPr>
                <w:sz w:val="22"/>
                <w:szCs w:val="22"/>
              </w:rPr>
              <w:t xml:space="preserve"> </w:t>
            </w:r>
            <w:r>
              <w:rPr>
                <w:sz w:val="22"/>
                <w:szCs w:val="22"/>
              </w:rPr>
              <w:t>(</w:t>
            </w:r>
            <w:r w:rsidRPr="009A3DFD">
              <w:rPr>
                <w:bCs/>
                <w:sz w:val="22"/>
                <w:szCs w:val="22"/>
              </w:rPr>
              <w:t>anotācijas</w:t>
            </w:r>
            <w:r>
              <w:rPr>
                <w:bCs/>
                <w:sz w:val="22"/>
                <w:szCs w:val="22"/>
              </w:rPr>
              <w:t>)</w:t>
            </w:r>
            <w:r w:rsidRPr="009A3DFD">
              <w:rPr>
                <w:bCs/>
                <w:sz w:val="22"/>
                <w:szCs w:val="22"/>
              </w:rPr>
              <w:t xml:space="preserve"> III</w:t>
            </w:r>
            <w:r>
              <w:rPr>
                <w:bCs/>
                <w:sz w:val="22"/>
                <w:szCs w:val="22"/>
              </w:rPr>
              <w:t>.</w:t>
            </w:r>
            <w:r w:rsidR="00927F43">
              <w:rPr>
                <w:bCs/>
                <w:sz w:val="22"/>
                <w:szCs w:val="22"/>
              </w:rPr>
              <w:t> sadaļas 8</w:t>
            </w:r>
            <w:r w:rsidRPr="009A3DFD">
              <w:rPr>
                <w:bCs/>
                <w:sz w:val="22"/>
                <w:szCs w:val="22"/>
              </w:rPr>
              <w:t>.punkt</w:t>
            </w:r>
            <w:r>
              <w:rPr>
                <w:bCs/>
                <w:sz w:val="22"/>
                <w:szCs w:val="22"/>
              </w:rPr>
              <w:t>s</w:t>
            </w:r>
            <w:r w:rsidRPr="009A3DFD">
              <w:rPr>
                <w:bCs/>
                <w:sz w:val="22"/>
                <w:szCs w:val="22"/>
              </w:rPr>
              <w:t xml:space="preserve"> </w:t>
            </w:r>
            <w:r>
              <w:rPr>
                <w:bCs/>
                <w:sz w:val="22"/>
                <w:szCs w:val="22"/>
              </w:rPr>
              <w:t>papildināts ar šādu informāciju:</w:t>
            </w:r>
          </w:p>
          <w:p w:rsidR="006E315A" w:rsidRDefault="006E315A" w:rsidP="00A51B10">
            <w:pPr>
              <w:jc w:val="both"/>
            </w:pPr>
          </w:p>
          <w:p w:rsidR="00C137C4" w:rsidRPr="00927F43" w:rsidRDefault="006E315A" w:rsidP="00927F43">
            <w:pPr>
              <w:pStyle w:val="Sarakstarindkopa"/>
              <w:ind w:left="0"/>
              <w:jc w:val="both"/>
            </w:pPr>
            <w:r w:rsidRPr="00927F43">
              <w:rPr>
                <w:rFonts w:ascii="Times New Roman" w:hAnsi="Times New Roman"/>
              </w:rPr>
              <w:t>„</w:t>
            </w:r>
            <w:r w:rsidR="00927F43" w:rsidRPr="00927F43">
              <w:rPr>
                <w:rFonts w:ascii="Times New Roman" w:eastAsia="Times New Roman" w:hAnsi="Times New Roman"/>
                <w:lang w:eastAsia="lv-LV"/>
              </w:rPr>
              <w:t>S</w:t>
            </w:r>
            <w:r w:rsidR="00927F43" w:rsidRPr="00927F43">
              <w:rPr>
                <w:rFonts w:ascii="Times New Roman" w:eastAsia="Times New Roman" w:hAnsi="Times New Roman"/>
                <w:iCs/>
                <w:lang w:eastAsia="lv-LV"/>
              </w:rPr>
              <w:t xml:space="preserve">askaņā ar Ministru kabineta 2019.gada 8.februāra sēdes protokollēmuma (prot. Nr.6 1.§) „Informatīvais ziņojums „Par fiskālo telpu palielinošiem pasākumiem un izdevumiem prioritārajiem pasākumiem valsts budžetam 2019.gadam”” 3.punktu tika atbalstīts un ir iekļauts likumā „Par valsts budžetu 2019.gadam” prioritārais pasākums „Diasporas likuma normu īstenošanai” 38 000 </w:t>
            </w:r>
            <w:r w:rsidR="00927F43" w:rsidRPr="00927F43">
              <w:rPr>
                <w:rFonts w:ascii="Times New Roman" w:eastAsia="Times New Roman" w:hAnsi="Times New Roman"/>
                <w:i/>
                <w:iCs/>
                <w:lang w:eastAsia="lv-LV"/>
              </w:rPr>
              <w:t>euro</w:t>
            </w:r>
            <w:r w:rsidR="00927F43" w:rsidRPr="00927F43">
              <w:rPr>
                <w:rFonts w:ascii="Times New Roman" w:eastAsia="Times New Roman" w:hAnsi="Times New Roman"/>
                <w:iCs/>
                <w:lang w:eastAsia="lv-LV"/>
              </w:rPr>
              <w:t xml:space="preserve"> apmērā gadā. Šis ir f</w:t>
            </w:r>
            <w:r w:rsidR="00927F43" w:rsidRPr="00927F43">
              <w:rPr>
                <w:rFonts w:ascii="Times New Roman" w:eastAsia="Times New Roman" w:hAnsi="Times New Roman"/>
                <w:lang w:eastAsia="lv-LV"/>
              </w:rPr>
              <w:t xml:space="preserve">inansējums komerciālajiem elektroniskajiem plašsaziņas līdzekļiem un tiks piešķirts EPL likuma 71.panta </w:t>
            </w:r>
            <w:r w:rsidR="00927F43" w:rsidRPr="00927F43">
              <w:rPr>
                <w:rFonts w:ascii="Times New Roman" w:eastAsia="Times New Roman" w:hAnsi="Times New Roman"/>
                <w:lang w:eastAsia="lv-LV"/>
              </w:rPr>
              <w:lastRenderedPageBreak/>
              <w:t>otrajā daļā noteiktajā konkursa kārtībā</w:t>
            </w:r>
            <w:r w:rsidRPr="00927F43">
              <w:rPr>
                <w:rFonts w:ascii="Times New Roman" w:eastAsia="Times New Roman" w:hAnsi="Times New Roman"/>
                <w:lang w:eastAsia="lv-LV"/>
              </w:rPr>
              <w:t>.”</w:t>
            </w:r>
          </w:p>
        </w:tc>
      </w:tr>
      <w:tr w:rsidR="00D77250" w:rsidRPr="009A3DFD" w:rsidTr="002B0364">
        <w:tc>
          <w:tcPr>
            <w:tcW w:w="241" w:type="pct"/>
            <w:tcBorders>
              <w:top w:val="single" w:sz="4" w:space="0" w:color="auto"/>
              <w:left w:val="single" w:sz="6" w:space="0" w:color="000000"/>
              <w:bottom w:val="single" w:sz="4" w:space="0" w:color="auto"/>
              <w:right w:val="single" w:sz="6" w:space="0" w:color="000000"/>
            </w:tcBorders>
            <w:shd w:val="clear" w:color="auto" w:fill="auto"/>
          </w:tcPr>
          <w:p w:rsidR="00D77250" w:rsidRPr="009A3DFD" w:rsidRDefault="00D77250" w:rsidP="00A20B7E">
            <w:pPr>
              <w:pStyle w:val="naisc"/>
              <w:numPr>
                <w:ilvl w:val="0"/>
                <w:numId w:val="12"/>
              </w:numPr>
              <w:spacing w:before="0" w:after="0"/>
              <w:ind w:left="284" w:hanging="284"/>
              <w:jc w:val="left"/>
            </w:pPr>
          </w:p>
        </w:tc>
        <w:tc>
          <w:tcPr>
            <w:tcW w:w="894" w:type="pct"/>
            <w:tcBorders>
              <w:top w:val="single" w:sz="4" w:space="0" w:color="auto"/>
              <w:left w:val="single" w:sz="6" w:space="0" w:color="000000"/>
              <w:bottom w:val="single" w:sz="4" w:space="0" w:color="auto"/>
              <w:right w:val="single" w:sz="6" w:space="0" w:color="000000"/>
            </w:tcBorders>
            <w:shd w:val="clear" w:color="auto" w:fill="auto"/>
          </w:tcPr>
          <w:p w:rsidR="00D77250" w:rsidRPr="009A3DFD" w:rsidRDefault="007B1446" w:rsidP="004467D3">
            <w:pPr>
              <w:pStyle w:val="naisc"/>
              <w:spacing w:before="0" w:after="0"/>
              <w:jc w:val="both"/>
            </w:pPr>
            <w:r>
              <w:rPr>
                <w:sz w:val="22"/>
                <w:szCs w:val="22"/>
              </w:rPr>
              <w:t>Likumprojekts.</w:t>
            </w:r>
          </w:p>
        </w:tc>
        <w:tc>
          <w:tcPr>
            <w:tcW w:w="1189" w:type="pct"/>
            <w:tcBorders>
              <w:top w:val="single" w:sz="4" w:space="0" w:color="auto"/>
              <w:left w:val="single" w:sz="6" w:space="0" w:color="000000"/>
              <w:bottom w:val="single" w:sz="4" w:space="0" w:color="auto"/>
              <w:right w:val="single" w:sz="6" w:space="0" w:color="000000"/>
            </w:tcBorders>
            <w:shd w:val="clear" w:color="auto" w:fill="auto"/>
            <w:hideMark/>
          </w:tcPr>
          <w:p w:rsidR="001F5536" w:rsidRPr="009A3DFD" w:rsidRDefault="001F5536" w:rsidP="001F5536">
            <w:pPr>
              <w:jc w:val="both"/>
              <w:rPr>
                <w:rFonts w:eastAsiaTheme="minorHAnsi"/>
                <w:b/>
                <w:color w:val="000000"/>
                <w:lang w:eastAsia="en-US"/>
              </w:rPr>
            </w:pPr>
            <w:r w:rsidRPr="009A3DFD">
              <w:rPr>
                <w:rFonts w:eastAsiaTheme="minorHAnsi"/>
                <w:b/>
                <w:color w:val="000000"/>
                <w:sz w:val="22"/>
                <w:szCs w:val="22"/>
                <w:lang w:eastAsia="en-US"/>
              </w:rPr>
              <w:t>Eiropas Latviešu apvienība:</w:t>
            </w:r>
          </w:p>
          <w:p w:rsidR="00D77250" w:rsidRPr="009A3DFD" w:rsidRDefault="001F5536" w:rsidP="001F5536">
            <w:pPr>
              <w:pStyle w:val="naisc"/>
              <w:spacing w:before="0" w:after="0"/>
              <w:jc w:val="both"/>
              <w:rPr>
                <w:b/>
              </w:rPr>
            </w:pPr>
            <w:r w:rsidRPr="009A3DFD">
              <w:rPr>
                <w:sz w:val="22"/>
                <w:szCs w:val="22"/>
              </w:rPr>
              <w:t>Aicinām izvērtēt iespēju papildināt likuma “Elektronisko plašsaziņas līdzekļu likums” II nodaļu atbilstoši Diasporas likumam, tajā paredzot plašsaziņas līdzekļu kategoriju – “diasporas elektroniskie plašsaziņas līdzekļi” (proti, elektroniskie plašsaziņas līdzekļi, kuru mērķi un auditorija pamatā saistīti ar diasporu, kuri reģistrēti ārvalstīs vai kuru darbība un apraide skar vairākas jurisdikcijas) un attiecīgu regulējumu par šo mediju tiesisko statusu Latvijas mediju vidē un jurisdikcijā.</w:t>
            </w:r>
          </w:p>
        </w:tc>
        <w:tc>
          <w:tcPr>
            <w:tcW w:w="1338" w:type="pct"/>
            <w:tcBorders>
              <w:top w:val="single" w:sz="4" w:space="0" w:color="auto"/>
              <w:left w:val="single" w:sz="6" w:space="0" w:color="000000"/>
              <w:bottom w:val="single" w:sz="4" w:space="0" w:color="auto"/>
              <w:right w:val="single" w:sz="6" w:space="0" w:color="000000"/>
            </w:tcBorders>
            <w:shd w:val="clear" w:color="auto" w:fill="auto"/>
            <w:hideMark/>
          </w:tcPr>
          <w:p w:rsidR="001F5536" w:rsidRPr="009A3DFD" w:rsidRDefault="00CC632D" w:rsidP="00C225B7">
            <w:pPr>
              <w:jc w:val="center"/>
            </w:pPr>
            <w:r w:rsidRPr="009A3DFD">
              <w:rPr>
                <w:b/>
                <w:sz w:val="22"/>
                <w:szCs w:val="22"/>
              </w:rPr>
              <w:t>Ņ</w:t>
            </w:r>
            <w:r w:rsidR="001F5536" w:rsidRPr="009A3DFD">
              <w:rPr>
                <w:b/>
                <w:sz w:val="22"/>
                <w:szCs w:val="22"/>
              </w:rPr>
              <w:t>emts vērā</w:t>
            </w:r>
          </w:p>
          <w:p w:rsidR="00D77250" w:rsidRDefault="001F5536" w:rsidP="003F4972">
            <w:pPr>
              <w:pStyle w:val="naisc"/>
              <w:spacing w:before="0" w:after="0"/>
              <w:ind w:firstLine="343"/>
              <w:jc w:val="both"/>
            </w:pPr>
            <w:r w:rsidRPr="009A3DFD">
              <w:rPr>
                <w:sz w:val="22"/>
                <w:szCs w:val="22"/>
              </w:rPr>
              <w:t xml:space="preserve">Saskaņā ar </w:t>
            </w:r>
            <w:r w:rsidR="00C225B7" w:rsidRPr="0091034F">
              <w:rPr>
                <w:sz w:val="22"/>
                <w:szCs w:val="22"/>
              </w:rPr>
              <w:t>Eiropas Parlamenta un Padomes 2010.gada 10.marta direktīvas 2010/13/ES, par to, lai koordinētu dažus dalībvalstu normatīvajos un administratīvajos aktos paredzētus noteikumus par audiovizuālo mediju pakalpojumu sniegšanu (Audiovizuālo mediju pakalpojumu direktīva)</w:t>
            </w:r>
            <w:r w:rsidR="00C225B7" w:rsidRPr="0091034F" w:rsidDel="00C225B7">
              <w:rPr>
                <w:sz w:val="22"/>
                <w:szCs w:val="22"/>
              </w:rPr>
              <w:t xml:space="preserve"> </w:t>
            </w:r>
            <w:r w:rsidRPr="0091034F">
              <w:rPr>
                <w:sz w:val="22"/>
                <w:szCs w:val="22"/>
              </w:rPr>
              <w:t>33. un 34.apsvērumu, viens audiovizuālo mediju pakalpojuma sniedzējs var atrasties tikai vienā jurisdikcijā (audiovizuālo mediju pakalpojuma sniedzējs reģistrēts vienā dalībvalstī).</w:t>
            </w:r>
            <w:r w:rsidRPr="009A3DFD">
              <w:rPr>
                <w:sz w:val="22"/>
                <w:szCs w:val="22"/>
              </w:rPr>
              <w:t xml:space="preserve"> Piemēram, ja elektroniskais plašsaziņas līdzeklis savu darbību ir reģistrējis Īrijā vai Vācijā, tad tas darbojas saskaņā ar attiecīgās valsts likumiem, un elektroniskais plašsaziņas līdzeklis nav atkārtoti reģistrējams Latvijā, jo tādā gadījumā tiktu pārkāpts dubultās jurisdikcijas aizlieguma princips.</w:t>
            </w:r>
          </w:p>
          <w:p w:rsidR="003F4972" w:rsidRPr="009A3DFD" w:rsidRDefault="003F4972" w:rsidP="003F4972">
            <w:pPr>
              <w:pStyle w:val="naisc"/>
              <w:spacing w:before="0" w:after="0"/>
              <w:ind w:firstLine="343"/>
              <w:jc w:val="both"/>
              <w:rPr>
                <w:b/>
              </w:rPr>
            </w:pPr>
            <w:r w:rsidRPr="009A3DFD">
              <w:rPr>
                <w:sz w:val="22"/>
                <w:szCs w:val="22"/>
                <w:lang w:eastAsia="en-US"/>
              </w:rPr>
              <w:t>Tā kā priekšlikums nav attiecināms</w:t>
            </w:r>
            <w:r>
              <w:rPr>
                <w:sz w:val="22"/>
                <w:szCs w:val="22"/>
                <w:lang w:eastAsia="en-US"/>
              </w:rPr>
              <w:t xml:space="preserve"> uz Likumprojektā paredzēto regulējumu</w:t>
            </w:r>
            <w:r w:rsidRPr="009A3DFD">
              <w:rPr>
                <w:sz w:val="22"/>
                <w:szCs w:val="22"/>
                <w:lang w:eastAsia="en-US"/>
              </w:rPr>
              <w:t xml:space="preserve">, grozījumi </w:t>
            </w:r>
            <w:r w:rsidRPr="009A3DFD">
              <w:rPr>
                <w:sz w:val="22"/>
                <w:szCs w:val="22"/>
              </w:rPr>
              <w:t>Elektronisko plašsaziņas līdzekļu likuma II nodaļā netiek piedāvāti.</w:t>
            </w:r>
          </w:p>
        </w:tc>
        <w:tc>
          <w:tcPr>
            <w:tcW w:w="1338" w:type="pct"/>
            <w:tcBorders>
              <w:top w:val="single" w:sz="4" w:space="0" w:color="auto"/>
              <w:left w:val="single" w:sz="4" w:space="0" w:color="auto"/>
              <w:bottom w:val="single" w:sz="4" w:space="0" w:color="auto"/>
              <w:right w:val="single" w:sz="4" w:space="0" w:color="auto"/>
            </w:tcBorders>
            <w:shd w:val="clear" w:color="auto" w:fill="auto"/>
            <w:hideMark/>
          </w:tcPr>
          <w:p w:rsidR="00D77250" w:rsidRPr="009A3DFD" w:rsidRDefault="003F4972" w:rsidP="00B77C12">
            <w:pPr>
              <w:jc w:val="both"/>
            </w:pPr>
            <w:r>
              <w:rPr>
                <w:sz w:val="22"/>
                <w:szCs w:val="22"/>
              </w:rPr>
              <w:t>Likumprojekts.</w:t>
            </w:r>
          </w:p>
        </w:tc>
      </w:tr>
      <w:tr w:rsidR="00D77250" w:rsidRPr="009A3DFD" w:rsidTr="002B0364">
        <w:tc>
          <w:tcPr>
            <w:tcW w:w="241" w:type="pct"/>
            <w:tcBorders>
              <w:top w:val="single" w:sz="4" w:space="0" w:color="auto"/>
              <w:left w:val="single" w:sz="6" w:space="0" w:color="000000"/>
              <w:bottom w:val="single" w:sz="4" w:space="0" w:color="auto"/>
              <w:right w:val="single" w:sz="6" w:space="0" w:color="000000"/>
            </w:tcBorders>
            <w:shd w:val="clear" w:color="auto" w:fill="auto"/>
          </w:tcPr>
          <w:p w:rsidR="00D77250" w:rsidRPr="009A3DFD" w:rsidRDefault="00D77250" w:rsidP="00A20B7E">
            <w:pPr>
              <w:pStyle w:val="naisc"/>
              <w:numPr>
                <w:ilvl w:val="0"/>
                <w:numId w:val="12"/>
              </w:numPr>
              <w:spacing w:before="0" w:after="0"/>
              <w:ind w:left="284" w:hanging="284"/>
              <w:jc w:val="left"/>
            </w:pPr>
          </w:p>
        </w:tc>
        <w:tc>
          <w:tcPr>
            <w:tcW w:w="894" w:type="pct"/>
            <w:tcBorders>
              <w:top w:val="single" w:sz="4" w:space="0" w:color="auto"/>
              <w:left w:val="single" w:sz="6" w:space="0" w:color="000000"/>
              <w:bottom w:val="single" w:sz="4" w:space="0" w:color="auto"/>
              <w:right w:val="single" w:sz="6" w:space="0" w:color="000000"/>
            </w:tcBorders>
            <w:shd w:val="clear" w:color="auto" w:fill="auto"/>
          </w:tcPr>
          <w:p w:rsidR="00D77250" w:rsidRPr="009A3DFD" w:rsidRDefault="007B1446" w:rsidP="004467D3">
            <w:pPr>
              <w:pStyle w:val="naisc"/>
              <w:spacing w:before="0" w:after="0"/>
              <w:jc w:val="both"/>
            </w:pPr>
            <w:r>
              <w:rPr>
                <w:sz w:val="22"/>
                <w:szCs w:val="22"/>
              </w:rPr>
              <w:t>Likumprojekts.</w:t>
            </w:r>
          </w:p>
        </w:tc>
        <w:tc>
          <w:tcPr>
            <w:tcW w:w="1189" w:type="pct"/>
            <w:tcBorders>
              <w:top w:val="single" w:sz="4" w:space="0" w:color="auto"/>
              <w:left w:val="single" w:sz="6" w:space="0" w:color="000000"/>
              <w:bottom w:val="single" w:sz="4" w:space="0" w:color="auto"/>
              <w:right w:val="single" w:sz="6" w:space="0" w:color="000000"/>
            </w:tcBorders>
            <w:shd w:val="clear" w:color="auto" w:fill="auto"/>
            <w:hideMark/>
          </w:tcPr>
          <w:p w:rsidR="001F5536" w:rsidRPr="009A3DFD" w:rsidRDefault="001F5536" w:rsidP="001F5536">
            <w:pPr>
              <w:jc w:val="both"/>
              <w:rPr>
                <w:rFonts w:eastAsiaTheme="minorHAnsi"/>
                <w:b/>
                <w:color w:val="000000"/>
                <w:lang w:eastAsia="en-US"/>
              </w:rPr>
            </w:pPr>
            <w:r w:rsidRPr="009A3DFD">
              <w:rPr>
                <w:rFonts w:eastAsiaTheme="minorHAnsi"/>
                <w:b/>
                <w:color w:val="000000"/>
                <w:sz w:val="22"/>
                <w:szCs w:val="22"/>
                <w:lang w:eastAsia="en-US"/>
              </w:rPr>
              <w:t>Eiropas Latviešu apvienība:</w:t>
            </w:r>
          </w:p>
          <w:p w:rsidR="00D77250" w:rsidRPr="009A3DFD" w:rsidRDefault="001F5536" w:rsidP="001F5536">
            <w:pPr>
              <w:pStyle w:val="naisc"/>
              <w:spacing w:before="0" w:after="0"/>
              <w:jc w:val="both"/>
              <w:rPr>
                <w:b/>
              </w:rPr>
            </w:pPr>
            <w:r w:rsidRPr="009A3DFD">
              <w:rPr>
                <w:rFonts w:eastAsiaTheme="minorHAnsi"/>
                <w:color w:val="000000"/>
                <w:sz w:val="22"/>
                <w:szCs w:val="22"/>
                <w:lang w:eastAsia="en-US"/>
              </w:rPr>
              <w:t>Attiecībā uz NEPLP sastāvu likuma 56.panta trešās daļas nosacījumu “kam deklarētā dzīvesvieta ir Latvijā” aizstāt ar “kam ir noturīga saikne ar Latviju” (Diasporas likuma izpratnē).</w:t>
            </w:r>
          </w:p>
        </w:tc>
        <w:tc>
          <w:tcPr>
            <w:tcW w:w="1338" w:type="pct"/>
            <w:tcBorders>
              <w:top w:val="single" w:sz="4" w:space="0" w:color="auto"/>
              <w:left w:val="single" w:sz="6" w:space="0" w:color="000000"/>
              <w:bottom w:val="single" w:sz="4" w:space="0" w:color="auto"/>
              <w:right w:val="single" w:sz="6" w:space="0" w:color="000000"/>
            </w:tcBorders>
            <w:shd w:val="clear" w:color="auto" w:fill="auto"/>
            <w:hideMark/>
          </w:tcPr>
          <w:p w:rsidR="001F5536" w:rsidRPr="009A3DFD" w:rsidRDefault="00CC632D" w:rsidP="00C225B7">
            <w:pPr>
              <w:jc w:val="center"/>
            </w:pPr>
            <w:r w:rsidRPr="009A3DFD">
              <w:rPr>
                <w:b/>
                <w:sz w:val="22"/>
                <w:szCs w:val="22"/>
              </w:rPr>
              <w:t>Ņ</w:t>
            </w:r>
            <w:r w:rsidR="001F5536" w:rsidRPr="009A3DFD">
              <w:rPr>
                <w:b/>
                <w:sz w:val="22"/>
                <w:szCs w:val="22"/>
              </w:rPr>
              <w:t>emts vērā</w:t>
            </w:r>
          </w:p>
          <w:p w:rsidR="003F4972" w:rsidRPr="009A3DFD" w:rsidRDefault="00636E7F" w:rsidP="003F4972">
            <w:pPr>
              <w:pStyle w:val="naisc"/>
              <w:spacing w:before="0" w:after="0"/>
              <w:ind w:firstLine="343"/>
              <w:jc w:val="both"/>
            </w:pPr>
            <w:r w:rsidRPr="009A3DFD">
              <w:rPr>
                <w:sz w:val="22"/>
                <w:szCs w:val="22"/>
              </w:rPr>
              <w:t xml:space="preserve">Saskaņā ar Diasporas likuma </w:t>
            </w:r>
            <w:r w:rsidR="003F4972">
              <w:rPr>
                <w:sz w:val="22"/>
                <w:szCs w:val="22"/>
              </w:rPr>
              <w:t>p</w:t>
            </w:r>
            <w:r w:rsidRPr="009A3DFD">
              <w:rPr>
                <w:sz w:val="22"/>
                <w:szCs w:val="22"/>
              </w:rPr>
              <w:t>ārejas noteikumu 4.punkt</w:t>
            </w:r>
            <w:r w:rsidR="003F4972">
              <w:rPr>
                <w:sz w:val="22"/>
                <w:szCs w:val="22"/>
              </w:rPr>
              <w:t>u</w:t>
            </w:r>
            <w:r w:rsidRPr="009A3DFD">
              <w:rPr>
                <w:sz w:val="22"/>
                <w:szCs w:val="22"/>
              </w:rPr>
              <w:t xml:space="preserve"> Elektronisko plašsaziņas līdzekļu likumā ir jāveic grozījumi, kas veicinātu Diasporas likuma 6.panta trešās daļas 1. un 2.punktā noteikto par Nacionālās elektronisko plašsaziņas līdzekļu </w:t>
            </w:r>
            <w:r w:rsidRPr="009A3DFD">
              <w:rPr>
                <w:sz w:val="22"/>
                <w:szCs w:val="22"/>
              </w:rPr>
              <w:lastRenderedPageBreak/>
              <w:t xml:space="preserve">padomes kompetencē esošo „ar diasporu saistītu norišu atspoguļošanu sabiedriskajā pasūtījumā, kā arī sabiedrisko elektronisko plašsaziņas līdzekļu programmu un pakalpojumu pieejamību diasporai”. </w:t>
            </w:r>
          </w:p>
          <w:p w:rsidR="00D77250" w:rsidRPr="009A3DFD" w:rsidRDefault="003F4972" w:rsidP="003F4972">
            <w:pPr>
              <w:pStyle w:val="naisc"/>
              <w:spacing w:before="0" w:after="0"/>
              <w:ind w:firstLine="343"/>
              <w:jc w:val="both"/>
              <w:rPr>
                <w:b/>
              </w:rPr>
            </w:pPr>
            <w:r w:rsidRPr="009A3DFD">
              <w:rPr>
                <w:sz w:val="22"/>
                <w:szCs w:val="22"/>
                <w:lang w:eastAsia="en-US"/>
              </w:rPr>
              <w:t>Tā kā priekšlikums nav attiecināms</w:t>
            </w:r>
            <w:r>
              <w:rPr>
                <w:sz w:val="22"/>
                <w:szCs w:val="22"/>
                <w:lang w:eastAsia="en-US"/>
              </w:rPr>
              <w:t xml:space="preserve"> uz Likumprojektā paredzēto regulējumu,</w:t>
            </w:r>
            <w:r w:rsidRPr="009A3DFD" w:rsidDel="003F4972">
              <w:rPr>
                <w:sz w:val="22"/>
                <w:szCs w:val="22"/>
              </w:rPr>
              <w:t xml:space="preserve"> </w:t>
            </w:r>
            <w:r w:rsidR="00636E7F" w:rsidRPr="009A3DFD">
              <w:rPr>
                <w:sz w:val="22"/>
                <w:szCs w:val="22"/>
              </w:rPr>
              <w:t xml:space="preserve">tas būtu </w:t>
            </w:r>
            <w:r>
              <w:rPr>
                <w:sz w:val="22"/>
                <w:szCs w:val="22"/>
              </w:rPr>
              <w:t>izvērtējams</w:t>
            </w:r>
            <w:r w:rsidR="00636E7F" w:rsidRPr="009A3DFD">
              <w:rPr>
                <w:sz w:val="22"/>
                <w:szCs w:val="22"/>
              </w:rPr>
              <w:t xml:space="preserve">, </w:t>
            </w:r>
            <w:r>
              <w:rPr>
                <w:sz w:val="22"/>
                <w:szCs w:val="22"/>
              </w:rPr>
              <w:t xml:space="preserve">turpinot darbu </w:t>
            </w:r>
            <w:r w:rsidR="00636E7F" w:rsidRPr="009A3DFD">
              <w:rPr>
                <w:sz w:val="22"/>
                <w:szCs w:val="22"/>
              </w:rPr>
              <w:t>pie likumprojekta „Sabiedrisko elektronisko plašsaziņas līdzekļu un to pārvaldības likums” (Nr.43/Lp13)</w:t>
            </w:r>
            <w:r>
              <w:rPr>
                <w:sz w:val="22"/>
                <w:szCs w:val="22"/>
              </w:rPr>
              <w:t xml:space="preserve"> pieņemšanas</w:t>
            </w:r>
            <w:r w:rsidR="00636E7F" w:rsidRPr="009A3DFD">
              <w:rPr>
                <w:sz w:val="22"/>
                <w:szCs w:val="22"/>
              </w:rPr>
              <w:t>.</w:t>
            </w:r>
          </w:p>
        </w:tc>
        <w:tc>
          <w:tcPr>
            <w:tcW w:w="1338" w:type="pct"/>
            <w:tcBorders>
              <w:top w:val="single" w:sz="4" w:space="0" w:color="auto"/>
              <w:left w:val="single" w:sz="4" w:space="0" w:color="auto"/>
              <w:bottom w:val="single" w:sz="4" w:space="0" w:color="auto"/>
              <w:right w:val="single" w:sz="4" w:space="0" w:color="auto"/>
            </w:tcBorders>
            <w:shd w:val="clear" w:color="auto" w:fill="auto"/>
            <w:hideMark/>
          </w:tcPr>
          <w:p w:rsidR="00D77250" w:rsidRPr="009A3DFD" w:rsidRDefault="003F4972" w:rsidP="004467D3">
            <w:pPr>
              <w:jc w:val="both"/>
            </w:pPr>
            <w:r>
              <w:rPr>
                <w:sz w:val="22"/>
                <w:szCs w:val="22"/>
              </w:rPr>
              <w:lastRenderedPageBreak/>
              <w:t>Likumprojekts.</w:t>
            </w:r>
          </w:p>
        </w:tc>
      </w:tr>
    </w:tbl>
    <w:p w:rsidR="00636E7F" w:rsidRDefault="00636E7F" w:rsidP="00A20B7E">
      <w:pPr>
        <w:outlineLvl w:val="0"/>
        <w:rPr>
          <w:sz w:val="20"/>
          <w:szCs w:val="20"/>
        </w:rPr>
      </w:pPr>
    </w:p>
    <w:p w:rsidR="00927F43" w:rsidRDefault="00927F43" w:rsidP="00A20B7E">
      <w:pPr>
        <w:outlineLvl w:val="0"/>
        <w:rPr>
          <w:sz w:val="20"/>
          <w:szCs w:val="20"/>
        </w:rPr>
      </w:pPr>
    </w:p>
    <w:p w:rsidR="00EB4030" w:rsidRDefault="00EB4030" w:rsidP="00A20B7E">
      <w:pPr>
        <w:outlineLvl w:val="0"/>
        <w:rPr>
          <w:sz w:val="20"/>
          <w:szCs w:val="20"/>
        </w:rPr>
      </w:pPr>
    </w:p>
    <w:p w:rsidR="00636E7F" w:rsidRDefault="00636E7F" w:rsidP="00A20B7E">
      <w:pPr>
        <w:outlineLvl w:val="0"/>
        <w:rPr>
          <w:sz w:val="20"/>
          <w:szCs w:val="20"/>
        </w:rPr>
      </w:pPr>
      <w:r>
        <w:rPr>
          <w:sz w:val="20"/>
          <w:szCs w:val="20"/>
        </w:rPr>
        <w:t>Gunta Robežniece</w:t>
      </w:r>
    </w:p>
    <w:p w:rsidR="00636E7F" w:rsidRDefault="00636E7F" w:rsidP="00A20B7E">
      <w:pPr>
        <w:outlineLvl w:val="0"/>
        <w:rPr>
          <w:sz w:val="20"/>
          <w:szCs w:val="20"/>
        </w:rPr>
      </w:pPr>
      <w:r>
        <w:rPr>
          <w:sz w:val="20"/>
          <w:szCs w:val="20"/>
        </w:rPr>
        <w:t>Kultūras ministrijas</w:t>
      </w:r>
    </w:p>
    <w:p w:rsidR="00636E7F" w:rsidRDefault="00636E7F" w:rsidP="00A20B7E">
      <w:pPr>
        <w:outlineLvl w:val="0"/>
        <w:rPr>
          <w:sz w:val="20"/>
          <w:szCs w:val="20"/>
        </w:rPr>
      </w:pPr>
      <w:r>
        <w:rPr>
          <w:sz w:val="20"/>
          <w:szCs w:val="20"/>
        </w:rPr>
        <w:t>Sabiedrības integrācijas departamenta eksperte</w:t>
      </w:r>
    </w:p>
    <w:p w:rsidR="00636E7F" w:rsidRDefault="00636E7F" w:rsidP="00A20B7E">
      <w:pPr>
        <w:outlineLvl w:val="0"/>
        <w:rPr>
          <w:sz w:val="20"/>
          <w:szCs w:val="20"/>
        </w:rPr>
      </w:pPr>
      <w:r>
        <w:rPr>
          <w:sz w:val="20"/>
          <w:szCs w:val="20"/>
        </w:rPr>
        <w:t>Tālr. 67330325</w:t>
      </w:r>
    </w:p>
    <w:p w:rsidR="00636E7F" w:rsidRPr="00B97EE9" w:rsidRDefault="001C5B1C" w:rsidP="00636E7F">
      <w:pPr>
        <w:outlineLvl w:val="0"/>
        <w:rPr>
          <w:sz w:val="20"/>
          <w:szCs w:val="20"/>
        </w:rPr>
      </w:pPr>
      <w:hyperlink r:id="rId7" w:history="1">
        <w:r w:rsidR="00636E7F" w:rsidRPr="002C1ED5">
          <w:rPr>
            <w:rStyle w:val="Hipersaite"/>
            <w:sz w:val="20"/>
            <w:szCs w:val="20"/>
          </w:rPr>
          <w:t>Gunta.Robezniece@km.gov.lv</w:t>
        </w:r>
      </w:hyperlink>
    </w:p>
    <w:sectPr w:rsidR="00636E7F" w:rsidRPr="00B97EE9" w:rsidSect="00D259D7">
      <w:headerReference w:type="default" r:id="rId8"/>
      <w:footerReference w:type="default" r:id="rId9"/>
      <w:footerReference w:type="first" r:id="rId10"/>
      <w:pgSz w:w="16838" w:h="11906" w:orient="landscape"/>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12D" w:rsidRDefault="00CA612D" w:rsidP="00F64DE4">
      <w:r>
        <w:separator/>
      </w:r>
    </w:p>
  </w:endnote>
  <w:endnote w:type="continuationSeparator" w:id="0">
    <w:p w:rsidR="00CA612D" w:rsidRDefault="00CA612D" w:rsidP="00F64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otham">
    <w:altName w:val="Arial"/>
    <w:charset w:val="00"/>
    <w:family w:val="swiss"/>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12D" w:rsidRPr="0014658E" w:rsidRDefault="00CA612D" w:rsidP="0014658E">
    <w:pPr>
      <w:pStyle w:val="Kjene"/>
      <w:rPr>
        <w:sz w:val="20"/>
        <w:szCs w:val="16"/>
      </w:rPr>
    </w:pPr>
    <w:r w:rsidRPr="0014658E">
      <w:rPr>
        <w:sz w:val="20"/>
        <w:szCs w:val="16"/>
      </w:rPr>
      <w:t>KMIzz_</w:t>
    </w:r>
    <w:r w:rsidR="00927F43">
      <w:rPr>
        <w:sz w:val="20"/>
        <w:szCs w:val="16"/>
      </w:rPr>
      <w:t>19</w:t>
    </w:r>
    <w:r w:rsidR="00300F13">
      <w:rPr>
        <w:sz w:val="20"/>
        <w:szCs w:val="16"/>
      </w:rPr>
      <w:t>07</w:t>
    </w:r>
    <w:r>
      <w:rPr>
        <w:sz w:val="20"/>
        <w:szCs w:val="16"/>
      </w:rPr>
      <w:t>19</w:t>
    </w:r>
    <w:r w:rsidRPr="0014658E">
      <w:rPr>
        <w:sz w:val="20"/>
        <w:szCs w:val="16"/>
      </w:rPr>
      <w:t>_</w:t>
    </w:r>
    <w:r>
      <w:rPr>
        <w:sz w:val="20"/>
        <w:szCs w:val="16"/>
      </w:rPr>
      <w:t>groz_EPLL_diaspora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12D" w:rsidRPr="00552352" w:rsidRDefault="00CA612D" w:rsidP="00552352">
    <w:pPr>
      <w:pStyle w:val="Kjene"/>
      <w:rPr>
        <w:szCs w:val="16"/>
      </w:rPr>
    </w:pPr>
    <w:r w:rsidRPr="0014658E">
      <w:rPr>
        <w:sz w:val="20"/>
        <w:szCs w:val="16"/>
      </w:rPr>
      <w:t>KMIzz_</w:t>
    </w:r>
    <w:r w:rsidR="00927F43">
      <w:rPr>
        <w:sz w:val="20"/>
        <w:szCs w:val="16"/>
      </w:rPr>
      <w:t>19</w:t>
    </w:r>
    <w:r w:rsidR="00300F13">
      <w:rPr>
        <w:sz w:val="20"/>
        <w:szCs w:val="16"/>
      </w:rPr>
      <w:t>07</w:t>
    </w:r>
    <w:r>
      <w:rPr>
        <w:sz w:val="20"/>
        <w:szCs w:val="16"/>
      </w:rPr>
      <w:t>19</w:t>
    </w:r>
    <w:r w:rsidRPr="0014658E">
      <w:rPr>
        <w:sz w:val="20"/>
        <w:szCs w:val="16"/>
      </w:rPr>
      <w:t>_</w:t>
    </w:r>
    <w:r>
      <w:rPr>
        <w:sz w:val="20"/>
        <w:szCs w:val="16"/>
      </w:rPr>
      <w:t>groz_EPLL_diaspora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12D" w:rsidRDefault="00CA612D" w:rsidP="00F64DE4">
      <w:r>
        <w:separator/>
      </w:r>
    </w:p>
  </w:footnote>
  <w:footnote w:type="continuationSeparator" w:id="0">
    <w:p w:rsidR="00CA612D" w:rsidRDefault="00CA612D" w:rsidP="00F64D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1310"/>
      <w:docPartObj>
        <w:docPartGallery w:val="Page Numbers (Top of Page)"/>
        <w:docPartUnique/>
      </w:docPartObj>
    </w:sdtPr>
    <w:sdtEndPr>
      <w:rPr>
        <w:sz w:val="22"/>
        <w:szCs w:val="22"/>
      </w:rPr>
    </w:sdtEndPr>
    <w:sdtContent>
      <w:p w:rsidR="00CA612D" w:rsidRPr="009A3DFD" w:rsidRDefault="001C5B1C">
        <w:pPr>
          <w:pStyle w:val="Galvene"/>
          <w:jc w:val="center"/>
          <w:rPr>
            <w:sz w:val="22"/>
            <w:szCs w:val="22"/>
          </w:rPr>
        </w:pPr>
        <w:r w:rsidRPr="009A3DFD">
          <w:rPr>
            <w:sz w:val="22"/>
            <w:szCs w:val="22"/>
          </w:rPr>
          <w:fldChar w:fldCharType="begin"/>
        </w:r>
        <w:r w:rsidR="00CA612D" w:rsidRPr="009A3DFD">
          <w:rPr>
            <w:sz w:val="22"/>
            <w:szCs w:val="22"/>
          </w:rPr>
          <w:instrText xml:space="preserve"> PAGE   \* MERGEFORMAT </w:instrText>
        </w:r>
        <w:r w:rsidRPr="009A3DFD">
          <w:rPr>
            <w:sz w:val="22"/>
            <w:szCs w:val="22"/>
          </w:rPr>
          <w:fldChar w:fldCharType="separate"/>
        </w:r>
        <w:r w:rsidR="004E149C">
          <w:rPr>
            <w:noProof/>
            <w:sz w:val="22"/>
            <w:szCs w:val="22"/>
          </w:rPr>
          <w:t>6</w:t>
        </w:r>
        <w:r w:rsidRPr="009A3DFD">
          <w:rPr>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C394F"/>
    <w:multiLevelType w:val="multilevel"/>
    <w:tmpl w:val="AA4C9580"/>
    <w:lvl w:ilvl="0">
      <w:start w:val="1"/>
      <w:numFmt w:val="bullet"/>
      <w:lvlText w:val="•"/>
      <w:lvlJc w:val="left"/>
      <w:pPr>
        <w:ind w:left="360" w:hanging="360"/>
      </w:pPr>
      <w:rPr>
        <w:rFonts w:ascii="Times New Roman" w:hAnsi="Times New Roman" w:cs="Times New Roman" w:hint="default"/>
        <w:sz w:val="2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0CFE1B5C"/>
    <w:multiLevelType w:val="hybridMultilevel"/>
    <w:tmpl w:val="98DE033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14F3426"/>
    <w:multiLevelType w:val="hybridMultilevel"/>
    <w:tmpl w:val="901E7396"/>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3">
    <w:nsid w:val="126276A8"/>
    <w:multiLevelType w:val="hybridMultilevel"/>
    <w:tmpl w:val="723E2762"/>
    <w:lvl w:ilvl="0" w:tplc="854E7D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F384D9E"/>
    <w:multiLevelType w:val="hybridMultilevel"/>
    <w:tmpl w:val="C826D23E"/>
    <w:lvl w:ilvl="0" w:tplc="3D787F60">
      <w:start w:val="1"/>
      <w:numFmt w:val="decimal"/>
      <w:lvlText w:val="%1."/>
      <w:lvlJc w:val="left"/>
      <w:pPr>
        <w:ind w:left="720" w:hanging="360"/>
      </w:pPr>
      <w:rPr>
        <w:rFonts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F8447E3"/>
    <w:multiLevelType w:val="hybridMultilevel"/>
    <w:tmpl w:val="51B2A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9A66E3F"/>
    <w:multiLevelType w:val="hybridMultilevel"/>
    <w:tmpl w:val="C68699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D1416BF"/>
    <w:multiLevelType w:val="hybridMultilevel"/>
    <w:tmpl w:val="56625AAE"/>
    <w:lvl w:ilvl="0" w:tplc="0426000F">
      <w:start w:val="1"/>
      <w:numFmt w:val="decimal"/>
      <w:lvlText w:val="%1."/>
      <w:lvlJc w:val="left"/>
      <w:pPr>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8">
    <w:nsid w:val="36D71650"/>
    <w:multiLevelType w:val="hybridMultilevel"/>
    <w:tmpl w:val="3D901E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9582FBB"/>
    <w:multiLevelType w:val="hybridMultilevel"/>
    <w:tmpl w:val="271A75CC"/>
    <w:lvl w:ilvl="0" w:tplc="11DA51B0">
      <w:start w:val="1"/>
      <w:numFmt w:val="decimal"/>
      <w:lvlText w:val="%1."/>
      <w:lvlJc w:val="left"/>
      <w:pPr>
        <w:ind w:left="1080" w:hanging="360"/>
      </w:pPr>
      <w:rPr>
        <w:color w:val="00000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nsid w:val="43DB6A66"/>
    <w:multiLevelType w:val="hybridMultilevel"/>
    <w:tmpl w:val="2C225FA4"/>
    <w:lvl w:ilvl="0" w:tplc="FAECD4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497C62D5"/>
    <w:multiLevelType w:val="hybridMultilevel"/>
    <w:tmpl w:val="E3DAD8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CB7BB5"/>
    <w:multiLevelType w:val="multilevel"/>
    <w:tmpl w:val="690C8C8A"/>
    <w:lvl w:ilvl="0">
      <w:start w:val="1"/>
      <w:numFmt w:val="bullet"/>
      <w:lvlText w:val="•"/>
      <w:lvlJc w:val="left"/>
      <w:pPr>
        <w:ind w:left="360" w:hanging="360"/>
      </w:pPr>
      <w:rPr>
        <w:rFonts w:ascii="Times New Roman" w:hAnsi="Times New Roman" w:cs="Times New Roman" w:hint="default"/>
        <w:sz w:val="2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nsid w:val="5B9A642E"/>
    <w:multiLevelType w:val="hybridMultilevel"/>
    <w:tmpl w:val="FD66EE3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754486"/>
    <w:multiLevelType w:val="hybridMultilevel"/>
    <w:tmpl w:val="4A6EF4C2"/>
    <w:lvl w:ilvl="0" w:tplc="733091EA">
      <w:start w:val="1"/>
      <w:numFmt w:val="upperRoman"/>
      <w:lvlText w:val="%1."/>
      <w:lvlJc w:val="left"/>
      <w:pPr>
        <w:ind w:left="1080" w:hanging="72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nsid w:val="668B4181"/>
    <w:multiLevelType w:val="hybridMultilevel"/>
    <w:tmpl w:val="DE2E1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34E42BE"/>
    <w:multiLevelType w:val="hybridMultilevel"/>
    <w:tmpl w:val="69AA0694"/>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576744F"/>
    <w:multiLevelType w:val="hybridMultilevel"/>
    <w:tmpl w:val="ACC8EEBE"/>
    <w:lvl w:ilvl="0" w:tplc="3B24428E">
      <w:start w:val="1"/>
      <w:numFmt w:val="decimal"/>
      <w:lvlText w:val="%1."/>
      <w:lvlJc w:val="left"/>
      <w:pPr>
        <w:ind w:left="488" w:hanging="360"/>
      </w:pPr>
      <w:rPr>
        <w:rFonts w:hint="default"/>
      </w:rPr>
    </w:lvl>
    <w:lvl w:ilvl="1" w:tplc="04150019" w:tentative="1">
      <w:start w:val="1"/>
      <w:numFmt w:val="lowerLetter"/>
      <w:lvlText w:val="%2."/>
      <w:lvlJc w:val="left"/>
      <w:pPr>
        <w:ind w:left="1208" w:hanging="360"/>
      </w:pPr>
    </w:lvl>
    <w:lvl w:ilvl="2" w:tplc="0415001B" w:tentative="1">
      <w:start w:val="1"/>
      <w:numFmt w:val="lowerRoman"/>
      <w:lvlText w:val="%3."/>
      <w:lvlJc w:val="right"/>
      <w:pPr>
        <w:ind w:left="1928" w:hanging="180"/>
      </w:pPr>
    </w:lvl>
    <w:lvl w:ilvl="3" w:tplc="0415000F" w:tentative="1">
      <w:start w:val="1"/>
      <w:numFmt w:val="decimal"/>
      <w:lvlText w:val="%4."/>
      <w:lvlJc w:val="left"/>
      <w:pPr>
        <w:ind w:left="2648" w:hanging="360"/>
      </w:pPr>
    </w:lvl>
    <w:lvl w:ilvl="4" w:tplc="04150019" w:tentative="1">
      <w:start w:val="1"/>
      <w:numFmt w:val="lowerLetter"/>
      <w:lvlText w:val="%5."/>
      <w:lvlJc w:val="left"/>
      <w:pPr>
        <w:ind w:left="3368" w:hanging="360"/>
      </w:pPr>
    </w:lvl>
    <w:lvl w:ilvl="5" w:tplc="0415001B" w:tentative="1">
      <w:start w:val="1"/>
      <w:numFmt w:val="lowerRoman"/>
      <w:lvlText w:val="%6."/>
      <w:lvlJc w:val="right"/>
      <w:pPr>
        <w:ind w:left="4088" w:hanging="180"/>
      </w:pPr>
    </w:lvl>
    <w:lvl w:ilvl="6" w:tplc="0415000F" w:tentative="1">
      <w:start w:val="1"/>
      <w:numFmt w:val="decimal"/>
      <w:lvlText w:val="%7."/>
      <w:lvlJc w:val="left"/>
      <w:pPr>
        <w:ind w:left="4808" w:hanging="360"/>
      </w:pPr>
    </w:lvl>
    <w:lvl w:ilvl="7" w:tplc="04150019" w:tentative="1">
      <w:start w:val="1"/>
      <w:numFmt w:val="lowerLetter"/>
      <w:lvlText w:val="%8."/>
      <w:lvlJc w:val="left"/>
      <w:pPr>
        <w:ind w:left="5528" w:hanging="360"/>
      </w:pPr>
    </w:lvl>
    <w:lvl w:ilvl="8" w:tplc="0415001B" w:tentative="1">
      <w:start w:val="1"/>
      <w:numFmt w:val="lowerRoman"/>
      <w:lvlText w:val="%9."/>
      <w:lvlJc w:val="right"/>
      <w:pPr>
        <w:ind w:left="6248" w:hanging="180"/>
      </w:pPr>
    </w:lvl>
  </w:abstractNum>
  <w:abstractNum w:abstractNumId="18">
    <w:nsid w:val="788977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8B336D3"/>
    <w:multiLevelType w:val="hybridMultilevel"/>
    <w:tmpl w:val="7C4040D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8D7226F"/>
    <w:multiLevelType w:val="hybridMultilevel"/>
    <w:tmpl w:val="F5B0E884"/>
    <w:lvl w:ilvl="0" w:tplc="D10C4268">
      <w:start w:val="1"/>
      <w:numFmt w:val="decimal"/>
      <w:lvlText w:val="%1."/>
      <w:lvlJc w:val="left"/>
      <w:pPr>
        <w:ind w:left="720" w:hanging="360"/>
      </w:pPr>
      <w:rPr>
        <w:rFonts w:eastAsia="Calibri"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8"/>
  </w:num>
  <w:num w:numId="7">
    <w:abstractNumId w:val="2"/>
  </w:num>
  <w:num w:numId="8">
    <w:abstractNumId w:val="3"/>
  </w:num>
  <w:num w:numId="9">
    <w:abstractNumId w:val="15"/>
  </w:num>
  <w:num w:numId="10">
    <w:abstractNumId w:val="1"/>
  </w:num>
  <w:num w:numId="11">
    <w:abstractNumId w:val="19"/>
  </w:num>
  <w:num w:numId="12">
    <w:abstractNumId w:val="4"/>
  </w:num>
  <w:num w:numId="13">
    <w:abstractNumId w:val="20"/>
  </w:num>
  <w:num w:numId="14">
    <w:abstractNumId w:val="10"/>
  </w:num>
  <w:num w:numId="15">
    <w:abstractNumId w:val="17"/>
  </w:num>
  <w:num w:numId="16">
    <w:abstractNumId w:val="18"/>
  </w:num>
  <w:num w:numId="17">
    <w:abstractNumId w:val="11"/>
  </w:num>
  <w:num w:numId="18">
    <w:abstractNumId w:val="13"/>
  </w:num>
  <w:num w:numId="19">
    <w:abstractNumId w:val="16"/>
  </w:num>
  <w:num w:numId="20">
    <w:abstractNumId w:val="12"/>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drawingGridHorizontalSpacing w:val="120"/>
  <w:displayHorizontalDrawingGridEvery w:val="2"/>
  <w:characterSpacingControl w:val="doNotCompress"/>
  <w:hdrShapeDefaults>
    <o:shapedefaults v:ext="edit" spidmax="100353"/>
  </w:hdrShapeDefaults>
  <w:footnotePr>
    <w:footnote w:id="-1"/>
    <w:footnote w:id="0"/>
  </w:footnotePr>
  <w:endnotePr>
    <w:endnote w:id="-1"/>
    <w:endnote w:id="0"/>
  </w:endnotePr>
  <w:compat/>
  <w:rsids>
    <w:rsidRoot w:val="00F64DE4"/>
    <w:rsid w:val="00005E79"/>
    <w:rsid w:val="0001528C"/>
    <w:rsid w:val="00024C1D"/>
    <w:rsid w:val="00025346"/>
    <w:rsid w:val="00027058"/>
    <w:rsid w:val="00030646"/>
    <w:rsid w:val="00032061"/>
    <w:rsid w:val="00034775"/>
    <w:rsid w:val="0005107F"/>
    <w:rsid w:val="00053EB0"/>
    <w:rsid w:val="00055EA4"/>
    <w:rsid w:val="00055EBD"/>
    <w:rsid w:val="0005684B"/>
    <w:rsid w:val="00060EC5"/>
    <w:rsid w:val="000630D0"/>
    <w:rsid w:val="0007173E"/>
    <w:rsid w:val="0007645A"/>
    <w:rsid w:val="00077CF7"/>
    <w:rsid w:val="00087937"/>
    <w:rsid w:val="00090D9A"/>
    <w:rsid w:val="00092DDE"/>
    <w:rsid w:val="00095CB8"/>
    <w:rsid w:val="00096F3E"/>
    <w:rsid w:val="00097A72"/>
    <w:rsid w:val="000A1B66"/>
    <w:rsid w:val="000A4D2F"/>
    <w:rsid w:val="000B483A"/>
    <w:rsid w:val="000C0A94"/>
    <w:rsid w:val="000C1E0E"/>
    <w:rsid w:val="000C29F2"/>
    <w:rsid w:val="000C41C8"/>
    <w:rsid w:val="000C76D1"/>
    <w:rsid w:val="000C773B"/>
    <w:rsid w:val="000C7D3F"/>
    <w:rsid w:val="000D049A"/>
    <w:rsid w:val="000D0BDC"/>
    <w:rsid w:val="000D2036"/>
    <w:rsid w:val="000D7E06"/>
    <w:rsid w:val="000E2789"/>
    <w:rsid w:val="000E36DA"/>
    <w:rsid w:val="000E3EFC"/>
    <w:rsid w:val="000F1E88"/>
    <w:rsid w:val="000F41C3"/>
    <w:rsid w:val="001047CE"/>
    <w:rsid w:val="001115C3"/>
    <w:rsid w:val="001129D6"/>
    <w:rsid w:val="001229CC"/>
    <w:rsid w:val="00124C6B"/>
    <w:rsid w:val="0012645F"/>
    <w:rsid w:val="001264B1"/>
    <w:rsid w:val="001319C3"/>
    <w:rsid w:val="00132ECD"/>
    <w:rsid w:val="0013421B"/>
    <w:rsid w:val="00134AA7"/>
    <w:rsid w:val="0014658E"/>
    <w:rsid w:val="00152474"/>
    <w:rsid w:val="00153256"/>
    <w:rsid w:val="00166C41"/>
    <w:rsid w:val="00174AE2"/>
    <w:rsid w:val="00175E86"/>
    <w:rsid w:val="00176B31"/>
    <w:rsid w:val="001828A0"/>
    <w:rsid w:val="001865E1"/>
    <w:rsid w:val="00191B29"/>
    <w:rsid w:val="00196278"/>
    <w:rsid w:val="00196F55"/>
    <w:rsid w:val="001A1819"/>
    <w:rsid w:val="001A4FBD"/>
    <w:rsid w:val="001C36D1"/>
    <w:rsid w:val="001C5B1C"/>
    <w:rsid w:val="001C7492"/>
    <w:rsid w:val="001E1123"/>
    <w:rsid w:val="001E5D82"/>
    <w:rsid w:val="001E7A08"/>
    <w:rsid w:val="001F5536"/>
    <w:rsid w:val="001F5D33"/>
    <w:rsid w:val="001F7F8E"/>
    <w:rsid w:val="002061EB"/>
    <w:rsid w:val="002064FE"/>
    <w:rsid w:val="00210028"/>
    <w:rsid w:val="00212F96"/>
    <w:rsid w:val="00214C2B"/>
    <w:rsid w:val="00215057"/>
    <w:rsid w:val="00221927"/>
    <w:rsid w:val="00222E72"/>
    <w:rsid w:val="00226B11"/>
    <w:rsid w:val="00230670"/>
    <w:rsid w:val="00235EE6"/>
    <w:rsid w:val="0023650E"/>
    <w:rsid w:val="0024507F"/>
    <w:rsid w:val="00245DED"/>
    <w:rsid w:val="002510B0"/>
    <w:rsid w:val="002559F7"/>
    <w:rsid w:val="00265720"/>
    <w:rsid w:val="00270A2C"/>
    <w:rsid w:val="00270C57"/>
    <w:rsid w:val="002768BD"/>
    <w:rsid w:val="00280DCC"/>
    <w:rsid w:val="0028497B"/>
    <w:rsid w:val="002901E4"/>
    <w:rsid w:val="002A1965"/>
    <w:rsid w:val="002A1E32"/>
    <w:rsid w:val="002A287C"/>
    <w:rsid w:val="002A2B6B"/>
    <w:rsid w:val="002B0364"/>
    <w:rsid w:val="002C02F3"/>
    <w:rsid w:val="002C6678"/>
    <w:rsid w:val="002D690C"/>
    <w:rsid w:val="002D6A77"/>
    <w:rsid w:val="002E176D"/>
    <w:rsid w:val="002E718B"/>
    <w:rsid w:val="002F1E09"/>
    <w:rsid w:val="002F50A5"/>
    <w:rsid w:val="00300F13"/>
    <w:rsid w:val="0030186E"/>
    <w:rsid w:val="00303B8A"/>
    <w:rsid w:val="00305685"/>
    <w:rsid w:val="0030686D"/>
    <w:rsid w:val="00313B4C"/>
    <w:rsid w:val="0031527A"/>
    <w:rsid w:val="003171B8"/>
    <w:rsid w:val="00317DC3"/>
    <w:rsid w:val="00330159"/>
    <w:rsid w:val="00337A8E"/>
    <w:rsid w:val="00353E95"/>
    <w:rsid w:val="00357779"/>
    <w:rsid w:val="00364C0F"/>
    <w:rsid w:val="00365E69"/>
    <w:rsid w:val="00366E2F"/>
    <w:rsid w:val="00370C12"/>
    <w:rsid w:val="00370D54"/>
    <w:rsid w:val="00371DF2"/>
    <w:rsid w:val="00372C8B"/>
    <w:rsid w:val="00373BD1"/>
    <w:rsid w:val="00382D4F"/>
    <w:rsid w:val="0039514C"/>
    <w:rsid w:val="003A6AD4"/>
    <w:rsid w:val="003B293D"/>
    <w:rsid w:val="003C1B4D"/>
    <w:rsid w:val="003C60ED"/>
    <w:rsid w:val="003D1BEA"/>
    <w:rsid w:val="003D78CD"/>
    <w:rsid w:val="003D7B3A"/>
    <w:rsid w:val="003E135B"/>
    <w:rsid w:val="003F4972"/>
    <w:rsid w:val="003F5387"/>
    <w:rsid w:val="003F58DA"/>
    <w:rsid w:val="003F6E30"/>
    <w:rsid w:val="003F6EF8"/>
    <w:rsid w:val="00424EE1"/>
    <w:rsid w:val="004269A8"/>
    <w:rsid w:val="00432D4F"/>
    <w:rsid w:val="004405A0"/>
    <w:rsid w:val="00443649"/>
    <w:rsid w:val="00444997"/>
    <w:rsid w:val="004467D3"/>
    <w:rsid w:val="00446920"/>
    <w:rsid w:val="0044708C"/>
    <w:rsid w:val="00450837"/>
    <w:rsid w:val="004520D3"/>
    <w:rsid w:val="00452AAA"/>
    <w:rsid w:val="00453676"/>
    <w:rsid w:val="004600B4"/>
    <w:rsid w:val="00465448"/>
    <w:rsid w:val="0046692F"/>
    <w:rsid w:val="00470165"/>
    <w:rsid w:val="00470A9F"/>
    <w:rsid w:val="00474A56"/>
    <w:rsid w:val="00497B7D"/>
    <w:rsid w:val="004A058F"/>
    <w:rsid w:val="004A357D"/>
    <w:rsid w:val="004C4E81"/>
    <w:rsid w:val="004D2EB1"/>
    <w:rsid w:val="004D5FE3"/>
    <w:rsid w:val="004D779D"/>
    <w:rsid w:val="004D7F46"/>
    <w:rsid w:val="004E149C"/>
    <w:rsid w:val="004E1849"/>
    <w:rsid w:val="004E3AFC"/>
    <w:rsid w:val="004E72D2"/>
    <w:rsid w:val="004E7AF6"/>
    <w:rsid w:val="004E7EA8"/>
    <w:rsid w:val="004F0983"/>
    <w:rsid w:val="004F1C34"/>
    <w:rsid w:val="00506C49"/>
    <w:rsid w:val="005112F9"/>
    <w:rsid w:val="00511620"/>
    <w:rsid w:val="005134D4"/>
    <w:rsid w:val="00514089"/>
    <w:rsid w:val="005202AF"/>
    <w:rsid w:val="00520FA9"/>
    <w:rsid w:val="00521BA5"/>
    <w:rsid w:val="00527709"/>
    <w:rsid w:val="00531BEB"/>
    <w:rsid w:val="005338D6"/>
    <w:rsid w:val="005339FB"/>
    <w:rsid w:val="00533C68"/>
    <w:rsid w:val="00542CEE"/>
    <w:rsid w:val="005471B2"/>
    <w:rsid w:val="00550273"/>
    <w:rsid w:val="00550844"/>
    <w:rsid w:val="00552352"/>
    <w:rsid w:val="00553F03"/>
    <w:rsid w:val="00562E1F"/>
    <w:rsid w:val="00563B6F"/>
    <w:rsid w:val="00566D88"/>
    <w:rsid w:val="00570867"/>
    <w:rsid w:val="00575829"/>
    <w:rsid w:val="00576E37"/>
    <w:rsid w:val="00580C6B"/>
    <w:rsid w:val="00581BF8"/>
    <w:rsid w:val="005A05EF"/>
    <w:rsid w:val="005B29EE"/>
    <w:rsid w:val="005B2C59"/>
    <w:rsid w:val="005C0F43"/>
    <w:rsid w:val="005C3B22"/>
    <w:rsid w:val="005C3D87"/>
    <w:rsid w:val="005C5B44"/>
    <w:rsid w:val="005D4CC9"/>
    <w:rsid w:val="005D7B08"/>
    <w:rsid w:val="005D7D48"/>
    <w:rsid w:val="005E0039"/>
    <w:rsid w:val="005E44DF"/>
    <w:rsid w:val="005F3807"/>
    <w:rsid w:val="0060274A"/>
    <w:rsid w:val="00606CA2"/>
    <w:rsid w:val="00610076"/>
    <w:rsid w:val="0061147F"/>
    <w:rsid w:val="0062324C"/>
    <w:rsid w:val="00630EE8"/>
    <w:rsid w:val="006330B1"/>
    <w:rsid w:val="00635E02"/>
    <w:rsid w:val="006361F6"/>
    <w:rsid w:val="00636CB6"/>
    <w:rsid w:val="00636E7F"/>
    <w:rsid w:val="006375D2"/>
    <w:rsid w:val="00643BB3"/>
    <w:rsid w:val="00645C4C"/>
    <w:rsid w:val="006507FB"/>
    <w:rsid w:val="00653821"/>
    <w:rsid w:val="00656D72"/>
    <w:rsid w:val="006666B8"/>
    <w:rsid w:val="00677466"/>
    <w:rsid w:val="00692657"/>
    <w:rsid w:val="00694383"/>
    <w:rsid w:val="00695531"/>
    <w:rsid w:val="006A0739"/>
    <w:rsid w:val="006A0D55"/>
    <w:rsid w:val="006A0E49"/>
    <w:rsid w:val="006A2194"/>
    <w:rsid w:val="006A28BC"/>
    <w:rsid w:val="006A4697"/>
    <w:rsid w:val="006B231C"/>
    <w:rsid w:val="006C255A"/>
    <w:rsid w:val="006C3C72"/>
    <w:rsid w:val="006C40D7"/>
    <w:rsid w:val="006C7BD1"/>
    <w:rsid w:val="006D47B5"/>
    <w:rsid w:val="006E315A"/>
    <w:rsid w:val="006E535D"/>
    <w:rsid w:val="006E6AFD"/>
    <w:rsid w:val="006F39B6"/>
    <w:rsid w:val="007043C9"/>
    <w:rsid w:val="00704E63"/>
    <w:rsid w:val="00711BEA"/>
    <w:rsid w:val="00720BC3"/>
    <w:rsid w:val="00723ABB"/>
    <w:rsid w:val="00730AFF"/>
    <w:rsid w:val="00732E95"/>
    <w:rsid w:val="007330DA"/>
    <w:rsid w:val="00734AC4"/>
    <w:rsid w:val="00741887"/>
    <w:rsid w:val="00743B9E"/>
    <w:rsid w:val="00744402"/>
    <w:rsid w:val="007471ED"/>
    <w:rsid w:val="007503AD"/>
    <w:rsid w:val="00754103"/>
    <w:rsid w:val="00760BA5"/>
    <w:rsid w:val="00771A85"/>
    <w:rsid w:val="00777AC9"/>
    <w:rsid w:val="0078666A"/>
    <w:rsid w:val="00787777"/>
    <w:rsid w:val="007923EB"/>
    <w:rsid w:val="007B02F3"/>
    <w:rsid w:val="007B1446"/>
    <w:rsid w:val="007B2B89"/>
    <w:rsid w:val="007C2696"/>
    <w:rsid w:val="007C2CAC"/>
    <w:rsid w:val="007D33CD"/>
    <w:rsid w:val="007E4592"/>
    <w:rsid w:val="007E4CFF"/>
    <w:rsid w:val="007F3DDC"/>
    <w:rsid w:val="0080072E"/>
    <w:rsid w:val="0080363C"/>
    <w:rsid w:val="008040F7"/>
    <w:rsid w:val="00805435"/>
    <w:rsid w:val="00812AD1"/>
    <w:rsid w:val="0081557B"/>
    <w:rsid w:val="00821905"/>
    <w:rsid w:val="00824A6F"/>
    <w:rsid w:val="008320CF"/>
    <w:rsid w:val="00832EF7"/>
    <w:rsid w:val="00835856"/>
    <w:rsid w:val="00851157"/>
    <w:rsid w:val="00854E1E"/>
    <w:rsid w:val="008623F0"/>
    <w:rsid w:val="00870549"/>
    <w:rsid w:val="008719CE"/>
    <w:rsid w:val="00873526"/>
    <w:rsid w:val="00890B1A"/>
    <w:rsid w:val="008A2968"/>
    <w:rsid w:val="008A5A8E"/>
    <w:rsid w:val="008A60D7"/>
    <w:rsid w:val="008A7ECA"/>
    <w:rsid w:val="008B1DE6"/>
    <w:rsid w:val="008C25A2"/>
    <w:rsid w:val="008C2D41"/>
    <w:rsid w:val="008C36CA"/>
    <w:rsid w:val="008C673C"/>
    <w:rsid w:val="008D08C2"/>
    <w:rsid w:val="008D5DDA"/>
    <w:rsid w:val="008D6FEA"/>
    <w:rsid w:val="008E0277"/>
    <w:rsid w:val="0090071B"/>
    <w:rsid w:val="00901536"/>
    <w:rsid w:val="00904C23"/>
    <w:rsid w:val="0091034F"/>
    <w:rsid w:val="0091501F"/>
    <w:rsid w:val="00927393"/>
    <w:rsid w:val="00927F43"/>
    <w:rsid w:val="009335F4"/>
    <w:rsid w:val="00937B55"/>
    <w:rsid w:val="00940DEB"/>
    <w:rsid w:val="009453B4"/>
    <w:rsid w:val="00946C6E"/>
    <w:rsid w:val="0095096E"/>
    <w:rsid w:val="00966016"/>
    <w:rsid w:val="00980A2F"/>
    <w:rsid w:val="009877A0"/>
    <w:rsid w:val="00991C1B"/>
    <w:rsid w:val="00994A52"/>
    <w:rsid w:val="009A0302"/>
    <w:rsid w:val="009A3DFD"/>
    <w:rsid w:val="009A4899"/>
    <w:rsid w:val="009A7AEA"/>
    <w:rsid w:val="009B2036"/>
    <w:rsid w:val="009C05CF"/>
    <w:rsid w:val="009C51EE"/>
    <w:rsid w:val="009C7835"/>
    <w:rsid w:val="009D07BD"/>
    <w:rsid w:val="009E07AC"/>
    <w:rsid w:val="009E1C50"/>
    <w:rsid w:val="009E6611"/>
    <w:rsid w:val="009F0AFA"/>
    <w:rsid w:val="009F7548"/>
    <w:rsid w:val="00A006FA"/>
    <w:rsid w:val="00A01B2D"/>
    <w:rsid w:val="00A01FA3"/>
    <w:rsid w:val="00A0233F"/>
    <w:rsid w:val="00A03239"/>
    <w:rsid w:val="00A03D9D"/>
    <w:rsid w:val="00A1216A"/>
    <w:rsid w:val="00A12A80"/>
    <w:rsid w:val="00A14BD3"/>
    <w:rsid w:val="00A15EA3"/>
    <w:rsid w:val="00A16176"/>
    <w:rsid w:val="00A20B7E"/>
    <w:rsid w:val="00A21993"/>
    <w:rsid w:val="00A258F4"/>
    <w:rsid w:val="00A33C72"/>
    <w:rsid w:val="00A415EE"/>
    <w:rsid w:val="00A418DA"/>
    <w:rsid w:val="00A44206"/>
    <w:rsid w:val="00A46B29"/>
    <w:rsid w:val="00A47B3E"/>
    <w:rsid w:val="00A51B10"/>
    <w:rsid w:val="00A52B54"/>
    <w:rsid w:val="00A60C84"/>
    <w:rsid w:val="00A616F9"/>
    <w:rsid w:val="00A62EFE"/>
    <w:rsid w:val="00A64F39"/>
    <w:rsid w:val="00A82FCB"/>
    <w:rsid w:val="00A87EFA"/>
    <w:rsid w:val="00A91017"/>
    <w:rsid w:val="00A930C4"/>
    <w:rsid w:val="00A94A28"/>
    <w:rsid w:val="00A95627"/>
    <w:rsid w:val="00AB0473"/>
    <w:rsid w:val="00AB0573"/>
    <w:rsid w:val="00AC0EE3"/>
    <w:rsid w:val="00AC2108"/>
    <w:rsid w:val="00AD41A6"/>
    <w:rsid w:val="00AE0DF8"/>
    <w:rsid w:val="00AE45BB"/>
    <w:rsid w:val="00AF05E5"/>
    <w:rsid w:val="00B05D89"/>
    <w:rsid w:val="00B11FE0"/>
    <w:rsid w:val="00B15E37"/>
    <w:rsid w:val="00B1626E"/>
    <w:rsid w:val="00B336D9"/>
    <w:rsid w:val="00B34C2C"/>
    <w:rsid w:val="00B3601D"/>
    <w:rsid w:val="00B37686"/>
    <w:rsid w:val="00B40726"/>
    <w:rsid w:val="00B4556E"/>
    <w:rsid w:val="00B53181"/>
    <w:rsid w:val="00B56D48"/>
    <w:rsid w:val="00B668FA"/>
    <w:rsid w:val="00B6784A"/>
    <w:rsid w:val="00B77C12"/>
    <w:rsid w:val="00B805B2"/>
    <w:rsid w:val="00B844E2"/>
    <w:rsid w:val="00B9545D"/>
    <w:rsid w:val="00B97EE9"/>
    <w:rsid w:val="00BA0656"/>
    <w:rsid w:val="00BA4B01"/>
    <w:rsid w:val="00BA5EC3"/>
    <w:rsid w:val="00BA7FFE"/>
    <w:rsid w:val="00BB2FE1"/>
    <w:rsid w:val="00BB7BBA"/>
    <w:rsid w:val="00BC290B"/>
    <w:rsid w:val="00BC3144"/>
    <w:rsid w:val="00BC6547"/>
    <w:rsid w:val="00BD03DC"/>
    <w:rsid w:val="00BD2285"/>
    <w:rsid w:val="00BD251A"/>
    <w:rsid w:val="00BD2A4B"/>
    <w:rsid w:val="00BD6EDB"/>
    <w:rsid w:val="00BE7E87"/>
    <w:rsid w:val="00BF021B"/>
    <w:rsid w:val="00BF05E7"/>
    <w:rsid w:val="00C01E51"/>
    <w:rsid w:val="00C064CA"/>
    <w:rsid w:val="00C07BDA"/>
    <w:rsid w:val="00C137C4"/>
    <w:rsid w:val="00C16913"/>
    <w:rsid w:val="00C225B7"/>
    <w:rsid w:val="00C34D0A"/>
    <w:rsid w:val="00C426BD"/>
    <w:rsid w:val="00C46689"/>
    <w:rsid w:val="00C61BAA"/>
    <w:rsid w:val="00C81768"/>
    <w:rsid w:val="00C83B07"/>
    <w:rsid w:val="00C878B1"/>
    <w:rsid w:val="00C91086"/>
    <w:rsid w:val="00C968EA"/>
    <w:rsid w:val="00C97142"/>
    <w:rsid w:val="00C9765A"/>
    <w:rsid w:val="00CA050C"/>
    <w:rsid w:val="00CA4C36"/>
    <w:rsid w:val="00CA5C36"/>
    <w:rsid w:val="00CA612D"/>
    <w:rsid w:val="00CB12CA"/>
    <w:rsid w:val="00CB5925"/>
    <w:rsid w:val="00CC2990"/>
    <w:rsid w:val="00CC632D"/>
    <w:rsid w:val="00CC779F"/>
    <w:rsid w:val="00CE1281"/>
    <w:rsid w:val="00CE2A0C"/>
    <w:rsid w:val="00CE3499"/>
    <w:rsid w:val="00CE466F"/>
    <w:rsid w:val="00CE745B"/>
    <w:rsid w:val="00CF09B4"/>
    <w:rsid w:val="00D02A09"/>
    <w:rsid w:val="00D02AD3"/>
    <w:rsid w:val="00D02BC5"/>
    <w:rsid w:val="00D129E7"/>
    <w:rsid w:val="00D16F15"/>
    <w:rsid w:val="00D2025E"/>
    <w:rsid w:val="00D259D7"/>
    <w:rsid w:val="00D25C7E"/>
    <w:rsid w:val="00D27DEC"/>
    <w:rsid w:val="00D31410"/>
    <w:rsid w:val="00D337A2"/>
    <w:rsid w:val="00D351E9"/>
    <w:rsid w:val="00D35ACB"/>
    <w:rsid w:val="00D36753"/>
    <w:rsid w:val="00D379B5"/>
    <w:rsid w:val="00D526EA"/>
    <w:rsid w:val="00D55072"/>
    <w:rsid w:val="00D63477"/>
    <w:rsid w:val="00D641E0"/>
    <w:rsid w:val="00D71C04"/>
    <w:rsid w:val="00D724E9"/>
    <w:rsid w:val="00D725FE"/>
    <w:rsid w:val="00D74EA9"/>
    <w:rsid w:val="00D77250"/>
    <w:rsid w:val="00D8743F"/>
    <w:rsid w:val="00DA49A2"/>
    <w:rsid w:val="00DB1C5A"/>
    <w:rsid w:val="00DB46A1"/>
    <w:rsid w:val="00DC56BA"/>
    <w:rsid w:val="00DC646A"/>
    <w:rsid w:val="00DD1E9F"/>
    <w:rsid w:val="00DE3D01"/>
    <w:rsid w:val="00DE7D8E"/>
    <w:rsid w:val="00DE7DCC"/>
    <w:rsid w:val="00DF169A"/>
    <w:rsid w:val="00DF6AC3"/>
    <w:rsid w:val="00E0339E"/>
    <w:rsid w:val="00E041E7"/>
    <w:rsid w:val="00E12BFD"/>
    <w:rsid w:val="00E14938"/>
    <w:rsid w:val="00E2368B"/>
    <w:rsid w:val="00E238A6"/>
    <w:rsid w:val="00E25193"/>
    <w:rsid w:val="00E27FED"/>
    <w:rsid w:val="00E3227E"/>
    <w:rsid w:val="00E41AC9"/>
    <w:rsid w:val="00E43AAA"/>
    <w:rsid w:val="00E56149"/>
    <w:rsid w:val="00E57239"/>
    <w:rsid w:val="00E714E6"/>
    <w:rsid w:val="00E716CB"/>
    <w:rsid w:val="00E76A6F"/>
    <w:rsid w:val="00E83B48"/>
    <w:rsid w:val="00E90D74"/>
    <w:rsid w:val="00E9321A"/>
    <w:rsid w:val="00E96298"/>
    <w:rsid w:val="00EB2C62"/>
    <w:rsid w:val="00EB4030"/>
    <w:rsid w:val="00EB6BFB"/>
    <w:rsid w:val="00ED57D6"/>
    <w:rsid w:val="00ED77C2"/>
    <w:rsid w:val="00EE2A35"/>
    <w:rsid w:val="00EE5022"/>
    <w:rsid w:val="00EE5F83"/>
    <w:rsid w:val="00EF08BF"/>
    <w:rsid w:val="00EF1471"/>
    <w:rsid w:val="00EF6829"/>
    <w:rsid w:val="00EF6961"/>
    <w:rsid w:val="00F02ADE"/>
    <w:rsid w:val="00F066CB"/>
    <w:rsid w:val="00F07336"/>
    <w:rsid w:val="00F075C0"/>
    <w:rsid w:val="00F10AFD"/>
    <w:rsid w:val="00F26C63"/>
    <w:rsid w:val="00F26F4A"/>
    <w:rsid w:val="00F30B6A"/>
    <w:rsid w:val="00F332EC"/>
    <w:rsid w:val="00F344E1"/>
    <w:rsid w:val="00F4453B"/>
    <w:rsid w:val="00F5343E"/>
    <w:rsid w:val="00F53A37"/>
    <w:rsid w:val="00F54F88"/>
    <w:rsid w:val="00F63F13"/>
    <w:rsid w:val="00F64B02"/>
    <w:rsid w:val="00F64DE4"/>
    <w:rsid w:val="00F670D5"/>
    <w:rsid w:val="00F67D33"/>
    <w:rsid w:val="00F67EE4"/>
    <w:rsid w:val="00F719CD"/>
    <w:rsid w:val="00F75368"/>
    <w:rsid w:val="00F80D32"/>
    <w:rsid w:val="00F8696A"/>
    <w:rsid w:val="00F929D9"/>
    <w:rsid w:val="00FA44B6"/>
    <w:rsid w:val="00FB0374"/>
    <w:rsid w:val="00FB2C3F"/>
    <w:rsid w:val="00FC0B12"/>
    <w:rsid w:val="00FD1E14"/>
    <w:rsid w:val="00FD5E42"/>
    <w:rsid w:val="00FD7434"/>
    <w:rsid w:val="00FD7BCB"/>
    <w:rsid w:val="00FE3B53"/>
    <w:rsid w:val="00FE5367"/>
    <w:rsid w:val="00FE58F3"/>
    <w:rsid w:val="00FE620E"/>
    <w:rsid w:val="00FE641F"/>
    <w:rsid w:val="00FE714D"/>
    <w:rsid w:val="00FF3304"/>
    <w:rsid w:val="00FF4922"/>
    <w:rsid w:val="00FF4BF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64DE4"/>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F64DE4"/>
    <w:rPr>
      <w:color w:val="0000FF"/>
      <w:u w:val="single"/>
    </w:rPr>
  </w:style>
  <w:style w:type="paragraph" w:styleId="ParastaisWeb">
    <w:name w:val="Normal (Web)"/>
    <w:basedOn w:val="Parastais"/>
    <w:uiPriority w:val="99"/>
    <w:unhideWhenUsed/>
    <w:rsid w:val="00F64DE4"/>
    <w:pPr>
      <w:spacing w:before="100" w:beforeAutospacing="1" w:after="100" w:afterAutospacing="1"/>
    </w:pPr>
  </w:style>
  <w:style w:type="paragraph" w:styleId="Komentrateksts">
    <w:name w:val="annotation text"/>
    <w:basedOn w:val="Parastais"/>
    <w:link w:val="KomentratekstsRakstz"/>
    <w:unhideWhenUsed/>
    <w:rsid w:val="00F64DE4"/>
    <w:rPr>
      <w:sz w:val="20"/>
      <w:szCs w:val="20"/>
    </w:rPr>
  </w:style>
  <w:style w:type="character" w:customStyle="1" w:styleId="KomentratekstsRakstz">
    <w:name w:val="Komentāra teksts Rakstz."/>
    <w:basedOn w:val="Noklusjumarindkopasfonts"/>
    <w:link w:val="Komentrateksts"/>
    <w:rsid w:val="00F64DE4"/>
    <w:rPr>
      <w:rFonts w:ascii="Times New Roman" w:eastAsia="Times New Roman" w:hAnsi="Times New Roman" w:cs="Times New Roman"/>
      <w:sz w:val="20"/>
      <w:szCs w:val="20"/>
      <w:lang w:eastAsia="lv-LV"/>
    </w:rPr>
  </w:style>
  <w:style w:type="paragraph" w:styleId="Galvene">
    <w:name w:val="header"/>
    <w:basedOn w:val="Parastais"/>
    <w:link w:val="GalveneRakstz"/>
    <w:uiPriority w:val="99"/>
    <w:unhideWhenUsed/>
    <w:rsid w:val="00F64DE4"/>
    <w:pPr>
      <w:widowControl w:val="0"/>
      <w:tabs>
        <w:tab w:val="center" w:pos="4153"/>
        <w:tab w:val="right" w:pos="8306"/>
      </w:tabs>
    </w:pPr>
    <w:rPr>
      <w:sz w:val="28"/>
      <w:szCs w:val="20"/>
      <w:lang w:eastAsia="en-US"/>
    </w:rPr>
  </w:style>
  <w:style w:type="character" w:customStyle="1" w:styleId="GalveneRakstz">
    <w:name w:val="Galvene Rakstz."/>
    <w:basedOn w:val="Noklusjumarindkopasfonts"/>
    <w:link w:val="Galvene"/>
    <w:uiPriority w:val="99"/>
    <w:rsid w:val="00F64DE4"/>
    <w:rPr>
      <w:rFonts w:ascii="Times New Roman" w:eastAsia="Times New Roman" w:hAnsi="Times New Roman" w:cs="Times New Roman"/>
      <w:sz w:val="28"/>
      <w:szCs w:val="20"/>
    </w:rPr>
  </w:style>
  <w:style w:type="paragraph" w:styleId="Kjene">
    <w:name w:val="footer"/>
    <w:basedOn w:val="Parastais"/>
    <w:link w:val="KjeneRakstz"/>
    <w:uiPriority w:val="99"/>
    <w:unhideWhenUsed/>
    <w:rsid w:val="00F64DE4"/>
    <w:pPr>
      <w:tabs>
        <w:tab w:val="center" w:pos="4153"/>
        <w:tab w:val="right" w:pos="8306"/>
      </w:tabs>
    </w:pPr>
  </w:style>
  <w:style w:type="character" w:customStyle="1" w:styleId="KjeneRakstz">
    <w:name w:val="Kājene Rakstz."/>
    <w:basedOn w:val="Noklusjumarindkopasfonts"/>
    <w:link w:val="Kjene"/>
    <w:uiPriority w:val="99"/>
    <w:rsid w:val="00F64DE4"/>
    <w:rPr>
      <w:rFonts w:ascii="Times New Roman" w:eastAsia="Times New Roman" w:hAnsi="Times New Roman" w:cs="Times New Roman"/>
      <w:sz w:val="24"/>
      <w:szCs w:val="24"/>
      <w:lang w:eastAsia="lv-LV"/>
    </w:rPr>
  </w:style>
  <w:style w:type="paragraph" w:styleId="Bezatstarpm">
    <w:name w:val="No Spacing"/>
    <w:uiPriority w:val="1"/>
    <w:qFormat/>
    <w:rsid w:val="00F64DE4"/>
    <w:pPr>
      <w:spacing w:after="0" w:line="240" w:lineRule="auto"/>
    </w:pPr>
    <w:rPr>
      <w:rFonts w:ascii="Calibri" w:eastAsia="Calibri" w:hAnsi="Calibri" w:cs="Times New Roman"/>
    </w:rPr>
  </w:style>
  <w:style w:type="paragraph" w:styleId="Sarakstarindkopa">
    <w:name w:val="List Paragraph"/>
    <w:aliases w:val="Colorful List - Accent 12,Akapit z listą BS"/>
    <w:basedOn w:val="Parastais"/>
    <w:link w:val="SarakstarindkopaRakstz"/>
    <w:uiPriority w:val="34"/>
    <w:qFormat/>
    <w:rsid w:val="00F64DE4"/>
    <w:pPr>
      <w:ind w:left="720"/>
      <w:contextualSpacing/>
    </w:pPr>
    <w:rPr>
      <w:rFonts w:ascii="Calibri" w:eastAsia="Calibri" w:hAnsi="Calibri"/>
      <w:sz w:val="22"/>
      <w:szCs w:val="22"/>
      <w:lang w:eastAsia="en-US"/>
    </w:rPr>
  </w:style>
  <w:style w:type="paragraph" w:customStyle="1" w:styleId="naisf">
    <w:name w:val="naisf"/>
    <w:basedOn w:val="Parastais"/>
    <w:uiPriority w:val="99"/>
    <w:rsid w:val="00F64DE4"/>
    <w:pPr>
      <w:spacing w:before="75" w:after="75"/>
      <w:ind w:firstLine="375"/>
      <w:jc w:val="both"/>
    </w:pPr>
  </w:style>
  <w:style w:type="paragraph" w:customStyle="1" w:styleId="naisnod">
    <w:name w:val="naisnod"/>
    <w:basedOn w:val="Parastais"/>
    <w:uiPriority w:val="99"/>
    <w:rsid w:val="00F64DE4"/>
    <w:pPr>
      <w:spacing w:before="150" w:after="150"/>
      <w:jc w:val="center"/>
    </w:pPr>
    <w:rPr>
      <w:b/>
      <w:bCs/>
    </w:rPr>
  </w:style>
  <w:style w:type="paragraph" w:customStyle="1" w:styleId="naiskr">
    <w:name w:val="naiskr"/>
    <w:basedOn w:val="Parastais"/>
    <w:uiPriority w:val="99"/>
    <w:rsid w:val="00F64DE4"/>
    <w:pPr>
      <w:spacing w:before="75" w:after="75"/>
    </w:pPr>
  </w:style>
  <w:style w:type="paragraph" w:customStyle="1" w:styleId="naisc">
    <w:name w:val="naisc"/>
    <w:basedOn w:val="Parastais"/>
    <w:rsid w:val="00F64DE4"/>
    <w:pPr>
      <w:spacing w:before="75" w:after="75"/>
      <w:jc w:val="center"/>
    </w:pPr>
  </w:style>
  <w:style w:type="paragraph" w:styleId="Balonteksts">
    <w:name w:val="Balloon Text"/>
    <w:basedOn w:val="Parastais"/>
    <w:link w:val="BalontekstsRakstz"/>
    <w:uiPriority w:val="99"/>
    <w:semiHidden/>
    <w:unhideWhenUsed/>
    <w:rsid w:val="00F64DE4"/>
    <w:pPr>
      <w:widowControl w:val="0"/>
    </w:pPr>
    <w:rPr>
      <w:rFonts w:ascii="Tahoma" w:eastAsia="Calibri" w:hAnsi="Tahoma" w:cs="Tahoma"/>
      <w:sz w:val="16"/>
      <w:szCs w:val="16"/>
      <w:lang w:val="en-US" w:eastAsia="en-US"/>
    </w:rPr>
  </w:style>
  <w:style w:type="character" w:customStyle="1" w:styleId="BalontekstsRakstz">
    <w:name w:val="Balonteksts Rakstz."/>
    <w:basedOn w:val="Noklusjumarindkopasfonts"/>
    <w:link w:val="Balonteksts"/>
    <w:uiPriority w:val="99"/>
    <w:semiHidden/>
    <w:rsid w:val="00F64DE4"/>
    <w:rPr>
      <w:rFonts w:ascii="Tahoma" w:eastAsia="Calibri" w:hAnsi="Tahoma" w:cs="Tahoma"/>
      <w:sz w:val="16"/>
      <w:szCs w:val="16"/>
      <w:lang w:val="en-US"/>
    </w:rPr>
  </w:style>
  <w:style w:type="paragraph" w:customStyle="1" w:styleId="Paraststmeklis">
    <w:name w:val="Parasts (tīmeklis)"/>
    <w:basedOn w:val="Parastais"/>
    <w:rsid w:val="00B844E2"/>
    <w:pPr>
      <w:spacing w:before="100" w:beforeAutospacing="1" w:after="100" w:afterAutospacing="1"/>
    </w:pPr>
    <w:rPr>
      <w:rFonts w:ascii="Helvetica" w:hAnsi="Helvetica"/>
      <w:color w:val="000000"/>
      <w:sz w:val="20"/>
      <w:szCs w:val="20"/>
    </w:rPr>
  </w:style>
  <w:style w:type="paragraph" w:customStyle="1" w:styleId="Default">
    <w:name w:val="Default"/>
    <w:rsid w:val="0003206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qFormat/>
    <w:rsid w:val="00025346"/>
    <w:rPr>
      <w:vertAlign w:val="superscript"/>
    </w:rPr>
  </w:style>
  <w:style w:type="paragraph" w:customStyle="1" w:styleId="CharCharCharChar">
    <w:name w:val="Char Char Char Char"/>
    <w:aliases w:val="Char2"/>
    <w:basedOn w:val="Parastais"/>
    <w:next w:val="Parastais"/>
    <w:link w:val="Vresatsauce"/>
    <w:rsid w:val="0002534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ais"/>
    <w:link w:val="VrestekstsRakstz"/>
    <w:uiPriority w:val="99"/>
    <w:rsid w:val="00025346"/>
    <w:rPr>
      <w:sz w:val="20"/>
      <w:szCs w:val="20"/>
      <w:lang w:val="en-AU"/>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uiPriority w:val="99"/>
    <w:rsid w:val="00025346"/>
    <w:rPr>
      <w:rFonts w:ascii="Times New Roman" w:eastAsia="Times New Roman" w:hAnsi="Times New Roman" w:cs="Times New Roman"/>
      <w:sz w:val="20"/>
      <w:szCs w:val="20"/>
      <w:lang w:val="en-AU" w:eastAsia="lv-LV"/>
    </w:rPr>
  </w:style>
  <w:style w:type="paragraph" w:customStyle="1" w:styleId="tv2132">
    <w:name w:val="tv2132"/>
    <w:basedOn w:val="Parastais"/>
    <w:rsid w:val="00720BC3"/>
    <w:pPr>
      <w:spacing w:line="360" w:lineRule="auto"/>
      <w:ind w:firstLine="272"/>
    </w:pPr>
    <w:rPr>
      <w:color w:val="414142"/>
      <w:sz w:val="18"/>
      <w:szCs w:val="18"/>
    </w:rPr>
  </w:style>
  <w:style w:type="paragraph" w:customStyle="1" w:styleId="thr">
    <w:name w:val="thr"/>
    <w:basedOn w:val="Parastais"/>
    <w:uiPriority w:val="99"/>
    <w:rsid w:val="00720BC3"/>
    <w:pPr>
      <w:spacing w:before="100" w:beforeAutospacing="1" w:after="100" w:afterAutospacing="1"/>
      <w:jc w:val="right"/>
    </w:pPr>
  </w:style>
  <w:style w:type="character" w:styleId="Komentraatsauce">
    <w:name w:val="annotation reference"/>
    <w:basedOn w:val="Noklusjumarindkopasfonts"/>
    <w:uiPriority w:val="99"/>
    <w:semiHidden/>
    <w:unhideWhenUsed/>
    <w:rsid w:val="00371DF2"/>
    <w:rPr>
      <w:sz w:val="16"/>
      <w:szCs w:val="16"/>
    </w:rPr>
  </w:style>
  <w:style w:type="paragraph" w:styleId="Komentratma">
    <w:name w:val="annotation subject"/>
    <w:basedOn w:val="Komentrateksts"/>
    <w:next w:val="Komentrateksts"/>
    <w:link w:val="KomentratmaRakstz"/>
    <w:uiPriority w:val="99"/>
    <w:semiHidden/>
    <w:unhideWhenUsed/>
    <w:rsid w:val="00371DF2"/>
    <w:rPr>
      <w:b/>
      <w:bCs/>
    </w:rPr>
  </w:style>
  <w:style w:type="character" w:customStyle="1" w:styleId="KomentratmaRakstz">
    <w:name w:val="Komentāra tēma Rakstz."/>
    <w:basedOn w:val="KomentratekstsRakstz"/>
    <w:link w:val="Komentratma"/>
    <w:uiPriority w:val="99"/>
    <w:semiHidden/>
    <w:rsid w:val="00371DF2"/>
    <w:rPr>
      <w:rFonts w:ascii="Times New Roman" w:eastAsia="Times New Roman" w:hAnsi="Times New Roman" w:cs="Times New Roman"/>
      <w:b/>
      <w:bCs/>
      <w:sz w:val="20"/>
      <w:szCs w:val="20"/>
      <w:lang w:eastAsia="lv-LV"/>
    </w:rPr>
  </w:style>
  <w:style w:type="paragraph" w:styleId="Prskatjums">
    <w:name w:val="Revision"/>
    <w:hidden/>
    <w:uiPriority w:val="99"/>
    <w:semiHidden/>
    <w:rsid w:val="00B05D89"/>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ais"/>
    <w:link w:val="PamattekstsRakstz"/>
    <w:uiPriority w:val="99"/>
    <w:unhideWhenUsed/>
    <w:rsid w:val="00D379B5"/>
    <w:pPr>
      <w:spacing w:after="120"/>
    </w:pPr>
  </w:style>
  <w:style w:type="character" w:customStyle="1" w:styleId="PamattekstsRakstz">
    <w:name w:val="Pamatteksts Rakstz."/>
    <w:basedOn w:val="Noklusjumarindkopasfonts"/>
    <w:link w:val="Pamatteksts"/>
    <w:uiPriority w:val="99"/>
    <w:rsid w:val="00D379B5"/>
    <w:rPr>
      <w:rFonts w:ascii="Times New Roman" w:eastAsia="Times New Roman" w:hAnsi="Times New Roman" w:cs="Times New Roman"/>
      <w:sz w:val="24"/>
      <w:szCs w:val="24"/>
      <w:lang w:eastAsia="lv-LV"/>
    </w:rPr>
  </w:style>
  <w:style w:type="character" w:customStyle="1" w:styleId="ListParagraphChar">
    <w:name w:val="List Paragraph Char"/>
    <w:aliases w:val="2 Char,H&amp;P List Paragraph Char,Strip Char,Normal bullet 2 Char,Bullet list Char,List Paragraph1 Char"/>
    <w:basedOn w:val="Noklusjumarindkopasfonts"/>
    <w:link w:val="Sarakstarindkopa1"/>
    <w:uiPriority w:val="34"/>
    <w:locked/>
    <w:rsid w:val="009A7AEA"/>
    <w:rPr>
      <w:rFonts w:ascii="Calibri" w:hAnsi="Calibri"/>
    </w:rPr>
  </w:style>
  <w:style w:type="paragraph" w:customStyle="1" w:styleId="Sarakstarindkopa1">
    <w:name w:val="Saraksta rindkopa1"/>
    <w:aliases w:val="2,H&amp;P List Paragraph,Strip,Normal bullet 2,Bullet list,List Paragraph1"/>
    <w:basedOn w:val="Parastais"/>
    <w:link w:val="ListParagraphChar"/>
    <w:uiPriority w:val="34"/>
    <w:rsid w:val="009A7AEA"/>
    <w:pPr>
      <w:ind w:left="720"/>
      <w:contextualSpacing/>
      <w:jc w:val="both"/>
    </w:pPr>
    <w:rPr>
      <w:rFonts w:ascii="Calibri" w:eastAsiaTheme="minorHAnsi" w:hAnsi="Calibri" w:cstheme="minorBidi"/>
      <w:sz w:val="22"/>
      <w:szCs w:val="22"/>
      <w:lang w:eastAsia="en-US"/>
    </w:rPr>
  </w:style>
  <w:style w:type="character" w:customStyle="1" w:styleId="SarakstarindkopaRakstz">
    <w:name w:val="Saraksta rindkopa Rakstz."/>
    <w:aliases w:val="Colorful List - Accent 12 Rakstz.,Akapit z listą BS Rakstz."/>
    <w:link w:val="Sarakstarindkopa"/>
    <w:uiPriority w:val="34"/>
    <w:rsid w:val="000D049A"/>
    <w:rPr>
      <w:rFonts w:ascii="Calibri" w:eastAsia="Calibri" w:hAnsi="Calibri" w:cs="Times New Roman"/>
    </w:rPr>
  </w:style>
  <w:style w:type="character" w:styleId="Izmantotahipersaite">
    <w:name w:val="FollowedHyperlink"/>
    <w:basedOn w:val="Noklusjumarindkopasfonts"/>
    <w:uiPriority w:val="99"/>
    <w:semiHidden/>
    <w:unhideWhenUsed/>
    <w:rsid w:val="005112F9"/>
    <w:rPr>
      <w:color w:val="800080" w:themeColor="followedHyperlink"/>
      <w:u w:val="single"/>
    </w:rPr>
  </w:style>
  <w:style w:type="character" w:customStyle="1" w:styleId="A21">
    <w:name w:val="A21"/>
    <w:uiPriority w:val="99"/>
    <w:rsid w:val="00BB2FE1"/>
    <w:rPr>
      <w:rFonts w:cs="Gotham"/>
      <w:color w:val="000000"/>
      <w:sz w:val="14"/>
      <w:szCs w:val="14"/>
    </w:rPr>
  </w:style>
</w:styles>
</file>

<file path=word/webSettings.xml><?xml version="1.0" encoding="utf-8"?>
<w:webSettings xmlns:r="http://schemas.openxmlformats.org/officeDocument/2006/relationships" xmlns:w="http://schemas.openxmlformats.org/wordprocessingml/2006/main">
  <w:divs>
    <w:div w:id="432163469">
      <w:bodyDiv w:val="1"/>
      <w:marLeft w:val="0"/>
      <w:marRight w:val="0"/>
      <w:marTop w:val="0"/>
      <w:marBottom w:val="0"/>
      <w:divBdr>
        <w:top w:val="none" w:sz="0" w:space="0" w:color="auto"/>
        <w:left w:val="none" w:sz="0" w:space="0" w:color="auto"/>
        <w:bottom w:val="none" w:sz="0" w:space="0" w:color="auto"/>
        <w:right w:val="none" w:sz="0" w:space="0" w:color="auto"/>
      </w:divBdr>
    </w:div>
    <w:div w:id="655107495">
      <w:bodyDiv w:val="1"/>
      <w:marLeft w:val="0"/>
      <w:marRight w:val="0"/>
      <w:marTop w:val="0"/>
      <w:marBottom w:val="0"/>
      <w:divBdr>
        <w:top w:val="none" w:sz="0" w:space="0" w:color="auto"/>
        <w:left w:val="none" w:sz="0" w:space="0" w:color="auto"/>
        <w:bottom w:val="none" w:sz="0" w:space="0" w:color="auto"/>
        <w:right w:val="none" w:sz="0" w:space="0" w:color="auto"/>
      </w:divBdr>
    </w:div>
    <w:div w:id="681934078">
      <w:bodyDiv w:val="1"/>
      <w:marLeft w:val="0"/>
      <w:marRight w:val="0"/>
      <w:marTop w:val="0"/>
      <w:marBottom w:val="0"/>
      <w:divBdr>
        <w:top w:val="none" w:sz="0" w:space="0" w:color="auto"/>
        <w:left w:val="none" w:sz="0" w:space="0" w:color="auto"/>
        <w:bottom w:val="none" w:sz="0" w:space="0" w:color="auto"/>
        <w:right w:val="none" w:sz="0" w:space="0" w:color="auto"/>
      </w:divBdr>
    </w:div>
    <w:div w:id="910043561">
      <w:bodyDiv w:val="1"/>
      <w:marLeft w:val="0"/>
      <w:marRight w:val="0"/>
      <w:marTop w:val="0"/>
      <w:marBottom w:val="0"/>
      <w:divBdr>
        <w:top w:val="none" w:sz="0" w:space="0" w:color="auto"/>
        <w:left w:val="none" w:sz="0" w:space="0" w:color="auto"/>
        <w:bottom w:val="none" w:sz="0" w:space="0" w:color="auto"/>
        <w:right w:val="none" w:sz="0" w:space="0" w:color="auto"/>
      </w:divBdr>
      <w:divsChild>
        <w:div w:id="1134717564">
          <w:marLeft w:val="0"/>
          <w:marRight w:val="0"/>
          <w:marTop w:val="0"/>
          <w:marBottom w:val="0"/>
          <w:divBdr>
            <w:top w:val="none" w:sz="0" w:space="0" w:color="auto"/>
            <w:left w:val="none" w:sz="0" w:space="0" w:color="auto"/>
            <w:bottom w:val="none" w:sz="0" w:space="0" w:color="auto"/>
            <w:right w:val="none" w:sz="0" w:space="0" w:color="auto"/>
          </w:divBdr>
          <w:divsChild>
            <w:div w:id="354035977">
              <w:marLeft w:val="0"/>
              <w:marRight w:val="0"/>
              <w:marTop w:val="0"/>
              <w:marBottom w:val="0"/>
              <w:divBdr>
                <w:top w:val="none" w:sz="0" w:space="0" w:color="auto"/>
                <w:left w:val="none" w:sz="0" w:space="0" w:color="auto"/>
                <w:bottom w:val="none" w:sz="0" w:space="0" w:color="auto"/>
                <w:right w:val="none" w:sz="0" w:space="0" w:color="auto"/>
              </w:divBdr>
              <w:divsChild>
                <w:div w:id="578709255">
                  <w:marLeft w:val="0"/>
                  <w:marRight w:val="0"/>
                  <w:marTop w:val="0"/>
                  <w:marBottom w:val="0"/>
                  <w:divBdr>
                    <w:top w:val="none" w:sz="0" w:space="0" w:color="auto"/>
                    <w:left w:val="none" w:sz="0" w:space="0" w:color="auto"/>
                    <w:bottom w:val="none" w:sz="0" w:space="0" w:color="auto"/>
                    <w:right w:val="none" w:sz="0" w:space="0" w:color="auto"/>
                  </w:divBdr>
                  <w:divsChild>
                    <w:div w:id="608243040">
                      <w:marLeft w:val="0"/>
                      <w:marRight w:val="0"/>
                      <w:marTop w:val="0"/>
                      <w:marBottom w:val="0"/>
                      <w:divBdr>
                        <w:top w:val="none" w:sz="0" w:space="0" w:color="auto"/>
                        <w:left w:val="none" w:sz="0" w:space="0" w:color="auto"/>
                        <w:bottom w:val="none" w:sz="0" w:space="0" w:color="auto"/>
                        <w:right w:val="none" w:sz="0" w:space="0" w:color="auto"/>
                      </w:divBdr>
                      <w:divsChild>
                        <w:div w:id="1547837700">
                          <w:marLeft w:val="0"/>
                          <w:marRight w:val="0"/>
                          <w:marTop w:val="0"/>
                          <w:marBottom w:val="0"/>
                          <w:divBdr>
                            <w:top w:val="none" w:sz="0" w:space="0" w:color="auto"/>
                            <w:left w:val="none" w:sz="0" w:space="0" w:color="auto"/>
                            <w:bottom w:val="none" w:sz="0" w:space="0" w:color="auto"/>
                            <w:right w:val="none" w:sz="0" w:space="0" w:color="auto"/>
                          </w:divBdr>
                          <w:divsChild>
                            <w:div w:id="18497072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991833">
      <w:bodyDiv w:val="1"/>
      <w:marLeft w:val="0"/>
      <w:marRight w:val="0"/>
      <w:marTop w:val="0"/>
      <w:marBottom w:val="0"/>
      <w:divBdr>
        <w:top w:val="none" w:sz="0" w:space="0" w:color="auto"/>
        <w:left w:val="none" w:sz="0" w:space="0" w:color="auto"/>
        <w:bottom w:val="none" w:sz="0" w:space="0" w:color="auto"/>
        <w:right w:val="none" w:sz="0" w:space="0" w:color="auto"/>
      </w:divBdr>
    </w:div>
    <w:div w:id="1264530998">
      <w:bodyDiv w:val="1"/>
      <w:marLeft w:val="0"/>
      <w:marRight w:val="0"/>
      <w:marTop w:val="0"/>
      <w:marBottom w:val="0"/>
      <w:divBdr>
        <w:top w:val="none" w:sz="0" w:space="0" w:color="auto"/>
        <w:left w:val="none" w:sz="0" w:space="0" w:color="auto"/>
        <w:bottom w:val="none" w:sz="0" w:space="0" w:color="auto"/>
        <w:right w:val="none" w:sz="0" w:space="0" w:color="auto"/>
      </w:divBdr>
    </w:div>
    <w:div w:id="1268733968">
      <w:bodyDiv w:val="1"/>
      <w:marLeft w:val="0"/>
      <w:marRight w:val="0"/>
      <w:marTop w:val="0"/>
      <w:marBottom w:val="0"/>
      <w:divBdr>
        <w:top w:val="none" w:sz="0" w:space="0" w:color="auto"/>
        <w:left w:val="none" w:sz="0" w:space="0" w:color="auto"/>
        <w:bottom w:val="none" w:sz="0" w:space="0" w:color="auto"/>
        <w:right w:val="none" w:sz="0" w:space="0" w:color="auto"/>
      </w:divBdr>
    </w:div>
    <w:div w:id="1359156629">
      <w:bodyDiv w:val="1"/>
      <w:marLeft w:val="0"/>
      <w:marRight w:val="0"/>
      <w:marTop w:val="0"/>
      <w:marBottom w:val="0"/>
      <w:divBdr>
        <w:top w:val="none" w:sz="0" w:space="0" w:color="auto"/>
        <w:left w:val="none" w:sz="0" w:space="0" w:color="auto"/>
        <w:bottom w:val="none" w:sz="0" w:space="0" w:color="auto"/>
        <w:right w:val="none" w:sz="0" w:space="0" w:color="auto"/>
      </w:divBdr>
    </w:div>
    <w:div w:id="1502964920">
      <w:bodyDiv w:val="1"/>
      <w:marLeft w:val="0"/>
      <w:marRight w:val="0"/>
      <w:marTop w:val="0"/>
      <w:marBottom w:val="0"/>
      <w:divBdr>
        <w:top w:val="none" w:sz="0" w:space="0" w:color="auto"/>
        <w:left w:val="none" w:sz="0" w:space="0" w:color="auto"/>
        <w:bottom w:val="none" w:sz="0" w:space="0" w:color="auto"/>
        <w:right w:val="none" w:sz="0" w:space="0" w:color="auto"/>
      </w:divBdr>
      <w:divsChild>
        <w:div w:id="1478306591">
          <w:marLeft w:val="0"/>
          <w:marRight w:val="0"/>
          <w:marTop w:val="0"/>
          <w:marBottom w:val="0"/>
          <w:divBdr>
            <w:top w:val="none" w:sz="0" w:space="0" w:color="auto"/>
            <w:left w:val="none" w:sz="0" w:space="0" w:color="auto"/>
            <w:bottom w:val="none" w:sz="0" w:space="0" w:color="auto"/>
            <w:right w:val="none" w:sz="0" w:space="0" w:color="auto"/>
          </w:divBdr>
          <w:divsChild>
            <w:div w:id="1616868155">
              <w:marLeft w:val="0"/>
              <w:marRight w:val="0"/>
              <w:marTop w:val="0"/>
              <w:marBottom w:val="0"/>
              <w:divBdr>
                <w:top w:val="none" w:sz="0" w:space="0" w:color="auto"/>
                <w:left w:val="none" w:sz="0" w:space="0" w:color="auto"/>
                <w:bottom w:val="none" w:sz="0" w:space="0" w:color="auto"/>
                <w:right w:val="none" w:sz="0" w:space="0" w:color="auto"/>
              </w:divBdr>
              <w:divsChild>
                <w:div w:id="63377471">
                  <w:marLeft w:val="0"/>
                  <w:marRight w:val="0"/>
                  <w:marTop w:val="0"/>
                  <w:marBottom w:val="0"/>
                  <w:divBdr>
                    <w:top w:val="none" w:sz="0" w:space="0" w:color="auto"/>
                    <w:left w:val="none" w:sz="0" w:space="0" w:color="auto"/>
                    <w:bottom w:val="none" w:sz="0" w:space="0" w:color="auto"/>
                    <w:right w:val="none" w:sz="0" w:space="0" w:color="auto"/>
                  </w:divBdr>
                  <w:divsChild>
                    <w:div w:id="1743137044">
                      <w:marLeft w:val="0"/>
                      <w:marRight w:val="0"/>
                      <w:marTop w:val="0"/>
                      <w:marBottom w:val="0"/>
                      <w:divBdr>
                        <w:top w:val="none" w:sz="0" w:space="0" w:color="auto"/>
                        <w:left w:val="none" w:sz="0" w:space="0" w:color="auto"/>
                        <w:bottom w:val="none" w:sz="0" w:space="0" w:color="auto"/>
                        <w:right w:val="none" w:sz="0" w:space="0" w:color="auto"/>
                      </w:divBdr>
                      <w:divsChild>
                        <w:div w:id="1708748764">
                          <w:marLeft w:val="0"/>
                          <w:marRight w:val="0"/>
                          <w:marTop w:val="0"/>
                          <w:marBottom w:val="0"/>
                          <w:divBdr>
                            <w:top w:val="none" w:sz="0" w:space="0" w:color="auto"/>
                            <w:left w:val="none" w:sz="0" w:space="0" w:color="auto"/>
                            <w:bottom w:val="none" w:sz="0" w:space="0" w:color="auto"/>
                            <w:right w:val="none" w:sz="0" w:space="0" w:color="auto"/>
                          </w:divBdr>
                          <w:divsChild>
                            <w:div w:id="16136303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901994">
      <w:bodyDiv w:val="1"/>
      <w:marLeft w:val="0"/>
      <w:marRight w:val="0"/>
      <w:marTop w:val="0"/>
      <w:marBottom w:val="0"/>
      <w:divBdr>
        <w:top w:val="none" w:sz="0" w:space="0" w:color="auto"/>
        <w:left w:val="none" w:sz="0" w:space="0" w:color="auto"/>
        <w:bottom w:val="none" w:sz="0" w:space="0" w:color="auto"/>
        <w:right w:val="none" w:sz="0" w:space="0" w:color="auto"/>
      </w:divBdr>
    </w:div>
    <w:div w:id="1925188484">
      <w:bodyDiv w:val="1"/>
      <w:marLeft w:val="0"/>
      <w:marRight w:val="0"/>
      <w:marTop w:val="0"/>
      <w:marBottom w:val="0"/>
      <w:divBdr>
        <w:top w:val="none" w:sz="0" w:space="0" w:color="auto"/>
        <w:left w:val="none" w:sz="0" w:space="0" w:color="auto"/>
        <w:bottom w:val="none" w:sz="0" w:space="0" w:color="auto"/>
        <w:right w:val="none" w:sz="0" w:space="0" w:color="auto"/>
      </w:divBdr>
    </w:div>
    <w:div w:id="194472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unta.Robezniece@k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6</Pages>
  <Words>6045</Words>
  <Characters>3446</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likumprojektu „Grozījumi Elektronisko plašsaziņas līdzekļu likumā”</dc:title>
  <dc:subject>Izziņa</dc:subject>
  <dc:creator>Gunta Robežniece, Sanda Irbe</dc:creator>
  <cp:keywords>KMIzz_190719_groz_EPLL_diaspora</cp:keywords>
  <dc:description>Robežniece 67330325; Gunta.Robezniece@km.gov.lv 
Irbe 67330336; Sanda.Irbe@km.gov.lv</dc:description>
  <cp:lastModifiedBy>Dzintra Rozīte</cp:lastModifiedBy>
  <cp:revision>44</cp:revision>
  <cp:lastPrinted>2019-07-10T11:00:00Z</cp:lastPrinted>
  <dcterms:created xsi:type="dcterms:W3CDTF">2019-04-24T13:38:00Z</dcterms:created>
  <dcterms:modified xsi:type="dcterms:W3CDTF">2019-07-24T11:06:00Z</dcterms:modified>
</cp:coreProperties>
</file>