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E1053" w:rsidR="005865CF" w:rsidP="00C57E86" w:rsidRDefault="0031438D" w14:paraId="7F762330" w14:textId="77777777">
      <w:pPr>
        <w:jc w:val="center"/>
        <w:rPr>
          <w:b/>
          <w:bCs/>
          <w:color w:val="0D0D0D" w:themeColor="text1" w:themeTint="F2"/>
        </w:rPr>
      </w:pPr>
      <w:r w:rsidRPr="00CE1053">
        <w:rPr>
          <w:b/>
          <w:bCs/>
          <w:color w:val="0D0D0D" w:themeColor="text1" w:themeTint="F2"/>
        </w:rPr>
        <w:t>Likumprojekta „</w:t>
      </w:r>
      <w:r w:rsidRPr="00CE1053">
        <w:rPr>
          <w:b/>
          <w:color w:val="0D0D0D" w:themeColor="text1" w:themeTint="F2"/>
        </w:rPr>
        <w:t xml:space="preserve">Grozījumi </w:t>
      </w:r>
      <w:r w:rsidRPr="00CE1053" w:rsidR="006C2881">
        <w:rPr>
          <w:b/>
          <w:color w:val="0D0D0D" w:themeColor="text1" w:themeTint="F2"/>
        </w:rPr>
        <w:t>Pasta</w:t>
      </w:r>
      <w:r w:rsidRPr="00CE1053">
        <w:rPr>
          <w:b/>
          <w:color w:val="0D0D0D" w:themeColor="text1" w:themeTint="F2"/>
        </w:rPr>
        <w:t xml:space="preserve"> likumā</w:t>
      </w:r>
      <w:r w:rsidRPr="00CE1053">
        <w:rPr>
          <w:b/>
          <w:bCs/>
          <w:color w:val="0D0D0D" w:themeColor="text1" w:themeTint="F2"/>
        </w:rPr>
        <w:t xml:space="preserve">” </w:t>
      </w:r>
    </w:p>
    <w:p w:rsidRPr="00CE1053" w:rsidR="0031438D" w:rsidP="00C57E86" w:rsidRDefault="00B07CD8" w14:paraId="7230DBC0" w14:textId="77777777">
      <w:pPr>
        <w:jc w:val="center"/>
        <w:rPr>
          <w:b/>
          <w:color w:val="0D0D0D" w:themeColor="text1" w:themeTint="F2"/>
        </w:rPr>
      </w:pPr>
      <w:r w:rsidRPr="00CE1053">
        <w:rPr>
          <w:b/>
          <w:bCs/>
          <w:color w:val="0D0D0D" w:themeColor="text1" w:themeTint="F2"/>
        </w:rPr>
        <w:t xml:space="preserve">sākotnējās </w:t>
      </w:r>
      <w:r w:rsidRPr="00CE1053" w:rsidR="0031438D">
        <w:rPr>
          <w:b/>
          <w:bCs/>
          <w:color w:val="0D0D0D" w:themeColor="text1" w:themeTint="F2"/>
        </w:rPr>
        <w:t>ietekmes novērtējuma ziņojums (anotācija)</w:t>
      </w:r>
    </w:p>
    <w:p w:rsidRPr="00CE1053" w:rsidR="00BD5588" w:rsidP="00C57E86" w:rsidRDefault="00BD5588" w14:paraId="576B4391" w14:textId="77777777">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5814"/>
      </w:tblGrid>
      <w:tr w:rsidRPr="00CE1053" w:rsidR="009D2D72" w:rsidTr="00B07CD8" w14:paraId="6D114DB0" w14:textId="77777777">
        <w:trPr>
          <w:cantSplit/>
        </w:trPr>
        <w:tc>
          <w:tcPr>
            <w:tcW w:w="9061" w:type="dxa"/>
            <w:gridSpan w:val="2"/>
            <w:shd w:val="clear" w:color="auto" w:fill="auto"/>
            <w:vAlign w:val="center"/>
            <w:hideMark/>
          </w:tcPr>
          <w:p w:rsidRPr="00CE1053" w:rsidR="00BD5588" w:rsidP="00C57E86" w:rsidRDefault="006E2E27" w14:paraId="490C0464" w14:textId="77777777">
            <w:pPr>
              <w:jc w:val="center"/>
              <w:rPr>
                <w:b/>
                <w:iCs/>
                <w:color w:val="0D0D0D" w:themeColor="text1" w:themeTint="F2"/>
                <w:lang w:eastAsia="en-US"/>
              </w:rPr>
            </w:pPr>
            <w:r w:rsidRPr="00CE1053">
              <w:rPr>
                <w:b/>
                <w:iCs/>
                <w:color w:val="0D0D0D" w:themeColor="text1" w:themeTint="F2"/>
                <w:lang w:eastAsia="en-US"/>
              </w:rPr>
              <w:t>Tiesību akta projekta anotācijas kopsavilkums</w:t>
            </w:r>
          </w:p>
        </w:tc>
      </w:tr>
      <w:tr w:rsidRPr="00CE1053" w:rsidR="009D2D72" w:rsidTr="00B07CD8" w14:paraId="39EBDFD7" w14:textId="77777777">
        <w:trPr>
          <w:cantSplit/>
        </w:trPr>
        <w:tc>
          <w:tcPr>
            <w:tcW w:w="3247" w:type="dxa"/>
            <w:shd w:val="clear" w:color="auto" w:fill="auto"/>
            <w:hideMark/>
          </w:tcPr>
          <w:p w:rsidRPr="00CE1053" w:rsidR="00BD5588" w:rsidP="00C57E86" w:rsidRDefault="006E2E27" w14:paraId="4BDE3F37" w14:textId="77777777">
            <w:pPr>
              <w:rPr>
                <w:iCs/>
                <w:color w:val="0D0D0D" w:themeColor="text1" w:themeTint="F2"/>
                <w:lang w:eastAsia="en-US"/>
              </w:rPr>
            </w:pPr>
            <w:r w:rsidRPr="00CE1053">
              <w:rPr>
                <w:iCs/>
                <w:color w:val="0D0D0D" w:themeColor="text1" w:themeTint="F2"/>
                <w:lang w:eastAsia="en-US"/>
              </w:rPr>
              <w:t>Mērķis, risinājums un projekta spēkā stāšanās laiks (500 zīmes bez atstarpēm)</w:t>
            </w:r>
          </w:p>
        </w:tc>
        <w:tc>
          <w:tcPr>
            <w:tcW w:w="5814" w:type="dxa"/>
            <w:shd w:val="clear" w:color="auto" w:fill="auto"/>
            <w:hideMark/>
          </w:tcPr>
          <w:p w:rsidRPr="00CE1053" w:rsidR="005865CF" w:rsidP="00261E56" w:rsidRDefault="008E26A0" w14:paraId="282BF893" w14:textId="77777777">
            <w:pPr>
              <w:widowControl w:val="0"/>
              <w:tabs>
                <w:tab w:val="left" w:pos="560"/>
              </w:tabs>
              <w:ind w:left="118" w:right="115" w:firstLine="118"/>
              <w:jc w:val="both"/>
              <w:outlineLvl w:val="2"/>
              <w:rPr>
                <w:color w:val="0D0D0D" w:themeColor="text1" w:themeTint="F2"/>
              </w:rPr>
            </w:pPr>
            <w:r w:rsidRPr="00CE1053">
              <w:rPr>
                <w:color w:val="0D0D0D" w:themeColor="text1" w:themeTint="F2"/>
              </w:rPr>
              <w:t xml:space="preserve">Likumprojekts paredz </w:t>
            </w:r>
            <w:r w:rsidRPr="00CE1053" w:rsidR="001C78BC">
              <w:rPr>
                <w:color w:val="0D0D0D" w:themeColor="text1" w:themeTint="F2"/>
              </w:rPr>
              <w:t xml:space="preserve">no 2020.gada 1.janvāra uz vienu gadu pagarināt šobrīd piemērojamo regulējumu attiecībā uz abonēto preses izdevumu piegādes pakalpojumu </w:t>
            </w:r>
            <w:r w:rsidRPr="00CE1053" w:rsidR="00B02C01">
              <w:rPr>
                <w:color w:val="0D0D0D" w:themeColor="text1" w:themeTint="F2"/>
              </w:rPr>
              <w:t xml:space="preserve">(turpmāk - preses piegāde) </w:t>
            </w:r>
            <w:r w:rsidRPr="00CE1053" w:rsidR="001C78BC">
              <w:rPr>
                <w:color w:val="0D0D0D" w:themeColor="text1" w:themeTint="F2"/>
              </w:rPr>
              <w:t>nodrošināšanu un to radīto zaudējumu kompensēšanu, un attiecīgi</w:t>
            </w:r>
            <w:r w:rsidRPr="00CE1053">
              <w:rPr>
                <w:color w:val="0D0D0D" w:themeColor="text1" w:themeTint="F2"/>
              </w:rPr>
              <w:t xml:space="preserve"> uz vienu gadu pagarināt universālā pasta pakalpojuma </w:t>
            </w:r>
            <w:r w:rsidRPr="00CE1053" w:rsidR="00B02C01">
              <w:rPr>
                <w:color w:val="0D0D0D" w:themeColor="text1" w:themeTint="F2"/>
              </w:rPr>
              <w:t xml:space="preserve">(turpmāk – UP) </w:t>
            </w:r>
            <w:r w:rsidRPr="00CE1053">
              <w:rPr>
                <w:color w:val="0D0D0D" w:themeColor="text1" w:themeTint="F2"/>
              </w:rPr>
              <w:t xml:space="preserve">saistības esošām </w:t>
            </w:r>
            <w:r w:rsidRPr="00CE1053" w:rsidR="00B02C01">
              <w:rPr>
                <w:color w:val="0D0D0D" w:themeColor="text1" w:themeTint="F2"/>
              </w:rPr>
              <w:t xml:space="preserve">UP </w:t>
            </w:r>
            <w:r w:rsidRPr="00CE1053">
              <w:rPr>
                <w:color w:val="0D0D0D" w:themeColor="text1" w:themeTint="F2"/>
              </w:rPr>
              <w:t xml:space="preserve">sniedzējam. </w:t>
            </w:r>
          </w:p>
        </w:tc>
      </w:tr>
    </w:tbl>
    <w:p w:rsidR="004E5314" w:rsidP="00C57E86" w:rsidRDefault="004E5314" w14:paraId="28F71D0A" w14:textId="77777777">
      <w:pPr>
        <w:pStyle w:val="Title"/>
        <w:ind w:firstLine="539"/>
        <w:jc w:val="both"/>
        <w:rPr>
          <w:color w:val="0D0D0D" w:themeColor="text1" w:themeTint="F2"/>
          <w:sz w:val="24"/>
          <w:szCs w:val="24"/>
        </w:rPr>
      </w:pPr>
    </w:p>
    <w:p w:rsidRPr="00CE1053" w:rsidR="00CD35DF" w:rsidP="00C57E86" w:rsidRDefault="00CD35DF" w14:paraId="2B21CB9F" w14:textId="77777777">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CE1053" w:rsidR="009D2D72" w:rsidTr="00737785" w14:paraId="2B058A3A" w14:textId="77777777">
        <w:trPr>
          <w:cantSplit/>
        </w:trPr>
        <w:tc>
          <w:tcPr>
            <w:tcW w:w="5000" w:type="pct"/>
            <w:gridSpan w:val="3"/>
            <w:vAlign w:val="center"/>
            <w:hideMark/>
          </w:tcPr>
          <w:p w:rsidRPr="00CE1053" w:rsidR="00BD5588" w:rsidP="00C57E86" w:rsidRDefault="006E2E27" w14:paraId="4A8D5513" w14:textId="77777777">
            <w:pPr>
              <w:jc w:val="center"/>
              <w:rPr>
                <w:b/>
                <w:bCs/>
                <w:color w:val="0D0D0D" w:themeColor="text1" w:themeTint="F2"/>
              </w:rPr>
            </w:pPr>
            <w:r w:rsidRPr="00CE1053">
              <w:rPr>
                <w:b/>
                <w:bCs/>
                <w:color w:val="0D0D0D" w:themeColor="text1" w:themeTint="F2"/>
              </w:rPr>
              <w:t>I. Tiesību akta projekta izstrādes nepieciešamība</w:t>
            </w:r>
          </w:p>
        </w:tc>
      </w:tr>
      <w:tr w:rsidRPr="00CE1053" w:rsidR="009D2D72" w:rsidTr="006D2925" w14:paraId="00CDD61E" w14:textId="77777777">
        <w:tc>
          <w:tcPr>
            <w:tcW w:w="311" w:type="pct"/>
            <w:hideMark/>
          </w:tcPr>
          <w:p w:rsidRPr="00CE1053" w:rsidR="00BD5588" w:rsidP="00C57E86" w:rsidRDefault="006E2E27" w14:paraId="0E94A21F" w14:textId="77777777">
            <w:pPr>
              <w:jc w:val="center"/>
              <w:rPr>
                <w:color w:val="0D0D0D" w:themeColor="text1" w:themeTint="F2"/>
              </w:rPr>
            </w:pPr>
            <w:r w:rsidRPr="00CE1053">
              <w:rPr>
                <w:color w:val="0D0D0D" w:themeColor="text1" w:themeTint="F2"/>
              </w:rPr>
              <w:t>1.</w:t>
            </w:r>
          </w:p>
        </w:tc>
        <w:tc>
          <w:tcPr>
            <w:tcW w:w="1479" w:type="pct"/>
            <w:hideMark/>
          </w:tcPr>
          <w:p w:rsidRPr="00CE1053" w:rsidR="00BD5588" w:rsidP="00C57E86" w:rsidRDefault="006E2E27" w14:paraId="771C4AF0" w14:textId="77777777">
            <w:pPr>
              <w:rPr>
                <w:color w:val="0D0D0D" w:themeColor="text1" w:themeTint="F2"/>
              </w:rPr>
            </w:pPr>
            <w:r w:rsidRPr="00CE1053">
              <w:rPr>
                <w:color w:val="0D0D0D" w:themeColor="text1" w:themeTint="F2"/>
              </w:rPr>
              <w:t>Pamatojums</w:t>
            </w:r>
          </w:p>
        </w:tc>
        <w:tc>
          <w:tcPr>
            <w:tcW w:w="3210" w:type="pct"/>
            <w:hideMark/>
          </w:tcPr>
          <w:p w:rsidRPr="00CE1053" w:rsidR="004E5314" w:rsidP="00B550E9" w:rsidRDefault="00A8328E" w14:paraId="2D8274F6" w14:textId="6A724928">
            <w:pPr>
              <w:pStyle w:val="Standard"/>
              <w:ind w:right="100"/>
              <w:jc w:val="both"/>
              <w:rPr>
                <w:rFonts w:cs="Times New Roman"/>
                <w:color w:val="0D0D0D" w:themeColor="text1" w:themeTint="F2"/>
              </w:rPr>
            </w:pPr>
            <w:r w:rsidRPr="00CE1053">
              <w:rPr>
                <w:rFonts w:cs="Times New Roman"/>
                <w:bCs/>
                <w:color w:val="0D0D0D" w:themeColor="text1" w:themeTint="F2"/>
              </w:rPr>
              <w:t>Ministru kabineta 2019.gada 7.maija rīkojum</w:t>
            </w:r>
            <w:r w:rsidR="00502FC5">
              <w:rPr>
                <w:rFonts w:cs="Times New Roman"/>
                <w:bCs/>
                <w:color w:val="0D0D0D" w:themeColor="text1" w:themeTint="F2"/>
              </w:rPr>
              <w:t>a</w:t>
            </w:r>
            <w:r w:rsidRPr="00CE1053">
              <w:rPr>
                <w:rFonts w:cs="Times New Roman"/>
                <w:bCs/>
                <w:color w:val="0D0D0D" w:themeColor="text1" w:themeTint="F2"/>
              </w:rPr>
              <w:t xml:space="preserve"> Nr.210 </w:t>
            </w:r>
            <w:r w:rsidR="00502FC5">
              <w:rPr>
                <w:rFonts w:cs="Times New Roman"/>
                <w:bCs/>
                <w:color w:val="0D0D0D" w:themeColor="text1" w:themeTint="F2"/>
              </w:rPr>
              <w:t xml:space="preserve">“Par </w:t>
            </w:r>
            <w:r w:rsidRPr="00CE1053">
              <w:rPr>
                <w:rFonts w:cs="Times New Roman"/>
                <w:bCs/>
                <w:color w:val="0D0D0D" w:themeColor="text1" w:themeTint="F2"/>
              </w:rPr>
              <w:t>Valdības rīcības plān</w:t>
            </w:r>
            <w:r w:rsidR="00502FC5">
              <w:rPr>
                <w:rFonts w:cs="Times New Roman"/>
                <w:bCs/>
                <w:color w:val="0D0D0D" w:themeColor="text1" w:themeTint="F2"/>
              </w:rPr>
              <w:t>u</w:t>
            </w:r>
            <w:r w:rsidRPr="00CE1053">
              <w:rPr>
                <w:rFonts w:cs="Times New Roman"/>
                <w:bCs/>
                <w:color w:val="0D0D0D" w:themeColor="text1" w:themeTint="F2"/>
              </w:rPr>
              <w:t xml:space="preserve"> Deklarācijas par Artura Krišjāņa Kariņa vadītā Ministru kabineta iecerēto darbību īstenošanai</w:t>
            </w:r>
            <w:r w:rsidR="00502FC5">
              <w:rPr>
                <w:rFonts w:cs="Times New Roman"/>
                <w:bCs/>
                <w:color w:val="0D0D0D" w:themeColor="text1" w:themeTint="F2"/>
              </w:rPr>
              <w:t>”</w:t>
            </w:r>
            <w:r w:rsidRPr="00CE1053">
              <w:rPr>
                <w:rFonts w:cs="Times New Roman"/>
                <w:bCs/>
                <w:color w:val="0D0D0D" w:themeColor="text1" w:themeTint="F2"/>
              </w:rPr>
              <w:t xml:space="preserve"> (turpmāk - Valdības rīcības plāns) pasākums Nr.94.1. </w:t>
            </w:r>
          </w:p>
        </w:tc>
      </w:tr>
      <w:tr w:rsidRPr="00CE1053" w:rsidR="005865CF" w:rsidTr="009B74E7" w14:paraId="61C1EED5" w14:textId="77777777">
        <w:tc>
          <w:tcPr>
            <w:tcW w:w="311" w:type="pct"/>
            <w:hideMark/>
          </w:tcPr>
          <w:p w:rsidRPr="00CE1053" w:rsidR="005865CF" w:rsidP="005865CF" w:rsidRDefault="005865CF" w14:paraId="739BDAB8" w14:textId="77777777">
            <w:pPr>
              <w:jc w:val="center"/>
              <w:rPr>
                <w:color w:val="0D0D0D" w:themeColor="text1" w:themeTint="F2"/>
              </w:rPr>
            </w:pPr>
            <w:r w:rsidRPr="00CE1053">
              <w:rPr>
                <w:color w:val="0D0D0D" w:themeColor="text1" w:themeTint="F2"/>
              </w:rPr>
              <w:t>2.</w:t>
            </w:r>
          </w:p>
        </w:tc>
        <w:tc>
          <w:tcPr>
            <w:tcW w:w="1479" w:type="pct"/>
            <w:hideMark/>
          </w:tcPr>
          <w:p w:rsidRPr="00CE1053" w:rsidR="005865CF" w:rsidP="005865CF" w:rsidRDefault="005865CF" w14:paraId="3D22A9EC" w14:textId="77777777">
            <w:pPr>
              <w:rPr>
                <w:color w:val="0D0D0D" w:themeColor="text1" w:themeTint="F2"/>
              </w:rPr>
            </w:pPr>
            <w:r w:rsidRPr="00CE1053">
              <w:rPr>
                <w:color w:val="0D0D0D" w:themeColor="text1" w:themeTint="F2"/>
              </w:rPr>
              <w:t>Pašreizējā situācija un problēmas, kuru risināšanai tiesību akta projekts izstrādāts, tiesiskā regulējuma mērķis un būtība</w:t>
            </w:r>
          </w:p>
          <w:p w:rsidRPr="00CE1053" w:rsidR="005865CF" w:rsidP="005865CF" w:rsidRDefault="005865CF" w14:paraId="75DDA975" w14:textId="77777777">
            <w:pPr>
              <w:rPr>
                <w:color w:val="0D0D0D" w:themeColor="text1" w:themeTint="F2"/>
              </w:rPr>
            </w:pPr>
          </w:p>
          <w:p w:rsidRPr="00CE1053" w:rsidR="005865CF" w:rsidP="005865CF" w:rsidRDefault="005865CF" w14:paraId="53BAEED4" w14:textId="77777777">
            <w:pPr>
              <w:rPr>
                <w:color w:val="0D0D0D" w:themeColor="text1" w:themeTint="F2"/>
              </w:rPr>
            </w:pPr>
          </w:p>
          <w:p w:rsidRPr="00CE1053" w:rsidR="005865CF" w:rsidP="005865CF" w:rsidRDefault="005865CF" w14:paraId="456928A3" w14:textId="77777777">
            <w:pPr>
              <w:rPr>
                <w:color w:val="0D0D0D" w:themeColor="text1" w:themeTint="F2"/>
              </w:rPr>
            </w:pPr>
          </w:p>
          <w:p w:rsidRPr="00CE1053" w:rsidR="005865CF" w:rsidP="005865CF" w:rsidRDefault="005865CF" w14:paraId="6E48C516" w14:textId="77777777">
            <w:pPr>
              <w:rPr>
                <w:color w:val="0D0D0D" w:themeColor="text1" w:themeTint="F2"/>
              </w:rPr>
            </w:pPr>
          </w:p>
          <w:p w:rsidRPr="00CE1053" w:rsidR="005865CF" w:rsidP="005865CF" w:rsidRDefault="005865CF" w14:paraId="78BDCEF4" w14:textId="77777777">
            <w:pPr>
              <w:rPr>
                <w:color w:val="0D0D0D" w:themeColor="text1" w:themeTint="F2"/>
              </w:rPr>
            </w:pPr>
          </w:p>
          <w:p w:rsidRPr="00CE1053" w:rsidR="005865CF" w:rsidP="005865CF" w:rsidRDefault="005865CF" w14:paraId="24B9717C" w14:textId="77777777">
            <w:pPr>
              <w:rPr>
                <w:color w:val="0D0D0D" w:themeColor="text1" w:themeTint="F2"/>
              </w:rPr>
            </w:pPr>
          </w:p>
          <w:p w:rsidRPr="00CE1053" w:rsidR="005865CF" w:rsidP="005865CF" w:rsidRDefault="005865CF" w14:paraId="79436BD9" w14:textId="77777777">
            <w:pPr>
              <w:rPr>
                <w:color w:val="0D0D0D" w:themeColor="text1" w:themeTint="F2"/>
              </w:rPr>
            </w:pPr>
          </w:p>
          <w:p w:rsidRPr="00CE1053" w:rsidR="005865CF" w:rsidP="005865CF" w:rsidRDefault="005865CF" w14:paraId="2A8D60D0" w14:textId="77777777">
            <w:pPr>
              <w:rPr>
                <w:color w:val="0D0D0D" w:themeColor="text1" w:themeTint="F2"/>
              </w:rPr>
            </w:pPr>
          </w:p>
          <w:p w:rsidRPr="00CE1053" w:rsidR="005865CF" w:rsidP="005865CF" w:rsidRDefault="005865CF" w14:paraId="0CC7E481" w14:textId="77777777">
            <w:pPr>
              <w:rPr>
                <w:color w:val="0D0D0D" w:themeColor="text1" w:themeTint="F2"/>
              </w:rPr>
            </w:pPr>
          </w:p>
          <w:p w:rsidRPr="00CE1053" w:rsidR="005865CF" w:rsidP="005865CF" w:rsidRDefault="005865CF" w14:paraId="6B95F3A4" w14:textId="77777777">
            <w:pPr>
              <w:rPr>
                <w:color w:val="0D0D0D" w:themeColor="text1" w:themeTint="F2"/>
              </w:rPr>
            </w:pPr>
          </w:p>
          <w:p w:rsidRPr="00CE1053" w:rsidR="005865CF" w:rsidP="005865CF" w:rsidRDefault="005865CF" w14:paraId="72B0BF0E" w14:textId="77777777">
            <w:pPr>
              <w:rPr>
                <w:color w:val="0D0D0D" w:themeColor="text1" w:themeTint="F2"/>
              </w:rPr>
            </w:pPr>
          </w:p>
          <w:p w:rsidRPr="00CE1053" w:rsidR="005865CF" w:rsidP="005865CF" w:rsidRDefault="005865CF" w14:paraId="019E6C42" w14:textId="77777777">
            <w:pPr>
              <w:rPr>
                <w:color w:val="0D0D0D" w:themeColor="text1" w:themeTint="F2"/>
              </w:rPr>
            </w:pPr>
          </w:p>
          <w:p w:rsidRPr="00CE1053" w:rsidR="005865CF" w:rsidP="005865CF" w:rsidRDefault="005865CF" w14:paraId="35ABD04E" w14:textId="77777777">
            <w:pPr>
              <w:rPr>
                <w:color w:val="0D0D0D" w:themeColor="text1" w:themeTint="F2"/>
              </w:rPr>
            </w:pPr>
          </w:p>
          <w:p w:rsidRPr="00CE1053" w:rsidR="005865CF" w:rsidP="005865CF" w:rsidRDefault="005865CF" w14:paraId="1B63203F" w14:textId="77777777">
            <w:pPr>
              <w:rPr>
                <w:color w:val="0D0D0D" w:themeColor="text1" w:themeTint="F2"/>
              </w:rPr>
            </w:pPr>
          </w:p>
          <w:p w:rsidRPr="00CE1053" w:rsidR="005865CF" w:rsidP="005865CF" w:rsidRDefault="005865CF" w14:paraId="44D8E302" w14:textId="77777777">
            <w:pPr>
              <w:rPr>
                <w:color w:val="0D0D0D" w:themeColor="text1" w:themeTint="F2"/>
              </w:rPr>
            </w:pPr>
          </w:p>
          <w:p w:rsidRPr="00CE1053" w:rsidR="005865CF" w:rsidP="005865CF" w:rsidRDefault="005865CF" w14:paraId="4F89A090" w14:textId="77777777">
            <w:pPr>
              <w:rPr>
                <w:color w:val="0D0D0D" w:themeColor="text1" w:themeTint="F2"/>
              </w:rPr>
            </w:pPr>
          </w:p>
          <w:p w:rsidRPr="00CE1053" w:rsidR="005865CF" w:rsidP="005865CF" w:rsidRDefault="005865CF" w14:paraId="6DE1902C" w14:textId="77777777">
            <w:pPr>
              <w:rPr>
                <w:color w:val="0D0D0D" w:themeColor="text1" w:themeTint="F2"/>
              </w:rPr>
            </w:pPr>
          </w:p>
          <w:p w:rsidRPr="00CE1053" w:rsidR="005865CF" w:rsidP="005865CF" w:rsidRDefault="005865CF" w14:paraId="0164DC5A" w14:textId="77777777">
            <w:pPr>
              <w:rPr>
                <w:color w:val="0D0D0D" w:themeColor="text1" w:themeTint="F2"/>
              </w:rPr>
            </w:pPr>
          </w:p>
          <w:p w:rsidRPr="00CE1053" w:rsidR="005865CF" w:rsidP="005865CF" w:rsidRDefault="005865CF" w14:paraId="15661F9F" w14:textId="77777777">
            <w:pPr>
              <w:rPr>
                <w:color w:val="0D0D0D" w:themeColor="text1" w:themeTint="F2"/>
              </w:rPr>
            </w:pPr>
          </w:p>
          <w:p w:rsidRPr="00CE1053" w:rsidR="005865CF" w:rsidP="005865CF" w:rsidRDefault="005865CF" w14:paraId="09D7CFB6" w14:textId="77777777">
            <w:pPr>
              <w:rPr>
                <w:color w:val="0D0D0D" w:themeColor="text1" w:themeTint="F2"/>
              </w:rPr>
            </w:pPr>
          </w:p>
          <w:p w:rsidRPr="00CE1053" w:rsidR="005865CF" w:rsidP="005865CF" w:rsidRDefault="005865CF" w14:paraId="374839E5" w14:textId="77777777">
            <w:pPr>
              <w:rPr>
                <w:color w:val="0D0D0D" w:themeColor="text1" w:themeTint="F2"/>
              </w:rPr>
            </w:pPr>
          </w:p>
          <w:p w:rsidRPr="00CE1053" w:rsidR="005865CF" w:rsidP="005865CF" w:rsidRDefault="005865CF" w14:paraId="68E1CDEF" w14:textId="77777777">
            <w:pPr>
              <w:rPr>
                <w:color w:val="0D0D0D" w:themeColor="text1" w:themeTint="F2"/>
              </w:rPr>
            </w:pPr>
          </w:p>
          <w:p w:rsidRPr="00CE1053" w:rsidR="005865CF" w:rsidP="005865CF" w:rsidRDefault="005865CF" w14:paraId="39A633C6" w14:textId="77777777">
            <w:pPr>
              <w:rPr>
                <w:color w:val="0D0D0D" w:themeColor="text1" w:themeTint="F2"/>
              </w:rPr>
            </w:pPr>
          </w:p>
          <w:p w:rsidRPr="00CE1053" w:rsidR="005865CF" w:rsidP="005865CF" w:rsidRDefault="005865CF" w14:paraId="381D06A0" w14:textId="77777777">
            <w:pPr>
              <w:rPr>
                <w:color w:val="0D0D0D" w:themeColor="text1" w:themeTint="F2"/>
              </w:rPr>
            </w:pPr>
          </w:p>
          <w:p w:rsidRPr="00CE1053" w:rsidR="005865CF" w:rsidP="005865CF" w:rsidRDefault="005865CF" w14:paraId="4C93FDD8" w14:textId="77777777">
            <w:pPr>
              <w:rPr>
                <w:color w:val="0D0D0D" w:themeColor="text1" w:themeTint="F2"/>
              </w:rPr>
            </w:pPr>
          </w:p>
          <w:p w:rsidRPr="00CE1053" w:rsidR="005865CF" w:rsidP="005865CF" w:rsidRDefault="005865CF" w14:paraId="647E1983" w14:textId="77777777">
            <w:pPr>
              <w:rPr>
                <w:color w:val="0D0D0D" w:themeColor="text1" w:themeTint="F2"/>
              </w:rPr>
            </w:pPr>
          </w:p>
          <w:p w:rsidRPr="00CE1053" w:rsidR="005865CF" w:rsidP="005865CF" w:rsidRDefault="005865CF" w14:paraId="54A5B2D2" w14:textId="77777777">
            <w:pPr>
              <w:rPr>
                <w:color w:val="0D0D0D" w:themeColor="text1" w:themeTint="F2"/>
              </w:rPr>
            </w:pPr>
          </w:p>
          <w:p w:rsidRPr="00CE1053" w:rsidR="005865CF" w:rsidP="005865CF" w:rsidRDefault="005865CF" w14:paraId="73CA0245" w14:textId="77777777">
            <w:pPr>
              <w:jc w:val="center"/>
              <w:rPr>
                <w:color w:val="0D0D0D" w:themeColor="text1" w:themeTint="F2"/>
              </w:rPr>
            </w:pPr>
          </w:p>
        </w:tc>
        <w:tc>
          <w:tcPr>
            <w:tcW w:w="3210" w:type="pct"/>
            <w:tcBorders>
              <w:top w:val="single" w:color="auto" w:sz="4" w:space="0"/>
              <w:left w:val="single" w:color="auto" w:sz="4" w:space="0"/>
              <w:bottom w:val="single" w:color="auto" w:sz="4" w:space="0"/>
              <w:right w:val="single" w:color="auto" w:sz="4" w:space="0"/>
            </w:tcBorders>
          </w:tcPr>
          <w:p w:rsidRPr="00CE1053" w:rsidR="008D7CC9" w:rsidP="00CD35DF" w:rsidRDefault="008D7CC9" w14:paraId="27C6050F" w14:textId="77777777">
            <w:pPr>
              <w:ind w:left="122" w:right="112" w:firstLine="253"/>
              <w:jc w:val="both"/>
            </w:pPr>
            <w:r w:rsidRPr="00CE1053">
              <w:lastRenderedPageBreak/>
              <w:t xml:space="preserve">Pasta likums </w:t>
            </w:r>
            <w:r w:rsidRPr="00CE1053" w:rsidR="00C42A05">
              <w:t xml:space="preserve">27., </w:t>
            </w:r>
            <w:r w:rsidRPr="00CE1053" w:rsidR="00C42A05">
              <w:rPr>
                <w:bCs/>
                <w:color w:val="0D0D0D" w:themeColor="text1" w:themeTint="F2"/>
              </w:rPr>
              <w:t>27.</w:t>
            </w:r>
            <w:r w:rsidRPr="00CE1053" w:rsidR="00C42A05">
              <w:rPr>
                <w:bCs/>
                <w:color w:val="0D0D0D" w:themeColor="text1" w:themeTint="F2"/>
                <w:vertAlign w:val="superscript"/>
              </w:rPr>
              <w:t>1</w:t>
            </w:r>
            <w:r w:rsidRPr="00CE1053" w:rsidR="00C42A05">
              <w:rPr>
                <w:bCs/>
                <w:color w:val="0D0D0D" w:themeColor="text1" w:themeTint="F2"/>
              </w:rPr>
              <w:t xml:space="preserve"> un 27.</w:t>
            </w:r>
            <w:r w:rsidRPr="00CE1053" w:rsidR="00C42A05">
              <w:rPr>
                <w:bCs/>
                <w:color w:val="0D0D0D" w:themeColor="text1" w:themeTint="F2"/>
                <w:vertAlign w:val="superscript"/>
              </w:rPr>
              <w:t>2</w:t>
            </w:r>
            <w:r w:rsidRPr="00CE1053" w:rsidR="00C42A05">
              <w:rPr>
                <w:bCs/>
                <w:color w:val="0D0D0D" w:themeColor="text1" w:themeTint="F2"/>
              </w:rPr>
              <w:t xml:space="preserve"> pantā </w:t>
            </w:r>
            <w:r w:rsidRPr="00CE1053">
              <w:t xml:space="preserve">nosaka regulējumu attiecībā uz UP nepārtrauktu nodrošināšanu visā Latvijas teritorijā, tostarp prasību </w:t>
            </w:r>
            <w:r w:rsidRPr="00CE1053" w:rsidR="0072684F">
              <w:t>konkursa procedūrā izraudzīties UP sniedzēju</w:t>
            </w:r>
            <w:r w:rsidRPr="00CE1053" w:rsidR="00157649">
              <w:t xml:space="preserve"> un noteikt tam UP saistības</w:t>
            </w:r>
            <w:r w:rsidRPr="00CE1053" w:rsidR="0072684F">
              <w:t xml:space="preserve">. </w:t>
            </w:r>
          </w:p>
          <w:p w:rsidRPr="00CE1053" w:rsidR="00E351C9" w:rsidP="00CD35DF" w:rsidRDefault="00A72DB2" w14:paraId="72BCCAD1" w14:textId="77777777">
            <w:pPr>
              <w:ind w:left="122" w:right="112" w:firstLine="253"/>
              <w:jc w:val="both"/>
            </w:pPr>
            <w:r w:rsidRPr="00CE1053">
              <w:t xml:space="preserve">Saskaņā ar </w:t>
            </w:r>
            <w:r w:rsidRPr="00CE1053" w:rsidR="00157649">
              <w:t xml:space="preserve">Pasta likuma 27.panta pirmo daļu UP sastāvā ietilpst arī preses piegāde, </w:t>
            </w:r>
            <w:r w:rsidRPr="00CE1053" w:rsidR="00CD6A01">
              <w:t xml:space="preserve">taču </w:t>
            </w:r>
            <w:r w:rsidRPr="00CE1053" w:rsidR="00157649">
              <w:t>a</w:t>
            </w:r>
            <w:r w:rsidRPr="00CE1053" w:rsidR="00E351C9">
              <w:t>tbilstoši Pasta likuma pārejas noteikumu 12.punktam līdz 2019.gada 31.decembrim ir spēkā regulējums, kas nosaka īpašu kārtību attiecībā uz preses piegādi un š</w:t>
            </w:r>
            <w:r w:rsidRPr="00CE1053" w:rsidR="00B02C01">
              <w:t>ī</w:t>
            </w:r>
            <w:r w:rsidRPr="00CE1053" w:rsidR="00E351C9">
              <w:t xml:space="preserve"> pakalpojum</w:t>
            </w:r>
            <w:r w:rsidRPr="00CE1053" w:rsidR="00B02C01">
              <w:t>a</w:t>
            </w:r>
            <w:r w:rsidRPr="00CE1053" w:rsidR="00E351C9">
              <w:t xml:space="preserve"> rezultātā radīto zaudējumu kompensēšanas mehānismu</w:t>
            </w:r>
            <w:r w:rsidRPr="00CE1053" w:rsidR="00157649">
              <w:t>, neattiecinot uz šo pakalpojumu UP saistības. P</w:t>
            </w:r>
            <w:r w:rsidRPr="00CE1053" w:rsidR="00E351C9">
              <w:t xml:space="preserve">roti, no valsts budžeta pilnā apmērā kompensē zaudējumus, ko veido starpība starp preses piegādes faktiskajām izmaksām un maksājumiem, ko veic preses izdevumu izdevēji, ievērojot </w:t>
            </w:r>
            <w:r w:rsidRPr="00CE1053" w:rsidR="007A5816">
              <w:rPr>
                <w:bCs/>
                <w:color w:val="0D0D0D" w:themeColor="text1" w:themeTint="F2"/>
              </w:rPr>
              <w:t>Ministru kabineta 2013.gada 28.maija noteikumos Nr.292 “Noteikumi par abonēto preses izdevumu piegādes pakalpojumu cenām” (turpmāk -Noteikumi Nr.292)</w:t>
            </w:r>
            <w:r w:rsidRPr="00CE1053" w:rsidR="00E351C9">
              <w:t xml:space="preserve"> noteikto cenu. Vienlaicīgi </w:t>
            </w:r>
            <w:r w:rsidRPr="00CE1053" w:rsidR="00CD6A01">
              <w:t>ir</w:t>
            </w:r>
            <w:r w:rsidRPr="00CE1053" w:rsidR="00E351C9">
              <w:t xml:space="preserve"> noteikts, ka preses piegādi līdz 2019.gada 31.decembrim nodrošina UP sniedzējs, kam noteiktas UP saistības līdz 2019.gada 31.decembrim</w:t>
            </w:r>
            <w:r w:rsidRPr="00CE1053" w:rsidR="007A5816">
              <w:t xml:space="preserve">. </w:t>
            </w:r>
          </w:p>
          <w:p w:rsidRPr="00CE1053" w:rsidR="008D7CC9" w:rsidP="00CD35DF" w:rsidRDefault="008D7CC9" w14:paraId="4FBDA0DF" w14:textId="29AEFFA6">
            <w:pPr>
              <w:ind w:left="122" w:right="112" w:firstLine="253"/>
              <w:jc w:val="both"/>
            </w:pPr>
            <w:r w:rsidRPr="00CE1053">
              <w:rPr>
                <w:bCs/>
                <w:color w:val="0D0D0D" w:themeColor="text1" w:themeTint="F2"/>
              </w:rPr>
              <w:t xml:space="preserve">Saskaņā ar </w:t>
            </w:r>
            <w:r w:rsidRPr="00CE1053" w:rsidR="00C42A05">
              <w:rPr>
                <w:bCs/>
                <w:color w:val="0D0D0D" w:themeColor="text1" w:themeTint="F2"/>
              </w:rPr>
              <w:t xml:space="preserve">Pasta likuma </w:t>
            </w:r>
            <w:r w:rsidRPr="00CE1053">
              <w:rPr>
                <w:bCs/>
                <w:color w:val="0D0D0D" w:themeColor="text1" w:themeTint="F2"/>
              </w:rPr>
              <w:t>pārejas noteikumu 11.</w:t>
            </w:r>
            <w:r w:rsidRPr="00CE1053">
              <w:rPr>
                <w:bCs/>
                <w:color w:val="0D0D0D" w:themeColor="text1" w:themeTint="F2"/>
                <w:vertAlign w:val="superscript"/>
              </w:rPr>
              <w:t>1</w:t>
            </w:r>
            <w:r w:rsidRPr="00CE1053">
              <w:rPr>
                <w:bCs/>
                <w:color w:val="0D0D0D" w:themeColor="text1" w:themeTint="F2"/>
              </w:rPr>
              <w:t xml:space="preserve"> punktu UP saistības </w:t>
            </w:r>
            <w:r w:rsidRPr="00CE1053" w:rsidR="00C42A05">
              <w:rPr>
                <w:bCs/>
                <w:color w:val="0D0D0D" w:themeColor="text1" w:themeTint="F2"/>
              </w:rPr>
              <w:t xml:space="preserve">līdz 2019.gada 31.decembrim </w:t>
            </w:r>
            <w:r w:rsidRPr="00CE1053">
              <w:rPr>
                <w:bCs/>
                <w:color w:val="0D0D0D" w:themeColor="text1" w:themeTint="F2"/>
              </w:rPr>
              <w:t>ir noteiktas VAS “Latvijas Pasts”</w:t>
            </w:r>
            <w:r w:rsidRPr="00CE1053" w:rsidR="00814339">
              <w:t xml:space="preserve"> (turpmāk – Latvijas Pasts)</w:t>
            </w:r>
            <w:r w:rsidRPr="00CE1053">
              <w:rPr>
                <w:bCs/>
                <w:color w:val="0D0D0D" w:themeColor="text1" w:themeTint="F2"/>
              </w:rPr>
              <w:t>. Attiecīgi atbilstoši Pasta likuma 27.</w:t>
            </w:r>
            <w:r w:rsidRPr="00CE1053">
              <w:rPr>
                <w:bCs/>
                <w:color w:val="0D0D0D" w:themeColor="text1" w:themeTint="F2"/>
                <w:vertAlign w:val="superscript"/>
              </w:rPr>
              <w:t>1</w:t>
            </w:r>
            <w:r w:rsidRPr="00CE1053">
              <w:rPr>
                <w:bCs/>
                <w:color w:val="0D0D0D" w:themeColor="text1" w:themeTint="F2"/>
              </w:rPr>
              <w:t xml:space="preserve"> un 27.</w:t>
            </w:r>
            <w:r w:rsidRPr="00CE1053">
              <w:rPr>
                <w:bCs/>
                <w:color w:val="0D0D0D" w:themeColor="text1" w:themeTint="F2"/>
                <w:vertAlign w:val="superscript"/>
              </w:rPr>
              <w:t>2</w:t>
            </w:r>
            <w:r w:rsidRPr="00CE1053">
              <w:rPr>
                <w:bCs/>
                <w:color w:val="0D0D0D" w:themeColor="text1" w:themeTint="F2"/>
              </w:rPr>
              <w:t xml:space="preserve"> pantam </w:t>
            </w:r>
            <w:r w:rsidRPr="00F143E9" w:rsidR="00F143E9">
              <w:rPr>
                <w:bCs/>
                <w:color w:val="0D0D0D" w:themeColor="text1" w:themeTint="F2"/>
              </w:rPr>
              <w:t>Sabiedrisko pakalpojumu regulēšanas komisija</w:t>
            </w:r>
            <w:r w:rsidR="00F143E9">
              <w:rPr>
                <w:bCs/>
                <w:color w:val="0D0D0D" w:themeColor="text1" w:themeTint="F2"/>
              </w:rPr>
              <w:t>i</w:t>
            </w:r>
            <w:r w:rsidRPr="00F143E9" w:rsidR="00F143E9">
              <w:rPr>
                <w:bCs/>
                <w:color w:val="0D0D0D" w:themeColor="text1" w:themeTint="F2"/>
              </w:rPr>
              <w:t xml:space="preserve"> (turpmāk — Regulators)</w:t>
            </w:r>
            <w:r w:rsidRPr="00CE1053">
              <w:rPr>
                <w:bCs/>
                <w:color w:val="0D0D0D" w:themeColor="text1" w:themeTint="F2"/>
              </w:rPr>
              <w:t xml:space="preserve"> 2019.gada pirmajā pusgadā jārīko konkurss UP sniedzēja izvēlei un saistību noteikšanai uz pieciem gadiem UP sniegšanai no 2020.gada 1.janvāra (turpmāk -konkurss).</w:t>
            </w:r>
          </w:p>
          <w:p w:rsidR="00CD35DF" w:rsidP="0077163C" w:rsidRDefault="0077163C" w14:paraId="54B7C9A0" w14:textId="3BD04B5C">
            <w:pPr>
              <w:ind w:left="122" w:right="112" w:firstLine="253"/>
              <w:jc w:val="both"/>
            </w:pPr>
            <w:r w:rsidRPr="00CE1053">
              <w:t xml:space="preserve">Regulators </w:t>
            </w:r>
            <w:r w:rsidRPr="00CE1053" w:rsidR="00B42D0A">
              <w:t xml:space="preserve">2019.gada 13.maijā </w:t>
            </w:r>
            <w:r w:rsidRPr="00CE1053" w:rsidR="00CD6A01">
              <w:t xml:space="preserve">ir </w:t>
            </w:r>
            <w:r w:rsidRPr="00CE1053" w:rsidR="00B42D0A">
              <w:t>pieņēm</w:t>
            </w:r>
            <w:r w:rsidRPr="00CE1053" w:rsidR="00CD6A01">
              <w:t>is</w:t>
            </w:r>
            <w:r w:rsidRPr="00CE1053" w:rsidR="00B42D0A">
              <w:t xml:space="preserve"> lēmumu par konkursa izsludināšanu UP sniedzēja izvēlei. Konkursa </w:t>
            </w:r>
            <w:r w:rsidRPr="00CE1053" w:rsidR="00B42D0A">
              <w:lastRenderedPageBreak/>
              <w:t>piedāvājumu iesniegšanas termiņš ir 2019.gada 25.jūnij</w:t>
            </w:r>
            <w:r w:rsidRPr="00CE1053" w:rsidR="0085657B">
              <w:t>a plkst.13.00</w:t>
            </w:r>
            <w:r w:rsidRPr="00CE1053" w:rsidR="00B42D0A">
              <w:t>.</w:t>
            </w:r>
          </w:p>
          <w:p w:rsidRPr="00CE1053" w:rsidR="00A72DB2" w:rsidP="00CD35DF" w:rsidRDefault="0077163C" w14:paraId="29BED7EB" w14:textId="40E7DF6A">
            <w:pPr>
              <w:ind w:left="122" w:right="112" w:firstLine="253"/>
              <w:jc w:val="both"/>
            </w:pPr>
            <w:r>
              <w:t>Valdības rīcības plāna</w:t>
            </w:r>
            <w:r w:rsidRPr="0077163C" w:rsidDel="0077163C">
              <w:t xml:space="preserve"> </w:t>
            </w:r>
            <w:r w:rsidRPr="00CE1053" w:rsidR="00A72DB2">
              <w:t xml:space="preserve">94.punkts paredz, ka tiks nodrošināta pasta pakalpojumu pieejamība un preses piegāde visā valsts teritorijā. </w:t>
            </w:r>
          </w:p>
          <w:p w:rsidR="00CE1053" w:rsidP="0077163C" w:rsidRDefault="00CE1053" w14:paraId="2E4A7757" w14:textId="2E7F6EC7">
            <w:pPr>
              <w:ind w:left="122" w:right="112" w:firstLine="253"/>
              <w:jc w:val="both"/>
            </w:pPr>
            <w:r w:rsidRPr="00CE1053">
              <w:t>Valdības rīcības plān</w:t>
            </w:r>
            <w:r w:rsidR="0077163C">
              <w:t>ā</w:t>
            </w:r>
            <w:r>
              <w:t xml:space="preserve"> </w:t>
            </w:r>
            <w:r w:rsidRPr="00CE1053">
              <w:t>ietver</w:t>
            </w:r>
            <w:r>
              <w:t>tais</w:t>
            </w:r>
            <w:r w:rsidRPr="00CE1053">
              <w:t xml:space="preserve"> pasākumus Nr.94.1. paredz līdz 2019.gada 30.septembrim izstrādāt un pieņemt likumprojektu “Grozījumi Pasta likumā”, pagarinot esošo preses piegādes regulējumu uz vienu gadu.</w:t>
            </w:r>
          </w:p>
          <w:p w:rsidR="00CE1053" w:rsidP="0077163C" w:rsidRDefault="008A636B" w14:paraId="64030A2F" w14:textId="69C987E8">
            <w:pPr>
              <w:ind w:left="122" w:right="112" w:firstLine="253"/>
              <w:jc w:val="both"/>
            </w:pPr>
            <w:r w:rsidRPr="00CE1053">
              <w:t>Š</w:t>
            </w:r>
            <w:r w:rsidRPr="00CE1053" w:rsidR="00C42A05">
              <w:t>obrīd ir izveidoju</w:t>
            </w:r>
            <w:r w:rsidR="00CE1053">
              <w:t xml:space="preserve">sies situācija, ka </w:t>
            </w:r>
            <w:r w:rsidR="00CD35DF">
              <w:t>attiecībā uz regulējumu par preses piegādi no 2020.gada 1.janvāra pastāv</w:t>
            </w:r>
            <w:r w:rsidRPr="00CE1053" w:rsidR="00C42A05">
              <w:t xml:space="preserve"> juridiskas nenoteiktības riski:</w:t>
            </w:r>
          </w:p>
          <w:p w:rsidRPr="00CE1053" w:rsidR="00E351C9" w:rsidP="00CD35DF" w:rsidRDefault="00B02C01" w14:paraId="63AA8D0E" w14:textId="736FB149">
            <w:pPr>
              <w:ind w:left="122" w:right="112" w:firstLine="253"/>
              <w:jc w:val="both"/>
            </w:pPr>
            <w:r w:rsidRPr="00CE1053">
              <w:t xml:space="preserve">1) </w:t>
            </w:r>
            <w:r w:rsidR="00CD35DF">
              <w:t>Pasta p</w:t>
            </w:r>
            <w:r w:rsidRPr="00CE1053" w:rsidR="00E351C9">
              <w:t>akalpojumu pieejamību nodrošina Pasta likums, nosakot UP sniegšanas regulējumu. Pasta likuma 27.panta pirmā daļa nosaka UP sastāvu, tostarp arī preses piegād</w:t>
            </w:r>
            <w:r w:rsidRPr="00CE1053">
              <w:t>i</w:t>
            </w:r>
            <w:r w:rsidRPr="00CE1053" w:rsidR="00E351C9">
              <w:t xml:space="preserve">. </w:t>
            </w:r>
          </w:p>
          <w:p w:rsidRPr="00CE1053" w:rsidR="007901E6" w:rsidP="00CD35DF" w:rsidRDefault="007901E6" w14:paraId="20F24614" w14:textId="25784F5F">
            <w:pPr>
              <w:ind w:left="122" w:right="112" w:firstLine="253"/>
              <w:jc w:val="both"/>
            </w:pPr>
            <w:r w:rsidRPr="00CE1053">
              <w:t xml:space="preserve">Saskaņā ar </w:t>
            </w:r>
            <w:r w:rsidRPr="0066322F" w:rsidR="0066322F">
              <w:t xml:space="preserve">Sabiedrisko pakalpojumu regulēšanas komisijas padomes </w:t>
            </w:r>
            <w:r w:rsidRPr="00CE1053" w:rsidR="0066322F">
              <w:t xml:space="preserve">2019.gada 8.maija </w:t>
            </w:r>
            <w:r w:rsidR="0066322F">
              <w:t>lēmumu</w:t>
            </w:r>
            <w:r w:rsidRPr="0066322F" w:rsidR="0066322F">
              <w:t xml:space="preserve"> Nr.1/8</w:t>
            </w:r>
            <w:r w:rsidRPr="0066322F" w:rsidDel="0066322F" w:rsidR="0066322F">
              <w:t xml:space="preserve"> </w:t>
            </w:r>
            <w:r w:rsidRPr="00CE1053">
              <w:t xml:space="preserve">“Noteikumi universālā pasta pakalpojuma sniedzēja noteikšanas konkursa kārtībā” 11.10.apakšpunktu konkursa piedāvājumā jābūt ietvertam arī preses piegādes tarifu projektam, kas sagatavots saskaņā ar Regulatora noteikto tarifu aprēķināšanas metodiku un citiem normatīvajiem aktiem. </w:t>
            </w:r>
          </w:p>
          <w:p w:rsidR="00CD35DF" w:rsidP="000327DA" w:rsidRDefault="00E351C9" w14:paraId="3B385ECC" w14:textId="1389C72E">
            <w:pPr>
              <w:ind w:left="122" w:right="112" w:firstLine="253"/>
              <w:jc w:val="both"/>
            </w:pPr>
            <w:r w:rsidRPr="00CE1053">
              <w:t>Izvēloties UP sniedzēju konkursa kārtībā</w:t>
            </w:r>
            <w:r w:rsidRPr="00CE1053" w:rsidR="007901E6">
              <w:t xml:space="preserve"> 2019.gadā</w:t>
            </w:r>
            <w:r w:rsidRPr="00CE1053">
              <w:t>, uz preses piegādi kā UP sastāvā esošo pakalpojumu tik</w:t>
            </w:r>
            <w:r w:rsidRPr="00CE1053" w:rsidR="007901E6">
              <w:t>s</w:t>
            </w:r>
            <w:r w:rsidRPr="00CE1053">
              <w:t xml:space="preserve"> attiecināmas UP saistības</w:t>
            </w:r>
            <w:r w:rsidRPr="00CE1053" w:rsidR="00CD6A01">
              <w:t xml:space="preserve">, tostarp </w:t>
            </w:r>
            <w:r w:rsidRPr="00CE1053">
              <w:t>uz izmaksām balstīto tarifu noteikšana. Attiecīgi tas nozīmē, ka preses izdevēji par preses piegādi maksātu saskaņā ar Regulatora apstiprinātajiem tarifiem. Regulators prognozē (13.02.2019. vēstule Nr.1-2.75/512), ka preses piegādes tarifi, kas noteikti, balstoties uz ekonomiski pamatotām izmaksām, neveicinās preses piegādi visā Latvijā, bet pieaugot pakalpojumu cenai, samazināsies preses piegādes apjomi. Preses piegādes finansēšanai no valsts budžeta līdz šim ir bijusi ļoti liela nozīme attiecībā uz preses piegādes pakalpojumu nodrošināšanu visā valsts teritorijā. Līdz ar to šāda finansējuma esamība vai neesamība būtiski ietekmē UP tarifu aprēķinus, kas konkursa pretendentiem būs jāiekļauj iesniegtos piedāvājumos.</w:t>
            </w:r>
          </w:p>
          <w:p w:rsidRPr="00CE1053" w:rsidR="00E351C9" w:rsidP="00CD35DF" w:rsidRDefault="00B02C01" w14:paraId="7C9995FE" w14:textId="473B8528">
            <w:pPr>
              <w:ind w:left="122" w:right="112" w:firstLine="253"/>
              <w:jc w:val="both"/>
            </w:pPr>
            <w:r w:rsidRPr="00CE1053">
              <w:t xml:space="preserve">2) </w:t>
            </w:r>
            <w:r w:rsidR="00F22D3A">
              <w:t>Ministru kabineta</w:t>
            </w:r>
            <w:r w:rsidRPr="00CE1053" w:rsidR="00F22D3A">
              <w:t xml:space="preserve"> 2017.gada 19.septembra </w:t>
            </w:r>
            <w:r w:rsidR="00F22D3A">
              <w:t>sēdes</w:t>
            </w:r>
            <w:r w:rsidRPr="00CE1053" w:rsidR="00F22D3A">
              <w:t xml:space="preserve"> (prot. Nr.47, 43.§ ) </w:t>
            </w:r>
            <w:r w:rsidR="00F22D3A">
              <w:t>“I</w:t>
            </w:r>
            <w:r w:rsidRPr="00CE1053" w:rsidR="00E351C9">
              <w:t>nformatīv</w:t>
            </w:r>
            <w:r w:rsidR="00F22D3A">
              <w:t>ais</w:t>
            </w:r>
            <w:r w:rsidRPr="00CE1053" w:rsidR="00E351C9">
              <w:t xml:space="preserve"> ziņojum</w:t>
            </w:r>
            <w:r w:rsidR="00F22D3A">
              <w:t>s</w:t>
            </w:r>
            <w:r w:rsidRPr="00CE1053" w:rsidR="00E351C9">
              <w:t xml:space="preserve"> </w:t>
            </w:r>
            <w:r w:rsidR="00F22D3A">
              <w:t>“</w:t>
            </w:r>
            <w:r w:rsidRPr="00CE1053" w:rsidR="00E351C9">
              <w:t>Par abonēto preses izdevumu piegādes pakalpojuma nodrošināšanu</w:t>
            </w:r>
            <w:r w:rsidR="00F22D3A">
              <w:t>”</w:t>
            </w:r>
            <w:r w:rsidRPr="00CE1053" w:rsidR="00E351C9">
              <w:t xml:space="preserve">  </w:t>
            </w:r>
            <w:r w:rsidR="00F22D3A">
              <w:t>2.punktā</w:t>
            </w:r>
            <w:r w:rsidRPr="00CE1053" w:rsidR="00F22D3A">
              <w:t xml:space="preserve"> </w:t>
            </w:r>
            <w:r w:rsidRPr="00CE1053" w:rsidR="00E351C9">
              <w:t>ir d</w:t>
            </w:r>
            <w:r w:rsidR="00F22D3A">
              <w:t>ots</w:t>
            </w:r>
            <w:r w:rsidRPr="00CE1053" w:rsidR="00E351C9">
              <w:t xml:space="preserve"> uzdevum</w:t>
            </w:r>
            <w:r w:rsidR="00F22D3A">
              <w:t>s</w:t>
            </w:r>
            <w:r w:rsidRPr="00CE1053" w:rsidR="00E351C9">
              <w:t xml:space="preserve"> Kultūras ministrijai Latvijas mediju politikas pamatnostādņu 2016.-2020.gadam īstenošanas plāna 1.3.1.aktivitātē norādītajā konceptuālajā ziņojumā izvērtēt iespēju preses piegādes nodrošināšanu ar 2020.gada 1.janvāri iekļaut kā vienu no drukātās preses atbalsta pasākumiem.</w:t>
            </w:r>
          </w:p>
          <w:p w:rsidRPr="00CE1053" w:rsidR="00E351C9" w:rsidP="00B550E9" w:rsidRDefault="00E351C9" w14:paraId="714FE1C3" w14:textId="517037AE">
            <w:pPr>
              <w:ind w:left="122" w:right="112" w:firstLine="253"/>
              <w:jc w:val="both"/>
              <w:rPr>
                <w:rFonts w:eastAsia="Calibri"/>
              </w:rPr>
            </w:pPr>
            <w:r w:rsidRPr="00CE1053">
              <w:t>Kultūras ministrija</w:t>
            </w:r>
            <w:r w:rsidRPr="00CE1053" w:rsidR="00CA6F2E">
              <w:t xml:space="preserve"> ir izveidojusi darba grupu, kuras sastāvā ir iekļauts arī</w:t>
            </w:r>
            <w:r w:rsidRPr="00CE1053">
              <w:t xml:space="preserve"> Satiksmes ministrij</w:t>
            </w:r>
            <w:r w:rsidRPr="00CE1053" w:rsidR="00CA6F2E">
              <w:t xml:space="preserve">as pārstāvis. </w:t>
            </w:r>
            <w:r w:rsidRPr="00CE1053">
              <w:t xml:space="preserve"> </w:t>
            </w:r>
            <w:r w:rsidRPr="00CE1053" w:rsidR="00CA6F2E">
              <w:lastRenderedPageBreak/>
              <w:t>Pirmā darba grupas sēde notikusi š.g. 26.aprīlī</w:t>
            </w:r>
            <w:r w:rsidRPr="00CE1053" w:rsidR="007901E6">
              <w:t>, un turpinās darbs pie ziņojuma izstrādes par drukāto mēdiju atbalsta iespējām</w:t>
            </w:r>
            <w:r w:rsidRPr="00CE1053">
              <w:t xml:space="preserve">. </w:t>
            </w:r>
          </w:p>
          <w:p w:rsidRPr="00CE1053" w:rsidR="008B7A0E" w:rsidP="00CD35DF" w:rsidRDefault="00157649" w14:paraId="2094D84C" w14:textId="77777777">
            <w:pPr>
              <w:ind w:left="122" w:right="112" w:firstLine="253"/>
              <w:jc w:val="both"/>
            </w:pPr>
            <w:r w:rsidRPr="00CE1053">
              <w:t>3</w:t>
            </w:r>
            <w:r w:rsidRPr="00CE1053" w:rsidR="00A72DB2">
              <w:t xml:space="preserve">) </w:t>
            </w:r>
            <w:r w:rsidR="00CD35DF">
              <w:t>Tiek</w:t>
            </w:r>
            <w:r w:rsidRPr="00CE1053" w:rsidR="008B7A0E">
              <w:t xml:space="preserve"> secinā</w:t>
            </w:r>
            <w:r w:rsidR="00CD35DF">
              <w:t>ts</w:t>
            </w:r>
            <w:r w:rsidRPr="00CE1053" w:rsidR="008B7A0E">
              <w:t>, ka līdz 2019.gada 25.jūnijam (konkursa piedāvājumu iesniegšanas termiņš) nav iespējams nodrošināt juridisku noteiktību par preses piegādes finansēšanu pēc 2019.gada 31.decembra, kas, savukārt, var radīt risku konkursa rezultātu objektivitātei - “ja saglabāsies juridiska nenoteiktība par preses piegādes finansēšanas iespējām konkursa rīkošanas laikā, tad pastāv risks, ka nopietni pretendenti atturēsies no dalības šādā konkursā un tā rezultātus var būt pamats apšaubīt” (Regulatora 13.02.2019. vēstule Nr.1-2.75/512).</w:t>
            </w:r>
          </w:p>
          <w:p w:rsidRPr="00CE1053" w:rsidR="00DB6D00" w:rsidP="00F22D3A" w:rsidRDefault="008B7A0E" w14:paraId="2A7863A9" w14:textId="5914FA7B">
            <w:pPr>
              <w:ind w:left="122" w:right="112" w:firstLine="406"/>
              <w:jc w:val="both"/>
              <w:rPr>
                <w:rFonts w:eastAsia="Calibri"/>
              </w:rPr>
            </w:pPr>
            <w:r w:rsidRPr="00CE1053">
              <w:rPr>
                <w:rFonts w:eastAsia="Calibri"/>
              </w:rPr>
              <w:t xml:space="preserve">Saskaņā ar Pasta likuma </w:t>
            </w:r>
            <w:r w:rsidRPr="00CE1053" w:rsidR="00A72DB2">
              <w:rPr>
                <w:rFonts w:eastAsia="Calibri"/>
                <w:szCs w:val="20"/>
                <w:lang w:eastAsia="ja-JP"/>
              </w:rPr>
              <w:t>27.</w:t>
            </w:r>
            <w:r w:rsidRPr="00CE1053" w:rsidR="00A72DB2">
              <w:rPr>
                <w:rFonts w:eastAsia="Calibri"/>
                <w:szCs w:val="20"/>
                <w:vertAlign w:val="superscript"/>
                <w:lang w:eastAsia="ja-JP"/>
              </w:rPr>
              <w:t>2</w:t>
            </w:r>
            <w:r w:rsidRPr="00CE1053" w:rsidR="00A72DB2">
              <w:rPr>
                <w:rFonts w:eastAsia="Calibri"/>
                <w:szCs w:val="20"/>
                <w:lang w:eastAsia="ja-JP"/>
              </w:rPr>
              <w:t xml:space="preserve"> panta ceturto daļu, ja konkurss noslēdzas bez rezultāta, Regulators divu gadu laikā rīko atkārtotu konkursu un līdz nākamā konkursa rezultātu paziņošanai, bet ne ilgāk kā uz diviem gadiem pagarina UP saistības tam pasta komersantam, kurš pildīja UP saistības līdz konkursa izsludināšanas dienai. Regulators ir noteicis</w:t>
            </w:r>
            <w:r w:rsidRPr="00CE1053" w:rsidR="00157649">
              <w:rPr>
                <w:rFonts w:eastAsia="Calibri"/>
                <w:szCs w:val="20"/>
                <w:lang w:eastAsia="ja-JP"/>
              </w:rPr>
              <w:t xml:space="preserve"> UP saistības Latvijas Pastam</w:t>
            </w:r>
            <w:r w:rsidRPr="00CE1053" w:rsidR="00A72DB2">
              <w:rPr>
                <w:rFonts w:eastAsia="Calibri"/>
                <w:szCs w:val="20"/>
                <w:lang w:eastAsia="ja-JP"/>
              </w:rPr>
              <w:t xml:space="preserve">, taču šajās saistībās, kas noteiktas līdz 2019.gada 31.decembrim, saskaņā ar Pasta likuma pārejas noteikumu 12.punktu neietilpst preses piegāde pakalpojums un tam nav noteikts </w:t>
            </w:r>
            <w:r w:rsidRPr="00CE1053" w:rsidR="00157649">
              <w:rPr>
                <w:rFonts w:eastAsia="Calibri"/>
                <w:szCs w:val="20"/>
                <w:lang w:eastAsia="ja-JP"/>
              </w:rPr>
              <w:t xml:space="preserve">Regulatora apstiprinātais </w:t>
            </w:r>
            <w:r w:rsidRPr="00CE1053" w:rsidR="00A72DB2">
              <w:rPr>
                <w:rFonts w:eastAsia="Calibri"/>
                <w:szCs w:val="20"/>
                <w:lang w:eastAsia="ja-JP"/>
              </w:rPr>
              <w:t xml:space="preserve">tarifs. </w:t>
            </w:r>
            <w:r w:rsidRPr="00CE1053" w:rsidR="009C2A0D">
              <w:rPr>
                <w:rFonts w:eastAsia="Calibri"/>
                <w:szCs w:val="20"/>
                <w:lang w:eastAsia="ja-JP"/>
              </w:rPr>
              <w:t>Ievērojot</w:t>
            </w:r>
            <w:r w:rsidRPr="00CE1053" w:rsidR="00091E78">
              <w:rPr>
                <w:rFonts w:eastAsia="Calibri"/>
                <w:szCs w:val="20"/>
                <w:lang w:eastAsia="ja-JP"/>
              </w:rPr>
              <w:t>, ka no 2020.gada 1.janvāra zaudēs spēku pagaidu regulējums attiecībā uz p</w:t>
            </w:r>
            <w:r w:rsidRPr="00CE1053" w:rsidR="00091E78">
              <w:rPr>
                <w:rFonts w:eastAsia="Calibri"/>
              </w:rPr>
              <w:t xml:space="preserve">reses piegādi, tiks pagarinātas esošās UP saistības, </w:t>
            </w:r>
            <w:r w:rsidRPr="00CE1053" w:rsidR="00A8328E">
              <w:rPr>
                <w:rFonts w:eastAsia="Calibri"/>
              </w:rPr>
              <w:t>R</w:t>
            </w:r>
            <w:r w:rsidRPr="00CE1053" w:rsidR="00091E78">
              <w:rPr>
                <w:rFonts w:eastAsia="Calibri"/>
              </w:rPr>
              <w:t>egulatora</w:t>
            </w:r>
            <w:r w:rsidRPr="00CE1053" w:rsidR="00A8328E">
              <w:rPr>
                <w:rFonts w:eastAsia="Calibri"/>
              </w:rPr>
              <w:t>m būs jānosaka arī saistības un jāapstiprina tarifi preses piegādes pakalpojumam kā UP sastāvā esošam pakalpojumam</w:t>
            </w:r>
            <w:r w:rsidRPr="00CE1053" w:rsidR="009C2A0D">
              <w:rPr>
                <w:rFonts w:eastAsia="Calibri"/>
              </w:rPr>
              <w:t>.</w:t>
            </w:r>
            <w:r w:rsidRPr="00CE1053" w:rsidR="00091E78">
              <w:rPr>
                <w:rFonts w:eastAsia="Calibri"/>
              </w:rPr>
              <w:t xml:space="preserve">  </w:t>
            </w:r>
          </w:p>
          <w:p w:rsidRPr="00CE1053" w:rsidR="00472796" w:rsidP="00D02AC6" w:rsidRDefault="00A8328E" w14:paraId="36FA3D98" w14:textId="483AA019">
            <w:pPr>
              <w:ind w:left="122" w:right="112" w:firstLine="406"/>
              <w:jc w:val="both"/>
              <w:rPr>
                <w:rFonts w:eastAsia="Calibri"/>
              </w:rPr>
            </w:pPr>
            <w:r w:rsidRPr="00CE1053">
              <w:rPr>
                <w:rFonts w:eastAsia="Calibri"/>
              </w:rPr>
              <w:t>4</w:t>
            </w:r>
            <w:r w:rsidRPr="00CE1053" w:rsidR="00472796">
              <w:rPr>
                <w:rFonts w:eastAsia="Calibri"/>
              </w:rPr>
              <w:t>) Latvijas Republikas Saeimas Cilvēktiesību un sabiedrisko lietu komisija ir iesniegusi vēstuli Ministru prezidentam</w:t>
            </w:r>
            <w:r w:rsidRPr="00CE1053" w:rsidR="00CE1053">
              <w:rPr>
                <w:rFonts w:eastAsia="Calibri"/>
              </w:rPr>
              <w:t xml:space="preserve">, kas </w:t>
            </w:r>
            <w:r w:rsidRPr="00CE1053" w:rsidR="00472796">
              <w:rPr>
                <w:rFonts w:eastAsia="Calibri"/>
              </w:rPr>
              <w:t>adresēta arī Satiksmes ministram, Finanšu ministram un Kultūras ministrei)</w:t>
            </w:r>
            <w:r w:rsidR="00F22D3A">
              <w:rPr>
                <w:rFonts w:eastAsia="Calibri"/>
              </w:rPr>
              <w:t xml:space="preserve"> </w:t>
            </w:r>
            <w:r w:rsidRPr="00CE1053" w:rsidR="00CE1053">
              <w:rPr>
                <w:rFonts w:eastAsia="Calibri"/>
              </w:rPr>
              <w:t>(</w:t>
            </w:r>
            <w:r w:rsidR="00F22D3A">
              <w:rPr>
                <w:rFonts w:eastAsia="Calibri"/>
              </w:rPr>
              <w:t>t</w:t>
            </w:r>
            <w:r w:rsidRPr="00CE1053">
              <w:rPr>
                <w:rFonts w:eastAsia="Calibri"/>
              </w:rPr>
              <w:t>urpmāk -Saeimas v</w:t>
            </w:r>
            <w:r w:rsidRPr="00CE1053" w:rsidR="00CE1053">
              <w:rPr>
                <w:rFonts w:eastAsia="Calibri"/>
              </w:rPr>
              <w:t>ē</w:t>
            </w:r>
            <w:r w:rsidRPr="00CE1053">
              <w:rPr>
                <w:rFonts w:eastAsia="Calibri"/>
              </w:rPr>
              <w:t>stule)</w:t>
            </w:r>
            <w:r w:rsidRPr="00CE1053" w:rsidR="00472796">
              <w:rPr>
                <w:rFonts w:eastAsia="Calibri"/>
              </w:rPr>
              <w:t>, kurā aicina Ministru kabinetu steidzami risināt jautājumu par</w:t>
            </w:r>
            <w:r w:rsidR="00F22D3A">
              <w:rPr>
                <w:rFonts w:eastAsia="Calibri"/>
              </w:rPr>
              <w:t xml:space="preserve"> abonēto</w:t>
            </w:r>
            <w:r w:rsidRPr="00CE1053" w:rsidR="00472796">
              <w:rPr>
                <w:rFonts w:eastAsia="Calibri"/>
              </w:rPr>
              <w:t xml:space="preserve"> preses</w:t>
            </w:r>
            <w:r w:rsidR="00F22D3A">
              <w:rPr>
                <w:rFonts w:eastAsia="Calibri"/>
              </w:rPr>
              <w:t xml:space="preserve"> izdevumu</w:t>
            </w:r>
            <w:r w:rsidRPr="00CE1053" w:rsidR="00472796">
              <w:rPr>
                <w:rFonts w:eastAsia="Calibri"/>
              </w:rPr>
              <w:t xml:space="preserve"> piegādes zaudējumu kompensāciju</w:t>
            </w:r>
            <w:r w:rsidR="00F22D3A">
              <w:rPr>
                <w:rFonts w:eastAsia="Calibri"/>
              </w:rPr>
              <w:t xml:space="preserve"> </w:t>
            </w:r>
            <w:r w:rsidR="00D02AC6">
              <w:rPr>
                <w:rFonts w:eastAsia="Calibri"/>
              </w:rPr>
              <w:t>Latvijas Pastam</w:t>
            </w:r>
            <w:r w:rsidRPr="00CE1053" w:rsidR="00472796">
              <w:rPr>
                <w:rFonts w:eastAsia="Calibri"/>
              </w:rPr>
              <w:t>, kā arī rast ilgtermiņa risinājumu, papildus atbalsta veidā drukātajiem mēdijiem. Saeimas Cilvēktiesību un sabiedrisko lietu komisijas 2019.gada 4.jūnija sēdē tika izskatīta Latvijas Preses izdevēju asociācijas vēstule, kurā izteiktas bažas par nenovēršami dramatisku preses izdevumu abonēšanas cenas kāpumu, ja netiks kompensēti zaudējumi, kas radušies, nodrošinot preses piegādes. Turklāt ir norādīts, ka preses piegādes cena 2020.gadam jānosaka pirms līguma slēgšanas starp izdevēju un Latvijas Past</w:t>
            </w:r>
            <w:r w:rsidR="00D02AC6">
              <w:rPr>
                <w:rFonts w:eastAsia="Calibri"/>
              </w:rPr>
              <w:t>u</w:t>
            </w:r>
            <w:r w:rsidRPr="00CE1053" w:rsidR="00472796">
              <w:rPr>
                <w:rFonts w:eastAsia="Calibri"/>
              </w:rPr>
              <w:t>, proti, līdz 2019.gada jūlijam.</w:t>
            </w:r>
          </w:p>
          <w:p w:rsidRPr="00CE1053" w:rsidR="00016C8A" w:rsidP="00D02AC6" w:rsidRDefault="00016C8A" w14:paraId="2B9D87D1" w14:textId="7A41AF57">
            <w:pPr>
              <w:ind w:left="122" w:right="112" w:firstLine="406"/>
              <w:jc w:val="both"/>
              <w:rPr>
                <w:rFonts w:eastAsia="Calibri"/>
              </w:rPr>
            </w:pPr>
            <w:r w:rsidRPr="00CE1053">
              <w:rPr>
                <w:rFonts w:eastAsia="Calibri"/>
              </w:rPr>
              <w:t xml:space="preserve">Izpildot Valdības rīcības plānā noteikto pasākumu Nr.94.1., kas paredz izstrādāt un pieņemt likumprojektu “Grozījumi Pasta likumā”, pagarinot esošo preses piegādes regulējumu uz vienu gadu, </w:t>
            </w:r>
            <w:r w:rsidR="00D02AC6">
              <w:rPr>
                <w:rFonts w:eastAsia="Calibri"/>
              </w:rPr>
              <w:t xml:space="preserve">Satiksmes ministrija </w:t>
            </w:r>
            <w:r w:rsidRPr="00CE1053">
              <w:rPr>
                <w:rFonts w:eastAsia="Calibri"/>
              </w:rPr>
              <w:lastRenderedPageBreak/>
              <w:t>izstrādā</w:t>
            </w:r>
            <w:r w:rsidR="00D02AC6">
              <w:rPr>
                <w:rFonts w:eastAsia="Calibri"/>
              </w:rPr>
              <w:t>ja</w:t>
            </w:r>
            <w:r w:rsidRPr="00CE1053">
              <w:rPr>
                <w:rFonts w:eastAsia="Calibri"/>
              </w:rPr>
              <w:t xml:space="preserve"> likumprojekt</w:t>
            </w:r>
            <w:r w:rsidR="00D02AC6">
              <w:rPr>
                <w:rFonts w:eastAsia="Calibri"/>
              </w:rPr>
              <w:t xml:space="preserve">u </w:t>
            </w:r>
            <w:r w:rsidRPr="00D02AC6" w:rsidR="00D02AC6">
              <w:rPr>
                <w:rFonts w:eastAsia="Calibri"/>
              </w:rPr>
              <w:t>“Grozījumi Pasta likumā”</w:t>
            </w:r>
            <w:r w:rsidR="00D02AC6">
              <w:rPr>
                <w:rFonts w:eastAsia="Calibri"/>
              </w:rPr>
              <w:t xml:space="preserve"> (turpmāk - likumprojekts)</w:t>
            </w:r>
            <w:r w:rsidRPr="00CE1053">
              <w:rPr>
                <w:rFonts w:eastAsia="Calibri"/>
              </w:rPr>
              <w:t>.</w:t>
            </w:r>
          </w:p>
          <w:p w:rsidRPr="00CE1053" w:rsidR="00E02AC0" w:rsidP="00CD35DF" w:rsidRDefault="007D0C49" w14:paraId="55701725" w14:textId="77777777">
            <w:pPr>
              <w:ind w:left="122" w:right="112" w:firstLine="253"/>
              <w:jc w:val="both"/>
            </w:pPr>
            <w:r w:rsidRPr="00CE1053">
              <w:t xml:space="preserve">Likumprojekta </w:t>
            </w:r>
            <w:r w:rsidRPr="00CE1053" w:rsidR="00A8328E">
              <w:t>1</w:t>
            </w:r>
            <w:r w:rsidRPr="00CE1053" w:rsidR="00A1780E">
              <w:t>.pants</w:t>
            </w:r>
            <w:r w:rsidRPr="00CE1053" w:rsidR="00A8328E">
              <w:t>:</w:t>
            </w:r>
            <w:r w:rsidRPr="00CE1053" w:rsidR="00A1780E">
              <w:t xml:space="preserve"> </w:t>
            </w:r>
          </w:p>
          <w:p w:rsidRPr="00CE1053" w:rsidR="007D0C49" w:rsidP="00B550E9" w:rsidRDefault="00A1780E" w14:paraId="2B87B2E8" w14:textId="1E21B51B">
            <w:pPr>
              <w:ind w:left="122" w:right="112" w:firstLine="253"/>
              <w:jc w:val="both"/>
              <w:rPr>
                <w:rFonts w:eastAsia="Calibri"/>
              </w:rPr>
            </w:pPr>
            <w:r w:rsidRPr="00CE1053">
              <w:t>Paredz izslēgt pārejas noteikumu 15.punktu, kas no</w:t>
            </w:r>
            <w:r w:rsidR="00D02AC6">
              <w:t>teic</w:t>
            </w:r>
            <w:r w:rsidRPr="00CE1053">
              <w:t xml:space="preserve">, ka </w:t>
            </w:r>
            <w:r w:rsidRPr="00CE1053" w:rsidR="007D0C49">
              <w:t>Pasta likuma 32.</w:t>
            </w:r>
            <w:r w:rsidRPr="00CE1053" w:rsidR="007D0C49">
              <w:rPr>
                <w:vertAlign w:val="superscript"/>
              </w:rPr>
              <w:t>2</w:t>
            </w:r>
            <w:r w:rsidRPr="00CE1053" w:rsidR="007D0C49">
              <w:t xml:space="preserve"> pantā noteiktais deleģējums Ministru kabinetam noteikt preses piegādes cenas ir spēkā līdz 2019.gada 31.decembrim</w:t>
            </w:r>
            <w:r w:rsidRPr="00CE1053">
              <w:t>.</w:t>
            </w:r>
            <w:r w:rsidRPr="00CE1053" w:rsidR="007D0C49">
              <w:t xml:space="preserve"> </w:t>
            </w:r>
            <w:r w:rsidRPr="00CE1053" w:rsidR="007D0C49">
              <w:rPr>
                <w:rFonts w:eastAsia="Calibri"/>
              </w:rPr>
              <w:t xml:space="preserve">Šo </w:t>
            </w:r>
            <w:r w:rsidRPr="00CE1053" w:rsidR="00180FFD">
              <w:rPr>
                <w:rFonts w:eastAsia="Calibri"/>
              </w:rPr>
              <w:t>normu</w:t>
            </w:r>
            <w:r w:rsidRPr="00CE1053" w:rsidR="007D0C49">
              <w:rPr>
                <w:rFonts w:eastAsia="Calibri"/>
              </w:rPr>
              <w:t xml:space="preserve"> aizstās </w:t>
            </w:r>
            <w:r w:rsidR="00D02AC6">
              <w:rPr>
                <w:rFonts w:eastAsia="Calibri"/>
              </w:rPr>
              <w:t>p</w:t>
            </w:r>
            <w:r w:rsidRPr="00CE1053" w:rsidR="007D0C49">
              <w:rPr>
                <w:rFonts w:eastAsia="Calibri"/>
              </w:rPr>
              <w:t>ārejas noteikumu 21.punkts.</w:t>
            </w:r>
          </w:p>
          <w:p w:rsidRPr="00CE1053" w:rsidR="007D0C49" w:rsidP="00CD35DF" w:rsidRDefault="006B18A4" w14:paraId="0FE737DD" w14:textId="77777777">
            <w:pPr>
              <w:ind w:left="122" w:right="112" w:firstLine="406"/>
              <w:jc w:val="both"/>
              <w:rPr>
                <w:rFonts w:eastAsia="Calibri"/>
              </w:rPr>
            </w:pPr>
            <w:r w:rsidRPr="00CE1053">
              <w:rPr>
                <w:rFonts w:eastAsia="Calibri"/>
              </w:rPr>
              <w:t>Likumprojekt</w:t>
            </w:r>
            <w:r w:rsidRPr="00CE1053" w:rsidR="007D0C49">
              <w:rPr>
                <w:rFonts w:eastAsia="Calibri"/>
              </w:rPr>
              <w:t xml:space="preserve">a </w:t>
            </w:r>
            <w:r w:rsidRPr="00CE1053" w:rsidR="00A8328E">
              <w:rPr>
                <w:rFonts w:eastAsia="Calibri"/>
              </w:rPr>
              <w:t>2</w:t>
            </w:r>
            <w:r w:rsidRPr="00CE1053" w:rsidR="007D0C49">
              <w:rPr>
                <w:rFonts w:eastAsia="Calibri"/>
              </w:rPr>
              <w:t>.pants</w:t>
            </w:r>
            <w:r w:rsidRPr="00CE1053" w:rsidR="00A8328E">
              <w:rPr>
                <w:rFonts w:eastAsia="Calibri"/>
              </w:rPr>
              <w:t>:</w:t>
            </w:r>
          </w:p>
          <w:p w:rsidRPr="00CE1053" w:rsidR="006B18A4" w:rsidP="00CD35DF" w:rsidRDefault="007D0C49" w14:paraId="3456DB00" w14:textId="77777777">
            <w:pPr>
              <w:ind w:left="122" w:right="112" w:firstLine="406"/>
              <w:jc w:val="both"/>
              <w:rPr>
                <w:rFonts w:eastAsia="Calibri"/>
              </w:rPr>
            </w:pPr>
            <w:r w:rsidRPr="00CE1053">
              <w:rPr>
                <w:rFonts w:eastAsia="Calibri"/>
              </w:rPr>
              <w:t>P</w:t>
            </w:r>
            <w:r w:rsidRPr="00CE1053" w:rsidR="006B18A4">
              <w:rPr>
                <w:rFonts w:eastAsia="Calibri"/>
              </w:rPr>
              <w:t xml:space="preserve">aredz </w:t>
            </w:r>
            <w:r w:rsidRPr="00CE1053">
              <w:rPr>
                <w:rFonts w:eastAsia="Calibri"/>
              </w:rPr>
              <w:t>papildināt</w:t>
            </w:r>
            <w:r w:rsidRPr="00CE1053" w:rsidR="005865CF">
              <w:rPr>
                <w:rFonts w:eastAsia="Calibri"/>
              </w:rPr>
              <w:t xml:space="preserve"> Pasta likum</w:t>
            </w:r>
            <w:r w:rsidRPr="00CE1053">
              <w:rPr>
                <w:rFonts w:eastAsia="Calibri"/>
              </w:rPr>
              <w:t>a</w:t>
            </w:r>
            <w:r w:rsidRPr="00CE1053" w:rsidR="006B18A4">
              <w:rPr>
                <w:rFonts w:eastAsia="Calibri"/>
              </w:rPr>
              <w:t xml:space="preserve"> </w:t>
            </w:r>
            <w:r w:rsidRPr="00CE1053" w:rsidR="005865CF">
              <w:rPr>
                <w:rFonts w:eastAsia="Calibri"/>
              </w:rPr>
              <w:t>pārejas noteikum</w:t>
            </w:r>
            <w:r w:rsidRPr="00CE1053" w:rsidR="006B18A4">
              <w:rPr>
                <w:rFonts w:eastAsia="Calibri"/>
              </w:rPr>
              <w:t>us</w:t>
            </w:r>
            <w:r w:rsidRPr="00CE1053">
              <w:rPr>
                <w:rFonts w:eastAsia="Calibri"/>
              </w:rPr>
              <w:t xml:space="preserve"> ar jauniem punktiem</w:t>
            </w:r>
            <w:r w:rsidRPr="00CE1053" w:rsidR="005865CF">
              <w:rPr>
                <w:rFonts w:eastAsia="Calibri"/>
              </w:rPr>
              <w:t>,</w:t>
            </w:r>
            <w:r w:rsidRPr="00CE1053" w:rsidR="006B18A4">
              <w:rPr>
                <w:rFonts w:eastAsia="Calibri"/>
              </w:rPr>
              <w:t xml:space="preserve"> </w:t>
            </w:r>
            <w:r w:rsidRPr="00CE1053">
              <w:rPr>
                <w:rFonts w:eastAsia="Calibri"/>
              </w:rPr>
              <w:t xml:space="preserve">kas pagarina </w:t>
            </w:r>
            <w:r w:rsidRPr="00CE1053" w:rsidR="00180FFD">
              <w:rPr>
                <w:rFonts w:eastAsia="Calibri"/>
              </w:rPr>
              <w:t xml:space="preserve">šobrīd noteikto nosacījumu termiņus, </w:t>
            </w:r>
            <w:r w:rsidRPr="00CE1053" w:rsidR="006B18A4">
              <w:rPr>
                <w:rFonts w:eastAsia="Calibri"/>
              </w:rPr>
              <w:t>nosakot, ka:</w:t>
            </w:r>
          </w:p>
          <w:p w:rsidRPr="00CE1053" w:rsidR="007D0C49" w:rsidP="00CD35DF" w:rsidRDefault="006B18A4" w14:paraId="031C4DF2" w14:textId="77777777">
            <w:pPr>
              <w:ind w:left="122" w:right="112" w:firstLine="406"/>
              <w:jc w:val="both"/>
              <w:rPr>
                <w:rFonts w:eastAsia="Calibri"/>
              </w:rPr>
            </w:pPr>
            <w:r w:rsidRPr="00CE1053">
              <w:rPr>
                <w:rFonts w:eastAsia="Calibri"/>
              </w:rPr>
              <w:t>-</w:t>
            </w:r>
            <w:r w:rsidRPr="00CE1053" w:rsidR="008601E8">
              <w:rPr>
                <w:rFonts w:eastAsia="Calibri"/>
              </w:rPr>
              <w:t xml:space="preserve"> </w:t>
            </w:r>
            <w:r w:rsidRPr="00CE1053" w:rsidR="007D0C49">
              <w:t>Pasta likuma 32.</w:t>
            </w:r>
            <w:r w:rsidRPr="00CE1053" w:rsidR="007D0C49">
              <w:rPr>
                <w:vertAlign w:val="superscript"/>
              </w:rPr>
              <w:t>2</w:t>
            </w:r>
            <w:r w:rsidRPr="00CE1053" w:rsidR="007D0C49">
              <w:t xml:space="preserve"> pants (kurā noteikts deleģējums Ministru kabinetam noteikt preses piegādes cenas) ir spēkā līdz 2020.gada 31.decembrim</w:t>
            </w:r>
          </w:p>
          <w:p w:rsidRPr="00CE1053" w:rsidR="005865CF" w:rsidP="00CD35DF" w:rsidRDefault="007D0C49" w14:paraId="6FE6E034" w14:textId="77777777">
            <w:pPr>
              <w:ind w:left="122" w:right="112" w:firstLine="406"/>
              <w:jc w:val="both"/>
              <w:rPr>
                <w:rFonts w:eastAsia="Calibri"/>
              </w:rPr>
            </w:pPr>
            <w:r w:rsidRPr="00CE1053">
              <w:rPr>
                <w:rFonts w:eastAsia="Calibri"/>
              </w:rPr>
              <w:t xml:space="preserve">- </w:t>
            </w:r>
            <w:r w:rsidRPr="00CE1053" w:rsidR="005865CF">
              <w:rPr>
                <w:rFonts w:eastAsia="Calibri"/>
              </w:rPr>
              <w:t>nerīko</w:t>
            </w:r>
            <w:r w:rsidRPr="00CE1053" w:rsidR="006B18A4">
              <w:rPr>
                <w:rFonts w:eastAsia="Calibri"/>
              </w:rPr>
              <w:t>jot</w:t>
            </w:r>
            <w:r w:rsidRPr="00CE1053" w:rsidR="005865CF">
              <w:rPr>
                <w:rFonts w:eastAsia="Calibri"/>
              </w:rPr>
              <w:t xml:space="preserve"> </w:t>
            </w:r>
            <w:r w:rsidRPr="00CE1053" w:rsidR="006B18A4">
              <w:rPr>
                <w:rFonts w:eastAsia="Calibri"/>
              </w:rPr>
              <w:t xml:space="preserve">konkursu, </w:t>
            </w:r>
            <w:r w:rsidRPr="00CE1053" w:rsidR="00180FFD">
              <w:rPr>
                <w:rFonts w:eastAsia="Calibri"/>
              </w:rPr>
              <w:t xml:space="preserve">tiek </w:t>
            </w:r>
            <w:r w:rsidRPr="00CE1053" w:rsidR="005865CF">
              <w:rPr>
                <w:rFonts w:eastAsia="Calibri"/>
              </w:rPr>
              <w:t>pagarināt</w:t>
            </w:r>
            <w:r w:rsidRPr="00CE1053" w:rsidR="00180FFD">
              <w:rPr>
                <w:rFonts w:eastAsia="Calibri"/>
              </w:rPr>
              <w:t>as</w:t>
            </w:r>
            <w:r w:rsidRPr="00CE1053" w:rsidR="005865CF">
              <w:rPr>
                <w:rFonts w:eastAsia="Calibri"/>
              </w:rPr>
              <w:t xml:space="preserve"> </w:t>
            </w:r>
            <w:r w:rsidRPr="00CE1053" w:rsidR="008601E8">
              <w:rPr>
                <w:rFonts w:eastAsia="Calibri"/>
              </w:rPr>
              <w:t xml:space="preserve">uz vienu gadu līdz 2020.gada 31.decembrim UP </w:t>
            </w:r>
            <w:r w:rsidRPr="00CE1053" w:rsidR="005865CF">
              <w:rPr>
                <w:rFonts w:eastAsia="Calibri"/>
              </w:rPr>
              <w:t>saistības pasta komersantam, kuram noteiktas šādas saistības līdz 201</w:t>
            </w:r>
            <w:r w:rsidRPr="00CE1053" w:rsidR="006B18A4">
              <w:rPr>
                <w:rFonts w:eastAsia="Calibri"/>
              </w:rPr>
              <w:t>9</w:t>
            </w:r>
            <w:r w:rsidRPr="00CE1053" w:rsidR="005865CF">
              <w:rPr>
                <w:rFonts w:eastAsia="Calibri"/>
              </w:rPr>
              <w:t>.gada 31.decembrim</w:t>
            </w:r>
            <w:r w:rsidRPr="00CE1053" w:rsidR="008601E8">
              <w:rPr>
                <w:rFonts w:eastAsia="Calibri"/>
              </w:rPr>
              <w:t xml:space="preserve">, </w:t>
            </w:r>
            <w:r w:rsidRPr="00CE1053" w:rsidR="008601E8">
              <w:rPr>
                <w:lang w:eastAsia="en-US"/>
              </w:rPr>
              <w:t>lai nodrošinātu priekšnosacījumus nepārtrauktai UP sniegšanai no 2020.gada 1.janvāra</w:t>
            </w:r>
            <w:r w:rsidRPr="00CE1053" w:rsidR="005865CF">
              <w:rPr>
                <w:rFonts w:eastAsia="Calibri"/>
              </w:rPr>
              <w:t>;</w:t>
            </w:r>
          </w:p>
          <w:p w:rsidRPr="00CE1053" w:rsidR="008601E8" w:rsidP="00CD35DF" w:rsidRDefault="008601E8" w14:paraId="073419F1" w14:textId="0E2D8AED">
            <w:pPr>
              <w:ind w:left="122" w:right="112" w:firstLine="264"/>
              <w:jc w:val="both"/>
            </w:pPr>
            <w:r w:rsidRPr="00CE1053">
              <w:rPr>
                <w:rFonts w:eastAsia="Calibri"/>
              </w:rPr>
              <w:t>-</w:t>
            </w:r>
            <w:r w:rsidRPr="00CE1053">
              <w:t xml:space="preserve"> </w:t>
            </w:r>
            <w:r w:rsidR="00D02AC6">
              <w:t xml:space="preserve">tiek </w:t>
            </w:r>
            <w:r w:rsidRPr="00CE1053">
              <w:t>pagarināt</w:t>
            </w:r>
            <w:r w:rsidR="00D02AC6">
              <w:t>s</w:t>
            </w:r>
            <w:r w:rsidRPr="00CE1053">
              <w:t xml:space="preserve"> uz vienu gadu līdz 2020.gada 31.decembrim pārejas regulējum</w:t>
            </w:r>
            <w:r w:rsidR="00D02AC6">
              <w:t>s</w:t>
            </w:r>
            <w:r w:rsidRPr="00CE1053">
              <w:t xml:space="preserve"> attiecībā uz preses piegādes pakalpojumu sniegšanu, paredzot, ka uz š</w:t>
            </w:r>
            <w:r w:rsidRPr="00CE1053" w:rsidR="00472796">
              <w:t>o</w:t>
            </w:r>
            <w:r w:rsidRPr="00CE1053">
              <w:t xml:space="preserve"> pakalpojum</w:t>
            </w:r>
            <w:r w:rsidRPr="00CE1053" w:rsidR="00472796">
              <w:t>u</w:t>
            </w:r>
            <w:r w:rsidRPr="00CE1053">
              <w:t xml:space="preserve"> netiks attiecinātas UP saistības, tiks </w:t>
            </w:r>
            <w:r w:rsidRPr="00CE1053">
              <w:rPr>
                <w:rFonts w:eastAsia="Calibri"/>
              </w:rPr>
              <w:t>saglabāts esošais preses piegādes sniegšanas un to radīto zaudējumu kompensācijas mehānisms,</w:t>
            </w:r>
            <w:r w:rsidRPr="00CE1053">
              <w:t xml:space="preserve"> turpinot preses piegādes pakalpojumu radītos zaudējumus segt no valsts budžeta.</w:t>
            </w:r>
          </w:p>
          <w:p w:rsidRPr="00CE1053" w:rsidR="00A8328E" w:rsidP="00CD35DF" w:rsidRDefault="00A8328E" w14:paraId="7EFBB9EB" w14:textId="77777777">
            <w:pPr>
              <w:widowControl w:val="0"/>
              <w:tabs>
                <w:tab w:val="left" w:pos="560"/>
              </w:tabs>
              <w:ind w:left="122" w:right="112" w:firstLine="492"/>
              <w:jc w:val="both"/>
              <w:outlineLvl w:val="2"/>
            </w:pPr>
            <w:r w:rsidRPr="00CE1053">
              <w:t>Likumprojekta spēkā stāšanās laiks:</w:t>
            </w:r>
          </w:p>
          <w:p w:rsidRPr="00CE1053" w:rsidR="00A8328E" w:rsidP="00CD35DF" w:rsidRDefault="00A8328E" w14:paraId="1A187AF6" w14:textId="77777777">
            <w:pPr>
              <w:widowControl w:val="0"/>
              <w:tabs>
                <w:tab w:val="left" w:pos="560"/>
              </w:tabs>
              <w:ind w:left="122" w:right="112" w:firstLine="492"/>
              <w:jc w:val="both"/>
              <w:outlineLvl w:val="2"/>
            </w:pPr>
            <w:r w:rsidRPr="00CE1053">
              <w:t xml:space="preserve">Ievērojot Saeimas vēstulē minēto, </w:t>
            </w:r>
            <w:r w:rsidR="00CD35DF">
              <w:t xml:space="preserve">ka pirms līgumu noslēgšanas ar preses izdevējiem par preses piegādi 2020.gadā, jābūt zināmiem nosacījumiem attiecībā uz preses piegādes cenām, </w:t>
            </w:r>
            <w:r w:rsidRPr="00CE1053">
              <w:t>paredzēts noteikt likumprojekta spēkā stāšan</w:t>
            </w:r>
            <w:r w:rsidRPr="00CE1053" w:rsidR="00CE1053">
              <w:t>ā</w:t>
            </w:r>
            <w:r w:rsidRPr="00CE1053">
              <w:t>s laiku 2019.gada 30.jūlijs.</w:t>
            </w:r>
          </w:p>
          <w:p w:rsidRPr="00CE1053" w:rsidR="005402D9" w:rsidP="00CD35DF" w:rsidRDefault="005402D9" w14:paraId="70A99E2B" w14:textId="77777777">
            <w:pPr>
              <w:widowControl w:val="0"/>
              <w:tabs>
                <w:tab w:val="left" w:pos="560"/>
              </w:tabs>
              <w:ind w:left="122" w:right="112" w:firstLine="492"/>
              <w:jc w:val="both"/>
              <w:outlineLvl w:val="2"/>
              <w:rPr>
                <w:rFonts w:eastAsia="SimSun"/>
                <w:color w:val="0D0D0D" w:themeColor="text1" w:themeTint="F2"/>
                <w:kern w:val="3"/>
                <w:lang w:eastAsia="zh-CN" w:bidi="hi-IN"/>
              </w:rPr>
            </w:pPr>
            <w:r w:rsidRPr="00CE1053">
              <w:t xml:space="preserve">Rezultātā tiks nodrošināti samērīgi pārejas noteikumi rīcībai laika periodā līdz 2020.gada 31.decembrim. </w:t>
            </w:r>
            <w:r w:rsidRPr="00CE1053">
              <w:rPr>
                <w:rFonts w:eastAsia="SimSun"/>
                <w:color w:val="0D0D0D" w:themeColor="text1" w:themeTint="F2"/>
                <w:kern w:val="3"/>
                <w:lang w:eastAsia="zh-CN" w:bidi="hi-IN"/>
              </w:rPr>
              <w:t>Termiņa pagarinājums dos iespēju preses piegādes jautājumu risināt kompleksi</w:t>
            </w:r>
            <w:r w:rsidRPr="00CE1053" w:rsidR="00472796">
              <w:rPr>
                <w:rFonts w:eastAsia="SimSun"/>
                <w:color w:val="0D0D0D" w:themeColor="text1" w:themeTint="F2"/>
                <w:kern w:val="3"/>
                <w:lang w:eastAsia="zh-CN" w:bidi="hi-IN"/>
              </w:rPr>
              <w:t xml:space="preserve">. </w:t>
            </w:r>
            <w:r w:rsidRPr="00CE1053" w:rsidR="001F4915">
              <w:rPr>
                <w:rFonts w:eastAsia="SimSun"/>
                <w:color w:val="0D0D0D" w:themeColor="text1" w:themeTint="F2"/>
                <w:kern w:val="3"/>
                <w:lang w:eastAsia="zh-CN" w:bidi="hi-IN"/>
              </w:rPr>
              <w:t>R</w:t>
            </w:r>
            <w:r w:rsidRPr="00CE1053">
              <w:rPr>
                <w:rFonts w:eastAsia="SimSun"/>
                <w:color w:val="0D0D0D" w:themeColor="text1" w:themeTint="F2"/>
                <w:kern w:val="3"/>
                <w:lang w:eastAsia="zh-CN" w:bidi="hi-IN"/>
              </w:rPr>
              <w:t xml:space="preserve">īkojot konkursu 2020.gadā, būs skaidri zināmi </w:t>
            </w:r>
            <w:r w:rsidRPr="00CE1053" w:rsidR="001F4915">
              <w:rPr>
                <w:rFonts w:eastAsia="SimSun"/>
                <w:color w:val="0D0D0D" w:themeColor="text1" w:themeTint="F2"/>
                <w:kern w:val="3"/>
                <w:lang w:eastAsia="zh-CN" w:bidi="hi-IN"/>
              </w:rPr>
              <w:t xml:space="preserve">visi </w:t>
            </w:r>
            <w:r w:rsidRPr="00CE1053">
              <w:rPr>
                <w:rFonts w:eastAsia="SimSun"/>
                <w:color w:val="0D0D0D" w:themeColor="text1" w:themeTint="F2"/>
                <w:kern w:val="3"/>
                <w:lang w:eastAsia="zh-CN" w:bidi="hi-IN"/>
              </w:rPr>
              <w:t xml:space="preserve">priekšnosacījumi un </w:t>
            </w:r>
            <w:r w:rsidRPr="00CE1053" w:rsidR="001F4915">
              <w:rPr>
                <w:rFonts w:eastAsia="SimSun"/>
                <w:color w:val="0D0D0D" w:themeColor="text1" w:themeTint="F2"/>
                <w:kern w:val="3"/>
                <w:lang w:eastAsia="zh-CN" w:bidi="hi-IN"/>
              </w:rPr>
              <w:t xml:space="preserve">nodrošināta </w:t>
            </w:r>
            <w:r w:rsidRPr="00CE1053">
              <w:rPr>
                <w:rFonts w:eastAsia="SimSun"/>
                <w:color w:val="0D0D0D" w:themeColor="text1" w:themeTint="F2"/>
                <w:kern w:val="3"/>
                <w:lang w:eastAsia="zh-CN" w:bidi="hi-IN"/>
              </w:rPr>
              <w:t>tiesiska noteiktība.</w:t>
            </w:r>
          </w:p>
          <w:p w:rsidRPr="00CE1053" w:rsidR="00CD35DF" w:rsidP="003B2658" w:rsidRDefault="006B18A4" w14:paraId="3625C34B" w14:textId="1DEF754F">
            <w:pPr>
              <w:ind w:left="122" w:right="112" w:firstLine="422"/>
              <w:jc w:val="both"/>
              <w:rPr>
                <w:rFonts w:eastAsia="SimSun"/>
                <w:color w:val="0D0D0D" w:themeColor="text1" w:themeTint="F2"/>
                <w:kern w:val="3"/>
                <w:lang w:eastAsia="zh-CN" w:bidi="hi-IN"/>
              </w:rPr>
            </w:pPr>
            <w:r w:rsidRPr="00CE1053">
              <w:t xml:space="preserve">Tādējādi tiktu nodrošināts </w:t>
            </w:r>
            <w:r w:rsidR="003B2658">
              <w:t>Valdības rīcības plānā</w:t>
            </w:r>
            <w:r w:rsidRPr="00CE1053" w:rsidR="00001750">
              <w:t xml:space="preserve"> </w:t>
            </w:r>
            <w:r w:rsidRPr="00CE1053">
              <w:t xml:space="preserve">un Pasta likumā noteiktais attiecībā uz pasta pakalpojumu un preses piegādes pieejamību. </w:t>
            </w:r>
          </w:p>
        </w:tc>
      </w:tr>
      <w:tr w:rsidRPr="00CE1053" w:rsidR="005865CF" w:rsidTr="0031438D" w14:paraId="167AF25A" w14:textId="77777777">
        <w:tc>
          <w:tcPr>
            <w:tcW w:w="311" w:type="pct"/>
            <w:hideMark/>
          </w:tcPr>
          <w:p w:rsidRPr="00CE1053" w:rsidR="005865CF" w:rsidP="005865CF" w:rsidRDefault="005865CF" w14:paraId="67F4525E" w14:textId="77777777">
            <w:pPr>
              <w:jc w:val="center"/>
              <w:rPr>
                <w:color w:val="0D0D0D" w:themeColor="text1" w:themeTint="F2"/>
              </w:rPr>
            </w:pPr>
            <w:r w:rsidRPr="00CE1053">
              <w:rPr>
                <w:color w:val="0D0D0D" w:themeColor="text1" w:themeTint="F2"/>
              </w:rPr>
              <w:lastRenderedPageBreak/>
              <w:t>3.</w:t>
            </w:r>
          </w:p>
        </w:tc>
        <w:tc>
          <w:tcPr>
            <w:tcW w:w="1479" w:type="pct"/>
            <w:hideMark/>
          </w:tcPr>
          <w:p w:rsidRPr="00CE1053" w:rsidR="005865CF" w:rsidP="005865CF" w:rsidRDefault="005865CF" w14:paraId="2308DD0E" w14:textId="77777777">
            <w:pPr>
              <w:rPr>
                <w:color w:val="0D0D0D" w:themeColor="text1" w:themeTint="F2"/>
              </w:rPr>
            </w:pPr>
            <w:r w:rsidRPr="00CE1053">
              <w:rPr>
                <w:color w:val="0D0D0D" w:themeColor="text1" w:themeTint="F2"/>
              </w:rPr>
              <w:t>Projekta izstrādē iesaistītās institūcijas un publiskas personas kapitālsabiedrības</w:t>
            </w:r>
          </w:p>
        </w:tc>
        <w:tc>
          <w:tcPr>
            <w:tcW w:w="3210" w:type="pct"/>
          </w:tcPr>
          <w:p w:rsidRPr="00CE1053" w:rsidR="005865CF" w:rsidP="005865CF" w:rsidRDefault="005865CF" w14:paraId="2615340F" w14:textId="0674257B">
            <w:pPr>
              <w:jc w:val="both"/>
              <w:rPr>
                <w:color w:val="0D0D0D" w:themeColor="text1" w:themeTint="F2"/>
              </w:rPr>
            </w:pPr>
            <w:r w:rsidRPr="00CE1053">
              <w:rPr>
                <w:color w:val="0D0D0D" w:themeColor="text1" w:themeTint="F2"/>
              </w:rPr>
              <w:t>Satiksmes ministrija,</w:t>
            </w:r>
            <w:r w:rsidRPr="00CE1053">
              <w:t xml:space="preserve"> </w:t>
            </w:r>
            <w:r w:rsidRPr="00B44FC1" w:rsidR="00B44FC1">
              <w:rPr>
                <w:color w:val="0D0D0D" w:themeColor="text1" w:themeTint="F2"/>
              </w:rPr>
              <w:t>Sabiedrisko pakalpojumu regulēšanas komisija</w:t>
            </w:r>
            <w:r w:rsidRPr="00CE1053">
              <w:rPr>
                <w:color w:val="0D0D0D" w:themeColor="text1" w:themeTint="F2"/>
              </w:rPr>
              <w:t>.</w:t>
            </w:r>
          </w:p>
        </w:tc>
      </w:tr>
      <w:tr w:rsidRPr="00CE1053" w:rsidR="005865CF" w:rsidTr="0031438D" w14:paraId="23513DBC" w14:textId="77777777">
        <w:tc>
          <w:tcPr>
            <w:tcW w:w="311" w:type="pct"/>
            <w:hideMark/>
          </w:tcPr>
          <w:p w:rsidRPr="00CE1053" w:rsidR="005865CF" w:rsidP="005865CF" w:rsidRDefault="005865CF" w14:paraId="05B02471" w14:textId="77777777">
            <w:pPr>
              <w:jc w:val="center"/>
              <w:rPr>
                <w:color w:val="0D0D0D" w:themeColor="text1" w:themeTint="F2"/>
              </w:rPr>
            </w:pPr>
            <w:r w:rsidRPr="00CE1053">
              <w:rPr>
                <w:color w:val="0D0D0D" w:themeColor="text1" w:themeTint="F2"/>
              </w:rPr>
              <w:t>4.</w:t>
            </w:r>
          </w:p>
        </w:tc>
        <w:tc>
          <w:tcPr>
            <w:tcW w:w="1479" w:type="pct"/>
            <w:hideMark/>
          </w:tcPr>
          <w:p w:rsidRPr="00CE1053" w:rsidR="005865CF" w:rsidP="005865CF" w:rsidRDefault="005865CF" w14:paraId="5172A9F0" w14:textId="77777777">
            <w:pPr>
              <w:rPr>
                <w:color w:val="0D0D0D" w:themeColor="text1" w:themeTint="F2"/>
              </w:rPr>
            </w:pPr>
            <w:r w:rsidRPr="00CE1053">
              <w:rPr>
                <w:color w:val="0D0D0D" w:themeColor="text1" w:themeTint="F2"/>
              </w:rPr>
              <w:t>Cita informācija</w:t>
            </w:r>
          </w:p>
        </w:tc>
        <w:tc>
          <w:tcPr>
            <w:tcW w:w="3210" w:type="pct"/>
          </w:tcPr>
          <w:p w:rsidRPr="00CE1053" w:rsidR="00180FFD" w:rsidP="005865CF" w:rsidRDefault="00180FFD" w14:paraId="36EE4071" w14:textId="77777777">
            <w:pPr>
              <w:ind w:left="118" w:right="100" w:firstLine="284"/>
              <w:jc w:val="both"/>
              <w:rPr>
                <w:bCs/>
                <w:iCs/>
                <w:color w:val="0D0D0D" w:themeColor="text1" w:themeTint="F2"/>
              </w:rPr>
            </w:pPr>
            <w:r w:rsidRPr="00CE1053">
              <w:rPr>
                <w:bCs/>
                <w:iCs/>
                <w:color w:val="0D0D0D" w:themeColor="text1" w:themeTint="F2"/>
              </w:rPr>
              <w:t>Pagarinot pārejas noteikumos noteikto nosacījumu darbības termiņu uz vienu gadu, netiek radīts komercdarbības atbalsts, jo tiek saglabāti šobrīd piemērojami principi:</w:t>
            </w:r>
          </w:p>
          <w:p w:rsidRPr="00CE1053" w:rsidR="00810E4A" w:rsidP="003B53D4" w:rsidRDefault="00810E4A" w14:paraId="6D2B0A3C" w14:textId="77777777">
            <w:pPr>
              <w:ind w:left="71" w:right="112" w:firstLine="335"/>
              <w:jc w:val="both"/>
            </w:pPr>
            <w:r w:rsidRPr="00CE1053">
              <w:lastRenderedPageBreak/>
              <w:t>Eiropas Parlamenta un Padomes 2008. gada 20. februāra Direktīva 2008/6/EK, ar ko Direktīvu 97/67/EK groza attiecībā uz Kopienas pasta pakalpojumu iekšējā tirgus pilnīgu izveidi 1.panta 7.punktā ir izskatīti universālā pakalpojuma nodrošināšanas finansēšanas principi, tostarp maksājum</w:t>
            </w:r>
            <w:r w:rsidRPr="00CE1053" w:rsidR="004A06F5">
              <w:t>i</w:t>
            </w:r>
            <w:r w:rsidRPr="00CE1053">
              <w:t xml:space="preserve"> no valsts budžeta, bet dalībvalstīm nav uzlikts pienākums sniegt Eiropas Komisijai paziņojumu par piemērojamo finansēšanas mehānismu. </w:t>
            </w:r>
          </w:p>
          <w:p w:rsidRPr="00CE1053" w:rsidR="00810E4A" w:rsidP="003B53D4" w:rsidRDefault="00810E4A" w14:paraId="2734A22D" w14:textId="77777777">
            <w:pPr>
              <w:pStyle w:val="Default"/>
              <w:ind w:firstLine="264"/>
              <w:jc w:val="both"/>
              <w:rPr>
                <w:rFonts w:ascii="Times New Roman" w:hAnsi="Times New Roman" w:cs="Times New Roman"/>
              </w:rPr>
            </w:pPr>
            <w:r w:rsidRPr="00CE1053">
              <w:rPr>
                <w:rFonts w:ascii="Times New Roman" w:hAnsi="Times New Roman" w:cs="Times New Roman"/>
              </w:rPr>
              <w:t xml:space="preserve">Abonēto preses izdevumu piegādes pakalpojumu kompensēšana nav uzskatāma par valsts atbalstu Eiropas Komisijas 2011.gada 20.decembra lēmuma (2012/21/ES) izpratnē par Līguma par Eiropas Savienības darbību 106.panta 2.punkta piemērošanu valsts atbalstam attiecībā uz kompensāciju par sabiedriskajiem pakalpojumiem dažiem uzņēmumiem, kuriem uzticēts sniegt pakalpojumus ar vispārēju tautsaimniecisku nozīmi un nav jāziņo komisijai par sniegto kompensāciju, jo saskaņā ar lēmuma preambulas 4. un 5.punktu ir izpildīti Eiropas Savienības Tiesa spriedumā lietā </w:t>
            </w:r>
            <w:proofErr w:type="spellStart"/>
            <w:r w:rsidRPr="00CE1053">
              <w:rPr>
                <w:rFonts w:ascii="Times New Roman" w:hAnsi="Times New Roman" w:cs="Times New Roman"/>
                <w:i/>
                <w:iCs/>
              </w:rPr>
              <w:t>Altmark</w:t>
            </w:r>
            <w:proofErr w:type="spellEnd"/>
            <w:r w:rsidRPr="00CE1053">
              <w:rPr>
                <w:rFonts w:ascii="Times New Roman" w:hAnsi="Times New Roman" w:cs="Times New Roman"/>
                <w:i/>
                <w:iCs/>
              </w:rPr>
              <w:t xml:space="preserve"> (</w:t>
            </w:r>
            <w:r w:rsidRPr="00CE1053">
              <w:rPr>
                <w:rFonts w:ascii="Times New Roman" w:hAnsi="Times New Roman" w:cs="Times New Roman"/>
              </w:rPr>
              <w:t xml:space="preserve">Lieta C-280/00, </w:t>
            </w:r>
            <w:proofErr w:type="spellStart"/>
            <w:r w:rsidRPr="00CE1053">
              <w:rPr>
                <w:rFonts w:ascii="Times New Roman" w:hAnsi="Times New Roman" w:cs="Times New Roman"/>
                <w:i/>
                <w:iCs/>
              </w:rPr>
              <w:t>Altmark</w:t>
            </w:r>
            <w:proofErr w:type="spellEnd"/>
            <w:r w:rsidRPr="00CE1053">
              <w:rPr>
                <w:rFonts w:ascii="Times New Roman" w:hAnsi="Times New Roman" w:cs="Times New Roman"/>
                <w:i/>
                <w:iCs/>
              </w:rPr>
              <w:t xml:space="preserve"> Trans </w:t>
            </w:r>
            <w:proofErr w:type="spellStart"/>
            <w:r w:rsidRPr="00CE1053">
              <w:rPr>
                <w:rFonts w:ascii="Times New Roman" w:hAnsi="Times New Roman" w:cs="Times New Roman"/>
                <w:i/>
                <w:iCs/>
              </w:rPr>
              <w:t>and</w:t>
            </w:r>
            <w:proofErr w:type="spellEnd"/>
            <w:r w:rsidRPr="00CE1053">
              <w:rPr>
                <w:rFonts w:ascii="Times New Roman" w:hAnsi="Times New Roman" w:cs="Times New Roman"/>
                <w:i/>
                <w:iCs/>
              </w:rPr>
              <w:t xml:space="preserve"> </w:t>
            </w:r>
            <w:proofErr w:type="spellStart"/>
            <w:r w:rsidRPr="00CE1053">
              <w:rPr>
                <w:rFonts w:ascii="Times New Roman" w:hAnsi="Times New Roman" w:cs="Times New Roman"/>
                <w:i/>
                <w:iCs/>
              </w:rPr>
              <w:t>Regierungspräsidium</w:t>
            </w:r>
            <w:proofErr w:type="spellEnd"/>
            <w:r w:rsidRPr="00CE1053">
              <w:rPr>
                <w:rFonts w:ascii="Times New Roman" w:hAnsi="Times New Roman" w:cs="Times New Roman"/>
                <w:i/>
                <w:iCs/>
              </w:rPr>
              <w:t xml:space="preserve"> </w:t>
            </w:r>
            <w:proofErr w:type="spellStart"/>
            <w:r w:rsidRPr="00CE1053">
              <w:rPr>
                <w:rFonts w:ascii="Times New Roman" w:hAnsi="Times New Roman" w:cs="Times New Roman"/>
                <w:i/>
                <w:iCs/>
              </w:rPr>
              <w:t>Magdeburg</w:t>
            </w:r>
            <w:proofErr w:type="spellEnd"/>
            <w:r w:rsidRPr="00CE1053">
              <w:rPr>
                <w:rFonts w:ascii="Times New Roman" w:hAnsi="Times New Roman" w:cs="Times New Roman"/>
                <w:i/>
                <w:iCs/>
              </w:rPr>
              <w:t xml:space="preserve"> v </w:t>
            </w:r>
            <w:proofErr w:type="spellStart"/>
            <w:r w:rsidRPr="00CE1053">
              <w:rPr>
                <w:rFonts w:ascii="Times New Roman" w:hAnsi="Times New Roman" w:cs="Times New Roman"/>
                <w:i/>
                <w:iCs/>
              </w:rPr>
              <w:t>Nahverkehrsgesellschaft</w:t>
            </w:r>
            <w:proofErr w:type="spellEnd"/>
            <w:r w:rsidRPr="00CE1053">
              <w:rPr>
                <w:rFonts w:ascii="Times New Roman" w:hAnsi="Times New Roman" w:cs="Times New Roman"/>
                <w:i/>
                <w:iCs/>
              </w:rPr>
              <w:t xml:space="preserve"> </w:t>
            </w:r>
            <w:proofErr w:type="spellStart"/>
            <w:r w:rsidRPr="00CE1053">
              <w:rPr>
                <w:rFonts w:ascii="Times New Roman" w:hAnsi="Times New Roman" w:cs="Times New Roman"/>
                <w:i/>
                <w:iCs/>
              </w:rPr>
              <w:t>Altmark</w:t>
            </w:r>
            <w:proofErr w:type="spellEnd"/>
            <w:r w:rsidRPr="00CE1053">
              <w:rPr>
                <w:rFonts w:ascii="Times New Roman" w:hAnsi="Times New Roman" w:cs="Times New Roman"/>
                <w:i/>
                <w:iCs/>
              </w:rPr>
              <w:t xml:space="preserve">) </w:t>
            </w:r>
            <w:r w:rsidRPr="00CE1053">
              <w:rPr>
                <w:rFonts w:ascii="Times New Roman" w:hAnsi="Times New Roman" w:cs="Times New Roman"/>
                <w:iCs/>
              </w:rPr>
              <w:t>noteiktie kritēriji</w:t>
            </w:r>
            <w:r w:rsidR="00B44FC1">
              <w:rPr>
                <w:rFonts w:ascii="Times New Roman" w:hAnsi="Times New Roman" w:cs="Times New Roman"/>
                <w:iCs/>
              </w:rPr>
              <w:t>:</w:t>
            </w:r>
          </w:p>
          <w:p w:rsidRPr="00CE1053" w:rsidR="00810E4A" w:rsidP="00810E4A" w:rsidRDefault="00810E4A" w14:paraId="293E4DEC" w14:textId="30CE81A1">
            <w:pPr>
              <w:ind w:firstLine="254"/>
              <w:jc w:val="both"/>
            </w:pPr>
            <w:r w:rsidRPr="00CE1053">
              <w:t xml:space="preserve">1. </w:t>
            </w:r>
            <w:r w:rsidR="00B44FC1">
              <w:t>I</w:t>
            </w:r>
            <w:r w:rsidRPr="00CE1053">
              <w:t>r skaidri noteikts pienākums sniegt sabiedriskos pakalpojumus:</w:t>
            </w:r>
          </w:p>
          <w:p w:rsidRPr="00CE1053" w:rsidR="00810E4A" w:rsidP="00810E4A" w:rsidRDefault="00810E4A" w14:paraId="56402BB4" w14:textId="77777777">
            <w:pPr>
              <w:jc w:val="both"/>
            </w:pPr>
            <w:r w:rsidRPr="00CE1053">
              <w:t xml:space="preserve"> – </w:t>
            </w:r>
            <w:r w:rsidRPr="00CE1053" w:rsidR="003B53D4">
              <w:t xml:space="preserve">saskaņā ar Pasta likuma 27.panta pirmās daļas 4.punktu </w:t>
            </w:r>
            <w:r w:rsidRPr="00CE1053">
              <w:t>abonēto preses izdevumu piegādes pakalpojumi ir UP sastāvdaļa un likumā noteikts pienākums tos sniegt visā Latvijas teritorijā;</w:t>
            </w:r>
          </w:p>
          <w:p w:rsidRPr="00CE1053" w:rsidR="00810E4A" w:rsidP="00810E4A" w:rsidRDefault="00810E4A" w14:paraId="76D9717A" w14:textId="77777777">
            <w:pPr>
              <w:ind w:firstLine="254"/>
              <w:jc w:val="both"/>
            </w:pPr>
            <w:r w:rsidRPr="00CE1053">
              <w:t xml:space="preserve">2. Iepriekš ir noteikti parametri, uz kā pamata aprēķina kompensāciju: </w:t>
            </w:r>
          </w:p>
          <w:p w:rsidRPr="00CE1053" w:rsidR="00810E4A" w:rsidP="00810E4A" w:rsidRDefault="00810E4A" w14:paraId="0EE35467" w14:textId="2D64FE69">
            <w:pPr>
              <w:jc w:val="both"/>
            </w:pPr>
            <w:r w:rsidRPr="00CE1053">
              <w:t>-UP tarifu aprēķināšanas metodika (</w:t>
            </w:r>
            <w:r w:rsidRPr="00CE1053" w:rsidR="003B53D4">
              <w:t>Regulatora</w:t>
            </w:r>
            <w:r w:rsidRPr="00CE1053">
              <w:t xml:space="preserve"> </w:t>
            </w:r>
            <w:r w:rsidRPr="00CE1053" w:rsidR="002117C7">
              <w:t xml:space="preserve">11.10.2013. </w:t>
            </w:r>
            <w:r w:rsidRPr="00CE1053">
              <w:t>lēmums Nr.1/</w:t>
            </w:r>
            <w:r w:rsidRPr="00CE1053" w:rsidR="003B53D4">
              <w:t>28</w:t>
            </w:r>
            <w:r w:rsidR="002117C7">
              <w:t>)</w:t>
            </w:r>
            <w:r w:rsidRPr="00CE1053">
              <w:t>;</w:t>
            </w:r>
          </w:p>
          <w:p w:rsidRPr="00CE1053" w:rsidR="00810E4A" w:rsidP="00810E4A" w:rsidRDefault="00810E4A" w14:paraId="4229A94B" w14:textId="084FF8E4">
            <w:pPr>
              <w:jc w:val="both"/>
            </w:pPr>
            <w:r w:rsidRPr="00CE1053">
              <w:t>- UP saistību izpildes tīro izmaksu aprēķināšanas</w:t>
            </w:r>
            <w:r w:rsidRPr="00CE1053" w:rsidR="003B53D4">
              <w:t xml:space="preserve"> un</w:t>
            </w:r>
            <w:r w:rsidRPr="00CE1053">
              <w:t xml:space="preserve"> </w:t>
            </w:r>
            <w:r w:rsidRPr="00CE1053" w:rsidR="003B53D4">
              <w:t xml:space="preserve">noteikšanas </w:t>
            </w:r>
            <w:r w:rsidRPr="00CE1053">
              <w:t>metodika (</w:t>
            </w:r>
            <w:r w:rsidRPr="00CE1053" w:rsidR="003B53D4">
              <w:t>Regulatora</w:t>
            </w:r>
            <w:r w:rsidRPr="00CE1053">
              <w:t xml:space="preserve"> </w:t>
            </w:r>
            <w:r w:rsidRPr="00CE1053" w:rsidR="002117C7">
              <w:t>11.10.2013.</w:t>
            </w:r>
            <w:r w:rsidR="002117C7">
              <w:t xml:space="preserve"> </w:t>
            </w:r>
            <w:r w:rsidRPr="00CE1053">
              <w:t>lēmums Nr.1/2</w:t>
            </w:r>
            <w:r w:rsidRPr="00CE1053" w:rsidR="003B53D4">
              <w:t>9</w:t>
            </w:r>
            <w:r w:rsidRPr="00CE1053">
              <w:t>);</w:t>
            </w:r>
          </w:p>
          <w:p w:rsidRPr="00CE1053" w:rsidR="00810E4A" w:rsidP="00810E4A" w:rsidRDefault="00810E4A" w14:paraId="53506CB9" w14:textId="77777777">
            <w:pPr>
              <w:ind w:firstLine="254"/>
              <w:jc w:val="both"/>
            </w:pPr>
            <w:r w:rsidRPr="00CE1053">
              <w:t>3. Kompensācija nepārsniedz summu, lai segtu visas izmaksas vai daļu no izmaksām pildot sabiedrisko pienākumu:</w:t>
            </w:r>
          </w:p>
          <w:p w:rsidRPr="00CE1053" w:rsidR="00810E4A" w:rsidP="00810E4A" w:rsidRDefault="00810E4A" w14:paraId="4F67E42D" w14:textId="77777777">
            <w:pPr>
              <w:jc w:val="both"/>
            </w:pPr>
            <w:r w:rsidRPr="00CE1053">
              <w:t>- kompensāciju par abonēto preses piegādes pakalpojumiem izmaksā</w:t>
            </w:r>
            <w:r w:rsidRPr="00CE1053" w:rsidR="003B53D4">
              <w:t>,</w:t>
            </w:r>
            <w:r w:rsidRPr="00CE1053">
              <w:t xml:space="preserve"> pamatojoties uz aprēķiniem, kuri veikti saskaņā ar </w:t>
            </w:r>
            <w:r w:rsidRPr="00CE1053" w:rsidR="003B53D4">
              <w:t>Regulatora</w:t>
            </w:r>
            <w:r w:rsidRPr="00CE1053">
              <w:t xml:space="preserve"> metodikām</w:t>
            </w:r>
            <w:r w:rsidRPr="00CE1053" w:rsidR="003B53D4">
              <w:t>, un aprēķinu pareizība apliecināta zvērināta auditora ziņojumā</w:t>
            </w:r>
            <w:r w:rsidRPr="00CE1053">
              <w:t>.</w:t>
            </w:r>
          </w:p>
          <w:p w:rsidRPr="00CE1053" w:rsidR="00810E4A" w:rsidP="00810E4A" w:rsidRDefault="00810E4A" w14:paraId="5FA96C8F" w14:textId="77777777">
            <w:pPr>
              <w:ind w:firstLine="254"/>
              <w:jc w:val="both"/>
            </w:pPr>
            <w:r w:rsidRPr="00CE1053">
              <w:t>4. Ja sabiedrisko pakalpojumu sniedzējs nav izvēlēts ar publiska iepirkuma procedūru, jāveic izmaksu analīze, kuras rastos labi pārvaldītam uzņēmumam:</w:t>
            </w:r>
          </w:p>
          <w:p w:rsidRPr="00CE1053" w:rsidR="00810E4A" w:rsidP="00810E4A" w:rsidRDefault="00810E4A" w14:paraId="01B69E78" w14:textId="77777777">
            <w:pPr>
              <w:ind w:firstLine="254"/>
              <w:jc w:val="both"/>
            </w:pPr>
            <w:r w:rsidRPr="00CE1053">
              <w:t xml:space="preserve"> - tīrās izmaksas aprēķina kā starpību starp izmaksām izpildot UP saistību un izmaksām, ja nebūtu jāpilda UP saistības. </w:t>
            </w:r>
            <w:r w:rsidRPr="00CE1053" w:rsidR="003B53D4">
              <w:t>Regulatora m</w:t>
            </w:r>
            <w:r w:rsidRPr="00CE1053">
              <w:t xml:space="preserve">etodika paredz aprēķināt ieņēmumus un izdevumus, kas rodas nodrošinot konkrētu UP ietilpstošo pasta pakalpojumu, ja ir noteiktas UP saistības un ja nav noteiktas UP saistības. Netiek ņemti vērā tarifu atlaižu dēļ negūtie ieņēmumi. </w:t>
            </w:r>
          </w:p>
          <w:p w:rsidRPr="00CE1053" w:rsidR="00810E4A" w:rsidP="00810E4A" w:rsidRDefault="00810E4A" w14:paraId="55EA0003" w14:textId="77777777">
            <w:pPr>
              <w:jc w:val="both"/>
            </w:pPr>
            <w:r w:rsidRPr="00CE1053">
              <w:lastRenderedPageBreak/>
              <w:t>Saskaņā ar Pasta likuma 30.panta pirmo daļu universālā pasta pakalpojuma saistību izpildes tīrās izmaksas veido starpība starp izdevumiem un ieņēmumiem, kas rodas pasta komersantam, kam Regulators nosaka universālā pasta pakalpojuma saistības sniegt universālo pasta pakalpojumu ekonomiski izdevīgākajā veidā, un tā paša komersanta izmaksām, ja nav noteiktas universālā pasta pakalpojuma saistības.</w:t>
            </w:r>
          </w:p>
          <w:p w:rsidRPr="00CE1053" w:rsidR="005865CF" w:rsidP="002117C7" w:rsidRDefault="00810E4A" w14:paraId="0D0F698F" w14:textId="77777777">
            <w:pPr>
              <w:ind w:left="-23" w:firstLine="425"/>
              <w:jc w:val="both"/>
              <w:rPr>
                <w:color w:val="0D0D0D" w:themeColor="text1" w:themeTint="F2"/>
              </w:rPr>
            </w:pPr>
            <w:r w:rsidRPr="00CE1053">
              <w:t xml:space="preserve">Saskaņā ar Pasta likuma 30.panta trešo daļu pasta komersants, kas sniedz universālo pasta pakalpojumu, nodrošina, ka universālā pasta pakalpojuma saistību izpildes tīro izmaksu aprēķinu pārbauda zvērināts revidents atbilstoši likumam “Par zvērinātiem revidentiem”. Universālā pasta pakalpojuma saistību izpildes </w:t>
            </w:r>
            <w:r w:rsidRPr="00B550E9">
              <w:t xml:space="preserve">tīro izmaksu aprēķina pārbaude ietver arī aprēķinu veikšanai </w:t>
            </w:r>
            <w:r w:rsidRPr="00CE1053">
              <w:t>izmantoto datu patiesuma un pamatotības pārbaudi.</w:t>
            </w:r>
          </w:p>
        </w:tc>
      </w:tr>
    </w:tbl>
    <w:p w:rsidR="006959D9" w:rsidP="00C57E86" w:rsidRDefault="006959D9" w14:paraId="7EBA2445" w14:textId="77777777">
      <w:pPr>
        <w:pStyle w:val="Title"/>
        <w:ind w:firstLine="539"/>
        <w:jc w:val="both"/>
        <w:rPr>
          <w:color w:val="0D0D0D" w:themeColor="text1" w:themeTint="F2"/>
          <w:sz w:val="24"/>
          <w:szCs w:val="24"/>
        </w:rPr>
      </w:pPr>
    </w:p>
    <w:p w:rsidR="00CD35DF" w:rsidP="00C57E86" w:rsidRDefault="00CD35DF" w14:paraId="460E5624" w14:textId="77777777">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CE1053" w:rsidR="00865761" w:rsidTr="009B74E7" w14:paraId="6445F1C0" w14:textId="77777777">
        <w:trPr>
          <w:cantSplit/>
        </w:trPr>
        <w:tc>
          <w:tcPr>
            <w:tcW w:w="5000" w:type="pct"/>
            <w:gridSpan w:val="3"/>
            <w:vAlign w:val="center"/>
            <w:hideMark/>
          </w:tcPr>
          <w:p w:rsidRPr="00CE1053" w:rsidR="00865761" w:rsidP="00C57E86" w:rsidRDefault="00865761" w14:paraId="2F0B6C49" w14:textId="77777777">
            <w:pPr>
              <w:jc w:val="center"/>
              <w:rPr>
                <w:b/>
                <w:bCs/>
                <w:color w:val="0D0D0D" w:themeColor="text1" w:themeTint="F2"/>
              </w:rPr>
            </w:pPr>
            <w:r w:rsidRPr="00CE1053">
              <w:rPr>
                <w:b/>
                <w:bCs/>
                <w:color w:val="0D0D0D" w:themeColor="text1" w:themeTint="F2"/>
              </w:rPr>
              <w:t>II. Tiesību akta projekta ietekme uz sabiedrību, tautsaimniecības attīstību un administratīvo slogu</w:t>
            </w:r>
          </w:p>
        </w:tc>
      </w:tr>
      <w:tr w:rsidRPr="00CE1053" w:rsidR="00865761" w:rsidTr="009B74E7" w14:paraId="24C72956" w14:textId="77777777">
        <w:tc>
          <w:tcPr>
            <w:tcW w:w="311" w:type="pct"/>
            <w:hideMark/>
          </w:tcPr>
          <w:p w:rsidRPr="00CE1053" w:rsidR="00865761" w:rsidP="00C57E86" w:rsidRDefault="00865761" w14:paraId="6A584CA8" w14:textId="77777777">
            <w:pPr>
              <w:jc w:val="center"/>
              <w:rPr>
                <w:color w:val="0D0D0D" w:themeColor="text1" w:themeTint="F2"/>
              </w:rPr>
            </w:pPr>
            <w:r w:rsidRPr="00CE1053">
              <w:rPr>
                <w:color w:val="0D0D0D" w:themeColor="text1" w:themeTint="F2"/>
              </w:rPr>
              <w:t>1.</w:t>
            </w:r>
          </w:p>
        </w:tc>
        <w:tc>
          <w:tcPr>
            <w:tcW w:w="1479" w:type="pct"/>
            <w:hideMark/>
          </w:tcPr>
          <w:p w:rsidRPr="00CE1053" w:rsidR="00865761" w:rsidP="00C57E86" w:rsidRDefault="00865761" w14:paraId="5881B72D" w14:textId="77777777">
            <w:pPr>
              <w:rPr>
                <w:color w:val="0D0D0D" w:themeColor="text1" w:themeTint="F2"/>
              </w:rPr>
            </w:pPr>
            <w:r w:rsidRPr="00CE1053">
              <w:rPr>
                <w:color w:val="0D0D0D" w:themeColor="text1" w:themeTint="F2"/>
              </w:rPr>
              <w:t xml:space="preserve">Sabiedrības </w:t>
            </w:r>
            <w:proofErr w:type="spellStart"/>
            <w:r w:rsidRPr="00CE1053">
              <w:rPr>
                <w:color w:val="0D0D0D" w:themeColor="text1" w:themeTint="F2"/>
              </w:rPr>
              <w:t>mērķgrupas</w:t>
            </w:r>
            <w:proofErr w:type="spellEnd"/>
            <w:r w:rsidRPr="00CE1053">
              <w:rPr>
                <w:color w:val="0D0D0D" w:themeColor="text1" w:themeTint="F2"/>
              </w:rPr>
              <w:t>, kuras tiesiskais regulējums ietekmē vai varētu ietekmēt</w:t>
            </w:r>
          </w:p>
        </w:tc>
        <w:tc>
          <w:tcPr>
            <w:tcW w:w="3210" w:type="pct"/>
          </w:tcPr>
          <w:p w:rsidRPr="00CE1053" w:rsidR="00865761" w:rsidP="00B93AE6" w:rsidRDefault="00F72920" w14:paraId="035D13A4" w14:textId="77777777">
            <w:pPr>
              <w:ind w:left="118" w:right="100"/>
              <w:jc w:val="both"/>
              <w:rPr>
                <w:color w:val="0D0D0D" w:themeColor="text1" w:themeTint="F2"/>
              </w:rPr>
            </w:pPr>
            <w:r>
              <w:rPr>
                <w:color w:val="0D0D0D" w:themeColor="text1" w:themeTint="F2"/>
              </w:rPr>
              <w:t>VAS “</w:t>
            </w:r>
            <w:r w:rsidRPr="00CE1053" w:rsidR="0026204A">
              <w:rPr>
                <w:color w:val="0D0D0D" w:themeColor="text1" w:themeTint="F2"/>
              </w:rPr>
              <w:t>Latvijas Pasts</w:t>
            </w:r>
            <w:r>
              <w:rPr>
                <w:color w:val="0D0D0D" w:themeColor="text1" w:themeTint="F2"/>
              </w:rPr>
              <w:t>”</w:t>
            </w:r>
            <w:r w:rsidRPr="00CE1053" w:rsidR="00001750">
              <w:rPr>
                <w:color w:val="0D0D0D" w:themeColor="text1" w:themeTint="F2"/>
              </w:rPr>
              <w:t>, visi Latvijas iedzīvotāji, kuri izmanto UP.</w:t>
            </w:r>
          </w:p>
        </w:tc>
      </w:tr>
      <w:tr w:rsidRPr="00CE1053" w:rsidR="00865761" w:rsidTr="009B74E7" w14:paraId="41A389E2" w14:textId="77777777">
        <w:tc>
          <w:tcPr>
            <w:tcW w:w="311" w:type="pct"/>
            <w:hideMark/>
          </w:tcPr>
          <w:p w:rsidRPr="00CE1053" w:rsidR="00865761" w:rsidP="00C57E86" w:rsidRDefault="00865761" w14:paraId="078988E9" w14:textId="77777777">
            <w:pPr>
              <w:jc w:val="center"/>
              <w:rPr>
                <w:color w:val="0D0D0D" w:themeColor="text1" w:themeTint="F2"/>
              </w:rPr>
            </w:pPr>
            <w:r w:rsidRPr="00CE1053">
              <w:rPr>
                <w:color w:val="0D0D0D" w:themeColor="text1" w:themeTint="F2"/>
              </w:rPr>
              <w:t>2.</w:t>
            </w:r>
          </w:p>
        </w:tc>
        <w:tc>
          <w:tcPr>
            <w:tcW w:w="1479" w:type="pct"/>
            <w:hideMark/>
          </w:tcPr>
          <w:p w:rsidRPr="00CE1053" w:rsidR="00865761" w:rsidP="00C57E86" w:rsidRDefault="00865761" w14:paraId="4255FCC1" w14:textId="77777777">
            <w:pPr>
              <w:rPr>
                <w:color w:val="0D0D0D" w:themeColor="text1" w:themeTint="F2"/>
              </w:rPr>
            </w:pPr>
            <w:r w:rsidRPr="00CE1053">
              <w:rPr>
                <w:color w:val="0D0D0D" w:themeColor="text1" w:themeTint="F2"/>
              </w:rPr>
              <w:t>Tiesiskā regulējuma ietekme uz tautsaimniecību un administratīvo slogu</w:t>
            </w:r>
          </w:p>
        </w:tc>
        <w:tc>
          <w:tcPr>
            <w:tcW w:w="3210" w:type="pct"/>
          </w:tcPr>
          <w:p w:rsidRPr="00CE1053" w:rsidR="00865761" w:rsidP="0026204A" w:rsidRDefault="0026204A" w14:paraId="77CE5519" w14:textId="77777777">
            <w:pPr>
              <w:ind w:left="118" w:right="100"/>
              <w:jc w:val="both"/>
              <w:rPr>
                <w:color w:val="0D0D0D" w:themeColor="text1" w:themeTint="F2"/>
              </w:rPr>
            </w:pPr>
            <w:r w:rsidRPr="00CE1053">
              <w:rPr>
                <w:color w:val="0D0D0D" w:themeColor="text1" w:themeTint="F2"/>
              </w:rPr>
              <w:t>Projekts šo jomu neskar.</w:t>
            </w:r>
          </w:p>
        </w:tc>
      </w:tr>
      <w:tr w:rsidRPr="00CE1053" w:rsidR="00865761" w:rsidTr="009B74E7" w14:paraId="542BFDF7" w14:textId="77777777">
        <w:tc>
          <w:tcPr>
            <w:tcW w:w="311" w:type="pct"/>
            <w:hideMark/>
          </w:tcPr>
          <w:p w:rsidRPr="00CE1053" w:rsidR="00865761" w:rsidP="00C57E86" w:rsidRDefault="00865761" w14:paraId="39ED68DC" w14:textId="77777777">
            <w:pPr>
              <w:jc w:val="center"/>
              <w:rPr>
                <w:color w:val="0D0D0D" w:themeColor="text1" w:themeTint="F2"/>
              </w:rPr>
            </w:pPr>
            <w:r w:rsidRPr="00CE1053">
              <w:rPr>
                <w:color w:val="0D0D0D" w:themeColor="text1" w:themeTint="F2"/>
              </w:rPr>
              <w:t>3.</w:t>
            </w:r>
          </w:p>
        </w:tc>
        <w:tc>
          <w:tcPr>
            <w:tcW w:w="1479" w:type="pct"/>
            <w:hideMark/>
          </w:tcPr>
          <w:p w:rsidRPr="00CE1053" w:rsidR="00865761" w:rsidP="00C57E86" w:rsidRDefault="00865761" w14:paraId="63DC9DE1" w14:textId="77777777">
            <w:pPr>
              <w:rPr>
                <w:color w:val="0D0D0D" w:themeColor="text1" w:themeTint="F2"/>
              </w:rPr>
            </w:pPr>
            <w:r w:rsidRPr="00CE1053">
              <w:rPr>
                <w:color w:val="0D0D0D" w:themeColor="text1" w:themeTint="F2"/>
              </w:rPr>
              <w:t>Administratīvo izmaksu monetārs novērtējums</w:t>
            </w:r>
          </w:p>
        </w:tc>
        <w:tc>
          <w:tcPr>
            <w:tcW w:w="3210" w:type="pct"/>
          </w:tcPr>
          <w:p w:rsidRPr="00CE1053" w:rsidR="00865761" w:rsidP="00B93AE6" w:rsidRDefault="00865761" w14:paraId="21A1B867" w14:textId="77777777">
            <w:pPr>
              <w:ind w:left="118" w:right="100"/>
              <w:jc w:val="both"/>
              <w:rPr>
                <w:color w:val="0D0D0D" w:themeColor="text1" w:themeTint="F2"/>
              </w:rPr>
            </w:pPr>
            <w:r w:rsidRPr="00CE1053">
              <w:rPr>
                <w:color w:val="0D0D0D" w:themeColor="text1" w:themeTint="F2"/>
              </w:rPr>
              <w:t>Projekts šo jomu neskar.</w:t>
            </w:r>
          </w:p>
        </w:tc>
      </w:tr>
      <w:tr w:rsidRPr="00CE1053" w:rsidR="00865761" w:rsidTr="009B74E7" w14:paraId="6110C4C8" w14:textId="77777777">
        <w:tc>
          <w:tcPr>
            <w:tcW w:w="311" w:type="pct"/>
            <w:hideMark/>
          </w:tcPr>
          <w:p w:rsidRPr="00CE1053" w:rsidR="00865761" w:rsidP="00C57E86" w:rsidRDefault="00865761" w14:paraId="36BACF90" w14:textId="77777777">
            <w:pPr>
              <w:jc w:val="center"/>
              <w:rPr>
                <w:color w:val="0D0D0D" w:themeColor="text1" w:themeTint="F2"/>
              </w:rPr>
            </w:pPr>
            <w:r w:rsidRPr="00CE1053">
              <w:rPr>
                <w:color w:val="0D0D0D" w:themeColor="text1" w:themeTint="F2"/>
              </w:rPr>
              <w:t>4.</w:t>
            </w:r>
          </w:p>
        </w:tc>
        <w:tc>
          <w:tcPr>
            <w:tcW w:w="1479" w:type="pct"/>
            <w:hideMark/>
          </w:tcPr>
          <w:p w:rsidRPr="00CE1053" w:rsidR="00865761" w:rsidP="00C57E86" w:rsidRDefault="00865761" w14:paraId="37B99131" w14:textId="77777777">
            <w:pPr>
              <w:rPr>
                <w:color w:val="0D0D0D" w:themeColor="text1" w:themeTint="F2"/>
              </w:rPr>
            </w:pPr>
            <w:r w:rsidRPr="00CE1053">
              <w:rPr>
                <w:color w:val="0D0D0D" w:themeColor="text1" w:themeTint="F2"/>
              </w:rPr>
              <w:t>Atbilstības izmaksu monetārs novērtējums</w:t>
            </w:r>
          </w:p>
        </w:tc>
        <w:tc>
          <w:tcPr>
            <w:tcW w:w="3210" w:type="pct"/>
          </w:tcPr>
          <w:p w:rsidRPr="00CE1053" w:rsidR="00865761" w:rsidP="00B93AE6" w:rsidRDefault="00865761" w14:paraId="6503E262" w14:textId="77777777">
            <w:pPr>
              <w:ind w:left="118" w:right="100"/>
              <w:jc w:val="both"/>
              <w:rPr>
                <w:color w:val="0D0D0D" w:themeColor="text1" w:themeTint="F2"/>
              </w:rPr>
            </w:pPr>
            <w:r w:rsidRPr="00CE1053">
              <w:rPr>
                <w:color w:val="0D0D0D" w:themeColor="text1" w:themeTint="F2"/>
              </w:rPr>
              <w:t>Projekts šo jomu neskar.</w:t>
            </w:r>
          </w:p>
        </w:tc>
      </w:tr>
      <w:tr w:rsidRPr="00CE1053" w:rsidR="00865761" w:rsidTr="009B74E7" w14:paraId="54E29427" w14:textId="77777777">
        <w:tc>
          <w:tcPr>
            <w:tcW w:w="311" w:type="pct"/>
            <w:hideMark/>
          </w:tcPr>
          <w:p w:rsidRPr="00CE1053" w:rsidR="00865761" w:rsidP="00C57E86" w:rsidRDefault="00865761" w14:paraId="5B5A1E2C" w14:textId="77777777">
            <w:pPr>
              <w:jc w:val="center"/>
              <w:rPr>
                <w:color w:val="0D0D0D" w:themeColor="text1" w:themeTint="F2"/>
              </w:rPr>
            </w:pPr>
            <w:r w:rsidRPr="00CE1053">
              <w:rPr>
                <w:color w:val="0D0D0D" w:themeColor="text1" w:themeTint="F2"/>
              </w:rPr>
              <w:t>5.</w:t>
            </w:r>
          </w:p>
        </w:tc>
        <w:tc>
          <w:tcPr>
            <w:tcW w:w="1479" w:type="pct"/>
            <w:hideMark/>
          </w:tcPr>
          <w:p w:rsidRPr="00CE1053" w:rsidR="00865761" w:rsidP="00C57E86" w:rsidRDefault="00865761" w14:paraId="2B445EF1" w14:textId="77777777">
            <w:pPr>
              <w:rPr>
                <w:color w:val="0D0D0D" w:themeColor="text1" w:themeTint="F2"/>
              </w:rPr>
            </w:pPr>
            <w:r w:rsidRPr="00CE1053">
              <w:rPr>
                <w:color w:val="0D0D0D" w:themeColor="text1" w:themeTint="F2"/>
              </w:rPr>
              <w:t>Cita informācija</w:t>
            </w:r>
          </w:p>
        </w:tc>
        <w:tc>
          <w:tcPr>
            <w:tcW w:w="3210" w:type="pct"/>
            <w:hideMark/>
          </w:tcPr>
          <w:p w:rsidRPr="00CE1053" w:rsidR="00865761" w:rsidP="00B93AE6" w:rsidRDefault="00865761" w14:paraId="78FB1F09" w14:textId="77777777">
            <w:pPr>
              <w:ind w:left="118" w:right="100"/>
              <w:jc w:val="both"/>
              <w:rPr>
                <w:color w:val="0D0D0D" w:themeColor="text1" w:themeTint="F2"/>
              </w:rPr>
            </w:pPr>
            <w:r w:rsidRPr="00CE1053">
              <w:rPr>
                <w:color w:val="0D0D0D" w:themeColor="text1" w:themeTint="F2"/>
              </w:rPr>
              <w:t>Nav.</w:t>
            </w:r>
          </w:p>
        </w:tc>
      </w:tr>
    </w:tbl>
    <w:p w:rsidR="0046743C" w:rsidP="00C57E86" w:rsidRDefault="0046743C" w14:paraId="135A8DFD" w14:textId="77777777">
      <w:pPr>
        <w:rPr>
          <w:color w:val="0D0D0D" w:themeColor="text1" w:themeTint="F2"/>
        </w:rPr>
      </w:pPr>
    </w:p>
    <w:p w:rsidRPr="00CE1053" w:rsidR="00CD35DF" w:rsidP="00C57E86" w:rsidRDefault="00CD35DF" w14:paraId="1405D304" w14:textId="77777777">
      <w:pPr>
        <w:rPr>
          <w:color w:val="0D0D0D" w:themeColor="text1" w:themeTint="F2"/>
        </w:rPr>
      </w:pPr>
    </w:p>
    <w:tbl>
      <w:tblPr>
        <w:tblStyle w:val="TableGrid"/>
        <w:tblW w:w="9220" w:type="dxa"/>
        <w:tblLayout w:type="fixed"/>
        <w:tblLook w:val="04A0" w:firstRow="1" w:lastRow="0" w:firstColumn="1" w:lastColumn="0" w:noHBand="0" w:noVBand="1"/>
      </w:tblPr>
      <w:tblGrid>
        <w:gridCol w:w="1413"/>
        <w:gridCol w:w="1176"/>
        <w:gridCol w:w="951"/>
        <w:gridCol w:w="1176"/>
        <w:gridCol w:w="1375"/>
        <w:gridCol w:w="963"/>
        <w:gridCol w:w="1312"/>
        <w:gridCol w:w="854"/>
      </w:tblGrid>
      <w:tr w:rsidRPr="00CE1053" w:rsidR="00163CCF" w:rsidTr="00CD35DF" w14:paraId="5E2D5A86" w14:textId="77777777">
        <w:tc>
          <w:tcPr>
            <w:tcW w:w="9220" w:type="dxa"/>
            <w:gridSpan w:val="8"/>
          </w:tcPr>
          <w:p w:rsidRPr="00CE1053" w:rsidR="00163CCF" w:rsidP="00C57E86" w:rsidRDefault="00163CCF" w14:paraId="3E7D0B75" w14:textId="77777777">
            <w:r w:rsidRPr="00CE1053">
              <w:rPr>
                <w:b/>
                <w:bCs/>
                <w:iCs/>
              </w:rPr>
              <w:t>III. Tiesību akta projekta ietekme uz valsts budžetu un pašvaldību budžetiem</w:t>
            </w:r>
          </w:p>
        </w:tc>
      </w:tr>
      <w:tr w:rsidRPr="00CE1053" w:rsidR="00163CCF" w:rsidTr="00CD35DF" w14:paraId="2D6D3554" w14:textId="77777777">
        <w:tc>
          <w:tcPr>
            <w:tcW w:w="1413" w:type="dxa"/>
            <w:vMerge w:val="restart"/>
          </w:tcPr>
          <w:p w:rsidRPr="00CE1053" w:rsidR="00163CCF" w:rsidP="00163CCF" w:rsidRDefault="00163CCF" w14:paraId="0CF6AA6A" w14:textId="77777777">
            <w:pPr>
              <w:rPr>
                <w:iCs/>
                <w:color w:val="414142"/>
              </w:rPr>
            </w:pPr>
          </w:p>
          <w:p w:rsidRPr="00CE1053" w:rsidR="00163CCF" w:rsidP="00163CCF" w:rsidRDefault="00163CCF" w14:paraId="6DF44EEA" w14:textId="77777777">
            <w:pPr>
              <w:rPr>
                <w:iCs/>
                <w:color w:val="414142"/>
              </w:rPr>
            </w:pPr>
          </w:p>
          <w:p w:rsidRPr="00CE1053" w:rsidR="00163CCF" w:rsidP="00163CCF" w:rsidRDefault="00163CCF" w14:paraId="50845FDE" w14:textId="77777777">
            <w:pPr>
              <w:rPr>
                <w:color w:val="0D0D0D" w:themeColor="text1" w:themeTint="F2"/>
              </w:rPr>
            </w:pPr>
            <w:r w:rsidRPr="00CE1053">
              <w:rPr>
                <w:iCs/>
                <w:color w:val="414142"/>
              </w:rPr>
              <w:t>Rādītāji</w:t>
            </w:r>
          </w:p>
        </w:tc>
        <w:tc>
          <w:tcPr>
            <w:tcW w:w="2127" w:type="dxa"/>
            <w:gridSpan w:val="2"/>
            <w:vMerge w:val="restart"/>
          </w:tcPr>
          <w:p w:rsidRPr="00CE1053" w:rsidR="00163CCF" w:rsidP="00C57E86" w:rsidRDefault="00163CCF" w14:paraId="015EA10B" w14:textId="77777777">
            <w:pPr>
              <w:rPr>
                <w:iCs/>
              </w:rPr>
            </w:pPr>
          </w:p>
          <w:p w:rsidRPr="00CE1053" w:rsidR="00163CCF" w:rsidP="00C57E86" w:rsidRDefault="00163CCF" w14:paraId="2654CADC" w14:textId="77777777">
            <w:r w:rsidRPr="00CE1053">
              <w:rPr>
                <w:iCs/>
              </w:rPr>
              <w:t>2019. gads</w:t>
            </w:r>
          </w:p>
        </w:tc>
        <w:tc>
          <w:tcPr>
            <w:tcW w:w="5675" w:type="dxa"/>
            <w:gridSpan w:val="5"/>
          </w:tcPr>
          <w:p w:rsidRPr="00CE1053" w:rsidR="00163CCF" w:rsidP="00C57E86" w:rsidRDefault="00163CCF" w14:paraId="1DF725AE" w14:textId="77777777">
            <w:r w:rsidRPr="00CE1053">
              <w:rPr>
                <w:iCs/>
              </w:rPr>
              <w:t>Turpmākie trīs gadi (</w:t>
            </w:r>
            <w:r w:rsidRPr="00CE1053">
              <w:rPr>
                <w:i/>
                <w:iCs/>
              </w:rPr>
              <w:t>euro</w:t>
            </w:r>
            <w:r w:rsidRPr="00CE1053">
              <w:rPr>
                <w:iCs/>
              </w:rPr>
              <w:t>)</w:t>
            </w:r>
          </w:p>
        </w:tc>
      </w:tr>
      <w:tr w:rsidRPr="00CE1053" w:rsidR="00163CCF" w:rsidTr="00CD35DF" w14:paraId="5056DC15" w14:textId="77777777">
        <w:tc>
          <w:tcPr>
            <w:tcW w:w="1413" w:type="dxa"/>
            <w:vMerge/>
          </w:tcPr>
          <w:p w:rsidRPr="00CE1053" w:rsidR="00163CCF" w:rsidP="00163CCF" w:rsidRDefault="00163CCF" w14:paraId="51A3A0AF" w14:textId="77777777">
            <w:pPr>
              <w:rPr>
                <w:color w:val="0D0D0D" w:themeColor="text1" w:themeTint="F2"/>
              </w:rPr>
            </w:pPr>
          </w:p>
        </w:tc>
        <w:tc>
          <w:tcPr>
            <w:tcW w:w="2127" w:type="dxa"/>
            <w:gridSpan w:val="2"/>
            <w:vMerge/>
          </w:tcPr>
          <w:p w:rsidRPr="00CE1053" w:rsidR="00163CCF" w:rsidP="00C57E86" w:rsidRDefault="00163CCF" w14:paraId="0D582E82" w14:textId="77777777"/>
        </w:tc>
        <w:tc>
          <w:tcPr>
            <w:tcW w:w="2551" w:type="dxa"/>
            <w:gridSpan w:val="2"/>
          </w:tcPr>
          <w:p w:rsidRPr="00CE1053" w:rsidR="00163CCF" w:rsidP="00C57E86" w:rsidRDefault="00163CCF" w14:paraId="0AFCF39E" w14:textId="77777777">
            <w:r w:rsidRPr="00CE1053">
              <w:rPr>
                <w:iCs/>
              </w:rPr>
              <w:t>2020. gads</w:t>
            </w:r>
          </w:p>
        </w:tc>
        <w:tc>
          <w:tcPr>
            <w:tcW w:w="2275" w:type="dxa"/>
            <w:gridSpan w:val="2"/>
          </w:tcPr>
          <w:p w:rsidRPr="00CE1053" w:rsidR="00163CCF" w:rsidP="00C57E86" w:rsidRDefault="00163CCF" w14:paraId="251AA554" w14:textId="77777777">
            <w:r w:rsidRPr="00CE1053">
              <w:rPr>
                <w:iCs/>
              </w:rPr>
              <w:t>2021. gads</w:t>
            </w:r>
          </w:p>
        </w:tc>
        <w:tc>
          <w:tcPr>
            <w:tcW w:w="849" w:type="dxa"/>
          </w:tcPr>
          <w:p w:rsidRPr="00CE1053" w:rsidR="00A7097D" w:rsidP="00A7097D" w:rsidRDefault="00163CCF" w14:paraId="0A455273" w14:textId="77777777">
            <w:pPr>
              <w:rPr>
                <w:iCs/>
              </w:rPr>
            </w:pPr>
            <w:r w:rsidRPr="00CE1053">
              <w:rPr>
                <w:iCs/>
              </w:rPr>
              <w:t>2022.</w:t>
            </w:r>
          </w:p>
          <w:p w:rsidRPr="00CE1053" w:rsidR="00163CCF" w:rsidP="00A7097D" w:rsidRDefault="00163CCF" w14:paraId="2078AB78" w14:textId="77777777">
            <w:r w:rsidRPr="00CE1053">
              <w:rPr>
                <w:iCs/>
              </w:rPr>
              <w:t>gads</w:t>
            </w:r>
          </w:p>
        </w:tc>
      </w:tr>
      <w:tr w:rsidRPr="00CE1053" w:rsidR="00163CCF" w:rsidTr="00CD35DF" w14:paraId="156EC905" w14:textId="77777777">
        <w:tc>
          <w:tcPr>
            <w:tcW w:w="1413" w:type="dxa"/>
            <w:vMerge/>
          </w:tcPr>
          <w:p w:rsidRPr="00CE1053" w:rsidR="00163CCF" w:rsidP="00163CCF" w:rsidRDefault="00163CCF" w14:paraId="2F45E207" w14:textId="77777777">
            <w:pPr>
              <w:rPr>
                <w:color w:val="0D0D0D" w:themeColor="text1" w:themeTint="F2"/>
              </w:rPr>
            </w:pPr>
          </w:p>
        </w:tc>
        <w:tc>
          <w:tcPr>
            <w:tcW w:w="1176" w:type="dxa"/>
          </w:tcPr>
          <w:p w:rsidRPr="00CE1053" w:rsidR="00163CCF" w:rsidP="00163CCF" w:rsidRDefault="00163CCF" w14:paraId="26FCFC90" w14:textId="77777777">
            <w:r w:rsidRPr="00CE1053">
              <w:rPr>
                <w:iCs/>
              </w:rPr>
              <w:t>saskaņā ar valsts budžetu kārtējam gadam</w:t>
            </w:r>
          </w:p>
        </w:tc>
        <w:tc>
          <w:tcPr>
            <w:tcW w:w="951" w:type="dxa"/>
          </w:tcPr>
          <w:p w:rsidRPr="00CE1053" w:rsidR="00163CCF" w:rsidP="00163CCF" w:rsidRDefault="00163CCF" w14:paraId="5271E7DE" w14:textId="77777777">
            <w:r w:rsidRPr="00CE1053">
              <w:rPr>
                <w:iCs/>
              </w:rPr>
              <w:t>izmaiņas kārtējā gadā, salīdzinot ar valsts budžetu kārtējam gadam</w:t>
            </w:r>
          </w:p>
        </w:tc>
        <w:tc>
          <w:tcPr>
            <w:tcW w:w="1176" w:type="dxa"/>
          </w:tcPr>
          <w:p w:rsidRPr="00CE1053" w:rsidR="00163CCF" w:rsidP="00163CCF" w:rsidRDefault="00163CCF" w14:paraId="76D91B64" w14:textId="77777777">
            <w:r w:rsidRPr="00CE1053">
              <w:rPr>
                <w:iCs/>
              </w:rPr>
              <w:t>saskaņā ar vidēja termiņa budžeta ietvaru</w:t>
            </w:r>
          </w:p>
        </w:tc>
        <w:tc>
          <w:tcPr>
            <w:tcW w:w="1375" w:type="dxa"/>
          </w:tcPr>
          <w:p w:rsidRPr="00CE1053" w:rsidR="00163CCF" w:rsidP="00163CCF" w:rsidRDefault="00163CCF" w14:paraId="01FCD32D" w14:textId="77777777">
            <w:r w:rsidRPr="00CE1053">
              <w:rPr>
                <w:iCs/>
              </w:rPr>
              <w:t xml:space="preserve">izmaiņas, salīdzinot ar vidēja termiņa budžeta ietvaru </w:t>
            </w:r>
            <w:r w:rsidRPr="00CE1053" w:rsidR="0054706B">
              <w:rPr>
                <w:iCs/>
              </w:rPr>
              <w:t>2020.</w:t>
            </w:r>
            <w:r w:rsidRPr="00CE1053">
              <w:rPr>
                <w:iCs/>
              </w:rPr>
              <w:t>gadam</w:t>
            </w:r>
          </w:p>
        </w:tc>
        <w:tc>
          <w:tcPr>
            <w:tcW w:w="963" w:type="dxa"/>
            <w:vAlign w:val="center"/>
          </w:tcPr>
          <w:p w:rsidRPr="00CE1053" w:rsidR="00163CCF" w:rsidP="00163CCF" w:rsidRDefault="00163CCF" w14:paraId="5B3E24F6" w14:textId="77777777">
            <w:r w:rsidRPr="00CE1053">
              <w:rPr>
                <w:iCs/>
              </w:rPr>
              <w:t>saskaņā ar vidēja termiņa budžeta ietvaru</w:t>
            </w:r>
          </w:p>
        </w:tc>
        <w:tc>
          <w:tcPr>
            <w:tcW w:w="1312" w:type="dxa"/>
          </w:tcPr>
          <w:p w:rsidRPr="00CE1053" w:rsidR="00163CCF" w:rsidP="00163CCF" w:rsidRDefault="00163CCF" w14:paraId="7A1CD35F" w14:textId="77777777">
            <w:r w:rsidRPr="00CE1053">
              <w:rPr>
                <w:iCs/>
              </w:rPr>
              <w:t xml:space="preserve">izmaiņas, salīdzinot ar vidēja termiņa budžeta ietvaru </w:t>
            </w:r>
            <w:r w:rsidRPr="00CE1053" w:rsidR="0054706B">
              <w:rPr>
                <w:iCs/>
              </w:rPr>
              <w:t>2021.</w:t>
            </w:r>
            <w:r w:rsidRPr="00CE1053">
              <w:rPr>
                <w:iCs/>
              </w:rPr>
              <w:t xml:space="preserve"> gadam</w:t>
            </w:r>
          </w:p>
        </w:tc>
        <w:tc>
          <w:tcPr>
            <w:tcW w:w="849" w:type="dxa"/>
          </w:tcPr>
          <w:p w:rsidRPr="00CE1053" w:rsidR="00163CCF" w:rsidP="00163CCF" w:rsidRDefault="00163CCF" w14:paraId="3EE5EAD5" w14:textId="77777777">
            <w:r w:rsidRPr="00CE1053">
              <w:rPr>
                <w:iCs/>
              </w:rPr>
              <w:t xml:space="preserve">izmaiņas, salīdzinot ar vidēja termiņa budžeta ietvaru </w:t>
            </w:r>
            <w:r w:rsidRPr="00CE1053" w:rsidR="0054706B">
              <w:rPr>
                <w:iCs/>
              </w:rPr>
              <w:t>2021.</w:t>
            </w:r>
            <w:r w:rsidRPr="00CE1053">
              <w:rPr>
                <w:iCs/>
              </w:rPr>
              <w:t xml:space="preserve"> </w:t>
            </w:r>
            <w:r w:rsidRPr="00CE1053">
              <w:rPr>
                <w:iCs/>
              </w:rPr>
              <w:lastRenderedPageBreak/>
              <w:t>gadam</w:t>
            </w:r>
          </w:p>
        </w:tc>
      </w:tr>
      <w:tr w:rsidRPr="00CE1053" w:rsidR="00163CCF" w:rsidTr="00CD35DF" w14:paraId="1CB29174" w14:textId="77777777">
        <w:tc>
          <w:tcPr>
            <w:tcW w:w="1413" w:type="dxa"/>
          </w:tcPr>
          <w:p w:rsidRPr="00CE1053" w:rsidR="00163CCF" w:rsidP="00163CCF" w:rsidRDefault="00163CCF" w14:paraId="56227DE9" w14:textId="77777777">
            <w:pPr>
              <w:rPr>
                <w:color w:val="0D0D0D" w:themeColor="text1" w:themeTint="F2"/>
              </w:rPr>
            </w:pPr>
            <w:r w:rsidRPr="00CE1053">
              <w:lastRenderedPageBreak/>
              <w:t>1</w:t>
            </w:r>
          </w:p>
        </w:tc>
        <w:tc>
          <w:tcPr>
            <w:tcW w:w="1176" w:type="dxa"/>
          </w:tcPr>
          <w:p w:rsidRPr="00CE1053" w:rsidR="00163CCF" w:rsidP="00163CCF" w:rsidRDefault="00163CCF" w14:paraId="04453D39" w14:textId="77777777">
            <w:r w:rsidRPr="00CE1053">
              <w:t>2</w:t>
            </w:r>
          </w:p>
        </w:tc>
        <w:tc>
          <w:tcPr>
            <w:tcW w:w="951" w:type="dxa"/>
          </w:tcPr>
          <w:p w:rsidRPr="00CE1053" w:rsidR="00163CCF" w:rsidP="00163CCF" w:rsidRDefault="00163CCF" w14:paraId="6F4A648F" w14:textId="77777777">
            <w:r w:rsidRPr="00CE1053">
              <w:t>3</w:t>
            </w:r>
          </w:p>
        </w:tc>
        <w:tc>
          <w:tcPr>
            <w:tcW w:w="1176" w:type="dxa"/>
          </w:tcPr>
          <w:p w:rsidRPr="00CE1053" w:rsidR="00163CCF" w:rsidP="00163CCF" w:rsidRDefault="00163CCF" w14:paraId="1400AC47" w14:textId="77777777">
            <w:r w:rsidRPr="00CE1053">
              <w:t>4</w:t>
            </w:r>
          </w:p>
        </w:tc>
        <w:tc>
          <w:tcPr>
            <w:tcW w:w="1375" w:type="dxa"/>
          </w:tcPr>
          <w:p w:rsidRPr="00CE1053" w:rsidR="00163CCF" w:rsidP="00163CCF" w:rsidRDefault="00163CCF" w14:paraId="78DDC9AD" w14:textId="77777777">
            <w:r w:rsidRPr="00CE1053">
              <w:t>5</w:t>
            </w:r>
          </w:p>
        </w:tc>
        <w:tc>
          <w:tcPr>
            <w:tcW w:w="963" w:type="dxa"/>
          </w:tcPr>
          <w:p w:rsidRPr="00CE1053" w:rsidR="00163CCF" w:rsidP="00163CCF" w:rsidRDefault="00163CCF" w14:paraId="6F8EE04A" w14:textId="77777777">
            <w:r w:rsidRPr="00CE1053">
              <w:t>6</w:t>
            </w:r>
          </w:p>
        </w:tc>
        <w:tc>
          <w:tcPr>
            <w:tcW w:w="1312" w:type="dxa"/>
          </w:tcPr>
          <w:p w:rsidRPr="00CE1053" w:rsidR="00163CCF" w:rsidP="00163CCF" w:rsidRDefault="00163CCF" w14:paraId="573F6D32" w14:textId="77777777">
            <w:r w:rsidRPr="00CE1053">
              <w:t>7</w:t>
            </w:r>
          </w:p>
        </w:tc>
        <w:tc>
          <w:tcPr>
            <w:tcW w:w="849" w:type="dxa"/>
          </w:tcPr>
          <w:p w:rsidRPr="00CE1053" w:rsidR="00163CCF" w:rsidP="00163CCF" w:rsidRDefault="00163CCF" w14:paraId="374CE9D0" w14:textId="77777777">
            <w:r w:rsidRPr="00CE1053">
              <w:t>8</w:t>
            </w:r>
          </w:p>
        </w:tc>
      </w:tr>
      <w:tr w:rsidRPr="00CE1053" w:rsidR="00FB6A1B" w:rsidTr="00CD35DF" w14:paraId="70E68B06" w14:textId="77777777">
        <w:tc>
          <w:tcPr>
            <w:tcW w:w="1413" w:type="dxa"/>
          </w:tcPr>
          <w:p w:rsidRPr="00CE1053" w:rsidR="00FB6A1B" w:rsidP="00FB6A1B" w:rsidRDefault="00FB6A1B" w14:paraId="0982CE29" w14:textId="77777777">
            <w:r w:rsidRPr="00CE1053">
              <w:t>1. Budžeta ieņēmumi</w:t>
            </w:r>
          </w:p>
        </w:tc>
        <w:tc>
          <w:tcPr>
            <w:tcW w:w="1176" w:type="dxa"/>
            <w:tcBorders>
              <w:top w:val="outset" w:color="000000" w:sz="6" w:space="0"/>
              <w:left w:val="outset" w:color="000000" w:sz="6" w:space="0"/>
              <w:bottom w:val="outset" w:color="000000" w:sz="6" w:space="0"/>
              <w:right w:val="outset" w:color="000000" w:sz="6" w:space="0"/>
            </w:tcBorders>
          </w:tcPr>
          <w:p w:rsidRPr="00CE1053" w:rsidR="00FB6A1B" w:rsidP="00FB6A1B" w:rsidRDefault="00FB6A1B" w14:paraId="7A2BA527" w14:textId="77777777">
            <w:r w:rsidRPr="00CE1053">
              <w:t>2 000 000</w:t>
            </w:r>
          </w:p>
        </w:tc>
        <w:tc>
          <w:tcPr>
            <w:tcW w:w="951" w:type="dxa"/>
            <w:tcBorders>
              <w:top w:val="outset" w:color="000000" w:sz="6" w:space="0"/>
              <w:left w:val="outset" w:color="000000" w:sz="6" w:space="0"/>
              <w:bottom w:val="outset" w:color="000000" w:sz="6" w:space="0"/>
              <w:right w:val="outset" w:color="000000" w:sz="6" w:space="0"/>
            </w:tcBorders>
          </w:tcPr>
          <w:p w:rsidRPr="00CE1053" w:rsidR="00FB6A1B" w:rsidP="00FB6A1B" w:rsidRDefault="00FB6A1B" w14:paraId="776BB416" w14:textId="77777777">
            <w:r w:rsidRPr="00CE1053">
              <w:t>0</w:t>
            </w:r>
          </w:p>
        </w:tc>
        <w:tc>
          <w:tcPr>
            <w:tcW w:w="1176" w:type="dxa"/>
            <w:tcBorders>
              <w:top w:val="outset" w:color="000000" w:sz="6" w:space="0"/>
              <w:left w:val="outset" w:color="000000" w:sz="6" w:space="0"/>
              <w:bottom w:val="outset" w:color="000000" w:sz="6" w:space="0"/>
              <w:right w:val="outset" w:color="000000" w:sz="6" w:space="0"/>
            </w:tcBorders>
          </w:tcPr>
          <w:p w:rsidRPr="00CE1053" w:rsidR="00FB6A1B" w:rsidP="00FB6A1B" w:rsidRDefault="00FB6A1B" w14:paraId="79E8B7FC" w14:textId="77777777">
            <w:r w:rsidRPr="00CE1053">
              <w:t>2 000 000</w:t>
            </w:r>
          </w:p>
        </w:tc>
        <w:tc>
          <w:tcPr>
            <w:tcW w:w="1375" w:type="dxa"/>
            <w:tcBorders>
              <w:top w:val="outset" w:color="000000" w:sz="6" w:space="0"/>
              <w:left w:val="outset" w:color="000000" w:sz="6" w:space="0"/>
              <w:bottom w:val="outset" w:color="000000" w:sz="6" w:space="0"/>
              <w:right w:val="outset" w:color="000000" w:sz="6" w:space="0"/>
            </w:tcBorders>
          </w:tcPr>
          <w:p w:rsidRPr="00CE1053" w:rsidR="00FB6A1B" w:rsidP="00FB6A1B" w:rsidRDefault="0054706B" w14:paraId="6FE73275" w14:textId="77777777">
            <w:r w:rsidRPr="00CE1053">
              <w:rPr>
                <w:lang w:eastAsia="ar-SA"/>
              </w:rPr>
              <w:t>0</w:t>
            </w:r>
          </w:p>
        </w:tc>
        <w:tc>
          <w:tcPr>
            <w:tcW w:w="963" w:type="dxa"/>
            <w:tcBorders>
              <w:top w:val="outset" w:color="000000" w:sz="6" w:space="0"/>
              <w:left w:val="outset" w:color="000000" w:sz="6" w:space="0"/>
              <w:bottom w:val="outset" w:color="000000" w:sz="6" w:space="0"/>
              <w:right w:val="outset" w:color="000000" w:sz="6" w:space="0"/>
            </w:tcBorders>
          </w:tcPr>
          <w:p w:rsidRPr="00CE1053" w:rsidR="00FB6A1B" w:rsidP="00FB6A1B" w:rsidRDefault="00FB6A1B" w14:paraId="1387B2B6" w14:textId="77777777">
            <w:r w:rsidRPr="00CE1053">
              <w:t>0</w:t>
            </w:r>
          </w:p>
        </w:tc>
        <w:tc>
          <w:tcPr>
            <w:tcW w:w="1312" w:type="dxa"/>
            <w:tcBorders>
              <w:top w:val="outset" w:color="000000" w:sz="6" w:space="0"/>
              <w:left w:val="outset" w:color="000000" w:sz="6" w:space="0"/>
              <w:bottom w:val="outset" w:color="000000" w:sz="6" w:space="0"/>
              <w:right w:val="outset" w:color="000000" w:sz="6" w:space="0"/>
            </w:tcBorders>
          </w:tcPr>
          <w:p w:rsidRPr="00CE1053" w:rsidR="00FB6A1B" w:rsidP="00FB6A1B" w:rsidRDefault="0054706B" w14:paraId="57DF9B80" w14:textId="77777777">
            <w:r w:rsidRPr="00CE1053">
              <w:t>0</w:t>
            </w:r>
          </w:p>
        </w:tc>
        <w:tc>
          <w:tcPr>
            <w:tcW w:w="849" w:type="dxa"/>
          </w:tcPr>
          <w:p w:rsidRPr="00CE1053" w:rsidR="00FB6A1B" w:rsidP="00FB6A1B" w:rsidRDefault="00FB6A1B" w14:paraId="385D5DDC" w14:textId="77777777">
            <w:r w:rsidRPr="00CE1053">
              <w:t>0</w:t>
            </w:r>
          </w:p>
        </w:tc>
      </w:tr>
      <w:tr w:rsidRPr="00CE1053" w:rsidR="00FB6A1B" w:rsidTr="00CD35DF" w14:paraId="73EEF20D" w14:textId="77777777">
        <w:tc>
          <w:tcPr>
            <w:tcW w:w="1413" w:type="dxa"/>
          </w:tcPr>
          <w:p w:rsidRPr="00CE1053" w:rsidR="00FB6A1B" w:rsidP="00FB6A1B" w:rsidRDefault="00FB6A1B" w14:paraId="577057AB" w14:textId="77777777">
            <w:r w:rsidRPr="00CE1053">
              <w:t>1.1. valsts pamatbudžets, tai skaitā ieņēmumi no maksas pakalpojumiem un citi pašu ieņēmumi</w:t>
            </w:r>
          </w:p>
        </w:tc>
        <w:tc>
          <w:tcPr>
            <w:tcW w:w="1176" w:type="dxa"/>
            <w:tcBorders>
              <w:top w:val="outset" w:color="000000" w:sz="6" w:space="0"/>
              <w:left w:val="outset" w:color="000000" w:sz="6" w:space="0"/>
              <w:bottom w:val="outset" w:color="000000" w:sz="6" w:space="0"/>
              <w:right w:val="outset" w:color="000000" w:sz="6" w:space="0"/>
            </w:tcBorders>
          </w:tcPr>
          <w:p w:rsidRPr="00CE1053" w:rsidR="00FB6A1B" w:rsidP="00FB6A1B" w:rsidRDefault="00FB6A1B" w14:paraId="0BE029F2" w14:textId="77777777">
            <w:r w:rsidRPr="00CE1053">
              <w:t>2 000 000</w:t>
            </w:r>
          </w:p>
        </w:tc>
        <w:tc>
          <w:tcPr>
            <w:tcW w:w="951" w:type="dxa"/>
            <w:tcBorders>
              <w:top w:val="outset" w:color="000000" w:sz="6" w:space="0"/>
              <w:left w:val="outset" w:color="000000" w:sz="6" w:space="0"/>
              <w:bottom w:val="outset" w:color="000000" w:sz="6" w:space="0"/>
              <w:right w:val="outset" w:color="000000" w:sz="6" w:space="0"/>
            </w:tcBorders>
          </w:tcPr>
          <w:p w:rsidRPr="00CE1053" w:rsidR="00FB6A1B" w:rsidP="00FB6A1B" w:rsidRDefault="00FB6A1B" w14:paraId="31B5CED4" w14:textId="77777777">
            <w:r w:rsidRPr="00CE1053">
              <w:t>0</w:t>
            </w:r>
          </w:p>
        </w:tc>
        <w:tc>
          <w:tcPr>
            <w:tcW w:w="1176" w:type="dxa"/>
            <w:tcBorders>
              <w:top w:val="outset" w:color="000000" w:sz="6" w:space="0"/>
              <w:left w:val="outset" w:color="000000" w:sz="6" w:space="0"/>
              <w:bottom w:val="outset" w:color="000000" w:sz="6" w:space="0"/>
              <w:right w:val="outset" w:color="000000" w:sz="6" w:space="0"/>
            </w:tcBorders>
          </w:tcPr>
          <w:p w:rsidRPr="00CE1053" w:rsidR="00FB6A1B" w:rsidP="00FB6A1B" w:rsidRDefault="00FB6A1B" w14:paraId="26CC7169" w14:textId="77777777">
            <w:r w:rsidRPr="00CE1053">
              <w:t>2 000 000</w:t>
            </w:r>
          </w:p>
        </w:tc>
        <w:tc>
          <w:tcPr>
            <w:tcW w:w="1375" w:type="dxa"/>
            <w:tcBorders>
              <w:top w:val="outset" w:color="000000" w:sz="6" w:space="0"/>
              <w:left w:val="outset" w:color="000000" w:sz="6" w:space="0"/>
              <w:bottom w:val="outset" w:color="000000" w:sz="6" w:space="0"/>
              <w:right w:val="outset" w:color="000000" w:sz="6" w:space="0"/>
            </w:tcBorders>
          </w:tcPr>
          <w:p w:rsidRPr="00CE1053" w:rsidR="00FB6A1B" w:rsidP="00FB6A1B" w:rsidRDefault="0054706B" w14:paraId="0C278D2F" w14:textId="77777777">
            <w:r w:rsidRPr="00CE1053">
              <w:rPr>
                <w:lang w:eastAsia="ar-SA"/>
              </w:rPr>
              <w:t>0</w:t>
            </w:r>
          </w:p>
        </w:tc>
        <w:tc>
          <w:tcPr>
            <w:tcW w:w="963" w:type="dxa"/>
            <w:tcBorders>
              <w:top w:val="outset" w:color="000000" w:sz="6" w:space="0"/>
              <w:left w:val="outset" w:color="000000" w:sz="6" w:space="0"/>
              <w:bottom w:val="outset" w:color="000000" w:sz="6" w:space="0"/>
              <w:right w:val="outset" w:color="000000" w:sz="6" w:space="0"/>
            </w:tcBorders>
          </w:tcPr>
          <w:p w:rsidRPr="00CE1053" w:rsidR="00FB6A1B" w:rsidP="00FB6A1B" w:rsidRDefault="00FB6A1B" w14:paraId="645FF4DA" w14:textId="77777777">
            <w:r w:rsidRPr="00CE1053">
              <w:t>0</w:t>
            </w:r>
          </w:p>
        </w:tc>
        <w:tc>
          <w:tcPr>
            <w:tcW w:w="1312" w:type="dxa"/>
            <w:tcBorders>
              <w:top w:val="outset" w:color="000000" w:sz="6" w:space="0"/>
              <w:left w:val="outset" w:color="000000" w:sz="6" w:space="0"/>
              <w:bottom w:val="outset" w:color="000000" w:sz="6" w:space="0"/>
              <w:right w:val="outset" w:color="000000" w:sz="6" w:space="0"/>
            </w:tcBorders>
          </w:tcPr>
          <w:p w:rsidRPr="00CE1053" w:rsidR="00FB6A1B" w:rsidP="00FB6A1B" w:rsidRDefault="0054706B" w14:paraId="5041328D" w14:textId="77777777">
            <w:r w:rsidRPr="00CE1053">
              <w:t>0</w:t>
            </w:r>
          </w:p>
        </w:tc>
        <w:tc>
          <w:tcPr>
            <w:tcW w:w="849" w:type="dxa"/>
          </w:tcPr>
          <w:p w:rsidRPr="00CE1053" w:rsidR="00FB6A1B" w:rsidP="00FB6A1B" w:rsidRDefault="00FB6A1B" w14:paraId="703D1F84" w14:textId="77777777">
            <w:r w:rsidRPr="00CE1053">
              <w:t>0</w:t>
            </w:r>
          </w:p>
        </w:tc>
      </w:tr>
      <w:tr w:rsidRPr="00CE1053" w:rsidR="00163CCF" w:rsidTr="00CD35DF" w14:paraId="579DA0DE" w14:textId="77777777">
        <w:tc>
          <w:tcPr>
            <w:tcW w:w="1413" w:type="dxa"/>
          </w:tcPr>
          <w:p w:rsidRPr="00CE1053" w:rsidR="00163CCF" w:rsidP="00163CCF" w:rsidRDefault="00163CCF" w14:paraId="30C8DA87" w14:textId="77777777">
            <w:r w:rsidRPr="00CE1053">
              <w:t>1.2. valsts speciālais budžets</w:t>
            </w:r>
          </w:p>
        </w:tc>
        <w:tc>
          <w:tcPr>
            <w:tcW w:w="1176" w:type="dxa"/>
          </w:tcPr>
          <w:p w:rsidRPr="00CE1053" w:rsidR="00163CCF" w:rsidP="00163CCF" w:rsidRDefault="00FB6A1B" w14:paraId="247445FC" w14:textId="77777777">
            <w:r w:rsidRPr="00CE1053">
              <w:t>0</w:t>
            </w:r>
          </w:p>
        </w:tc>
        <w:tc>
          <w:tcPr>
            <w:tcW w:w="951" w:type="dxa"/>
          </w:tcPr>
          <w:p w:rsidRPr="00CE1053" w:rsidR="00163CCF" w:rsidP="00163CCF" w:rsidRDefault="00FB6A1B" w14:paraId="1BAD9F54" w14:textId="77777777">
            <w:r w:rsidRPr="00CE1053">
              <w:t>0</w:t>
            </w:r>
          </w:p>
        </w:tc>
        <w:tc>
          <w:tcPr>
            <w:tcW w:w="1176" w:type="dxa"/>
          </w:tcPr>
          <w:p w:rsidRPr="00CE1053" w:rsidR="00163CCF" w:rsidP="00163CCF" w:rsidRDefault="00FB6A1B" w14:paraId="6EC617A1" w14:textId="77777777">
            <w:r w:rsidRPr="00CE1053">
              <w:t>0</w:t>
            </w:r>
          </w:p>
        </w:tc>
        <w:tc>
          <w:tcPr>
            <w:tcW w:w="1375" w:type="dxa"/>
          </w:tcPr>
          <w:p w:rsidRPr="00CE1053" w:rsidR="00163CCF" w:rsidP="00163CCF" w:rsidRDefault="00FB6A1B" w14:paraId="40856B95" w14:textId="77777777">
            <w:r w:rsidRPr="00CE1053">
              <w:t>0</w:t>
            </w:r>
          </w:p>
        </w:tc>
        <w:tc>
          <w:tcPr>
            <w:tcW w:w="963" w:type="dxa"/>
          </w:tcPr>
          <w:p w:rsidRPr="00CE1053" w:rsidR="00163CCF" w:rsidP="00163CCF" w:rsidRDefault="00FB6A1B" w14:paraId="597D02C7" w14:textId="77777777">
            <w:r w:rsidRPr="00CE1053">
              <w:t>0</w:t>
            </w:r>
          </w:p>
        </w:tc>
        <w:tc>
          <w:tcPr>
            <w:tcW w:w="1312" w:type="dxa"/>
          </w:tcPr>
          <w:p w:rsidRPr="00CE1053" w:rsidR="00163CCF" w:rsidP="00163CCF" w:rsidRDefault="00FB6A1B" w14:paraId="2BE0695B" w14:textId="77777777">
            <w:r w:rsidRPr="00CE1053">
              <w:t>0</w:t>
            </w:r>
          </w:p>
        </w:tc>
        <w:tc>
          <w:tcPr>
            <w:tcW w:w="849" w:type="dxa"/>
          </w:tcPr>
          <w:p w:rsidRPr="00CE1053" w:rsidR="00163CCF" w:rsidP="00163CCF" w:rsidRDefault="00FB6A1B" w14:paraId="5B369276" w14:textId="77777777">
            <w:r w:rsidRPr="00CE1053">
              <w:t>0</w:t>
            </w:r>
          </w:p>
        </w:tc>
      </w:tr>
      <w:tr w:rsidRPr="00CE1053" w:rsidR="00163CCF" w:rsidTr="00CD35DF" w14:paraId="20F764E9" w14:textId="77777777">
        <w:tc>
          <w:tcPr>
            <w:tcW w:w="1413" w:type="dxa"/>
          </w:tcPr>
          <w:p w:rsidRPr="00CE1053" w:rsidR="00163CCF" w:rsidP="00163CCF" w:rsidRDefault="00163CCF" w14:paraId="553142FB" w14:textId="77777777">
            <w:r w:rsidRPr="00CE1053">
              <w:t>1.3. pašvaldību budžets</w:t>
            </w:r>
          </w:p>
        </w:tc>
        <w:tc>
          <w:tcPr>
            <w:tcW w:w="1176" w:type="dxa"/>
          </w:tcPr>
          <w:p w:rsidRPr="00CE1053" w:rsidR="00163CCF" w:rsidP="00163CCF" w:rsidRDefault="00FB6A1B" w14:paraId="5DE38B52" w14:textId="77777777">
            <w:r w:rsidRPr="00CE1053">
              <w:t>0</w:t>
            </w:r>
          </w:p>
        </w:tc>
        <w:tc>
          <w:tcPr>
            <w:tcW w:w="951" w:type="dxa"/>
          </w:tcPr>
          <w:p w:rsidRPr="00CE1053" w:rsidR="00163CCF" w:rsidP="00163CCF" w:rsidRDefault="00FB6A1B" w14:paraId="7D64B774" w14:textId="77777777">
            <w:r w:rsidRPr="00CE1053">
              <w:t>0</w:t>
            </w:r>
          </w:p>
        </w:tc>
        <w:tc>
          <w:tcPr>
            <w:tcW w:w="1176" w:type="dxa"/>
          </w:tcPr>
          <w:p w:rsidRPr="00CE1053" w:rsidR="00163CCF" w:rsidP="00163CCF" w:rsidRDefault="00FB6A1B" w14:paraId="1BDEE836" w14:textId="77777777">
            <w:r w:rsidRPr="00CE1053">
              <w:t>0</w:t>
            </w:r>
          </w:p>
        </w:tc>
        <w:tc>
          <w:tcPr>
            <w:tcW w:w="1375" w:type="dxa"/>
          </w:tcPr>
          <w:p w:rsidRPr="00CE1053" w:rsidR="00163CCF" w:rsidP="00163CCF" w:rsidRDefault="00FB6A1B" w14:paraId="517F17E3" w14:textId="77777777">
            <w:r w:rsidRPr="00CE1053">
              <w:t>0</w:t>
            </w:r>
          </w:p>
        </w:tc>
        <w:tc>
          <w:tcPr>
            <w:tcW w:w="963" w:type="dxa"/>
          </w:tcPr>
          <w:p w:rsidRPr="00CE1053" w:rsidR="00163CCF" w:rsidP="00163CCF" w:rsidRDefault="00FB6A1B" w14:paraId="13C4491E" w14:textId="77777777">
            <w:r w:rsidRPr="00CE1053">
              <w:t>0</w:t>
            </w:r>
          </w:p>
        </w:tc>
        <w:tc>
          <w:tcPr>
            <w:tcW w:w="1312" w:type="dxa"/>
          </w:tcPr>
          <w:p w:rsidRPr="00CE1053" w:rsidR="00163CCF" w:rsidP="00163CCF" w:rsidRDefault="00FB6A1B" w14:paraId="6C35BBB8" w14:textId="77777777">
            <w:r w:rsidRPr="00CE1053">
              <w:t>0</w:t>
            </w:r>
          </w:p>
        </w:tc>
        <w:tc>
          <w:tcPr>
            <w:tcW w:w="849" w:type="dxa"/>
          </w:tcPr>
          <w:p w:rsidRPr="00CE1053" w:rsidR="00163CCF" w:rsidP="00163CCF" w:rsidRDefault="00FB6A1B" w14:paraId="646F680B" w14:textId="77777777">
            <w:r w:rsidRPr="00CE1053">
              <w:t>0</w:t>
            </w:r>
          </w:p>
        </w:tc>
      </w:tr>
      <w:tr w:rsidRPr="00CE1053" w:rsidR="00CF5D46" w:rsidTr="00CD35DF" w14:paraId="0F5760A1" w14:textId="77777777">
        <w:tc>
          <w:tcPr>
            <w:tcW w:w="1413" w:type="dxa"/>
          </w:tcPr>
          <w:p w:rsidRPr="00CE1053" w:rsidR="00CF5D46" w:rsidP="00CF5D46" w:rsidRDefault="00CF5D46" w14:paraId="4DE6FC3C" w14:textId="77777777">
            <w:r w:rsidRPr="00CE1053">
              <w:t>2. Budžeta izdevumi</w:t>
            </w:r>
          </w:p>
        </w:tc>
        <w:tc>
          <w:tcPr>
            <w:tcW w:w="1176" w:type="dxa"/>
            <w:tcBorders>
              <w:top w:val="outset" w:color="000000" w:sz="6" w:space="0"/>
              <w:left w:val="outset" w:color="000000" w:sz="6" w:space="0"/>
              <w:bottom w:val="outset" w:color="000000" w:sz="6" w:space="0"/>
              <w:right w:val="outset" w:color="000000" w:sz="6" w:space="0"/>
            </w:tcBorders>
          </w:tcPr>
          <w:p w:rsidRPr="00CE1053" w:rsidR="00CF5D46" w:rsidP="00CF5D46" w:rsidRDefault="00CF5D46" w14:paraId="31676F7A" w14:textId="77777777">
            <w:r w:rsidRPr="00CE1053">
              <w:t>2 000 000</w:t>
            </w:r>
          </w:p>
        </w:tc>
        <w:tc>
          <w:tcPr>
            <w:tcW w:w="951" w:type="dxa"/>
            <w:tcBorders>
              <w:top w:val="outset" w:color="000000" w:sz="6" w:space="0"/>
              <w:left w:val="outset" w:color="000000" w:sz="6" w:space="0"/>
              <w:bottom w:val="outset" w:color="000000" w:sz="6" w:space="0"/>
              <w:right w:val="outset" w:color="000000" w:sz="6" w:space="0"/>
            </w:tcBorders>
          </w:tcPr>
          <w:p w:rsidRPr="00CE1053" w:rsidR="00CF5D46" w:rsidP="00CF5D46" w:rsidRDefault="00CF5D46" w14:paraId="682C6173" w14:textId="77777777">
            <w:r w:rsidRPr="00CE1053">
              <w:t>0</w:t>
            </w:r>
          </w:p>
        </w:tc>
        <w:tc>
          <w:tcPr>
            <w:tcW w:w="1176" w:type="dxa"/>
            <w:tcBorders>
              <w:top w:val="outset" w:color="000000" w:sz="6" w:space="0"/>
              <w:left w:val="outset" w:color="000000" w:sz="6" w:space="0"/>
              <w:bottom w:val="outset" w:color="000000" w:sz="6" w:space="0"/>
              <w:right w:val="outset" w:color="000000" w:sz="6" w:space="0"/>
            </w:tcBorders>
          </w:tcPr>
          <w:p w:rsidRPr="00CE1053" w:rsidR="00CF5D46" w:rsidP="00CF5D46" w:rsidRDefault="00CF5D46" w14:paraId="09A37995" w14:textId="77777777">
            <w:r w:rsidRPr="00CE1053">
              <w:t>2 000 000</w:t>
            </w:r>
          </w:p>
        </w:tc>
        <w:tc>
          <w:tcPr>
            <w:tcW w:w="1375" w:type="dxa"/>
            <w:tcBorders>
              <w:top w:val="outset" w:color="000000" w:sz="6" w:space="0"/>
              <w:left w:val="outset" w:color="000000" w:sz="6" w:space="0"/>
              <w:bottom w:val="outset" w:color="000000" w:sz="6" w:space="0"/>
              <w:right w:val="outset" w:color="000000" w:sz="6" w:space="0"/>
            </w:tcBorders>
          </w:tcPr>
          <w:p w:rsidRPr="00CE1053" w:rsidR="00CF5D46" w:rsidP="00CF5D46" w:rsidRDefault="00BB2A34" w14:paraId="5F7C05D2" w14:textId="77777777">
            <w:r w:rsidRPr="00CE1053">
              <w:rPr>
                <w:lang w:eastAsia="ar-SA"/>
              </w:rPr>
              <w:t>3 762 761</w:t>
            </w:r>
          </w:p>
        </w:tc>
        <w:tc>
          <w:tcPr>
            <w:tcW w:w="963" w:type="dxa"/>
            <w:tcBorders>
              <w:top w:val="outset" w:color="000000" w:sz="6" w:space="0"/>
              <w:left w:val="outset" w:color="000000" w:sz="6" w:space="0"/>
              <w:bottom w:val="outset" w:color="000000" w:sz="6" w:space="0"/>
              <w:right w:val="outset" w:color="000000" w:sz="6" w:space="0"/>
            </w:tcBorders>
          </w:tcPr>
          <w:p w:rsidRPr="00CE1053" w:rsidR="00CF5D46" w:rsidP="00CF5D46" w:rsidRDefault="00CF5D46" w14:paraId="33F82813" w14:textId="77777777">
            <w:r w:rsidRPr="00CE1053">
              <w:t>0</w:t>
            </w:r>
          </w:p>
        </w:tc>
        <w:tc>
          <w:tcPr>
            <w:tcW w:w="1312" w:type="dxa"/>
            <w:tcBorders>
              <w:top w:val="outset" w:color="000000" w:sz="6" w:space="0"/>
              <w:left w:val="outset" w:color="000000" w:sz="6" w:space="0"/>
              <w:bottom w:val="outset" w:color="000000" w:sz="6" w:space="0"/>
              <w:right w:val="outset" w:color="000000" w:sz="6" w:space="0"/>
            </w:tcBorders>
          </w:tcPr>
          <w:p w:rsidRPr="00CE1053" w:rsidR="00CF5D46" w:rsidP="00CF5D46" w:rsidRDefault="00BB2A34" w14:paraId="52263220" w14:textId="77777777">
            <w:r w:rsidRPr="00CE1053">
              <w:t>2 951 658</w:t>
            </w:r>
          </w:p>
        </w:tc>
        <w:tc>
          <w:tcPr>
            <w:tcW w:w="849" w:type="dxa"/>
          </w:tcPr>
          <w:p w:rsidRPr="00CE1053" w:rsidR="00CF5D46" w:rsidP="00CF5D46" w:rsidRDefault="00CF5D46" w14:paraId="1E5DCB92" w14:textId="77777777">
            <w:r w:rsidRPr="00CE1053">
              <w:t>0</w:t>
            </w:r>
          </w:p>
        </w:tc>
      </w:tr>
      <w:tr w:rsidRPr="00CE1053" w:rsidR="00CF5D46" w:rsidTr="00CD35DF" w14:paraId="26454354" w14:textId="77777777">
        <w:tc>
          <w:tcPr>
            <w:tcW w:w="1413" w:type="dxa"/>
          </w:tcPr>
          <w:p w:rsidRPr="00CE1053" w:rsidR="00CF5D46" w:rsidP="00CF5D46" w:rsidRDefault="00CF5D46" w14:paraId="2622C9FF" w14:textId="77777777">
            <w:r w:rsidRPr="00CE1053">
              <w:t>2.1. valsts pamatbudžets</w:t>
            </w:r>
          </w:p>
        </w:tc>
        <w:tc>
          <w:tcPr>
            <w:tcW w:w="1176" w:type="dxa"/>
            <w:tcBorders>
              <w:top w:val="outset" w:color="000000" w:sz="6" w:space="0"/>
              <w:left w:val="outset" w:color="000000" w:sz="6" w:space="0"/>
              <w:bottom w:val="outset" w:color="000000" w:sz="6" w:space="0"/>
              <w:right w:val="outset" w:color="000000" w:sz="6" w:space="0"/>
            </w:tcBorders>
          </w:tcPr>
          <w:p w:rsidRPr="00CE1053" w:rsidR="00CF5D46" w:rsidP="00CF5D46" w:rsidRDefault="00CF5D46" w14:paraId="1FABF662" w14:textId="77777777">
            <w:r w:rsidRPr="00CE1053">
              <w:t>2 000 000</w:t>
            </w:r>
          </w:p>
        </w:tc>
        <w:tc>
          <w:tcPr>
            <w:tcW w:w="951" w:type="dxa"/>
            <w:tcBorders>
              <w:top w:val="outset" w:color="000000" w:sz="6" w:space="0"/>
              <w:left w:val="outset" w:color="000000" w:sz="6" w:space="0"/>
              <w:bottom w:val="outset" w:color="000000" w:sz="6" w:space="0"/>
              <w:right w:val="outset" w:color="000000" w:sz="6" w:space="0"/>
            </w:tcBorders>
          </w:tcPr>
          <w:p w:rsidRPr="00CE1053" w:rsidR="00CF5D46" w:rsidP="00CF5D46" w:rsidRDefault="00CF5D46" w14:paraId="2317D0AA" w14:textId="77777777">
            <w:r w:rsidRPr="00CE1053">
              <w:t>0</w:t>
            </w:r>
          </w:p>
        </w:tc>
        <w:tc>
          <w:tcPr>
            <w:tcW w:w="1176" w:type="dxa"/>
            <w:tcBorders>
              <w:top w:val="outset" w:color="000000" w:sz="6" w:space="0"/>
              <w:left w:val="outset" w:color="000000" w:sz="6" w:space="0"/>
              <w:bottom w:val="outset" w:color="000000" w:sz="6" w:space="0"/>
              <w:right w:val="outset" w:color="000000" w:sz="6" w:space="0"/>
            </w:tcBorders>
          </w:tcPr>
          <w:p w:rsidRPr="00CE1053" w:rsidR="00CF5D46" w:rsidP="00CF5D46" w:rsidRDefault="00CF5D46" w14:paraId="63ACD309" w14:textId="77777777">
            <w:r w:rsidRPr="00CE1053">
              <w:t>2 000 000</w:t>
            </w:r>
          </w:p>
        </w:tc>
        <w:tc>
          <w:tcPr>
            <w:tcW w:w="1375" w:type="dxa"/>
            <w:tcBorders>
              <w:top w:val="outset" w:color="000000" w:sz="6" w:space="0"/>
              <w:left w:val="outset" w:color="000000" w:sz="6" w:space="0"/>
              <w:bottom w:val="outset" w:color="000000" w:sz="6" w:space="0"/>
              <w:right w:val="outset" w:color="000000" w:sz="6" w:space="0"/>
            </w:tcBorders>
          </w:tcPr>
          <w:p w:rsidRPr="00CE1053" w:rsidR="00CF5D46" w:rsidP="00CF5D46" w:rsidRDefault="00BB2A34" w14:paraId="7828F2D5" w14:textId="77777777">
            <w:r w:rsidRPr="00CE1053">
              <w:rPr>
                <w:lang w:eastAsia="ar-SA"/>
              </w:rPr>
              <w:t>3 762 761</w:t>
            </w:r>
          </w:p>
        </w:tc>
        <w:tc>
          <w:tcPr>
            <w:tcW w:w="963" w:type="dxa"/>
            <w:tcBorders>
              <w:top w:val="outset" w:color="000000" w:sz="6" w:space="0"/>
              <w:left w:val="outset" w:color="000000" w:sz="6" w:space="0"/>
              <w:bottom w:val="outset" w:color="000000" w:sz="6" w:space="0"/>
              <w:right w:val="outset" w:color="000000" w:sz="6" w:space="0"/>
            </w:tcBorders>
          </w:tcPr>
          <w:p w:rsidRPr="00CE1053" w:rsidR="00CF5D46" w:rsidP="00CF5D46" w:rsidRDefault="00CF5D46" w14:paraId="55F8CB2A" w14:textId="77777777">
            <w:r w:rsidRPr="00CE1053">
              <w:t>0</w:t>
            </w:r>
          </w:p>
        </w:tc>
        <w:tc>
          <w:tcPr>
            <w:tcW w:w="1312" w:type="dxa"/>
            <w:tcBorders>
              <w:top w:val="outset" w:color="000000" w:sz="6" w:space="0"/>
              <w:left w:val="outset" w:color="000000" w:sz="6" w:space="0"/>
              <w:bottom w:val="outset" w:color="000000" w:sz="6" w:space="0"/>
              <w:right w:val="outset" w:color="000000" w:sz="6" w:space="0"/>
            </w:tcBorders>
          </w:tcPr>
          <w:p w:rsidRPr="00CE1053" w:rsidR="00CF5D46" w:rsidP="00CF5D46" w:rsidRDefault="00BB2A34" w14:paraId="4496F8C7" w14:textId="77777777">
            <w:r w:rsidRPr="00CE1053">
              <w:t>2 951 658</w:t>
            </w:r>
          </w:p>
        </w:tc>
        <w:tc>
          <w:tcPr>
            <w:tcW w:w="849" w:type="dxa"/>
          </w:tcPr>
          <w:p w:rsidRPr="00CE1053" w:rsidR="00CF5D46" w:rsidP="00CF5D46" w:rsidRDefault="00CF5D46" w14:paraId="6ED2C10F" w14:textId="77777777">
            <w:r w:rsidRPr="00CE1053">
              <w:t>0</w:t>
            </w:r>
          </w:p>
        </w:tc>
      </w:tr>
      <w:tr w:rsidRPr="00CE1053" w:rsidR="00163CCF" w:rsidTr="00CD35DF" w14:paraId="7495A753" w14:textId="77777777">
        <w:tc>
          <w:tcPr>
            <w:tcW w:w="1413" w:type="dxa"/>
          </w:tcPr>
          <w:p w:rsidRPr="00CE1053" w:rsidR="00163CCF" w:rsidP="00163CCF" w:rsidRDefault="00163CCF" w14:paraId="4A34B020" w14:textId="77777777">
            <w:r w:rsidRPr="00CE1053">
              <w:t>2.2. valsts speciālais budžets</w:t>
            </w:r>
          </w:p>
        </w:tc>
        <w:tc>
          <w:tcPr>
            <w:tcW w:w="1176" w:type="dxa"/>
          </w:tcPr>
          <w:p w:rsidRPr="00CE1053" w:rsidR="00163CCF" w:rsidP="00163CCF" w:rsidRDefault="00CF5D46" w14:paraId="6255A7D2" w14:textId="77777777">
            <w:r w:rsidRPr="00CE1053">
              <w:t>0</w:t>
            </w:r>
          </w:p>
        </w:tc>
        <w:tc>
          <w:tcPr>
            <w:tcW w:w="951" w:type="dxa"/>
          </w:tcPr>
          <w:p w:rsidRPr="00CE1053" w:rsidR="00163CCF" w:rsidP="00163CCF" w:rsidRDefault="00CF5D46" w14:paraId="0B140839" w14:textId="77777777">
            <w:r w:rsidRPr="00CE1053">
              <w:t>0</w:t>
            </w:r>
          </w:p>
        </w:tc>
        <w:tc>
          <w:tcPr>
            <w:tcW w:w="1176" w:type="dxa"/>
          </w:tcPr>
          <w:p w:rsidRPr="00CE1053" w:rsidR="00163CCF" w:rsidP="00163CCF" w:rsidRDefault="00CF5D46" w14:paraId="1A8C1986" w14:textId="77777777">
            <w:r w:rsidRPr="00CE1053">
              <w:t>0</w:t>
            </w:r>
          </w:p>
        </w:tc>
        <w:tc>
          <w:tcPr>
            <w:tcW w:w="1375" w:type="dxa"/>
          </w:tcPr>
          <w:p w:rsidRPr="00CE1053" w:rsidR="00163CCF" w:rsidP="00163CCF" w:rsidRDefault="00CF5D46" w14:paraId="0BBBE09B" w14:textId="77777777">
            <w:r w:rsidRPr="00CE1053">
              <w:t>0</w:t>
            </w:r>
          </w:p>
        </w:tc>
        <w:tc>
          <w:tcPr>
            <w:tcW w:w="963" w:type="dxa"/>
          </w:tcPr>
          <w:p w:rsidRPr="00CE1053" w:rsidR="00163CCF" w:rsidP="00163CCF" w:rsidRDefault="00CF5D46" w14:paraId="41A45341" w14:textId="77777777">
            <w:r w:rsidRPr="00CE1053">
              <w:t>0</w:t>
            </w:r>
          </w:p>
        </w:tc>
        <w:tc>
          <w:tcPr>
            <w:tcW w:w="1312" w:type="dxa"/>
          </w:tcPr>
          <w:p w:rsidRPr="00CE1053" w:rsidR="00163CCF" w:rsidP="00163CCF" w:rsidRDefault="00CF5D46" w14:paraId="581AC040" w14:textId="77777777">
            <w:r w:rsidRPr="00CE1053">
              <w:t>0</w:t>
            </w:r>
          </w:p>
        </w:tc>
        <w:tc>
          <w:tcPr>
            <w:tcW w:w="849" w:type="dxa"/>
          </w:tcPr>
          <w:p w:rsidRPr="00CE1053" w:rsidR="00163CCF" w:rsidP="00163CCF" w:rsidRDefault="00CF5D46" w14:paraId="154E36B6" w14:textId="77777777">
            <w:r w:rsidRPr="00CE1053">
              <w:t>0</w:t>
            </w:r>
          </w:p>
        </w:tc>
      </w:tr>
      <w:tr w:rsidRPr="00CE1053" w:rsidR="00163CCF" w:rsidTr="00CD35DF" w14:paraId="65071578" w14:textId="77777777">
        <w:tc>
          <w:tcPr>
            <w:tcW w:w="1413" w:type="dxa"/>
          </w:tcPr>
          <w:p w:rsidRPr="00CE1053" w:rsidR="00163CCF" w:rsidP="00163CCF" w:rsidRDefault="00163CCF" w14:paraId="2C4118BC" w14:textId="77777777">
            <w:r w:rsidRPr="00CE1053">
              <w:t>2.3. pašvaldību budžets</w:t>
            </w:r>
          </w:p>
        </w:tc>
        <w:tc>
          <w:tcPr>
            <w:tcW w:w="1176" w:type="dxa"/>
          </w:tcPr>
          <w:p w:rsidRPr="00CE1053" w:rsidR="00163CCF" w:rsidP="00163CCF" w:rsidRDefault="00CF5D46" w14:paraId="585EA841" w14:textId="77777777">
            <w:r w:rsidRPr="00CE1053">
              <w:t>0</w:t>
            </w:r>
          </w:p>
        </w:tc>
        <w:tc>
          <w:tcPr>
            <w:tcW w:w="951" w:type="dxa"/>
          </w:tcPr>
          <w:p w:rsidRPr="00CE1053" w:rsidR="00163CCF" w:rsidP="00163CCF" w:rsidRDefault="00CF5D46" w14:paraId="4269BC26" w14:textId="77777777">
            <w:r w:rsidRPr="00CE1053">
              <w:t>0</w:t>
            </w:r>
          </w:p>
        </w:tc>
        <w:tc>
          <w:tcPr>
            <w:tcW w:w="1176" w:type="dxa"/>
          </w:tcPr>
          <w:p w:rsidRPr="00CE1053" w:rsidR="00163CCF" w:rsidP="00163CCF" w:rsidRDefault="00CF5D46" w14:paraId="6D63E547" w14:textId="77777777">
            <w:r w:rsidRPr="00CE1053">
              <w:t>0</w:t>
            </w:r>
          </w:p>
        </w:tc>
        <w:tc>
          <w:tcPr>
            <w:tcW w:w="1375" w:type="dxa"/>
          </w:tcPr>
          <w:p w:rsidRPr="00CE1053" w:rsidR="00163CCF" w:rsidP="00163CCF" w:rsidRDefault="00CF5D46" w14:paraId="2C5FCF14" w14:textId="77777777">
            <w:r w:rsidRPr="00CE1053">
              <w:t>0</w:t>
            </w:r>
          </w:p>
        </w:tc>
        <w:tc>
          <w:tcPr>
            <w:tcW w:w="963" w:type="dxa"/>
          </w:tcPr>
          <w:p w:rsidRPr="00CE1053" w:rsidR="00163CCF" w:rsidP="00163CCF" w:rsidRDefault="00CF5D46" w14:paraId="7297F686" w14:textId="77777777">
            <w:r w:rsidRPr="00CE1053">
              <w:t>0</w:t>
            </w:r>
          </w:p>
        </w:tc>
        <w:tc>
          <w:tcPr>
            <w:tcW w:w="1312" w:type="dxa"/>
          </w:tcPr>
          <w:p w:rsidRPr="00CE1053" w:rsidR="00163CCF" w:rsidP="00163CCF" w:rsidRDefault="00CF5D46" w14:paraId="4AD95EBA" w14:textId="77777777">
            <w:r w:rsidRPr="00CE1053">
              <w:t>0</w:t>
            </w:r>
          </w:p>
        </w:tc>
        <w:tc>
          <w:tcPr>
            <w:tcW w:w="849" w:type="dxa"/>
          </w:tcPr>
          <w:p w:rsidRPr="00CE1053" w:rsidR="00163CCF" w:rsidP="00163CCF" w:rsidRDefault="00CF5D46" w14:paraId="1013DCB7" w14:textId="77777777">
            <w:r w:rsidRPr="00CE1053">
              <w:t>0</w:t>
            </w:r>
          </w:p>
        </w:tc>
      </w:tr>
      <w:tr w:rsidRPr="00CE1053" w:rsidR="00163CCF" w:rsidTr="00CD35DF" w14:paraId="03FA13B0" w14:textId="77777777">
        <w:tc>
          <w:tcPr>
            <w:tcW w:w="1413" w:type="dxa"/>
          </w:tcPr>
          <w:p w:rsidRPr="00CE1053" w:rsidR="00163CCF" w:rsidP="00163CCF" w:rsidRDefault="00163CCF" w14:paraId="5BCF9740" w14:textId="77777777">
            <w:bookmarkStart w:name="_Hlk6990539" w:id="0"/>
            <w:r w:rsidRPr="00CE1053">
              <w:t>3. Finansiālā ietekme</w:t>
            </w:r>
          </w:p>
        </w:tc>
        <w:tc>
          <w:tcPr>
            <w:tcW w:w="1176" w:type="dxa"/>
          </w:tcPr>
          <w:p w:rsidRPr="00CE1053" w:rsidR="00163CCF" w:rsidP="00163CCF" w:rsidRDefault="00F74B98" w14:paraId="45EA595A" w14:textId="77777777">
            <w:r w:rsidRPr="00CE1053">
              <w:t>0</w:t>
            </w:r>
          </w:p>
        </w:tc>
        <w:tc>
          <w:tcPr>
            <w:tcW w:w="951" w:type="dxa"/>
          </w:tcPr>
          <w:p w:rsidRPr="00CE1053" w:rsidR="00163CCF" w:rsidP="00163CCF" w:rsidRDefault="00F74B98" w14:paraId="4A72A923" w14:textId="77777777">
            <w:r w:rsidRPr="00CE1053">
              <w:t>0</w:t>
            </w:r>
          </w:p>
        </w:tc>
        <w:tc>
          <w:tcPr>
            <w:tcW w:w="1176" w:type="dxa"/>
          </w:tcPr>
          <w:p w:rsidRPr="00CE1053" w:rsidR="00163CCF" w:rsidP="00163CCF" w:rsidRDefault="00F74B98" w14:paraId="2BCF7C95" w14:textId="77777777">
            <w:r w:rsidRPr="00CE1053">
              <w:t>0</w:t>
            </w:r>
          </w:p>
        </w:tc>
        <w:tc>
          <w:tcPr>
            <w:tcW w:w="1375" w:type="dxa"/>
          </w:tcPr>
          <w:p w:rsidRPr="00CE1053" w:rsidR="00163CCF" w:rsidP="00163CCF" w:rsidRDefault="0054706B" w14:paraId="51EB23F0" w14:textId="77777777">
            <w:r w:rsidRPr="00CE1053">
              <w:rPr>
                <w:lang w:eastAsia="ar-SA"/>
              </w:rPr>
              <w:t>-</w:t>
            </w:r>
            <w:r w:rsidRPr="00CE1053" w:rsidR="00BB2A34">
              <w:rPr>
                <w:lang w:eastAsia="ar-SA"/>
              </w:rPr>
              <w:t>3 762 761</w:t>
            </w:r>
          </w:p>
        </w:tc>
        <w:tc>
          <w:tcPr>
            <w:tcW w:w="963" w:type="dxa"/>
          </w:tcPr>
          <w:p w:rsidRPr="00CE1053" w:rsidR="00163CCF" w:rsidP="00163CCF" w:rsidRDefault="00F74B98" w14:paraId="44CE96CA" w14:textId="77777777">
            <w:r w:rsidRPr="00CE1053">
              <w:t>0</w:t>
            </w:r>
          </w:p>
        </w:tc>
        <w:tc>
          <w:tcPr>
            <w:tcW w:w="1312" w:type="dxa"/>
          </w:tcPr>
          <w:p w:rsidRPr="00CE1053" w:rsidR="00163CCF" w:rsidP="00163CCF" w:rsidRDefault="0054706B" w14:paraId="447B8CBD" w14:textId="77777777">
            <w:r w:rsidRPr="00CE1053">
              <w:t>-</w:t>
            </w:r>
            <w:r w:rsidRPr="00CE1053" w:rsidR="00BB2A34">
              <w:t>2 951 658</w:t>
            </w:r>
          </w:p>
        </w:tc>
        <w:tc>
          <w:tcPr>
            <w:tcW w:w="849" w:type="dxa"/>
          </w:tcPr>
          <w:p w:rsidRPr="00CE1053" w:rsidR="00163CCF" w:rsidP="00163CCF" w:rsidRDefault="00163CCF" w14:paraId="52D301D4" w14:textId="77777777"/>
        </w:tc>
      </w:tr>
      <w:tr w:rsidRPr="00CE1053" w:rsidR="00163CCF" w:rsidTr="00CD35DF" w14:paraId="116F1589" w14:textId="77777777">
        <w:tc>
          <w:tcPr>
            <w:tcW w:w="1413" w:type="dxa"/>
          </w:tcPr>
          <w:p w:rsidRPr="00CE1053" w:rsidR="00163CCF" w:rsidP="00163CCF" w:rsidRDefault="00163CCF" w14:paraId="2BD1E91B" w14:textId="77777777">
            <w:r w:rsidRPr="00CE1053">
              <w:t>3.1. valsts pamatbudžets</w:t>
            </w:r>
          </w:p>
        </w:tc>
        <w:tc>
          <w:tcPr>
            <w:tcW w:w="1176" w:type="dxa"/>
          </w:tcPr>
          <w:p w:rsidRPr="00CE1053" w:rsidR="00163CCF" w:rsidP="00163CCF" w:rsidRDefault="00CF5D46" w14:paraId="2EE8840E" w14:textId="77777777">
            <w:r w:rsidRPr="00CE1053">
              <w:t>0</w:t>
            </w:r>
          </w:p>
        </w:tc>
        <w:tc>
          <w:tcPr>
            <w:tcW w:w="951" w:type="dxa"/>
          </w:tcPr>
          <w:p w:rsidRPr="00CE1053" w:rsidR="00163CCF" w:rsidP="00163CCF" w:rsidRDefault="00CF5D46" w14:paraId="291EDF5C" w14:textId="77777777">
            <w:r w:rsidRPr="00CE1053">
              <w:t>0</w:t>
            </w:r>
          </w:p>
        </w:tc>
        <w:tc>
          <w:tcPr>
            <w:tcW w:w="1176" w:type="dxa"/>
          </w:tcPr>
          <w:p w:rsidRPr="00CE1053" w:rsidR="00163CCF" w:rsidP="00163CCF" w:rsidRDefault="00CF5D46" w14:paraId="206B90D5" w14:textId="77777777">
            <w:r w:rsidRPr="00CE1053">
              <w:t>0</w:t>
            </w:r>
          </w:p>
        </w:tc>
        <w:tc>
          <w:tcPr>
            <w:tcW w:w="1375" w:type="dxa"/>
          </w:tcPr>
          <w:p w:rsidRPr="00CE1053" w:rsidR="00163CCF" w:rsidP="00163CCF" w:rsidRDefault="0054706B" w14:paraId="59A00EFF" w14:textId="77777777">
            <w:r w:rsidRPr="00CE1053">
              <w:rPr>
                <w:lang w:eastAsia="ar-SA"/>
              </w:rPr>
              <w:t>-</w:t>
            </w:r>
            <w:r w:rsidRPr="00CE1053" w:rsidR="00BB2A34">
              <w:rPr>
                <w:lang w:eastAsia="ar-SA"/>
              </w:rPr>
              <w:t>3 762 761</w:t>
            </w:r>
          </w:p>
        </w:tc>
        <w:tc>
          <w:tcPr>
            <w:tcW w:w="963" w:type="dxa"/>
          </w:tcPr>
          <w:p w:rsidRPr="00CE1053" w:rsidR="00163CCF" w:rsidP="00163CCF" w:rsidRDefault="00CF5D46" w14:paraId="6C6C41BF" w14:textId="77777777">
            <w:r w:rsidRPr="00CE1053">
              <w:t>0</w:t>
            </w:r>
          </w:p>
        </w:tc>
        <w:tc>
          <w:tcPr>
            <w:tcW w:w="1312" w:type="dxa"/>
          </w:tcPr>
          <w:p w:rsidRPr="00CE1053" w:rsidR="00163CCF" w:rsidP="00163CCF" w:rsidRDefault="0054706B" w14:paraId="102338EC" w14:textId="77777777">
            <w:r w:rsidRPr="00CE1053">
              <w:t>-</w:t>
            </w:r>
            <w:r w:rsidRPr="00CE1053" w:rsidR="00BB2A34">
              <w:t>2 951 658</w:t>
            </w:r>
          </w:p>
        </w:tc>
        <w:tc>
          <w:tcPr>
            <w:tcW w:w="849" w:type="dxa"/>
          </w:tcPr>
          <w:p w:rsidRPr="00CE1053" w:rsidR="00163CCF" w:rsidP="00163CCF" w:rsidRDefault="00CF5D46" w14:paraId="324B6504" w14:textId="77777777">
            <w:r w:rsidRPr="00CE1053">
              <w:t>0</w:t>
            </w:r>
          </w:p>
        </w:tc>
      </w:tr>
      <w:bookmarkEnd w:id="0"/>
      <w:tr w:rsidRPr="00CE1053" w:rsidR="00163CCF" w:rsidTr="00CD35DF" w14:paraId="11443BCB" w14:textId="77777777">
        <w:tc>
          <w:tcPr>
            <w:tcW w:w="1413" w:type="dxa"/>
          </w:tcPr>
          <w:p w:rsidRPr="00CE1053" w:rsidR="00163CCF" w:rsidP="00163CCF" w:rsidRDefault="00163CCF" w14:paraId="6D99DC65" w14:textId="77777777">
            <w:r w:rsidRPr="00CE1053">
              <w:t>3.2. speciālais budžets</w:t>
            </w:r>
          </w:p>
        </w:tc>
        <w:tc>
          <w:tcPr>
            <w:tcW w:w="1176" w:type="dxa"/>
          </w:tcPr>
          <w:p w:rsidRPr="00CE1053" w:rsidR="00163CCF" w:rsidP="00163CCF" w:rsidRDefault="00CF5D46" w14:paraId="42A8EE4D" w14:textId="77777777">
            <w:r w:rsidRPr="00CE1053">
              <w:t>0</w:t>
            </w:r>
          </w:p>
        </w:tc>
        <w:tc>
          <w:tcPr>
            <w:tcW w:w="951" w:type="dxa"/>
          </w:tcPr>
          <w:p w:rsidRPr="00CE1053" w:rsidR="00163CCF" w:rsidP="00163CCF" w:rsidRDefault="00CF5D46" w14:paraId="65CAD11E" w14:textId="77777777">
            <w:r w:rsidRPr="00CE1053">
              <w:t>0</w:t>
            </w:r>
          </w:p>
        </w:tc>
        <w:tc>
          <w:tcPr>
            <w:tcW w:w="1176" w:type="dxa"/>
          </w:tcPr>
          <w:p w:rsidRPr="00CE1053" w:rsidR="00163CCF" w:rsidP="00163CCF" w:rsidRDefault="00CF5D46" w14:paraId="30C5613D" w14:textId="77777777">
            <w:r w:rsidRPr="00CE1053">
              <w:t>0</w:t>
            </w:r>
          </w:p>
        </w:tc>
        <w:tc>
          <w:tcPr>
            <w:tcW w:w="1375" w:type="dxa"/>
          </w:tcPr>
          <w:p w:rsidRPr="00CE1053" w:rsidR="00163CCF" w:rsidP="00163CCF" w:rsidRDefault="00CF5D46" w14:paraId="1F3025DF" w14:textId="77777777">
            <w:r w:rsidRPr="00CE1053">
              <w:t>0</w:t>
            </w:r>
          </w:p>
        </w:tc>
        <w:tc>
          <w:tcPr>
            <w:tcW w:w="963" w:type="dxa"/>
          </w:tcPr>
          <w:p w:rsidRPr="00CE1053" w:rsidR="00163CCF" w:rsidP="00163CCF" w:rsidRDefault="00CF5D46" w14:paraId="1529A525" w14:textId="77777777">
            <w:r w:rsidRPr="00CE1053">
              <w:t>0</w:t>
            </w:r>
          </w:p>
        </w:tc>
        <w:tc>
          <w:tcPr>
            <w:tcW w:w="1312" w:type="dxa"/>
          </w:tcPr>
          <w:p w:rsidRPr="00CE1053" w:rsidR="00163CCF" w:rsidP="00163CCF" w:rsidRDefault="00CF5D46" w14:paraId="79B13AB4" w14:textId="77777777">
            <w:r w:rsidRPr="00CE1053">
              <w:t>0</w:t>
            </w:r>
          </w:p>
        </w:tc>
        <w:tc>
          <w:tcPr>
            <w:tcW w:w="849" w:type="dxa"/>
          </w:tcPr>
          <w:p w:rsidRPr="00CE1053" w:rsidR="00163CCF" w:rsidP="00163CCF" w:rsidRDefault="00CF5D46" w14:paraId="1F26096C" w14:textId="77777777">
            <w:r w:rsidRPr="00CE1053">
              <w:t>0</w:t>
            </w:r>
          </w:p>
        </w:tc>
      </w:tr>
      <w:tr w:rsidRPr="00CE1053" w:rsidR="00163CCF" w:rsidTr="00CD35DF" w14:paraId="7754646E" w14:textId="77777777">
        <w:tc>
          <w:tcPr>
            <w:tcW w:w="1413" w:type="dxa"/>
          </w:tcPr>
          <w:p w:rsidRPr="00CE1053" w:rsidR="00163CCF" w:rsidP="00163CCF" w:rsidRDefault="00163CCF" w14:paraId="01B6A022" w14:textId="77777777">
            <w:r w:rsidRPr="00CE1053">
              <w:t>3.3. pašvaldību budžets</w:t>
            </w:r>
          </w:p>
        </w:tc>
        <w:tc>
          <w:tcPr>
            <w:tcW w:w="1176" w:type="dxa"/>
          </w:tcPr>
          <w:p w:rsidRPr="00CE1053" w:rsidR="00163CCF" w:rsidP="00163CCF" w:rsidRDefault="00CF5D46" w14:paraId="5629F378" w14:textId="77777777">
            <w:r w:rsidRPr="00CE1053">
              <w:t>0</w:t>
            </w:r>
          </w:p>
        </w:tc>
        <w:tc>
          <w:tcPr>
            <w:tcW w:w="951" w:type="dxa"/>
          </w:tcPr>
          <w:p w:rsidRPr="00CE1053" w:rsidR="00163CCF" w:rsidP="00163CCF" w:rsidRDefault="00CF5D46" w14:paraId="226E2880" w14:textId="77777777">
            <w:r w:rsidRPr="00CE1053">
              <w:t>0</w:t>
            </w:r>
          </w:p>
        </w:tc>
        <w:tc>
          <w:tcPr>
            <w:tcW w:w="1176" w:type="dxa"/>
          </w:tcPr>
          <w:p w:rsidRPr="00CE1053" w:rsidR="00163CCF" w:rsidP="00163CCF" w:rsidRDefault="00CF5D46" w14:paraId="7714822D" w14:textId="77777777">
            <w:r w:rsidRPr="00CE1053">
              <w:t>0</w:t>
            </w:r>
          </w:p>
        </w:tc>
        <w:tc>
          <w:tcPr>
            <w:tcW w:w="1375" w:type="dxa"/>
          </w:tcPr>
          <w:p w:rsidRPr="00CE1053" w:rsidR="00163CCF" w:rsidP="00163CCF" w:rsidRDefault="00CF5D46" w14:paraId="68D2E3B8" w14:textId="77777777">
            <w:r w:rsidRPr="00CE1053">
              <w:t>0</w:t>
            </w:r>
          </w:p>
        </w:tc>
        <w:tc>
          <w:tcPr>
            <w:tcW w:w="963" w:type="dxa"/>
          </w:tcPr>
          <w:p w:rsidRPr="00CE1053" w:rsidR="00163CCF" w:rsidP="00163CCF" w:rsidRDefault="00CF5D46" w14:paraId="7D76EEEB" w14:textId="77777777">
            <w:r w:rsidRPr="00CE1053">
              <w:t>0</w:t>
            </w:r>
          </w:p>
        </w:tc>
        <w:tc>
          <w:tcPr>
            <w:tcW w:w="1312" w:type="dxa"/>
          </w:tcPr>
          <w:p w:rsidRPr="00CE1053" w:rsidR="00163CCF" w:rsidP="00163CCF" w:rsidRDefault="00CF5D46" w14:paraId="56B8AED9" w14:textId="77777777">
            <w:r w:rsidRPr="00CE1053">
              <w:t>0</w:t>
            </w:r>
          </w:p>
        </w:tc>
        <w:tc>
          <w:tcPr>
            <w:tcW w:w="849" w:type="dxa"/>
          </w:tcPr>
          <w:p w:rsidRPr="00CE1053" w:rsidR="00163CCF" w:rsidP="00163CCF" w:rsidRDefault="00CF5D46" w14:paraId="06188FE1" w14:textId="77777777">
            <w:r w:rsidRPr="00CE1053">
              <w:t>0</w:t>
            </w:r>
          </w:p>
        </w:tc>
      </w:tr>
      <w:tr w:rsidRPr="00CE1053" w:rsidR="00163CCF" w:rsidTr="00CD35DF" w14:paraId="2DABF8FA" w14:textId="77777777">
        <w:tc>
          <w:tcPr>
            <w:tcW w:w="1413" w:type="dxa"/>
          </w:tcPr>
          <w:p w:rsidRPr="00CE1053" w:rsidR="00163CCF" w:rsidP="00163CCF" w:rsidRDefault="00163CCF" w14:paraId="7B9DCAEA" w14:textId="77777777">
            <w:r w:rsidRPr="00CE1053">
              <w:t>4. Finanšu līdzekļi papildu izdevumu finansēšanai (kompensējošu izdevumu samazināju</w:t>
            </w:r>
            <w:r w:rsidRPr="00CE1053">
              <w:lastRenderedPageBreak/>
              <w:t>mu norāda ar "+" zīmi)</w:t>
            </w:r>
          </w:p>
        </w:tc>
        <w:tc>
          <w:tcPr>
            <w:tcW w:w="1176" w:type="dxa"/>
          </w:tcPr>
          <w:p w:rsidRPr="00CE1053" w:rsidR="00163CCF" w:rsidP="00163CCF" w:rsidRDefault="00A7097D" w14:paraId="6F7E760E" w14:textId="77777777">
            <w:r w:rsidRPr="00CE1053">
              <w:lastRenderedPageBreak/>
              <w:t>0</w:t>
            </w:r>
          </w:p>
        </w:tc>
        <w:tc>
          <w:tcPr>
            <w:tcW w:w="951" w:type="dxa"/>
          </w:tcPr>
          <w:p w:rsidRPr="00CE1053" w:rsidR="00163CCF" w:rsidP="00163CCF" w:rsidRDefault="00CF5D46" w14:paraId="6183EB73" w14:textId="77777777">
            <w:r w:rsidRPr="00CE1053">
              <w:t>0</w:t>
            </w:r>
          </w:p>
        </w:tc>
        <w:tc>
          <w:tcPr>
            <w:tcW w:w="1176" w:type="dxa"/>
          </w:tcPr>
          <w:p w:rsidRPr="00CE1053" w:rsidR="00163CCF" w:rsidP="00163CCF" w:rsidRDefault="00A7097D" w14:paraId="1CEC7811" w14:textId="77777777">
            <w:r w:rsidRPr="00CE1053">
              <w:t>0</w:t>
            </w:r>
          </w:p>
        </w:tc>
        <w:tc>
          <w:tcPr>
            <w:tcW w:w="1375" w:type="dxa"/>
          </w:tcPr>
          <w:p w:rsidRPr="00CE1053" w:rsidR="00163CCF" w:rsidP="00163CCF" w:rsidRDefault="00CF5D46" w14:paraId="36C6DD1F" w14:textId="77777777">
            <w:r w:rsidRPr="00CE1053">
              <w:t>0</w:t>
            </w:r>
          </w:p>
        </w:tc>
        <w:tc>
          <w:tcPr>
            <w:tcW w:w="963" w:type="dxa"/>
          </w:tcPr>
          <w:p w:rsidRPr="00CE1053" w:rsidR="00163CCF" w:rsidP="00163CCF" w:rsidRDefault="00A7097D" w14:paraId="061DC9E7" w14:textId="77777777">
            <w:r w:rsidRPr="00CE1053">
              <w:t>0</w:t>
            </w:r>
          </w:p>
        </w:tc>
        <w:tc>
          <w:tcPr>
            <w:tcW w:w="1312" w:type="dxa"/>
          </w:tcPr>
          <w:p w:rsidRPr="00CE1053" w:rsidR="00163CCF" w:rsidP="00163CCF" w:rsidRDefault="00BC69A1" w14:paraId="3FD75C03" w14:textId="77777777">
            <w:r w:rsidRPr="00CE1053">
              <w:t>0</w:t>
            </w:r>
          </w:p>
        </w:tc>
        <w:tc>
          <w:tcPr>
            <w:tcW w:w="849" w:type="dxa"/>
          </w:tcPr>
          <w:p w:rsidRPr="00CE1053" w:rsidR="00163CCF" w:rsidP="00163CCF" w:rsidRDefault="00CF5D46" w14:paraId="43F1C8AA" w14:textId="77777777">
            <w:r w:rsidRPr="00CE1053">
              <w:t>0</w:t>
            </w:r>
          </w:p>
        </w:tc>
      </w:tr>
      <w:tr w:rsidRPr="00CE1053" w:rsidR="00992718" w:rsidTr="00CD35DF" w14:paraId="44C111BE" w14:textId="77777777">
        <w:tc>
          <w:tcPr>
            <w:tcW w:w="1413" w:type="dxa"/>
          </w:tcPr>
          <w:p w:rsidRPr="00CE1053" w:rsidR="00992718" w:rsidP="00992718" w:rsidRDefault="00992718" w14:paraId="397B52C8" w14:textId="77777777">
            <w:r w:rsidRPr="00CE1053">
              <w:t>5. Precizēta finansiālā ietekme</w:t>
            </w:r>
          </w:p>
        </w:tc>
        <w:tc>
          <w:tcPr>
            <w:tcW w:w="1176" w:type="dxa"/>
            <w:vMerge w:val="restart"/>
          </w:tcPr>
          <w:p w:rsidRPr="00CE1053" w:rsidR="00992718" w:rsidP="00992718" w:rsidRDefault="00992718" w14:paraId="4B2392D4" w14:textId="77777777">
            <w:r w:rsidRPr="00CE1053">
              <w:t>X</w:t>
            </w:r>
          </w:p>
        </w:tc>
        <w:tc>
          <w:tcPr>
            <w:tcW w:w="951" w:type="dxa"/>
          </w:tcPr>
          <w:p w:rsidRPr="00CE1053" w:rsidR="00992718" w:rsidP="00992718" w:rsidRDefault="00992718" w14:paraId="2EC4B67E" w14:textId="77777777">
            <w:r w:rsidRPr="00CE1053">
              <w:t>0</w:t>
            </w:r>
          </w:p>
        </w:tc>
        <w:tc>
          <w:tcPr>
            <w:tcW w:w="1176" w:type="dxa"/>
            <w:vMerge w:val="restart"/>
          </w:tcPr>
          <w:p w:rsidRPr="00CE1053" w:rsidR="00992718" w:rsidP="00992718" w:rsidRDefault="00992718" w14:paraId="4B99D3B1" w14:textId="77777777">
            <w:r w:rsidRPr="00CE1053">
              <w:t>X</w:t>
            </w:r>
          </w:p>
        </w:tc>
        <w:tc>
          <w:tcPr>
            <w:tcW w:w="1375" w:type="dxa"/>
          </w:tcPr>
          <w:p w:rsidRPr="00CE1053" w:rsidR="00992718" w:rsidP="00992718" w:rsidRDefault="00BB2A34" w14:paraId="675B17EC" w14:textId="77777777">
            <w:r w:rsidRPr="00CE1053">
              <w:rPr>
                <w:lang w:eastAsia="ar-SA"/>
              </w:rPr>
              <w:t>-3 762 761</w:t>
            </w:r>
          </w:p>
        </w:tc>
        <w:tc>
          <w:tcPr>
            <w:tcW w:w="963" w:type="dxa"/>
            <w:vMerge w:val="restart"/>
          </w:tcPr>
          <w:p w:rsidRPr="00CE1053" w:rsidR="00992718" w:rsidP="00992718" w:rsidRDefault="00992718" w14:paraId="2CB1A4C8" w14:textId="77777777">
            <w:r w:rsidRPr="00CE1053">
              <w:t>X</w:t>
            </w:r>
          </w:p>
        </w:tc>
        <w:tc>
          <w:tcPr>
            <w:tcW w:w="1312" w:type="dxa"/>
          </w:tcPr>
          <w:p w:rsidRPr="00CE1053" w:rsidR="00992718" w:rsidP="00992718" w:rsidRDefault="00BB2A34" w14:paraId="360B63A6" w14:textId="77777777">
            <w:r w:rsidRPr="00CE1053">
              <w:t>-2 951 658</w:t>
            </w:r>
          </w:p>
        </w:tc>
        <w:tc>
          <w:tcPr>
            <w:tcW w:w="849" w:type="dxa"/>
          </w:tcPr>
          <w:p w:rsidRPr="00CE1053" w:rsidR="00992718" w:rsidP="00992718" w:rsidRDefault="00992718" w14:paraId="6DFAACB8" w14:textId="77777777">
            <w:r w:rsidRPr="00CE1053">
              <w:t>0</w:t>
            </w:r>
          </w:p>
        </w:tc>
      </w:tr>
      <w:tr w:rsidRPr="00CE1053" w:rsidR="00992718" w:rsidTr="00CD35DF" w14:paraId="1F1B7473" w14:textId="77777777">
        <w:tc>
          <w:tcPr>
            <w:tcW w:w="1413" w:type="dxa"/>
          </w:tcPr>
          <w:p w:rsidRPr="00CE1053" w:rsidR="00992718" w:rsidP="00992718" w:rsidRDefault="00992718" w14:paraId="3DD28C73" w14:textId="77777777">
            <w:r w:rsidRPr="00CE1053">
              <w:t>5.1. valsts pamatbudžets</w:t>
            </w:r>
          </w:p>
        </w:tc>
        <w:tc>
          <w:tcPr>
            <w:tcW w:w="1176" w:type="dxa"/>
            <w:vMerge/>
          </w:tcPr>
          <w:p w:rsidRPr="00CE1053" w:rsidR="00992718" w:rsidP="00992718" w:rsidRDefault="00992718" w14:paraId="5162FD3B" w14:textId="77777777"/>
        </w:tc>
        <w:tc>
          <w:tcPr>
            <w:tcW w:w="951" w:type="dxa"/>
          </w:tcPr>
          <w:p w:rsidRPr="00CE1053" w:rsidR="00992718" w:rsidP="00992718" w:rsidRDefault="00992718" w14:paraId="5D999806" w14:textId="77777777">
            <w:r w:rsidRPr="00CE1053">
              <w:t>0</w:t>
            </w:r>
          </w:p>
        </w:tc>
        <w:tc>
          <w:tcPr>
            <w:tcW w:w="1176" w:type="dxa"/>
            <w:vMerge/>
          </w:tcPr>
          <w:p w:rsidRPr="00CE1053" w:rsidR="00992718" w:rsidP="00992718" w:rsidRDefault="00992718" w14:paraId="686A04FB" w14:textId="77777777"/>
        </w:tc>
        <w:tc>
          <w:tcPr>
            <w:tcW w:w="1375" w:type="dxa"/>
          </w:tcPr>
          <w:p w:rsidRPr="00CE1053" w:rsidR="00992718" w:rsidP="00992718" w:rsidRDefault="00BB2A34" w14:paraId="464DF31D" w14:textId="77777777">
            <w:r w:rsidRPr="00CE1053">
              <w:rPr>
                <w:lang w:eastAsia="ar-SA"/>
              </w:rPr>
              <w:t>-3 762 761</w:t>
            </w:r>
          </w:p>
        </w:tc>
        <w:tc>
          <w:tcPr>
            <w:tcW w:w="963" w:type="dxa"/>
            <w:vMerge/>
          </w:tcPr>
          <w:p w:rsidRPr="00CE1053" w:rsidR="00992718" w:rsidP="00992718" w:rsidRDefault="00992718" w14:paraId="377488E3" w14:textId="77777777"/>
        </w:tc>
        <w:tc>
          <w:tcPr>
            <w:tcW w:w="1312" w:type="dxa"/>
          </w:tcPr>
          <w:p w:rsidRPr="00CE1053" w:rsidR="00992718" w:rsidP="00992718" w:rsidRDefault="00BB2A34" w14:paraId="0CB42EC8" w14:textId="77777777">
            <w:r w:rsidRPr="00CE1053">
              <w:t>-2 951 658</w:t>
            </w:r>
          </w:p>
        </w:tc>
        <w:tc>
          <w:tcPr>
            <w:tcW w:w="849" w:type="dxa"/>
          </w:tcPr>
          <w:p w:rsidRPr="00CE1053" w:rsidR="00992718" w:rsidP="00992718" w:rsidRDefault="00992718" w14:paraId="7773589D" w14:textId="77777777">
            <w:r w:rsidRPr="00CE1053">
              <w:t>0</w:t>
            </w:r>
          </w:p>
        </w:tc>
      </w:tr>
      <w:tr w:rsidRPr="00CE1053" w:rsidR="008633B7" w:rsidTr="00CD35DF" w14:paraId="0F5A0F1D" w14:textId="77777777">
        <w:tc>
          <w:tcPr>
            <w:tcW w:w="1413" w:type="dxa"/>
          </w:tcPr>
          <w:p w:rsidRPr="00CE1053" w:rsidR="008633B7" w:rsidP="00163CCF" w:rsidRDefault="008633B7" w14:paraId="7B4F2B87" w14:textId="77777777">
            <w:r w:rsidRPr="00CE1053">
              <w:t>5.2. speciālais budžets</w:t>
            </w:r>
          </w:p>
        </w:tc>
        <w:tc>
          <w:tcPr>
            <w:tcW w:w="1176" w:type="dxa"/>
            <w:vMerge/>
          </w:tcPr>
          <w:p w:rsidRPr="00CE1053" w:rsidR="008633B7" w:rsidP="00163CCF" w:rsidRDefault="008633B7" w14:paraId="2745CC63" w14:textId="77777777"/>
        </w:tc>
        <w:tc>
          <w:tcPr>
            <w:tcW w:w="951" w:type="dxa"/>
          </w:tcPr>
          <w:p w:rsidRPr="00CE1053" w:rsidR="008633B7" w:rsidP="00163CCF" w:rsidRDefault="00CF5D46" w14:paraId="3BBEACA2" w14:textId="77777777">
            <w:r w:rsidRPr="00CE1053">
              <w:t>0</w:t>
            </w:r>
          </w:p>
        </w:tc>
        <w:tc>
          <w:tcPr>
            <w:tcW w:w="1176" w:type="dxa"/>
            <w:vMerge/>
          </w:tcPr>
          <w:p w:rsidRPr="00CE1053" w:rsidR="008633B7" w:rsidP="00163CCF" w:rsidRDefault="008633B7" w14:paraId="1CF1A54F" w14:textId="77777777"/>
        </w:tc>
        <w:tc>
          <w:tcPr>
            <w:tcW w:w="1375" w:type="dxa"/>
          </w:tcPr>
          <w:p w:rsidRPr="00CE1053" w:rsidR="008633B7" w:rsidP="00163CCF" w:rsidRDefault="00CF5D46" w14:paraId="7D5F9519" w14:textId="77777777">
            <w:r w:rsidRPr="00CE1053">
              <w:t>0</w:t>
            </w:r>
          </w:p>
        </w:tc>
        <w:tc>
          <w:tcPr>
            <w:tcW w:w="963" w:type="dxa"/>
            <w:vMerge/>
          </w:tcPr>
          <w:p w:rsidRPr="00CE1053" w:rsidR="008633B7" w:rsidP="00163CCF" w:rsidRDefault="008633B7" w14:paraId="56E7D246" w14:textId="77777777"/>
        </w:tc>
        <w:tc>
          <w:tcPr>
            <w:tcW w:w="1312" w:type="dxa"/>
          </w:tcPr>
          <w:p w:rsidRPr="00CE1053" w:rsidR="008633B7" w:rsidP="00163CCF" w:rsidRDefault="00CF5D46" w14:paraId="167A9A61" w14:textId="77777777">
            <w:r w:rsidRPr="00CE1053">
              <w:t>0</w:t>
            </w:r>
          </w:p>
        </w:tc>
        <w:tc>
          <w:tcPr>
            <w:tcW w:w="849" w:type="dxa"/>
          </w:tcPr>
          <w:p w:rsidRPr="00CE1053" w:rsidR="008633B7" w:rsidP="00163CCF" w:rsidRDefault="00CF5D46" w14:paraId="788131A2" w14:textId="77777777">
            <w:r w:rsidRPr="00CE1053">
              <w:t>0</w:t>
            </w:r>
          </w:p>
        </w:tc>
      </w:tr>
      <w:tr w:rsidRPr="00CE1053" w:rsidR="008633B7" w:rsidTr="00CD35DF" w14:paraId="07D17DCF" w14:textId="77777777">
        <w:tc>
          <w:tcPr>
            <w:tcW w:w="1413" w:type="dxa"/>
          </w:tcPr>
          <w:p w:rsidRPr="00CE1053" w:rsidR="008633B7" w:rsidP="00163CCF" w:rsidRDefault="008633B7" w14:paraId="0D02775F" w14:textId="77777777">
            <w:r w:rsidRPr="00CE1053">
              <w:t>5.3. pašvaldību budžets</w:t>
            </w:r>
          </w:p>
        </w:tc>
        <w:tc>
          <w:tcPr>
            <w:tcW w:w="1176" w:type="dxa"/>
            <w:vMerge/>
          </w:tcPr>
          <w:p w:rsidRPr="00CE1053" w:rsidR="008633B7" w:rsidP="00163CCF" w:rsidRDefault="008633B7" w14:paraId="32AA34F4" w14:textId="77777777"/>
        </w:tc>
        <w:tc>
          <w:tcPr>
            <w:tcW w:w="951" w:type="dxa"/>
          </w:tcPr>
          <w:p w:rsidRPr="00CE1053" w:rsidR="008633B7" w:rsidP="00163CCF" w:rsidRDefault="00CF5D46" w14:paraId="46BE4C62" w14:textId="77777777">
            <w:r w:rsidRPr="00CE1053">
              <w:t>0</w:t>
            </w:r>
          </w:p>
        </w:tc>
        <w:tc>
          <w:tcPr>
            <w:tcW w:w="1176" w:type="dxa"/>
            <w:vMerge/>
          </w:tcPr>
          <w:p w:rsidRPr="00CE1053" w:rsidR="008633B7" w:rsidP="00163CCF" w:rsidRDefault="008633B7" w14:paraId="0D8519FB" w14:textId="77777777"/>
        </w:tc>
        <w:tc>
          <w:tcPr>
            <w:tcW w:w="1375" w:type="dxa"/>
          </w:tcPr>
          <w:p w:rsidRPr="00CE1053" w:rsidR="008633B7" w:rsidP="00163CCF" w:rsidRDefault="00CF5D46" w14:paraId="46426582" w14:textId="77777777">
            <w:r w:rsidRPr="00CE1053">
              <w:t>0</w:t>
            </w:r>
          </w:p>
        </w:tc>
        <w:tc>
          <w:tcPr>
            <w:tcW w:w="963" w:type="dxa"/>
            <w:vMerge/>
          </w:tcPr>
          <w:p w:rsidRPr="00CE1053" w:rsidR="008633B7" w:rsidP="00163CCF" w:rsidRDefault="008633B7" w14:paraId="7C3D1652" w14:textId="77777777"/>
        </w:tc>
        <w:tc>
          <w:tcPr>
            <w:tcW w:w="1312" w:type="dxa"/>
          </w:tcPr>
          <w:p w:rsidRPr="00CE1053" w:rsidR="008633B7" w:rsidP="00163CCF" w:rsidRDefault="00CF5D46" w14:paraId="4E8E4FC9" w14:textId="77777777">
            <w:r w:rsidRPr="00CE1053">
              <w:t>0</w:t>
            </w:r>
          </w:p>
        </w:tc>
        <w:tc>
          <w:tcPr>
            <w:tcW w:w="849" w:type="dxa"/>
          </w:tcPr>
          <w:p w:rsidRPr="00CE1053" w:rsidR="008633B7" w:rsidP="00163CCF" w:rsidRDefault="00CF5D46" w14:paraId="44979F92" w14:textId="77777777">
            <w:r w:rsidRPr="00CE1053">
              <w:t>0</w:t>
            </w:r>
          </w:p>
        </w:tc>
      </w:tr>
      <w:tr w:rsidRPr="00CE1053" w:rsidR="008633B7" w:rsidTr="00CD35DF" w14:paraId="3581325B" w14:textId="77777777">
        <w:tc>
          <w:tcPr>
            <w:tcW w:w="1413" w:type="dxa"/>
          </w:tcPr>
          <w:p w:rsidRPr="00CE1053" w:rsidR="008633B7" w:rsidP="00163CCF" w:rsidRDefault="008633B7" w14:paraId="0AD4128B" w14:textId="77777777">
            <w:r w:rsidRPr="00CE1053">
              <w:t>6. Detalizēts ieņēmumu un izdevumu aprēķins (ja nepieciešams, detalizētu ieņēmumu un izdevumu aprēķinu var pievienot anotācijas pielikumā)</w:t>
            </w:r>
          </w:p>
        </w:tc>
        <w:tc>
          <w:tcPr>
            <w:tcW w:w="7802" w:type="dxa"/>
            <w:gridSpan w:val="7"/>
            <w:vMerge w:val="restart"/>
          </w:tcPr>
          <w:p w:rsidRPr="00CE1053" w:rsidR="0077018F" w:rsidP="00B550E9" w:rsidRDefault="0077018F" w14:paraId="04D815A6" w14:textId="0B8A0244">
            <w:pPr>
              <w:suppressAutoHyphens/>
              <w:jc w:val="both"/>
              <w:rPr>
                <w:color w:val="000000"/>
                <w:lang w:eastAsia="ar-SA"/>
              </w:rPr>
            </w:pPr>
            <w:r w:rsidRPr="00CE1053">
              <w:rPr>
                <w:color w:val="000000"/>
                <w:lang w:eastAsia="ar-SA"/>
              </w:rPr>
              <w:t>Saskaņā ar Satiksmes ministrijai iesniegto informāciju Latvijas Pasts</w:t>
            </w:r>
            <w:r w:rsidRPr="00CE1053" w:rsidR="00C93DE1">
              <w:rPr>
                <w:color w:val="000000"/>
                <w:lang w:eastAsia="ar-SA"/>
              </w:rPr>
              <w:t xml:space="preserve">, </w:t>
            </w:r>
            <w:r w:rsidRPr="00CE1053" w:rsidR="00B42D0A">
              <w:rPr>
                <w:color w:val="000000"/>
                <w:lang w:eastAsia="ar-SA"/>
              </w:rPr>
              <w:t>izmantojot</w:t>
            </w:r>
            <w:r w:rsidRPr="00CE1053" w:rsidR="00C93DE1">
              <w:rPr>
                <w:color w:val="000000"/>
                <w:lang w:eastAsia="ar-SA"/>
              </w:rPr>
              <w:t xml:space="preserve"> regulatora noteikt</w:t>
            </w:r>
            <w:r w:rsidRPr="00CE1053" w:rsidR="00B42D0A">
              <w:rPr>
                <w:color w:val="000000"/>
                <w:lang w:eastAsia="ar-SA"/>
              </w:rPr>
              <w:t>ās</w:t>
            </w:r>
            <w:r w:rsidRPr="00CE1053" w:rsidR="00C93DE1">
              <w:rPr>
                <w:color w:val="000000"/>
                <w:lang w:eastAsia="ar-SA"/>
              </w:rPr>
              <w:t xml:space="preserve"> </w:t>
            </w:r>
            <w:r w:rsidRPr="00CE1053" w:rsidR="00B42D0A">
              <w:rPr>
                <w:color w:val="000000"/>
                <w:lang w:eastAsia="ar-SA"/>
              </w:rPr>
              <w:t>UP</w:t>
            </w:r>
            <w:r w:rsidRPr="00CE1053" w:rsidR="00C93DE1">
              <w:rPr>
                <w:color w:val="000000"/>
                <w:lang w:eastAsia="ar-SA"/>
              </w:rPr>
              <w:t xml:space="preserve"> tarifu </w:t>
            </w:r>
            <w:r w:rsidRPr="00CE1053" w:rsidR="00C12D77">
              <w:rPr>
                <w:color w:val="000000"/>
                <w:lang w:eastAsia="ar-SA"/>
              </w:rPr>
              <w:t>aprēķināšanas</w:t>
            </w:r>
            <w:r w:rsidRPr="00CE1053" w:rsidR="00C93DE1">
              <w:rPr>
                <w:color w:val="000000"/>
                <w:lang w:eastAsia="ar-SA"/>
              </w:rPr>
              <w:t xml:space="preserve"> </w:t>
            </w:r>
            <w:r w:rsidRPr="00CE1053" w:rsidR="00B42D0A">
              <w:rPr>
                <w:color w:val="000000"/>
                <w:lang w:eastAsia="ar-SA"/>
              </w:rPr>
              <w:t xml:space="preserve">un UP tīro izmaksu aprēķināšanas </w:t>
            </w:r>
            <w:r w:rsidRPr="00CE1053" w:rsidR="00C93DE1">
              <w:rPr>
                <w:color w:val="000000"/>
                <w:lang w:eastAsia="ar-SA"/>
              </w:rPr>
              <w:t>metodik</w:t>
            </w:r>
            <w:r w:rsidRPr="00CE1053" w:rsidR="00B42D0A">
              <w:rPr>
                <w:color w:val="000000"/>
                <w:lang w:eastAsia="ar-SA"/>
              </w:rPr>
              <w:t>as</w:t>
            </w:r>
            <w:r w:rsidRPr="00CE1053" w:rsidR="00C93DE1">
              <w:rPr>
                <w:color w:val="000000"/>
                <w:lang w:eastAsia="ar-SA"/>
              </w:rPr>
              <w:t xml:space="preserve">, balstoties uz operatīvajiem datiem, </w:t>
            </w:r>
            <w:r w:rsidRPr="00CE1053">
              <w:rPr>
                <w:color w:val="000000"/>
                <w:lang w:eastAsia="ar-SA"/>
              </w:rPr>
              <w:t>ir aprēķinājis preses piegādes sniegšanas radītos prognozētos zaudējumus 2019. un 2020.gadā:</w:t>
            </w:r>
          </w:p>
          <w:p w:rsidRPr="00CE1053" w:rsidR="0077018F" w:rsidP="0077018F" w:rsidRDefault="0077018F" w14:paraId="70C328CA" w14:textId="77777777">
            <w:pPr>
              <w:suppressAutoHyphens/>
              <w:rPr>
                <w:color w:val="000000"/>
                <w:lang w:eastAsia="ar-SA"/>
              </w:rPr>
            </w:pPr>
            <w:r w:rsidRPr="00CE1053">
              <w:rPr>
                <w:color w:val="000000"/>
                <w:lang w:eastAsia="ar-SA"/>
              </w:rPr>
              <w:t>2019.gadā</w:t>
            </w:r>
            <w:r w:rsidRPr="00CE1053">
              <w:rPr>
                <w:color w:val="000000"/>
                <w:lang w:eastAsia="ar-SA"/>
              </w:rPr>
              <w:tab/>
            </w:r>
            <w:r w:rsidRPr="00CE1053">
              <w:rPr>
                <w:color w:val="000000"/>
                <w:lang w:eastAsia="ar-SA"/>
              </w:rPr>
              <w:tab/>
              <w:t>5 622 206 eiro</w:t>
            </w:r>
          </w:p>
          <w:p w:rsidRPr="00CE1053" w:rsidR="0077018F" w:rsidP="0077018F" w:rsidRDefault="0077018F" w14:paraId="0A00C306" w14:textId="77777777">
            <w:pPr>
              <w:suppressAutoHyphens/>
              <w:rPr>
                <w:color w:val="000000"/>
                <w:lang w:eastAsia="ar-SA"/>
              </w:rPr>
            </w:pPr>
            <w:r w:rsidRPr="00CE1053">
              <w:rPr>
                <w:color w:val="000000"/>
                <w:lang w:eastAsia="ar-SA"/>
              </w:rPr>
              <w:t>2020.gadā</w:t>
            </w:r>
            <w:r w:rsidRPr="00CE1053">
              <w:rPr>
                <w:color w:val="000000"/>
                <w:lang w:eastAsia="ar-SA"/>
              </w:rPr>
              <w:tab/>
            </w:r>
            <w:r w:rsidRPr="00CE1053">
              <w:rPr>
                <w:color w:val="000000"/>
                <w:lang w:eastAsia="ar-SA"/>
              </w:rPr>
              <w:tab/>
              <w:t>5 903 316 eiro</w:t>
            </w:r>
          </w:p>
          <w:p w:rsidRPr="00CE1053" w:rsidR="00841F1B" w:rsidP="00B550E9" w:rsidRDefault="00FB6A1B" w14:paraId="5A46778C" w14:textId="77777777">
            <w:pPr>
              <w:jc w:val="both"/>
              <w:rPr>
                <w:color w:val="000000"/>
                <w:lang w:eastAsia="ar-SA"/>
              </w:rPr>
            </w:pPr>
            <w:r w:rsidRPr="00CE1053">
              <w:rPr>
                <w:color w:val="000000"/>
                <w:lang w:eastAsia="ar-SA"/>
              </w:rPr>
              <w:t xml:space="preserve">2019.gada zaudējumu apmērs ir prognozēts, balstoties uz operatīvajiem datiem, ņemot vērā prognozētās piegādes apjomus un 2019.gada izmaksas. </w:t>
            </w:r>
          </w:p>
          <w:p w:rsidRPr="00CE1053" w:rsidR="008633B7" w:rsidP="002117C7" w:rsidRDefault="00FB6A1B" w14:paraId="5C6522CE" w14:textId="77777777">
            <w:pPr>
              <w:jc w:val="both"/>
              <w:rPr>
                <w:color w:val="000000"/>
                <w:lang w:eastAsia="ar-SA"/>
              </w:rPr>
            </w:pPr>
            <w:r w:rsidRPr="00CE1053">
              <w:rPr>
                <w:color w:val="000000"/>
                <w:lang w:eastAsia="ar-SA"/>
              </w:rPr>
              <w:t>2020.gadā tiek plānots 5% zaudējumu pieaugums (par bāzi ņemot 2019.gada zaudējumu apmēru), kas balstīts uz pieņēmumiem par darba samaksas izmaiņām, degvielas cenas izmaiņām un piegādes apjomiem (kritumiem) gan abonētai presei, gan vēstuļu korespondencei</w:t>
            </w:r>
            <w:r w:rsidRPr="00CE1053" w:rsidR="00F74B98">
              <w:rPr>
                <w:color w:val="000000"/>
                <w:lang w:eastAsia="ar-SA"/>
              </w:rPr>
              <w:t>.</w:t>
            </w:r>
          </w:p>
          <w:p w:rsidRPr="00CE1053" w:rsidR="00FB6A1B" w:rsidP="00FB6A1B" w:rsidRDefault="00FB6A1B" w14:paraId="2EF516B9" w14:textId="77777777"/>
          <w:p w:rsidRPr="00CE1053" w:rsidR="00C03D9F" w:rsidP="00C03D9F" w:rsidRDefault="00C03D9F" w14:paraId="0B75818A" w14:textId="4885A8F8">
            <w:pPr>
              <w:jc w:val="both"/>
            </w:pPr>
            <w:r w:rsidRPr="00CE1053">
              <w:t>Lai nodrošinātu likumprojektā noteikto normu izpildi, veikts nepieciešamā finansējuma aprēķins, kas nepieciešam</w:t>
            </w:r>
            <w:r w:rsidRPr="00CE1053" w:rsidR="00B26262">
              <w:t>s</w:t>
            </w:r>
            <w:r w:rsidRPr="00CE1053">
              <w:t xml:space="preserve"> papildu Satiksmes ministrijas bāzes izdevumos valsts budžeta programmā 02.00.00 „Kompensācijas par abonētās preses piegādi un saistību izpildi” paredzētajiem līdzekļiem (EKK 3261 „Valsts un pašvaldību budžeta dotācija valsts un pašvaldību komersantiem”)</w:t>
            </w:r>
            <w:r w:rsidRPr="00CE1053" w:rsidR="00B26262">
              <w:t>.</w:t>
            </w:r>
          </w:p>
          <w:p w:rsidRPr="00CE1053" w:rsidR="00C03D9F" w:rsidP="0077018F" w:rsidRDefault="00C03D9F" w14:paraId="35F745CD" w14:textId="77777777"/>
          <w:p w:rsidRPr="00CE1053" w:rsidR="0077018F" w:rsidP="0077018F" w:rsidRDefault="0077018F" w14:paraId="6A3DABED" w14:textId="77777777">
            <w:r w:rsidRPr="00CE1053">
              <w:t>1) 2020.gadā nepieciešamā finansējuma aprēķins:</w:t>
            </w:r>
          </w:p>
          <w:p w:rsidRPr="00CE1053" w:rsidR="00C03D9F" w:rsidP="004A06F5" w:rsidRDefault="0077018F" w14:paraId="5AF996DC" w14:textId="77777777">
            <w:pPr>
              <w:autoSpaceDE w:val="0"/>
              <w:autoSpaceDN w:val="0"/>
              <w:adjustRightInd w:val="0"/>
              <w:jc w:val="both"/>
            </w:pPr>
            <w:r w:rsidRPr="00CE1053">
              <w:t xml:space="preserve">a) </w:t>
            </w:r>
            <w:r w:rsidRPr="00CE1053" w:rsidR="00C54E7F">
              <w:t>zaudējum</w:t>
            </w:r>
            <w:r w:rsidRPr="00CE1053" w:rsidR="00C03D9F">
              <w:t>i</w:t>
            </w:r>
            <w:r w:rsidRPr="00CE1053" w:rsidR="00C54E7F">
              <w:t xml:space="preserve"> par 2019.gada II pusgadu </w:t>
            </w:r>
            <w:r w:rsidRPr="00CE1053" w:rsidR="00C03D9F">
              <w:t>2</w:t>
            </w:r>
            <w:r w:rsidRPr="00CE1053" w:rsidR="004A06F5">
              <w:t> </w:t>
            </w:r>
            <w:r w:rsidRPr="00CE1053" w:rsidR="00C03D9F">
              <w:t>811 103 eiro (puse no gada prognozes);</w:t>
            </w:r>
          </w:p>
          <w:p w:rsidRPr="00CE1053" w:rsidR="00C03D9F" w:rsidP="004A06F5" w:rsidRDefault="0077018F" w14:paraId="341D681D" w14:textId="77777777">
            <w:pPr>
              <w:autoSpaceDE w:val="0"/>
              <w:autoSpaceDN w:val="0"/>
              <w:adjustRightInd w:val="0"/>
              <w:jc w:val="both"/>
            </w:pPr>
            <w:r w:rsidRPr="00CE1053">
              <w:t>b) zaudējum</w:t>
            </w:r>
            <w:r w:rsidRPr="00CE1053" w:rsidR="00C03D9F">
              <w:t>i</w:t>
            </w:r>
            <w:r w:rsidRPr="00CE1053">
              <w:t xml:space="preserve"> </w:t>
            </w:r>
            <w:r w:rsidRPr="00CE1053" w:rsidR="00C54E7F">
              <w:t>par 2020.gada I pusgadu</w:t>
            </w:r>
            <w:r w:rsidRPr="00CE1053">
              <w:t xml:space="preserve"> </w:t>
            </w:r>
            <w:r w:rsidRPr="00CE1053" w:rsidR="00C03D9F">
              <w:t>2 951 658 eiro (puse no gada prognozes)</w:t>
            </w:r>
            <w:r w:rsidRPr="00CE1053" w:rsidR="00B26262">
              <w:t>;</w:t>
            </w:r>
          </w:p>
          <w:p w:rsidRPr="00CE1053" w:rsidR="00C54E7F" w:rsidP="00C03D9F" w:rsidRDefault="00C03D9F" w14:paraId="672FF37B" w14:textId="77777777">
            <w:pPr>
              <w:autoSpaceDE w:val="0"/>
              <w:autoSpaceDN w:val="0"/>
              <w:adjustRightInd w:val="0"/>
            </w:pPr>
            <w:r w:rsidRPr="00CE1053">
              <w:t>c) kopā 2020.gadā nepieciešams: 2 811 103 eiro + 2 951 658 eiro = 5 762 761 eiro</w:t>
            </w:r>
            <w:r w:rsidRPr="00CE1053" w:rsidR="00B26262">
              <w:t>;</w:t>
            </w:r>
          </w:p>
          <w:p w:rsidRPr="00CE1053" w:rsidR="0077018F" w:rsidP="00C54E7F" w:rsidRDefault="00B26262" w14:paraId="359C9272" w14:textId="77777777">
            <w:r w:rsidRPr="00CE1053">
              <w:t>d) papildus bāzes izdevumos paredzētajai summai nepieciešams:</w:t>
            </w:r>
          </w:p>
          <w:p w:rsidRPr="00CE1053" w:rsidR="00B26262" w:rsidP="00C54E7F" w:rsidRDefault="00B26262" w14:paraId="52AAF44F" w14:textId="77777777">
            <w:r w:rsidRPr="00CE1053">
              <w:t>5 762 761 eiro – 2 000 000 eiro = 3 762 761 eiro.</w:t>
            </w:r>
          </w:p>
          <w:p w:rsidRPr="00CE1053" w:rsidR="00B26262" w:rsidP="00C54E7F" w:rsidRDefault="00B26262" w14:paraId="036B4CD3" w14:textId="77777777"/>
          <w:p w:rsidRPr="00CE1053" w:rsidR="0077018F" w:rsidP="0077018F" w:rsidRDefault="00C03D9F" w14:paraId="466EF120" w14:textId="77777777">
            <w:r w:rsidRPr="00CE1053">
              <w:t>2</w:t>
            </w:r>
            <w:r w:rsidRPr="00CE1053" w:rsidR="00C54E7F">
              <w:t xml:space="preserve">) </w:t>
            </w:r>
            <w:r w:rsidRPr="00CE1053" w:rsidR="0077018F">
              <w:t>202</w:t>
            </w:r>
            <w:r w:rsidRPr="00CE1053">
              <w:t>1</w:t>
            </w:r>
            <w:r w:rsidRPr="00CE1053" w:rsidR="0077018F">
              <w:t>.gadā nepieciešamā finansējuma aprēķins:</w:t>
            </w:r>
          </w:p>
          <w:p w:rsidRPr="00CE1053" w:rsidR="00B26262" w:rsidP="00C54E7F" w:rsidRDefault="00B26262" w14:paraId="2925347D" w14:textId="77777777">
            <w:pPr>
              <w:jc w:val="both"/>
            </w:pPr>
            <w:r w:rsidRPr="00CE1053">
              <w:t>a) zaudējumi par 2020.gada II pusgadu 2 951 658 eiro (puse no gada prognozes);</w:t>
            </w:r>
          </w:p>
          <w:p w:rsidRPr="00CE1053" w:rsidR="00FB6A1B" w:rsidP="00CD35DF" w:rsidRDefault="00B26262" w14:paraId="135B6D6A" w14:textId="77777777">
            <w:pPr>
              <w:jc w:val="both"/>
            </w:pPr>
            <w:r w:rsidRPr="00CE1053">
              <w:t xml:space="preserve">b) 2021.gada </w:t>
            </w:r>
            <w:r w:rsidRPr="00CE1053" w:rsidR="0054706B">
              <w:t>budžetā</w:t>
            </w:r>
            <w:r w:rsidRPr="00CE1053">
              <w:t xml:space="preserve"> ir paredzēts finansējums “nulle”, tādēļ, lai kompensētu zaudējumus par 202</w:t>
            </w:r>
            <w:r w:rsidRPr="00CE1053" w:rsidR="0054706B">
              <w:t>0</w:t>
            </w:r>
            <w:r w:rsidRPr="00CE1053">
              <w:t xml:space="preserve">.gada II pusgadu, bāzes izdevumos nepieciešams </w:t>
            </w:r>
            <w:r w:rsidRPr="00CE1053" w:rsidR="00C54E7F">
              <w:t>piešķirt Satiksmes ministrijai finansējumu 2 951 658 e</w:t>
            </w:r>
            <w:r w:rsidRPr="00CE1053" w:rsidR="00C03D9F">
              <w:t>i</w:t>
            </w:r>
            <w:r w:rsidRPr="00CE1053" w:rsidR="00C54E7F">
              <w:t>ro</w:t>
            </w:r>
            <w:r w:rsidRPr="00CE1053" w:rsidR="004A06F5">
              <w:t>.</w:t>
            </w:r>
          </w:p>
        </w:tc>
      </w:tr>
      <w:tr w:rsidRPr="00CE1053" w:rsidR="008633B7" w:rsidTr="00CD35DF" w14:paraId="6C861FA5" w14:textId="77777777">
        <w:tc>
          <w:tcPr>
            <w:tcW w:w="1413" w:type="dxa"/>
          </w:tcPr>
          <w:p w:rsidRPr="00CE1053" w:rsidR="008633B7" w:rsidP="00163CCF" w:rsidRDefault="008633B7" w14:paraId="3875A566" w14:textId="77777777">
            <w:r w:rsidRPr="00CE1053">
              <w:t>6.1. detalizēts ieņēmumu aprēķins</w:t>
            </w:r>
          </w:p>
        </w:tc>
        <w:tc>
          <w:tcPr>
            <w:tcW w:w="7802" w:type="dxa"/>
            <w:gridSpan w:val="7"/>
            <w:vMerge/>
          </w:tcPr>
          <w:p w:rsidRPr="00CE1053" w:rsidR="008633B7" w:rsidP="00163CCF" w:rsidRDefault="008633B7" w14:paraId="145719D1" w14:textId="77777777"/>
        </w:tc>
      </w:tr>
      <w:tr w:rsidRPr="00CE1053" w:rsidR="008633B7" w:rsidTr="00CD35DF" w14:paraId="372F25E2" w14:textId="77777777">
        <w:tc>
          <w:tcPr>
            <w:tcW w:w="1413" w:type="dxa"/>
          </w:tcPr>
          <w:p w:rsidRPr="00CE1053" w:rsidR="008633B7" w:rsidP="00163CCF" w:rsidRDefault="008633B7" w14:paraId="7078EA09" w14:textId="77777777">
            <w:r w:rsidRPr="00CE1053">
              <w:t>6.2. detalizēts izdevumu aprēķins</w:t>
            </w:r>
          </w:p>
        </w:tc>
        <w:tc>
          <w:tcPr>
            <w:tcW w:w="7802" w:type="dxa"/>
            <w:gridSpan w:val="7"/>
            <w:vMerge/>
          </w:tcPr>
          <w:p w:rsidRPr="00CE1053" w:rsidR="008633B7" w:rsidP="00163CCF" w:rsidRDefault="008633B7" w14:paraId="69B74717" w14:textId="77777777"/>
        </w:tc>
      </w:tr>
      <w:tr w:rsidRPr="00CE1053" w:rsidR="008633B7" w:rsidTr="00CD35DF" w14:paraId="30DB2752" w14:textId="77777777">
        <w:tc>
          <w:tcPr>
            <w:tcW w:w="1413" w:type="dxa"/>
          </w:tcPr>
          <w:p w:rsidRPr="00CE1053" w:rsidR="008633B7" w:rsidP="00163CCF" w:rsidRDefault="008633B7" w14:paraId="26CD117D" w14:textId="77777777">
            <w:r w:rsidRPr="00CE1053">
              <w:t>7. Amata vietu skaita izmaiņas</w:t>
            </w:r>
          </w:p>
        </w:tc>
        <w:tc>
          <w:tcPr>
            <w:tcW w:w="7802" w:type="dxa"/>
            <w:gridSpan w:val="7"/>
          </w:tcPr>
          <w:p w:rsidRPr="00CE1053" w:rsidR="008633B7" w:rsidP="00163CCF" w:rsidRDefault="00B26262" w14:paraId="2424BFB4" w14:textId="77777777">
            <w:r w:rsidRPr="00CE1053">
              <w:rPr>
                <w:color w:val="0D0D0D" w:themeColor="text1" w:themeTint="F2"/>
              </w:rPr>
              <w:t>Projekts šo jomu neskar.</w:t>
            </w:r>
          </w:p>
        </w:tc>
      </w:tr>
      <w:tr w:rsidRPr="00CE1053" w:rsidR="008633B7" w:rsidTr="00CD35DF" w14:paraId="7F1A2F1A" w14:textId="77777777">
        <w:tc>
          <w:tcPr>
            <w:tcW w:w="1413" w:type="dxa"/>
          </w:tcPr>
          <w:p w:rsidRPr="00CE1053" w:rsidR="008633B7" w:rsidP="00163CCF" w:rsidRDefault="008633B7" w14:paraId="628040D7" w14:textId="77777777">
            <w:r w:rsidRPr="00CE1053">
              <w:lastRenderedPageBreak/>
              <w:t>8. Cita informācija</w:t>
            </w:r>
          </w:p>
        </w:tc>
        <w:tc>
          <w:tcPr>
            <w:tcW w:w="7802" w:type="dxa"/>
            <w:gridSpan w:val="7"/>
          </w:tcPr>
          <w:p w:rsidRPr="000627C8" w:rsidR="008C1B2E" w:rsidP="00B550E9" w:rsidRDefault="008C1B2E" w14:paraId="0D10961C" w14:textId="402D86C2">
            <w:pPr>
              <w:jc w:val="both"/>
            </w:pPr>
            <w:r w:rsidRPr="000627C8">
              <w:t xml:space="preserve">2020.gadā </w:t>
            </w:r>
            <w:r w:rsidRPr="000627C8" w:rsidR="001210B3">
              <w:t xml:space="preserve">akciju sabiedrība “Pasažieru vilciens” </w:t>
            </w:r>
            <w:r w:rsidRPr="000627C8" w:rsidR="00B5091F">
              <w:t>noslēgtā jaunu pasažieru elektrovilcienu un to uzturēšanai nepieciešamā aprīkojuma iepirkuma līguma ietvaros</w:t>
            </w:r>
            <w:r w:rsidRPr="000627C8">
              <w:t xml:space="preserve"> </w:t>
            </w:r>
            <w:r w:rsidRPr="000627C8" w:rsidR="00B5091F">
              <w:t xml:space="preserve">plāno veikt maksājumu 4.7 milj. </w:t>
            </w:r>
            <w:r w:rsidRPr="000627C8">
              <w:rPr>
                <w:i/>
                <w:iCs/>
              </w:rPr>
              <w:t>euro</w:t>
            </w:r>
            <w:r w:rsidRPr="000627C8">
              <w:t xml:space="preserve"> apmērā</w:t>
            </w:r>
            <w:r w:rsidRPr="000627C8" w:rsidR="001210B3">
              <w:t>.</w:t>
            </w:r>
          </w:p>
          <w:p w:rsidRPr="000627C8" w:rsidR="008C1B2E" w:rsidP="00B550E9" w:rsidRDefault="001210B3" w14:paraId="5DFC1E1D" w14:textId="60E15E09">
            <w:pPr>
              <w:jc w:val="both"/>
            </w:pPr>
            <w:r w:rsidRPr="000627C8">
              <w:t>Veicot pasākumus izdevumu optimizācijai, iepirkumā neizlietotos līdzekļus ie</w:t>
            </w:r>
            <w:r w:rsidRPr="000627C8" w:rsidR="00CC2D54">
              <w:t>s</w:t>
            </w:r>
            <w:r w:rsidRPr="000627C8">
              <w:t xml:space="preserve">pējams </w:t>
            </w:r>
            <w:r w:rsidR="004C6231">
              <w:t>no</w:t>
            </w:r>
            <w:bookmarkStart w:name="_GoBack" w:id="1"/>
            <w:bookmarkEnd w:id="1"/>
            <w:r w:rsidRPr="000627C8">
              <w:t xml:space="preserve">virzīt </w:t>
            </w:r>
            <w:r w:rsidRPr="000627C8" w:rsidR="00CC2D54">
              <w:t>valsts akciju sabiedrībai “Latvijas Pasts”, lai kompensētu  abonēto preses izdevumu piegādes pakalpojumu sniegšanas radītos zaudējumus.</w:t>
            </w:r>
          </w:p>
          <w:p w:rsidRPr="00CE1053" w:rsidR="008C1B2E" w:rsidP="00B550E9" w:rsidRDefault="00B5091F" w14:paraId="23BF5B31" w14:textId="0BDD39C3">
            <w:pPr>
              <w:jc w:val="both"/>
            </w:pPr>
            <w:r w:rsidRPr="000627C8">
              <w:t>Vienlaikus</w:t>
            </w:r>
            <w:r w:rsidRPr="000627C8" w:rsidR="008C1B2E">
              <w:t xml:space="preserve"> </w:t>
            </w:r>
            <w:r w:rsidRPr="000627C8" w:rsidR="001210B3">
              <w:t>Satiksmes ministrija sadarbībā ar Finanšu ministriju vei</w:t>
            </w:r>
            <w:r w:rsidRPr="000627C8" w:rsidR="00E81BA1">
              <w:t>c</w:t>
            </w:r>
            <w:r w:rsidRPr="000627C8" w:rsidR="001210B3">
              <w:t xml:space="preserve"> nepieciešamās darbības</w:t>
            </w:r>
            <w:r w:rsidRPr="000627C8" w:rsidR="00CC2D54">
              <w:t>,</w:t>
            </w:r>
            <w:r w:rsidRPr="000627C8" w:rsidR="001210B3">
              <w:t xml:space="preserve"> lai izskatītu iespējas </w:t>
            </w:r>
            <w:r w:rsidRPr="000627C8">
              <w:t xml:space="preserve">pārdalīt </w:t>
            </w:r>
            <w:r w:rsidRPr="000627C8" w:rsidR="001210B3">
              <w:t>akciju sabiedrība</w:t>
            </w:r>
            <w:r w:rsidRPr="000627C8">
              <w:t>s</w:t>
            </w:r>
            <w:r w:rsidRPr="000627C8" w:rsidR="001210B3">
              <w:t xml:space="preserve"> “Pasažieru vilciens” </w:t>
            </w:r>
            <w:r w:rsidRPr="000627C8">
              <w:t xml:space="preserve">īstenojamajam projektam papildu Eiropas Savienības struktūrfondu līdzekļus no šobrīd īstenošanā esošo specifisko atbalsta mērķu un to pasākumu vidējā posma </w:t>
            </w:r>
            <w:proofErr w:type="spellStart"/>
            <w:r w:rsidRPr="000627C8">
              <w:t>izvērtējuma</w:t>
            </w:r>
            <w:proofErr w:type="spellEnd"/>
            <w:r w:rsidRPr="000627C8">
              <w:t xml:space="preserve"> rezultātā identificētajiem atlikumiem un ietaupījumiem.</w:t>
            </w:r>
          </w:p>
        </w:tc>
      </w:tr>
    </w:tbl>
    <w:p w:rsidRPr="00CE1053" w:rsidR="00CD35DF" w:rsidP="00C57E86" w:rsidRDefault="00CD35DF" w14:paraId="2A8E0384" w14:textId="77777777">
      <w:pPr>
        <w:rPr>
          <w:color w:val="0D0D0D" w:themeColor="text1" w:themeTint="F2"/>
        </w:rPr>
      </w:pPr>
    </w:p>
    <w:tbl>
      <w:tblPr>
        <w:tblW w:w="500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1591"/>
        <w:gridCol w:w="7469"/>
        <w:gridCol w:w="6"/>
      </w:tblGrid>
      <w:tr w:rsidRPr="00CE1053" w:rsidR="009D2D72" w:rsidTr="00160FEF" w14:paraId="479B4F5B" w14:textId="77777777">
        <w:trPr>
          <w:gridAfter w:val="1"/>
          <w:wAfter w:w="6" w:type="dxa"/>
        </w:trPr>
        <w:tc>
          <w:tcPr>
            <w:tcW w:w="9060" w:type="dxa"/>
            <w:gridSpan w:val="2"/>
            <w:vAlign w:val="center"/>
            <w:hideMark/>
          </w:tcPr>
          <w:p w:rsidRPr="00CE1053" w:rsidR="00BD5588" w:rsidP="00C57E86" w:rsidRDefault="006E2E27" w14:paraId="2529973A" w14:textId="77777777">
            <w:pPr>
              <w:jc w:val="center"/>
              <w:rPr>
                <w:b/>
                <w:bCs/>
                <w:color w:val="0D0D0D" w:themeColor="text1" w:themeTint="F2"/>
              </w:rPr>
            </w:pPr>
            <w:r w:rsidRPr="00CE1053">
              <w:rPr>
                <w:b/>
                <w:bCs/>
                <w:color w:val="0D0D0D" w:themeColor="text1" w:themeTint="F2"/>
              </w:rPr>
              <w:t>IV. Tiesību akta projekta ietekme uz spēkā esošo tiesību normu sistēmu</w:t>
            </w:r>
          </w:p>
        </w:tc>
      </w:tr>
      <w:tr w:rsidRPr="00CE1053" w:rsidR="00160FEF" w:rsidTr="00160FEF" w14:paraId="2E24F41F" w14:textId="77777777">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ook w:val="00A0" w:firstRow="1" w:lastRow="0" w:firstColumn="1" w:lastColumn="0" w:noHBand="0" w:noVBand="0"/>
        </w:tblPrEx>
        <w:tc>
          <w:tcPr>
            <w:tcW w:w="1591" w:type="dxa"/>
            <w:tcBorders>
              <w:top w:val="outset" w:color="000000" w:sz="6" w:space="0"/>
              <w:left w:val="outset" w:color="000000" w:sz="6" w:space="0"/>
              <w:bottom w:val="outset" w:color="000000" w:sz="6" w:space="0"/>
              <w:right w:val="outset" w:color="000000" w:sz="6" w:space="0"/>
            </w:tcBorders>
            <w:hideMark/>
          </w:tcPr>
          <w:p w:rsidRPr="00CE1053" w:rsidR="00160FEF" w:rsidP="0046743C" w:rsidRDefault="00160FEF" w14:paraId="2C40343F" w14:textId="77777777">
            <w:pPr>
              <w:suppressAutoHyphens/>
              <w:rPr>
                <w:color w:val="000000"/>
                <w:lang w:eastAsia="ar-SA"/>
              </w:rPr>
            </w:pPr>
            <w:r w:rsidRPr="00CE1053">
              <w:rPr>
                <w:bCs/>
                <w:color w:val="000000"/>
                <w:lang w:eastAsia="en-US"/>
              </w:rPr>
              <w:t>1. Saistītie tiesību aktu projekti</w:t>
            </w:r>
          </w:p>
        </w:tc>
        <w:tc>
          <w:tcPr>
            <w:tcW w:w="7475" w:type="dxa"/>
            <w:gridSpan w:val="2"/>
            <w:tcBorders>
              <w:top w:val="outset" w:color="000000" w:sz="6" w:space="0"/>
              <w:left w:val="outset" w:color="000000" w:sz="6" w:space="0"/>
              <w:bottom w:val="outset" w:color="000000" w:sz="6" w:space="0"/>
              <w:right w:val="outset" w:color="000000" w:sz="6" w:space="0"/>
            </w:tcBorders>
          </w:tcPr>
          <w:p w:rsidRPr="00CE1053" w:rsidR="00160FEF" w:rsidP="00D3148A" w:rsidRDefault="00450C55" w14:paraId="362114BA" w14:textId="77777777">
            <w:pPr>
              <w:suppressAutoHyphens/>
              <w:ind w:left="67" w:right="115"/>
              <w:jc w:val="both"/>
              <w:rPr>
                <w:color w:val="000000"/>
                <w:lang w:eastAsia="ar-SA"/>
              </w:rPr>
            </w:pPr>
            <w:r w:rsidRPr="00CE1053">
              <w:rPr>
                <w:color w:val="000000"/>
                <w:lang w:eastAsia="ar-SA"/>
              </w:rPr>
              <w:t>Projekts šo jomu neskar.</w:t>
            </w:r>
          </w:p>
        </w:tc>
      </w:tr>
      <w:tr w:rsidRPr="00CE1053" w:rsidR="00160FEF" w:rsidTr="00160FEF" w14:paraId="53745D82" w14:textId="77777777">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ook w:val="00A0" w:firstRow="1" w:lastRow="0" w:firstColumn="1" w:lastColumn="0" w:noHBand="0" w:noVBand="0"/>
        </w:tblPrEx>
        <w:tc>
          <w:tcPr>
            <w:tcW w:w="1591" w:type="dxa"/>
            <w:tcBorders>
              <w:top w:val="outset" w:color="000000" w:sz="6" w:space="0"/>
              <w:left w:val="outset" w:color="000000" w:sz="6" w:space="0"/>
              <w:bottom w:val="outset" w:color="000000" w:sz="6" w:space="0"/>
              <w:right w:val="outset" w:color="000000" w:sz="6" w:space="0"/>
            </w:tcBorders>
          </w:tcPr>
          <w:p w:rsidRPr="00CE1053" w:rsidR="00160FEF" w:rsidP="0046743C" w:rsidRDefault="00160FEF" w14:paraId="5AB606DA" w14:textId="77777777">
            <w:pPr>
              <w:suppressAutoHyphens/>
              <w:rPr>
                <w:color w:val="000000"/>
                <w:lang w:eastAsia="ar-SA"/>
              </w:rPr>
            </w:pPr>
            <w:r w:rsidRPr="00CE1053">
              <w:rPr>
                <w:bCs/>
                <w:color w:val="000000"/>
                <w:lang w:eastAsia="en-US"/>
              </w:rPr>
              <w:t>2. Atbildīgā institūcija</w:t>
            </w:r>
          </w:p>
        </w:tc>
        <w:tc>
          <w:tcPr>
            <w:tcW w:w="7475" w:type="dxa"/>
            <w:gridSpan w:val="2"/>
            <w:tcBorders>
              <w:top w:val="outset" w:color="000000" w:sz="6" w:space="0"/>
              <w:left w:val="outset" w:color="000000" w:sz="6" w:space="0"/>
              <w:bottom w:val="outset" w:color="000000" w:sz="6" w:space="0"/>
              <w:right w:val="outset" w:color="000000" w:sz="6" w:space="0"/>
            </w:tcBorders>
          </w:tcPr>
          <w:p w:rsidRPr="00CE1053" w:rsidR="00160FEF" w:rsidP="0046743C" w:rsidRDefault="00160FEF" w14:paraId="1431BEE0" w14:textId="77777777">
            <w:pPr>
              <w:suppressAutoHyphens/>
              <w:ind w:left="67" w:right="115"/>
              <w:jc w:val="both"/>
              <w:rPr>
                <w:color w:val="000000"/>
                <w:lang w:eastAsia="ar-SA"/>
              </w:rPr>
            </w:pPr>
            <w:r w:rsidRPr="00CE1053">
              <w:rPr>
                <w:bCs/>
                <w:color w:val="000000"/>
                <w:lang w:eastAsia="en-US"/>
              </w:rPr>
              <w:t>Satiksmes ministrija</w:t>
            </w:r>
            <w:r w:rsidRPr="00CE1053" w:rsidR="00C83401">
              <w:rPr>
                <w:bCs/>
                <w:color w:val="000000"/>
                <w:lang w:eastAsia="en-US"/>
              </w:rPr>
              <w:t>.</w:t>
            </w:r>
          </w:p>
        </w:tc>
      </w:tr>
      <w:tr w:rsidRPr="00CE1053" w:rsidR="00160FEF" w:rsidTr="00160FEF" w14:paraId="2CA06C88" w14:textId="77777777">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ook w:val="00A0" w:firstRow="1" w:lastRow="0" w:firstColumn="1" w:lastColumn="0" w:noHBand="0" w:noVBand="0"/>
        </w:tblPrEx>
        <w:tc>
          <w:tcPr>
            <w:tcW w:w="1591" w:type="dxa"/>
            <w:tcBorders>
              <w:top w:val="outset" w:color="000000" w:sz="6" w:space="0"/>
              <w:left w:val="outset" w:color="000000" w:sz="6" w:space="0"/>
              <w:bottom w:val="outset" w:color="000000" w:sz="6" w:space="0"/>
              <w:right w:val="outset" w:color="000000" w:sz="6" w:space="0"/>
            </w:tcBorders>
          </w:tcPr>
          <w:p w:rsidRPr="00CE1053" w:rsidR="00160FEF" w:rsidP="0046743C" w:rsidRDefault="00160FEF" w14:paraId="32341EAB" w14:textId="77777777">
            <w:pPr>
              <w:suppressAutoHyphens/>
              <w:rPr>
                <w:color w:val="000000"/>
                <w:lang w:eastAsia="ar-SA"/>
              </w:rPr>
            </w:pPr>
            <w:r w:rsidRPr="00CE1053">
              <w:rPr>
                <w:color w:val="000000"/>
                <w:lang w:eastAsia="ar-SA"/>
              </w:rPr>
              <w:t>3. Cita informācija</w:t>
            </w:r>
          </w:p>
        </w:tc>
        <w:tc>
          <w:tcPr>
            <w:tcW w:w="7475" w:type="dxa"/>
            <w:gridSpan w:val="2"/>
            <w:tcBorders>
              <w:top w:val="outset" w:color="000000" w:sz="6" w:space="0"/>
              <w:left w:val="outset" w:color="000000" w:sz="6" w:space="0"/>
              <w:bottom w:val="outset" w:color="000000" w:sz="6" w:space="0"/>
              <w:right w:val="outset" w:color="000000" w:sz="6" w:space="0"/>
            </w:tcBorders>
          </w:tcPr>
          <w:p w:rsidRPr="00CE1053" w:rsidR="0092396D" w:rsidP="00CD35DF" w:rsidRDefault="0092396D" w14:paraId="148942D1" w14:textId="77777777">
            <w:pPr>
              <w:suppressAutoHyphens/>
              <w:ind w:left="67" w:right="115" w:firstLine="290"/>
              <w:jc w:val="both"/>
              <w:rPr>
                <w:color w:val="000000"/>
                <w:lang w:eastAsia="ar-SA"/>
              </w:rPr>
            </w:pPr>
            <w:r w:rsidRPr="00CE1053">
              <w:rPr>
                <w:color w:val="000000"/>
                <w:lang w:eastAsia="ar-SA"/>
              </w:rPr>
              <w:t xml:space="preserve">Likumprojekts paredz uz gadu </w:t>
            </w:r>
            <w:r w:rsidRPr="00CE1053">
              <w:rPr>
                <w:lang w:eastAsia="en-US"/>
              </w:rPr>
              <w:t>līdz 2020.gada 31.decembrim</w:t>
            </w:r>
            <w:r w:rsidRPr="00CE1053">
              <w:rPr>
                <w:color w:val="000000"/>
                <w:lang w:eastAsia="ar-SA"/>
              </w:rPr>
              <w:t xml:space="preserve"> pagarināt Pasta likuma </w:t>
            </w:r>
            <w:r w:rsidRPr="00CE1053">
              <w:rPr>
                <w:lang w:eastAsia="en-US"/>
              </w:rPr>
              <w:t>32.</w:t>
            </w:r>
            <w:r w:rsidRPr="00CE1053">
              <w:rPr>
                <w:vertAlign w:val="superscript"/>
                <w:lang w:eastAsia="en-US"/>
              </w:rPr>
              <w:t>2</w:t>
            </w:r>
            <w:r w:rsidRPr="00CE1053">
              <w:rPr>
                <w:lang w:eastAsia="en-US"/>
              </w:rPr>
              <w:t xml:space="preserve"> panta spēkā esības termiņu. Attiecīgi uz gadu tiks pagarināts uz šī panta pamata izdoto N</w:t>
            </w:r>
            <w:r w:rsidRPr="00CE1053">
              <w:rPr>
                <w:color w:val="000000"/>
                <w:lang w:eastAsia="ar-SA"/>
              </w:rPr>
              <w:t xml:space="preserve">oteikumu Nr.292 darbības termiņš. </w:t>
            </w:r>
          </w:p>
          <w:p w:rsidR="00CD35DF" w:rsidP="00CD35DF" w:rsidRDefault="0092396D" w14:paraId="70D50458" w14:textId="77777777">
            <w:pPr>
              <w:suppressAutoHyphens/>
              <w:ind w:left="67" w:right="115" w:firstLine="290"/>
              <w:jc w:val="both"/>
              <w:rPr>
                <w:color w:val="000000"/>
                <w:lang w:eastAsia="ar-SA"/>
              </w:rPr>
            </w:pPr>
            <w:r w:rsidRPr="00CE1053">
              <w:rPr>
                <w:color w:val="000000"/>
                <w:lang w:eastAsia="ar-SA"/>
              </w:rPr>
              <w:t>Šobrīd Kultūras ministrijas darba grupa strādā pie ziņojuma izstrādes par drukāto mediju atbalsta pilnveides iespējām Latvijā, tostarp vērtējot iespējas un priekšlikumus preses piegādes nodrošināšanai</w:t>
            </w:r>
            <w:r w:rsidRPr="00CE1053" w:rsidR="00674491">
              <w:rPr>
                <w:color w:val="000000"/>
                <w:lang w:eastAsia="ar-SA"/>
              </w:rPr>
              <w:t>.</w:t>
            </w:r>
            <w:r w:rsidRPr="00CE1053">
              <w:rPr>
                <w:color w:val="000000"/>
                <w:lang w:eastAsia="ar-SA"/>
              </w:rPr>
              <w:t xml:space="preserve"> </w:t>
            </w:r>
            <w:r w:rsidRPr="00CE1053" w:rsidR="00CE1053">
              <w:rPr>
                <w:color w:val="000000"/>
                <w:lang w:eastAsia="ar-SA"/>
              </w:rPr>
              <w:t>Kā viens no problēmas risināšanas variantiem šobrīd tiek analizēta iespēja pārskatīt šajos noteikumos noteiktās preses piegādes cenas un līdz 2019.gada beigām izdarīt grozījumus Noteikumos Nr.292, palielinot tajā noteiktās cenas.</w:t>
            </w:r>
            <w:r w:rsidR="00CD35DF">
              <w:rPr>
                <w:color w:val="000000"/>
                <w:lang w:eastAsia="ar-SA"/>
              </w:rPr>
              <w:t xml:space="preserve"> </w:t>
            </w:r>
            <w:r w:rsidRPr="00CE1053" w:rsidR="00CE1053">
              <w:rPr>
                <w:color w:val="000000"/>
                <w:lang w:eastAsia="ar-SA"/>
              </w:rPr>
              <w:t>Tādējādi 2020.gadā un 2021.gadā būtu iespējams samazināt preses piegādes radīto zaudējumu kompensēšanai nepieciešamo līdzekļu apmēru, un rezultātā mazināt slogu uz valsts budžetu.</w:t>
            </w:r>
          </w:p>
          <w:p w:rsidRPr="00CE1053" w:rsidR="0092396D" w:rsidP="00CD35DF" w:rsidRDefault="00C12D77" w14:paraId="37149B8E" w14:textId="77777777">
            <w:pPr>
              <w:suppressAutoHyphens/>
              <w:ind w:left="67" w:right="115" w:firstLine="290"/>
              <w:jc w:val="both"/>
              <w:rPr>
                <w:color w:val="000000"/>
                <w:lang w:eastAsia="ar-SA"/>
              </w:rPr>
            </w:pPr>
            <w:r w:rsidRPr="00CE1053">
              <w:rPr>
                <w:color w:val="000000"/>
                <w:lang w:eastAsia="ar-SA"/>
              </w:rPr>
              <w:t>Pēc konceptuālā lēmuma pieņemšanas par problēmas risināšanas variant</w:t>
            </w:r>
            <w:r w:rsidRPr="00CE1053" w:rsidR="00016C8A">
              <w:rPr>
                <w:color w:val="000000"/>
                <w:lang w:eastAsia="ar-SA"/>
              </w:rPr>
              <w:t>iem</w:t>
            </w:r>
            <w:r w:rsidRPr="00CE1053">
              <w:rPr>
                <w:color w:val="000000"/>
                <w:lang w:eastAsia="ar-SA"/>
              </w:rPr>
              <w:t xml:space="preserve">, </w:t>
            </w:r>
            <w:r w:rsidRPr="00CE1053" w:rsidR="00CE1053">
              <w:rPr>
                <w:color w:val="000000"/>
                <w:lang w:eastAsia="ar-SA"/>
              </w:rPr>
              <w:t>tiks</w:t>
            </w:r>
            <w:r w:rsidRPr="00CE1053" w:rsidR="00016C8A">
              <w:rPr>
                <w:color w:val="000000"/>
                <w:lang w:eastAsia="ar-SA"/>
              </w:rPr>
              <w:t xml:space="preserve"> </w:t>
            </w:r>
            <w:r w:rsidRPr="00CE1053">
              <w:rPr>
                <w:color w:val="000000"/>
                <w:lang w:eastAsia="ar-SA"/>
              </w:rPr>
              <w:t>izstrādāt</w:t>
            </w:r>
            <w:r w:rsidRPr="00CE1053" w:rsidR="00CE1053">
              <w:rPr>
                <w:color w:val="000000"/>
                <w:lang w:eastAsia="ar-SA"/>
              </w:rPr>
              <w:t>i</w:t>
            </w:r>
            <w:r w:rsidRPr="00CE1053">
              <w:rPr>
                <w:color w:val="000000"/>
                <w:lang w:eastAsia="ar-SA"/>
              </w:rPr>
              <w:t xml:space="preserve"> attiecīg</w:t>
            </w:r>
            <w:r w:rsidRPr="00CE1053" w:rsidR="00CE1053">
              <w:rPr>
                <w:color w:val="000000"/>
                <w:lang w:eastAsia="ar-SA"/>
              </w:rPr>
              <w:t>ie</w:t>
            </w:r>
            <w:r w:rsidRPr="00CE1053">
              <w:rPr>
                <w:color w:val="000000"/>
                <w:lang w:eastAsia="ar-SA"/>
              </w:rPr>
              <w:t xml:space="preserve"> grozījum</w:t>
            </w:r>
            <w:r w:rsidRPr="00CE1053" w:rsidR="00CE1053">
              <w:rPr>
                <w:color w:val="000000"/>
                <w:lang w:eastAsia="ar-SA"/>
              </w:rPr>
              <w:t>i</w:t>
            </w:r>
            <w:r w:rsidRPr="00CE1053">
              <w:rPr>
                <w:color w:val="000000"/>
                <w:lang w:eastAsia="ar-SA"/>
              </w:rPr>
              <w:t xml:space="preserve"> normatīvajos aktos.</w:t>
            </w:r>
          </w:p>
        </w:tc>
      </w:tr>
    </w:tbl>
    <w:p w:rsidR="006959D9" w:rsidP="00C063C0" w:rsidRDefault="006959D9" w14:paraId="21705DFF" w14:textId="77777777">
      <w:pPr>
        <w:rPr>
          <w:b/>
          <w:bCs/>
          <w:color w:val="000000"/>
          <w:lang w:eastAsia="en-US"/>
        </w:rPr>
      </w:pPr>
    </w:p>
    <w:p w:rsidRPr="00CE1053" w:rsidR="00CD35DF" w:rsidP="00C063C0" w:rsidRDefault="00CD35DF" w14:paraId="6ED2C924" w14:textId="77777777">
      <w:pPr>
        <w:rPr>
          <w:b/>
          <w:bCs/>
          <w:color w:val="000000"/>
          <w:lang w:eastAsia="en-US"/>
        </w:rPr>
      </w:pPr>
    </w:p>
    <w:tbl>
      <w:tblPr>
        <w:tblW w:w="9129"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129"/>
      </w:tblGrid>
      <w:tr w:rsidRPr="00CE1053" w:rsidR="00C063C0" w:rsidTr="009B74E7" w14:paraId="40003380" w14:textId="77777777">
        <w:tc>
          <w:tcPr>
            <w:tcW w:w="5000" w:type="pct"/>
            <w:tcBorders>
              <w:top w:val="single" w:color="auto" w:sz="6" w:space="0"/>
              <w:left w:val="single" w:color="auto" w:sz="6" w:space="0"/>
              <w:bottom w:val="outset" w:color="000000" w:sz="6" w:space="0"/>
              <w:right w:val="single" w:color="auto" w:sz="6" w:space="0"/>
            </w:tcBorders>
          </w:tcPr>
          <w:p w:rsidRPr="00CE1053" w:rsidR="00C063C0" w:rsidP="00C063C0" w:rsidRDefault="00C063C0" w14:paraId="277B4B30" w14:textId="77777777">
            <w:pPr>
              <w:jc w:val="center"/>
              <w:rPr>
                <w:b/>
                <w:bCs/>
                <w:color w:val="000000"/>
                <w:lang w:eastAsia="en-US"/>
              </w:rPr>
            </w:pPr>
            <w:r w:rsidRPr="00CE1053">
              <w:rPr>
                <w:b/>
                <w:bCs/>
                <w:color w:val="000000"/>
                <w:lang w:eastAsia="en-US"/>
              </w:rPr>
              <w:t>V. Tiesību akta projekta atbilstība Latvijas Republikas starptautiskajām saistībām</w:t>
            </w:r>
          </w:p>
        </w:tc>
      </w:tr>
      <w:tr w:rsidRPr="00CE1053" w:rsidR="00D81B0A" w:rsidTr="00D81B0A" w14:paraId="27408ADC" w14:textId="77777777">
        <w:tc>
          <w:tcPr>
            <w:tcW w:w="5000" w:type="pct"/>
            <w:tcBorders>
              <w:top w:val="outset" w:color="000000" w:sz="6" w:space="0"/>
              <w:left w:val="outset" w:color="000000" w:sz="6" w:space="0"/>
              <w:bottom w:val="outset" w:color="000000" w:sz="6" w:space="0"/>
              <w:right w:val="outset" w:color="000000" w:sz="6" w:space="0"/>
            </w:tcBorders>
          </w:tcPr>
          <w:p w:rsidRPr="00CE1053" w:rsidR="00D81B0A" w:rsidP="00D81B0A" w:rsidRDefault="00D81B0A" w14:paraId="62C47EC7" w14:textId="77777777">
            <w:pPr>
              <w:ind w:left="15" w:right="112"/>
              <w:jc w:val="center"/>
              <w:rPr>
                <w:lang w:eastAsia="en-US"/>
              </w:rPr>
            </w:pPr>
            <w:r w:rsidRPr="00CE1053">
              <w:rPr>
                <w:lang w:eastAsia="en-US"/>
              </w:rPr>
              <w:t>Projekts šo jomu neskar.</w:t>
            </w:r>
          </w:p>
        </w:tc>
      </w:tr>
    </w:tbl>
    <w:p w:rsidR="006959D9" w:rsidP="00C57E86" w:rsidRDefault="006959D9" w14:paraId="721BE958" w14:textId="77777777">
      <w:pPr>
        <w:pStyle w:val="Title"/>
        <w:jc w:val="both"/>
        <w:rPr>
          <w:color w:val="0D0D0D" w:themeColor="text1" w:themeTint="F2"/>
          <w:sz w:val="24"/>
          <w:szCs w:val="24"/>
        </w:rPr>
      </w:pPr>
    </w:p>
    <w:p w:rsidRPr="00CE1053" w:rsidR="00CD35DF" w:rsidP="00C57E86" w:rsidRDefault="00CD35DF" w14:paraId="33D3C37D" w14:textId="77777777">
      <w:pPr>
        <w:pStyle w:val="Title"/>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CE1053" w:rsidR="009D2D72" w:rsidTr="00737785" w14:paraId="2A75AA19" w14:textId="77777777">
        <w:trPr>
          <w:cantSplit/>
        </w:trPr>
        <w:tc>
          <w:tcPr>
            <w:tcW w:w="5000" w:type="pct"/>
            <w:gridSpan w:val="3"/>
            <w:vAlign w:val="center"/>
            <w:hideMark/>
          </w:tcPr>
          <w:p w:rsidRPr="00CE1053" w:rsidR="00BD5588" w:rsidP="00C57E86" w:rsidRDefault="006E2E27" w14:paraId="5DFF6940" w14:textId="77777777">
            <w:pPr>
              <w:jc w:val="center"/>
              <w:rPr>
                <w:b/>
                <w:bCs/>
                <w:color w:val="0D0D0D" w:themeColor="text1" w:themeTint="F2"/>
              </w:rPr>
            </w:pPr>
            <w:r w:rsidRPr="00CE1053">
              <w:rPr>
                <w:b/>
                <w:bCs/>
                <w:color w:val="0D0D0D" w:themeColor="text1" w:themeTint="F2"/>
              </w:rPr>
              <w:t>VI. Sabiedrības līdzdalība un komunikācijas aktivitātes</w:t>
            </w:r>
          </w:p>
        </w:tc>
      </w:tr>
      <w:tr w:rsidRPr="00CE1053" w:rsidR="00160FEF" w:rsidTr="000E2382" w14:paraId="79D7B812" w14:textId="77777777">
        <w:trPr>
          <w:cantSplit/>
        </w:trPr>
        <w:tc>
          <w:tcPr>
            <w:tcW w:w="311" w:type="pct"/>
            <w:hideMark/>
          </w:tcPr>
          <w:p w:rsidRPr="00CE1053" w:rsidR="00160FEF" w:rsidP="00160FEF" w:rsidRDefault="00160FEF" w14:paraId="7F0B3F7E" w14:textId="77777777">
            <w:pPr>
              <w:jc w:val="center"/>
              <w:rPr>
                <w:color w:val="0D0D0D" w:themeColor="text1" w:themeTint="F2"/>
              </w:rPr>
            </w:pPr>
            <w:r w:rsidRPr="00CE1053">
              <w:rPr>
                <w:color w:val="0D0D0D" w:themeColor="text1" w:themeTint="F2"/>
              </w:rPr>
              <w:t>1.</w:t>
            </w:r>
          </w:p>
        </w:tc>
        <w:tc>
          <w:tcPr>
            <w:tcW w:w="1479" w:type="pct"/>
            <w:hideMark/>
          </w:tcPr>
          <w:p w:rsidRPr="00CE1053" w:rsidR="00160FEF" w:rsidP="00160FEF" w:rsidRDefault="00160FEF" w14:paraId="6D8FD0BD" w14:textId="77777777">
            <w:pPr>
              <w:rPr>
                <w:color w:val="0D0D0D" w:themeColor="text1" w:themeTint="F2"/>
              </w:rPr>
            </w:pPr>
            <w:r w:rsidRPr="00CE1053">
              <w:rPr>
                <w:color w:val="0D0D0D" w:themeColor="text1" w:themeTint="F2"/>
              </w:rPr>
              <w:t>Plānotās sabiedrības līdzdalības un komunikācijas aktivitātes saistībā ar projektu</w:t>
            </w:r>
          </w:p>
        </w:tc>
        <w:tc>
          <w:tcPr>
            <w:tcW w:w="3210" w:type="pct"/>
          </w:tcPr>
          <w:p w:rsidRPr="00CE1053" w:rsidR="00160FEF" w:rsidP="00160FEF" w:rsidRDefault="00F72920" w14:paraId="4147C830" w14:textId="368D5DD9">
            <w:pPr>
              <w:ind w:left="118" w:right="100"/>
              <w:jc w:val="both"/>
              <w:rPr>
                <w:color w:val="0D0D0D" w:themeColor="text1" w:themeTint="F2"/>
              </w:rPr>
            </w:pPr>
            <w:r w:rsidRPr="00CE1053">
              <w:t>Atbilstoši Ministru kabineta 2009.gada 25.augusta noteikumiem Nr.970 „Sabiedrības līdzdalības kārtība attīstības plānošanas procesā” 7.4.</w:t>
            </w:r>
            <w:r w:rsidRPr="00CE1053">
              <w:rPr>
                <w:vertAlign w:val="superscript"/>
              </w:rPr>
              <w:t>1</w:t>
            </w:r>
            <w:r w:rsidRPr="00CE1053">
              <w:t xml:space="preserve"> apakšpunkt</w:t>
            </w:r>
            <w:r>
              <w:t>am</w:t>
            </w:r>
            <w:r w:rsidRPr="00CE1053">
              <w:t xml:space="preserve"> sabiedrībai tika dota iespēja rakstiski sniegt viedokli par likumprojektu tā izstrādes stadijā.</w:t>
            </w:r>
          </w:p>
        </w:tc>
      </w:tr>
      <w:tr w:rsidRPr="00CE1053" w:rsidR="00160FEF" w:rsidTr="000E2382" w14:paraId="13262BE6" w14:textId="77777777">
        <w:trPr>
          <w:cantSplit/>
        </w:trPr>
        <w:tc>
          <w:tcPr>
            <w:tcW w:w="311" w:type="pct"/>
            <w:hideMark/>
          </w:tcPr>
          <w:p w:rsidRPr="00CE1053" w:rsidR="00160FEF" w:rsidP="00160FEF" w:rsidRDefault="00160FEF" w14:paraId="63BD7430" w14:textId="77777777">
            <w:pPr>
              <w:jc w:val="center"/>
              <w:rPr>
                <w:color w:val="0D0D0D" w:themeColor="text1" w:themeTint="F2"/>
              </w:rPr>
            </w:pPr>
            <w:r w:rsidRPr="00CE1053">
              <w:rPr>
                <w:color w:val="0D0D0D" w:themeColor="text1" w:themeTint="F2"/>
              </w:rPr>
              <w:lastRenderedPageBreak/>
              <w:t>2.</w:t>
            </w:r>
          </w:p>
        </w:tc>
        <w:tc>
          <w:tcPr>
            <w:tcW w:w="1479" w:type="pct"/>
            <w:hideMark/>
          </w:tcPr>
          <w:p w:rsidRPr="00CE1053" w:rsidR="00160FEF" w:rsidP="00160FEF" w:rsidRDefault="00160FEF" w14:paraId="761F33C5" w14:textId="77777777">
            <w:pPr>
              <w:rPr>
                <w:color w:val="0D0D0D" w:themeColor="text1" w:themeTint="F2"/>
              </w:rPr>
            </w:pPr>
            <w:r w:rsidRPr="00CE1053">
              <w:rPr>
                <w:color w:val="0D0D0D" w:themeColor="text1" w:themeTint="F2"/>
              </w:rPr>
              <w:t>Sabiedrības līdzdalība projekta izstrādē</w:t>
            </w:r>
          </w:p>
        </w:tc>
        <w:tc>
          <w:tcPr>
            <w:tcW w:w="3210" w:type="pct"/>
          </w:tcPr>
          <w:p w:rsidR="00F72920" w:rsidP="00160FEF" w:rsidRDefault="00F72920" w14:paraId="261200B5" w14:textId="77777777">
            <w:pPr>
              <w:ind w:left="118" w:right="100"/>
              <w:jc w:val="both"/>
            </w:pPr>
            <w:r w:rsidRPr="00F72920">
              <w:t xml:space="preserve">Par </w:t>
            </w:r>
            <w:r>
              <w:t>likum</w:t>
            </w:r>
            <w:r w:rsidRPr="00F72920">
              <w:t>projekta izstrādi tika informēti sabiedrības pārstāvji, ievietojot paziņojumu par līdzdalības iespējām tiesību akta izstrādes procesā Satiksmes ministr</w:t>
            </w:r>
            <w:r>
              <w:t>ijas tīmekļa vietnē 2019.gada 15</w:t>
            </w:r>
            <w:r w:rsidRPr="00F72920">
              <w:t xml:space="preserve">.martā http://www.sam.gov.lv/sm/content/?cat=553 </w:t>
            </w:r>
          </w:p>
          <w:p w:rsidRPr="00CE1053" w:rsidR="00160FEF" w:rsidP="00160FEF" w:rsidRDefault="00160FEF" w14:paraId="1BB1E836" w14:textId="245F3F4D">
            <w:pPr>
              <w:ind w:left="118" w:right="100"/>
              <w:jc w:val="both"/>
              <w:rPr>
                <w:color w:val="0D0D0D" w:themeColor="text1" w:themeTint="F2"/>
              </w:rPr>
            </w:pPr>
          </w:p>
        </w:tc>
      </w:tr>
      <w:tr w:rsidRPr="00CE1053" w:rsidR="00001750" w:rsidTr="000E2382" w14:paraId="550F046E" w14:textId="77777777">
        <w:trPr>
          <w:cantSplit/>
        </w:trPr>
        <w:tc>
          <w:tcPr>
            <w:tcW w:w="311" w:type="pct"/>
            <w:hideMark/>
          </w:tcPr>
          <w:p w:rsidRPr="00CE1053" w:rsidR="00001750" w:rsidP="00001750" w:rsidRDefault="00001750" w14:paraId="3A6EC696" w14:textId="77777777">
            <w:pPr>
              <w:jc w:val="center"/>
              <w:rPr>
                <w:color w:val="0D0D0D" w:themeColor="text1" w:themeTint="F2"/>
              </w:rPr>
            </w:pPr>
            <w:r w:rsidRPr="00CE1053">
              <w:rPr>
                <w:color w:val="0D0D0D" w:themeColor="text1" w:themeTint="F2"/>
              </w:rPr>
              <w:t>3.</w:t>
            </w:r>
          </w:p>
        </w:tc>
        <w:tc>
          <w:tcPr>
            <w:tcW w:w="1479" w:type="pct"/>
            <w:hideMark/>
          </w:tcPr>
          <w:p w:rsidRPr="00CE1053" w:rsidR="00001750" w:rsidP="00001750" w:rsidRDefault="00001750" w14:paraId="46C52C87" w14:textId="77777777">
            <w:pPr>
              <w:rPr>
                <w:color w:val="0D0D0D" w:themeColor="text1" w:themeTint="F2"/>
              </w:rPr>
            </w:pPr>
            <w:r w:rsidRPr="00CE1053">
              <w:rPr>
                <w:color w:val="0D0D0D" w:themeColor="text1" w:themeTint="F2"/>
              </w:rPr>
              <w:t>Sabiedrības līdzdalības rezultāti</w:t>
            </w:r>
          </w:p>
        </w:tc>
        <w:tc>
          <w:tcPr>
            <w:tcW w:w="3210" w:type="pct"/>
          </w:tcPr>
          <w:p w:rsidRPr="00CE1053" w:rsidR="00001750" w:rsidP="00001750" w:rsidRDefault="00F72920" w14:paraId="154A0E30" w14:textId="750C24A4">
            <w:pPr>
              <w:ind w:left="118" w:right="100"/>
              <w:rPr>
                <w:color w:val="0D0D0D" w:themeColor="text1" w:themeTint="F2"/>
              </w:rPr>
            </w:pPr>
            <w:r>
              <w:t>Iebildumi un p</w:t>
            </w:r>
            <w:r w:rsidRPr="00CE1053" w:rsidR="004E5314">
              <w:t xml:space="preserve">riekšlikumi </w:t>
            </w:r>
            <w:r w:rsidRPr="00CE1053" w:rsidR="001C78BC">
              <w:t>nav saņemti</w:t>
            </w:r>
            <w:r w:rsidRPr="00CE1053" w:rsidR="00001750">
              <w:t>.</w:t>
            </w:r>
          </w:p>
        </w:tc>
      </w:tr>
      <w:tr w:rsidRPr="00CE1053" w:rsidR="0031438D" w:rsidTr="00737785" w14:paraId="248E259A" w14:textId="77777777">
        <w:trPr>
          <w:cantSplit/>
        </w:trPr>
        <w:tc>
          <w:tcPr>
            <w:tcW w:w="311" w:type="pct"/>
            <w:hideMark/>
          </w:tcPr>
          <w:p w:rsidRPr="00CE1053" w:rsidR="0031438D" w:rsidP="00C57E86" w:rsidRDefault="0031438D" w14:paraId="3C29C441" w14:textId="77777777">
            <w:pPr>
              <w:jc w:val="center"/>
              <w:rPr>
                <w:color w:val="0D0D0D" w:themeColor="text1" w:themeTint="F2"/>
              </w:rPr>
            </w:pPr>
            <w:r w:rsidRPr="00CE1053">
              <w:rPr>
                <w:color w:val="0D0D0D" w:themeColor="text1" w:themeTint="F2"/>
              </w:rPr>
              <w:t>4.</w:t>
            </w:r>
          </w:p>
        </w:tc>
        <w:tc>
          <w:tcPr>
            <w:tcW w:w="1479" w:type="pct"/>
            <w:hideMark/>
          </w:tcPr>
          <w:p w:rsidRPr="00CE1053" w:rsidR="0031438D" w:rsidP="00C57E86" w:rsidRDefault="0031438D" w14:paraId="295AD8B7" w14:textId="77777777">
            <w:pPr>
              <w:rPr>
                <w:color w:val="0D0D0D" w:themeColor="text1" w:themeTint="F2"/>
              </w:rPr>
            </w:pPr>
            <w:r w:rsidRPr="00CE1053">
              <w:rPr>
                <w:color w:val="0D0D0D" w:themeColor="text1" w:themeTint="F2"/>
              </w:rPr>
              <w:t>Cita informācija</w:t>
            </w:r>
          </w:p>
        </w:tc>
        <w:tc>
          <w:tcPr>
            <w:tcW w:w="3210" w:type="pct"/>
            <w:hideMark/>
          </w:tcPr>
          <w:p w:rsidRPr="00CE1053" w:rsidR="0031438D" w:rsidP="00B93AE6" w:rsidRDefault="0031438D" w14:paraId="1D38BBED" w14:textId="77777777">
            <w:pPr>
              <w:ind w:left="118" w:right="100"/>
              <w:rPr>
                <w:color w:val="0D0D0D" w:themeColor="text1" w:themeTint="F2"/>
              </w:rPr>
            </w:pPr>
            <w:r w:rsidRPr="00CE1053">
              <w:rPr>
                <w:color w:val="0D0D0D" w:themeColor="text1" w:themeTint="F2"/>
              </w:rPr>
              <w:t>Nav.</w:t>
            </w:r>
          </w:p>
        </w:tc>
      </w:tr>
    </w:tbl>
    <w:p w:rsidR="006959D9" w:rsidP="00C57E86" w:rsidRDefault="006959D9" w14:paraId="7C4548C1" w14:textId="77777777">
      <w:pPr>
        <w:pStyle w:val="Title"/>
        <w:ind w:firstLine="539"/>
        <w:jc w:val="both"/>
        <w:rPr>
          <w:color w:val="0D0D0D" w:themeColor="text1" w:themeTint="F2"/>
          <w:sz w:val="24"/>
          <w:szCs w:val="24"/>
        </w:rPr>
      </w:pPr>
    </w:p>
    <w:p w:rsidRPr="00CE1053" w:rsidR="00CD35DF" w:rsidP="00C57E86" w:rsidRDefault="00CD35DF" w14:paraId="0904FCB8" w14:textId="77777777">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CE1053" w:rsidR="009D2D72" w:rsidTr="00737785" w14:paraId="379C01EA" w14:textId="77777777">
        <w:trPr>
          <w:cantSplit/>
        </w:trPr>
        <w:tc>
          <w:tcPr>
            <w:tcW w:w="5000" w:type="pct"/>
            <w:gridSpan w:val="3"/>
            <w:vAlign w:val="center"/>
            <w:hideMark/>
          </w:tcPr>
          <w:p w:rsidRPr="00CE1053" w:rsidR="00BD5588" w:rsidP="00C57E86" w:rsidRDefault="006E2E27" w14:paraId="1F5FC1D6" w14:textId="77777777">
            <w:pPr>
              <w:jc w:val="center"/>
              <w:rPr>
                <w:b/>
                <w:bCs/>
                <w:color w:val="0D0D0D" w:themeColor="text1" w:themeTint="F2"/>
              </w:rPr>
            </w:pPr>
            <w:r w:rsidRPr="00CE1053">
              <w:rPr>
                <w:b/>
                <w:bCs/>
                <w:color w:val="0D0D0D" w:themeColor="text1" w:themeTint="F2"/>
              </w:rPr>
              <w:t>VII. Tiesību akta projekta izpildes nodrošināšana un tās ietekme uz institūcijām</w:t>
            </w:r>
          </w:p>
        </w:tc>
      </w:tr>
      <w:tr w:rsidRPr="00CE1053" w:rsidR="009D2D72" w:rsidTr="0031438D" w14:paraId="55606380" w14:textId="77777777">
        <w:tc>
          <w:tcPr>
            <w:tcW w:w="311" w:type="pct"/>
            <w:hideMark/>
          </w:tcPr>
          <w:p w:rsidRPr="00CE1053" w:rsidR="00BD5588" w:rsidP="00C57E86" w:rsidRDefault="006E2E27" w14:paraId="7702394F" w14:textId="77777777">
            <w:pPr>
              <w:jc w:val="center"/>
              <w:rPr>
                <w:color w:val="0D0D0D" w:themeColor="text1" w:themeTint="F2"/>
              </w:rPr>
            </w:pPr>
            <w:r w:rsidRPr="00CE1053">
              <w:rPr>
                <w:color w:val="0D0D0D" w:themeColor="text1" w:themeTint="F2"/>
              </w:rPr>
              <w:t>1.</w:t>
            </w:r>
          </w:p>
        </w:tc>
        <w:tc>
          <w:tcPr>
            <w:tcW w:w="1479" w:type="pct"/>
            <w:hideMark/>
          </w:tcPr>
          <w:p w:rsidRPr="00CE1053" w:rsidR="00BD5588" w:rsidP="00C57E86" w:rsidRDefault="006E2E27" w14:paraId="2B5D7A98" w14:textId="77777777">
            <w:pPr>
              <w:rPr>
                <w:color w:val="0D0D0D" w:themeColor="text1" w:themeTint="F2"/>
              </w:rPr>
            </w:pPr>
            <w:r w:rsidRPr="00CE1053">
              <w:rPr>
                <w:color w:val="0D0D0D" w:themeColor="text1" w:themeTint="F2"/>
              </w:rPr>
              <w:t>Projekta izpildē iesaistītās institūcijas</w:t>
            </w:r>
          </w:p>
        </w:tc>
        <w:tc>
          <w:tcPr>
            <w:tcW w:w="3210" w:type="pct"/>
          </w:tcPr>
          <w:p w:rsidRPr="00CE1053" w:rsidR="00186C12" w:rsidP="00B93AE6" w:rsidRDefault="00001750" w14:paraId="3C34EC77" w14:textId="6DE6A634">
            <w:pPr>
              <w:ind w:left="118" w:right="100"/>
              <w:jc w:val="both"/>
              <w:rPr>
                <w:color w:val="0D0D0D" w:themeColor="text1" w:themeTint="F2"/>
              </w:rPr>
            </w:pPr>
            <w:r w:rsidRPr="00CE1053">
              <w:rPr>
                <w:color w:val="0D0D0D" w:themeColor="text1" w:themeTint="F2"/>
              </w:rPr>
              <w:t xml:space="preserve">Satiksmes ministrija, </w:t>
            </w:r>
            <w:r w:rsidRPr="00F72920" w:rsidR="00F72920">
              <w:rPr>
                <w:color w:val="0D0D0D" w:themeColor="text1" w:themeTint="F2"/>
              </w:rPr>
              <w:t>Sabiedrisko pakalpojumu regulēšanas komisija.</w:t>
            </w:r>
            <w:r w:rsidRPr="00CE1053" w:rsidR="0031438D">
              <w:rPr>
                <w:color w:val="0D0D0D" w:themeColor="text1" w:themeTint="F2"/>
              </w:rPr>
              <w:t>.</w:t>
            </w:r>
          </w:p>
        </w:tc>
      </w:tr>
      <w:tr w:rsidRPr="00CE1053" w:rsidR="009D2D72" w:rsidTr="0031438D" w14:paraId="42664D67" w14:textId="77777777">
        <w:tc>
          <w:tcPr>
            <w:tcW w:w="311" w:type="pct"/>
            <w:hideMark/>
          </w:tcPr>
          <w:p w:rsidRPr="00CE1053" w:rsidR="00BD5588" w:rsidP="00C57E86" w:rsidRDefault="006E2E27" w14:paraId="6DD61045" w14:textId="77777777">
            <w:pPr>
              <w:jc w:val="center"/>
              <w:rPr>
                <w:color w:val="0D0D0D" w:themeColor="text1" w:themeTint="F2"/>
              </w:rPr>
            </w:pPr>
            <w:r w:rsidRPr="00CE1053">
              <w:rPr>
                <w:color w:val="0D0D0D" w:themeColor="text1" w:themeTint="F2"/>
              </w:rPr>
              <w:t>2.</w:t>
            </w:r>
          </w:p>
        </w:tc>
        <w:tc>
          <w:tcPr>
            <w:tcW w:w="1479" w:type="pct"/>
            <w:hideMark/>
          </w:tcPr>
          <w:p w:rsidRPr="00CE1053" w:rsidR="00BD5588" w:rsidP="00C57E86" w:rsidRDefault="006E2E27" w14:paraId="483B210D" w14:textId="77777777">
            <w:pPr>
              <w:rPr>
                <w:color w:val="0D0D0D" w:themeColor="text1" w:themeTint="F2"/>
              </w:rPr>
            </w:pPr>
            <w:r w:rsidRPr="00CE1053">
              <w:rPr>
                <w:color w:val="0D0D0D" w:themeColor="text1" w:themeTint="F2"/>
              </w:rPr>
              <w:t>Projekta izpildes ietekme uz pārvaldes funkcijām un institucionālo struktūru.</w:t>
            </w:r>
            <w:r w:rsidRPr="00CE1053">
              <w:rPr>
                <w:color w:val="0D0D0D" w:themeColor="text1" w:themeTint="F2"/>
              </w:rPr>
              <w:br/>
              <w:t>Jaunu institūciju izveide, esošu institūciju likvidācija vai reorganizācija, to ietekme uz institūcijas cilvēkresursiem</w:t>
            </w:r>
          </w:p>
        </w:tc>
        <w:tc>
          <w:tcPr>
            <w:tcW w:w="3210" w:type="pct"/>
          </w:tcPr>
          <w:p w:rsidRPr="00CE1053" w:rsidR="00C83401" w:rsidP="00B93AE6" w:rsidRDefault="00C83401" w14:paraId="1F6FBE79" w14:textId="35DD385E">
            <w:pPr>
              <w:ind w:left="118" w:right="100"/>
              <w:jc w:val="both"/>
              <w:rPr>
                <w:color w:val="0D0D0D" w:themeColor="text1" w:themeTint="F2"/>
              </w:rPr>
            </w:pPr>
            <w:r w:rsidRPr="00CE1053">
              <w:rPr>
                <w:color w:val="0D0D0D" w:themeColor="text1" w:themeTint="F2"/>
              </w:rPr>
              <w:t xml:space="preserve">Satiksmes ministrijas un </w:t>
            </w:r>
            <w:r w:rsidRPr="00F72920" w:rsidR="00F72920">
              <w:rPr>
                <w:color w:val="0D0D0D" w:themeColor="text1" w:themeTint="F2"/>
              </w:rPr>
              <w:t>Sabiedrisko p</w:t>
            </w:r>
            <w:r w:rsidR="00F72920">
              <w:rPr>
                <w:color w:val="0D0D0D" w:themeColor="text1" w:themeTint="F2"/>
              </w:rPr>
              <w:t>akalpojumu regulēšanas komisij</w:t>
            </w:r>
            <w:r w:rsidR="00B550E9">
              <w:rPr>
                <w:color w:val="0D0D0D" w:themeColor="text1" w:themeTint="F2"/>
              </w:rPr>
              <w:t>a</w:t>
            </w:r>
            <w:r w:rsidR="00F72920">
              <w:rPr>
                <w:color w:val="0D0D0D" w:themeColor="text1" w:themeTint="F2"/>
              </w:rPr>
              <w:t xml:space="preserve">s </w:t>
            </w:r>
            <w:r w:rsidRPr="00CE1053">
              <w:rPr>
                <w:color w:val="0D0D0D" w:themeColor="text1" w:themeTint="F2"/>
              </w:rPr>
              <w:t>funkcijas un uzdevumi netiek paplašināti vai sašaurināti.</w:t>
            </w:r>
          </w:p>
          <w:p w:rsidRPr="00CE1053" w:rsidR="00C83401" w:rsidP="00C83401" w:rsidRDefault="00C83401" w14:paraId="1CEAFE21" w14:textId="77777777">
            <w:pPr>
              <w:ind w:left="118" w:right="100"/>
              <w:jc w:val="both"/>
              <w:rPr>
                <w:color w:val="0D0D0D" w:themeColor="text1" w:themeTint="F2"/>
              </w:rPr>
            </w:pPr>
            <w:r w:rsidRPr="00CE1053">
              <w:rPr>
                <w:color w:val="0D0D0D" w:themeColor="text1" w:themeTint="F2"/>
              </w:rPr>
              <w:t xml:space="preserve">Likumprojekta īstenošana tiks veikta esošo cilvēkresursu ietvaros. </w:t>
            </w:r>
          </w:p>
          <w:p w:rsidRPr="00CE1053" w:rsidR="00D75968" w:rsidP="00B93AE6" w:rsidRDefault="006C2881" w14:paraId="7E23E71D" w14:textId="77777777">
            <w:pPr>
              <w:ind w:left="118" w:right="100"/>
              <w:jc w:val="both"/>
              <w:rPr>
                <w:color w:val="0D0D0D" w:themeColor="text1" w:themeTint="F2"/>
              </w:rPr>
            </w:pPr>
            <w:r w:rsidRPr="00CE1053">
              <w:rPr>
                <w:color w:val="0D0D0D" w:themeColor="text1" w:themeTint="F2"/>
              </w:rPr>
              <w:t xml:space="preserve">Jaunu institūciju izveide, esošu institūciju likvidācija vai reorganizācija netiek </w:t>
            </w:r>
            <w:r w:rsidRPr="00CE1053" w:rsidR="00482F35">
              <w:rPr>
                <w:color w:val="0D0D0D" w:themeColor="text1" w:themeTint="F2"/>
              </w:rPr>
              <w:t>plānota</w:t>
            </w:r>
            <w:r w:rsidRPr="00CE1053">
              <w:rPr>
                <w:color w:val="0D0D0D" w:themeColor="text1" w:themeTint="F2"/>
              </w:rPr>
              <w:t>.</w:t>
            </w:r>
          </w:p>
        </w:tc>
      </w:tr>
      <w:tr w:rsidRPr="00CE1053" w:rsidR="00477344" w:rsidTr="006E22EB" w14:paraId="603F2D99" w14:textId="77777777">
        <w:tc>
          <w:tcPr>
            <w:tcW w:w="311" w:type="pct"/>
            <w:hideMark/>
          </w:tcPr>
          <w:p w:rsidRPr="00CE1053" w:rsidR="00BD5588" w:rsidP="00C57E86" w:rsidRDefault="006E2E27" w14:paraId="69B44AA6" w14:textId="77777777">
            <w:pPr>
              <w:jc w:val="center"/>
              <w:rPr>
                <w:color w:val="0D0D0D" w:themeColor="text1" w:themeTint="F2"/>
              </w:rPr>
            </w:pPr>
            <w:r w:rsidRPr="00CE1053">
              <w:rPr>
                <w:color w:val="0D0D0D" w:themeColor="text1" w:themeTint="F2"/>
              </w:rPr>
              <w:t>3.</w:t>
            </w:r>
          </w:p>
        </w:tc>
        <w:tc>
          <w:tcPr>
            <w:tcW w:w="1479" w:type="pct"/>
            <w:hideMark/>
          </w:tcPr>
          <w:p w:rsidRPr="00CE1053" w:rsidR="00BD5588" w:rsidP="00C57E86" w:rsidRDefault="006E2E27" w14:paraId="44A0A12A" w14:textId="77777777">
            <w:pPr>
              <w:rPr>
                <w:color w:val="0D0D0D" w:themeColor="text1" w:themeTint="F2"/>
              </w:rPr>
            </w:pPr>
            <w:r w:rsidRPr="00CE1053">
              <w:rPr>
                <w:color w:val="0D0D0D" w:themeColor="text1" w:themeTint="F2"/>
              </w:rPr>
              <w:t>Cita informācija</w:t>
            </w:r>
          </w:p>
        </w:tc>
        <w:tc>
          <w:tcPr>
            <w:tcW w:w="3210" w:type="pct"/>
            <w:hideMark/>
          </w:tcPr>
          <w:p w:rsidRPr="00CE1053" w:rsidR="00A04176" w:rsidP="00C57E86" w:rsidRDefault="006E2E27" w14:paraId="6153A072" w14:textId="77777777">
            <w:pPr>
              <w:rPr>
                <w:color w:val="0D0D0D" w:themeColor="text1" w:themeTint="F2"/>
              </w:rPr>
            </w:pPr>
            <w:r w:rsidRPr="00CE1053">
              <w:rPr>
                <w:color w:val="0D0D0D" w:themeColor="text1" w:themeTint="F2"/>
              </w:rPr>
              <w:t>Nav.</w:t>
            </w:r>
          </w:p>
        </w:tc>
      </w:tr>
    </w:tbl>
    <w:p w:rsidR="00160FEF" w:rsidP="00C57E86" w:rsidRDefault="00160FEF" w14:paraId="72C52DE8" w14:textId="77777777">
      <w:pPr>
        <w:rPr>
          <w:color w:val="0D0D0D" w:themeColor="text1" w:themeTint="F2"/>
        </w:rPr>
      </w:pPr>
    </w:p>
    <w:p w:rsidRPr="00CE1053" w:rsidR="00281D41" w:rsidP="00C57E86" w:rsidRDefault="00281D41" w14:paraId="117F09A1" w14:textId="77777777">
      <w:pPr>
        <w:rPr>
          <w:color w:val="0D0D0D" w:themeColor="text1" w:themeTint="F2"/>
        </w:rPr>
      </w:pPr>
    </w:p>
    <w:p w:rsidRPr="00CE1053" w:rsidR="00E80DB8" w:rsidP="00D81B0A" w:rsidRDefault="00E80DB8" w14:paraId="51A13224" w14:textId="77777777">
      <w:pPr>
        <w:rPr>
          <w:b/>
        </w:rPr>
      </w:pPr>
      <w:r w:rsidRPr="00CE1053">
        <w:t>Satiksmes ministrs</w:t>
      </w:r>
      <w:r w:rsidRPr="00CE1053">
        <w:tab/>
      </w:r>
      <w:r w:rsidRPr="00CE1053" w:rsidR="00D81B0A">
        <w:tab/>
      </w:r>
      <w:r w:rsidRPr="00CE1053" w:rsidR="00D81B0A">
        <w:tab/>
      </w:r>
      <w:r w:rsidRPr="00CE1053" w:rsidR="00D81B0A">
        <w:tab/>
      </w:r>
      <w:r w:rsidRPr="00CE1053" w:rsidR="00D81B0A">
        <w:tab/>
      </w:r>
      <w:r w:rsidRPr="00CE1053" w:rsidR="00D81B0A">
        <w:tab/>
      </w:r>
      <w:r w:rsidRPr="00CE1053" w:rsidR="00D81B0A">
        <w:tab/>
      </w:r>
      <w:r w:rsidRPr="00CE1053" w:rsidR="00D81B0A">
        <w:tab/>
      </w:r>
      <w:proofErr w:type="spellStart"/>
      <w:r w:rsidRPr="00CE1053" w:rsidR="00C063C0">
        <w:t>T.Linkaits</w:t>
      </w:r>
      <w:proofErr w:type="spellEnd"/>
    </w:p>
    <w:p w:rsidRPr="00CE1053" w:rsidR="00E80DB8" w:rsidP="00D81B0A" w:rsidRDefault="00E80DB8" w14:paraId="300D61F3" w14:textId="77777777"/>
    <w:p w:rsidRPr="00CE1053" w:rsidR="00E80DB8" w:rsidP="00D81B0A" w:rsidRDefault="00E80DB8" w14:paraId="0C737D13" w14:textId="77777777">
      <w:pPr>
        <w:rPr>
          <w:b/>
        </w:rPr>
      </w:pPr>
      <w:r w:rsidRPr="00CE1053">
        <w:t xml:space="preserve">Vīza: </w:t>
      </w:r>
    </w:p>
    <w:p w:rsidRPr="00CE1053" w:rsidR="00C063C0" w:rsidP="00C57E86" w:rsidRDefault="00E80DB8" w14:paraId="4591F48E" w14:textId="7004400D">
      <w:pPr>
        <w:rPr>
          <w:sz w:val="20"/>
          <w:szCs w:val="20"/>
          <w:lang w:eastAsia="en-US"/>
        </w:rPr>
      </w:pPr>
      <w:r w:rsidRPr="00CE1053">
        <w:t>Valsts sekretār</w:t>
      </w:r>
      <w:r w:rsidRPr="00CE1053" w:rsidR="00D81B0A">
        <w:t xml:space="preserve">a </w:t>
      </w:r>
      <w:proofErr w:type="spellStart"/>
      <w:r w:rsidRPr="00CE1053" w:rsidR="00482F35">
        <w:t>p.i</w:t>
      </w:r>
      <w:proofErr w:type="spellEnd"/>
      <w:r w:rsidRPr="00CE1053" w:rsidR="00482F35">
        <w:t>.</w:t>
      </w:r>
      <w:r w:rsidRPr="00CE1053" w:rsidR="00482F35">
        <w:tab/>
      </w:r>
      <w:r w:rsidRPr="00CE1053" w:rsidR="00D47A6B">
        <w:t xml:space="preserve"> </w:t>
      </w:r>
      <w:r w:rsidRPr="00CE1053" w:rsidR="006C2881">
        <w:tab/>
      </w:r>
      <w:r w:rsidRPr="00CE1053" w:rsidR="00D81B0A">
        <w:tab/>
      </w:r>
      <w:r w:rsidRPr="00CE1053" w:rsidR="00D81B0A">
        <w:tab/>
      </w:r>
      <w:r w:rsidRPr="00CE1053" w:rsidR="00D81B0A">
        <w:tab/>
      </w:r>
      <w:r w:rsidRPr="00CE1053" w:rsidR="00D81B0A">
        <w:tab/>
      </w:r>
      <w:r w:rsidRPr="00CE1053" w:rsidR="00D81B0A">
        <w:tab/>
      </w:r>
      <w:r w:rsidRPr="00CE1053" w:rsidR="00D81B0A">
        <w:tab/>
      </w:r>
      <w:proofErr w:type="spellStart"/>
      <w:r w:rsidR="00FF082E">
        <w:t>L.Austrupe</w:t>
      </w:r>
      <w:proofErr w:type="spellEnd"/>
    </w:p>
    <w:sectPr w:rsidRPr="00CE1053" w:rsidR="00C063C0" w:rsidSect="009E01C8">
      <w:headerReference w:type="default" r:id="rId8"/>
      <w:footerReference w:type="default" r:id="rId9"/>
      <w:headerReference w:type="first" r:id="rId10"/>
      <w:footerReference w:type="first" r:id="rId11"/>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EC5EE" w14:textId="77777777" w:rsidR="006E176F" w:rsidRDefault="006E176F">
      <w:r>
        <w:separator/>
      </w:r>
    </w:p>
  </w:endnote>
  <w:endnote w:type="continuationSeparator" w:id="0">
    <w:p w14:paraId="2D7171D7" w14:textId="77777777" w:rsidR="006E176F" w:rsidRDefault="006E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1431" w14:textId="13B770BF" w:rsidR="005F0472" w:rsidRPr="00324CE0" w:rsidRDefault="005F0472" w:rsidP="00324CE0">
    <w:pPr>
      <w:pStyle w:val="Footer"/>
      <w:rPr>
        <w:sz w:val="20"/>
        <w:szCs w:val="20"/>
      </w:rPr>
    </w:pPr>
    <w:r w:rsidRPr="00324CE0">
      <w:rPr>
        <w:sz w:val="20"/>
        <w:szCs w:val="20"/>
      </w:rPr>
      <w:t>SMAnot_</w:t>
    </w:r>
    <w:r w:rsidR="008C1B2E">
      <w:rPr>
        <w:sz w:val="20"/>
        <w:szCs w:val="20"/>
      </w:rPr>
      <w:t>0</w:t>
    </w:r>
    <w:r w:rsidR="00FF082E">
      <w:rPr>
        <w:sz w:val="20"/>
        <w:szCs w:val="20"/>
      </w:rPr>
      <w:t>8</w:t>
    </w:r>
    <w:r w:rsidR="008C1B2E">
      <w:rPr>
        <w:sz w:val="20"/>
        <w:szCs w:val="20"/>
      </w:rPr>
      <w:t>08</w:t>
    </w:r>
    <w:r>
      <w:rPr>
        <w:sz w:val="20"/>
        <w:szCs w:val="20"/>
      </w:rPr>
      <w:t>19</w:t>
    </w:r>
    <w:r w:rsidRPr="00324CE0">
      <w:rPr>
        <w:sz w:val="20"/>
        <w:szCs w:val="20"/>
      </w:rPr>
      <w:t>_PLpagar</w:t>
    </w:r>
    <w:r w:rsidR="00FF082E">
      <w:rPr>
        <w:sz w:val="20"/>
        <w:szCs w:val="20"/>
      </w:rPr>
      <w:t>_precizejums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C5DA4" w14:textId="1CFDB345" w:rsidR="005F0472" w:rsidRPr="00724AEF" w:rsidRDefault="005F0472">
    <w:pPr>
      <w:pStyle w:val="Footer"/>
      <w:rPr>
        <w:sz w:val="20"/>
        <w:szCs w:val="20"/>
      </w:rPr>
    </w:pPr>
    <w:r>
      <w:rPr>
        <w:sz w:val="20"/>
        <w:szCs w:val="20"/>
      </w:rPr>
      <w:t>SMAnot_</w:t>
    </w:r>
    <w:r w:rsidR="008C1B2E">
      <w:rPr>
        <w:sz w:val="20"/>
        <w:szCs w:val="20"/>
      </w:rPr>
      <w:t>0</w:t>
    </w:r>
    <w:r w:rsidR="00FF082E">
      <w:rPr>
        <w:sz w:val="20"/>
        <w:szCs w:val="20"/>
      </w:rPr>
      <w:t>8</w:t>
    </w:r>
    <w:r w:rsidR="008C1B2E">
      <w:rPr>
        <w:sz w:val="20"/>
        <w:szCs w:val="20"/>
      </w:rPr>
      <w:t>08</w:t>
    </w:r>
    <w:r>
      <w:rPr>
        <w:sz w:val="20"/>
        <w:szCs w:val="20"/>
      </w:rPr>
      <w:t>19_PLpagar</w:t>
    </w:r>
    <w:r w:rsidR="00FF082E">
      <w:rPr>
        <w:sz w:val="20"/>
        <w:szCs w:val="20"/>
      </w:rPr>
      <w:t>_precizejums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0D51F" w14:textId="77777777" w:rsidR="006E176F" w:rsidRDefault="006E176F">
      <w:r>
        <w:separator/>
      </w:r>
    </w:p>
  </w:footnote>
  <w:footnote w:type="continuationSeparator" w:id="0">
    <w:p w14:paraId="5AE86E14" w14:textId="77777777" w:rsidR="006E176F" w:rsidRDefault="006E1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961932"/>
      <w:docPartObj>
        <w:docPartGallery w:val="Page Numbers (Top of Page)"/>
        <w:docPartUnique/>
      </w:docPartObj>
    </w:sdtPr>
    <w:sdtEndPr>
      <w:rPr>
        <w:noProof/>
      </w:rPr>
    </w:sdtEndPr>
    <w:sdtContent>
      <w:p w:rsidR="009E01C8" w:rsidRDefault="009E01C8" w14:paraId="5B087C35" w14:textId="77777777">
        <w:pPr>
          <w:pStyle w:val="Header"/>
          <w:jc w:val="center"/>
        </w:pPr>
        <w:r>
          <w:fldChar w:fldCharType="begin"/>
        </w:r>
        <w:r>
          <w:instrText xml:space="preserve"> PAGE   \* MERGEFORMAT </w:instrText>
        </w:r>
        <w:r>
          <w:fldChar w:fldCharType="separate"/>
        </w:r>
        <w:r w:rsidR="00194508">
          <w:rPr>
            <w:noProof/>
          </w:rPr>
          <w:t>10</w:t>
        </w:r>
        <w:r>
          <w:rPr>
            <w:noProof/>
          </w:rPr>
          <w:fldChar w:fldCharType="end"/>
        </w:r>
      </w:p>
    </w:sdtContent>
  </w:sdt>
  <w:p w:rsidR="005F0472" w:rsidRDefault="005F0472" w14:paraId="6F91E9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72" w:rsidRDefault="005F0472" w14:paraId="40C9AB1C" w14:textId="77777777">
    <w:pPr>
      <w:pStyle w:val="Header"/>
      <w:jc w:val="center"/>
    </w:pPr>
  </w:p>
  <w:p w:rsidR="005F0472" w:rsidRDefault="005F0472" w14:paraId="13B61BC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1"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3"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4"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5"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6"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7"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8"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9"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0"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1"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2"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3"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4"/>
  </w:num>
  <w:num w:numId="2">
    <w:abstractNumId w:val="5"/>
  </w:num>
  <w:num w:numId="3">
    <w:abstractNumId w:val="3"/>
  </w:num>
  <w:num w:numId="4">
    <w:abstractNumId w:val="6"/>
  </w:num>
  <w:num w:numId="5">
    <w:abstractNumId w:val="7"/>
  </w:num>
  <w:num w:numId="6">
    <w:abstractNumId w:val="11"/>
  </w:num>
  <w:num w:numId="7">
    <w:abstractNumId w:val="9"/>
  </w:num>
  <w:num w:numId="8">
    <w:abstractNumId w:val="2"/>
  </w:num>
  <w:num w:numId="9">
    <w:abstractNumId w:val="10"/>
  </w:num>
  <w:num w:numId="10">
    <w:abstractNumId w:val="12"/>
  </w:num>
  <w:num w:numId="11">
    <w:abstractNumId w:val="0"/>
  </w:num>
  <w:num w:numId="12">
    <w:abstractNumId w:val="1"/>
  </w:num>
  <w:num w:numId="13">
    <w:abstractNumId w:val="8"/>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1750"/>
    <w:rsid w:val="00013013"/>
    <w:rsid w:val="00013DFF"/>
    <w:rsid w:val="00016532"/>
    <w:rsid w:val="00016C8A"/>
    <w:rsid w:val="000327DA"/>
    <w:rsid w:val="00050F6B"/>
    <w:rsid w:val="00061A2B"/>
    <w:rsid w:val="000627C8"/>
    <w:rsid w:val="00064101"/>
    <w:rsid w:val="00064E15"/>
    <w:rsid w:val="000716F8"/>
    <w:rsid w:val="0007285D"/>
    <w:rsid w:val="00073B5D"/>
    <w:rsid w:val="000750CA"/>
    <w:rsid w:val="00076770"/>
    <w:rsid w:val="00080B22"/>
    <w:rsid w:val="000827E1"/>
    <w:rsid w:val="00083D2F"/>
    <w:rsid w:val="00087FF0"/>
    <w:rsid w:val="00091E78"/>
    <w:rsid w:val="000941F9"/>
    <w:rsid w:val="00095D84"/>
    <w:rsid w:val="0009692F"/>
    <w:rsid w:val="000A1276"/>
    <w:rsid w:val="000A3BA3"/>
    <w:rsid w:val="000B4ECF"/>
    <w:rsid w:val="000C0750"/>
    <w:rsid w:val="000C3A62"/>
    <w:rsid w:val="000C3CF0"/>
    <w:rsid w:val="000D1A8E"/>
    <w:rsid w:val="000D1C35"/>
    <w:rsid w:val="000D2A18"/>
    <w:rsid w:val="000E0E0F"/>
    <w:rsid w:val="000E1CF9"/>
    <w:rsid w:val="000E2382"/>
    <w:rsid w:val="000E3638"/>
    <w:rsid w:val="000E544A"/>
    <w:rsid w:val="000E5552"/>
    <w:rsid w:val="000E66A2"/>
    <w:rsid w:val="000E7319"/>
    <w:rsid w:val="000F6ECD"/>
    <w:rsid w:val="0010414C"/>
    <w:rsid w:val="00107009"/>
    <w:rsid w:val="00107A3C"/>
    <w:rsid w:val="001210B3"/>
    <w:rsid w:val="001212C7"/>
    <w:rsid w:val="0012499A"/>
    <w:rsid w:val="00136397"/>
    <w:rsid w:val="00141B45"/>
    <w:rsid w:val="00142FE9"/>
    <w:rsid w:val="001441A8"/>
    <w:rsid w:val="001470DB"/>
    <w:rsid w:val="00150501"/>
    <w:rsid w:val="0015360B"/>
    <w:rsid w:val="00155B99"/>
    <w:rsid w:val="001561B1"/>
    <w:rsid w:val="00156897"/>
    <w:rsid w:val="00157649"/>
    <w:rsid w:val="00160FEF"/>
    <w:rsid w:val="00163CCF"/>
    <w:rsid w:val="00164414"/>
    <w:rsid w:val="0016772E"/>
    <w:rsid w:val="00180FFD"/>
    <w:rsid w:val="001838FA"/>
    <w:rsid w:val="00185238"/>
    <w:rsid w:val="00186C12"/>
    <w:rsid w:val="00190134"/>
    <w:rsid w:val="001918E5"/>
    <w:rsid w:val="001924B0"/>
    <w:rsid w:val="00194508"/>
    <w:rsid w:val="00194622"/>
    <w:rsid w:val="001968CC"/>
    <w:rsid w:val="00197437"/>
    <w:rsid w:val="001A44A7"/>
    <w:rsid w:val="001C2F9F"/>
    <w:rsid w:val="001C6B11"/>
    <w:rsid w:val="001C7039"/>
    <w:rsid w:val="001C78BC"/>
    <w:rsid w:val="001E5E7A"/>
    <w:rsid w:val="001F25E9"/>
    <w:rsid w:val="001F417F"/>
    <w:rsid w:val="001F4915"/>
    <w:rsid w:val="001F4937"/>
    <w:rsid w:val="002117C7"/>
    <w:rsid w:val="00215AD2"/>
    <w:rsid w:val="00222910"/>
    <w:rsid w:val="00233C77"/>
    <w:rsid w:val="00234AEC"/>
    <w:rsid w:val="00242006"/>
    <w:rsid w:val="00242AF5"/>
    <w:rsid w:val="0024432F"/>
    <w:rsid w:val="002460C3"/>
    <w:rsid w:val="00250051"/>
    <w:rsid w:val="00254DA2"/>
    <w:rsid w:val="00257ACC"/>
    <w:rsid w:val="00261E56"/>
    <w:rsid w:val="0026204A"/>
    <w:rsid w:val="002624DC"/>
    <w:rsid w:val="00276EF6"/>
    <w:rsid w:val="00277AF4"/>
    <w:rsid w:val="00281D41"/>
    <w:rsid w:val="00282F30"/>
    <w:rsid w:val="0028723B"/>
    <w:rsid w:val="002925EF"/>
    <w:rsid w:val="002973B0"/>
    <w:rsid w:val="002A524E"/>
    <w:rsid w:val="002A68F1"/>
    <w:rsid w:val="002B15D7"/>
    <w:rsid w:val="002B2526"/>
    <w:rsid w:val="002B4811"/>
    <w:rsid w:val="002B5130"/>
    <w:rsid w:val="002B6819"/>
    <w:rsid w:val="002C04B1"/>
    <w:rsid w:val="002C28C9"/>
    <w:rsid w:val="002D363B"/>
    <w:rsid w:val="002E0C5E"/>
    <w:rsid w:val="002E1E15"/>
    <w:rsid w:val="002E4A3E"/>
    <w:rsid w:val="002E553E"/>
    <w:rsid w:val="002F4E07"/>
    <w:rsid w:val="002F5D9A"/>
    <w:rsid w:val="002F635E"/>
    <w:rsid w:val="00304F54"/>
    <w:rsid w:val="0031438D"/>
    <w:rsid w:val="00315987"/>
    <w:rsid w:val="0031736A"/>
    <w:rsid w:val="003222C8"/>
    <w:rsid w:val="00324CE0"/>
    <w:rsid w:val="0032633A"/>
    <w:rsid w:val="0032645A"/>
    <w:rsid w:val="0033169C"/>
    <w:rsid w:val="00333796"/>
    <w:rsid w:val="00340631"/>
    <w:rsid w:val="00345BBE"/>
    <w:rsid w:val="003506D4"/>
    <w:rsid w:val="00361D60"/>
    <w:rsid w:val="003647D9"/>
    <w:rsid w:val="00372469"/>
    <w:rsid w:val="00372A0D"/>
    <w:rsid w:val="00373211"/>
    <w:rsid w:val="00373B35"/>
    <w:rsid w:val="00374635"/>
    <w:rsid w:val="00382272"/>
    <w:rsid w:val="00386489"/>
    <w:rsid w:val="00386BCF"/>
    <w:rsid w:val="003940D4"/>
    <w:rsid w:val="00396B49"/>
    <w:rsid w:val="00396DAD"/>
    <w:rsid w:val="003A166B"/>
    <w:rsid w:val="003A21B8"/>
    <w:rsid w:val="003A3C65"/>
    <w:rsid w:val="003A59A0"/>
    <w:rsid w:val="003A7C3B"/>
    <w:rsid w:val="003B2658"/>
    <w:rsid w:val="003B53D4"/>
    <w:rsid w:val="003C0FBB"/>
    <w:rsid w:val="003C2E1D"/>
    <w:rsid w:val="003C3047"/>
    <w:rsid w:val="003D0134"/>
    <w:rsid w:val="003D0AAF"/>
    <w:rsid w:val="003D0C57"/>
    <w:rsid w:val="003D4716"/>
    <w:rsid w:val="003D758A"/>
    <w:rsid w:val="003D7616"/>
    <w:rsid w:val="003D7CB7"/>
    <w:rsid w:val="003E30F3"/>
    <w:rsid w:val="004029CF"/>
    <w:rsid w:val="004054FB"/>
    <w:rsid w:val="004101E6"/>
    <w:rsid w:val="00415956"/>
    <w:rsid w:val="00417522"/>
    <w:rsid w:val="004234D5"/>
    <w:rsid w:val="004248D7"/>
    <w:rsid w:val="00427942"/>
    <w:rsid w:val="00430082"/>
    <w:rsid w:val="004306D5"/>
    <w:rsid w:val="00430AA0"/>
    <w:rsid w:val="0043693B"/>
    <w:rsid w:val="004421D6"/>
    <w:rsid w:val="00450C55"/>
    <w:rsid w:val="00456AE6"/>
    <w:rsid w:val="004625C2"/>
    <w:rsid w:val="00463864"/>
    <w:rsid w:val="00466239"/>
    <w:rsid w:val="0046743C"/>
    <w:rsid w:val="00472796"/>
    <w:rsid w:val="004748F8"/>
    <w:rsid w:val="0047561F"/>
    <w:rsid w:val="004767B3"/>
    <w:rsid w:val="00477344"/>
    <w:rsid w:val="00482F35"/>
    <w:rsid w:val="0048395C"/>
    <w:rsid w:val="0049307D"/>
    <w:rsid w:val="00493218"/>
    <w:rsid w:val="00496A5E"/>
    <w:rsid w:val="00497FAC"/>
    <w:rsid w:val="004A06F5"/>
    <w:rsid w:val="004A177C"/>
    <w:rsid w:val="004A22E4"/>
    <w:rsid w:val="004A6C6A"/>
    <w:rsid w:val="004B2030"/>
    <w:rsid w:val="004B29D5"/>
    <w:rsid w:val="004B3D68"/>
    <w:rsid w:val="004B3F31"/>
    <w:rsid w:val="004C14EF"/>
    <w:rsid w:val="004C6231"/>
    <w:rsid w:val="004C7158"/>
    <w:rsid w:val="004C7A5A"/>
    <w:rsid w:val="004D0C3F"/>
    <w:rsid w:val="004E29E9"/>
    <w:rsid w:val="004E2B46"/>
    <w:rsid w:val="004E2E2A"/>
    <w:rsid w:val="004E5314"/>
    <w:rsid w:val="004E7635"/>
    <w:rsid w:val="004F3CA0"/>
    <w:rsid w:val="00502FC5"/>
    <w:rsid w:val="005037C0"/>
    <w:rsid w:val="0051573C"/>
    <w:rsid w:val="005248D5"/>
    <w:rsid w:val="00535A32"/>
    <w:rsid w:val="005402D9"/>
    <w:rsid w:val="00541887"/>
    <w:rsid w:val="00544914"/>
    <w:rsid w:val="00544C7C"/>
    <w:rsid w:val="0054706B"/>
    <w:rsid w:val="00554BAE"/>
    <w:rsid w:val="005559D2"/>
    <w:rsid w:val="005574ED"/>
    <w:rsid w:val="00564033"/>
    <w:rsid w:val="0056500C"/>
    <w:rsid w:val="00566F01"/>
    <w:rsid w:val="00576387"/>
    <w:rsid w:val="0058405A"/>
    <w:rsid w:val="00584751"/>
    <w:rsid w:val="005865CF"/>
    <w:rsid w:val="00590D47"/>
    <w:rsid w:val="005919B9"/>
    <w:rsid w:val="00594358"/>
    <w:rsid w:val="00595B12"/>
    <w:rsid w:val="005A4EA0"/>
    <w:rsid w:val="005A78F1"/>
    <w:rsid w:val="005B28E5"/>
    <w:rsid w:val="005B61C6"/>
    <w:rsid w:val="005C4F7F"/>
    <w:rsid w:val="005D28CA"/>
    <w:rsid w:val="005E1041"/>
    <w:rsid w:val="005F0472"/>
    <w:rsid w:val="005F276C"/>
    <w:rsid w:val="00632A0E"/>
    <w:rsid w:val="00633A0B"/>
    <w:rsid w:val="006342F1"/>
    <w:rsid w:val="00634316"/>
    <w:rsid w:val="00634FF3"/>
    <w:rsid w:val="00635790"/>
    <w:rsid w:val="00640F3E"/>
    <w:rsid w:val="0064283B"/>
    <w:rsid w:val="00645D21"/>
    <w:rsid w:val="00653058"/>
    <w:rsid w:val="00656403"/>
    <w:rsid w:val="00657CD8"/>
    <w:rsid w:val="006600F2"/>
    <w:rsid w:val="00661763"/>
    <w:rsid w:val="0066321A"/>
    <w:rsid w:val="0066322F"/>
    <w:rsid w:val="00664900"/>
    <w:rsid w:val="00672624"/>
    <w:rsid w:val="00674491"/>
    <w:rsid w:val="00680D02"/>
    <w:rsid w:val="006878DE"/>
    <w:rsid w:val="0069037C"/>
    <w:rsid w:val="00693AE3"/>
    <w:rsid w:val="006942BA"/>
    <w:rsid w:val="00694426"/>
    <w:rsid w:val="006959D9"/>
    <w:rsid w:val="006A0E20"/>
    <w:rsid w:val="006A4D3C"/>
    <w:rsid w:val="006A53AB"/>
    <w:rsid w:val="006B18A4"/>
    <w:rsid w:val="006B742D"/>
    <w:rsid w:val="006C21B3"/>
    <w:rsid w:val="006C25E8"/>
    <w:rsid w:val="006C2881"/>
    <w:rsid w:val="006C4C7A"/>
    <w:rsid w:val="006D2925"/>
    <w:rsid w:val="006D36C2"/>
    <w:rsid w:val="006E176F"/>
    <w:rsid w:val="006E22EB"/>
    <w:rsid w:val="006E2E27"/>
    <w:rsid w:val="006E704D"/>
    <w:rsid w:val="006F1C6A"/>
    <w:rsid w:val="006F58BA"/>
    <w:rsid w:val="006F7FBA"/>
    <w:rsid w:val="007004A5"/>
    <w:rsid w:val="00700D74"/>
    <w:rsid w:val="00720B18"/>
    <w:rsid w:val="00724AEF"/>
    <w:rsid w:val="00724C70"/>
    <w:rsid w:val="0072591A"/>
    <w:rsid w:val="0072684F"/>
    <w:rsid w:val="007325FA"/>
    <w:rsid w:val="00737785"/>
    <w:rsid w:val="0074255A"/>
    <w:rsid w:val="00747917"/>
    <w:rsid w:val="007543DA"/>
    <w:rsid w:val="00762048"/>
    <w:rsid w:val="0077018F"/>
    <w:rsid w:val="007708F8"/>
    <w:rsid w:val="00771352"/>
    <w:rsid w:val="00771490"/>
    <w:rsid w:val="0077163C"/>
    <w:rsid w:val="00781F4E"/>
    <w:rsid w:val="0078202C"/>
    <w:rsid w:val="00784FA5"/>
    <w:rsid w:val="0078695F"/>
    <w:rsid w:val="007901E6"/>
    <w:rsid w:val="00792053"/>
    <w:rsid w:val="00792CC5"/>
    <w:rsid w:val="007A1F00"/>
    <w:rsid w:val="007A5816"/>
    <w:rsid w:val="007A6C3C"/>
    <w:rsid w:val="007B1235"/>
    <w:rsid w:val="007B2E51"/>
    <w:rsid w:val="007B377A"/>
    <w:rsid w:val="007C3875"/>
    <w:rsid w:val="007C6728"/>
    <w:rsid w:val="007D009B"/>
    <w:rsid w:val="007D0C49"/>
    <w:rsid w:val="007D41DC"/>
    <w:rsid w:val="007E5631"/>
    <w:rsid w:val="007F29CB"/>
    <w:rsid w:val="007F6FB4"/>
    <w:rsid w:val="0080008C"/>
    <w:rsid w:val="0080085A"/>
    <w:rsid w:val="00805A56"/>
    <w:rsid w:val="00810E4A"/>
    <w:rsid w:val="00813A50"/>
    <w:rsid w:val="00814339"/>
    <w:rsid w:val="008148F3"/>
    <w:rsid w:val="00814D20"/>
    <w:rsid w:val="00821908"/>
    <w:rsid w:val="00824088"/>
    <w:rsid w:val="0083396B"/>
    <w:rsid w:val="00841F1B"/>
    <w:rsid w:val="0084561F"/>
    <w:rsid w:val="0085601B"/>
    <w:rsid w:val="0085657B"/>
    <w:rsid w:val="008601E8"/>
    <w:rsid w:val="008633B7"/>
    <w:rsid w:val="00865761"/>
    <w:rsid w:val="008709BF"/>
    <w:rsid w:val="0088241E"/>
    <w:rsid w:val="0088686F"/>
    <w:rsid w:val="008905DF"/>
    <w:rsid w:val="00891F97"/>
    <w:rsid w:val="0089594F"/>
    <w:rsid w:val="008A0062"/>
    <w:rsid w:val="008A3252"/>
    <w:rsid w:val="008A3F1C"/>
    <w:rsid w:val="008A4554"/>
    <w:rsid w:val="008A636B"/>
    <w:rsid w:val="008A7FF6"/>
    <w:rsid w:val="008B5C00"/>
    <w:rsid w:val="008B5F92"/>
    <w:rsid w:val="008B7A0E"/>
    <w:rsid w:val="008C1B2E"/>
    <w:rsid w:val="008C78FD"/>
    <w:rsid w:val="008D44EE"/>
    <w:rsid w:val="008D6E4B"/>
    <w:rsid w:val="008D7CC9"/>
    <w:rsid w:val="008E26A0"/>
    <w:rsid w:val="008F0C7A"/>
    <w:rsid w:val="008F115C"/>
    <w:rsid w:val="008F3F0D"/>
    <w:rsid w:val="008F6369"/>
    <w:rsid w:val="009053F4"/>
    <w:rsid w:val="00912E12"/>
    <w:rsid w:val="0091318A"/>
    <w:rsid w:val="00914DD8"/>
    <w:rsid w:val="00915441"/>
    <w:rsid w:val="00916D31"/>
    <w:rsid w:val="0091700B"/>
    <w:rsid w:val="00920C81"/>
    <w:rsid w:val="0092396D"/>
    <w:rsid w:val="00935AFD"/>
    <w:rsid w:val="00951360"/>
    <w:rsid w:val="00955805"/>
    <w:rsid w:val="00966568"/>
    <w:rsid w:val="00966F2E"/>
    <w:rsid w:val="00977598"/>
    <w:rsid w:val="00987516"/>
    <w:rsid w:val="00987AFB"/>
    <w:rsid w:val="00992718"/>
    <w:rsid w:val="00993DB9"/>
    <w:rsid w:val="00995BD2"/>
    <w:rsid w:val="009A0F54"/>
    <w:rsid w:val="009A3ADF"/>
    <w:rsid w:val="009B0562"/>
    <w:rsid w:val="009B080D"/>
    <w:rsid w:val="009B2BDE"/>
    <w:rsid w:val="009B74E7"/>
    <w:rsid w:val="009C2A0D"/>
    <w:rsid w:val="009C5AD1"/>
    <w:rsid w:val="009D2D72"/>
    <w:rsid w:val="009D2FF8"/>
    <w:rsid w:val="009D3FA3"/>
    <w:rsid w:val="009D4818"/>
    <w:rsid w:val="009D4ECF"/>
    <w:rsid w:val="009E01C8"/>
    <w:rsid w:val="009E0DB1"/>
    <w:rsid w:val="009E0F72"/>
    <w:rsid w:val="009E44C4"/>
    <w:rsid w:val="009E53F0"/>
    <w:rsid w:val="009F141D"/>
    <w:rsid w:val="009F2977"/>
    <w:rsid w:val="009F4D79"/>
    <w:rsid w:val="00A04176"/>
    <w:rsid w:val="00A060BB"/>
    <w:rsid w:val="00A14BCC"/>
    <w:rsid w:val="00A1780E"/>
    <w:rsid w:val="00A2188A"/>
    <w:rsid w:val="00A23561"/>
    <w:rsid w:val="00A4039E"/>
    <w:rsid w:val="00A445A7"/>
    <w:rsid w:val="00A46721"/>
    <w:rsid w:val="00A5621E"/>
    <w:rsid w:val="00A633F1"/>
    <w:rsid w:val="00A63F44"/>
    <w:rsid w:val="00A64038"/>
    <w:rsid w:val="00A64970"/>
    <w:rsid w:val="00A66380"/>
    <w:rsid w:val="00A7097D"/>
    <w:rsid w:val="00A72DB2"/>
    <w:rsid w:val="00A75F63"/>
    <w:rsid w:val="00A80E88"/>
    <w:rsid w:val="00A8328E"/>
    <w:rsid w:val="00A87114"/>
    <w:rsid w:val="00AA3A28"/>
    <w:rsid w:val="00AA4FE0"/>
    <w:rsid w:val="00AB21B3"/>
    <w:rsid w:val="00AB2B5D"/>
    <w:rsid w:val="00AC149A"/>
    <w:rsid w:val="00AC1A0D"/>
    <w:rsid w:val="00AC4885"/>
    <w:rsid w:val="00AC57AE"/>
    <w:rsid w:val="00AD35EC"/>
    <w:rsid w:val="00AD454D"/>
    <w:rsid w:val="00AD7588"/>
    <w:rsid w:val="00AE5100"/>
    <w:rsid w:val="00AF1884"/>
    <w:rsid w:val="00B0125C"/>
    <w:rsid w:val="00B02C01"/>
    <w:rsid w:val="00B04762"/>
    <w:rsid w:val="00B06DAE"/>
    <w:rsid w:val="00B07CD8"/>
    <w:rsid w:val="00B11BF8"/>
    <w:rsid w:val="00B12951"/>
    <w:rsid w:val="00B12F1E"/>
    <w:rsid w:val="00B17784"/>
    <w:rsid w:val="00B2018E"/>
    <w:rsid w:val="00B2177B"/>
    <w:rsid w:val="00B26262"/>
    <w:rsid w:val="00B35ED8"/>
    <w:rsid w:val="00B37904"/>
    <w:rsid w:val="00B41782"/>
    <w:rsid w:val="00B42320"/>
    <w:rsid w:val="00B428E1"/>
    <w:rsid w:val="00B42D0A"/>
    <w:rsid w:val="00B44FC1"/>
    <w:rsid w:val="00B5091F"/>
    <w:rsid w:val="00B550E9"/>
    <w:rsid w:val="00B62FD5"/>
    <w:rsid w:val="00B66FE2"/>
    <w:rsid w:val="00B71158"/>
    <w:rsid w:val="00B7341B"/>
    <w:rsid w:val="00B778A2"/>
    <w:rsid w:val="00B81B95"/>
    <w:rsid w:val="00B85D03"/>
    <w:rsid w:val="00B923C1"/>
    <w:rsid w:val="00B938A7"/>
    <w:rsid w:val="00B93AE6"/>
    <w:rsid w:val="00B94112"/>
    <w:rsid w:val="00B97298"/>
    <w:rsid w:val="00BA1D2B"/>
    <w:rsid w:val="00BA6123"/>
    <w:rsid w:val="00BB22E4"/>
    <w:rsid w:val="00BB2A34"/>
    <w:rsid w:val="00BB5C95"/>
    <w:rsid w:val="00BC5306"/>
    <w:rsid w:val="00BC5565"/>
    <w:rsid w:val="00BC5B3B"/>
    <w:rsid w:val="00BC6938"/>
    <w:rsid w:val="00BC69A1"/>
    <w:rsid w:val="00BC7CDC"/>
    <w:rsid w:val="00BD5588"/>
    <w:rsid w:val="00BD65D2"/>
    <w:rsid w:val="00BD744C"/>
    <w:rsid w:val="00BE1AE8"/>
    <w:rsid w:val="00BF4C8F"/>
    <w:rsid w:val="00C017B3"/>
    <w:rsid w:val="00C03D9F"/>
    <w:rsid w:val="00C063C0"/>
    <w:rsid w:val="00C12D77"/>
    <w:rsid w:val="00C14DCC"/>
    <w:rsid w:val="00C202AC"/>
    <w:rsid w:val="00C26900"/>
    <w:rsid w:val="00C31B4B"/>
    <w:rsid w:val="00C323E7"/>
    <w:rsid w:val="00C32A65"/>
    <w:rsid w:val="00C37830"/>
    <w:rsid w:val="00C41077"/>
    <w:rsid w:val="00C42A05"/>
    <w:rsid w:val="00C42CF1"/>
    <w:rsid w:val="00C4322A"/>
    <w:rsid w:val="00C47F50"/>
    <w:rsid w:val="00C502A6"/>
    <w:rsid w:val="00C54E7F"/>
    <w:rsid w:val="00C558FD"/>
    <w:rsid w:val="00C57E86"/>
    <w:rsid w:val="00C60491"/>
    <w:rsid w:val="00C76FB3"/>
    <w:rsid w:val="00C80BBF"/>
    <w:rsid w:val="00C81924"/>
    <w:rsid w:val="00C83401"/>
    <w:rsid w:val="00C93DE1"/>
    <w:rsid w:val="00C95191"/>
    <w:rsid w:val="00C96DE0"/>
    <w:rsid w:val="00CA36B8"/>
    <w:rsid w:val="00CA4A0B"/>
    <w:rsid w:val="00CA6888"/>
    <w:rsid w:val="00CA6F2E"/>
    <w:rsid w:val="00CB199E"/>
    <w:rsid w:val="00CB23AD"/>
    <w:rsid w:val="00CB43E7"/>
    <w:rsid w:val="00CB4820"/>
    <w:rsid w:val="00CB7065"/>
    <w:rsid w:val="00CC10DF"/>
    <w:rsid w:val="00CC2D54"/>
    <w:rsid w:val="00CC4E58"/>
    <w:rsid w:val="00CC6A6A"/>
    <w:rsid w:val="00CD35DF"/>
    <w:rsid w:val="00CD6A01"/>
    <w:rsid w:val="00CE1053"/>
    <w:rsid w:val="00CE273F"/>
    <w:rsid w:val="00CF5D46"/>
    <w:rsid w:val="00D02AC6"/>
    <w:rsid w:val="00D051B4"/>
    <w:rsid w:val="00D0727B"/>
    <w:rsid w:val="00D13269"/>
    <w:rsid w:val="00D13F72"/>
    <w:rsid w:val="00D16C38"/>
    <w:rsid w:val="00D24FC0"/>
    <w:rsid w:val="00D30F6E"/>
    <w:rsid w:val="00D3148A"/>
    <w:rsid w:val="00D45D9A"/>
    <w:rsid w:val="00D47A6B"/>
    <w:rsid w:val="00D553C2"/>
    <w:rsid w:val="00D646C6"/>
    <w:rsid w:val="00D75968"/>
    <w:rsid w:val="00D8110F"/>
    <w:rsid w:val="00D81B0A"/>
    <w:rsid w:val="00D901A8"/>
    <w:rsid w:val="00D9523A"/>
    <w:rsid w:val="00D95D0B"/>
    <w:rsid w:val="00D976EF"/>
    <w:rsid w:val="00DA0D99"/>
    <w:rsid w:val="00DA70BA"/>
    <w:rsid w:val="00DB0214"/>
    <w:rsid w:val="00DB43F7"/>
    <w:rsid w:val="00DB6D00"/>
    <w:rsid w:val="00DC3F3C"/>
    <w:rsid w:val="00DC43FE"/>
    <w:rsid w:val="00DC4915"/>
    <w:rsid w:val="00DC4E11"/>
    <w:rsid w:val="00DC7E5F"/>
    <w:rsid w:val="00DD21E5"/>
    <w:rsid w:val="00DD46C4"/>
    <w:rsid w:val="00DD6B59"/>
    <w:rsid w:val="00DE47E4"/>
    <w:rsid w:val="00DE75CF"/>
    <w:rsid w:val="00DF2E0B"/>
    <w:rsid w:val="00DF6216"/>
    <w:rsid w:val="00E02AC0"/>
    <w:rsid w:val="00E02B81"/>
    <w:rsid w:val="00E10BB8"/>
    <w:rsid w:val="00E207B6"/>
    <w:rsid w:val="00E21798"/>
    <w:rsid w:val="00E244D2"/>
    <w:rsid w:val="00E24957"/>
    <w:rsid w:val="00E256A0"/>
    <w:rsid w:val="00E351C9"/>
    <w:rsid w:val="00E37545"/>
    <w:rsid w:val="00E37F2F"/>
    <w:rsid w:val="00E41F14"/>
    <w:rsid w:val="00E434BE"/>
    <w:rsid w:val="00E44165"/>
    <w:rsid w:val="00E44472"/>
    <w:rsid w:val="00E46797"/>
    <w:rsid w:val="00E5292B"/>
    <w:rsid w:val="00E535DE"/>
    <w:rsid w:val="00E53FBF"/>
    <w:rsid w:val="00E6315A"/>
    <w:rsid w:val="00E67296"/>
    <w:rsid w:val="00E708AA"/>
    <w:rsid w:val="00E71435"/>
    <w:rsid w:val="00E71583"/>
    <w:rsid w:val="00E742BF"/>
    <w:rsid w:val="00E8039A"/>
    <w:rsid w:val="00E80DB8"/>
    <w:rsid w:val="00E81BA1"/>
    <w:rsid w:val="00E8715E"/>
    <w:rsid w:val="00E8782E"/>
    <w:rsid w:val="00E87FCE"/>
    <w:rsid w:val="00EA3C49"/>
    <w:rsid w:val="00EA4B56"/>
    <w:rsid w:val="00EB4FE7"/>
    <w:rsid w:val="00EC2D6E"/>
    <w:rsid w:val="00EC319D"/>
    <w:rsid w:val="00EC333F"/>
    <w:rsid w:val="00EC6A06"/>
    <w:rsid w:val="00EE2534"/>
    <w:rsid w:val="00EF0B15"/>
    <w:rsid w:val="00EF358B"/>
    <w:rsid w:val="00EF70A3"/>
    <w:rsid w:val="00F02938"/>
    <w:rsid w:val="00F02BF6"/>
    <w:rsid w:val="00F032EB"/>
    <w:rsid w:val="00F03F4C"/>
    <w:rsid w:val="00F1185E"/>
    <w:rsid w:val="00F143E9"/>
    <w:rsid w:val="00F15D5B"/>
    <w:rsid w:val="00F179EA"/>
    <w:rsid w:val="00F20980"/>
    <w:rsid w:val="00F22D3A"/>
    <w:rsid w:val="00F25DC9"/>
    <w:rsid w:val="00F314F0"/>
    <w:rsid w:val="00F3794A"/>
    <w:rsid w:val="00F44996"/>
    <w:rsid w:val="00F528C2"/>
    <w:rsid w:val="00F6084A"/>
    <w:rsid w:val="00F613AA"/>
    <w:rsid w:val="00F72920"/>
    <w:rsid w:val="00F74B98"/>
    <w:rsid w:val="00F82333"/>
    <w:rsid w:val="00F83A8F"/>
    <w:rsid w:val="00F8667F"/>
    <w:rsid w:val="00F90E65"/>
    <w:rsid w:val="00F93812"/>
    <w:rsid w:val="00F9432B"/>
    <w:rsid w:val="00FA0E85"/>
    <w:rsid w:val="00FA22E1"/>
    <w:rsid w:val="00FA7F85"/>
    <w:rsid w:val="00FB6A1B"/>
    <w:rsid w:val="00FB7757"/>
    <w:rsid w:val="00FB7AD5"/>
    <w:rsid w:val="00FC4544"/>
    <w:rsid w:val="00FD15E9"/>
    <w:rsid w:val="00FD25E3"/>
    <w:rsid w:val="00FE2352"/>
    <w:rsid w:val="00FE3DE8"/>
    <w:rsid w:val="00FE4CDD"/>
    <w:rsid w:val="00FF082E"/>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CB28BE"/>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D9F"/>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customStyle="1" w:styleId="UnresolvedMention1">
    <w:name w:val="Unresolved Mention1"/>
    <w:basedOn w:val="DefaultParagraphFont"/>
    <w:uiPriority w:val="99"/>
    <w:semiHidden/>
    <w:unhideWhenUsed/>
    <w:rsid w:val="00160FEF"/>
    <w:rPr>
      <w:color w:val="605E5C"/>
      <w:shd w:val="clear" w:color="auto" w:fill="E1DFDD"/>
    </w:rPr>
  </w:style>
  <w:style w:type="table" w:styleId="TableGrid">
    <w:name w:val="Table Grid"/>
    <w:basedOn w:val="TableNormal"/>
    <w:uiPriority w:val="59"/>
    <w:rsid w:val="0046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0E4A"/>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37000-EAC0-42F3-B505-9ECEF658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13570</Words>
  <Characters>7736</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Likumprojekta "Grozījumi Pasta likumā" sākotnējās ietekmes izvērtējuma ziņojums (anotācija)</vt:lpstr>
    </vt:vector>
  </TitlesOfParts>
  <Company>Satiksmes ministrija</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Pasta likumā" sākotnējās ietekmes izvērtējuma ziņojums (anotācija)</dc:title>
  <dc:subject>Likumprojekta anotācija</dc:subject>
  <dc:creator>Inese Pakule</dc:creator>
  <dc:description>67028115, inese.pakule@sam.gov.lv</dc:description>
  <cp:lastModifiedBy>Ingūna Strautmane</cp:lastModifiedBy>
  <cp:revision>6</cp:revision>
  <cp:lastPrinted>2019-06-25T10:04:00Z</cp:lastPrinted>
  <dcterms:created xsi:type="dcterms:W3CDTF">2019-08-07T14:22:00Z</dcterms:created>
  <dcterms:modified xsi:type="dcterms:W3CDTF">2019-08-08T05:53:00Z</dcterms:modified>
</cp:coreProperties>
</file>