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6850C" w14:textId="77777777" w:rsidR="00A77877" w:rsidRPr="00AD1A7F" w:rsidRDefault="00A77877" w:rsidP="00BB69C4">
      <w:pPr>
        <w:jc w:val="center"/>
        <w:rPr>
          <w:b/>
          <w:szCs w:val="28"/>
        </w:rPr>
      </w:pPr>
      <w:r w:rsidRPr="00AD1A7F">
        <w:rPr>
          <w:b/>
          <w:szCs w:val="28"/>
        </w:rPr>
        <w:t xml:space="preserve">Ministru kabineta noteikumu projekta „Grozījumi Ministru kabineta 2009. gada 29. septembra noteikumos Nr. 1104 „Noteikumi par valsts autoceļu un valsts autoceļu maršrutā ietverto pašvaldībām piederošo autoceļu posmu sarakstiem”” sākotnējās ietekmes novērtējuma </w:t>
      </w:r>
      <w:smartTag w:uri="schemas-tilde-lv/tildestengine" w:element="veidnes">
        <w:smartTagPr>
          <w:attr w:name="text" w:val="ziņojums"/>
          <w:attr w:name="baseform" w:val="ziņojums"/>
          <w:attr w:name="id" w:val="-1"/>
        </w:smartTagPr>
        <w:r w:rsidRPr="00AD1A7F">
          <w:rPr>
            <w:b/>
            <w:szCs w:val="28"/>
          </w:rPr>
          <w:t>ziņojums</w:t>
        </w:r>
      </w:smartTag>
      <w:r w:rsidRPr="00AD1A7F">
        <w:rPr>
          <w:b/>
          <w:szCs w:val="28"/>
        </w:rPr>
        <w:t xml:space="preserve"> (anotācija)</w:t>
      </w:r>
    </w:p>
    <w:p w14:paraId="384AE6B7" w14:textId="12656E77" w:rsidR="00A77877" w:rsidRPr="00936C54" w:rsidRDefault="00A77877" w:rsidP="00B56C3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22"/>
        <w:gridCol w:w="5433"/>
      </w:tblGrid>
      <w:tr w:rsidR="00936C54" w:rsidRPr="000B5CF3" w14:paraId="635D0CFE" w14:textId="77777777" w:rsidTr="00ED516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7D7F84A" w14:textId="77777777" w:rsidR="00936C54" w:rsidRPr="000B5CF3" w:rsidRDefault="00936C54" w:rsidP="00ED5162">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Tiesību akta projekta anotācijas kopsavilkums</w:t>
            </w:r>
          </w:p>
        </w:tc>
      </w:tr>
      <w:tr w:rsidR="00936C54" w:rsidRPr="000B5CF3" w14:paraId="0E47CAC6" w14:textId="77777777" w:rsidTr="00ED5162">
        <w:tc>
          <w:tcPr>
            <w:tcW w:w="2000" w:type="pct"/>
            <w:tcBorders>
              <w:top w:val="outset" w:sz="6" w:space="0" w:color="414142"/>
              <w:left w:val="outset" w:sz="6" w:space="0" w:color="414142"/>
              <w:bottom w:val="outset" w:sz="6" w:space="0" w:color="414142"/>
              <w:right w:val="outset" w:sz="6" w:space="0" w:color="414142"/>
            </w:tcBorders>
            <w:hideMark/>
          </w:tcPr>
          <w:p w14:paraId="03C84B83"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38662C3F" w14:textId="77777777" w:rsidR="00422276" w:rsidRDefault="00422276" w:rsidP="00422276">
            <w:pPr>
              <w:ind w:firstLine="720"/>
              <w:jc w:val="both"/>
              <w:rPr>
                <w:sz w:val="24"/>
                <w:szCs w:val="24"/>
              </w:rPr>
            </w:pPr>
            <w:r w:rsidRPr="002807F2">
              <w:rPr>
                <w:sz w:val="24"/>
                <w:szCs w:val="24"/>
              </w:rPr>
              <w:t>Noteikumu</w:t>
            </w:r>
            <w:r>
              <w:rPr>
                <w:sz w:val="24"/>
                <w:szCs w:val="24"/>
              </w:rPr>
              <w:t xml:space="preserve"> projekta</w:t>
            </w:r>
            <w:r w:rsidRPr="002807F2">
              <w:rPr>
                <w:sz w:val="24"/>
                <w:szCs w:val="24"/>
              </w:rPr>
              <w:t xml:space="preserve"> mērķis ir nodrošināt aktuālu informāciju par valsts autoceļu maršrutiem un valsts autoceļu maršrutā ietvertajiem pašvaldībām piederošajiem autoceļu posmiem</w:t>
            </w:r>
            <w:r>
              <w:rPr>
                <w:sz w:val="24"/>
                <w:szCs w:val="24"/>
              </w:rPr>
              <w:t>.</w:t>
            </w:r>
            <w:r w:rsidRPr="002807F2">
              <w:rPr>
                <w:sz w:val="24"/>
                <w:szCs w:val="24"/>
              </w:rPr>
              <w:t xml:space="preserve"> </w:t>
            </w:r>
          </w:p>
          <w:p w14:paraId="36058EE5" w14:textId="42BC4C32" w:rsidR="00936C54" w:rsidRPr="000B5CF3" w:rsidRDefault="00422276" w:rsidP="00422276">
            <w:pPr>
              <w:ind w:firstLine="720"/>
              <w:jc w:val="both"/>
              <w:rPr>
                <w:rFonts w:eastAsia="Times New Roman"/>
                <w:color w:val="000000" w:themeColor="text1"/>
                <w:sz w:val="24"/>
                <w:szCs w:val="24"/>
                <w:lang w:eastAsia="lv-LV"/>
              </w:rPr>
            </w:pPr>
            <w:r>
              <w:rPr>
                <w:sz w:val="24"/>
                <w:szCs w:val="24"/>
              </w:rPr>
              <w:t xml:space="preserve">Noteikumi stājas spēkā </w:t>
            </w:r>
            <w:r w:rsidRPr="00F34FE0">
              <w:rPr>
                <w:sz w:val="24"/>
                <w:szCs w:val="24"/>
              </w:rPr>
              <w:t xml:space="preserve">Oficiālo publikāciju </w:t>
            </w:r>
            <w:r>
              <w:rPr>
                <w:sz w:val="24"/>
                <w:szCs w:val="24"/>
              </w:rPr>
              <w:t>un tiesiskās informācijas likuma 7. panta otrajā daļā noteiktajā kārtībā.</w:t>
            </w:r>
          </w:p>
        </w:tc>
      </w:tr>
    </w:tbl>
    <w:p w14:paraId="5C15C068" w14:textId="30EA6D7F" w:rsidR="00936C54" w:rsidRPr="00936C54" w:rsidRDefault="00936C54" w:rsidP="00B56C3E">
      <w:pPr>
        <w:jc w:val="center"/>
        <w:rPr>
          <w:bCs/>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2807"/>
        <w:gridCol w:w="5795"/>
      </w:tblGrid>
      <w:tr w:rsidR="00AD1A7F" w:rsidRPr="00AD1A7F" w14:paraId="0ABB4AF9" w14:textId="77777777" w:rsidTr="003D4334">
        <w:trPr>
          <w:trHeight w:val="405"/>
        </w:trPr>
        <w:tc>
          <w:tcPr>
            <w:tcW w:w="0" w:type="auto"/>
            <w:gridSpan w:val="3"/>
            <w:tcBorders>
              <w:top w:val="outset" w:sz="6" w:space="0" w:color="414142"/>
              <w:bottom w:val="outset" w:sz="6" w:space="0" w:color="414142"/>
            </w:tcBorders>
            <w:shd w:val="clear" w:color="auto" w:fill="FFFFFF"/>
            <w:vAlign w:val="center"/>
          </w:tcPr>
          <w:p w14:paraId="2C81CDA7" w14:textId="4A4DE7B3" w:rsidR="00A77877" w:rsidRPr="00AD1A7F" w:rsidRDefault="00A77877" w:rsidP="00936C54">
            <w:pPr>
              <w:spacing w:before="100" w:beforeAutospacing="1" w:after="100" w:afterAutospacing="1" w:line="285" w:lineRule="atLeast"/>
              <w:jc w:val="center"/>
              <w:rPr>
                <w:b/>
                <w:bCs/>
                <w:sz w:val="24"/>
                <w:szCs w:val="24"/>
                <w:lang w:eastAsia="lv-LV"/>
              </w:rPr>
            </w:pPr>
            <w:r w:rsidRPr="00AD1A7F">
              <w:rPr>
                <w:b/>
                <w:bCs/>
                <w:sz w:val="24"/>
                <w:szCs w:val="24"/>
                <w:lang w:eastAsia="lv-LV"/>
              </w:rPr>
              <w:t>I. Tiesību akta projekta izstrādes nepieciešamība</w:t>
            </w:r>
          </w:p>
        </w:tc>
      </w:tr>
      <w:tr w:rsidR="00AD1A7F" w:rsidRPr="00AD1A7F" w14:paraId="5FA87A3E" w14:textId="77777777" w:rsidTr="003D4334">
        <w:trPr>
          <w:trHeight w:val="405"/>
        </w:trPr>
        <w:tc>
          <w:tcPr>
            <w:tcW w:w="250" w:type="pct"/>
            <w:tcBorders>
              <w:top w:val="outset" w:sz="6" w:space="0" w:color="414142"/>
              <w:bottom w:val="outset" w:sz="6" w:space="0" w:color="414142"/>
              <w:right w:val="outset" w:sz="6" w:space="0" w:color="414142"/>
            </w:tcBorders>
            <w:shd w:val="clear" w:color="auto" w:fill="FFFFFF"/>
          </w:tcPr>
          <w:p w14:paraId="4E37FAFD"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54A48F28" w14:textId="77777777" w:rsidR="00A77877" w:rsidRPr="00AD1A7F" w:rsidRDefault="00A77877" w:rsidP="00B56C3E">
            <w:pPr>
              <w:rPr>
                <w:sz w:val="24"/>
                <w:szCs w:val="24"/>
                <w:lang w:eastAsia="lv-LV"/>
              </w:rPr>
            </w:pPr>
            <w:r w:rsidRPr="00AD1A7F">
              <w:rPr>
                <w:sz w:val="24"/>
                <w:szCs w:val="24"/>
                <w:lang w:eastAsia="lv-LV"/>
              </w:rPr>
              <w:t>Pamatojums</w:t>
            </w:r>
          </w:p>
        </w:tc>
        <w:tc>
          <w:tcPr>
            <w:tcW w:w="3200" w:type="pct"/>
            <w:tcBorders>
              <w:top w:val="outset" w:sz="6" w:space="0" w:color="414142"/>
              <w:left w:val="outset" w:sz="6" w:space="0" w:color="414142"/>
              <w:bottom w:val="outset" w:sz="6" w:space="0" w:color="414142"/>
            </w:tcBorders>
            <w:shd w:val="clear" w:color="auto" w:fill="FFFFFF"/>
          </w:tcPr>
          <w:p w14:paraId="4814C3CD" w14:textId="77777777" w:rsidR="00A77877" w:rsidRPr="00AD1A7F" w:rsidRDefault="00A77877" w:rsidP="007E4596">
            <w:pPr>
              <w:jc w:val="both"/>
              <w:rPr>
                <w:sz w:val="24"/>
                <w:szCs w:val="24"/>
                <w:lang w:eastAsia="lv-LV"/>
              </w:rPr>
            </w:pPr>
            <w:r w:rsidRPr="00AD1A7F">
              <w:rPr>
                <w:sz w:val="24"/>
                <w:szCs w:val="24"/>
                <w:lang w:eastAsia="lv-LV"/>
              </w:rPr>
              <w:t>Likuma „Par autoceļiem” 8. panta pirmā daļa.</w:t>
            </w:r>
          </w:p>
        </w:tc>
      </w:tr>
      <w:tr w:rsidR="00AD1A7F" w:rsidRPr="00AD1A7F" w14:paraId="21FC1AAB" w14:textId="77777777" w:rsidTr="00BB69C4">
        <w:trPr>
          <w:trHeight w:val="465"/>
        </w:trPr>
        <w:tc>
          <w:tcPr>
            <w:tcW w:w="250" w:type="pct"/>
            <w:tcBorders>
              <w:top w:val="outset" w:sz="6" w:space="0" w:color="414142"/>
              <w:bottom w:val="outset" w:sz="6" w:space="0" w:color="414142"/>
              <w:right w:val="outset" w:sz="6" w:space="0" w:color="414142"/>
            </w:tcBorders>
            <w:shd w:val="clear" w:color="auto" w:fill="FFFFFF"/>
          </w:tcPr>
          <w:p w14:paraId="5D669681"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43A8C7FA" w14:textId="77777777" w:rsidR="00A77877" w:rsidRPr="00AD1A7F" w:rsidRDefault="00A77877" w:rsidP="00092B80">
            <w:pPr>
              <w:jc w:val="both"/>
              <w:rPr>
                <w:sz w:val="24"/>
                <w:szCs w:val="24"/>
                <w:lang w:eastAsia="lv-LV"/>
              </w:rPr>
            </w:pPr>
            <w:r w:rsidRPr="00AD1A7F">
              <w:rPr>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shd w:val="clear" w:color="auto" w:fill="FFFFFF"/>
          </w:tcPr>
          <w:p w14:paraId="747B6298" w14:textId="4AC9208F" w:rsidR="00C23EA2" w:rsidRDefault="0069458B" w:rsidP="00F90F14">
            <w:pPr>
              <w:pStyle w:val="naiskr"/>
              <w:spacing w:before="0" w:beforeAutospacing="0" w:after="0" w:afterAutospacing="0"/>
              <w:ind w:firstLine="720"/>
              <w:jc w:val="both"/>
              <w:rPr>
                <w:color w:val="000000" w:themeColor="text1"/>
              </w:rPr>
            </w:pPr>
            <w:r w:rsidRPr="0069458B">
              <w:rPr>
                <w:color w:val="000000" w:themeColor="text1"/>
              </w:rPr>
              <w:t xml:space="preserve">Ministru kabineta noteikumu projekts </w:t>
            </w:r>
            <w:r>
              <w:rPr>
                <w:color w:val="000000" w:themeColor="text1"/>
              </w:rPr>
              <w:t>“</w:t>
            </w:r>
            <w:r w:rsidRPr="0069458B">
              <w:rPr>
                <w:color w:val="000000" w:themeColor="text1"/>
              </w:rPr>
              <w:t>„Grozījumi Ministru kabineta 2009. gada 29. septembra noteikumos Nr. 1104 „Noteikumi par valsts autoceļu un valsts autoceļu maršrutā ietverto pašvaldībām piederošo autoceļu posmu sarakstiem””</w:t>
            </w:r>
            <w:r>
              <w:rPr>
                <w:color w:val="000000" w:themeColor="text1"/>
              </w:rPr>
              <w:t xml:space="preserve"> (turpmāk – Noteikumu projekts) </w:t>
            </w:r>
            <w:r w:rsidR="00F20F2E">
              <w:rPr>
                <w:color w:val="000000" w:themeColor="text1"/>
              </w:rPr>
              <w:t>precizē</w:t>
            </w:r>
            <w:r w:rsidR="00C23EA2" w:rsidRPr="00F90F14">
              <w:rPr>
                <w:color w:val="000000" w:themeColor="text1"/>
              </w:rPr>
              <w:t xml:space="preserve"> valsts autoceļu un valsts autoceļu maršrutā ietverto pašvaldībām piederošo autoceļu posmu sarakstos konstatētās izmaiņas pēc ikgadējās valsts autoceļu inventarizācijas datiem, kā arī valsts autoceļu maršrutu novietojumu izmaiņām un valsts autoceļu vai to maršrutu posmu nodošanu </w:t>
            </w:r>
            <w:r w:rsidR="00231044">
              <w:rPr>
                <w:color w:val="000000" w:themeColor="text1"/>
              </w:rPr>
              <w:t xml:space="preserve">valsts vai </w:t>
            </w:r>
            <w:r w:rsidR="00C23EA2" w:rsidRPr="00F90F14">
              <w:rPr>
                <w:color w:val="000000" w:themeColor="text1"/>
              </w:rPr>
              <w:t>pašvaldību īpašumā.</w:t>
            </w:r>
          </w:p>
          <w:p w14:paraId="0E4A1DE1" w14:textId="790678FD" w:rsidR="00F20F2E" w:rsidRDefault="00F20F2E" w:rsidP="00F90F14">
            <w:pPr>
              <w:pStyle w:val="naiskr"/>
              <w:spacing w:before="0" w:beforeAutospacing="0" w:after="0" w:afterAutospacing="0"/>
              <w:ind w:firstLine="720"/>
              <w:jc w:val="both"/>
              <w:rPr>
                <w:color w:val="000000" w:themeColor="text1"/>
              </w:rPr>
            </w:pPr>
            <w:r w:rsidRPr="00F20F2E">
              <w:rPr>
                <w:color w:val="000000" w:themeColor="text1"/>
              </w:rPr>
              <w:t>Noteikumu projekts neattiecas uz komersantu un māju ceļiem.</w:t>
            </w:r>
          </w:p>
          <w:p w14:paraId="3C825A74" w14:textId="69A8520F" w:rsidR="00C23EA2" w:rsidRPr="00F90F14" w:rsidRDefault="00C23EA2" w:rsidP="00F90F14">
            <w:pPr>
              <w:ind w:firstLine="720"/>
              <w:jc w:val="both"/>
              <w:rPr>
                <w:iCs/>
                <w:color w:val="000000" w:themeColor="text1"/>
                <w:sz w:val="24"/>
                <w:szCs w:val="24"/>
                <w:shd w:val="clear" w:color="auto" w:fill="FFFFFF"/>
              </w:rPr>
            </w:pPr>
            <w:r w:rsidRPr="00F90F14">
              <w:rPr>
                <w:iCs/>
                <w:color w:val="000000" w:themeColor="text1"/>
                <w:sz w:val="24"/>
                <w:szCs w:val="24"/>
                <w:shd w:val="clear" w:color="auto" w:fill="FFFFFF"/>
              </w:rPr>
              <w:t xml:space="preserve">Valsts autoceļi pašvaldību īpašumā tiek nodoti bez atlīdzības. Valsts autoceļu vai to posmu nodošanai bez atlīdzības pašvaldības īpašumā ir nepieciešams pašvaldības domes lēmums par autoceļu vai to posmu pārņemšanu pašvaldības īpašumā bez atlīdzības, pamatojoties uz likuma “Par pašvaldībām” 14. panta pirmās daļas 2. punktu, 15. panta 2. punktu, 21. panta pirmās daļas 17. punktu, Publiskas personas mantas atsavināšanas likuma 3. panta pirmās daļas 6. punktu un 42. panta pirmo un otro daļu. </w:t>
            </w:r>
          </w:p>
          <w:p w14:paraId="6FD4EA15" w14:textId="2E754184" w:rsidR="00C23EA2" w:rsidRPr="00F90F14" w:rsidRDefault="00C23EA2" w:rsidP="00F90F14">
            <w:pPr>
              <w:ind w:firstLine="720"/>
              <w:jc w:val="both"/>
              <w:rPr>
                <w:iCs/>
                <w:color w:val="000000" w:themeColor="text1"/>
                <w:sz w:val="24"/>
                <w:szCs w:val="24"/>
                <w:shd w:val="clear" w:color="auto" w:fill="FFFFFF"/>
              </w:rPr>
            </w:pPr>
            <w:r w:rsidRPr="00F90F14">
              <w:rPr>
                <w:iCs/>
                <w:color w:val="000000" w:themeColor="text1"/>
                <w:sz w:val="24"/>
                <w:szCs w:val="24"/>
                <w:shd w:val="clear" w:color="auto" w:fill="FFFFFF"/>
              </w:rPr>
              <w:t>Pēc pašvaldības lēmuma saņemšanas tiek veiktas nekustamā īpašuma formēšanas darbības, tiek sagatavots un virzīts apstiprināšanai Ministru kabinetā rīkojuma projekts par valsts īpašuma nodošanu bez atlīdzības pašvaldības īpašumā.</w:t>
            </w:r>
          </w:p>
          <w:p w14:paraId="66AD33C8" w14:textId="42EDB3C0" w:rsidR="00C23EA2" w:rsidRPr="00F90F14" w:rsidRDefault="00C23EA2" w:rsidP="00F90F14">
            <w:pPr>
              <w:ind w:firstLine="720"/>
              <w:jc w:val="both"/>
              <w:rPr>
                <w:iCs/>
                <w:color w:val="000000" w:themeColor="text1"/>
                <w:sz w:val="24"/>
                <w:szCs w:val="24"/>
                <w:shd w:val="clear" w:color="auto" w:fill="FFFFFF"/>
              </w:rPr>
            </w:pPr>
            <w:r w:rsidRPr="00F90F14">
              <w:rPr>
                <w:color w:val="000000" w:themeColor="text1"/>
                <w:sz w:val="24"/>
                <w:szCs w:val="24"/>
              </w:rPr>
              <w:t xml:space="preserve">Saskaņā ar Ministru kabineta 2008. gada 11. marta noteikumu Nr. 173 „Valsts pamatbudžeta valsts autoceļu fonda programmai piešķirto līdzekļu izlietošanas kārtība” IV. sadaļu pašvaldības saņem valsts mērķdotāciju </w:t>
            </w:r>
            <w:r w:rsidRPr="00F90F14">
              <w:rPr>
                <w:color w:val="000000" w:themeColor="text1"/>
                <w:sz w:val="24"/>
                <w:szCs w:val="24"/>
              </w:rPr>
              <w:lastRenderedPageBreak/>
              <w:t>pašvaldību autoceļiem, savukārt atbilstoši V. sadaļai saņemto mērķdotāciju pašvaldības drīkst izmantot autoceļu un ielu uzturēšanai, kā arī būvniecībai.</w:t>
            </w:r>
          </w:p>
          <w:p w14:paraId="6FE5AC4F" w14:textId="3E1D7B19" w:rsidR="00577B53" w:rsidRDefault="00C23EA2" w:rsidP="00D3665A">
            <w:pPr>
              <w:ind w:firstLine="720"/>
              <w:jc w:val="both"/>
              <w:rPr>
                <w:color w:val="000000" w:themeColor="text1"/>
                <w:sz w:val="24"/>
                <w:szCs w:val="24"/>
              </w:rPr>
            </w:pPr>
            <w:r w:rsidRPr="00F90F14">
              <w:rPr>
                <w:color w:val="000000" w:themeColor="text1"/>
                <w:sz w:val="24"/>
                <w:szCs w:val="24"/>
              </w:rPr>
              <w:t>Papildus saskaņā ar Ministru kabineta 2008. gada 11. marta noteikumu Nr. 173 „Valsts pamatbudžeta valsts autoceļu fonda programmai piešķirto līdzekļu izlietošanas kārtība” VIII. sadaļu pašvaldības var pretendēt uz noteikto valsts pamatbudžeta valsts autoceļu fonda programmas tranzītielām paredzēto līdzfinansējumu.</w:t>
            </w:r>
          </w:p>
          <w:p w14:paraId="5E8E9094" w14:textId="77777777" w:rsidR="00D3665A" w:rsidRPr="00F90F14" w:rsidRDefault="00D3665A" w:rsidP="00D3665A">
            <w:pPr>
              <w:pStyle w:val="naispant"/>
              <w:spacing w:before="0" w:beforeAutospacing="0" w:after="0" w:afterAutospacing="0"/>
              <w:ind w:firstLine="720"/>
              <w:jc w:val="both"/>
              <w:rPr>
                <w:color w:val="000000" w:themeColor="text1"/>
              </w:rPr>
            </w:pPr>
            <w:r w:rsidRPr="00F90F14">
              <w:rPr>
                <w:color w:val="000000" w:themeColor="text1"/>
              </w:rPr>
              <w:t>Projektā ietverto grozījumu būtība:</w:t>
            </w:r>
          </w:p>
          <w:p w14:paraId="1E4D6C70" w14:textId="77777777" w:rsidR="00D3665A" w:rsidRPr="00F90F14" w:rsidRDefault="00D3665A" w:rsidP="00D3665A">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 </w:t>
            </w:r>
            <w:r w:rsidRPr="00F90F14">
              <w:rPr>
                <w:bCs/>
                <w:color w:val="000000" w:themeColor="text1"/>
                <w:u w:val="single"/>
              </w:rPr>
              <w:t>Precizēti autoceļa maršruta parametri (km) (inventarizācijas dati) šādiem autoceļiem:</w:t>
            </w:r>
          </w:p>
          <w:p w14:paraId="1B45C308" w14:textId="77777777" w:rsidR="00D3665A" w:rsidRPr="00F90F14" w:rsidRDefault="00D3665A" w:rsidP="00D3665A">
            <w:pPr>
              <w:ind w:firstLine="720"/>
              <w:jc w:val="both"/>
              <w:rPr>
                <w:color w:val="000000" w:themeColor="text1"/>
                <w:sz w:val="24"/>
                <w:szCs w:val="24"/>
              </w:rPr>
            </w:pPr>
            <w:r>
              <w:rPr>
                <w:color w:val="000000" w:themeColor="text1"/>
                <w:sz w:val="24"/>
                <w:szCs w:val="24"/>
              </w:rPr>
              <w:t>1</w:t>
            </w:r>
            <w:r w:rsidRPr="00F90F14">
              <w:rPr>
                <w:color w:val="000000" w:themeColor="text1"/>
                <w:sz w:val="24"/>
                <w:szCs w:val="24"/>
              </w:rPr>
              <w:t>) P62 Krāslava–Preiļi–Madona (Madonas apvedceļš);</w:t>
            </w:r>
          </w:p>
          <w:p w14:paraId="5E57C22D" w14:textId="77777777" w:rsidR="00D3665A" w:rsidRPr="00F90F14" w:rsidRDefault="00D3665A" w:rsidP="00D3665A">
            <w:pPr>
              <w:ind w:firstLine="720"/>
              <w:jc w:val="both"/>
              <w:rPr>
                <w:color w:val="000000" w:themeColor="text1"/>
                <w:sz w:val="24"/>
                <w:szCs w:val="24"/>
              </w:rPr>
            </w:pPr>
            <w:r>
              <w:rPr>
                <w:color w:val="000000" w:themeColor="text1"/>
                <w:sz w:val="24"/>
                <w:szCs w:val="24"/>
              </w:rPr>
              <w:t>2</w:t>
            </w:r>
            <w:r w:rsidRPr="00F90F14">
              <w:rPr>
                <w:color w:val="000000" w:themeColor="text1"/>
                <w:sz w:val="24"/>
                <w:szCs w:val="24"/>
              </w:rPr>
              <w:t>) P65 Stropi–Krauja;</w:t>
            </w:r>
          </w:p>
          <w:p w14:paraId="67C121FF" w14:textId="77777777" w:rsidR="00D3665A" w:rsidRPr="00F90F14" w:rsidRDefault="00D3665A" w:rsidP="00D3665A">
            <w:pPr>
              <w:ind w:firstLine="720"/>
              <w:jc w:val="both"/>
              <w:rPr>
                <w:color w:val="000000" w:themeColor="text1"/>
                <w:sz w:val="24"/>
                <w:szCs w:val="24"/>
              </w:rPr>
            </w:pPr>
            <w:r>
              <w:rPr>
                <w:color w:val="000000" w:themeColor="text1"/>
                <w:sz w:val="24"/>
                <w:szCs w:val="24"/>
              </w:rPr>
              <w:t>3</w:t>
            </w:r>
            <w:r w:rsidRPr="00F90F14">
              <w:rPr>
                <w:color w:val="000000" w:themeColor="text1"/>
                <w:sz w:val="24"/>
                <w:szCs w:val="24"/>
              </w:rPr>
              <w:t>) P68 Daugavpils-Skrudaliena–Baltkrievijas robeža (Silene);</w:t>
            </w:r>
          </w:p>
          <w:p w14:paraId="774211D2" w14:textId="77777777" w:rsidR="00D3665A" w:rsidRPr="00F90F14" w:rsidRDefault="00D3665A" w:rsidP="00D3665A">
            <w:pPr>
              <w:ind w:firstLine="720"/>
              <w:jc w:val="both"/>
              <w:rPr>
                <w:color w:val="000000" w:themeColor="text1"/>
                <w:sz w:val="24"/>
                <w:szCs w:val="24"/>
              </w:rPr>
            </w:pPr>
            <w:r>
              <w:rPr>
                <w:color w:val="000000" w:themeColor="text1"/>
                <w:sz w:val="24"/>
                <w:szCs w:val="24"/>
              </w:rPr>
              <w:t>4</w:t>
            </w:r>
            <w:r w:rsidRPr="00F90F14">
              <w:rPr>
                <w:color w:val="000000" w:themeColor="text1"/>
                <w:sz w:val="24"/>
                <w:szCs w:val="24"/>
              </w:rPr>
              <w:t>) V54 Pievedceļš Langstiņiem;</w:t>
            </w:r>
          </w:p>
          <w:p w14:paraId="3CB28B7E" w14:textId="77777777" w:rsidR="00D3665A" w:rsidRPr="00F90F14" w:rsidRDefault="00D3665A" w:rsidP="00D3665A">
            <w:pPr>
              <w:ind w:firstLine="720"/>
              <w:jc w:val="both"/>
              <w:rPr>
                <w:color w:val="000000" w:themeColor="text1"/>
                <w:sz w:val="24"/>
                <w:szCs w:val="24"/>
              </w:rPr>
            </w:pPr>
            <w:r>
              <w:rPr>
                <w:color w:val="000000" w:themeColor="text1"/>
                <w:sz w:val="24"/>
                <w:szCs w:val="24"/>
              </w:rPr>
              <w:t>5</w:t>
            </w:r>
            <w:r w:rsidRPr="00F90F14">
              <w:rPr>
                <w:color w:val="000000" w:themeColor="text1"/>
                <w:sz w:val="24"/>
                <w:szCs w:val="24"/>
              </w:rPr>
              <w:t>) V841 Madona (Lazdona)–Ļaudona–Jēkabpils;</w:t>
            </w:r>
          </w:p>
          <w:p w14:paraId="289E3153" w14:textId="3430F4BC" w:rsidR="00D3665A" w:rsidRPr="00F90F14" w:rsidRDefault="00D3665A" w:rsidP="00D3665A">
            <w:pPr>
              <w:ind w:firstLine="720"/>
              <w:jc w:val="both"/>
              <w:rPr>
                <w:color w:val="000000" w:themeColor="text1"/>
                <w:sz w:val="24"/>
                <w:szCs w:val="24"/>
              </w:rPr>
            </w:pPr>
            <w:r>
              <w:rPr>
                <w:color w:val="000000" w:themeColor="text1"/>
                <w:sz w:val="24"/>
                <w:szCs w:val="24"/>
              </w:rPr>
              <w:t>6</w:t>
            </w:r>
            <w:r w:rsidRPr="00F90F14">
              <w:rPr>
                <w:color w:val="000000" w:themeColor="text1"/>
                <w:sz w:val="24"/>
                <w:szCs w:val="24"/>
              </w:rPr>
              <w:t>) V984 Pievedceļš Vatrānes stacijai ceļa zemes klātne dabā neeksistē</w:t>
            </w:r>
            <w:r w:rsidR="00103645">
              <w:rPr>
                <w:color w:val="000000" w:themeColor="text1"/>
                <w:sz w:val="24"/>
                <w:szCs w:val="24"/>
              </w:rPr>
              <w:t>;</w:t>
            </w:r>
            <w:bookmarkStart w:id="0" w:name="_GoBack"/>
            <w:bookmarkEnd w:id="0"/>
          </w:p>
          <w:p w14:paraId="57D6FABE" w14:textId="77777777" w:rsidR="00D3665A" w:rsidRPr="00F90F14" w:rsidRDefault="00D3665A" w:rsidP="00D3665A">
            <w:pPr>
              <w:ind w:firstLine="720"/>
              <w:jc w:val="both"/>
              <w:rPr>
                <w:color w:val="000000" w:themeColor="text1"/>
                <w:sz w:val="24"/>
                <w:szCs w:val="24"/>
              </w:rPr>
            </w:pPr>
            <w:r>
              <w:rPr>
                <w:color w:val="000000" w:themeColor="text1"/>
                <w:sz w:val="24"/>
                <w:szCs w:val="24"/>
              </w:rPr>
              <w:t>7</w:t>
            </w:r>
            <w:r w:rsidRPr="00F90F14">
              <w:rPr>
                <w:color w:val="000000" w:themeColor="text1"/>
                <w:sz w:val="24"/>
                <w:szCs w:val="24"/>
              </w:rPr>
              <w:t>) V997 Plātere–Lakstene;</w:t>
            </w:r>
          </w:p>
          <w:p w14:paraId="6D5E30B3" w14:textId="77777777" w:rsidR="00D3665A" w:rsidRPr="00F90F14" w:rsidRDefault="00D3665A" w:rsidP="00D3665A">
            <w:pPr>
              <w:pStyle w:val="naispant"/>
              <w:spacing w:before="0" w:beforeAutospacing="0" w:after="0" w:afterAutospacing="0"/>
              <w:ind w:firstLine="720"/>
              <w:jc w:val="both"/>
              <w:rPr>
                <w:color w:val="000000" w:themeColor="text1"/>
              </w:rPr>
            </w:pPr>
            <w:r>
              <w:rPr>
                <w:color w:val="000000" w:themeColor="text1"/>
              </w:rPr>
              <w:t>8</w:t>
            </w:r>
            <w:r w:rsidRPr="00F90F14">
              <w:rPr>
                <w:color w:val="000000" w:themeColor="text1"/>
              </w:rPr>
              <w:t>) V1354 Pope–Zetiņkalni.</w:t>
            </w:r>
          </w:p>
          <w:p w14:paraId="517F2F86" w14:textId="77777777" w:rsidR="00D3665A" w:rsidRPr="00F90F14" w:rsidRDefault="00D3665A" w:rsidP="00D3665A">
            <w:pPr>
              <w:pStyle w:val="naispant"/>
              <w:spacing w:before="0" w:beforeAutospacing="0" w:after="0" w:afterAutospacing="0"/>
              <w:ind w:firstLine="720"/>
              <w:jc w:val="both"/>
              <w:rPr>
                <w:color w:val="000000" w:themeColor="text1"/>
                <w:u w:val="single"/>
              </w:rPr>
            </w:pPr>
            <w:r w:rsidRPr="00F90F14">
              <w:rPr>
                <w:color w:val="000000" w:themeColor="text1"/>
                <w:u w:val="single"/>
              </w:rPr>
              <w:t xml:space="preserve">II. </w:t>
            </w:r>
            <w:r w:rsidRPr="00F90F14">
              <w:rPr>
                <w:bCs/>
                <w:color w:val="000000" w:themeColor="text1"/>
                <w:u w:val="single"/>
              </w:rPr>
              <w:t>Nodoti pašvaldību īpašumā šādi autoceļi:</w:t>
            </w:r>
          </w:p>
          <w:p w14:paraId="174F021F" w14:textId="77777777" w:rsidR="00D3665A" w:rsidRPr="00F90F14" w:rsidRDefault="00D3665A" w:rsidP="00D3665A">
            <w:pPr>
              <w:ind w:firstLine="720"/>
              <w:jc w:val="both"/>
              <w:rPr>
                <w:color w:val="000000" w:themeColor="text1"/>
                <w:sz w:val="24"/>
                <w:szCs w:val="24"/>
              </w:rPr>
            </w:pPr>
            <w:r w:rsidRPr="00F90F14">
              <w:rPr>
                <w:color w:val="000000" w:themeColor="text1"/>
                <w:sz w:val="24"/>
                <w:szCs w:val="24"/>
              </w:rPr>
              <w:t>1) P76 Aizkraukle–Jēkabpils posms nodots pašvaldības īpašumā (Ministru kabineta 2018. gada 14. novembra rīkojums Nr. 607 “Par valsts nekustamā īpašuma “Brīvības iela” Jēkabpilī nodošanu Jēkabpils pilsētas pašvaldības īpašumā”);</w:t>
            </w:r>
          </w:p>
          <w:p w14:paraId="4D111BF4" w14:textId="77777777" w:rsidR="00D3665A" w:rsidRPr="00C731C7" w:rsidRDefault="00D3665A" w:rsidP="00D3665A">
            <w:pPr>
              <w:ind w:firstLine="720"/>
              <w:jc w:val="both"/>
              <w:rPr>
                <w:color w:val="000000" w:themeColor="text1"/>
                <w:sz w:val="24"/>
                <w:szCs w:val="24"/>
              </w:rPr>
            </w:pPr>
            <w:r w:rsidRPr="00F90F14">
              <w:rPr>
                <w:color w:val="000000" w:themeColor="text1"/>
                <w:sz w:val="24"/>
                <w:szCs w:val="24"/>
              </w:rPr>
              <w:t>2) V46 Ādaži–Garkalne posms nodots pašvaldības īpašumā (Ministru kabineta 2018. gada 14. augusta rīkojums Nr. 383 “</w:t>
            </w:r>
            <w:r w:rsidRPr="00C731C7">
              <w:rPr>
                <w:rFonts w:eastAsia="Times New Roman"/>
                <w:bCs/>
                <w:color w:val="000000" w:themeColor="text1"/>
                <w:sz w:val="24"/>
                <w:szCs w:val="24"/>
                <w:lang w:eastAsia="lv-LV"/>
              </w:rPr>
              <w:t xml:space="preserve">Par valstij piederošā valsts vietējā autoceļa V46 </w:t>
            </w:r>
            <w:r w:rsidRPr="00F90F14">
              <w:rPr>
                <w:rFonts w:eastAsia="Times New Roman"/>
                <w:bCs/>
                <w:color w:val="000000" w:themeColor="text1"/>
                <w:sz w:val="24"/>
                <w:szCs w:val="24"/>
                <w:lang w:eastAsia="lv-LV"/>
              </w:rPr>
              <w:t>“</w:t>
            </w:r>
            <w:r w:rsidRPr="00C731C7">
              <w:rPr>
                <w:rFonts w:eastAsia="Times New Roman"/>
                <w:bCs/>
                <w:color w:val="000000" w:themeColor="text1"/>
                <w:sz w:val="24"/>
                <w:szCs w:val="24"/>
                <w:lang w:eastAsia="lv-LV"/>
              </w:rPr>
              <w:t>Ādaži-Garkalne</w:t>
            </w:r>
            <w:r w:rsidRPr="00F90F14">
              <w:rPr>
                <w:rFonts w:eastAsia="Times New Roman"/>
                <w:bCs/>
                <w:color w:val="000000" w:themeColor="text1"/>
                <w:sz w:val="24"/>
                <w:szCs w:val="24"/>
                <w:lang w:eastAsia="lv-LV"/>
              </w:rPr>
              <w:t>”</w:t>
            </w:r>
            <w:r w:rsidRPr="00C731C7">
              <w:rPr>
                <w:rFonts w:eastAsia="Times New Roman"/>
                <w:bCs/>
                <w:color w:val="000000" w:themeColor="text1"/>
                <w:sz w:val="24"/>
                <w:szCs w:val="24"/>
                <w:lang w:eastAsia="lv-LV"/>
              </w:rPr>
              <w:t xml:space="preserve"> posma 7,9.-8,5. km nodošanu Garkalnes novada pašvaldības īpašumā</w:t>
            </w:r>
            <w:r w:rsidRPr="00F90F14">
              <w:rPr>
                <w:rFonts w:eastAsia="Times New Roman"/>
                <w:bCs/>
                <w:color w:val="000000" w:themeColor="text1"/>
                <w:sz w:val="24"/>
                <w:szCs w:val="24"/>
                <w:lang w:eastAsia="lv-LV"/>
              </w:rPr>
              <w:t>”);</w:t>
            </w:r>
          </w:p>
          <w:p w14:paraId="47B9CC18" w14:textId="77777777" w:rsidR="008C4A54" w:rsidRPr="00F90F14" w:rsidRDefault="00D3665A" w:rsidP="008C4A54">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3) V576 Pievedceļš Sakstagala stacijai nodots pašvaldības īpašumā (Ministru kabineta 2019. gada</w:t>
            </w:r>
            <w:r w:rsidR="008C4A54">
              <w:rPr>
                <w:color w:val="000000" w:themeColor="text1"/>
                <w:sz w:val="24"/>
                <w:szCs w:val="24"/>
              </w:rPr>
              <w:t xml:space="preserve"> </w:t>
            </w:r>
            <w:r w:rsidR="008C4A54" w:rsidRPr="00F90F14">
              <w:rPr>
                <w:b w:val="0"/>
                <w:color w:val="000000" w:themeColor="text1"/>
                <w:sz w:val="24"/>
                <w:szCs w:val="24"/>
              </w:rPr>
              <w:t>20. marta rīkojums Nr. 123 “Par valstij piederošā nekustamā īpašuma Sakstagala pagastā, Rēzeknes novadā, nodošanu Rēzeknes novada pašvaldības īpašumā”);</w:t>
            </w:r>
          </w:p>
          <w:p w14:paraId="3DD77DB3" w14:textId="77777777" w:rsidR="008C4A54" w:rsidRPr="00F90F14" w:rsidRDefault="008C4A54" w:rsidP="008C4A54">
            <w:pPr>
              <w:ind w:firstLine="720"/>
              <w:jc w:val="both"/>
              <w:rPr>
                <w:color w:val="000000" w:themeColor="text1"/>
                <w:sz w:val="24"/>
                <w:szCs w:val="24"/>
                <w:u w:val="single"/>
              </w:rPr>
            </w:pPr>
            <w:r w:rsidRPr="00F90F14">
              <w:rPr>
                <w:color w:val="000000" w:themeColor="text1"/>
                <w:sz w:val="24"/>
                <w:szCs w:val="24"/>
                <w:u w:val="single"/>
              </w:rPr>
              <w:t>III. Pārņemti valsts īpašumā šādi autoceļi:</w:t>
            </w:r>
          </w:p>
          <w:p w14:paraId="0EFE12B9" w14:textId="77777777" w:rsidR="008C4A54" w:rsidRPr="00F90F14" w:rsidRDefault="008C4A54" w:rsidP="008C4A54">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 xml:space="preserve">1) A9 Rīga (Skulte)–Liepāja posms pārņemts valsts īpašumā (Ministru kabineta 2018. gada 21. novembra rīkojums Nr. 626 “Par Skrundas novada pašvaldības nekustamo īpašumu </w:t>
            </w:r>
            <w:r>
              <w:rPr>
                <w:b w:val="0"/>
                <w:color w:val="000000" w:themeColor="text1"/>
                <w:sz w:val="24"/>
                <w:szCs w:val="24"/>
              </w:rPr>
              <w:t>“</w:t>
            </w:r>
            <w:r w:rsidRPr="00F90F14">
              <w:rPr>
                <w:b w:val="0"/>
                <w:color w:val="000000" w:themeColor="text1"/>
                <w:sz w:val="24"/>
                <w:szCs w:val="24"/>
              </w:rPr>
              <w:t>A9</w:t>
            </w:r>
            <w:r>
              <w:rPr>
                <w:b w:val="0"/>
                <w:color w:val="000000" w:themeColor="text1"/>
                <w:sz w:val="24"/>
                <w:szCs w:val="24"/>
              </w:rPr>
              <w:t>”</w:t>
            </w:r>
            <w:r w:rsidRPr="00F90F14">
              <w:rPr>
                <w:b w:val="0"/>
                <w:color w:val="000000" w:themeColor="text1"/>
                <w:sz w:val="24"/>
                <w:szCs w:val="24"/>
              </w:rPr>
              <w:t xml:space="preserve">, </w:t>
            </w:r>
            <w:r>
              <w:rPr>
                <w:b w:val="0"/>
                <w:color w:val="000000" w:themeColor="text1"/>
                <w:sz w:val="24"/>
                <w:szCs w:val="24"/>
              </w:rPr>
              <w:t>“</w:t>
            </w:r>
            <w:r w:rsidRPr="00F90F14">
              <w:rPr>
                <w:b w:val="0"/>
                <w:color w:val="000000" w:themeColor="text1"/>
                <w:sz w:val="24"/>
                <w:szCs w:val="24"/>
              </w:rPr>
              <w:t>P116</w:t>
            </w:r>
            <w:r>
              <w:rPr>
                <w:b w:val="0"/>
                <w:color w:val="000000" w:themeColor="text1"/>
                <w:sz w:val="24"/>
                <w:szCs w:val="24"/>
              </w:rPr>
              <w:t>”</w:t>
            </w:r>
            <w:r w:rsidRPr="00F90F14">
              <w:rPr>
                <w:b w:val="0"/>
                <w:color w:val="000000" w:themeColor="text1"/>
                <w:sz w:val="24"/>
                <w:szCs w:val="24"/>
              </w:rPr>
              <w:t xml:space="preserve"> un </w:t>
            </w:r>
            <w:r>
              <w:rPr>
                <w:b w:val="0"/>
                <w:color w:val="000000" w:themeColor="text1"/>
                <w:sz w:val="24"/>
                <w:szCs w:val="24"/>
              </w:rPr>
              <w:t>“</w:t>
            </w:r>
            <w:r w:rsidRPr="00F90F14">
              <w:rPr>
                <w:b w:val="0"/>
                <w:color w:val="000000" w:themeColor="text1"/>
                <w:sz w:val="24"/>
                <w:szCs w:val="24"/>
              </w:rPr>
              <w:t>P117 Skrunda-Aizpute</w:t>
            </w:r>
            <w:r>
              <w:rPr>
                <w:b w:val="0"/>
                <w:color w:val="000000" w:themeColor="text1"/>
                <w:sz w:val="24"/>
                <w:szCs w:val="24"/>
              </w:rPr>
              <w:t>”</w:t>
            </w:r>
            <w:r w:rsidRPr="00F90F14">
              <w:rPr>
                <w:b w:val="0"/>
                <w:color w:val="000000" w:themeColor="text1"/>
                <w:sz w:val="24"/>
                <w:szCs w:val="24"/>
              </w:rPr>
              <w:t xml:space="preserve"> Skrundas pagastā, Skrundas novadā, pārņemšanu valsts īpašumā”);</w:t>
            </w:r>
          </w:p>
          <w:p w14:paraId="4420FCC1" w14:textId="77777777" w:rsidR="008C4A54" w:rsidRPr="00F90F14" w:rsidRDefault="008C4A54" w:rsidP="008C4A54">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 xml:space="preserve">2) P116 Kuldīga–Skrunda–Embūte pārņemts valsts īpašumā (Ministru kabineta 2018. gada 21. novembra rīkojums Nr. 626 “Par Skrundas novada pašvaldības nekustamo īpašumu </w:t>
            </w:r>
            <w:r>
              <w:rPr>
                <w:b w:val="0"/>
                <w:color w:val="000000" w:themeColor="text1"/>
                <w:sz w:val="24"/>
                <w:szCs w:val="24"/>
              </w:rPr>
              <w:t>“</w:t>
            </w:r>
            <w:r w:rsidRPr="00F90F14">
              <w:rPr>
                <w:b w:val="0"/>
                <w:color w:val="000000" w:themeColor="text1"/>
                <w:sz w:val="24"/>
                <w:szCs w:val="24"/>
              </w:rPr>
              <w:t>A9</w:t>
            </w:r>
            <w:r>
              <w:rPr>
                <w:b w:val="0"/>
                <w:color w:val="000000" w:themeColor="text1"/>
                <w:sz w:val="24"/>
                <w:szCs w:val="24"/>
              </w:rPr>
              <w:t>”</w:t>
            </w:r>
            <w:r w:rsidRPr="00F90F14">
              <w:rPr>
                <w:b w:val="0"/>
                <w:color w:val="000000" w:themeColor="text1"/>
                <w:sz w:val="24"/>
                <w:szCs w:val="24"/>
              </w:rPr>
              <w:t xml:space="preserve">, </w:t>
            </w:r>
            <w:r>
              <w:rPr>
                <w:b w:val="0"/>
                <w:color w:val="000000" w:themeColor="text1"/>
                <w:sz w:val="24"/>
                <w:szCs w:val="24"/>
              </w:rPr>
              <w:t>“</w:t>
            </w:r>
            <w:r w:rsidRPr="00F90F14">
              <w:rPr>
                <w:b w:val="0"/>
                <w:color w:val="000000" w:themeColor="text1"/>
                <w:sz w:val="24"/>
                <w:szCs w:val="24"/>
              </w:rPr>
              <w:t>P116</w:t>
            </w:r>
            <w:r>
              <w:rPr>
                <w:b w:val="0"/>
                <w:color w:val="000000" w:themeColor="text1"/>
                <w:sz w:val="24"/>
                <w:szCs w:val="24"/>
              </w:rPr>
              <w:t>”</w:t>
            </w:r>
            <w:r w:rsidRPr="00F90F14">
              <w:rPr>
                <w:b w:val="0"/>
                <w:color w:val="000000" w:themeColor="text1"/>
                <w:sz w:val="24"/>
                <w:szCs w:val="24"/>
              </w:rPr>
              <w:t xml:space="preserve"> un </w:t>
            </w:r>
            <w:r>
              <w:rPr>
                <w:b w:val="0"/>
                <w:color w:val="000000" w:themeColor="text1"/>
                <w:sz w:val="24"/>
                <w:szCs w:val="24"/>
              </w:rPr>
              <w:t>“P117 Skrunda-</w:t>
            </w:r>
            <w:r>
              <w:rPr>
                <w:b w:val="0"/>
                <w:color w:val="000000" w:themeColor="text1"/>
                <w:sz w:val="24"/>
                <w:szCs w:val="24"/>
              </w:rPr>
              <w:lastRenderedPageBreak/>
              <w:t>Aizpute”</w:t>
            </w:r>
            <w:r w:rsidRPr="00F90F14">
              <w:rPr>
                <w:b w:val="0"/>
                <w:color w:val="000000" w:themeColor="text1"/>
                <w:sz w:val="24"/>
                <w:szCs w:val="24"/>
              </w:rPr>
              <w:t xml:space="preserve"> Skrundas pagastā, Skrundas novadā, pārņemšanu valsts īpašumā”);</w:t>
            </w:r>
          </w:p>
          <w:p w14:paraId="408D3EC5" w14:textId="77777777" w:rsidR="008C4A54" w:rsidRPr="00F90F14" w:rsidRDefault="008C4A54" w:rsidP="008C4A54">
            <w:pPr>
              <w:pStyle w:val="Heading3"/>
              <w:shd w:val="clear" w:color="auto" w:fill="FFFFFF"/>
              <w:spacing w:before="0" w:beforeAutospacing="0" w:after="0" w:afterAutospacing="0"/>
              <w:ind w:firstLine="720"/>
              <w:jc w:val="both"/>
              <w:rPr>
                <w:b w:val="0"/>
                <w:color w:val="000000" w:themeColor="text1"/>
                <w:sz w:val="24"/>
                <w:szCs w:val="24"/>
              </w:rPr>
            </w:pPr>
            <w:r w:rsidRPr="00F90F14">
              <w:rPr>
                <w:b w:val="0"/>
                <w:color w:val="000000" w:themeColor="text1"/>
                <w:sz w:val="24"/>
                <w:szCs w:val="24"/>
              </w:rPr>
              <w:t xml:space="preserve">3) P117 Skrunda–Aizpute posms pārņemts valsts īpašumā (Ministru kabineta 2018. gada 21. novembra rīkojums Nr. 626 “Par Skrundas novada pašvaldības nekustamo īpašumu </w:t>
            </w:r>
            <w:r>
              <w:rPr>
                <w:b w:val="0"/>
                <w:color w:val="000000" w:themeColor="text1"/>
                <w:sz w:val="24"/>
                <w:szCs w:val="24"/>
              </w:rPr>
              <w:t>“</w:t>
            </w:r>
            <w:r w:rsidRPr="00F90F14">
              <w:rPr>
                <w:b w:val="0"/>
                <w:color w:val="000000" w:themeColor="text1"/>
                <w:sz w:val="24"/>
                <w:szCs w:val="24"/>
              </w:rPr>
              <w:t>A9</w:t>
            </w:r>
            <w:r>
              <w:rPr>
                <w:b w:val="0"/>
                <w:color w:val="000000" w:themeColor="text1"/>
                <w:sz w:val="24"/>
                <w:szCs w:val="24"/>
              </w:rPr>
              <w:t>”</w:t>
            </w:r>
            <w:r w:rsidRPr="00F90F14">
              <w:rPr>
                <w:b w:val="0"/>
                <w:color w:val="000000" w:themeColor="text1"/>
                <w:sz w:val="24"/>
                <w:szCs w:val="24"/>
              </w:rPr>
              <w:t xml:space="preserve">, </w:t>
            </w:r>
            <w:r>
              <w:rPr>
                <w:b w:val="0"/>
                <w:color w:val="000000" w:themeColor="text1"/>
                <w:sz w:val="24"/>
                <w:szCs w:val="24"/>
              </w:rPr>
              <w:t>“</w:t>
            </w:r>
            <w:r w:rsidRPr="00F90F14">
              <w:rPr>
                <w:b w:val="0"/>
                <w:color w:val="000000" w:themeColor="text1"/>
                <w:sz w:val="24"/>
                <w:szCs w:val="24"/>
              </w:rPr>
              <w:t>P116</w:t>
            </w:r>
            <w:r>
              <w:rPr>
                <w:b w:val="0"/>
                <w:color w:val="000000" w:themeColor="text1"/>
                <w:sz w:val="24"/>
                <w:szCs w:val="24"/>
              </w:rPr>
              <w:t>”</w:t>
            </w:r>
            <w:r w:rsidRPr="00F90F14">
              <w:rPr>
                <w:b w:val="0"/>
                <w:color w:val="000000" w:themeColor="text1"/>
                <w:sz w:val="24"/>
                <w:szCs w:val="24"/>
              </w:rPr>
              <w:t xml:space="preserve"> un </w:t>
            </w:r>
            <w:r>
              <w:rPr>
                <w:b w:val="0"/>
                <w:color w:val="000000" w:themeColor="text1"/>
                <w:sz w:val="24"/>
                <w:szCs w:val="24"/>
              </w:rPr>
              <w:t>“</w:t>
            </w:r>
            <w:r w:rsidRPr="00F90F14">
              <w:rPr>
                <w:b w:val="0"/>
                <w:color w:val="000000" w:themeColor="text1"/>
                <w:sz w:val="24"/>
                <w:szCs w:val="24"/>
              </w:rPr>
              <w:t>P117 Skrunda-Aizpute</w:t>
            </w:r>
            <w:r>
              <w:rPr>
                <w:b w:val="0"/>
                <w:color w:val="000000" w:themeColor="text1"/>
                <w:sz w:val="24"/>
                <w:szCs w:val="24"/>
              </w:rPr>
              <w:t>”</w:t>
            </w:r>
            <w:r w:rsidRPr="00F90F14">
              <w:rPr>
                <w:b w:val="0"/>
                <w:color w:val="000000" w:themeColor="text1"/>
                <w:sz w:val="24"/>
                <w:szCs w:val="24"/>
              </w:rPr>
              <w:t xml:space="preserve"> Skrundas pagastā, Skrundas novadā, pārņemšanu valsts īpašumā”).</w:t>
            </w:r>
          </w:p>
          <w:p w14:paraId="7712A976" w14:textId="1DC5C8EC" w:rsidR="00D3665A" w:rsidRPr="00F90F14" w:rsidRDefault="00D3665A" w:rsidP="00D3665A">
            <w:pPr>
              <w:ind w:firstLine="720"/>
              <w:jc w:val="both"/>
            </w:pPr>
          </w:p>
        </w:tc>
      </w:tr>
      <w:tr w:rsidR="00AD1A7F" w:rsidRPr="00AD1A7F" w14:paraId="4CF2874B" w14:textId="77777777" w:rsidTr="003D4334">
        <w:trPr>
          <w:trHeight w:val="465"/>
        </w:trPr>
        <w:tc>
          <w:tcPr>
            <w:tcW w:w="250" w:type="pct"/>
            <w:tcBorders>
              <w:top w:val="outset" w:sz="6" w:space="0" w:color="414142"/>
              <w:bottom w:val="outset" w:sz="6" w:space="0" w:color="414142"/>
              <w:right w:val="outset" w:sz="6" w:space="0" w:color="414142"/>
            </w:tcBorders>
            <w:shd w:val="clear" w:color="auto" w:fill="FFFFFF"/>
          </w:tcPr>
          <w:p w14:paraId="5F97C871"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5CF18B57" w14:textId="23F72916" w:rsidR="00A77877" w:rsidRPr="00AD1A7F" w:rsidRDefault="00A77877" w:rsidP="003475DC">
            <w:pPr>
              <w:jc w:val="both"/>
              <w:rPr>
                <w:sz w:val="24"/>
                <w:szCs w:val="24"/>
                <w:lang w:eastAsia="lv-LV"/>
              </w:rPr>
            </w:pPr>
            <w:r w:rsidRPr="00AD1A7F">
              <w:rPr>
                <w:sz w:val="24"/>
                <w:szCs w:val="24"/>
                <w:lang w:eastAsia="lv-LV"/>
              </w:rPr>
              <w:t>Projekta izstrādē iesaistītās institūcijas</w:t>
            </w:r>
            <w:r w:rsidR="00810CD4">
              <w:rPr>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tcBorders>
            <w:shd w:val="clear" w:color="auto" w:fill="FFFFFF"/>
          </w:tcPr>
          <w:p w14:paraId="397B5ED9" w14:textId="77777777" w:rsidR="00A77877" w:rsidRPr="00AD1A7F" w:rsidRDefault="00A77877" w:rsidP="00936C54">
            <w:pPr>
              <w:jc w:val="both"/>
              <w:rPr>
                <w:sz w:val="24"/>
                <w:szCs w:val="24"/>
                <w:lang w:eastAsia="lv-LV"/>
              </w:rPr>
            </w:pPr>
            <w:r w:rsidRPr="00AD1A7F">
              <w:rPr>
                <w:sz w:val="24"/>
                <w:szCs w:val="24"/>
                <w:lang w:eastAsia="lv-LV"/>
              </w:rPr>
              <w:t>Satiksmes ministrija, valsts akciju sabiedrība „Latvijas Valsts ceļi”.</w:t>
            </w:r>
          </w:p>
        </w:tc>
      </w:tr>
      <w:tr w:rsidR="00AD1A7F" w:rsidRPr="00AD1A7F" w14:paraId="79314508" w14:textId="77777777" w:rsidTr="003D4334">
        <w:tc>
          <w:tcPr>
            <w:tcW w:w="250" w:type="pct"/>
            <w:tcBorders>
              <w:top w:val="outset" w:sz="6" w:space="0" w:color="414142"/>
              <w:bottom w:val="outset" w:sz="6" w:space="0" w:color="414142"/>
              <w:right w:val="outset" w:sz="6" w:space="0" w:color="414142"/>
            </w:tcBorders>
            <w:shd w:val="clear" w:color="auto" w:fill="FFFFFF"/>
          </w:tcPr>
          <w:p w14:paraId="0F3D27A2" w14:textId="77777777" w:rsidR="00A77877" w:rsidRPr="00AD1A7F" w:rsidRDefault="00A77877" w:rsidP="00B56C3E">
            <w:pPr>
              <w:spacing w:before="100" w:beforeAutospacing="1" w:after="100" w:afterAutospacing="1" w:line="285" w:lineRule="atLeast"/>
              <w:jc w:val="center"/>
              <w:rPr>
                <w:sz w:val="24"/>
                <w:szCs w:val="24"/>
                <w:lang w:eastAsia="lv-LV"/>
              </w:rPr>
            </w:pPr>
            <w:r w:rsidRPr="00AD1A7F">
              <w:rPr>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shd w:val="clear" w:color="auto" w:fill="FFFFFF"/>
          </w:tcPr>
          <w:p w14:paraId="38262E18" w14:textId="77777777" w:rsidR="00A77877" w:rsidRPr="00AD1A7F" w:rsidRDefault="00A77877" w:rsidP="00B56C3E">
            <w:pPr>
              <w:rPr>
                <w:sz w:val="24"/>
                <w:szCs w:val="24"/>
                <w:lang w:eastAsia="lv-LV"/>
              </w:rPr>
            </w:pPr>
            <w:r w:rsidRPr="00AD1A7F">
              <w:rPr>
                <w:sz w:val="24"/>
                <w:szCs w:val="24"/>
                <w:lang w:eastAsia="lv-LV"/>
              </w:rPr>
              <w:t>Cita informācija</w:t>
            </w:r>
          </w:p>
        </w:tc>
        <w:tc>
          <w:tcPr>
            <w:tcW w:w="3200" w:type="pct"/>
            <w:tcBorders>
              <w:top w:val="outset" w:sz="6" w:space="0" w:color="414142"/>
              <w:left w:val="outset" w:sz="6" w:space="0" w:color="414142"/>
              <w:bottom w:val="outset" w:sz="6" w:space="0" w:color="414142"/>
            </w:tcBorders>
            <w:shd w:val="clear" w:color="auto" w:fill="FFFFFF"/>
          </w:tcPr>
          <w:p w14:paraId="2BC32A0F"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72323DF6" w14:textId="77777777" w:rsidR="00A77877" w:rsidRDefault="00A77877" w:rsidP="00B56C3E">
      <w:pPr>
        <w:rPr>
          <w:szCs w:val="28"/>
          <w:lang w:eastAsia="lv-LV"/>
        </w:rPr>
      </w:pPr>
    </w:p>
    <w:tbl>
      <w:tblPr>
        <w:tblW w:w="5017" w:type="pct"/>
        <w:tblInd w:w="1"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4"/>
        <w:gridCol w:w="3100"/>
        <w:gridCol w:w="5439"/>
        <w:gridCol w:w="33"/>
      </w:tblGrid>
      <w:tr w:rsidR="00936C54" w:rsidRPr="000B5CF3" w14:paraId="2FA35D53" w14:textId="77777777" w:rsidTr="00ED5162">
        <w:trPr>
          <w:gridAfter w:val="1"/>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7E67857" w14:textId="77777777" w:rsidR="00936C54" w:rsidRPr="000B5CF3" w:rsidRDefault="00936C54" w:rsidP="00ED5162">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 Tiesību akta projekta ietekme uz sabiedrību, tautsaimniecības attīstību un administratīvo slogu</w:t>
            </w:r>
          </w:p>
        </w:tc>
      </w:tr>
      <w:tr w:rsidR="00936C54" w:rsidRPr="000B5CF3" w14:paraId="3A24C26F" w14:textId="77777777" w:rsidTr="00ED5162">
        <w:tc>
          <w:tcPr>
            <w:tcW w:w="283" w:type="pct"/>
            <w:tcBorders>
              <w:top w:val="outset" w:sz="6" w:space="0" w:color="414142"/>
              <w:left w:val="outset" w:sz="6" w:space="0" w:color="414142"/>
              <w:bottom w:val="outset" w:sz="6" w:space="0" w:color="414142"/>
              <w:right w:val="outset" w:sz="6" w:space="0" w:color="414142"/>
            </w:tcBorders>
            <w:hideMark/>
          </w:tcPr>
          <w:p w14:paraId="29400A14"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6" w:type="pct"/>
            <w:tcBorders>
              <w:top w:val="outset" w:sz="6" w:space="0" w:color="414142"/>
              <w:left w:val="outset" w:sz="6" w:space="0" w:color="414142"/>
              <w:bottom w:val="outset" w:sz="6" w:space="0" w:color="414142"/>
              <w:right w:val="outset" w:sz="6" w:space="0" w:color="414142"/>
            </w:tcBorders>
            <w:hideMark/>
          </w:tcPr>
          <w:p w14:paraId="18CF5B56"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mērķgrupas, kuras tiesiskais regulējums ietekmē vai varētu ietekmēt</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65EFC350" w14:textId="42D5F97E" w:rsidR="00231044" w:rsidRPr="00231044" w:rsidRDefault="00936C54" w:rsidP="00ED5162">
            <w:pPr>
              <w:jc w:val="both"/>
              <w:rPr>
                <w:sz w:val="24"/>
                <w:szCs w:val="24"/>
                <w:lang w:eastAsia="lv-LV"/>
              </w:rPr>
            </w:pPr>
            <w:r w:rsidRPr="00AD1A7F">
              <w:rPr>
                <w:sz w:val="24"/>
                <w:szCs w:val="24"/>
                <w:lang w:eastAsia="lv-LV"/>
              </w:rPr>
              <w:t>Pašvaldības.</w:t>
            </w:r>
          </w:p>
        </w:tc>
      </w:tr>
      <w:tr w:rsidR="00936C54" w:rsidRPr="000B5CF3" w14:paraId="4AC4BC64" w14:textId="77777777" w:rsidTr="00ED5162">
        <w:tc>
          <w:tcPr>
            <w:tcW w:w="283" w:type="pct"/>
            <w:tcBorders>
              <w:top w:val="outset" w:sz="6" w:space="0" w:color="414142"/>
              <w:left w:val="outset" w:sz="6" w:space="0" w:color="414142"/>
              <w:bottom w:val="outset" w:sz="6" w:space="0" w:color="414142"/>
              <w:right w:val="outset" w:sz="6" w:space="0" w:color="414142"/>
            </w:tcBorders>
            <w:hideMark/>
          </w:tcPr>
          <w:p w14:paraId="2F43E528"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2.</w:t>
            </w:r>
          </w:p>
        </w:tc>
        <w:tc>
          <w:tcPr>
            <w:tcW w:w="1706" w:type="pct"/>
            <w:tcBorders>
              <w:top w:val="outset" w:sz="6" w:space="0" w:color="414142"/>
              <w:left w:val="outset" w:sz="6" w:space="0" w:color="414142"/>
              <w:bottom w:val="outset" w:sz="6" w:space="0" w:color="414142"/>
              <w:right w:val="outset" w:sz="6" w:space="0" w:color="414142"/>
            </w:tcBorders>
            <w:hideMark/>
          </w:tcPr>
          <w:p w14:paraId="5ABAF849"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Tiesiskā regulējuma ietekme uz tautsaimniecību un administratīvo slogu</w:t>
            </w:r>
          </w:p>
        </w:tc>
        <w:tc>
          <w:tcPr>
            <w:tcW w:w="3011" w:type="pct"/>
            <w:gridSpan w:val="2"/>
            <w:tcBorders>
              <w:top w:val="outset" w:sz="6" w:space="0" w:color="414142"/>
              <w:left w:val="outset" w:sz="6" w:space="0" w:color="414142"/>
              <w:bottom w:val="outset" w:sz="6" w:space="0" w:color="414142"/>
              <w:right w:val="outset" w:sz="6" w:space="0" w:color="414142"/>
            </w:tcBorders>
          </w:tcPr>
          <w:p w14:paraId="51D3F0AB" w14:textId="2A7A8DCE" w:rsidR="00936C54" w:rsidRPr="000B5CF3" w:rsidRDefault="00806907" w:rsidP="00ED5162">
            <w:pPr>
              <w:jc w:val="both"/>
              <w:rPr>
                <w:rFonts w:eastAsia="Times New Roman"/>
                <w:color w:val="000000" w:themeColor="text1"/>
                <w:sz w:val="24"/>
                <w:szCs w:val="24"/>
                <w:lang w:eastAsia="lv-LV"/>
              </w:rPr>
            </w:pPr>
            <w:r>
              <w:rPr>
                <w:sz w:val="24"/>
                <w:szCs w:val="24"/>
              </w:rPr>
              <w:t xml:space="preserve">Saskaņā ar </w:t>
            </w:r>
            <w:r w:rsidRPr="002807F2">
              <w:rPr>
                <w:sz w:val="24"/>
                <w:szCs w:val="24"/>
              </w:rPr>
              <w:t>Ministru kabineta 2008. gada 11. marta noteikum</w:t>
            </w:r>
            <w:r>
              <w:rPr>
                <w:sz w:val="24"/>
                <w:szCs w:val="24"/>
              </w:rPr>
              <w:t>u</w:t>
            </w:r>
            <w:r w:rsidRPr="002807F2">
              <w:rPr>
                <w:sz w:val="24"/>
                <w:szCs w:val="24"/>
              </w:rPr>
              <w:t xml:space="preserve"> Nr. 173 „Valsts pamatbudžeta valsts autoceļu fonda programmai piešķirto līdzekļu izlietošanas kārtība” </w:t>
            </w:r>
            <w:r>
              <w:rPr>
                <w:sz w:val="24"/>
                <w:szCs w:val="24"/>
              </w:rPr>
              <w:t>VIII. sadaļu, p</w:t>
            </w:r>
            <w:r w:rsidRPr="002807F2">
              <w:rPr>
                <w:sz w:val="24"/>
                <w:szCs w:val="24"/>
              </w:rPr>
              <w:t xml:space="preserve">ašvaldības, </w:t>
            </w:r>
            <w:r>
              <w:rPr>
                <w:sz w:val="24"/>
                <w:szCs w:val="24"/>
              </w:rPr>
              <w:t>var</w:t>
            </w:r>
            <w:r w:rsidRPr="002807F2">
              <w:rPr>
                <w:sz w:val="24"/>
                <w:szCs w:val="24"/>
              </w:rPr>
              <w:t xml:space="preserve"> pretendēt uz noteikto valsts pamatbudžeta valsts autoceļu fonda programmas tranzītielām paredzēto līdzfinansējumu.</w:t>
            </w:r>
          </w:p>
        </w:tc>
      </w:tr>
      <w:tr w:rsidR="00936C54" w:rsidRPr="000B5CF3" w14:paraId="7396DF2D" w14:textId="77777777" w:rsidTr="00ED5162">
        <w:tc>
          <w:tcPr>
            <w:tcW w:w="283" w:type="pct"/>
            <w:tcBorders>
              <w:top w:val="outset" w:sz="6" w:space="0" w:color="414142"/>
              <w:left w:val="outset" w:sz="6" w:space="0" w:color="414142"/>
              <w:bottom w:val="outset" w:sz="6" w:space="0" w:color="414142"/>
              <w:right w:val="outset" w:sz="6" w:space="0" w:color="414142"/>
            </w:tcBorders>
            <w:hideMark/>
          </w:tcPr>
          <w:p w14:paraId="787C3439"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6" w:type="pct"/>
            <w:tcBorders>
              <w:top w:val="outset" w:sz="6" w:space="0" w:color="414142"/>
              <w:left w:val="outset" w:sz="6" w:space="0" w:color="414142"/>
              <w:bottom w:val="outset" w:sz="6" w:space="0" w:color="414142"/>
              <w:right w:val="outset" w:sz="6" w:space="0" w:color="414142"/>
            </w:tcBorders>
            <w:hideMark/>
          </w:tcPr>
          <w:p w14:paraId="4FEC5E20"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Administratīvo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39E3CF5C" w14:textId="77777777" w:rsidR="00936C54" w:rsidRPr="000B5CF3" w:rsidRDefault="00936C54" w:rsidP="00ED5162">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00936C54" w:rsidRPr="000B5CF3" w14:paraId="639B9711" w14:textId="77777777" w:rsidTr="00ED5162">
        <w:tc>
          <w:tcPr>
            <w:tcW w:w="283" w:type="pct"/>
            <w:tcBorders>
              <w:top w:val="outset" w:sz="6" w:space="0" w:color="414142"/>
              <w:left w:val="outset" w:sz="6" w:space="0" w:color="414142"/>
              <w:bottom w:val="outset" w:sz="6" w:space="0" w:color="414142"/>
              <w:right w:val="outset" w:sz="6" w:space="0" w:color="414142"/>
            </w:tcBorders>
            <w:hideMark/>
          </w:tcPr>
          <w:p w14:paraId="7DFCAA9E"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6" w:type="pct"/>
            <w:tcBorders>
              <w:top w:val="outset" w:sz="6" w:space="0" w:color="414142"/>
              <w:left w:val="outset" w:sz="6" w:space="0" w:color="414142"/>
              <w:bottom w:val="outset" w:sz="6" w:space="0" w:color="414142"/>
              <w:right w:val="outset" w:sz="6" w:space="0" w:color="414142"/>
            </w:tcBorders>
            <w:hideMark/>
          </w:tcPr>
          <w:p w14:paraId="612A778B"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Atbilstības izmaksu monetārs novērtējums</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3538EAFC" w14:textId="77777777" w:rsidR="00936C54" w:rsidRPr="000B5CF3" w:rsidRDefault="00936C54" w:rsidP="00ED5162">
            <w:pP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r w:rsidR="00936C54" w:rsidRPr="000B5CF3" w14:paraId="15A4E1A4" w14:textId="77777777" w:rsidTr="00ED5162">
        <w:tc>
          <w:tcPr>
            <w:tcW w:w="283" w:type="pct"/>
            <w:tcBorders>
              <w:top w:val="outset" w:sz="6" w:space="0" w:color="414142"/>
              <w:left w:val="outset" w:sz="6" w:space="0" w:color="414142"/>
              <w:bottom w:val="outset" w:sz="6" w:space="0" w:color="414142"/>
              <w:right w:val="outset" w:sz="6" w:space="0" w:color="414142"/>
            </w:tcBorders>
            <w:hideMark/>
          </w:tcPr>
          <w:p w14:paraId="62FF58FD"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5.</w:t>
            </w:r>
          </w:p>
        </w:tc>
        <w:tc>
          <w:tcPr>
            <w:tcW w:w="1706" w:type="pct"/>
            <w:tcBorders>
              <w:top w:val="outset" w:sz="6" w:space="0" w:color="414142"/>
              <w:left w:val="outset" w:sz="6" w:space="0" w:color="414142"/>
              <w:bottom w:val="outset" w:sz="6" w:space="0" w:color="414142"/>
              <w:right w:val="outset" w:sz="6" w:space="0" w:color="414142"/>
            </w:tcBorders>
            <w:hideMark/>
          </w:tcPr>
          <w:p w14:paraId="7905DEBD"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11" w:type="pct"/>
            <w:gridSpan w:val="2"/>
            <w:tcBorders>
              <w:top w:val="outset" w:sz="6" w:space="0" w:color="414142"/>
              <w:left w:val="outset" w:sz="6" w:space="0" w:color="414142"/>
              <w:bottom w:val="outset" w:sz="6" w:space="0" w:color="414142"/>
              <w:right w:val="outset" w:sz="6" w:space="0" w:color="414142"/>
            </w:tcBorders>
            <w:hideMark/>
          </w:tcPr>
          <w:p w14:paraId="713EEA06" w14:textId="77777777" w:rsidR="00936C54" w:rsidRPr="000B5CF3" w:rsidRDefault="00936C54" w:rsidP="00ED5162">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6E1505F7" w14:textId="31F39C47" w:rsidR="00936C54" w:rsidRDefault="00936C54" w:rsidP="00B56C3E">
      <w:pPr>
        <w:rPr>
          <w:vanish/>
          <w:szCs w:val="28"/>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8"/>
      </w:tblGrid>
      <w:tr w:rsidR="00936C54" w:rsidRPr="000B5CF3" w14:paraId="59E6BEEB" w14:textId="77777777" w:rsidTr="00ED5162">
        <w:tc>
          <w:tcPr>
            <w:tcW w:w="0" w:type="auto"/>
            <w:tcBorders>
              <w:top w:val="outset" w:sz="6" w:space="0" w:color="414142"/>
              <w:left w:val="outset" w:sz="6" w:space="0" w:color="414142"/>
              <w:bottom w:val="outset" w:sz="6" w:space="0" w:color="414142"/>
              <w:right w:val="outset" w:sz="6" w:space="0" w:color="414142"/>
            </w:tcBorders>
            <w:vAlign w:val="center"/>
            <w:hideMark/>
          </w:tcPr>
          <w:p w14:paraId="32B16119" w14:textId="77777777" w:rsidR="00936C54" w:rsidRPr="000B5CF3" w:rsidRDefault="00936C54" w:rsidP="00ED5162">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III. Tiesību akta projekta ietekme uz valsts budžetu un pašvaldību budžetiem</w:t>
            </w:r>
          </w:p>
        </w:tc>
      </w:tr>
      <w:tr w:rsidR="00936C54" w:rsidRPr="000B5CF3" w14:paraId="50A4C2BD" w14:textId="77777777" w:rsidTr="00ED5162">
        <w:tc>
          <w:tcPr>
            <w:tcW w:w="0" w:type="auto"/>
            <w:tcBorders>
              <w:top w:val="outset" w:sz="6" w:space="0" w:color="414142"/>
              <w:left w:val="outset" w:sz="6" w:space="0" w:color="414142"/>
              <w:bottom w:val="outset" w:sz="6" w:space="0" w:color="414142"/>
              <w:right w:val="outset" w:sz="6" w:space="0" w:color="414142"/>
            </w:tcBorders>
            <w:vAlign w:val="center"/>
          </w:tcPr>
          <w:p w14:paraId="0437181D" w14:textId="77777777" w:rsidR="00936C54" w:rsidRPr="000B5CF3" w:rsidRDefault="00936C54" w:rsidP="00ED5162">
            <w:pPr>
              <w:spacing w:before="100" w:beforeAutospacing="1" w:after="100" w:afterAutospacing="1" w:line="293" w:lineRule="atLeast"/>
              <w:jc w:val="center"/>
              <w:rPr>
                <w:rFonts w:eastAsia="Times New Roman"/>
                <w:bCs/>
                <w:color w:val="000000" w:themeColor="text1"/>
                <w:sz w:val="24"/>
                <w:szCs w:val="24"/>
                <w:lang w:eastAsia="lv-LV"/>
              </w:rPr>
            </w:pPr>
            <w:r w:rsidRPr="000B5CF3">
              <w:rPr>
                <w:rFonts w:eastAsia="Times New Roman"/>
                <w:bCs/>
                <w:color w:val="000000" w:themeColor="text1"/>
                <w:sz w:val="24"/>
                <w:szCs w:val="24"/>
                <w:lang w:eastAsia="lv-LV"/>
              </w:rPr>
              <w:t>Projekts šo jomu neskar.</w:t>
            </w:r>
          </w:p>
        </w:tc>
      </w:tr>
    </w:tbl>
    <w:p w14:paraId="0DB21240" w14:textId="77777777" w:rsidR="00936C54" w:rsidRDefault="00936C54" w:rsidP="00936C54">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36C54" w:rsidRPr="000B5CF3" w14:paraId="118CB201" w14:textId="77777777" w:rsidTr="00ED5162">
        <w:tc>
          <w:tcPr>
            <w:tcW w:w="0" w:type="auto"/>
            <w:tcBorders>
              <w:top w:val="outset" w:sz="6" w:space="0" w:color="414142"/>
              <w:left w:val="outset" w:sz="6" w:space="0" w:color="414142"/>
              <w:bottom w:val="outset" w:sz="6" w:space="0" w:color="414142"/>
              <w:right w:val="outset" w:sz="6" w:space="0" w:color="414142"/>
            </w:tcBorders>
            <w:vAlign w:val="center"/>
            <w:hideMark/>
          </w:tcPr>
          <w:p w14:paraId="197751E0" w14:textId="77777777" w:rsidR="00936C54" w:rsidRPr="000B5CF3" w:rsidRDefault="00936C54" w:rsidP="00ED5162">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IV. Tiesību akta projekta ietekme uz spēkā esošo tiesību normu sistēmu</w:t>
            </w:r>
          </w:p>
        </w:tc>
      </w:tr>
      <w:tr w:rsidR="00936C54" w:rsidRPr="000B5CF3" w14:paraId="4CCCF6D2" w14:textId="77777777" w:rsidTr="00ED5162">
        <w:tc>
          <w:tcPr>
            <w:tcW w:w="5000" w:type="pct"/>
            <w:tcBorders>
              <w:top w:val="outset" w:sz="6" w:space="0" w:color="414142"/>
              <w:left w:val="outset" w:sz="6" w:space="0" w:color="414142"/>
              <w:bottom w:val="outset" w:sz="6" w:space="0" w:color="414142"/>
              <w:right w:val="outset" w:sz="6" w:space="0" w:color="414142"/>
            </w:tcBorders>
          </w:tcPr>
          <w:p w14:paraId="5D95899B" w14:textId="77777777" w:rsidR="00936C54" w:rsidRPr="000B5CF3" w:rsidRDefault="00936C54" w:rsidP="00ED5162">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6D016703" w14:textId="77777777" w:rsidR="00936C54" w:rsidRPr="000B5CF3" w:rsidRDefault="00936C54" w:rsidP="00936C54">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36C54" w:rsidRPr="000B5CF3" w14:paraId="64E443FE" w14:textId="77777777" w:rsidTr="00ED5162">
        <w:tc>
          <w:tcPr>
            <w:tcW w:w="0" w:type="auto"/>
            <w:tcBorders>
              <w:top w:val="outset" w:sz="6" w:space="0" w:color="414142"/>
              <w:left w:val="outset" w:sz="6" w:space="0" w:color="414142"/>
              <w:bottom w:val="outset" w:sz="6" w:space="0" w:color="414142"/>
              <w:right w:val="outset" w:sz="6" w:space="0" w:color="414142"/>
            </w:tcBorders>
            <w:vAlign w:val="center"/>
            <w:hideMark/>
          </w:tcPr>
          <w:p w14:paraId="69D9D599" w14:textId="77777777" w:rsidR="00936C54" w:rsidRPr="000B5CF3" w:rsidRDefault="00936C54" w:rsidP="00ED5162">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 Tiesību akta projekta atbilstība Latvijas Republikas starptautiskajām saistībām</w:t>
            </w:r>
          </w:p>
        </w:tc>
      </w:tr>
      <w:tr w:rsidR="00936C54" w:rsidRPr="000B5CF3" w14:paraId="489C3D6F" w14:textId="77777777" w:rsidTr="00ED5162">
        <w:tc>
          <w:tcPr>
            <w:tcW w:w="5000" w:type="pct"/>
            <w:tcBorders>
              <w:top w:val="outset" w:sz="6" w:space="0" w:color="414142"/>
              <w:left w:val="outset" w:sz="6" w:space="0" w:color="414142"/>
              <w:bottom w:val="outset" w:sz="6" w:space="0" w:color="414142"/>
              <w:right w:val="outset" w:sz="6" w:space="0" w:color="414142"/>
            </w:tcBorders>
          </w:tcPr>
          <w:p w14:paraId="24115951" w14:textId="77777777" w:rsidR="00936C54" w:rsidRPr="000B5CF3" w:rsidRDefault="00936C54" w:rsidP="00ED5162">
            <w:pPr>
              <w:jc w:val="center"/>
              <w:rPr>
                <w:rFonts w:eastAsia="Times New Roman"/>
                <w:color w:val="000000" w:themeColor="text1"/>
                <w:sz w:val="24"/>
                <w:szCs w:val="24"/>
                <w:lang w:eastAsia="lv-LV"/>
              </w:rPr>
            </w:pPr>
            <w:r w:rsidRPr="000B5CF3">
              <w:rPr>
                <w:color w:val="000000" w:themeColor="text1"/>
                <w:sz w:val="24"/>
                <w:szCs w:val="24"/>
                <w:lang w:eastAsia="lv-LV"/>
              </w:rPr>
              <w:t>Projekts šo jomu neskar.</w:t>
            </w:r>
          </w:p>
        </w:tc>
      </w:tr>
    </w:tbl>
    <w:p w14:paraId="35925AA9" w14:textId="77777777" w:rsidR="00936C54" w:rsidRPr="000B5CF3" w:rsidRDefault="00936C54" w:rsidP="00936C54">
      <w:pPr>
        <w:shd w:val="clear" w:color="auto" w:fill="FFFFFF"/>
        <w:rPr>
          <w:rFonts w:eastAsia="Times New Roman"/>
          <w:color w:val="000000" w:themeColor="text1"/>
          <w:sz w:val="24"/>
          <w:szCs w:val="24"/>
          <w:lang w:eastAsia="lv-LV"/>
        </w:rPr>
      </w:pPr>
    </w:p>
    <w:tbl>
      <w:tblPr>
        <w:tblW w:w="5035" w:type="pct"/>
        <w:tblInd w:w="-32"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3"/>
        <w:gridCol w:w="514"/>
        <w:gridCol w:w="3100"/>
        <w:gridCol w:w="5438"/>
        <w:gridCol w:w="33"/>
      </w:tblGrid>
      <w:tr w:rsidR="00936C54" w:rsidRPr="000B5CF3" w14:paraId="64E2F3A1" w14:textId="77777777" w:rsidTr="00ED5162">
        <w:trPr>
          <w:gridBefore w:val="1"/>
          <w:gridAfter w:val="1"/>
          <w:wBefore w:w="18" w:type="pct"/>
          <w:wAfter w:w="18" w:type="pct"/>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AACDE8F" w14:textId="77777777" w:rsidR="00936C54" w:rsidRPr="000B5CF3" w:rsidRDefault="00936C54" w:rsidP="00ED5162">
            <w:pPr>
              <w:spacing w:before="100" w:beforeAutospacing="1" w:after="100" w:afterAutospacing="1" w:line="293" w:lineRule="atLeast"/>
              <w:jc w:val="center"/>
              <w:rPr>
                <w:rFonts w:eastAsia="Times New Roman"/>
                <w:b/>
                <w:bCs/>
                <w:color w:val="000000" w:themeColor="text1"/>
                <w:sz w:val="24"/>
                <w:szCs w:val="24"/>
                <w:lang w:eastAsia="lv-LV"/>
              </w:rPr>
            </w:pPr>
            <w:r w:rsidRPr="000B5CF3">
              <w:rPr>
                <w:rFonts w:eastAsia="Times New Roman"/>
                <w:b/>
                <w:bCs/>
                <w:color w:val="000000" w:themeColor="text1"/>
                <w:sz w:val="24"/>
                <w:szCs w:val="24"/>
                <w:lang w:eastAsia="lv-LV"/>
              </w:rPr>
              <w:t>VI. Sabiedrības līdzdalība un komunikācijas aktivitātes</w:t>
            </w:r>
          </w:p>
        </w:tc>
      </w:tr>
      <w:tr w:rsidR="00936C54" w:rsidRPr="000B5CF3" w14:paraId="5E893543" w14:textId="77777777" w:rsidTr="00ED5162">
        <w:tc>
          <w:tcPr>
            <w:tcW w:w="300" w:type="pct"/>
            <w:gridSpan w:val="2"/>
            <w:tcBorders>
              <w:top w:val="outset" w:sz="6" w:space="0" w:color="414142"/>
              <w:left w:val="outset" w:sz="6" w:space="0" w:color="414142"/>
              <w:bottom w:val="outset" w:sz="6" w:space="0" w:color="414142"/>
              <w:right w:val="outset" w:sz="6" w:space="0" w:color="414142"/>
            </w:tcBorders>
            <w:hideMark/>
          </w:tcPr>
          <w:p w14:paraId="71A965F7"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AB9A5F3"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Plānotās sabiedrības līdzdalības un komunikācijas aktivitātes saistībā ar projektu</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0B0CE171" w14:textId="577EEC61" w:rsidR="00946910" w:rsidRDefault="00936C54" w:rsidP="00ED5162">
            <w:pPr>
              <w:jc w:val="both"/>
              <w:rPr>
                <w:color w:val="000000" w:themeColor="text1"/>
                <w:sz w:val="24"/>
                <w:szCs w:val="24"/>
              </w:rPr>
            </w:pPr>
            <w:r w:rsidRPr="000B5CF3">
              <w:rPr>
                <w:color w:val="000000" w:themeColor="text1"/>
                <w:sz w:val="24"/>
                <w:szCs w:val="24"/>
              </w:rPr>
              <w:t xml:space="preserve">Atbilstoši Ministru kabineta 2009. gada 25. augusta noteikumiem Nr. 970 „Sabiedrības līdzdalības kārtība attīstības plānošanas procesā” par projekta izstrādi tika informēti sabiedrības pārstāvji, ievietojot Paziņojumu </w:t>
            </w:r>
            <w:r w:rsidRPr="000B5CF3">
              <w:rPr>
                <w:color w:val="000000" w:themeColor="text1"/>
                <w:sz w:val="24"/>
                <w:szCs w:val="24"/>
              </w:rPr>
              <w:lastRenderedPageBreak/>
              <w:t xml:space="preserve">par līdzdalības iespējām tiesību akta izstrādes procesā Satiksmes ministrijas tīmekļa vietnē 2019. gada </w:t>
            </w:r>
            <w:r w:rsidR="00F41CF2">
              <w:rPr>
                <w:color w:val="000000" w:themeColor="text1"/>
                <w:sz w:val="24"/>
                <w:szCs w:val="24"/>
              </w:rPr>
              <w:t>4</w:t>
            </w:r>
            <w:r w:rsidRPr="000B5CF3">
              <w:rPr>
                <w:color w:val="000000" w:themeColor="text1"/>
                <w:sz w:val="24"/>
                <w:szCs w:val="24"/>
              </w:rPr>
              <w:t>. </w:t>
            </w:r>
            <w:r w:rsidR="00946910">
              <w:rPr>
                <w:color w:val="000000" w:themeColor="text1"/>
                <w:sz w:val="24"/>
                <w:szCs w:val="24"/>
              </w:rPr>
              <w:t>jūlijā</w:t>
            </w:r>
            <w:r w:rsidR="00231044">
              <w:rPr>
                <w:color w:val="000000" w:themeColor="text1"/>
                <w:sz w:val="24"/>
                <w:szCs w:val="24"/>
              </w:rPr>
              <w:t>.</w:t>
            </w:r>
          </w:p>
          <w:p w14:paraId="0F202071" w14:textId="0CCC0C9F" w:rsidR="00936C54" w:rsidRPr="000B5CF3" w:rsidRDefault="00936C54" w:rsidP="00ED5162">
            <w:pPr>
              <w:jc w:val="both"/>
              <w:rPr>
                <w:rFonts w:eastAsia="Times New Roman"/>
                <w:color w:val="000000" w:themeColor="text1"/>
                <w:sz w:val="24"/>
                <w:szCs w:val="24"/>
                <w:lang w:eastAsia="lv-LV"/>
              </w:rPr>
            </w:pPr>
            <w:r w:rsidRPr="000B5CF3">
              <w:rPr>
                <w:color w:val="000000" w:themeColor="text1"/>
                <w:sz w:val="24"/>
                <w:szCs w:val="24"/>
              </w:rPr>
              <w:t>http://www.sam.gov.lv/sm/content/?cat=553</w:t>
            </w:r>
          </w:p>
        </w:tc>
      </w:tr>
      <w:tr w:rsidR="00936C54" w:rsidRPr="000B5CF3" w14:paraId="2F5307AD" w14:textId="77777777" w:rsidTr="00ED5162">
        <w:tc>
          <w:tcPr>
            <w:tcW w:w="300" w:type="pct"/>
            <w:gridSpan w:val="2"/>
            <w:tcBorders>
              <w:top w:val="outset" w:sz="6" w:space="0" w:color="414142"/>
              <w:left w:val="outset" w:sz="6" w:space="0" w:color="414142"/>
              <w:bottom w:val="outset" w:sz="6" w:space="0" w:color="414142"/>
              <w:right w:val="outset" w:sz="6" w:space="0" w:color="414142"/>
            </w:tcBorders>
            <w:hideMark/>
          </w:tcPr>
          <w:p w14:paraId="50CD3D9B"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6CC13D38" w14:textId="77777777"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 projekta izstrādē</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4C568C59" w14:textId="5BEFEBA9" w:rsidR="00936C54" w:rsidRPr="000B5CF3" w:rsidRDefault="00936C54" w:rsidP="00ED5162">
            <w:pPr>
              <w:jc w:val="both"/>
              <w:rPr>
                <w:rFonts w:eastAsia="Times New Roman"/>
                <w:color w:val="000000" w:themeColor="text1"/>
                <w:sz w:val="24"/>
                <w:szCs w:val="24"/>
                <w:lang w:eastAsia="lv-LV"/>
              </w:rPr>
            </w:pPr>
            <w:r w:rsidRPr="000B5CF3">
              <w:rPr>
                <w:rFonts w:eastAsia="Times New Roman"/>
                <w:color w:val="000000" w:themeColor="text1"/>
                <w:sz w:val="24"/>
                <w:szCs w:val="24"/>
                <w:lang w:eastAsia="lv-LV"/>
              </w:rPr>
              <w:t>Atbilstoši Ministru kabineta 2009. gada 25. augusta noteikumu Nr. 970 „Sabiedrības līdzdalības kārtība attīstības plānošanas procesā” 7.4.</w:t>
            </w:r>
            <w:r w:rsidRPr="000B5CF3">
              <w:rPr>
                <w:rFonts w:eastAsia="Times New Roman"/>
                <w:color w:val="000000" w:themeColor="text1"/>
                <w:sz w:val="24"/>
                <w:szCs w:val="24"/>
                <w:vertAlign w:val="superscript"/>
                <w:lang w:eastAsia="lv-LV"/>
              </w:rPr>
              <w:t>1</w:t>
            </w:r>
            <w:r w:rsidRPr="000B5CF3">
              <w:rPr>
                <w:rFonts w:eastAsia="Times New Roman"/>
                <w:color w:val="000000" w:themeColor="text1"/>
                <w:sz w:val="24"/>
                <w:szCs w:val="24"/>
                <w:lang w:eastAsia="lv-LV"/>
              </w:rPr>
              <w:t> apakšpunktam sabiedrībai tika dota iespēja rakstiski sniegt viedokli par noteikumu projektu tā izstrādes stadijā.</w:t>
            </w:r>
          </w:p>
        </w:tc>
      </w:tr>
      <w:tr w:rsidR="00936C54" w:rsidRPr="000B5CF3" w14:paraId="5AD4787B" w14:textId="77777777" w:rsidTr="00ED5162">
        <w:tc>
          <w:tcPr>
            <w:tcW w:w="300" w:type="pct"/>
            <w:gridSpan w:val="2"/>
            <w:tcBorders>
              <w:top w:val="outset" w:sz="6" w:space="0" w:color="414142"/>
              <w:left w:val="outset" w:sz="6" w:space="0" w:color="414142"/>
              <w:bottom w:val="outset" w:sz="6" w:space="0" w:color="414142"/>
              <w:right w:val="outset" w:sz="6" w:space="0" w:color="414142"/>
            </w:tcBorders>
            <w:hideMark/>
          </w:tcPr>
          <w:p w14:paraId="1F5A4D6B"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6658C5FB" w14:textId="77777777" w:rsidR="00936C54" w:rsidRPr="000B5CF3" w:rsidRDefault="00936C54" w:rsidP="00ED5162">
            <w:pPr>
              <w:rPr>
                <w:rFonts w:eastAsia="Times New Roman"/>
                <w:color w:val="000000" w:themeColor="text1"/>
                <w:sz w:val="24"/>
                <w:szCs w:val="24"/>
                <w:lang w:eastAsia="lv-LV"/>
              </w:rPr>
            </w:pPr>
            <w:r w:rsidRPr="000B5CF3">
              <w:rPr>
                <w:rFonts w:eastAsia="Times New Roman"/>
                <w:color w:val="000000" w:themeColor="text1"/>
                <w:sz w:val="24"/>
                <w:szCs w:val="24"/>
                <w:lang w:eastAsia="lv-LV"/>
              </w:rPr>
              <w:t>Sabiedrības līdzdalības rezultāti</w:t>
            </w:r>
          </w:p>
        </w:tc>
        <w:tc>
          <w:tcPr>
            <w:tcW w:w="3000" w:type="pct"/>
            <w:gridSpan w:val="2"/>
            <w:tcBorders>
              <w:top w:val="outset" w:sz="6" w:space="0" w:color="414142"/>
              <w:left w:val="outset" w:sz="6" w:space="0" w:color="414142"/>
              <w:bottom w:val="outset" w:sz="6" w:space="0" w:color="414142"/>
              <w:right w:val="outset" w:sz="6" w:space="0" w:color="414142"/>
            </w:tcBorders>
          </w:tcPr>
          <w:p w14:paraId="76B00C4A" w14:textId="0E8CCCB0" w:rsidR="00936C54" w:rsidRPr="000B5CF3" w:rsidRDefault="00810CD4" w:rsidP="00ED5162">
            <w:pPr>
              <w:rPr>
                <w:rFonts w:eastAsia="Times New Roman"/>
                <w:color w:val="000000" w:themeColor="text1"/>
                <w:sz w:val="24"/>
                <w:szCs w:val="24"/>
                <w:lang w:eastAsia="lv-LV"/>
              </w:rPr>
            </w:pPr>
            <w:r>
              <w:rPr>
                <w:rFonts w:eastAsia="Times New Roman"/>
                <w:color w:val="000000" w:themeColor="text1"/>
                <w:sz w:val="24"/>
                <w:szCs w:val="24"/>
                <w:lang w:eastAsia="lv-LV"/>
              </w:rPr>
              <w:t>Iebildumi un priekšlikumi n</w:t>
            </w:r>
            <w:r w:rsidR="00936C54" w:rsidRPr="000B5CF3">
              <w:rPr>
                <w:rFonts w:eastAsia="Times New Roman"/>
                <w:color w:val="000000" w:themeColor="text1"/>
                <w:sz w:val="24"/>
                <w:szCs w:val="24"/>
                <w:lang w:eastAsia="lv-LV"/>
              </w:rPr>
              <w:t>av saņemti.</w:t>
            </w:r>
          </w:p>
        </w:tc>
      </w:tr>
      <w:tr w:rsidR="00936C54" w:rsidRPr="000B5CF3" w14:paraId="205D006E" w14:textId="77777777" w:rsidTr="00ED5162">
        <w:tc>
          <w:tcPr>
            <w:tcW w:w="300" w:type="pct"/>
            <w:gridSpan w:val="2"/>
            <w:tcBorders>
              <w:top w:val="outset" w:sz="6" w:space="0" w:color="414142"/>
              <w:left w:val="outset" w:sz="6" w:space="0" w:color="414142"/>
              <w:bottom w:val="outset" w:sz="6" w:space="0" w:color="414142"/>
              <w:right w:val="outset" w:sz="6" w:space="0" w:color="414142"/>
            </w:tcBorders>
            <w:hideMark/>
          </w:tcPr>
          <w:p w14:paraId="241EDB6E" w14:textId="77777777" w:rsidR="00936C54" w:rsidRPr="000B5CF3" w:rsidRDefault="00936C54" w:rsidP="00ED5162">
            <w:pPr>
              <w:spacing w:before="100" w:beforeAutospacing="1" w:after="100" w:afterAutospacing="1" w:line="293" w:lineRule="atLeast"/>
              <w:jc w:val="center"/>
              <w:rPr>
                <w:rFonts w:eastAsia="Times New Roman"/>
                <w:color w:val="000000" w:themeColor="text1"/>
                <w:sz w:val="24"/>
                <w:szCs w:val="24"/>
                <w:lang w:eastAsia="lv-LV"/>
              </w:rPr>
            </w:pPr>
            <w:r w:rsidRPr="000B5CF3">
              <w:rPr>
                <w:rFonts w:eastAsia="Times New Roman"/>
                <w:color w:val="000000" w:themeColor="text1"/>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4ED4CF25" w14:textId="77777777" w:rsidR="00936C54" w:rsidRPr="000B5CF3" w:rsidRDefault="00936C54" w:rsidP="00ED5162">
            <w:pPr>
              <w:rPr>
                <w:rFonts w:eastAsia="Times New Roman"/>
                <w:color w:val="000000" w:themeColor="text1"/>
                <w:sz w:val="24"/>
                <w:szCs w:val="24"/>
                <w:lang w:eastAsia="lv-LV"/>
              </w:rPr>
            </w:pPr>
            <w:r w:rsidRPr="000B5CF3">
              <w:rPr>
                <w:rFonts w:eastAsia="Times New Roman"/>
                <w:color w:val="000000" w:themeColor="text1"/>
                <w:sz w:val="24"/>
                <w:szCs w:val="24"/>
                <w:lang w:eastAsia="lv-LV"/>
              </w:rPr>
              <w:t>Cita informācija</w:t>
            </w:r>
          </w:p>
        </w:tc>
        <w:tc>
          <w:tcPr>
            <w:tcW w:w="3000" w:type="pct"/>
            <w:gridSpan w:val="2"/>
            <w:tcBorders>
              <w:top w:val="outset" w:sz="6" w:space="0" w:color="414142"/>
              <w:left w:val="outset" w:sz="6" w:space="0" w:color="414142"/>
              <w:bottom w:val="outset" w:sz="6" w:space="0" w:color="414142"/>
              <w:right w:val="outset" w:sz="6" w:space="0" w:color="414142"/>
            </w:tcBorders>
            <w:hideMark/>
          </w:tcPr>
          <w:p w14:paraId="551BA385" w14:textId="77777777" w:rsidR="00936C54" w:rsidRPr="000B5CF3" w:rsidRDefault="00936C54" w:rsidP="00ED5162">
            <w:pPr>
              <w:rPr>
                <w:rFonts w:eastAsia="Times New Roman"/>
                <w:color w:val="000000" w:themeColor="text1"/>
                <w:sz w:val="24"/>
                <w:szCs w:val="24"/>
                <w:lang w:eastAsia="lv-LV"/>
              </w:rPr>
            </w:pPr>
            <w:r w:rsidRPr="000B5CF3">
              <w:rPr>
                <w:rFonts w:eastAsia="Times New Roman"/>
                <w:color w:val="000000" w:themeColor="text1"/>
                <w:sz w:val="24"/>
                <w:szCs w:val="24"/>
                <w:lang w:eastAsia="lv-LV"/>
              </w:rPr>
              <w:t>Nav.</w:t>
            </w:r>
          </w:p>
        </w:tc>
      </w:tr>
    </w:tbl>
    <w:p w14:paraId="2AE65102" w14:textId="77777777" w:rsidR="00936C54" w:rsidRPr="000B5CF3" w:rsidRDefault="00936C54" w:rsidP="00936C54">
      <w:pPr>
        <w:shd w:val="clear" w:color="auto" w:fill="FFFFFF"/>
        <w:rPr>
          <w:rFonts w:eastAsia="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3"/>
        <w:gridCol w:w="3441"/>
        <w:gridCol w:w="5161"/>
      </w:tblGrid>
      <w:tr w:rsidR="00AD1A7F" w:rsidRPr="00AD1A7F" w14:paraId="304DB585" w14:textId="77777777" w:rsidTr="003D4334">
        <w:trPr>
          <w:trHeight w:val="375"/>
        </w:trPr>
        <w:tc>
          <w:tcPr>
            <w:tcW w:w="0" w:type="auto"/>
            <w:gridSpan w:val="3"/>
            <w:tcBorders>
              <w:top w:val="outset" w:sz="6" w:space="0" w:color="414142"/>
              <w:bottom w:val="outset" w:sz="6" w:space="0" w:color="414142"/>
            </w:tcBorders>
            <w:shd w:val="clear" w:color="auto" w:fill="FFFFFF"/>
            <w:vAlign w:val="center"/>
          </w:tcPr>
          <w:p w14:paraId="0C68ECB6" w14:textId="77777777" w:rsidR="00A77877" w:rsidRPr="00AD1A7F" w:rsidRDefault="00A77877" w:rsidP="00B56C3E">
            <w:pPr>
              <w:spacing w:before="100" w:beforeAutospacing="1" w:after="100" w:afterAutospacing="1" w:line="285" w:lineRule="atLeast"/>
              <w:jc w:val="center"/>
              <w:rPr>
                <w:b/>
                <w:bCs/>
                <w:sz w:val="24"/>
                <w:szCs w:val="24"/>
                <w:lang w:eastAsia="lv-LV"/>
              </w:rPr>
            </w:pPr>
            <w:r w:rsidRPr="00AD1A7F">
              <w:rPr>
                <w:b/>
                <w:bCs/>
                <w:sz w:val="24"/>
                <w:szCs w:val="24"/>
                <w:lang w:eastAsia="lv-LV"/>
              </w:rPr>
              <w:t>VII. Tiesību akta projekta izpildes nodrošināšana un tās ietekme uz institūcijām</w:t>
            </w:r>
          </w:p>
        </w:tc>
      </w:tr>
      <w:tr w:rsidR="00AD1A7F" w:rsidRPr="00AD1A7F" w14:paraId="0C34E06D" w14:textId="77777777" w:rsidTr="003D4334">
        <w:trPr>
          <w:trHeight w:val="420"/>
        </w:trPr>
        <w:tc>
          <w:tcPr>
            <w:tcW w:w="250" w:type="pct"/>
            <w:tcBorders>
              <w:top w:val="outset" w:sz="6" w:space="0" w:color="414142"/>
              <w:bottom w:val="outset" w:sz="6" w:space="0" w:color="414142"/>
              <w:right w:val="outset" w:sz="6" w:space="0" w:color="414142"/>
            </w:tcBorders>
            <w:shd w:val="clear" w:color="auto" w:fill="FFFFFF"/>
          </w:tcPr>
          <w:p w14:paraId="30397A05" w14:textId="77777777" w:rsidR="00A77877" w:rsidRPr="00AD1A7F" w:rsidRDefault="00A77877" w:rsidP="00B56C3E">
            <w:pPr>
              <w:rPr>
                <w:sz w:val="24"/>
                <w:szCs w:val="24"/>
                <w:lang w:eastAsia="lv-LV"/>
              </w:rPr>
            </w:pPr>
            <w:r w:rsidRPr="00AD1A7F">
              <w:rPr>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280AEF54" w14:textId="77777777" w:rsidR="00A77877" w:rsidRPr="00AD1A7F" w:rsidRDefault="00A77877" w:rsidP="00B56C3E">
            <w:pPr>
              <w:rPr>
                <w:sz w:val="24"/>
                <w:szCs w:val="24"/>
                <w:lang w:eastAsia="lv-LV"/>
              </w:rPr>
            </w:pPr>
            <w:r w:rsidRPr="00AD1A7F">
              <w:rPr>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shd w:val="clear" w:color="auto" w:fill="FFFFFF"/>
          </w:tcPr>
          <w:p w14:paraId="468C375E" w14:textId="28D3EEA0" w:rsidR="00231044" w:rsidRPr="00AD1A7F" w:rsidRDefault="00253B1F" w:rsidP="00071B34">
            <w:pPr>
              <w:jc w:val="both"/>
              <w:rPr>
                <w:sz w:val="24"/>
                <w:szCs w:val="24"/>
                <w:lang w:eastAsia="lv-LV"/>
              </w:rPr>
            </w:pPr>
            <w:r>
              <w:rPr>
                <w:sz w:val="24"/>
                <w:szCs w:val="24"/>
                <w:lang w:eastAsia="lv-LV"/>
              </w:rPr>
              <w:t>V</w:t>
            </w:r>
            <w:r w:rsidR="00A77877" w:rsidRPr="00AD1A7F">
              <w:rPr>
                <w:sz w:val="24"/>
                <w:szCs w:val="24"/>
                <w:lang w:eastAsia="lv-LV"/>
              </w:rPr>
              <w:t>alsts akciju sabiedrība „Latvijas Valsts ceļi”</w:t>
            </w:r>
            <w:r w:rsidR="00D230AF">
              <w:rPr>
                <w:sz w:val="24"/>
                <w:szCs w:val="24"/>
                <w:lang w:eastAsia="lv-LV"/>
              </w:rPr>
              <w:t xml:space="preserve"> un </w:t>
            </w:r>
            <w:r w:rsidR="00CD05EA">
              <w:rPr>
                <w:sz w:val="24"/>
                <w:szCs w:val="24"/>
                <w:lang w:eastAsia="lv-LV"/>
              </w:rPr>
              <w:t>pašvaldības</w:t>
            </w:r>
            <w:r w:rsidR="00A77877" w:rsidRPr="00AD1A7F">
              <w:rPr>
                <w:sz w:val="24"/>
                <w:szCs w:val="24"/>
                <w:lang w:eastAsia="lv-LV"/>
              </w:rPr>
              <w:t>.</w:t>
            </w:r>
          </w:p>
        </w:tc>
      </w:tr>
      <w:tr w:rsidR="00AD1A7F" w:rsidRPr="00AD1A7F" w14:paraId="1B8E736C" w14:textId="77777777" w:rsidTr="003D4334">
        <w:trPr>
          <w:trHeight w:val="450"/>
        </w:trPr>
        <w:tc>
          <w:tcPr>
            <w:tcW w:w="250" w:type="pct"/>
            <w:tcBorders>
              <w:top w:val="outset" w:sz="6" w:space="0" w:color="414142"/>
              <w:bottom w:val="outset" w:sz="6" w:space="0" w:color="414142"/>
              <w:right w:val="outset" w:sz="6" w:space="0" w:color="414142"/>
            </w:tcBorders>
            <w:shd w:val="clear" w:color="auto" w:fill="FFFFFF"/>
          </w:tcPr>
          <w:p w14:paraId="63926FD1" w14:textId="77777777" w:rsidR="00A77877" w:rsidRPr="00AD1A7F" w:rsidRDefault="00A77877" w:rsidP="00B56C3E">
            <w:pPr>
              <w:rPr>
                <w:sz w:val="24"/>
                <w:szCs w:val="24"/>
                <w:lang w:eastAsia="lv-LV"/>
              </w:rPr>
            </w:pPr>
            <w:r w:rsidRPr="00AD1A7F">
              <w:rPr>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244A4DF4" w14:textId="6FCAB729" w:rsidR="00A77877" w:rsidRPr="00AD1A7F" w:rsidRDefault="00A77877" w:rsidP="00936C54">
            <w:pPr>
              <w:jc w:val="both"/>
              <w:rPr>
                <w:sz w:val="24"/>
                <w:szCs w:val="24"/>
                <w:lang w:eastAsia="lv-LV"/>
              </w:rPr>
            </w:pPr>
            <w:r w:rsidRPr="00AD1A7F">
              <w:rPr>
                <w:sz w:val="24"/>
                <w:szCs w:val="24"/>
                <w:lang w:eastAsia="lv-LV"/>
              </w:rPr>
              <w:t>Projekta izpildes ietekme uz pārvaldes funkcijām un institucionālo struktūru.</w:t>
            </w:r>
            <w:r w:rsidR="00936C54">
              <w:rPr>
                <w:sz w:val="24"/>
                <w:szCs w:val="24"/>
                <w:lang w:eastAsia="lv-LV"/>
              </w:rPr>
              <w:t xml:space="preserve"> </w:t>
            </w:r>
            <w:r w:rsidRPr="00AD1A7F">
              <w:rPr>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shd w:val="clear" w:color="auto" w:fill="FFFFFF"/>
          </w:tcPr>
          <w:p w14:paraId="519D5338"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Projekts šo jomu neskar.</w:t>
            </w:r>
          </w:p>
        </w:tc>
      </w:tr>
      <w:tr w:rsidR="00AD1A7F" w:rsidRPr="00AD1A7F" w14:paraId="7B0AAB2D" w14:textId="77777777" w:rsidTr="003D4334">
        <w:trPr>
          <w:trHeight w:val="390"/>
        </w:trPr>
        <w:tc>
          <w:tcPr>
            <w:tcW w:w="250" w:type="pct"/>
            <w:tcBorders>
              <w:top w:val="outset" w:sz="6" w:space="0" w:color="414142"/>
              <w:bottom w:val="outset" w:sz="6" w:space="0" w:color="414142"/>
              <w:right w:val="outset" w:sz="6" w:space="0" w:color="414142"/>
            </w:tcBorders>
            <w:shd w:val="clear" w:color="auto" w:fill="FFFFFF"/>
          </w:tcPr>
          <w:p w14:paraId="42EEB52D" w14:textId="77777777" w:rsidR="00A77877" w:rsidRPr="00AD1A7F" w:rsidRDefault="00A77877" w:rsidP="00B56C3E">
            <w:pPr>
              <w:rPr>
                <w:sz w:val="24"/>
                <w:szCs w:val="24"/>
                <w:lang w:eastAsia="lv-LV"/>
              </w:rPr>
            </w:pPr>
            <w:r w:rsidRPr="00AD1A7F">
              <w:rPr>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shd w:val="clear" w:color="auto" w:fill="FFFFFF"/>
          </w:tcPr>
          <w:p w14:paraId="5AA94900" w14:textId="77777777" w:rsidR="00A77877" w:rsidRPr="00AD1A7F" w:rsidRDefault="00A77877" w:rsidP="00B56C3E">
            <w:pPr>
              <w:rPr>
                <w:sz w:val="24"/>
                <w:szCs w:val="24"/>
                <w:lang w:eastAsia="lv-LV"/>
              </w:rPr>
            </w:pPr>
            <w:r w:rsidRPr="00AD1A7F">
              <w:rPr>
                <w:sz w:val="24"/>
                <w:szCs w:val="24"/>
                <w:lang w:eastAsia="lv-LV"/>
              </w:rPr>
              <w:t>Cita informācija</w:t>
            </w:r>
          </w:p>
        </w:tc>
        <w:tc>
          <w:tcPr>
            <w:tcW w:w="2850" w:type="pct"/>
            <w:tcBorders>
              <w:top w:val="outset" w:sz="6" w:space="0" w:color="414142"/>
              <w:left w:val="outset" w:sz="6" w:space="0" w:color="414142"/>
              <w:bottom w:val="outset" w:sz="6" w:space="0" w:color="414142"/>
            </w:tcBorders>
            <w:shd w:val="clear" w:color="auto" w:fill="FFFFFF"/>
          </w:tcPr>
          <w:p w14:paraId="2B62740C" w14:textId="77777777" w:rsidR="00A77877" w:rsidRPr="00AD1A7F" w:rsidRDefault="00A77877" w:rsidP="00B56C3E">
            <w:pPr>
              <w:spacing w:before="100" w:beforeAutospacing="1" w:after="100" w:afterAutospacing="1" w:line="285" w:lineRule="atLeast"/>
              <w:rPr>
                <w:sz w:val="24"/>
                <w:szCs w:val="24"/>
                <w:lang w:eastAsia="lv-LV"/>
              </w:rPr>
            </w:pPr>
            <w:r w:rsidRPr="00AD1A7F">
              <w:rPr>
                <w:sz w:val="24"/>
                <w:szCs w:val="24"/>
                <w:lang w:eastAsia="lv-LV"/>
              </w:rPr>
              <w:t>Nav.</w:t>
            </w:r>
          </w:p>
        </w:tc>
      </w:tr>
    </w:tbl>
    <w:p w14:paraId="6355CDBD" w14:textId="7AFAF4C0" w:rsidR="00A77877" w:rsidRDefault="00A77877" w:rsidP="00936C54">
      <w:pPr>
        <w:rPr>
          <w:iCs/>
          <w:szCs w:val="28"/>
        </w:rPr>
      </w:pPr>
    </w:p>
    <w:p w14:paraId="088C5859" w14:textId="05479A10" w:rsidR="00C731C7" w:rsidRDefault="00C731C7" w:rsidP="00936C54">
      <w:pPr>
        <w:rPr>
          <w:iCs/>
          <w:szCs w:val="28"/>
        </w:rPr>
      </w:pPr>
    </w:p>
    <w:p w14:paraId="237871AD" w14:textId="2561F717" w:rsidR="00C731C7" w:rsidRPr="00810CD4" w:rsidRDefault="00810CD4" w:rsidP="00C731C7">
      <w:pPr>
        <w:ind w:firstLine="720"/>
        <w:jc w:val="both"/>
        <w:rPr>
          <w:sz w:val="24"/>
          <w:szCs w:val="24"/>
          <w:lang w:eastAsia="lv-LV"/>
        </w:rPr>
      </w:pPr>
      <w:r>
        <w:rPr>
          <w:sz w:val="24"/>
          <w:szCs w:val="24"/>
          <w:lang w:eastAsia="lv-LV"/>
        </w:rPr>
        <w:t xml:space="preserve">Iesniedzējs: </w:t>
      </w:r>
      <w:r w:rsidR="00C731C7" w:rsidRPr="00810CD4">
        <w:rPr>
          <w:sz w:val="24"/>
          <w:szCs w:val="24"/>
          <w:lang w:eastAsia="lv-LV"/>
        </w:rPr>
        <w:t>Satiksmes ministrs</w:t>
      </w:r>
      <w:r w:rsidR="00C731C7" w:rsidRPr="00810CD4">
        <w:rPr>
          <w:sz w:val="24"/>
          <w:szCs w:val="24"/>
          <w:lang w:eastAsia="lv-LV"/>
        </w:rPr>
        <w:tab/>
      </w:r>
      <w:r w:rsidR="00C731C7" w:rsidRPr="00810CD4">
        <w:rPr>
          <w:sz w:val="24"/>
          <w:szCs w:val="24"/>
          <w:lang w:eastAsia="lv-LV"/>
        </w:rPr>
        <w:tab/>
      </w:r>
      <w:r w:rsidR="00C731C7" w:rsidRPr="00810CD4">
        <w:rPr>
          <w:sz w:val="24"/>
          <w:szCs w:val="24"/>
          <w:lang w:eastAsia="lv-LV"/>
        </w:rPr>
        <w:tab/>
      </w:r>
      <w:r w:rsidR="00C731C7" w:rsidRPr="00810CD4">
        <w:rPr>
          <w:sz w:val="24"/>
          <w:szCs w:val="24"/>
          <w:lang w:eastAsia="lv-LV"/>
        </w:rPr>
        <w:tab/>
      </w:r>
      <w:r w:rsidR="00C731C7" w:rsidRPr="00810CD4">
        <w:rPr>
          <w:sz w:val="24"/>
          <w:szCs w:val="24"/>
          <w:lang w:eastAsia="lv-LV"/>
        </w:rPr>
        <w:tab/>
        <w:t>T. Linkaits</w:t>
      </w:r>
    </w:p>
    <w:p w14:paraId="5EADC11A" w14:textId="77777777" w:rsidR="00C731C7" w:rsidRPr="00810CD4" w:rsidRDefault="00C731C7" w:rsidP="00C731C7">
      <w:pPr>
        <w:jc w:val="both"/>
        <w:rPr>
          <w:sz w:val="24"/>
          <w:szCs w:val="24"/>
          <w:lang w:eastAsia="lv-LV"/>
        </w:rPr>
      </w:pPr>
    </w:p>
    <w:p w14:paraId="0DB21D2E" w14:textId="24DDBCFF" w:rsidR="00C731C7" w:rsidRPr="00810CD4" w:rsidRDefault="00C731C7" w:rsidP="00C731C7">
      <w:pPr>
        <w:ind w:firstLine="720"/>
        <w:jc w:val="both"/>
        <w:rPr>
          <w:sz w:val="24"/>
          <w:szCs w:val="24"/>
          <w:lang w:eastAsia="lv-LV"/>
        </w:rPr>
      </w:pPr>
      <w:r w:rsidRPr="00810CD4">
        <w:rPr>
          <w:sz w:val="24"/>
          <w:szCs w:val="24"/>
          <w:lang w:eastAsia="lv-LV"/>
        </w:rPr>
        <w:t>Vīza: valsts sekretāra p. i.</w:t>
      </w:r>
      <w:r w:rsidRPr="00810CD4">
        <w:rPr>
          <w:sz w:val="24"/>
          <w:szCs w:val="24"/>
          <w:lang w:eastAsia="lv-LV"/>
        </w:rPr>
        <w:tab/>
      </w:r>
      <w:r w:rsidRPr="00810CD4">
        <w:rPr>
          <w:sz w:val="24"/>
          <w:szCs w:val="24"/>
          <w:lang w:eastAsia="lv-LV"/>
        </w:rPr>
        <w:tab/>
      </w:r>
      <w:r w:rsidRPr="00810CD4">
        <w:rPr>
          <w:sz w:val="24"/>
          <w:szCs w:val="24"/>
          <w:lang w:eastAsia="lv-LV"/>
        </w:rPr>
        <w:tab/>
      </w:r>
      <w:r w:rsidRPr="00810CD4">
        <w:rPr>
          <w:sz w:val="24"/>
          <w:szCs w:val="24"/>
          <w:lang w:eastAsia="lv-LV"/>
        </w:rPr>
        <w:tab/>
      </w:r>
      <w:r w:rsidRPr="00810CD4">
        <w:rPr>
          <w:sz w:val="24"/>
          <w:szCs w:val="24"/>
          <w:lang w:eastAsia="lv-LV"/>
        </w:rPr>
        <w:tab/>
      </w:r>
      <w:r w:rsidR="00810CD4">
        <w:rPr>
          <w:sz w:val="24"/>
          <w:szCs w:val="24"/>
          <w:lang w:eastAsia="lv-LV"/>
        </w:rPr>
        <w:tab/>
        <w:t>Dž.Innusa</w:t>
      </w:r>
    </w:p>
    <w:p w14:paraId="05162BC1" w14:textId="77777777" w:rsidR="00C731C7" w:rsidRPr="00810CD4" w:rsidRDefault="00C731C7" w:rsidP="00C731C7">
      <w:pPr>
        <w:jc w:val="both"/>
        <w:rPr>
          <w:sz w:val="24"/>
          <w:szCs w:val="24"/>
          <w:lang w:eastAsia="lv-LV"/>
        </w:rPr>
      </w:pPr>
    </w:p>
    <w:p w14:paraId="3E994DE0" w14:textId="77777777" w:rsidR="00C731C7" w:rsidRDefault="00C731C7" w:rsidP="00C731C7">
      <w:pPr>
        <w:jc w:val="both"/>
        <w:rPr>
          <w:szCs w:val="28"/>
          <w:lang w:eastAsia="lv-LV"/>
        </w:rPr>
      </w:pPr>
    </w:p>
    <w:sectPr w:rsidR="00C731C7" w:rsidSect="004407DE">
      <w:headerReference w:type="default" r:id="rId8"/>
      <w:footerReference w:type="default" r:id="rId9"/>
      <w:footerReference w:type="first" r:id="rId10"/>
      <w:pgSz w:w="11906" w:h="16838"/>
      <w:pgMar w:top="1134" w:right="1134" w:bottom="1418"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4C7BA" w14:textId="77777777" w:rsidR="00A43C48" w:rsidRDefault="00A43C48" w:rsidP="004407DE">
      <w:r>
        <w:separator/>
      </w:r>
    </w:p>
  </w:endnote>
  <w:endnote w:type="continuationSeparator" w:id="0">
    <w:p w14:paraId="40BCDA72" w14:textId="77777777" w:rsidR="00A43C48" w:rsidRDefault="00A43C48"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13F5B" w14:textId="122B2E91" w:rsidR="00D73E87" w:rsidRDefault="00D73E87" w:rsidP="00D73E87">
    <w:pPr>
      <w:pStyle w:val="Footer"/>
    </w:pPr>
    <w:r>
      <w:t>SManot_030719_acsaraksti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1CAF" w14:textId="7D6C8678" w:rsidR="00D73E87" w:rsidRDefault="00D73E87">
    <w:pPr>
      <w:pStyle w:val="Footer"/>
    </w:pPr>
    <w:bookmarkStart w:id="1" w:name="_Hlk13053765"/>
    <w:r>
      <w:t>SManot_030719_acsaraksti</w:t>
    </w:r>
  </w:p>
  <w:bookmarkEnd w:id="1"/>
  <w:p w14:paraId="36F1C2A8" w14:textId="77777777" w:rsidR="00D73E87" w:rsidRDefault="00D73E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1F2B6" w14:textId="77777777" w:rsidR="00A43C48" w:rsidRDefault="00A43C48" w:rsidP="004407DE">
      <w:r>
        <w:separator/>
      </w:r>
    </w:p>
  </w:footnote>
  <w:footnote w:type="continuationSeparator" w:id="0">
    <w:p w14:paraId="54B1EEF4" w14:textId="77777777" w:rsidR="00A43C48" w:rsidRDefault="00A43C48" w:rsidP="0044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F8028B" w14:textId="7D5759CD" w:rsidR="00A77877" w:rsidRDefault="0040586D">
    <w:pPr>
      <w:pStyle w:val="Header"/>
      <w:jc w:val="center"/>
    </w:pPr>
    <w:r>
      <w:fldChar w:fldCharType="begin"/>
    </w:r>
    <w:r>
      <w:instrText xml:space="preserve"> PAGE   \* MERGEFORMAT </w:instrText>
    </w:r>
    <w:r>
      <w:fldChar w:fldCharType="separate"/>
    </w:r>
    <w:r w:rsidR="001F484D">
      <w:rPr>
        <w:noProof/>
      </w:rPr>
      <w:t>4</w:t>
    </w:r>
    <w:r>
      <w:rPr>
        <w:noProof/>
      </w:rPr>
      <w:fldChar w:fldCharType="end"/>
    </w:r>
  </w:p>
  <w:p w14:paraId="17867F1E" w14:textId="77777777" w:rsidR="00A77877" w:rsidRDefault="00A77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0777"/>
    <w:multiLevelType w:val="hybridMultilevel"/>
    <w:tmpl w:val="450C700E"/>
    <w:lvl w:ilvl="0" w:tplc="8DE86B1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3A5"/>
    <w:rsid w:val="00001C26"/>
    <w:rsid w:val="00014C68"/>
    <w:rsid w:val="00025A30"/>
    <w:rsid w:val="00026CC7"/>
    <w:rsid w:val="00035C94"/>
    <w:rsid w:val="0003674A"/>
    <w:rsid w:val="0006255D"/>
    <w:rsid w:val="00071B34"/>
    <w:rsid w:val="00075BFA"/>
    <w:rsid w:val="000872B6"/>
    <w:rsid w:val="00092B80"/>
    <w:rsid w:val="00097059"/>
    <w:rsid w:val="000A1515"/>
    <w:rsid w:val="000A69C6"/>
    <w:rsid w:val="000B1654"/>
    <w:rsid w:val="000C3B06"/>
    <w:rsid w:val="000D03FF"/>
    <w:rsid w:val="000F058B"/>
    <w:rsid w:val="000F2879"/>
    <w:rsid w:val="00103645"/>
    <w:rsid w:val="00114862"/>
    <w:rsid w:val="00117334"/>
    <w:rsid w:val="001209CB"/>
    <w:rsid w:val="00143A9A"/>
    <w:rsid w:val="0015760C"/>
    <w:rsid w:val="00163482"/>
    <w:rsid w:val="00167868"/>
    <w:rsid w:val="00183D61"/>
    <w:rsid w:val="00186FB0"/>
    <w:rsid w:val="00187FE0"/>
    <w:rsid w:val="001B189A"/>
    <w:rsid w:val="001B6111"/>
    <w:rsid w:val="001C1435"/>
    <w:rsid w:val="001D4940"/>
    <w:rsid w:val="001E7DCC"/>
    <w:rsid w:val="001F0D34"/>
    <w:rsid w:val="001F484D"/>
    <w:rsid w:val="002014A0"/>
    <w:rsid w:val="0020340D"/>
    <w:rsid w:val="002103B3"/>
    <w:rsid w:val="00222E0C"/>
    <w:rsid w:val="00227B52"/>
    <w:rsid w:val="00231044"/>
    <w:rsid w:val="00245B0A"/>
    <w:rsid w:val="00253B1F"/>
    <w:rsid w:val="00260053"/>
    <w:rsid w:val="0028132E"/>
    <w:rsid w:val="002D4DA9"/>
    <w:rsid w:val="002E42C0"/>
    <w:rsid w:val="002F47A0"/>
    <w:rsid w:val="00303B19"/>
    <w:rsid w:val="00327241"/>
    <w:rsid w:val="00345D68"/>
    <w:rsid w:val="003465A6"/>
    <w:rsid w:val="003475DC"/>
    <w:rsid w:val="00351945"/>
    <w:rsid w:val="003664DC"/>
    <w:rsid w:val="00366583"/>
    <w:rsid w:val="003836C9"/>
    <w:rsid w:val="0039035F"/>
    <w:rsid w:val="00395371"/>
    <w:rsid w:val="0039693A"/>
    <w:rsid w:val="003A0AEB"/>
    <w:rsid w:val="003B1E79"/>
    <w:rsid w:val="003B2F89"/>
    <w:rsid w:val="003B5AEE"/>
    <w:rsid w:val="003D40A5"/>
    <w:rsid w:val="003D4334"/>
    <w:rsid w:val="003D4CD9"/>
    <w:rsid w:val="003D7AF6"/>
    <w:rsid w:val="003E07CA"/>
    <w:rsid w:val="003E20CF"/>
    <w:rsid w:val="003F0353"/>
    <w:rsid w:val="00401B68"/>
    <w:rsid w:val="0040586D"/>
    <w:rsid w:val="00407657"/>
    <w:rsid w:val="004161DE"/>
    <w:rsid w:val="00416A40"/>
    <w:rsid w:val="00422276"/>
    <w:rsid w:val="00423CF8"/>
    <w:rsid w:val="004316E8"/>
    <w:rsid w:val="00435B83"/>
    <w:rsid w:val="004407DE"/>
    <w:rsid w:val="00440E23"/>
    <w:rsid w:val="004445A3"/>
    <w:rsid w:val="00450D18"/>
    <w:rsid w:val="004522CD"/>
    <w:rsid w:val="00466818"/>
    <w:rsid w:val="00476DB9"/>
    <w:rsid w:val="004912DF"/>
    <w:rsid w:val="004A4949"/>
    <w:rsid w:val="004E2DA5"/>
    <w:rsid w:val="0050102C"/>
    <w:rsid w:val="00513C7C"/>
    <w:rsid w:val="0052304D"/>
    <w:rsid w:val="00551FB9"/>
    <w:rsid w:val="005566A4"/>
    <w:rsid w:val="005633D6"/>
    <w:rsid w:val="005643F2"/>
    <w:rsid w:val="0056587A"/>
    <w:rsid w:val="005658A5"/>
    <w:rsid w:val="00566FF6"/>
    <w:rsid w:val="00572909"/>
    <w:rsid w:val="00577B53"/>
    <w:rsid w:val="00591F63"/>
    <w:rsid w:val="005A6CEF"/>
    <w:rsid w:val="005B5E79"/>
    <w:rsid w:val="005D19C5"/>
    <w:rsid w:val="005D20A4"/>
    <w:rsid w:val="005D5771"/>
    <w:rsid w:val="00606DCC"/>
    <w:rsid w:val="00611095"/>
    <w:rsid w:val="00616E17"/>
    <w:rsid w:val="0062064F"/>
    <w:rsid w:val="006310FC"/>
    <w:rsid w:val="006544DC"/>
    <w:rsid w:val="00665FCB"/>
    <w:rsid w:val="006863DD"/>
    <w:rsid w:val="00686D26"/>
    <w:rsid w:val="00693954"/>
    <w:rsid w:val="0069400A"/>
    <w:rsid w:val="0069458B"/>
    <w:rsid w:val="006956ED"/>
    <w:rsid w:val="006966F8"/>
    <w:rsid w:val="006A16D6"/>
    <w:rsid w:val="006A6DB7"/>
    <w:rsid w:val="006A7BE4"/>
    <w:rsid w:val="006C6524"/>
    <w:rsid w:val="006D3102"/>
    <w:rsid w:val="006E63A6"/>
    <w:rsid w:val="006E6990"/>
    <w:rsid w:val="006E72E7"/>
    <w:rsid w:val="007157DA"/>
    <w:rsid w:val="00720693"/>
    <w:rsid w:val="00725CD8"/>
    <w:rsid w:val="00734B0E"/>
    <w:rsid w:val="00736BE5"/>
    <w:rsid w:val="00743044"/>
    <w:rsid w:val="00745757"/>
    <w:rsid w:val="0075161D"/>
    <w:rsid w:val="00756663"/>
    <w:rsid w:val="0078487A"/>
    <w:rsid w:val="007A112D"/>
    <w:rsid w:val="007B60E4"/>
    <w:rsid w:val="007B640D"/>
    <w:rsid w:val="007C5D99"/>
    <w:rsid w:val="007D08E2"/>
    <w:rsid w:val="007D39D5"/>
    <w:rsid w:val="007E0DB8"/>
    <w:rsid w:val="007E4596"/>
    <w:rsid w:val="007E6270"/>
    <w:rsid w:val="007F3821"/>
    <w:rsid w:val="007F4F55"/>
    <w:rsid w:val="00806907"/>
    <w:rsid w:val="00810800"/>
    <w:rsid w:val="00810CD4"/>
    <w:rsid w:val="00832D2E"/>
    <w:rsid w:val="00844904"/>
    <w:rsid w:val="00844C9B"/>
    <w:rsid w:val="00847F1F"/>
    <w:rsid w:val="00864D28"/>
    <w:rsid w:val="00867CE4"/>
    <w:rsid w:val="00870FD1"/>
    <w:rsid w:val="00874148"/>
    <w:rsid w:val="00877451"/>
    <w:rsid w:val="0088592A"/>
    <w:rsid w:val="00891D13"/>
    <w:rsid w:val="00897D99"/>
    <w:rsid w:val="008B5D7F"/>
    <w:rsid w:val="008C4A54"/>
    <w:rsid w:val="008F0B89"/>
    <w:rsid w:val="008F2CB3"/>
    <w:rsid w:val="008F4222"/>
    <w:rsid w:val="009167FF"/>
    <w:rsid w:val="00920C9C"/>
    <w:rsid w:val="00921973"/>
    <w:rsid w:val="00922859"/>
    <w:rsid w:val="009307DC"/>
    <w:rsid w:val="00936C54"/>
    <w:rsid w:val="00941C09"/>
    <w:rsid w:val="00946910"/>
    <w:rsid w:val="00950EA6"/>
    <w:rsid w:val="009A1024"/>
    <w:rsid w:val="009C5F04"/>
    <w:rsid w:val="009D048E"/>
    <w:rsid w:val="009D1149"/>
    <w:rsid w:val="009D3102"/>
    <w:rsid w:val="009D61F4"/>
    <w:rsid w:val="009E10C3"/>
    <w:rsid w:val="009F0863"/>
    <w:rsid w:val="00A03E18"/>
    <w:rsid w:val="00A06B2D"/>
    <w:rsid w:val="00A1131E"/>
    <w:rsid w:val="00A12DCC"/>
    <w:rsid w:val="00A131A4"/>
    <w:rsid w:val="00A16058"/>
    <w:rsid w:val="00A233A5"/>
    <w:rsid w:val="00A43C48"/>
    <w:rsid w:val="00A51155"/>
    <w:rsid w:val="00A55025"/>
    <w:rsid w:val="00A55C00"/>
    <w:rsid w:val="00A606F3"/>
    <w:rsid w:val="00A7000D"/>
    <w:rsid w:val="00A725E8"/>
    <w:rsid w:val="00A77877"/>
    <w:rsid w:val="00A91CE2"/>
    <w:rsid w:val="00A91FC9"/>
    <w:rsid w:val="00A965FE"/>
    <w:rsid w:val="00AB2A56"/>
    <w:rsid w:val="00AB3551"/>
    <w:rsid w:val="00AC59D7"/>
    <w:rsid w:val="00AD1769"/>
    <w:rsid w:val="00AD1A7F"/>
    <w:rsid w:val="00AD4F2A"/>
    <w:rsid w:val="00AD66E4"/>
    <w:rsid w:val="00B06BD8"/>
    <w:rsid w:val="00B1377A"/>
    <w:rsid w:val="00B14757"/>
    <w:rsid w:val="00B36743"/>
    <w:rsid w:val="00B36AEA"/>
    <w:rsid w:val="00B4617C"/>
    <w:rsid w:val="00B50548"/>
    <w:rsid w:val="00B56C3E"/>
    <w:rsid w:val="00B67398"/>
    <w:rsid w:val="00B77E9D"/>
    <w:rsid w:val="00B82151"/>
    <w:rsid w:val="00B87EAD"/>
    <w:rsid w:val="00BA4A70"/>
    <w:rsid w:val="00BB0A51"/>
    <w:rsid w:val="00BB69C4"/>
    <w:rsid w:val="00BC3B27"/>
    <w:rsid w:val="00BC4C05"/>
    <w:rsid w:val="00BD05A8"/>
    <w:rsid w:val="00BD6647"/>
    <w:rsid w:val="00BE2B6D"/>
    <w:rsid w:val="00BE7ECF"/>
    <w:rsid w:val="00C04636"/>
    <w:rsid w:val="00C062DF"/>
    <w:rsid w:val="00C23EA2"/>
    <w:rsid w:val="00C27E86"/>
    <w:rsid w:val="00C57FC6"/>
    <w:rsid w:val="00C61165"/>
    <w:rsid w:val="00C61A2F"/>
    <w:rsid w:val="00C6623D"/>
    <w:rsid w:val="00C731C7"/>
    <w:rsid w:val="00C7426A"/>
    <w:rsid w:val="00C74D80"/>
    <w:rsid w:val="00C91038"/>
    <w:rsid w:val="00C938F2"/>
    <w:rsid w:val="00C96066"/>
    <w:rsid w:val="00CB244F"/>
    <w:rsid w:val="00CB5192"/>
    <w:rsid w:val="00CB6DCD"/>
    <w:rsid w:val="00CC0CAC"/>
    <w:rsid w:val="00CD05EA"/>
    <w:rsid w:val="00CD5C4D"/>
    <w:rsid w:val="00D018DE"/>
    <w:rsid w:val="00D15598"/>
    <w:rsid w:val="00D230AF"/>
    <w:rsid w:val="00D25C58"/>
    <w:rsid w:val="00D26555"/>
    <w:rsid w:val="00D3665A"/>
    <w:rsid w:val="00D45A8A"/>
    <w:rsid w:val="00D54A05"/>
    <w:rsid w:val="00D579C0"/>
    <w:rsid w:val="00D57F14"/>
    <w:rsid w:val="00D67BCE"/>
    <w:rsid w:val="00D702A4"/>
    <w:rsid w:val="00D7114D"/>
    <w:rsid w:val="00D71595"/>
    <w:rsid w:val="00D73E87"/>
    <w:rsid w:val="00DA7722"/>
    <w:rsid w:val="00DB15C1"/>
    <w:rsid w:val="00DC74C0"/>
    <w:rsid w:val="00DD5352"/>
    <w:rsid w:val="00DE42F7"/>
    <w:rsid w:val="00DF58E8"/>
    <w:rsid w:val="00E01244"/>
    <w:rsid w:val="00E03539"/>
    <w:rsid w:val="00E113F1"/>
    <w:rsid w:val="00E14AA0"/>
    <w:rsid w:val="00E14F22"/>
    <w:rsid w:val="00E2256A"/>
    <w:rsid w:val="00E2282D"/>
    <w:rsid w:val="00E504FB"/>
    <w:rsid w:val="00E53582"/>
    <w:rsid w:val="00E65C2C"/>
    <w:rsid w:val="00E65ECC"/>
    <w:rsid w:val="00E741B8"/>
    <w:rsid w:val="00E87CD4"/>
    <w:rsid w:val="00EB7FC3"/>
    <w:rsid w:val="00EC3FA0"/>
    <w:rsid w:val="00EC5CD2"/>
    <w:rsid w:val="00ED5DE3"/>
    <w:rsid w:val="00EE22B4"/>
    <w:rsid w:val="00EE7F11"/>
    <w:rsid w:val="00EF1941"/>
    <w:rsid w:val="00EF28E2"/>
    <w:rsid w:val="00F06535"/>
    <w:rsid w:val="00F06A2C"/>
    <w:rsid w:val="00F10521"/>
    <w:rsid w:val="00F14737"/>
    <w:rsid w:val="00F15B5C"/>
    <w:rsid w:val="00F16357"/>
    <w:rsid w:val="00F20F2E"/>
    <w:rsid w:val="00F23021"/>
    <w:rsid w:val="00F25A25"/>
    <w:rsid w:val="00F26B74"/>
    <w:rsid w:val="00F26BE3"/>
    <w:rsid w:val="00F32B38"/>
    <w:rsid w:val="00F41CF2"/>
    <w:rsid w:val="00F45A6D"/>
    <w:rsid w:val="00F46C37"/>
    <w:rsid w:val="00F524FF"/>
    <w:rsid w:val="00F62BA2"/>
    <w:rsid w:val="00F70336"/>
    <w:rsid w:val="00F720FD"/>
    <w:rsid w:val="00F747DC"/>
    <w:rsid w:val="00F803C8"/>
    <w:rsid w:val="00F90F14"/>
    <w:rsid w:val="00FA3105"/>
    <w:rsid w:val="00FA5275"/>
    <w:rsid w:val="00FA6B25"/>
    <w:rsid w:val="00FA7D81"/>
    <w:rsid w:val="00FB5A83"/>
    <w:rsid w:val="00FC22AE"/>
    <w:rsid w:val="00FE56D6"/>
    <w:rsid w:val="00FF1E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59D5058A"/>
  <w15:docId w15:val="{E6681321-87AC-4912-A737-A0D89A37E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A56"/>
    <w:rPr>
      <w:sz w:val="28"/>
      <w:szCs w:val="22"/>
      <w:lang w:eastAsia="en-US"/>
    </w:rPr>
  </w:style>
  <w:style w:type="paragraph" w:styleId="Heading3">
    <w:name w:val="heading 3"/>
    <w:basedOn w:val="Normal"/>
    <w:link w:val="Heading3Char"/>
    <w:uiPriority w:val="99"/>
    <w:qFormat/>
    <w:rsid w:val="00BB69C4"/>
    <w:pPr>
      <w:spacing w:before="100" w:beforeAutospacing="1" w:after="100" w:afterAutospacing="1"/>
      <w:outlineLvl w:val="2"/>
    </w:pPr>
    <w:rPr>
      <w:rFonts w:eastAsia="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BB69C4"/>
    <w:rPr>
      <w:rFonts w:eastAsia="Times New Roman"/>
      <w:b/>
      <w:sz w:val="27"/>
      <w:lang w:eastAsia="lv-LV"/>
    </w:rPr>
  </w:style>
  <w:style w:type="paragraph" w:styleId="Header">
    <w:name w:val="header"/>
    <w:basedOn w:val="Normal"/>
    <w:link w:val="HeaderChar"/>
    <w:uiPriority w:val="99"/>
    <w:rsid w:val="004407DE"/>
    <w:pPr>
      <w:tabs>
        <w:tab w:val="center" w:pos="4153"/>
        <w:tab w:val="right" w:pos="8306"/>
      </w:tabs>
    </w:pPr>
    <w:rPr>
      <w:sz w:val="20"/>
      <w:szCs w:val="20"/>
      <w:lang w:eastAsia="lv-LV"/>
    </w:rPr>
  </w:style>
  <w:style w:type="character" w:customStyle="1" w:styleId="HeaderChar">
    <w:name w:val="Header Char"/>
    <w:basedOn w:val="DefaultParagraphFont"/>
    <w:link w:val="Header"/>
    <w:uiPriority w:val="99"/>
    <w:locked/>
    <w:rsid w:val="004407DE"/>
  </w:style>
  <w:style w:type="paragraph" w:styleId="Footer">
    <w:name w:val="footer"/>
    <w:basedOn w:val="Normal"/>
    <w:link w:val="FooterChar"/>
    <w:uiPriority w:val="99"/>
    <w:rsid w:val="004407DE"/>
    <w:pPr>
      <w:tabs>
        <w:tab w:val="center" w:pos="4153"/>
        <w:tab w:val="right" w:pos="8306"/>
      </w:tabs>
    </w:pPr>
    <w:rPr>
      <w:sz w:val="20"/>
      <w:szCs w:val="20"/>
      <w:lang w:eastAsia="lv-LV"/>
    </w:rPr>
  </w:style>
  <w:style w:type="character" w:customStyle="1" w:styleId="FooterChar">
    <w:name w:val="Footer Char"/>
    <w:basedOn w:val="DefaultParagraphFont"/>
    <w:link w:val="Footer"/>
    <w:uiPriority w:val="99"/>
    <w:locked/>
    <w:rsid w:val="004407DE"/>
  </w:style>
  <w:style w:type="paragraph" w:styleId="BalloonText">
    <w:name w:val="Balloon Text"/>
    <w:basedOn w:val="Normal"/>
    <w:link w:val="BalloonTextChar"/>
    <w:uiPriority w:val="99"/>
    <w:semiHidden/>
    <w:rsid w:val="004407DE"/>
    <w:rPr>
      <w:rFonts w:ascii="Tahoma" w:hAnsi="Tahoma"/>
      <w:sz w:val="16"/>
      <w:szCs w:val="16"/>
      <w:lang w:eastAsia="lv-LV"/>
    </w:rPr>
  </w:style>
  <w:style w:type="character" w:customStyle="1" w:styleId="BalloonTextChar">
    <w:name w:val="Balloon Text Char"/>
    <w:link w:val="BalloonText"/>
    <w:uiPriority w:val="99"/>
    <w:semiHidden/>
    <w:locked/>
    <w:rsid w:val="004407DE"/>
    <w:rPr>
      <w:rFonts w:ascii="Tahoma" w:hAnsi="Tahoma"/>
      <w:sz w:val="16"/>
    </w:rPr>
  </w:style>
  <w:style w:type="paragraph" w:customStyle="1" w:styleId="naiskr">
    <w:name w:val="naiskr"/>
    <w:basedOn w:val="Normal"/>
    <w:uiPriority w:val="99"/>
    <w:rsid w:val="00BB69C4"/>
    <w:pPr>
      <w:spacing w:before="100" w:beforeAutospacing="1" w:after="100" w:afterAutospacing="1"/>
    </w:pPr>
    <w:rPr>
      <w:rFonts w:eastAsia="Times New Roman"/>
      <w:sz w:val="24"/>
      <w:szCs w:val="24"/>
      <w:lang w:eastAsia="lv-LV"/>
    </w:rPr>
  </w:style>
  <w:style w:type="paragraph" w:customStyle="1" w:styleId="naispant">
    <w:name w:val="naispant"/>
    <w:basedOn w:val="Normal"/>
    <w:uiPriority w:val="99"/>
    <w:rsid w:val="00BB69C4"/>
    <w:pPr>
      <w:spacing w:before="100" w:beforeAutospacing="1" w:after="100" w:afterAutospacing="1"/>
    </w:pPr>
    <w:rPr>
      <w:rFonts w:eastAsia="Times New Roman"/>
      <w:sz w:val="24"/>
      <w:szCs w:val="24"/>
      <w:lang w:eastAsia="lv-LV"/>
    </w:rPr>
  </w:style>
  <w:style w:type="character" w:styleId="CommentReference">
    <w:name w:val="annotation reference"/>
    <w:uiPriority w:val="99"/>
    <w:semiHidden/>
    <w:rsid w:val="004522CD"/>
    <w:rPr>
      <w:rFonts w:cs="Times New Roman"/>
      <w:sz w:val="16"/>
    </w:rPr>
  </w:style>
  <w:style w:type="paragraph" w:styleId="CommentText">
    <w:name w:val="annotation text"/>
    <w:basedOn w:val="Normal"/>
    <w:link w:val="CommentTextChar"/>
    <w:uiPriority w:val="99"/>
    <w:semiHidden/>
    <w:rsid w:val="004522CD"/>
    <w:rPr>
      <w:sz w:val="20"/>
      <w:szCs w:val="20"/>
    </w:rPr>
  </w:style>
  <w:style w:type="character" w:customStyle="1" w:styleId="CommentTextChar">
    <w:name w:val="Comment Text Char"/>
    <w:link w:val="CommentText"/>
    <w:uiPriority w:val="99"/>
    <w:semiHidden/>
    <w:locked/>
    <w:rsid w:val="004522CD"/>
    <w:rPr>
      <w:lang w:eastAsia="en-US"/>
    </w:rPr>
  </w:style>
  <w:style w:type="paragraph" w:styleId="CommentSubject">
    <w:name w:val="annotation subject"/>
    <w:basedOn w:val="CommentText"/>
    <w:next w:val="CommentText"/>
    <w:link w:val="CommentSubjectChar"/>
    <w:uiPriority w:val="99"/>
    <w:semiHidden/>
    <w:rsid w:val="004522CD"/>
    <w:rPr>
      <w:b/>
      <w:bCs/>
    </w:rPr>
  </w:style>
  <w:style w:type="character" w:customStyle="1" w:styleId="CommentSubjectChar">
    <w:name w:val="Comment Subject Char"/>
    <w:link w:val="CommentSubject"/>
    <w:uiPriority w:val="99"/>
    <w:semiHidden/>
    <w:locked/>
    <w:rsid w:val="004522CD"/>
    <w:rPr>
      <w:b/>
      <w:lang w:eastAsia="en-US"/>
    </w:rPr>
  </w:style>
  <w:style w:type="paragraph" w:styleId="ListParagraph">
    <w:name w:val="List Paragraph"/>
    <w:basedOn w:val="Normal"/>
    <w:uiPriority w:val="34"/>
    <w:qFormat/>
    <w:rsid w:val="00F32B38"/>
    <w:pPr>
      <w:ind w:left="720"/>
      <w:contextualSpacing/>
    </w:pPr>
  </w:style>
  <w:style w:type="character" w:styleId="Hyperlink">
    <w:name w:val="Hyperlink"/>
    <w:basedOn w:val="DefaultParagraphFont"/>
    <w:uiPriority w:val="99"/>
    <w:unhideWhenUsed/>
    <w:rsid w:val="00C731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1697">
      <w:bodyDiv w:val="1"/>
      <w:marLeft w:val="0"/>
      <w:marRight w:val="0"/>
      <w:marTop w:val="0"/>
      <w:marBottom w:val="0"/>
      <w:divBdr>
        <w:top w:val="none" w:sz="0" w:space="0" w:color="auto"/>
        <w:left w:val="none" w:sz="0" w:space="0" w:color="auto"/>
        <w:bottom w:val="none" w:sz="0" w:space="0" w:color="auto"/>
        <w:right w:val="none" w:sz="0" w:space="0" w:color="auto"/>
      </w:divBdr>
    </w:div>
    <w:div w:id="214660055">
      <w:marLeft w:val="0"/>
      <w:marRight w:val="0"/>
      <w:marTop w:val="0"/>
      <w:marBottom w:val="0"/>
      <w:divBdr>
        <w:top w:val="none" w:sz="0" w:space="0" w:color="auto"/>
        <w:left w:val="none" w:sz="0" w:space="0" w:color="auto"/>
        <w:bottom w:val="none" w:sz="0" w:space="0" w:color="auto"/>
        <w:right w:val="none" w:sz="0" w:space="0" w:color="auto"/>
      </w:divBdr>
    </w:div>
    <w:div w:id="214660056">
      <w:marLeft w:val="0"/>
      <w:marRight w:val="0"/>
      <w:marTop w:val="0"/>
      <w:marBottom w:val="0"/>
      <w:divBdr>
        <w:top w:val="none" w:sz="0" w:space="0" w:color="auto"/>
        <w:left w:val="none" w:sz="0" w:space="0" w:color="auto"/>
        <w:bottom w:val="none" w:sz="0" w:space="0" w:color="auto"/>
        <w:right w:val="none" w:sz="0" w:space="0" w:color="auto"/>
      </w:divBdr>
    </w:div>
    <w:div w:id="418990699">
      <w:bodyDiv w:val="1"/>
      <w:marLeft w:val="0"/>
      <w:marRight w:val="0"/>
      <w:marTop w:val="0"/>
      <w:marBottom w:val="0"/>
      <w:divBdr>
        <w:top w:val="none" w:sz="0" w:space="0" w:color="auto"/>
        <w:left w:val="none" w:sz="0" w:space="0" w:color="auto"/>
        <w:bottom w:val="none" w:sz="0" w:space="0" w:color="auto"/>
        <w:right w:val="none" w:sz="0" w:space="0" w:color="auto"/>
      </w:divBdr>
    </w:div>
    <w:div w:id="456752372">
      <w:bodyDiv w:val="1"/>
      <w:marLeft w:val="0"/>
      <w:marRight w:val="0"/>
      <w:marTop w:val="0"/>
      <w:marBottom w:val="0"/>
      <w:divBdr>
        <w:top w:val="none" w:sz="0" w:space="0" w:color="auto"/>
        <w:left w:val="none" w:sz="0" w:space="0" w:color="auto"/>
        <w:bottom w:val="none" w:sz="0" w:space="0" w:color="auto"/>
        <w:right w:val="none" w:sz="0" w:space="0" w:color="auto"/>
      </w:divBdr>
    </w:div>
    <w:div w:id="668362676">
      <w:bodyDiv w:val="1"/>
      <w:marLeft w:val="0"/>
      <w:marRight w:val="0"/>
      <w:marTop w:val="0"/>
      <w:marBottom w:val="0"/>
      <w:divBdr>
        <w:top w:val="none" w:sz="0" w:space="0" w:color="auto"/>
        <w:left w:val="none" w:sz="0" w:space="0" w:color="auto"/>
        <w:bottom w:val="none" w:sz="0" w:space="0" w:color="auto"/>
        <w:right w:val="none" w:sz="0" w:space="0" w:color="auto"/>
      </w:divBdr>
    </w:div>
    <w:div w:id="765423029">
      <w:bodyDiv w:val="1"/>
      <w:marLeft w:val="0"/>
      <w:marRight w:val="0"/>
      <w:marTop w:val="0"/>
      <w:marBottom w:val="0"/>
      <w:divBdr>
        <w:top w:val="none" w:sz="0" w:space="0" w:color="auto"/>
        <w:left w:val="none" w:sz="0" w:space="0" w:color="auto"/>
        <w:bottom w:val="none" w:sz="0" w:space="0" w:color="auto"/>
        <w:right w:val="none" w:sz="0" w:space="0" w:color="auto"/>
      </w:divBdr>
    </w:div>
    <w:div w:id="1073619788">
      <w:bodyDiv w:val="1"/>
      <w:marLeft w:val="0"/>
      <w:marRight w:val="0"/>
      <w:marTop w:val="0"/>
      <w:marBottom w:val="0"/>
      <w:divBdr>
        <w:top w:val="none" w:sz="0" w:space="0" w:color="auto"/>
        <w:left w:val="none" w:sz="0" w:space="0" w:color="auto"/>
        <w:bottom w:val="none" w:sz="0" w:space="0" w:color="auto"/>
        <w:right w:val="none" w:sz="0" w:space="0" w:color="auto"/>
      </w:divBdr>
    </w:div>
    <w:div w:id="1290432795">
      <w:bodyDiv w:val="1"/>
      <w:marLeft w:val="0"/>
      <w:marRight w:val="0"/>
      <w:marTop w:val="0"/>
      <w:marBottom w:val="0"/>
      <w:divBdr>
        <w:top w:val="none" w:sz="0" w:space="0" w:color="auto"/>
        <w:left w:val="none" w:sz="0" w:space="0" w:color="auto"/>
        <w:bottom w:val="none" w:sz="0" w:space="0" w:color="auto"/>
        <w:right w:val="none" w:sz="0" w:space="0" w:color="auto"/>
      </w:divBdr>
    </w:div>
    <w:div w:id="1717313295">
      <w:bodyDiv w:val="1"/>
      <w:marLeft w:val="0"/>
      <w:marRight w:val="0"/>
      <w:marTop w:val="0"/>
      <w:marBottom w:val="0"/>
      <w:divBdr>
        <w:top w:val="none" w:sz="0" w:space="0" w:color="auto"/>
        <w:left w:val="none" w:sz="0" w:space="0" w:color="auto"/>
        <w:bottom w:val="none" w:sz="0" w:space="0" w:color="auto"/>
        <w:right w:val="none" w:sz="0" w:space="0" w:color="auto"/>
      </w:divBdr>
    </w:div>
    <w:div w:id="182931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C55AA-662C-4E0D-90BF-C5CF8C8B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973</Words>
  <Characters>6814</Characters>
  <Application>Microsoft Office Word</Application>
  <DocSecurity>0</DocSecurity>
  <Lines>56</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„Grozījumi Ministru kabineta 2009.gada 29.septembra noteikumos Nr.1104 „Noteikumi par valsts autoceļu un valsts autoceļu maršrutā ietverto pašvaldībām piederošo autoceļu posmu sarakstiem””</vt:lpstr>
      <vt:lpstr>Ministru kabineta noteikumu projekts „Grozījumi Ministru kabineta 2009.gada 29.septembra noteikumos Nr.1104 „Noteikumi par valsts autoceļu un valsts autoceļu maršrutā ietverto pašvaldībām piederošo autoceļu posmu sarakstiem””</vt:lpstr>
    </vt:vector>
  </TitlesOfParts>
  <Company>Microsoft</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2009.gada 29.septembra noteikumos Nr.1104 „Noteikumi par valsts autoceļu un valsts autoceļu maršrutā ietverto pašvaldībām piederošo autoceļu posmu sarakstiem””</dc:title>
  <dc:creator>Zanda.Jaunsproge@sam.gov.lv</dc:creator>
  <cp:keywords>anotācija</cp:keywords>
  <dc:description>zanda.jaunsproģe@sam.gov.lv, 67028334</dc:description>
  <cp:lastModifiedBy>Baiba Jirgena</cp:lastModifiedBy>
  <cp:revision>4</cp:revision>
  <cp:lastPrinted>2018-06-04T13:09:00Z</cp:lastPrinted>
  <dcterms:created xsi:type="dcterms:W3CDTF">2019-08-07T07:42:00Z</dcterms:created>
  <dcterms:modified xsi:type="dcterms:W3CDTF">2019-08-12T07:10:00Z</dcterms:modified>
</cp:coreProperties>
</file>