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416CB" w14:textId="7C747C10" w:rsidR="005865CF" w:rsidRDefault="0031438D" w:rsidP="00C57E86">
      <w:pPr>
        <w:jc w:val="center"/>
        <w:rPr>
          <w:b/>
          <w:bCs/>
          <w:color w:val="0D0D0D" w:themeColor="text1" w:themeTint="F2"/>
        </w:rPr>
      </w:pPr>
      <w:r w:rsidRPr="009D2D72">
        <w:rPr>
          <w:b/>
          <w:bCs/>
          <w:color w:val="0D0D0D" w:themeColor="text1" w:themeTint="F2"/>
        </w:rPr>
        <w:t>Likumprojekta „</w:t>
      </w:r>
      <w:r w:rsidR="00D170C1" w:rsidRPr="00D170C1">
        <w:t xml:space="preserve"> </w:t>
      </w:r>
      <w:r w:rsidR="00D170C1" w:rsidRPr="00D170C1">
        <w:rPr>
          <w:b/>
          <w:color w:val="0D0D0D" w:themeColor="text1" w:themeTint="F2"/>
        </w:rPr>
        <w:t>Grozījum</w:t>
      </w:r>
      <w:r w:rsidR="003656BD">
        <w:rPr>
          <w:b/>
          <w:color w:val="0D0D0D" w:themeColor="text1" w:themeTint="F2"/>
        </w:rPr>
        <w:t>i</w:t>
      </w:r>
      <w:r w:rsidR="00D170C1" w:rsidRPr="00D170C1">
        <w:rPr>
          <w:b/>
          <w:color w:val="0D0D0D" w:themeColor="text1" w:themeTint="F2"/>
        </w:rPr>
        <w:t xml:space="preserve"> likumā “Par aviāciju”</w:t>
      </w:r>
      <w:r w:rsidR="00D8274A">
        <w:rPr>
          <w:b/>
          <w:color w:val="0D0D0D" w:themeColor="text1" w:themeTint="F2"/>
        </w:rPr>
        <w:t>”</w:t>
      </w:r>
    </w:p>
    <w:p w14:paraId="78D827D6" w14:textId="4FA035B8" w:rsidR="0031438D" w:rsidRPr="009D2D72" w:rsidRDefault="00B07CD8" w:rsidP="00C57E86">
      <w:pPr>
        <w:jc w:val="center"/>
        <w:rPr>
          <w:b/>
          <w:color w:val="0D0D0D" w:themeColor="text1" w:themeTint="F2"/>
        </w:rPr>
      </w:pPr>
      <w:r>
        <w:rPr>
          <w:b/>
          <w:bCs/>
          <w:color w:val="0D0D0D" w:themeColor="text1" w:themeTint="F2"/>
        </w:rPr>
        <w:t xml:space="preserve">sākotnējās </w:t>
      </w:r>
      <w:r w:rsidR="0031438D" w:rsidRPr="009D2D72">
        <w:rPr>
          <w:b/>
          <w:bCs/>
          <w:color w:val="0D0D0D" w:themeColor="text1" w:themeTint="F2"/>
        </w:rPr>
        <w:t>ietekmes novērtējuma ziņojums (anotācija)</w:t>
      </w:r>
    </w:p>
    <w:p w14:paraId="177D3EBF" w14:textId="77777777" w:rsidR="00BD5588" w:rsidRPr="009D2D72" w:rsidRDefault="00BD5588" w:rsidP="00C57E86">
      <w:pPr>
        <w:pStyle w:val="Title"/>
        <w:ind w:firstLine="539"/>
        <w:jc w:val="both"/>
        <w:rPr>
          <w:color w:val="0D0D0D" w:themeColor="text1" w:themeTint="F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7"/>
        <w:gridCol w:w="5814"/>
      </w:tblGrid>
      <w:tr w:rsidR="009D2D72" w:rsidRPr="009D2D72" w14:paraId="4652DE21" w14:textId="77777777" w:rsidTr="00B07CD8">
        <w:trPr>
          <w:cantSplit/>
        </w:trPr>
        <w:tc>
          <w:tcPr>
            <w:tcW w:w="9061" w:type="dxa"/>
            <w:gridSpan w:val="2"/>
            <w:shd w:val="clear" w:color="auto" w:fill="auto"/>
            <w:vAlign w:val="center"/>
            <w:hideMark/>
          </w:tcPr>
          <w:p w14:paraId="3ADCDE8F" w14:textId="77777777" w:rsidR="00BD5588" w:rsidRPr="009D2D72" w:rsidRDefault="006E2E27" w:rsidP="00C57E86">
            <w:pPr>
              <w:jc w:val="center"/>
              <w:rPr>
                <w:b/>
                <w:iCs/>
                <w:color w:val="0D0D0D" w:themeColor="text1" w:themeTint="F2"/>
                <w:lang w:eastAsia="en-US"/>
              </w:rPr>
            </w:pPr>
            <w:r w:rsidRPr="009D2D72">
              <w:rPr>
                <w:b/>
                <w:iCs/>
                <w:color w:val="0D0D0D" w:themeColor="text1" w:themeTint="F2"/>
                <w:lang w:eastAsia="en-US"/>
              </w:rPr>
              <w:t>Tiesību akta projekta anotācijas kopsavilkums</w:t>
            </w:r>
          </w:p>
        </w:tc>
      </w:tr>
      <w:tr w:rsidR="009D2D72" w:rsidRPr="009D2D72" w14:paraId="43C2362B" w14:textId="77777777" w:rsidTr="00B07CD8">
        <w:trPr>
          <w:cantSplit/>
        </w:trPr>
        <w:tc>
          <w:tcPr>
            <w:tcW w:w="3247" w:type="dxa"/>
            <w:shd w:val="clear" w:color="auto" w:fill="auto"/>
            <w:hideMark/>
          </w:tcPr>
          <w:p w14:paraId="74206B15" w14:textId="77777777" w:rsidR="00BD5588" w:rsidRPr="009D2D72" w:rsidRDefault="006E2E27" w:rsidP="00C57E86">
            <w:pPr>
              <w:rPr>
                <w:iCs/>
                <w:color w:val="0D0D0D" w:themeColor="text1" w:themeTint="F2"/>
                <w:lang w:eastAsia="en-US"/>
              </w:rPr>
            </w:pPr>
            <w:r w:rsidRPr="009D2D72">
              <w:rPr>
                <w:iCs/>
                <w:color w:val="0D0D0D" w:themeColor="text1" w:themeTint="F2"/>
                <w:lang w:eastAsia="en-US"/>
              </w:rPr>
              <w:t>Mērķis, risinājums un projekta spēkā stāšanās laiks (500 zīmes bez atstarpēm)</w:t>
            </w:r>
          </w:p>
        </w:tc>
        <w:tc>
          <w:tcPr>
            <w:tcW w:w="5814" w:type="dxa"/>
            <w:shd w:val="clear" w:color="auto" w:fill="auto"/>
            <w:hideMark/>
          </w:tcPr>
          <w:p w14:paraId="2A048A5C" w14:textId="4D018D18" w:rsidR="00FC7D4C" w:rsidRDefault="00611D2A" w:rsidP="002324B5">
            <w:pPr>
              <w:widowControl w:val="0"/>
              <w:tabs>
                <w:tab w:val="left" w:pos="560"/>
              </w:tabs>
              <w:ind w:left="118" w:right="115"/>
              <w:jc w:val="both"/>
              <w:outlineLvl w:val="2"/>
              <w:rPr>
                <w:color w:val="0D0D0D" w:themeColor="text1" w:themeTint="F2"/>
              </w:rPr>
            </w:pPr>
            <w:r>
              <w:rPr>
                <w:color w:val="0D0D0D" w:themeColor="text1" w:themeTint="F2"/>
              </w:rPr>
              <w:t>L</w:t>
            </w:r>
            <w:r w:rsidRPr="00611D2A">
              <w:rPr>
                <w:color w:val="0D0D0D" w:themeColor="text1" w:themeTint="F2"/>
              </w:rPr>
              <w:t xml:space="preserve">ikumprojektā tiek noteikts, ka VA “Civilās aviācijas aģentūra” </w:t>
            </w:r>
            <w:r w:rsidR="00E835F2" w:rsidRPr="00E835F2">
              <w:rPr>
                <w:color w:val="0D0D0D" w:themeColor="text1" w:themeTint="F2"/>
              </w:rPr>
              <w:t xml:space="preserve">pieņem privātpersonu </w:t>
            </w:r>
            <w:r w:rsidR="00FC7D4C">
              <w:rPr>
                <w:color w:val="0D0D0D" w:themeColor="text1" w:themeTint="F2"/>
              </w:rPr>
              <w:t>izdotas</w:t>
            </w:r>
            <w:r w:rsidR="00E835F2" w:rsidRPr="00E835F2">
              <w:rPr>
                <w:color w:val="0D0D0D" w:themeColor="text1" w:themeTint="F2"/>
              </w:rPr>
              <w:t xml:space="preserve"> neatsaucamas gaisa kuģa izslēgšanas no reģistra un izvešanas pieprasījuma atļaujas (turpmāk – IDERA atļauja)</w:t>
            </w:r>
            <w:r w:rsidR="00FC7D4C">
              <w:rPr>
                <w:color w:val="0D0D0D" w:themeColor="text1" w:themeTint="F2"/>
              </w:rPr>
              <w:t xml:space="preserve"> un reģistrē Latvijas Republikas Civilās aviācijas gaisa kuģu reģistrā (turpmāk – gaisa kuģu reģistrs) informāciju par IDERA atļauju</w:t>
            </w:r>
            <w:r w:rsidRPr="00611D2A">
              <w:rPr>
                <w:color w:val="0D0D0D" w:themeColor="text1" w:themeTint="F2"/>
              </w:rPr>
              <w:t xml:space="preserve">. Ja </w:t>
            </w:r>
            <w:r w:rsidR="00525293">
              <w:rPr>
                <w:color w:val="0D0D0D" w:themeColor="text1" w:themeTint="F2"/>
              </w:rPr>
              <w:t xml:space="preserve">gaisa kuģu </w:t>
            </w:r>
            <w:r w:rsidR="00E835F2">
              <w:rPr>
                <w:color w:val="0D0D0D" w:themeColor="text1" w:themeTint="F2"/>
              </w:rPr>
              <w:t>reģistr</w:t>
            </w:r>
            <w:r w:rsidR="00FC7D4C">
              <w:rPr>
                <w:color w:val="0D0D0D" w:themeColor="text1" w:themeTint="F2"/>
              </w:rPr>
              <w:t>ā ir izdarīts</w:t>
            </w:r>
            <w:r w:rsidR="00E835F2">
              <w:rPr>
                <w:color w:val="0D0D0D" w:themeColor="text1" w:themeTint="F2"/>
              </w:rPr>
              <w:t xml:space="preserve"> </w:t>
            </w:r>
            <w:r w:rsidR="00E835F2" w:rsidRPr="00E835F2">
              <w:rPr>
                <w:color w:val="0D0D0D" w:themeColor="text1" w:themeTint="F2"/>
              </w:rPr>
              <w:t>ierakst</w:t>
            </w:r>
            <w:r w:rsidR="00FC7D4C">
              <w:rPr>
                <w:color w:val="0D0D0D" w:themeColor="text1" w:themeTint="F2"/>
              </w:rPr>
              <w:t>s</w:t>
            </w:r>
            <w:r w:rsidR="00E835F2" w:rsidRPr="00E835F2">
              <w:rPr>
                <w:color w:val="0D0D0D" w:themeColor="text1" w:themeTint="F2"/>
              </w:rPr>
              <w:t xml:space="preserve"> par IDERA atļaujas saņemšanu</w:t>
            </w:r>
            <w:r w:rsidR="00E835F2">
              <w:rPr>
                <w:color w:val="0D0D0D" w:themeColor="text1" w:themeTint="F2"/>
              </w:rPr>
              <w:t>, tad izslēgt gaisa kuģi no reģistra var tikai</w:t>
            </w:r>
            <w:r w:rsidR="00E835F2" w:rsidRPr="00E835F2">
              <w:rPr>
                <w:color w:val="0D0D0D" w:themeColor="text1" w:themeTint="F2"/>
              </w:rPr>
              <w:t xml:space="preserve"> pēc personas, kuras labā IDERA atļauja izsniegta, lūguma</w:t>
            </w:r>
            <w:r w:rsidRPr="00611D2A">
              <w:rPr>
                <w:color w:val="0D0D0D" w:themeColor="text1" w:themeTint="F2"/>
              </w:rPr>
              <w:t>.</w:t>
            </w:r>
            <w:r w:rsidR="003A6E9A">
              <w:rPr>
                <w:color w:val="0D0D0D" w:themeColor="text1" w:themeTint="F2"/>
              </w:rPr>
              <w:t xml:space="preserve"> </w:t>
            </w:r>
          </w:p>
          <w:p w14:paraId="1AB8EF54" w14:textId="4A0E84AC" w:rsidR="005865CF" w:rsidRPr="006A4D3C" w:rsidRDefault="003A6E9A" w:rsidP="002324B5">
            <w:pPr>
              <w:widowControl w:val="0"/>
              <w:tabs>
                <w:tab w:val="left" w:pos="560"/>
              </w:tabs>
              <w:ind w:left="118" w:right="115"/>
              <w:jc w:val="both"/>
              <w:outlineLvl w:val="2"/>
              <w:rPr>
                <w:color w:val="0D0D0D" w:themeColor="text1" w:themeTint="F2"/>
              </w:rPr>
            </w:pPr>
            <w:r w:rsidRPr="003A6E9A">
              <w:rPr>
                <w:color w:val="0D0D0D" w:themeColor="text1" w:themeTint="F2"/>
              </w:rPr>
              <w:t>Likums stājas spēkā vienlaikus ar likumu “Grozījums likumā “Par Konvenciju par starptautiskajām garantijām attiecībā uz pārvietojamām iekārtām un Konvencijas par starptautiskajām garantijām attiecībā uz pārvietojamām iekārtām Protokolu par jautājumiem, kas attiecas uz gaisa kuģu iekārtām.””</w:t>
            </w:r>
          </w:p>
        </w:tc>
      </w:tr>
    </w:tbl>
    <w:p w14:paraId="250B1397" w14:textId="77777777" w:rsidR="004E5314" w:rsidRPr="009D2D72" w:rsidRDefault="004E5314" w:rsidP="00C57E86">
      <w:pPr>
        <w:pStyle w:val="Title"/>
        <w:ind w:firstLine="539"/>
        <w:jc w:val="both"/>
        <w:rPr>
          <w:color w:val="0D0D0D" w:themeColor="text1" w:themeTint="F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0"/>
        <w:gridCol w:w="2293"/>
        <w:gridCol w:w="6528"/>
      </w:tblGrid>
      <w:tr w:rsidR="009D2D72" w:rsidRPr="009D2D72" w14:paraId="712180B0" w14:textId="77777777" w:rsidTr="00737785">
        <w:trPr>
          <w:cantSplit/>
        </w:trPr>
        <w:tc>
          <w:tcPr>
            <w:tcW w:w="5000" w:type="pct"/>
            <w:gridSpan w:val="3"/>
            <w:vAlign w:val="center"/>
            <w:hideMark/>
          </w:tcPr>
          <w:p w14:paraId="2C91D191" w14:textId="77777777" w:rsidR="00BD5588" w:rsidRPr="009D2D72" w:rsidRDefault="006E2E27" w:rsidP="00C57E86">
            <w:pPr>
              <w:jc w:val="center"/>
              <w:rPr>
                <w:b/>
                <w:bCs/>
                <w:color w:val="0D0D0D" w:themeColor="text1" w:themeTint="F2"/>
              </w:rPr>
            </w:pPr>
            <w:r w:rsidRPr="009D2D72">
              <w:rPr>
                <w:b/>
                <w:bCs/>
                <w:color w:val="0D0D0D" w:themeColor="text1" w:themeTint="F2"/>
              </w:rPr>
              <w:t>I. Tiesību akta projekta izstrādes nepieciešamība</w:t>
            </w:r>
          </w:p>
        </w:tc>
      </w:tr>
      <w:tr w:rsidR="009D2D72" w:rsidRPr="009D2D72" w14:paraId="6FA8504B" w14:textId="77777777" w:rsidTr="0030487E">
        <w:tc>
          <w:tcPr>
            <w:tcW w:w="132" w:type="pct"/>
            <w:hideMark/>
          </w:tcPr>
          <w:p w14:paraId="2D52D80D" w14:textId="77777777" w:rsidR="00BD5588" w:rsidRPr="009D2D72" w:rsidRDefault="006E2E27" w:rsidP="00C57E86">
            <w:pPr>
              <w:jc w:val="center"/>
              <w:rPr>
                <w:color w:val="0D0D0D" w:themeColor="text1" w:themeTint="F2"/>
              </w:rPr>
            </w:pPr>
            <w:r w:rsidRPr="009D2D72">
              <w:rPr>
                <w:color w:val="0D0D0D" w:themeColor="text1" w:themeTint="F2"/>
              </w:rPr>
              <w:t>1.</w:t>
            </w:r>
          </w:p>
        </w:tc>
        <w:tc>
          <w:tcPr>
            <w:tcW w:w="1508" w:type="pct"/>
            <w:hideMark/>
          </w:tcPr>
          <w:p w14:paraId="5E3724CA" w14:textId="77777777" w:rsidR="00BD5588" w:rsidRPr="009D2D72" w:rsidRDefault="006E2E27" w:rsidP="00C57E86">
            <w:pPr>
              <w:rPr>
                <w:color w:val="0D0D0D" w:themeColor="text1" w:themeTint="F2"/>
              </w:rPr>
            </w:pPr>
            <w:r w:rsidRPr="009D2D72">
              <w:rPr>
                <w:color w:val="0D0D0D" w:themeColor="text1" w:themeTint="F2"/>
              </w:rPr>
              <w:t>Pamatojums</w:t>
            </w:r>
          </w:p>
        </w:tc>
        <w:tc>
          <w:tcPr>
            <w:tcW w:w="3360" w:type="pct"/>
            <w:hideMark/>
          </w:tcPr>
          <w:p w14:paraId="26D5A336" w14:textId="1B13D77E" w:rsidR="00FC7D4C" w:rsidRDefault="00FC7D4C" w:rsidP="00001750">
            <w:pPr>
              <w:pStyle w:val="Standard"/>
              <w:ind w:left="118" w:right="100"/>
              <w:jc w:val="both"/>
              <w:rPr>
                <w:rFonts w:cs="Times New Roman"/>
                <w:bCs/>
                <w:color w:val="0D0D0D" w:themeColor="text1" w:themeTint="F2"/>
              </w:rPr>
            </w:pPr>
            <w:r>
              <w:rPr>
                <w:rFonts w:cs="Times New Roman"/>
                <w:bCs/>
                <w:color w:val="0D0D0D" w:themeColor="text1" w:themeTint="F2"/>
              </w:rPr>
              <w:t>Satiksmes ministrijas iniciatīva</w:t>
            </w:r>
            <w:r w:rsidR="00C802FC">
              <w:rPr>
                <w:rFonts w:cs="Times New Roman"/>
                <w:bCs/>
                <w:color w:val="0D0D0D" w:themeColor="text1" w:themeTint="F2"/>
              </w:rPr>
              <w:t>.</w:t>
            </w:r>
          </w:p>
          <w:p w14:paraId="048B50D3" w14:textId="6CFD3529" w:rsidR="004E5314" w:rsidRPr="009D2D72" w:rsidRDefault="00D170C1" w:rsidP="00C802FC">
            <w:pPr>
              <w:pStyle w:val="Standard"/>
              <w:ind w:left="118" w:right="100"/>
              <w:jc w:val="both"/>
              <w:rPr>
                <w:rFonts w:cs="Times New Roman"/>
                <w:color w:val="0D0D0D" w:themeColor="text1" w:themeTint="F2"/>
              </w:rPr>
            </w:pPr>
            <w:r w:rsidRPr="00D170C1">
              <w:rPr>
                <w:rFonts w:cs="Times New Roman"/>
                <w:bCs/>
                <w:color w:val="0D0D0D" w:themeColor="text1" w:themeTint="F2"/>
              </w:rPr>
              <w:t>Konvencija par starptautiskajām garantijām attiecībā uz pārvietojamām iekārtām un tās Protokols par jautājumiem, kas attiecas uz gaisa kuģu iekārtām (</w:t>
            </w:r>
            <w:r w:rsidR="00D8274A">
              <w:rPr>
                <w:rFonts w:cs="Times New Roman"/>
                <w:bCs/>
                <w:color w:val="0D0D0D" w:themeColor="text1" w:themeTint="F2"/>
              </w:rPr>
              <w:t xml:space="preserve">minētā </w:t>
            </w:r>
            <w:r w:rsidRPr="00D170C1">
              <w:rPr>
                <w:rFonts w:cs="Times New Roman"/>
                <w:bCs/>
                <w:color w:val="0D0D0D" w:themeColor="text1" w:themeTint="F2"/>
              </w:rPr>
              <w:t>konvencija un</w:t>
            </w:r>
            <w:r w:rsidR="00D8274A">
              <w:rPr>
                <w:rFonts w:cs="Times New Roman"/>
                <w:bCs/>
                <w:color w:val="0D0D0D" w:themeColor="text1" w:themeTint="F2"/>
              </w:rPr>
              <w:t xml:space="preserve"> tās</w:t>
            </w:r>
            <w:r w:rsidRPr="00D170C1">
              <w:rPr>
                <w:rFonts w:cs="Times New Roman"/>
                <w:bCs/>
                <w:color w:val="0D0D0D" w:themeColor="text1" w:themeTint="F2"/>
              </w:rPr>
              <w:t xml:space="preserve"> protokols pieņemti 2001. gada 16. novembrī Keiptaunā).</w:t>
            </w:r>
            <w:r w:rsidR="007B533E">
              <w:t xml:space="preserve"> </w:t>
            </w:r>
          </w:p>
        </w:tc>
      </w:tr>
      <w:tr w:rsidR="005865CF" w:rsidRPr="009D2D72" w14:paraId="43BCF0C4" w14:textId="77777777" w:rsidTr="0030487E">
        <w:tc>
          <w:tcPr>
            <w:tcW w:w="132" w:type="pct"/>
            <w:hideMark/>
          </w:tcPr>
          <w:p w14:paraId="271D3C71" w14:textId="77777777" w:rsidR="005865CF" w:rsidRPr="009D2D72" w:rsidRDefault="005865CF" w:rsidP="005865CF">
            <w:pPr>
              <w:jc w:val="center"/>
              <w:rPr>
                <w:color w:val="0D0D0D" w:themeColor="text1" w:themeTint="F2"/>
              </w:rPr>
            </w:pPr>
            <w:r w:rsidRPr="009D2D72">
              <w:rPr>
                <w:color w:val="0D0D0D" w:themeColor="text1" w:themeTint="F2"/>
              </w:rPr>
              <w:t>2.</w:t>
            </w:r>
          </w:p>
        </w:tc>
        <w:tc>
          <w:tcPr>
            <w:tcW w:w="1508" w:type="pct"/>
            <w:hideMark/>
          </w:tcPr>
          <w:p w14:paraId="27A483CF" w14:textId="77777777" w:rsidR="005865CF" w:rsidRPr="009D2D72" w:rsidRDefault="005865CF" w:rsidP="005865CF">
            <w:pPr>
              <w:rPr>
                <w:color w:val="0D0D0D" w:themeColor="text1" w:themeTint="F2"/>
              </w:rPr>
            </w:pPr>
            <w:r w:rsidRPr="009D2D72">
              <w:rPr>
                <w:color w:val="0D0D0D" w:themeColor="text1" w:themeTint="F2"/>
              </w:rPr>
              <w:t>Pašreizējā situācija un problēmas, kuru risināšanai tiesību akta projekts izstrādāts, tiesiskā regulējuma mērķis un būtība</w:t>
            </w:r>
          </w:p>
          <w:p w14:paraId="6D615DFC" w14:textId="77777777" w:rsidR="005865CF" w:rsidRPr="009D2D72" w:rsidRDefault="005865CF" w:rsidP="005865CF">
            <w:pPr>
              <w:rPr>
                <w:color w:val="0D0D0D" w:themeColor="text1" w:themeTint="F2"/>
              </w:rPr>
            </w:pPr>
          </w:p>
          <w:p w14:paraId="4B5F78D1" w14:textId="77777777" w:rsidR="005865CF" w:rsidRPr="009D2D72" w:rsidRDefault="005865CF" w:rsidP="005865CF">
            <w:pPr>
              <w:rPr>
                <w:color w:val="0D0D0D" w:themeColor="text1" w:themeTint="F2"/>
              </w:rPr>
            </w:pPr>
          </w:p>
          <w:p w14:paraId="28AAD5E6" w14:textId="77777777" w:rsidR="005865CF" w:rsidRPr="009D2D72" w:rsidRDefault="005865CF" w:rsidP="005865CF">
            <w:pPr>
              <w:rPr>
                <w:color w:val="0D0D0D" w:themeColor="text1" w:themeTint="F2"/>
              </w:rPr>
            </w:pPr>
          </w:p>
          <w:p w14:paraId="3CDCA894" w14:textId="77777777" w:rsidR="005865CF" w:rsidRPr="009D2D72" w:rsidRDefault="005865CF" w:rsidP="005865CF">
            <w:pPr>
              <w:rPr>
                <w:color w:val="0D0D0D" w:themeColor="text1" w:themeTint="F2"/>
              </w:rPr>
            </w:pPr>
          </w:p>
          <w:p w14:paraId="783C0F4D" w14:textId="77777777" w:rsidR="005865CF" w:rsidRPr="009D2D72" w:rsidRDefault="005865CF" w:rsidP="005865CF">
            <w:pPr>
              <w:rPr>
                <w:color w:val="0D0D0D" w:themeColor="text1" w:themeTint="F2"/>
              </w:rPr>
            </w:pPr>
          </w:p>
          <w:p w14:paraId="3323FF80" w14:textId="77777777" w:rsidR="005865CF" w:rsidRPr="009D2D72" w:rsidRDefault="005865CF" w:rsidP="005865CF">
            <w:pPr>
              <w:rPr>
                <w:color w:val="0D0D0D" w:themeColor="text1" w:themeTint="F2"/>
              </w:rPr>
            </w:pPr>
          </w:p>
          <w:p w14:paraId="070D952A" w14:textId="77777777" w:rsidR="005865CF" w:rsidRPr="009D2D72" w:rsidRDefault="005865CF" w:rsidP="005865CF">
            <w:pPr>
              <w:rPr>
                <w:color w:val="0D0D0D" w:themeColor="text1" w:themeTint="F2"/>
              </w:rPr>
            </w:pPr>
          </w:p>
          <w:p w14:paraId="2F20208F" w14:textId="77777777" w:rsidR="005865CF" w:rsidRPr="009D2D72" w:rsidRDefault="005865CF" w:rsidP="005865CF">
            <w:pPr>
              <w:rPr>
                <w:color w:val="0D0D0D" w:themeColor="text1" w:themeTint="F2"/>
              </w:rPr>
            </w:pPr>
          </w:p>
          <w:p w14:paraId="7E8DDF8B" w14:textId="77777777" w:rsidR="005865CF" w:rsidRPr="009D2D72" w:rsidRDefault="005865CF" w:rsidP="005865CF">
            <w:pPr>
              <w:rPr>
                <w:color w:val="0D0D0D" w:themeColor="text1" w:themeTint="F2"/>
              </w:rPr>
            </w:pPr>
          </w:p>
          <w:p w14:paraId="23C5D048" w14:textId="77777777" w:rsidR="005865CF" w:rsidRPr="009D2D72" w:rsidRDefault="005865CF" w:rsidP="005865CF">
            <w:pPr>
              <w:rPr>
                <w:color w:val="0D0D0D" w:themeColor="text1" w:themeTint="F2"/>
              </w:rPr>
            </w:pPr>
          </w:p>
          <w:p w14:paraId="76D42C80" w14:textId="77777777" w:rsidR="005865CF" w:rsidRPr="009D2D72" w:rsidRDefault="005865CF" w:rsidP="005865CF">
            <w:pPr>
              <w:rPr>
                <w:color w:val="0D0D0D" w:themeColor="text1" w:themeTint="F2"/>
              </w:rPr>
            </w:pPr>
          </w:p>
          <w:p w14:paraId="44BC1C3E" w14:textId="77777777" w:rsidR="005865CF" w:rsidRPr="009D2D72" w:rsidRDefault="005865CF" w:rsidP="005865CF">
            <w:pPr>
              <w:rPr>
                <w:color w:val="0D0D0D" w:themeColor="text1" w:themeTint="F2"/>
              </w:rPr>
            </w:pPr>
          </w:p>
          <w:p w14:paraId="7F94462B" w14:textId="77777777" w:rsidR="005865CF" w:rsidRPr="009D2D72" w:rsidRDefault="005865CF" w:rsidP="005865CF">
            <w:pPr>
              <w:rPr>
                <w:color w:val="0D0D0D" w:themeColor="text1" w:themeTint="F2"/>
              </w:rPr>
            </w:pPr>
          </w:p>
          <w:p w14:paraId="7654E30B" w14:textId="77777777" w:rsidR="005865CF" w:rsidRPr="009D2D72" w:rsidRDefault="005865CF" w:rsidP="005865CF">
            <w:pPr>
              <w:rPr>
                <w:color w:val="0D0D0D" w:themeColor="text1" w:themeTint="F2"/>
              </w:rPr>
            </w:pPr>
          </w:p>
          <w:p w14:paraId="31970DEA" w14:textId="77777777" w:rsidR="005865CF" w:rsidRPr="009D2D72" w:rsidRDefault="005865CF" w:rsidP="005865CF">
            <w:pPr>
              <w:rPr>
                <w:color w:val="0D0D0D" w:themeColor="text1" w:themeTint="F2"/>
              </w:rPr>
            </w:pPr>
          </w:p>
          <w:p w14:paraId="0AFD99A9" w14:textId="77777777" w:rsidR="005865CF" w:rsidRPr="009D2D72" w:rsidRDefault="005865CF" w:rsidP="005865CF">
            <w:pPr>
              <w:rPr>
                <w:color w:val="0D0D0D" w:themeColor="text1" w:themeTint="F2"/>
              </w:rPr>
            </w:pPr>
          </w:p>
          <w:p w14:paraId="3DFC9F18" w14:textId="77777777" w:rsidR="005865CF" w:rsidRPr="009D2D72" w:rsidRDefault="005865CF" w:rsidP="005865CF">
            <w:pPr>
              <w:rPr>
                <w:color w:val="0D0D0D" w:themeColor="text1" w:themeTint="F2"/>
              </w:rPr>
            </w:pPr>
          </w:p>
          <w:p w14:paraId="1F702620" w14:textId="77777777" w:rsidR="005865CF" w:rsidRPr="009D2D72" w:rsidRDefault="005865CF" w:rsidP="005865CF">
            <w:pPr>
              <w:rPr>
                <w:color w:val="0D0D0D" w:themeColor="text1" w:themeTint="F2"/>
              </w:rPr>
            </w:pPr>
          </w:p>
          <w:p w14:paraId="2C735B44" w14:textId="77777777" w:rsidR="005865CF" w:rsidRPr="009D2D72" w:rsidRDefault="005865CF" w:rsidP="005865CF">
            <w:pPr>
              <w:rPr>
                <w:color w:val="0D0D0D" w:themeColor="text1" w:themeTint="F2"/>
              </w:rPr>
            </w:pPr>
          </w:p>
          <w:p w14:paraId="6080F7AC" w14:textId="77777777" w:rsidR="005865CF" w:rsidRPr="009D2D72" w:rsidRDefault="005865CF" w:rsidP="005865CF">
            <w:pPr>
              <w:rPr>
                <w:color w:val="0D0D0D" w:themeColor="text1" w:themeTint="F2"/>
              </w:rPr>
            </w:pPr>
          </w:p>
          <w:p w14:paraId="4EAA759F" w14:textId="77777777" w:rsidR="005865CF" w:rsidRPr="009D2D72" w:rsidRDefault="005865CF" w:rsidP="005865CF">
            <w:pPr>
              <w:rPr>
                <w:color w:val="0D0D0D" w:themeColor="text1" w:themeTint="F2"/>
              </w:rPr>
            </w:pPr>
          </w:p>
          <w:p w14:paraId="7C6F436D" w14:textId="77777777" w:rsidR="005865CF" w:rsidRPr="009D2D72" w:rsidRDefault="005865CF" w:rsidP="005865CF">
            <w:pPr>
              <w:rPr>
                <w:color w:val="0D0D0D" w:themeColor="text1" w:themeTint="F2"/>
              </w:rPr>
            </w:pPr>
          </w:p>
          <w:p w14:paraId="537AB7AA" w14:textId="77777777" w:rsidR="005865CF" w:rsidRPr="009D2D72" w:rsidRDefault="005865CF" w:rsidP="005865CF">
            <w:pPr>
              <w:rPr>
                <w:color w:val="0D0D0D" w:themeColor="text1" w:themeTint="F2"/>
              </w:rPr>
            </w:pPr>
          </w:p>
          <w:p w14:paraId="25E4D365" w14:textId="77777777" w:rsidR="005865CF" w:rsidRPr="009D2D72" w:rsidRDefault="005865CF" w:rsidP="005865CF">
            <w:pPr>
              <w:rPr>
                <w:color w:val="0D0D0D" w:themeColor="text1" w:themeTint="F2"/>
              </w:rPr>
            </w:pPr>
          </w:p>
          <w:p w14:paraId="568E8CFA" w14:textId="77777777" w:rsidR="005865CF" w:rsidRPr="009D2D72" w:rsidRDefault="005865CF" w:rsidP="005865CF">
            <w:pPr>
              <w:rPr>
                <w:color w:val="0D0D0D" w:themeColor="text1" w:themeTint="F2"/>
              </w:rPr>
            </w:pPr>
          </w:p>
          <w:p w14:paraId="35C33102" w14:textId="77777777" w:rsidR="005865CF" w:rsidRPr="009D2D72" w:rsidRDefault="005865CF" w:rsidP="005865CF">
            <w:pPr>
              <w:rPr>
                <w:color w:val="0D0D0D" w:themeColor="text1" w:themeTint="F2"/>
              </w:rPr>
            </w:pPr>
          </w:p>
          <w:p w14:paraId="1C3BD991" w14:textId="77777777" w:rsidR="005865CF" w:rsidRPr="009D2D72" w:rsidRDefault="005865CF" w:rsidP="005865CF">
            <w:pPr>
              <w:rPr>
                <w:color w:val="0D0D0D" w:themeColor="text1" w:themeTint="F2"/>
              </w:rPr>
            </w:pPr>
          </w:p>
          <w:p w14:paraId="3F166039" w14:textId="77777777" w:rsidR="005865CF" w:rsidRPr="009D2D72" w:rsidRDefault="005865CF" w:rsidP="005865CF">
            <w:pPr>
              <w:jc w:val="center"/>
              <w:rPr>
                <w:color w:val="0D0D0D" w:themeColor="text1" w:themeTint="F2"/>
              </w:rPr>
            </w:pPr>
          </w:p>
        </w:tc>
        <w:tc>
          <w:tcPr>
            <w:tcW w:w="3360" w:type="pct"/>
            <w:tcBorders>
              <w:top w:val="single" w:sz="4" w:space="0" w:color="auto"/>
              <w:left w:val="single" w:sz="4" w:space="0" w:color="auto"/>
              <w:bottom w:val="single" w:sz="4" w:space="0" w:color="auto"/>
              <w:right w:val="single" w:sz="4" w:space="0" w:color="auto"/>
            </w:tcBorders>
          </w:tcPr>
          <w:p w14:paraId="4C821777" w14:textId="77777777" w:rsidR="0030487E" w:rsidRDefault="00D170C1" w:rsidP="004C7D95">
            <w:pPr>
              <w:ind w:left="122"/>
              <w:jc w:val="both"/>
            </w:pPr>
            <w:r>
              <w:lastRenderedPageBreak/>
              <w:t>Konvencija par starptautiskajām garantijām uz pārvietojamām iekārtām (turpmāk – Konvencija) un tās Protokols par jautājumiem, kas attiecas uz gaisa kuģu iekārtām</w:t>
            </w:r>
            <w:r w:rsidR="00525293">
              <w:t>,</w:t>
            </w:r>
            <w:r>
              <w:t xml:space="preserve"> (turpmāk – Protokols)</w:t>
            </w:r>
            <w:r w:rsidR="008A6F9C">
              <w:t>,</w:t>
            </w:r>
            <w:r>
              <w:t xml:space="preserve"> kam Latvija ir pievienojusies 2011.gadā, izveido visaptverošu starptautisku tiesisko regulējumu attiecībā uz gaisa kuģu aprīkojuma īpašnieku tiesību un interešu nodrošināšanu un prioritāti gaisa kuģu līzinga jeb nomas darījumos. </w:t>
            </w:r>
          </w:p>
          <w:p w14:paraId="3F34DF86" w14:textId="6661AEF7" w:rsidR="00D170C1" w:rsidRDefault="00D170C1" w:rsidP="004C7D95">
            <w:pPr>
              <w:ind w:left="122"/>
              <w:jc w:val="both"/>
            </w:pPr>
            <w:r>
              <w:t>Protokols paredz kreditoru aizsardzību gaisa pārvadātāja maksātnespējas gadījumā.</w:t>
            </w:r>
          </w:p>
          <w:p w14:paraId="74B456A6" w14:textId="3CBE30CF" w:rsidR="00820831" w:rsidRPr="00820831" w:rsidRDefault="00820831" w:rsidP="001F77A0">
            <w:pPr>
              <w:ind w:left="122"/>
              <w:jc w:val="both"/>
            </w:pPr>
            <w:r w:rsidRPr="00820831">
              <w:t>Konvencijas ekonomiskā nozīme un izdevīgums katrā atsevišķā valstī var tikt uzlabot</w:t>
            </w:r>
            <w:r w:rsidR="00525293">
              <w:t>a</w:t>
            </w:r>
            <w:r w:rsidRPr="00820831">
              <w:t>, valstīm pieņemot noteiktas kvalificējošās deklarācijas, kad tās ratificē Konvenciju</w:t>
            </w:r>
            <w:r w:rsidR="008A6F9C">
              <w:t>,</w:t>
            </w:r>
            <w:r w:rsidRPr="00820831">
              <w:t xml:space="preserve"> vai arī vēlāk.</w:t>
            </w:r>
          </w:p>
          <w:p w14:paraId="5C06CC05" w14:textId="0D7E268E" w:rsidR="005A784B" w:rsidRPr="001F77A0" w:rsidRDefault="008A6F9C" w:rsidP="001F77A0">
            <w:pPr>
              <w:ind w:left="122"/>
              <w:jc w:val="both"/>
            </w:pPr>
            <w:r>
              <w:t xml:space="preserve">Komisijas </w:t>
            </w:r>
            <w:r w:rsidR="005A784B" w:rsidRPr="001F77A0">
              <w:t>2017. gada 25.septembra deleģētajā regulā</w:t>
            </w:r>
            <w:r w:rsidR="00820831" w:rsidRPr="001F77A0">
              <w:t xml:space="preserve"> </w:t>
            </w:r>
            <w:r w:rsidR="005A784B" w:rsidRPr="001F77A0">
              <w:t>(ES) 2018/179, ar ko groza Eiropas Parlamenta un Padomes Regulu (ES) Nr. 1233/2011 par dažu pamatnostādņu piemērošanu oficiāli atbalstītu eksporta kredītu jomā</w:t>
            </w:r>
            <w:r>
              <w:t>,</w:t>
            </w:r>
            <w:r w:rsidR="005A784B" w:rsidRPr="001F77A0">
              <w:t xml:space="preserve"> ir </w:t>
            </w:r>
            <w:r w:rsidR="00820831" w:rsidRPr="001F77A0">
              <w:t>noteiktas kvalificējošās deklarācijas, lai valstij varētu piešķirt Keiptaunas konvencijas atlaidi.</w:t>
            </w:r>
            <w:r w:rsidR="00525293" w:rsidRPr="001F77A0">
              <w:t xml:space="preserve"> Ja Latvija pieņems kvalificējošās deklarācijas, tad Latvijā reģistrētiem gaisa kuģu ekspluatantiem</w:t>
            </w:r>
            <w:r>
              <w:t>,</w:t>
            </w:r>
            <w:r w:rsidR="00525293" w:rsidRPr="001F77A0">
              <w:t xml:space="preserve"> nomājot gaisa kuģus</w:t>
            </w:r>
            <w:r>
              <w:t>,</w:t>
            </w:r>
            <w:r w:rsidR="00525293" w:rsidRPr="001F77A0">
              <w:t xml:space="preserve"> tiks nodrošināti izdevīgāki finanšu nosacījumi nomas darījumos.</w:t>
            </w:r>
          </w:p>
          <w:p w14:paraId="54B0776A" w14:textId="425162EB" w:rsidR="003A6E9A" w:rsidRDefault="005A784B" w:rsidP="005A784B">
            <w:pPr>
              <w:ind w:left="122"/>
              <w:jc w:val="both"/>
            </w:pPr>
            <w:r>
              <w:t xml:space="preserve"> </w:t>
            </w:r>
            <w:r w:rsidR="00D170C1">
              <w:t>Ar grozījumiem likumā “Par Konvenciju par starptautiskajām garantijām attiecībā uz pārvietojamām iekārtām un Konvencijas par starptautiskajām garantijām attiecībā uz pārvietojamām iekārtām Protokolu par jautājumiem, kas attiecas uz gaisa kuģu iekārtām” (turpmāk – grozījumi ratifikācijas likumā) pieņemt vairākas kvalificējošās deklarācijas</w:t>
            </w:r>
            <w:r w:rsidR="003A6E9A">
              <w:t>.</w:t>
            </w:r>
          </w:p>
          <w:p w14:paraId="08DB8575" w14:textId="77777777" w:rsidR="00820831" w:rsidRDefault="00820831" w:rsidP="005A784B">
            <w:pPr>
              <w:ind w:left="122"/>
              <w:jc w:val="both"/>
            </w:pPr>
          </w:p>
          <w:p w14:paraId="6B4DD9FE" w14:textId="29A5A09F" w:rsidR="003A6E9A" w:rsidRDefault="000A7A6F" w:rsidP="004C7D95">
            <w:pPr>
              <w:ind w:left="122"/>
              <w:jc w:val="both"/>
            </w:pPr>
            <w:r>
              <w:lastRenderedPageBreak/>
              <w:t>A</w:t>
            </w:r>
            <w:r w:rsidR="00D170C1">
              <w:t xml:space="preserve">r </w:t>
            </w:r>
            <w:r w:rsidR="00601F81">
              <w:t>likumprojektu</w:t>
            </w:r>
            <w:r>
              <w:t xml:space="preserve"> “Grozījumi likumā “Par aviāciju”” (turpmāk – likumprojekts)</w:t>
            </w:r>
            <w:r w:rsidR="00601F81">
              <w:t xml:space="preserve"> </w:t>
            </w:r>
            <w:r w:rsidR="00D170C1">
              <w:t xml:space="preserve">tiek </w:t>
            </w:r>
            <w:r w:rsidR="00451D84">
              <w:t xml:space="preserve">noteikts, ka VA “Civilās aviācijas aģentūra” pieņem </w:t>
            </w:r>
            <w:r>
              <w:t>privātpersonu izdoto</w:t>
            </w:r>
            <w:r w:rsidR="003A6E9A">
              <w:t xml:space="preserve"> IDERA</w:t>
            </w:r>
            <w:r w:rsidR="00E835F2">
              <w:t xml:space="preserve"> atļauju un </w:t>
            </w:r>
            <w:r w:rsidR="00E835F2" w:rsidRPr="00E835F2">
              <w:t xml:space="preserve">reģistrē informāciju par IDERA atļauju </w:t>
            </w:r>
            <w:r w:rsidR="00525293">
              <w:t xml:space="preserve">gaisa kuģu </w:t>
            </w:r>
            <w:r w:rsidR="00E835F2" w:rsidRPr="00E835F2">
              <w:t>reģistrā</w:t>
            </w:r>
            <w:r w:rsidR="00451D84">
              <w:t xml:space="preserve">. </w:t>
            </w:r>
          </w:p>
          <w:p w14:paraId="53F038C6" w14:textId="61D965CC" w:rsidR="005A784B" w:rsidRDefault="00E835F2" w:rsidP="004C7D95">
            <w:pPr>
              <w:ind w:left="122"/>
              <w:jc w:val="both"/>
            </w:pPr>
            <w:r>
              <w:t>J</w:t>
            </w:r>
            <w:r w:rsidRPr="00E835F2">
              <w:t xml:space="preserve">a </w:t>
            </w:r>
            <w:r>
              <w:t xml:space="preserve">VA” </w:t>
            </w:r>
            <w:r w:rsidRPr="00E835F2">
              <w:t>Civilās aviācijas aģentūra</w:t>
            </w:r>
            <w:r>
              <w:t>”</w:t>
            </w:r>
            <w:r w:rsidRPr="00E835F2">
              <w:t xml:space="preserve"> ir izdarījusi </w:t>
            </w:r>
            <w:r w:rsidR="00525293">
              <w:t xml:space="preserve">gaisa kuģu </w:t>
            </w:r>
            <w:r w:rsidRPr="00E835F2">
              <w:t>reģistrā ierakstu par</w:t>
            </w:r>
            <w:r w:rsidR="000A7A6F">
              <w:t xml:space="preserve"> izdoto</w:t>
            </w:r>
            <w:r w:rsidRPr="00E835F2">
              <w:t xml:space="preserve"> IDERA atļauju</w:t>
            </w:r>
            <w:r>
              <w:t xml:space="preserve">, tad izslēgt gaisa kuģi no </w:t>
            </w:r>
            <w:r w:rsidR="00525293">
              <w:t xml:space="preserve">gaisa kuģu </w:t>
            </w:r>
            <w:r>
              <w:t xml:space="preserve">reģistra var tikai </w:t>
            </w:r>
            <w:r w:rsidRPr="00E835F2">
              <w:t xml:space="preserve">pēc personas, kuras labā IDERA atļauja </w:t>
            </w:r>
            <w:r w:rsidR="000A7A6F">
              <w:t>izdota</w:t>
            </w:r>
            <w:r w:rsidRPr="00E835F2">
              <w:t>, lūguma</w:t>
            </w:r>
            <w:r w:rsidR="007826C7">
              <w:t xml:space="preserve">. </w:t>
            </w:r>
          </w:p>
          <w:p w14:paraId="5EF44814" w14:textId="5B6408CF" w:rsidR="00107E59" w:rsidRDefault="00107E59" w:rsidP="00107E59">
            <w:pPr>
              <w:ind w:left="122" w:firstLine="253"/>
              <w:jc w:val="both"/>
            </w:pPr>
            <w:r>
              <w:t xml:space="preserve">Likumprojekts nosaka juridisko pamatu gaisa kuģa izslēgšanai no </w:t>
            </w:r>
            <w:r w:rsidR="00525293">
              <w:t xml:space="preserve">gaisa kuģu </w:t>
            </w:r>
            <w:r>
              <w:t>reģistra un izvešanai Konvencijas Protokolā paredzētajos gadījumos, proti</w:t>
            </w:r>
            <w:r w:rsidR="007B533E">
              <w:t>.</w:t>
            </w:r>
            <w:r>
              <w:t xml:space="preserve"> </w:t>
            </w:r>
          </w:p>
          <w:p w14:paraId="69573296" w14:textId="615DAFD6" w:rsidR="00107E59" w:rsidRDefault="00525293" w:rsidP="00107E59">
            <w:pPr>
              <w:ind w:left="122" w:firstLine="253"/>
              <w:jc w:val="both"/>
            </w:pPr>
            <w:r>
              <w:t xml:space="preserve">IDERAS </w:t>
            </w:r>
            <w:r w:rsidR="00107E59">
              <w:t>atļaujas iesniegšanas, reģistrēšanas un atcelšanas kārtību no</w:t>
            </w:r>
            <w:r w:rsidR="000A7A6F">
              <w:t>teiks</w:t>
            </w:r>
            <w:r w:rsidR="00107E59">
              <w:t xml:space="preserve"> Ministru kabinets</w:t>
            </w:r>
            <w:r w:rsidR="000A7A6F">
              <w:t xml:space="preserve"> noteikumos, kas tiks izstrādāti, pamatojoties uz deleģējumu </w:t>
            </w:r>
            <w:r w:rsidR="000A7A6F" w:rsidRPr="003A6E9A">
              <w:rPr>
                <w:color w:val="0D0D0D" w:themeColor="text1" w:themeTint="F2"/>
              </w:rPr>
              <w:t>likumā “Par Konvenciju par starptautiskajām garantijām attiecībā uz pārvietojamām iekārtām un Konvencijas par starptautiskajām garantijām attiecībā uz pārvietojamām iekārtām Protokolu par jautājumiem, kas attiecas uz gaisa kuģu iekārtām</w:t>
            </w:r>
            <w:r w:rsidR="000A7A6F">
              <w:rPr>
                <w:color w:val="0D0D0D" w:themeColor="text1" w:themeTint="F2"/>
              </w:rPr>
              <w:t>”</w:t>
            </w:r>
            <w:r w:rsidR="00107E59">
              <w:t>.</w:t>
            </w:r>
          </w:p>
          <w:p w14:paraId="5C845654" w14:textId="0E922E24" w:rsidR="00D170C1" w:rsidRDefault="00D170C1" w:rsidP="00D170C1">
            <w:pPr>
              <w:ind w:left="122" w:firstLine="253"/>
              <w:jc w:val="both"/>
            </w:pPr>
            <w:r>
              <w:t xml:space="preserve">Līdzīgi kā </w:t>
            </w:r>
            <w:r w:rsidR="00D81AC4">
              <w:t xml:space="preserve">grozījumi </w:t>
            </w:r>
            <w:r>
              <w:t>ratifikācijas likumā</w:t>
            </w:r>
            <w:r w:rsidR="000A7A6F">
              <w:t>,</w:t>
            </w:r>
            <w:r>
              <w:t xml:space="preserve"> likumprojekts sekmēs Latvijas aviācijas stratēģijas mērķa īstenošanu, proti, labāku Latvijas </w:t>
            </w:r>
            <w:proofErr w:type="spellStart"/>
            <w:r>
              <w:t>aviosavienojamību</w:t>
            </w:r>
            <w:proofErr w:type="spellEnd"/>
            <w:r>
              <w:t xml:space="preserve">. Šīs deklarācijas </w:t>
            </w:r>
            <w:r w:rsidR="00D8274A">
              <w:t xml:space="preserve">piemērošana </w:t>
            </w:r>
            <w:r>
              <w:t xml:space="preserve">sekmēs ārvalstu investīciju piesaisti Latvijas aviācijas </w:t>
            </w:r>
            <w:r w:rsidR="00D8274A">
              <w:t xml:space="preserve">jomai </w:t>
            </w:r>
            <w:r>
              <w:t xml:space="preserve">un tādējādi </w:t>
            </w:r>
            <w:r w:rsidR="00D8274A">
              <w:t xml:space="preserve">veicinās </w:t>
            </w:r>
            <w:r>
              <w:t xml:space="preserve">arī pasažieru gaisa pārvadājumu attīstību, jo tiks nodrošināta investoru tiesību un interešu aizsardzība gaisa pārvadātāja maksātnespējas gadījumā. Proti, </w:t>
            </w:r>
            <w:r w:rsidR="006E2D8A">
              <w:t xml:space="preserve">gaisa pārvadātāja maksātnespējas gadījumā </w:t>
            </w:r>
            <w:r w:rsidR="00A56806">
              <w:t xml:space="preserve"> gaisa kuģa </w:t>
            </w:r>
            <w:r>
              <w:t xml:space="preserve">finansētājam būs iespējams ātri un ērti panākt gaisa kuģa izslēgšanu </w:t>
            </w:r>
            <w:r w:rsidR="007826C7">
              <w:t xml:space="preserve">no </w:t>
            </w:r>
            <w:r>
              <w:t>gaisa kuģu reģistra un šī gaisa kuģa un ar to saistīto dzinēju izvešanu.</w:t>
            </w:r>
          </w:p>
          <w:p w14:paraId="05F64CEC" w14:textId="77777777" w:rsidR="00C802FC" w:rsidRDefault="00820831" w:rsidP="00C802FC">
            <w:pPr>
              <w:ind w:left="122" w:firstLine="253"/>
              <w:jc w:val="both"/>
            </w:pPr>
            <w:r>
              <w:t xml:space="preserve">Vienlaikus </w:t>
            </w:r>
            <w:r w:rsidR="00D170C1">
              <w:t xml:space="preserve">jaunais regulējums sekmēs arī aviācijas drošību, jo ļaus </w:t>
            </w:r>
            <w:r w:rsidR="00A56806">
              <w:t xml:space="preserve">īrēt </w:t>
            </w:r>
            <w:r w:rsidR="00D170C1">
              <w:t>jaunākus un modernākus gaisa kuģus un citu aviācijas aprīkojum</w:t>
            </w:r>
            <w:r w:rsidR="000A7A6F">
              <w:t>u</w:t>
            </w:r>
            <w:r w:rsidR="00D170C1">
              <w:t>.</w:t>
            </w:r>
            <w:r w:rsidR="00C802FC">
              <w:t xml:space="preserve"> </w:t>
            </w:r>
          </w:p>
          <w:p w14:paraId="66C9A1E7" w14:textId="4C28E24E" w:rsidR="00C802FC" w:rsidRDefault="00C802FC" w:rsidP="00C802FC">
            <w:pPr>
              <w:ind w:left="122" w:firstLine="253"/>
              <w:jc w:val="both"/>
            </w:pPr>
            <w:r>
              <w:t>Papildus jāņem vērā arī Starptautiskās organizācijas – Aviācijas darba grupa</w:t>
            </w:r>
            <w:r w:rsidR="0030487E">
              <w:t>s</w:t>
            </w:r>
            <w:r>
              <w:t xml:space="preserve"> (Aviation </w:t>
            </w:r>
            <w:proofErr w:type="spellStart"/>
            <w:r>
              <w:t>Working</w:t>
            </w:r>
            <w:proofErr w:type="spellEnd"/>
            <w:r>
              <w:t xml:space="preserve"> </w:t>
            </w:r>
            <w:proofErr w:type="spellStart"/>
            <w:r>
              <w:t>Group</w:t>
            </w:r>
            <w:proofErr w:type="spellEnd"/>
            <w:r>
              <w:t>) izstrādāt</w:t>
            </w:r>
            <w:r w:rsidR="0030487E">
              <w:t>o</w:t>
            </w:r>
            <w:r>
              <w:t xml:space="preserve"> Konvencijas atbilstības indeksu (Aviation </w:t>
            </w:r>
            <w:proofErr w:type="spellStart"/>
            <w:r>
              <w:t>Working</w:t>
            </w:r>
            <w:proofErr w:type="spellEnd"/>
            <w:r>
              <w:t xml:space="preserve"> </w:t>
            </w:r>
            <w:proofErr w:type="spellStart"/>
            <w:r>
              <w:t>Group</w:t>
            </w:r>
            <w:proofErr w:type="spellEnd"/>
            <w:r>
              <w:t xml:space="preserve">, </w:t>
            </w:r>
            <w:proofErr w:type="spellStart"/>
            <w:r>
              <w:t>Cape</w:t>
            </w:r>
            <w:proofErr w:type="spellEnd"/>
            <w:r>
              <w:t xml:space="preserve"> </w:t>
            </w:r>
            <w:proofErr w:type="spellStart"/>
            <w:r>
              <w:t>Town</w:t>
            </w:r>
            <w:proofErr w:type="spellEnd"/>
            <w:r>
              <w:t xml:space="preserve"> </w:t>
            </w:r>
            <w:proofErr w:type="spellStart"/>
            <w:r>
              <w:t>Convention</w:t>
            </w:r>
            <w:proofErr w:type="spellEnd"/>
            <w:r>
              <w:t xml:space="preserve"> </w:t>
            </w:r>
            <w:proofErr w:type="spellStart"/>
            <w:r>
              <w:t>Compliance</w:t>
            </w:r>
            <w:proofErr w:type="spellEnd"/>
            <w:r>
              <w:t xml:space="preserve"> </w:t>
            </w:r>
            <w:proofErr w:type="spellStart"/>
            <w:r>
              <w:t>Index</w:t>
            </w:r>
            <w:proofErr w:type="spellEnd"/>
            <w:r>
              <w:t>,: http://www.awg.aero/assets/docs/CTC%20Compliance%20index-%20web%20summary%205.0.pdf).</w:t>
            </w:r>
          </w:p>
          <w:p w14:paraId="402BFED8" w14:textId="6054F847" w:rsidR="00D170C1" w:rsidRDefault="00C802FC" w:rsidP="00C802FC">
            <w:pPr>
              <w:ind w:left="122" w:firstLine="253"/>
              <w:jc w:val="both"/>
            </w:pPr>
            <w:r>
              <w:t xml:space="preserve"> Valstu atbilstības novērtējums tiks uzsākts 2019. gada ceturtajā ceturksnī un turpmāk tiks veikts divas reizes gadā. Viens no indeksa elementiem, kas būtiski var ietekmēt novērtējuma rezultātu, ir arī tas, vai valsts ir pieņēmusi kvalificējošās deklarācijas, kas ļautu tai pretendēt uz atlaidi saskaņā ar OECD Gaisa kuģu sektora memorandu.</w:t>
            </w:r>
          </w:p>
          <w:p w14:paraId="3DA37B46" w14:textId="63B1585E" w:rsidR="0078202C" w:rsidRPr="001F77A0" w:rsidRDefault="000A7A6F" w:rsidP="001F77A0">
            <w:pPr>
              <w:ind w:left="122" w:firstLine="253"/>
              <w:jc w:val="both"/>
            </w:pPr>
            <w:r>
              <w:t>Minētā regulējuma ietveršana</w:t>
            </w:r>
            <w:r w:rsidR="00810E84">
              <w:t xml:space="preserve"> likumā “Par aviāciju” </w:t>
            </w:r>
            <w:r w:rsidR="00D170C1">
              <w:t>nodrošinās, ka Konvencijā paredzētais mehānisms attiecībā uz gaisa kuģu izslēgšanu no reģistra un izvešanu tiek ieviests un ievērots efektīvi un atbilstoši Konvencijas mērķim.</w:t>
            </w:r>
          </w:p>
        </w:tc>
      </w:tr>
      <w:tr w:rsidR="005865CF" w:rsidRPr="009D2D72" w14:paraId="01394C9C" w14:textId="77777777" w:rsidTr="0030487E">
        <w:tc>
          <w:tcPr>
            <w:tcW w:w="132" w:type="pct"/>
            <w:hideMark/>
          </w:tcPr>
          <w:p w14:paraId="426D5BDB" w14:textId="77777777" w:rsidR="005865CF" w:rsidRPr="009D2D72" w:rsidRDefault="005865CF" w:rsidP="005865CF">
            <w:pPr>
              <w:jc w:val="center"/>
              <w:rPr>
                <w:color w:val="0D0D0D" w:themeColor="text1" w:themeTint="F2"/>
              </w:rPr>
            </w:pPr>
            <w:r w:rsidRPr="009D2D72">
              <w:rPr>
                <w:color w:val="0D0D0D" w:themeColor="text1" w:themeTint="F2"/>
              </w:rPr>
              <w:lastRenderedPageBreak/>
              <w:t>3.</w:t>
            </w:r>
          </w:p>
        </w:tc>
        <w:tc>
          <w:tcPr>
            <w:tcW w:w="1508" w:type="pct"/>
            <w:hideMark/>
          </w:tcPr>
          <w:p w14:paraId="7869B36D" w14:textId="77777777" w:rsidR="005865CF" w:rsidRPr="009D2D72" w:rsidRDefault="005865CF" w:rsidP="005865CF">
            <w:pPr>
              <w:rPr>
                <w:color w:val="0D0D0D" w:themeColor="text1" w:themeTint="F2"/>
              </w:rPr>
            </w:pPr>
            <w:r w:rsidRPr="009D2D72">
              <w:rPr>
                <w:color w:val="0D0D0D" w:themeColor="text1" w:themeTint="F2"/>
              </w:rPr>
              <w:t>Projekta izstrādē iesaistītās institūcijas un publiskas personas kapitālsabiedrības</w:t>
            </w:r>
          </w:p>
        </w:tc>
        <w:tc>
          <w:tcPr>
            <w:tcW w:w="3360" w:type="pct"/>
          </w:tcPr>
          <w:p w14:paraId="6FFABD33" w14:textId="3478079B" w:rsidR="005865CF" w:rsidRPr="009D2D72" w:rsidRDefault="00D170C1" w:rsidP="005865CF">
            <w:pPr>
              <w:jc w:val="both"/>
              <w:rPr>
                <w:color w:val="0D0D0D" w:themeColor="text1" w:themeTint="F2"/>
              </w:rPr>
            </w:pPr>
            <w:r w:rsidRPr="00D170C1">
              <w:rPr>
                <w:color w:val="0D0D0D" w:themeColor="text1" w:themeTint="F2"/>
              </w:rPr>
              <w:t>Satiksmes ministrija, Tieslietu ministrija, Ārlietu ministrija, Finanšu ministrija</w:t>
            </w:r>
            <w:r>
              <w:rPr>
                <w:color w:val="0D0D0D" w:themeColor="text1" w:themeTint="F2"/>
              </w:rPr>
              <w:t xml:space="preserve"> </w:t>
            </w:r>
            <w:r w:rsidRPr="00D170C1">
              <w:rPr>
                <w:color w:val="0D0D0D" w:themeColor="text1" w:themeTint="F2"/>
              </w:rPr>
              <w:t xml:space="preserve">un </w:t>
            </w:r>
            <w:r w:rsidR="00CD2E99">
              <w:rPr>
                <w:color w:val="0D0D0D" w:themeColor="text1" w:themeTint="F2"/>
              </w:rPr>
              <w:t>VA “</w:t>
            </w:r>
            <w:r w:rsidRPr="00D170C1">
              <w:rPr>
                <w:color w:val="0D0D0D" w:themeColor="text1" w:themeTint="F2"/>
              </w:rPr>
              <w:t>Civilās aviācijas aģentūra</w:t>
            </w:r>
            <w:r w:rsidR="00CD2E99">
              <w:rPr>
                <w:color w:val="0D0D0D" w:themeColor="text1" w:themeTint="F2"/>
              </w:rPr>
              <w:t>”</w:t>
            </w:r>
            <w:r>
              <w:rPr>
                <w:color w:val="0D0D0D" w:themeColor="text1" w:themeTint="F2"/>
              </w:rPr>
              <w:t>.</w:t>
            </w:r>
          </w:p>
        </w:tc>
      </w:tr>
      <w:tr w:rsidR="005865CF" w:rsidRPr="009D2D72" w14:paraId="45D441AE" w14:textId="77777777" w:rsidTr="0030487E">
        <w:tc>
          <w:tcPr>
            <w:tcW w:w="132" w:type="pct"/>
            <w:hideMark/>
          </w:tcPr>
          <w:p w14:paraId="0E3CB28C" w14:textId="77777777" w:rsidR="005865CF" w:rsidRPr="009D2D72" w:rsidRDefault="005865CF" w:rsidP="005865CF">
            <w:pPr>
              <w:jc w:val="center"/>
              <w:rPr>
                <w:color w:val="0D0D0D" w:themeColor="text1" w:themeTint="F2"/>
              </w:rPr>
            </w:pPr>
            <w:r w:rsidRPr="009D2D72">
              <w:rPr>
                <w:color w:val="0D0D0D" w:themeColor="text1" w:themeTint="F2"/>
              </w:rPr>
              <w:t>4.</w:t>
            </w:r>
          </w:p>
        </w:tc>
        <w:tc>
          <w:tcPr>
            <w:tcW w:w="1508" w:type="pct"/>
            <w:hideMark/>
          </w:tcPr>
          <w:p w14:paraId="499A6F57" w14:textId="77777777" w:rsidR="005865CF" w:rsidRPr="009D2D72" w:rsidRDefault="005865CF" w:rsidP="005865CF">
            <w:pPr>
              <w:rPr>
                <w:color w:val="0D0D0D" w:themeColor="text1" w:themeTint="F2"/>
              </w:rPr>
            </w:pPr>
            <w:r w:rsidRPr="009D2D72">
              <w:rPr>
                <w:color w:val="0D0D0D" w:themeColor="text1" w:themeTint="F2"/>
              </w:rPr>
              <w:t>Cita informācija</w:t>
            </w:r>
          </w:p>
        </w:tc>
        <w:tc>
          <w:tcPr>
            <w:tcW w:w="3360" w:type="pct"/>
          </w:tcPr>
          <w:p w14:paraId="698F9F04" w14:textId="5C2158DC" w:rsidR="005865CF" w:rsidRPr="009D2D72" w:rsidRDefault="005865CF" w:rsidP="00D170C1">
            <w:pPr>
              <w:ind w:right="100"/>
              <w:jc w:val="both"/>
              <w:rPr>
                <w:color w:val="0D0D0D" w:themeColor="text1" w:themeTint="F2"/>
              </w:rPr>
            </w:pPr>
            <w:r w:rsidRPr="002E4A3E">
              <w:rPr>
                <w:bCs/>
                <w:iCs/>
                <w:color w:val="0D0D0D" w:themeColor="text1" w:themeTint="F2"/>
              </w:rPr>
              <w:t xml:space="preserve"> </w:t>
            </w:r>
            <w:r w:rsidR="00D170C1">
              <w:rPr>
                <w:bCs/>
                <w:iCs/>
                <w:color w:val="0D0D0D" w:themeColor="text1" w:themeTint="F2"/>
              </w:rPr>
              <w:t>Nav</w:t>
            </w:r>
          </w:p>
        </w:tc>
      </w:tr>
    </w:tbl>
    <w:p w14:paraId="27CCCF06" w14:textId="1378173F" w:rsidR="00160FEF" w:rsidRDefault="00160FEF" w:rsidP="00C57E86">
      <w:pPr>
        <w:pStyle w:val="Title"/>
        <w:ind w:firstLine="539"/>
        <w:jc w:val="both"/>
        <w:rPr>
          <w:color w:val="0D0D0D" w:themeColor="text1" w:themeTint="F2"/>
          <w:sz w:val="24"/>
          <w:szCs w:val="24"/>
        </w:rPr>
      </w:pPr>
    </w:p>
    <w:p w14:paraId="012088F5" w14:textId="77777777" w:rsidR="006959D9" w:rsidRPr="009D2D72" w:rsidRDefault="006959D9" w:rsidP="00C57E86">
      <w:pPr>
        <w:pStyle w:val="Title"/>
        <w:ind w:firstLine="539"/>
        <w:jc w:val="both"/>
        <w:rPr>
          <w:color w:val="0D0D0D" w:themeColor="text1" w:themeTint="F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865761" w:rsidRPr="009D2D72" w14:paraId="5A6D8B8B" w14:textId="77777777" w:rsidTr="009B74E7">
        <w:trPr>
          <w:cantSplit/>
        </w:trPr>
        <w:tc>
          <w:tcPr>
            <w:tcW w:w="5000" w:type="pct"/>
            <w:gridSpan w:val="3"/>
            <w:vAlign w:val="center"/>
            <w:hideMark/>
          </w:tcPr>
          <w:p w14:paraId="28FBAECC" w14:textId="77777777" w:rsidR="00865761" w:rsidRPr="009D2D72" w:rsidRDefault="00865761" w:rsidP="00C57E86">
            <w:pPr>
              <w:jc w:val="center"/>
              <w:rPr>
                <w:b/>
                <w:bCs/>
                <w:color w:val="0D0D0D" w:themeColor="text1" w:themeTint="F2"/>
              </w:rPr>
            </w:pPr>
            <w:r w:rsidRPr="009D2D72">
              <w:rPr>
                <w:b/>
                <w:bCs/>
                <w:color w:val="0D0D0D" w:themeColor="text1" w:themeTint="F2"/>
              </w:rPr>
              <w:t>II. Tiesību akta projekta ietekme uz sabiedrību, tautsaimniecības attīstību un administratīvo slogu</w:t>
            </w:r>
          </w:p>
        </w:tc>
      </w:tr>
      <w:tr w:rsidR="00865761" w:rsidRPr="009D2D72" w14:paraId="4E8331F1" w14:textId="77777777" w:rsidTr="009B74E7">
        <w:tc>
          <w:tcPr>
            <w:tcW w:w="311" w:type="pct"/>
            <w:hideMark/>
          </w:tcPr>
          <w:p w14:paraId="378F3F9E" w14:textId="77777777" w:rsidR="00865761" w:rsidRPr="009D2D72" w:rsidRDefault="00865761" w:rsidP="00C57E86">
            <w:pPr>
              <w:jc w:val="center"/>
              <w:rPr>
                <w:color w:val="0D0D0D" w:themeColor="text1" w:themeTint="F2"/>
              </w:rPr>
            </w:pPr>
            <w:r w:rsidRPr="009D2D72">
              <w:rPr>
                <w:color w:val="0D0D0D" w:themeColor="text1" w:themeTint="F2"/>
              </w:rPr>
              <w:t>1.</w:t>
            </w:r>
          </w:p>
        </w:tc>
        <w:tc>
          <w:tcPr>
            <w:tcW w:w="1479" w:type="pct"/>
            <w:hideMark/>
          </w:tcPr>
          <w:p w14:paraId="0D886E5D" w14:textId="77777777" w:rsidR="00865761" w:rsidRPr="009D2D72" w:rsidRDefault="00865761" w:rsidP="00C57E86">
            <w:pPr>
              <w:rPr>
                <w:color w:val="0D0D0D" w:themeColor="text1" w:themeTint="F2"/>
              </w:rPr>
            </w:pPr>
            <w:r w:rsidRPr="009D2D72">
              <w:rPr>
                <w:color w:val="0D0D0D" w:themeColor="text1" w:themeTint="F2"/>
              </w:rPr>
              <w:t xml:space="preserve">Sabiedrības </w:t>
            </w:r>
            <w:proofErr w:type="spellStart"/>
            <w:r w:rsidRPr="009D2D72">
              <w:rPr>
                <w:color w:val="0D0D0D" w:themeColor="text1" w:themeTint="F2"/>
              </w:rPr>
              <w:t>mērķgrupas</w:t>
            </w:r>
            <w:proofErr w:type="spellEnd"/>
            <w:r w:rsidRPr="009D2D72">
              <w:rPr>
                <w:color w:val="0D0D0D" w:themeColor="text1" w:themeTint="F2"/>
              </w:rPr>
              <w:t>, kuras tiesiskais regulējums ietekmē vai varētu ietekmēt</w:t>
            </w:r>
          </w:p>
        </w:tc>
        <w:tc>
          <w:tcPr>
            <w:tcW w:w="3210" w:type="pct"/>
          </w:tcPr>
          <w:p w14:paraId="3C8DB800" w14:textId="21646E17" w:rsidR="00D628D6" w:rsidRPr="00D628D6" w:rsidRDefault="00D628D6" w:rsidP="00D628D6">
            <w:pPr>
              <w:ind w:left="118" w:right="100"/>
              <w:jc w:val="both"/>
              <w:rPr>
                <w:color w:val="0D0D0D" w:themeColor="text1" w:themeTint="F2"/>
              </w:rPr>
            </w:pPr>
            <w:r w:rsidRPr="00D628D6">
              <w:rPr>
                <w:color w:val="0D0D0D" w:themeColor="text1" w:themeTint="F2"/>
              </w:rPr>
              <w:t xml:space="preserve">Kreditori (ārvalstu investori), kuriem gaisa pārvadātāja saistību izpildes grūtību gadījumā tiks nodrošinātas tiesības izslēgt gaisa kuģus no </w:t>
            </w:r>
            <w:r w:rsidR="00525293" w:rsidRPr="00525293">
              <w:rPr>
                <w:color w:val="0D0D0D" w:themeColor="text1" w:themeTint="F2"/>
              </w:rPr>
              <w:t>Latvijas Republikas civilās aviācijas gaisa kuģu reģistr</w:t>
            </w:r>
            <w:r w:rsidR="00525293">
              <w:rPr>
                <w:color w:val="0D0D0D" w:themeColor="text1" w:themeTint="F2"/>
              </w:rPr>
              <w:t>a</w:t>
            </w:r>
            <w:r w:rsidR="00525293" w:rsidRPr="00525293">
              <w:rPr>
                <w:color w:val="0D0D0D" w:themeColor="text1" w:themeTint="F2"/>
              </w:rPr>
              <w:t xml:space="preserve"> </w:t>
            </w:r>
            <w:r w:rsidRPr="00D628D6">
              <w:rPr>
                <w:color w:val="0D0D0D" w:themeColor="text1" w:themeTint="F2"/>
              </w:rPr>
              <w:t>un tos izvest</w:t>
            </w:r>
            <w:r w:rsidR="00107E59">
              <w:rPr>
                <w:color w:val="0D0D0D" w:themeColor="text1" w:themeTint="F2"/>
              </w:rPr>
              <w:t xml:space="preserve"> no Latvijas</w:t>
            </w:r>
            <w:r w:rsidRPr="00D628D6">
              <w:rPr>
                <w:color w:val="0D0D0D" w:themeColor="text1" w:themeTint="F2"/>
              </w:rPr>
              <w:t>.</w:t>
            </w:r>
          </w:p>
          <w:p w14:paraId="5202BFC1" w14:textId="559B6234" w:rsidR="00865761" w:rsidRPr="009D2D72" w:rsidRDefault="00D628D6" w:rsidP="00D170C1">
            <w:pPr>
              <w:ind w:left="118" w:right="100"/>
              <w:jc w:val="both"/>
              <w:rPr>
                <w:color w:val="0D0D0D" w:themeColor="text1" w:themeTint="F2"/>
              </w:rPr>
            </w:pPr>
            <w:r w:rsidRPr="00D628D6">
              <w:rPr>
                <w:color w:val="0D0D0D" w:themeColor="text1" w:themeTint="F2"/>
              </w:rPr>
              <w:t>Latvijā reģistrētiem gaisa kuģa ekspluatantam, kas nomā gaisa kuģus un to priekšmetus, tiks nodrošināti izdevīgāki finanšu nosacījumi gaisa kuģu un to priekšmetu nomas darījumos.</w:t>
            </w:r>
          </w:p>
        </w:tc>
      </w:tr>
      <w:tr w:rsidR="00865761" w:rsidRPr="009D2D72" w14:paraId="18A36BAC" w14:textId="77777777" w:rsidTr="009B74E7">
        <w:tc>
          <w:tcPr>
            <w:tcW w:w="311" w:type="pct"/>
            <w:hideMark/>
          </w:tcPr>
          <w:p w14:paraId="1A1FDACC" w14:textId="77777777" w:rsidR="00865761" w:rsidRPr="009D2D72" w:rsidRDefault="00865761" w:rsidP="00C57E86">
            <w:pPr>
              <w:jc w:val="center"/>
              <w:rPr>
                <w:color w:val="0D0D0D" w:themeColor="text1" w:themeTint="F2"/>
              </w:rPr>
            </w:pPr>
            <w:r w:rsidRPr="009D2D72">
              <w:rPr>
                <w:color w:val="0D0D0D" w:themeColor="text1" w:themeTint="F2"/>
              </w:rPr>
              <w:t>2.</w:t>
            </w:r>
          </w:p>
        </w:tc>
        <w:tc>
          <w:tcPr>
            <w:tcW w:w="1479" w:type="pct"/>
            <w:hideMark/>
          </w:tcPr>
          <w:p w14:paraId="53197B55" w14:textId="77777777" w:rsidR="00865761" w:rsidRPr="009D2D72" w:rsidRDefault="00865761" w:rsidP="00C57E86">
            <w:pPr>
              <w:rPr>
                <w:color w:val="0D0D0D" w:themeColor="text1" w:themeTint="F2"/>
              </w:rPr>
            </w:pPr>
            <w:r w:rsidRPr="009D2D72">
              <w:rPr>
                <w:color w:val="0D0D0D" w:themeColor="text1" w:themeTint="F2"/>
              </w:rPr>
              <w:t>Tiesiskā regulējuma ietekme uz tautsaimniecību un administratīvo slogu</w:t>
            </w:r>
          </w:p>
        </w:tc>
        <w:tc>
          <w:tcPr>
            <w:tcW w:w="3210" w:type="pct"/>
          </w:tcPr>
          <w:p w14:paraId="12C7DE2F" w14:textId="46C3D6BA" w:rsidR="00865761" w:rsidRPr="009D2D72" w:rsidRDefault="0026204A" w:rsidP="0026204A">
            <w:pPr>
              <w:ind w:left="118" w:right="100"/>
              <w:jc w:val="both"/>
              <w:rPr>
                <w:color w:val="0D0D0D" w:themeColor="text1" w:themeTint="F2"/>
                <w:highlight w:val="yellow"/>
              </w:rPr>
            </w:pPr>
            <w:r w:rsidRPr="0026204A">
              <w:rPr>
                <w:color w:val="0D0D0D" w:themeColor="text1" w:themeTint="F2"/>
              </w:rPr>
              <w:t>Projekts šo jomu neskar.</w:t>
            </w:r>
          </w:p>
        </w:tc>
      </w:tr>
      <w:tr w:rsidR="00865761" w:rsidRPr="009D2D72" w14:paraId="00FE0CDF" w14:textId="77777777" w:rsidTr="009B74E7">
        <w:tc>
          <w:tcPr>
            <w:tcW w:w="311" w:type="pct"/>
            <w:hideMark/>
          </w:tcPr>
          <w:p w14:paraId="50665A9C" w14:textId="77777777" w:rsidR="00865761" w:rsidRPr="009D2D72" w:rsidRDefault="00865761" w:rsidP="00C57E86">
            <w:pPr>
              <w:jc w:val="center"/>
              <w:rPr>
                <w:color w:val="0D0D0D" w:themeColor="text1" w:themeTint="F2"/>
              </w:rPr>
            </w:pPr>
            <w:r w:rsidRPr="009D2D72">
              <w:rPr>
                <w:color w:val="0D0D0D" w:themeColor="text1" w:themeTint="F2"/>
              </w:rPr>
              <w:t>3.</w:t>
            </w:r>
          </w:p>
        </w:tc>
        <w:tc>
          <w:tcPr>
            <w:tcW w:w="1479" w:type="pct"/>
            <w:hideMark/>
          </w:tcPr>
          <w:p w14:paraId="01AEE433" w14:textId="77777777" w:rsidR="00865761" w:rsidRPr="009D2D72" w:rsidRDefault="00865761" w:rsidP="00C57E86">
            <w:pPr>
              <w:rPr>
                <w:color w:val="0D0D0D" w:themeColor="text1" w:themeTint="F2"/>
              </w:rPr>
            </w:pPr>
            <w:r w:rsidRPr="009D2D72">
              <w:rPr>
                <w:color w:val="0D0D0D" w:themeColor="text1" w:themeTint="F2"/>
              </w:rPr>
              <w:t>Administratīvo izmaksu monetārs novērtējums</w:t>
            </w:r>
          </w:p>
        </w:tc>
        <w:tc>
          <w:tcPr>
            <w:tcW w:w="3210" w:type="pct"/>
          </w:tcPr>
          <w:p w14:paraId="2D751D9E" w14:textId="77777777" w:rsidR="00865761" w:rsidRPr="009D2D72" w:rsidRDefault="00865761" w:rsidP="00B93AE6">
            <w:pPr>
              <w:ind w:left="118" w:right="100"/>
              <w:jc w:val="both"/>
              <w:rPr>
                <w:color w:val="0D0D0D" w:themeColor="text1" w:themeTint="F2"/>
              </w:rPr>
            </w:pPr>
            <w:r w:rsidRPr="009D2D72">
              <w:rPr>
                <w:color w:val="0D0D0D" w:themeColor="text1" w:themeTint="F2"/>
              </w:rPr>
              <w:t>Projekts šo jomu neskar.</w:t>
            </w:r>
          </w:p>
        </w:tc>
      </w:tr>
      <w:tr w:rsidR="00865761" w:rsidRPr="009D2D72" w14:paraId="525FAA4A" w14:textId="77777777" w:rsidTr="009B74E7">
        <w:tc>
          <w:tcPr>
            <w:tcW w:w="311" w:type="pct"/>
            <w:hideMark/>
          </w:tcPr>
          <w:p w14:paraId="2D4082A8" w14:textId="77777777" w:rsidR="00865761" w:rsidRPr="009D2D72" w:rsidRDefault="00865761" w:rsidP="00C57E86">
            <w:pPr>
              <w:jc w:val="center"/>
              <w:rPr>
                <w:color w:val="0D0D0D" w:themeColor="text1" w:themeTint="F2"/>
              </w:rPr>
            </w:pPr>
            <w:r w:rsidRPr="009D2D72">
              <w:rPr>
                <w:color w:val="0D0D0D" w:themeColor="text1" w:themeTint="F2"/>
              </w:rPr>
              <w:t>4.</w:t>
            </w:r>
          </w:p>
        </w:tc>
        <w:tc>
          <w:tcPr>
            <w:tcW w:w="1479" w:type="pct"/>
            <w:hideMark/>
          </w:tcPr>
          <w:p w14:paraId="1EE130FD" w14:textId="77777777" w:rsidR="00865761" w:rsidRPr="009D2D72" w:rsidRDefault="00865761" w:rsidP="00C57E86">
            <w:pPr>
              <w:rPr>
                <w:color w:val="0D0D0D" w:themeColor="text1" w:themeTint="F2"/>
              </w:rPr>
            </w:pPr>
            <w:r w:rsidRPr="009D2D72">
              <w:rPr>
                <w:color w:val="0D0D0D" w:themeColor="text1" w:themeTint="F2"/>
              </w:rPr>
              <w:t>Atbilstības izmaksu monetārs novērtējums</w:t>
            </w:r>
          </w:p>
        </w:tc>
        <w:tc>
          <w:tcPr>
            <w:tcW w:w="3210" w:type="pct"/>
          </w:tcPr>
          <w:p w14:paraId="4021239A" w14:textId="77777777" w:rsidR="00865761" w:rsidRPr="009D2D72" w:rsidRDefault="00865761" w:rsidP="00B93AE6">
            <w:pPr>
              <w:ind w:left="118" w:right="100"/>
              <w:jc w:val="both"/>
              <w:rPr>
                <w:color w:val="0D0D0D" w:themeColor="text1" w:themeTint="F2"/>
              </w:rPr>
            </w:pPr>
            <w:r w:rsidRPr="009D2D72">
              <w:rPr>
                <w:color w:val="0D0D0D" w:themeColor="text1" w:themeTint="F2"/>
              </w:rPr>
              <w:t>Projekts šo jomu neskar.</w:t>
            </w:r>
          </w:p>
        </w:tc>
      </w:tr>
      <w:tr w:rsidR="00865761" w:rsidRPr="009D2D72" w14:paraId="5A2AB384" w14:textId="77777777" w:rsidTr="009B74E7">
        <w:tc>
          <w:tcPr>
            <w:tcW w:w="311" w:type="pct"/>
            <w:hideMark/>
          </w:tcPr>
          <w:p w14:paraId="3B14CB39" w14:textId="77777777" w:rsidR="00865761" w:rsidRPr="009D2D72" w:rsidRDefault="00865761" w:rsidP="00C57E86">
            <w:pPr>
              <w:jc w:val="center"/>
              <w:rPr>
                <w:color w:val="0D0D0D" w:themeColor="text1" w:themeTint="F2"/>
              </w:rPr>
            </w:pPr>
            <w:r w:rsidRPr="009D2D72">
              <w:rPr>
                <w:color w:val="0D0D0D" w:themeColor="text1" w:themeTint="F2"/>
              </w:rPr>
              <w:t>5.</w:t>
            </w:r>
          </w:p>
        </w:tc>
        <w:tc>
          <w:tcPr>
            <w:tcW w:w="1479" w:type="pct"/>
            <w:hideMark/>
          </w:tcPr>
          <w:p w14:paraId="27C52A97" w14:textId="77777777" w:rsidR="00865761" w:rsidRPr="009D2D72" w:rsidRDefault="00865761" w:rsidP="00C57E86">
            <w:pPr>
              <w:rPr>
                <w:color w:val="0D0D0D" w:themeColor="text1" w:themeTint="F2"/>
              </w:rPr>
            </w:pPr>
            <w:r w:rsidRPr="009D2D72">
              <w:rPr>
                <w:color w:val="0D0D0D" w:themeColor="text1" w:themeTint="F2"/>
              </w:rPr>
              <w:t>Cita informācija</w:t>
            </w:r>
          </w:p>
        </w:tc>
        <w:tc>
          <w:tcPr>
            <w:tcW w:w="3210" w:type="pct"/>
            <w:hideMark/>
          </w:tcPr>
          <w:p w14:paraId="51FFB760" w14:textId="77777777" w:rsidR="00865761" w:rsidRPr="009D2D72" w:rsidRDefault="00865761" w:rsidP="00B93AE6">
            <w:pPr>
              <w:ind w:left="118" w:right="100"/>
              <w:jc w:val="both"/>
              <w:rPr>
                <w:color w:val="0D0D0D" w:themeColor="text1" w:themeTint="F2"/>
              </w:rPr>
            </w:pPr>
            <w:r w:rsidRPr="009D2D72">
              <w:rPr>
                <w:color w:val="0D0D0D" w:themeColor="text1" w:themeTint="F2"/>
              </w:rPr>
              <w:t>Nav.</w:t>
            </w:r>
          </w:p>
        </w:tc>
      </w:tr>
    </w:tbl>
    <w:p w14:paraId="30F827E7" w14:textId="77777777" w:rsidR="006959D9" w:rsidRPr="00D4639D" w:rsidRDefault="006959D9" w:rsidP="00C57E86"/>
    <w:tbl>
      <w:tblPr>
        <w:tblW w:w="9064"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9064"/>
      </w:tblGrid>
      <w:tr w:rsidR="00865761" w:rsidRPr="00D4639D" w14:paraId="4847A2D8" w14:textId="77777777" w:rsidTr="009B74E7">
        <w:tc>
          <w:tcPr>
            <w:tcW w:w="9064" w:type="dxa"/>
            <w:tcBorders>
              <w:top w:val="outset" w:sz="6" w:space="0" w:color="000000"/>
              <w:left w:val="outset" w:sz="6" w:space="0" w:color="000000"/>
              <w:bottom w:val="outset" w:sz="6" w:space="0" w:color="000000"/>
              <w:right w:val="outset" w:sz="6" w:space="0" w:color="000000"/>
            </w:tcBorders>
            <w:hideMark/>
          </w:tcPr>
          <w:p w14:paraId="1BE55702" w14:textId="77777777" w:rsidR="00865761" w:rsidRPr="00D4639D" w:rsidRDefault="00865761" w:rsidP="00C57E86">
            <w:pPr>
              <w:suppressAutoHyphens/>
              <w:jc w:val="center"/>
              <w:rPr>
                <w:b/>
                <w:bCs/>
                <w:color w:val="000000"/>
                <w:lang w:eastAsia="ar-SA"/>
              </w:rPr>
            </w:pPr>
            <w:r w:rsidRPr="00D4639D">
              <w:rPr>
                <w:b/>
                <w:bCs/>
                <w:color w:val="000000"/>
                <w:lang w:eastAsia="ar-SA"/>
              </w:rPr>
              <w:t>III. Tiesību akta projekta ietekme uz valsts budžetu un pašvaldību budžetiem</w:t>
            </w:r>
          </w:p>
        </w:tc>
      </w:tr>
      <w:tr w:rsidR="00D170C1" w:rsidRPr="00D4639D" w14:paraId="1D388D51" w14:textId="77777777" w:rsidTr="009B74E7">
        <w:tc>
          <w:tcPr>
            <w:tcW w:w="9064" w:type="dxa"/>
            <w:tcBorders>
              <w:top w:val="outset" w:sz="6" w:space="0" w:color="000000"/>
              <w:left w:val="outset" w:sz="6" w:space="0" w:color="000000"/>
              <w:bottom w:val="outset" w:sz="6" w:space="0" w:color="000000"/>
              <w:right w:val="outset" w:sz="6" w:space="0" w:color="000000"/>
            </w:tcBorders>
          </w:tcPr>
          <w:p w14:paraId="53C08EF1" w14:textId="3A3B7486" w:rsidR="00D170C1" w:rsidRPr="00B30A47" w:rsidRDefault="004C7D95" w:rsidP="00C57E86">
            <w:pPr>
              <w:suppressAutoHyphens/>
              <w:jc w:val="center"/>
              <w:rPr>
                <w:bCs/>
                <w:color w:val="000000"/>
                <w:lang w:eastAsia="ar-SA"/>
              </w:rPr>
            </w:pPr>
            <w:r w:rsidRPr="00B30A47">
              <w:rPr>
                <w:bCs/>
                <w:color w:val="000000"/>
                <w:lang w:eastAsia="ar-SA"/>
              </w:rPr>
              <w:t>Projekts šo jomu neskar.</w:t>
            </w:r>
          </w:p>
        </w:tc>
      </w:tr>
    </w:tbl>
    <w:p w14:paraId="435E3011" w14:textId="77777777" w:rsidR="006959D9" w:rsidRPr="009D2D72" w:rsidRDefault="006959D9" w:rsidP="00C57E86">
      <w:pPr>
        <w:rPr>
          <w:color w:val="0D0D0D" w:themeColor="text1" w:themeTint="F2"/>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591"/>
        <w:gridCol w:w="7469"/>
        <w:gridCol w:w="6"/>
      </w:tblGrid>
      <w:tr w:rsidR="009D2D72" w:rsidRPr="009D2D72" w14:paraId="0AA70E13" w14:textId="77777777" w:rsidTr="00160FEF">
        <w:trPr>
          <w:gridAfter w:val="1"/>
          <w:wAfter w:w="6" w:type="dxa"/>
        </w:trPr>
        <w:tc>
          <w:tcPr>
            <w:tcW w:w="9060" w:type="dxa"/>
            <w:gridSpan w:val="2"/>
            <w:vAlign w:val="center"/>
            <w:hideMark/>
          </w:tcPr>
          <w:p w14:paraId="356F51EF" w14:textId="77777777" w:rsidR="00BD5588" w:rsidRPr="009D2D72" w:rsidRDefault="006E2E27" w:rsidP="00C57E86">
            <w:pPr>
              <w:jc w:val="center"/>
              <w:rPr>
                <w:b/>
                <w:bCs/>
                <w:color w:val="0D0D0D" w:themeColor="text1" w:themeTint="F2"/>
              </w:rPr>
            </w:pPr>
            <w:r w:rsidRPr="009D2D72">
              <w:rPr>
                <w:b/>
                <w:bCs/>
                <w:color w:val="0D0D0D" w:themeColor="text1" w:themeTint="F2"/>
              </w:rPr>
              <w:t>IV. Tiesību akta projekta ietekme uz spēkā esošo tiesību normu sistēmu</w:t>
            </w:r>
          </w:p>
        </w:tc>
      </w:tr>
      <w:tr w:rsidR="00160FEF" w:rsidRPr="00D4639D" w14:paraId="795E91FF" w14:textId="77777777" w:rsidTr="00160FE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Look w:val="00A0" w:firstRow="1" w:lastRow="0" w:firstColumn="1" w:lastColumn="0" w:noHBand="0" w:noVBand="0"/>
        </w:tblPrEx>
        <w:tc>
          <w:tcPr>
            <w:tcW w:w="1591" w:type="dxa"/>
            <w:tcBorders>
              <w:top w:val="outset" w:sz="6" w:space="0" w:color="000000"/>
              <w:left w:val="outset" w:sz="6" w:space="0" w:color="000000"/>
              <w:bottom w:val="outset" w:sz="6" w:space="0" w:color="000000"/>
              <w:right w:val="outset" w:sz="6" w:space="0" w:color="000000"/>
            </w:tcBorders>
            <w:hideMark/>
          </w:tcPr>
          <w:p w14:paraId="0B2845FD" w14:textId="113DABD8" w:rsidR="00160FEF" w:rsidRPr="00D4639D" w:rsidRDefault="00160FEF" w:rsidP="001450E4">
            <w:pPr>
              <w:suppressAutoHyphens/>
              <w:rPr>
                <w:color w:val="000000"/>
                <w:lang w:eastAsia="ar-SA"/>
              </w:rPr>
            </w:pPr>
            <w:r>
              <w:rPr>
                <w:bCs/>
                <w:color w:val="000000"/>
                <w:lang w:eastAsia="en-US"/>
              </w:rPr>
              <w:t xml:space="preserve">1. </w:t>
            </w:r>
            <w:r w:rsidRPr="00160FEF">
              <w:rPr>
                <w:bCs/>
                <w:color w:val="000000"/>
                <w:lang w:eastAsia="en-US"/>
              </w:rPr>
              <w:t>Saistītie tiesību aktu projekti</w:t>
            </w:r>
          </w:p>
        </w:tc>
        <w:tc>
          <w:tcPr>
            <w:tcW w:w="7475" w:type="dxa"/>
            <w:gridSpan w:val="2"/>
            <w:tcBorders>
              <w:top w:val="outset" w:sz="6" w:space="0" w:color="000000"/>
              <w:left w:val="outset" w:sz="6" w:space="0" w:color="000000"/>
              <w:bottom w:val="outset" w:sz="6" w:space="0" w:color="000000"/>
              <w:right w:val="outset" w:sz="6" w:space="0" w:color="000000"/>
            </w:tcBorders>
          </w:tcPr>
          <w:p w14:paraId="28F98081" w14:textId="2A67ED72" w:rsidR="002A2F57" w:rsidRDefault="004C7D95" w:rsidP="00D3148A">
            <w:pPr>
              <w:suppressAutoHyphens/>
              <w:ind w:left="67" w:right="115"/>
              <w:jc w:val="both"/>
              <w:rPr>
                <w:color w:val="000000"/>
                <w:lang w:eastAsia="ar-SA"/>
              </w:rPr>
            </w:pPr>
            <w:r>
              <w:rPr>
                <w:color w:val="000000"/>
                <w:lang w:eastAsia="ar-SA"/>
              </w:rPr>
              <w:t xml:space="preserve">Likumprojekts </w:t>
            </w:r>
            <w:r w:rsidR="002A2F57">
              <w:rPr>
                <w:color w:val="000000"/>
                <w:lang w:eastAsia="ar-SA"/>
              </w:rPr>
              <w:t xml:space="preserve">tiks virzīts </w:t>
            </w:r>
            <w:r w:rsidR="00107E59">
              <w:rPr>
                <w:color w:val="000000"/>
                <w:lang w:eastAsia="ar-SA"/>
              </w:rPr>
              <w:t>un stāsies spēkā vienlaikus ar</w:t>
            </w:r>
            <w:r w:rsidR="002A2F57">
              <w:rPr>
                <w:color w:val="000000"/>
                <w:lang w:eastAsia="ar-SA"/>
              </w:rPr>
              <w:t xml:space="preserve"> likump</w:t>
            </w:r>
            <w:r w:rsidRPr="004C7D95">
              <w:rPr>
                <w:color w:val="000000"/>
                <w:lang w:eastAsia="ar-SA"/>
              </w:rPr>
              <w:t>rojekt</w:t>
            </w:r>
            <w:r w:rsidR="002A2F57">
              <w:rPr>
                <w:color w:val="000000"/>
                <w:lang w:eastAsia="ar-SA"/>
              </w:rPr>
              <w:t>u</w:t>
            </w:r>
            <w:r w:rsidRPr="004C7D95">
              <w:rPr>
                <w:color w:val="000000"/>
                <w:lang w:eastAsia="ar-SA"/>
              </w:rPr>
              <w:t xml:space="preserve"> “Grozījum</w:t>
            </w:r>
            <w:r w:rsidR="000A7A6F">
              <w:rPr>
                <w:color w:val="000000"/>
                <w:lang w:eastAsia="ar-SA"/>
              </w:rPr>
              <w:t>s</w:t>
            </w:r>
            <w:r w:rsidRPr="004C7D95">
              <w:rPr>
                <w:color w:val="000000"/>
                <w:lang w:eastAsia="ar-SA"/>
              </w:rPr>
              <w:t xml:space="preserve"> likumā “Par Konvenciju par starptautiskajām garantijām attiecībā uz pārvietojamām iekārtām un Konvencijas par starptautiskajām garantijām attiecībā uz pārvietojamām iekārtām Protokolu par jautājumiem, kas attiecas uz gaisa kuģu iekārtām””</w:t>
            </w:r>
            <w:r w:rsidR="00107E59">
              <w:rPr>
                <w:color w:val="000000"/>
                <w:lang w:eastAsia="ar-SA"/>
              </w:rPr>
              <w:t>.</w:t>
            </w:r>
          </w:p>
          <w:p w14:paraId="2311B522" w14:textId="58B569EE" w:rsidR="007826C7" w:rsidRPr="005865CF" w:rsidRDefault="00160FEF" w:rsidP="000A7A6F">
            <w:pPr>
              <w:suppressAutoHyphens/>
              <w:ind w:left="67" w:right="115"/>
              <w:jc w:val="both"/>
              <w:rPr>
                <w:color w:val="000000"/>
                <w:highlight w:val="yellow"/>
                <w:lang w:eastAsia="ar-SA"/>
              </w:rPr>
            </w:pPr>
            <w:r>
              <w:rPr>
                <w:color w:val="000000"/>
                <w:lang w:eastAsia="ar-SA"/>
              </w:rPr>
              <w:t>Papildus</w:t>
            </w:r>
            <w:r w:rsidRPr="00001750">
              <w:rPr>
                <w:color w:val="000000"/>
                <w:lang w:eastAsia="ar-SA"/>
              </w:rPr>
              <w:t xml:space="preserve"> </w:t>
            </w:r>
            <w:r w:rsidR="002A2F57">
              <w:rPr>
                <w:color w:val="000000"/>
                <w:lang w:eastAsia="ar-SA"/>
              </w:rPr>
              <w:t>ir</w:t>
            </w:r>
            <w:r w:rsidR="002A2F57" w:rsidRPr="00001750">
              <w:rPr>
                <w:color w:val="000000"/>
                <w:lang w:eastAsia="ar-SA"/>
              </w:rPr>
              <w:t xml:space="preserve"> </w:t>
            </w:r>
            <w:r w:rsidR="002D6721">
              <w:rPr>
                <w:color w:val="000000"/>
                <w:lang w:eastAsia="ar-SA"/>
              </w:rPr>
              <w:t xml:space="preserve">izstrādāts </w:t>
            </w:r>
            <w:r>
              <w:rPr>
                <w:color w:val="000000"/>
                <w:lang w:eastAsia="ar-SA"/>
              </w:rPr>
              <w:t>Ministru kabineta noteikumu projekts “</w:t>
            </w:r>
            <w:r w:rsidR="00D170C1" w:rsidRPr="00D170C1">
              <w:rPr>
                <w:color w:val="000000"/>
                <w:lang w:eastAsia="ar-SA"/>
              </w:rPr>
              <w:t>Grozījumi Ministru kabineta 2006.gada 14.marta noteikumos Nr.200 “Civilās aviācijas gaisa kuģu reģistrācijas kārtība un nacionālās zīmes un reģistrācijas zīmes izvietošanas kārtība uz gaisa kuģiem”</w:t>
            </w:r>
            <w:r w:rsidR="000A7A6F">
              <w:rPr>
                <w:color w:val="000000"/>
                <w:lang w:eastAsia="ar-SA"/>
              </w:rPr>
              <w:t xml:space="preserve">, kā arī </w:t>
            </w:r>
            <w:r w:rsidR="007826C7" w:rsidRPr="007826C7">
              <w:rPr>
                <w:color w:val="000000"/>
                <w:lang w:eastAsia="ar-SA"/>
              </w:rPr>
              <w:t>Ministru kabineta noteikumu projekts “Neatsaucamas gaisa kuģa izslēgšanas no reģistra un izvešanas pieprasījuma atļaujas iesniegšanas, pieņemšanas,  atcelšanas, kā arī gaisa kuģa izslēgšanas no reģistra  kārtība”</w:t>
            </w:r>
            <w:r w:rsidR="001F77A0">
              <w:rPr>
                <w:color w:val="000000"/>
                <w:lang w:eastAsia="ar-SA"/>
              </w:rPr>
              <w:t>.</w:t>
            </w:r>
            <w:r w:rsidR="00107E59">
              <w:rPr>
                <w:color w:val="000000"/>
                <w:lang w:eastAsia="ar-SA"/>
              </w:rPr>
              <w:t xml:space="preserve"> </w:t>
            </w:r>
          </w:p>
        </w:tc>
      </w:tr>
      <w:tr w:rsidR="00160FEF" w:rsidRPr="00D4639D" w14:paraId="4C0D6F4A" w14:textId="77777777" w:rsidTr="00160FE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Look w:val="00A0" w:firstRow="1" w:lastRow="0" w:firstColumn="1" w:lastColumn="0" w:noHBand="0" w:noVBand="0"/>
        </w:tblPrEx>
        <w:tc>
          <w:tcPr>
            <w:tcW w:w="1591" w:type="dxa"/>
            <w:tcBorders>
              <w:top w:val="outset" w:sz="6" w:space="0" w:color="000000"/>
              <w:left w:val="outset" w:sz="6" w:space="0" w:color="000000"/>
              <w:bottom w:val="outset" w:sz="6" w:space="0" w:color="000000"/>
              <w:right w:val="outset" w:sz="6" w:space="0" w:color="000000"/>
            </w:tcBorders>
          </w:tcPr>
          <w:p w14:paraId="3C445E18" w14:textId="4E398F5C" w:rsidR="00160FEF" w:rsidRPr="00D4639D" w:rsidRDefault="00160FEF" w:rsidP="001450E4">
            <w:pPr>
              <w:suppressAutoHyphens/>
              <w:rPr>
                <w:color w:val="000000"/>
                <w:lang w:eastAsia="ar-SA"/>
              </w:rPr>
            </w:pPr>
            <w:r>
              <w:rPr>
                <w:bCs/>
                <w:color w:val="000000"/>
                <w:lang w:eastAsia="en-US"/>
              </w:rPr>
              <w:t xml:space="preserve">2. </w:t>
            </w:r>
            <w:r w:rsidRPr="00160FEF">
              <w:rPr>
                <w:bCs/>
                <w:color w:val="000000"/>
                <w:lang w:eastAsia="en-US"/>
              </w:rPr>
              <w:t>Atbildīgā institūcija</w:t>
            </w:r>
          </w:p>
        </w:tc>
        <w:tc>
          <w:tcPr>
            <w:tcW w:w="7475" w:type="dxa"/>
            <w:gridSpan w:val="2"/>
            <w:tcBorders>
              <w:top w:val="outset" w:sz="6" w:space="0" w:color="000000"/>
              <w:left w:val="outset" w:sz="6" w:space="0" w:color="000000"/>
              <w:bottom w:val="outset" w:sz="6" w:space="0" w:color="000000"/>
              <w:right w:val="outset" w:sz="6" w:space="0" w:color="000000"/>
            </w:tcBorders>
          </w:tcPr>
          <w:p w14:paraId="25DA8AD9" w14:textId="7F43BE12" w:rsidR="00160FEF" w:rsidRPr="00001750" w:rsidRDefault="00160FEF" w:rsidP="001450E4">
            <w:pPr>
              <w:suppressAutoHyphens/>
              <w:ind w:left="67" w:right="115"/>
              <w:jc w:val="both"/>
              <w:rPr>
                <w:color w:val="000000"/>
                <w:lang w:eastAsia="ar-SA"/>
              </w:rPr>
            </w:pPr>
            <w:r>
              <w:rPr>
                <w:bCs/>
                <w:color w:val="000000"/>
                <w:lang w:eastAsia="en-US"/>
              </w:rPr>
              <w:t>Satiksmes</w:t>
            </w:r>
            <w:r w:rsidRPr="00160FEF">
              <w:rPr>
                <w:bCs/>
                <w:color w:val="000000"/>
                <w:lang w:eastAsia="en-US"/>
              </w:rPr>
              <w:t xml:space="preserve"> ministrija</w:t>
            </w:r>
            <w:r w:rsidR="007826C7">
              <w:rPr>
                <w:bCs/>
                <w:color w:val="000000"/>
                <w:lang w:eastAsia="en-US"/>
              </w:rPr>
              <w:t>; VA “Civilās aviācijas aģentūra”</w:t>
            </w:r>
          </w:p>
        </w:tc>
      </w:tr>
      <w:tr w:rsidR="00160FEF" w:rsidRPr="00D4639D" w14:paraId="3495C205" w14:textId="77777777" w:rsidTr="00160FE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Look w:val="00A0" w:firstRow="1" w:lastRow="0" w:firstColumn="1" w:lastColumn="0" w:noHBand="0" w:noVBand="0"/>
        </w:tblPrEx>
        <w:tc>
          <w:tcPr>
            <w:tcW w:w="1591" w:type="dxa"/>
            <w:tcBorders>
              <w:top w:val="outset" w:sz="6" w:space="0" w:color="000000"/>
              <w:left w:val="outset" w:sz="6" w:space="0" w:color="000000"/>
              <w:bottom w:val="outset" w:sz="6" w:space="0" w:color="000000"/>
              <w:right w:val="outset" w:sz="6" w:space="0" w:color="000000"/>
            </w:tcBorders>
          </w:tcPr>
          <w:p w14:paraId="7F926FEA" w14:textId="273DB653" w:rsidR="00160FEF" w:rsidRPr="00D4639D" w:rsidRDefault="00160FEF" w:rsidP="001450E4">
            <w:pPr>
              <w:suppressAutoHyphens/>
              <w:rPr>
                <w:color w:val="000000"/>
                <w:lang w:eastAsia="ar-SA"/>
              </w:rPr>
            </w:pPr>
            <w:r>
              <w:rPr>
                <w:color w:val="000000"/>
                <w:lang w:eastAsia="ar-SA"/>
              </w:rPr>
              <w:t xml:space="preserve">3. </w:t>
            </w:r>
            <w:r w:rsidRPr="00D4639D">
              <w:rPr>
                <w:color w:val="000000"/>
                <w:lang w:eastAsia="ar-SA"/>
              </w:rPr>
              <w:t>Cita informācija</w:t>
            </w:r>
          </w:p>
        </w:tc>
        <w:tc>
          <w:tcPr>
            <w:tcW w:w="7475" w:type="dxa"/>
            <w:gridSpan w:val="2"/>
            <w:tcBorders>
              <w:top w:val="outset" w:sz="6" w:space="0" w:color="000000"/>
              <w:left w:val="outset" w:sz="6" w:space="0" w:color="000000"/>
              <w:bottom w:val="outset" w:sz="6" w:space="0" w:color="000000"/>
              <w:right w:val="outset" w:sz="6" w:space="0" w:color="000000"/>
            </w:tcBorders>
          </w:tcPr>
          <w:p w14:paraId="2FDC6184" w14:textId="713B9E39" w:rsidR="00160FEF" w:rsidRPr="00001750" w:rsidRDefault="00160FEF" w:rsidP="001450E4">
            <w:pPr>
              <w:suppressAutoHyphens/>
              <w:ind w:left="67" w:right="115"/>
              <w:jc w:val="both"/>
              <w:rPr>
                <w:color w:val="000000"/>
                <w:lang w:eastAsia="ar-SA"/>
              </w:rPr>
            </w:pPr>
            <w:r>
              <w:rPr>
                <w:color w:val="000000"/>
                <w:lang w:eastAsia="ar-SA"/>
              </w:rPr>
              <w:t>Nav.</w:t>
            </w:r>
          </w:p>
        </w:tc>
      </w:tr>
    </w:tbl>
    <w:p w14:paraId="79C80B1E" w14:textId="77777777" w:rsidR="006959D9" w:rsidRPr="00C063C0" w:rsidRDefault="006959D9" w:rsidP="00C063C0">
      <w:pPr>
        <w:rPr>
          <w:b/>
          <w:bCs/>
          <w:color w:val="000000"/>
          <w:lang w:eastAsia="en-US"/>
        </w:rPr>
      </w:pPr>
    </w:p>
    <w:tbl>
      <w:tblPr>
        <w:tblW w:w="91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59"/>
        <w:gridCol w:w="3120"/>
        <w:gridCol w:w="5450"/>
      </w:tblGrid>
      <w:tr w:rsidR="00C063C0" w:rsidRPr="00C063C0" w14:paraId="526010BA" w14:textId="77777777" w:rsidTr="009B74E7">
        <w:tc>
          <w:tcPr>
            <w:tcW w:w="5000" w:type="pct"/>
            <w:gridSpan w:val="3"/>
            <w:tcBorders>
              <w:top w:val="single" w:sz="6" w:space="0" w:color="auto"/>
              <w:left w:val="single" w:sz="6" w:space="0" w:color="auto"/>
              <w:bottom w:val="outset" w:sz="6" w:space="0" w:color="000000"/>
              <w:right w:val="single" w:sz="6" w:space="0" w:color="auto"/>
            </w:tcBorders>
          </w:tcPr>
          <w:p w14:paraId="05C42F87" w14:textId="77777777" w:rsidR="00C063C0" w:rsidRPr="00C063C0" w:rsidRDefault="00C063C0" w:rsidP="00C063C0">
            <w:pPr>
              <w:jc w:val="center"/>
              <w:rPr>
                <w:b/>
                <w:bCs/>
                <w:color w:val="000000"/>
                <w:lang w:eastAsia="en-US"/>
              </w:rPr>
            </w:pPr>
            <w:r w:rsidRPr="00C063C0">
              <w:rPr>
                <w:b/>
                <w:bCs/>
                <w:color w:val="000000"/>
                <w:lang w:eastAsia="en-US"/>
              </w:rPr>
              <w:t>V. Tiesību akta projekta atbilstība Latvijas Republikas starptautiskajām saistībām</w:t>
            </w:r>
          </w:p>
        </w:tc>
      </w:tr>
      <w:tr w:rsidR="002A2F57" w:rsidRPr="00C063C0" w14:paraId="7EF7841E" w14:textId="77777777" w:rsidTr="002A2F57">
        <w:tc>
          <w:tcPr>
            <w:tcW w:w="306" w:type="pct"/>
            <w:tcBorders>
              <w:top w:val="outset" w:sz="6" w:space="0" w:color="000000"/>
              <w:left w:val="outset" w:sz="6" w:space="0" w:color="000000"/>
              <w:bottom w:val="outset" w:sz="6" w:space="0" w:color="000000"/>
              <w:right w:val="outset" w:sz="6" w:space="0" w:color="000000"/>
            </w:tcBorders>
          </w:tcPr>
          <w:p w14:paraId="2E7368DF" w14:textId="13A99242" w:rsidR="002A2F57" w:rsidRPr="00D81B0A" w:rsidRDefault="002A2F57" w:rsidP="00D81B0A">
            <w:pPr>
              <w:ind w:left="15" w:right="112"/>
              <w:jc w:val="center"/>
              <w:rPr>
                <w:lang w:eastAsia="en-US"/>
              </w:rPr>
            </w:pPr>
            <w:r>
              <w:rPr>
                <w:lang w:eastAsia="en-US"/>
              </w:rPr>
              <w:t>1.</w:t>
            </w:r>
          </w:p>
        </w:tc>
        <w:tc>
          <w:tcPr>
            <w:tcW w:w="1709" w:type="pct"/>
            <w:tcBorders>
              <w:top w:val="outset" w:sz="6" w:space="0" w:color="000000"/>
              <w:left w:val="outset" w:sz="6" w:space="0" w:color="000000"/>
              <w:bottom w:val="outset" w:sz="6" w:space="0" w:color="000000"/>
              <w:right w:val="outset" w:sz="6" w:space="0" w:color="000000"/>
            </w:tcBorders>
          </w:tcPr>
          <w:p w14:paraId="1C8B06DC" w14:textId="51706809" w:rsidR="002A2F57" w:rsidRPr="00D81B0A" w:rsidRDefault="002A2F57" w:rsidP="002A2F57">
            <w:pPr>
              <w:ind w:left="15" w:right="112"/>
              <w:jc w:val="both"/>
              <w:rPr>
                <w:lang w:eastAsia="en-US"/>
              </w:rPr>
            </w:pPr>
            <w:r w:rsidRPr="002A2F57">
              <w:rPr>
                <w:lang w:eastAsia="en-US"/>
              </w:rPr>
              <w:t>Saistības pret Eiropas Savienību</w:t>
            </w:r>
          </w:p>
        </w:tc>
        <w:tc>
          <w:tcPr>
            <w:tcW w:w="2985" w:type="pct"/>
            <w:tcBorders>
              <w:top w:val="outset" w:sz="6" w:space="0" w:color="000000"/>
              <w:left w:val="outset" w:sz="6" w:space="0" w:color="000000"/>
              <w:bottom w:val="outset" w:sz="6" w:space="0" w:color="000000"/>
              <w:right w:val="outset" w:sz="6" w:space="0" w:color="000000"/>
            </w:tcBorders>
          </w:tcPr>
          <w:p w14:paraId="7934F066" w14:textId="3B964E60" w:rsidR="002A2F57" w:rsidRPr="00D81B0A" w:rsidRDefault="00A5670D" w:rsidP="002A2F57">
            <w:pPr>
              <w:ind w:left="15" w:right="112"/>
              <w:jc w:val="both"/>
              <w:rPr>
                <w:lang w:eastAsia="en-US"/>
              </w:rPr>
            </w:pPr>
            <w:r w:rsidRPr="00A5670D">
              <w:rPr>
                <w:lang w:eastAsia="en-US"/>
              </w:rPr>
              <w:t>Projekts šo jomu neskar.</w:t>
            </w:r>
          </w:p>
        </w:tc>
      </w:tr>
      <w:tr w:rsidR="002A2F57" w:rsidRPr="00C063C0" w14:paraId="0AE98617" w14:textId="77777777" w:rsidTr="002A2F57">
        <w:tc>
          <w:tcPr>
            <w:tcW w:w="306" w:type="pct"/>
            <w:tcBorders>
              <w:top w:val="outset" w:sz="6" w:space="0" w:color="000000"/>
              <w:left w:val="outset" w:sz="6" w:space="0" w:color="000000"/>
              <w:bottom w:val="outset" w:sz="6" w:space="0" w:color="000000"/>
              <w:right w:val="outset" w:sz="6" w:space="0" w:color="000000"/>
            </w:tcBorders>
          </w:tcPr>
          <w:p w14:paraId="4535DA59" w14:textId="57B98087" w:rsidR="002A2F57" w:rsidRDefault="002A2F57" w:rsidP="00D81B0A">
            <w:pPr>
              <w:ind w:left="15" w:right="112"/>
              <w:jc w:val="center"/>
              <w:rPr>
                <w:lang w:eastAsia="en-US"/>
              </w:rPr>
            </w:pPr>
            <w:r>
              <w:rPr>
                <w:lang w:eastAsia="en-US"/>
              </w:rPr>
              <w:t>2.</w:t>
            </w:r>
          </w:p>
        </w:tc>
        <w:tc>
          <w:tcPr>
            <w:tcW w:w="1709" w:type="pct"/>
            <w:tcBorders>
              <w:top w:val="outset" w:sz="6" w:space="0" w:color="000000"/>
              <w:left w:val="outset" w:sz="6" w:space="0" w:color="000000"/>
              <w:bottom w:val="outset" w:sz="6" w:space="0" w:color="000000"/>
              <w:right w:val="outset" w:sz="6" w:space="0" w:color="000000"/>
            </w:tcBorders>
          </w:tcPr>
          <w:p w14:paraId="3E0674E7" w14:textId="178A60DF" w:rsidR="002A2F57" w:rsidRPr="00D81AC4" w:rsidRDefault="002A2F57" w:rsidP="002A2F57">
            <w:pPr>
              <w:ind w:left="15" w:right="112"/>
              <w:jc w:val="both"/>
              <w:rPr>
                <w:lang w:eastAsia="en-US"/>
              </w:rPr>
            </w:pPr>
            <w:r w:rsidRPr="00D81AC4">
              <w:rPr>
                <w:lang w:eastAsia="en-US"/>
              </w:rPr>
              <w:t>Citas starptautiskās saistības</w:t>
            </w:r>
          </w:p>
        </w:tc>
        <w:tc>
          <w:tcPr>
            <w:tcW w:w="2985" w:type="pct"/>
            <w:tcBorders>
              <w:top w:val="outset" w:sz="6" w:space="0" w:color="000000"/>
              <w:left w:val="outset" w:sz="6" w:space="0" w:color="000000"/>
              <w:bottom w:val="outset" w:sz="6" w:space="0" w:color="000000"/>
              <w:right w:val="outset" w:sz="6" w:space="0" w:color="000000"/>
            </w:tcBorders>
          </w:tcPr>
          <w:p w14:paraId="18BFA354" w14:textId="682A711E" w:rsidR="002A2F57" w:rsidRPr="00D81AC4" w:rsidRDefault="002A2F57" w:rsidP="002A2F57">
            <w:pPr>
              <w:ind w:left="15" w:right="112"/>
              <w:jc w:val="both"/>
              <w:rPr>
                <w:lang w:eastAsia="en-US"/>
              </w:rPr>
            </w:pPr>
            <w:r w:rsidRPr="00B30A47">
              <w:t xml:space="preserve">Konvencija par starptautiskajām garantijām uz pārvietojamām iekārtām un Protokols par jautājumiem, </w:t>
            </w:r>
            <w:r w:rsidRPr="00B30A47">
              <w:lastRenderedPageBreak/>
              <w:t>kas attiecas uz gaisa kuģu iekārtām (konvencija un protokols kopīgi pieņemti 2001.gada 16.novembrī Keiptaunā).</w:t>
            </w:r>
          </w:p>
        </w:tc>
      </w:tr>
      <w:tr w:rsidR="002A2F57" w:rsidRPr="00C063C0" w14:paraId="6B101303" w14:textId="77777777" w:rsidTr="002A2F57">
        <w:tc>
          <w:tcPr>
            <w:tcW w:w="306" w:type="pct"/>
            <w:tcBorders>
              <w:top w:val="outset" w:sz="6" w:space="0" w:color="000000"/>
              <w:left w:val="outset" w:sz="6" w:space="0" w:color="000000"/>
              <w:bottom w:val="outset" w:sz="6" w:space="0" w:color="000000"/>
              <w:right w:val="outset" w:sz="6" w:space="0" w:color="000000"/>
            </w:tcBorders>
          </w:tcPr>
          <w:p w14:paraId="2D560528" w14:textId="33E30D2E" w:rsidR="002A2F57" w:rsidRDefault="002A2F57" w:rsidP="00D81B0A">
            <w:pPr>
              <w:ind w:left="15" w:right="112"/>
              <w:jc w:val="center"/>
              <w:rPr>
                <w:lang w:eastAsia="en-US"/>
              </w:rPr>
            </w:pPr>
            <w:r>
              <w:rPr>
                <w:lang w:eastAsia="en-US"/>
              </w:rPr>
              <w:lastRenderedPageBreak/>
              <w:t>3.</w:t>
            </w:r>
          </w:p>
        </w:tc>
        <w:tc>
          <w:tcPr>
            <w:tcW w:w="1709" w:type="pct"/>
            <w:tcBorders>
              <w:top w:val="outset" w:sz="6" w:space="0" w:color="000000"/>
              <w:left w:val="outset" w:sz="6" w:space="0" w:color="000000"/>
              <w:bottom w:val="outset" w:sz="6" w:space="0" w:color="000000"/>
              <w:right w:val="outset" w:sz="6" w:space="0" w:color="000000"/>
            </w:tcBorders>
          </w:tcPr>
          <w:p w14:paraId="5810ADCA" w14:textId="25E6F314" w:rsidR="002A2F57" w:rsidRPr="002A2F57" w:rsidRDefault="002A2F57" w:rsidP="002A2F57">
            <w:pPr>
              <w:ind w:left="15" w:right="112"/>
              <w:jc w:val="both"/>
              <w:rPr>
                <w:lang w:eastAsia="en-US"/>
              </w:rPr>
            </w:pPr>
            <w:r w:rsidRPr="002A2F57">
              <w:rPr>
                <w:lang w:eastAsia="en-US"/>
              </w:rPr>
              <w:t>Cita informācija</w:t>
            </w:r>
          </w:p>
        </w:tc>
        <w:tc>
          <w:tcPr>
            <w:tcW w:w="2985" w:type="pct"/>
            <w:tcBorders>
              <w:top w:val="outset" w:sz="6" w:space="0" w:color="000000"/>
              <w:left w:val="outset" w:sz="6" w:space="0" w:color="000000"/>
              <w:bottom w:val="outset" w:sz="6" w:space="0" w:color="000000"/>
              <w:right w:val="outset" w:sz="6" w:space="0" w:color="000000"/>
            </w:tcBorders>
          </w:tcPr>
          <w:p w14:paraId="12E80B8E" w14:textId="5E62548B" w:rsidR="002A2F57" w:rsidRPr="002A2F57" w:rsidRDefault="002A2F57" w:rsidP="002A2F57">
            <w:pPr>
              <w:ind w:left="15" w:right="112"/>
              <w:jc w:val="both"/>
              <w:rPr>
                <w:lang w:eastAsia="en-US"/>
              </w:rPr>
            </w:pPr>
            <w:r w:rsidRPr="002A2F57">
              <w:rPr>
                <w:lang w:eastAsia="en-US"/>
              </w:rPr>
              <w:t>Nav.</w:t>
            </w:r>
          </w:p>
        </w:tc>
      </w:tr>
    </w:tbl>
    <w:p w14:paraId="0CD738CC" w14:textId="77777777" w:rsidR="006959D9" w:rsidRPr="009D2D72" w:rsidRDefault="006959D9" w:rsidP="00C57E86">
      <w:pPr>
        <w:pStyle w:val="Title"/>
        <w:jc w:val="both"/>
        <w:rPr>
          <w:color w:val="0D0D0D" w:themeColor="text1" w:themeTint="F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9D2D72" w:rsidRPr="009D2D72" w14:paraId="3F5259C7" w14:textId="77777777" w:rsidTr="00737785">
        <w:trPr>
          <w:cantSplit/>
        </w:trPr>
        <w:tc>
          <w:tcPr>
            <w:tcW w:w="5000" w:type="pct"/>
            <w:gridSpan w:val="3"/>
            <w:vAlign w:val="center"/>
            <w:hideMark/>
          </w:tcPr>
          <w:p w14:paraId="1AC98079" w14:textId="77777777" w:rsidR="00BD5588" w:rsidRPr="009D2D72" w:rsidRDefault="006E2E27" w:rsidP="00C57E86">
            <w:pPr>
              <w:jc w:val="center"/>
              <w:rPr>
                <w:b/>
                <w:bCs/>
                <w:color w:val="0D0D0D" w:themeColor="text1" w:themeTint="F2"/>
              </w:rPr>
            </w:pPr>
            <w:r w:rsidRPr="009D2D72">
              <w:rPr>
                <w:b/>
                <w:bCs/>
                <w:color w:val="0D0D0D" w:themeColor="text1" w:themeTint="F2"/>
              </w:rPr>
              <w:t>VI. Sabiedrības līdzdalība un komunikācijas aktivitātes</w:t>
            </w:r>
          </w:p>
        </w:tc>
      </w:tr>
      <w:tr w:rsidR="00160FEF" w:rsidRPr="009D2D72" w14:paraId="40BC82B9" w14:textId="77777777" w:rsidTr="000E2382">
        <w:trPr>
          <w:cantSplit/>
        </w:trPr>
        <w:tc>
          <w:tcPr>
            <w:tcW w:w="311" w:type="pct"/>
            <w:hideMark/>
          </w:tcPr>
          <w:p w14:paraId="554B0D7F" w14:textId="77777777" w:rsidR="00160FEF" w:rsidRPr="009D2D72" w:rsidRDefault="00160FEF" w:rsidP="00160FEF">
            <w:pPr>
              <w:jc w:val="center"/>
              <w:rPr>
                <w:color w:val="0D0D0D" w:themeColor="text1" w:themeTint="F2"/>
              </w:rPr>
            </w:pPr>
            <w:r w:rsidRPr="009D2D72">
              <w:rPr>
                <w:color w:val="0D0D0D" w:themeColor="text1" w:themeTint="F2"/>
              </w:rPr>
              <w:t>1.</w:t>
            </w:r>
          </w:p>
        </w:tc>
        <w:tc>
          <w:tcPr>
            <w:tcW w:w="1479" w:type="pct"/>
            <w:hideMark/>
          </w:tcPr>
          <w:p w14:paraId="3B5191AF" w14:textId="77777777" w:rsidR="00160FEF" w:rsidRPr="009D2D72" w:rsidRDefault="00160FEF" w:rsidP="00160FEF">
            <w:pPr>
              <w:rPr>
                <w:color w:val="0D0D0D" w:themeColor="text1" w:themeTint="F2"/>
              </w:rPr>
            </w:pPr>
            <w:r w:rsidRPr="009D2D72">
              <w:rPr>
                <w:color w:val="0D0D0D" w:themeColor="text1" w:themeTint="F2"/>
              </w:rPr>
              <w:t>Plānotās sabiedrības līdzdalības un komunikācijas aktivitātes saistībā ar projektu</w:t>
            </w:r>
          </w:p>
        </w:tc>
        <w:tc>
          <w:tcPr>
            <w:tcW w:w="3210" w:type="pct"/>
          </w:tcPr>
          <w:p w14:paraId="434ECA87" w14:textId="3444C0D8" w:rsidR="00160FEF" w:rsidRPr="00001750" w:rsidRDefault="00A5670D" w:rsidP="00160FEF">
            <w:pPr>
              <w:ind w:left="118" w:right="100"/>
              <w:jc w:val="both"/>
              <w:rPr>
                <w:color w:val="0D0D0D" w:themeColor="text1" w:themeTint="F2"/>
                <w:highlight w:val="yellow"/>
              </w:rPr>
            </w:pPr>
            <w:r w:rsidRPr="00A5670D">
              <w:t xml:space="preserve">Atbilstoši Ministru kabineta 2009.gada 25.augusta noteikumu Nr.970 „Sabiedrības līdzdalības kārtība attīstības plānošanas procesā” 7.4.1 apakšpunktam sabiedrībai tika dota iespēja rakstiski sniegt viedokli par noteikumu projektu tā izstrādes stadijā.  </w:t>
            </w:r>
          </w:p>
        </w:tc>
      </w:tr>
      <w:tr w:rsidR="00160FEF" w:rsidRPr="009D2D72" w14:paraId="628B37A8" w14:textId="77777777" w:rsidTr="000E2382">
        <w:trPr>
          <w:cantSplit/>
        </w:trPr>
        <w:tc>
          <w:tcPr>
            <w:tcW w:w="311" w:type="pct"/>
            <w:hideMark/>
          </w:tcPr>
          <w:p w14:paraId="1AEFB958" w14:textId="77777777" w:rsidR="00160FEF" w:rsidRPr="00160FEF" w:rsidRDefault="00160FEF" w:rsidP="00160FEF">
            <w:pPr>
              <w:jc w:val="center"/>
              <w:rPr>
                <w:color w:val="0D0D0D" w:themeColor="text1" w:themeTint="F2"/>
              </w:rPr>
            </w:pPr>
            <w:r w:rsidRPr="00160FEF">
              <w:rPr>
                <w:color w:val="0D0D0D" w:themeColor="text1" w:themeTint="F2"/>
              </w:rPr>
              <w:t>2.</w:t>
            </w:r>
          </w:p>
        </w:tc>
        <w:tc>
          <w:tcPr>
            <w:tcW w:w="1479" w:type="pct"/>
            <w:hideMark/>
          </w:tcPr>
          <w:p w14:paraId="79A6190A" w14:textId="77777777" w:rsidR="00160FEF" w:rsidRPr="00160FEF" w:rsidRDefault="00160FEF" w:rsidP="00160FEF">
            <w:pPr>
              <w:rPr>
                <w:color w:val="0D0D0D" w:themeColor="text1" w:themeTint="F2"/>
              </w:rPr>
            </w:pPr>
            <w:r w:rsidRPr="00160FEF">
              <w:rPr>
                <w:color w:val="0D0D0D" w:themeColor="text1" w:themeTint="F2"/>
              </w:rPr>
              <w:t>Sabiedrības līdzdalība projekta izstrādē</w:t>
            </w:r>
          </w:p>
        </w:tc>
        <w:tc>
          <w:tcPr>
            <w:tcW w:w="3210" w:type="pct"/>
          </w:tcPr>
          <w:p w14:paraId="741B9E0C" w14:textId="7E6C56DD" w:rsidR="00160FEF" w:rsidRPr="00160FEF" w:rsidRDefault="00A5670D" w:rsidP="00160FEF">
            <w:pPr>
              <w:ind w:left="118" w:right="100"/>
              <w:jc w:val="both"/>
              <w:rPr>
                <w:color w:val="0D0D0D" w:themeColor="text1" w:themeTint="F2"/>
              </w:rPr>
            </w:pPr>
            <w:r w:rsidRPr="00A5670D">
              <w:rPr>
                <w:color w:val="0D0D0D" w:themeColor="text1" w:themeTint="F2"/>
              </w:rPr>
              <w:t>Par noteikumu projekta izstrādi tika informēti sabiedrības pārstāvji, ievietojot paziņojumu par līdzdalības iespējām tiesību akta izstrādes procesā Satiksmes ministrijas tīmekļa vietnē 2019.gada 9. jūlijā  (http://www.sam.gov.lv/satmin/content/?cat=553)</w:t>
            </w:r>
          </w:p>
        </w:tc>
      </w:tr>
      <w:tr w:rsidR="00001750" w:rsidRPr="009D2D72" w14:paraId="75560B8D" w14:textId="77777777" w:rsidTr="000E2382">
        <w:trPr>
          <w:cantSplit/>
        </w:trPr>
        <w:tc>
          <w:tcPr>
            <w:tcW w:w="311" w:type="pct"/>
            <w:hideMark/>
          </w:tcPr>
          <w:p w14:paraId="11E30745" w14:textId="77777777" w:rsidR="00001750" w:rsidRPr="009D2D72" w:rsidRDefault="00001750" w:rsidP="00001750">
            <w:pPr>
              <w:jc w:val="center"/>
              <w:rPr>
                <w:color w:val="0D0D0D" w:themeColor="text1" w:themeTint="F2"/>
              </w:rPr>
            </w:pPr>
            <w:r w:rsidRPr="009D2D72">
              <w:rPr>
                <w:color w:val="0D0D0D" w:themeColor="text1" w:themeTint="F2"/>
              </w:rPr>
              <w:t>3.</w:t>
            </w:r>
          </w:p>
        </w:tc>
        <w:tc>
          <w:tcPr>
            <w:tcW w:w="1479" w:type="pct"/>
            <w:hideMark/>
          </w:tcPr>
          <w:p w14:paraId="4D9A905F" w14:textId="77777777" w:rsidR="00001750" w:rsidRPr="009D2D72" w:rsidRDefault="00001750" w:rsidP="00001750">
            <w:pPr>
              <w:rPr>
                <w:color w:val="0D0D0D" w:themeColor="text1" w:themeTint="F2"/>
              </w:rPr>
            </w:pPr>
            <w:r w:rsidRPr="009D2D72">
              <w:rPr>
                <w:color w:val="0D0D0D" w:themeColor="text1" w:themeTint="F2"/>
              </w:rPr>
              <w:t>Sabiedrības līdzdalības rezultāti</w:t>
            </w:r>
          </w:p>
        </w:tc>
        <w:tc>
          <w:tcPr>
            <w:tcW w:w="3210" w:type="pct"/>
          </w:tcPr>
          <w:p w14:paraId="4AE15230" w14:textId="77777777" w:rsidR="00A5670D" w:rsidRPr="00A5670D" w:rsidRDefault="00A5670D" w:rsidP="00A5670D">
            <w:pPr>
              <w:ind w:left="118" w:right="100"/>
              <w:rPr>
                <w:color w:val="0D0D0D" w:themeColor="text1" w:themeTint="F2"/>
              </w:rPr>
            </w:pPr>
            <w:r w:rsidRPr="00A5670D">
              <w:rPr>
                <w:color w:val="0D0D0D" w:themeColor="text1" w:themeTint="F2"/>
              </w:rPr>
              <w:t>Saņemti priekšlikumi no zvērinātu advokātu biroja “</w:t>
            </w:r>
            <w:proofErr w:type="spellStart"/>
            <w:r w:rsidRPr="00A5670D">
              <w:rPr>
                <w:color w:val="0D0D0D" w:themeColor="text1" w:themeTint="F2"/>
              </w:rPr>
              <w:t>Vilgerts</w:t>
            </w:r>
            <w:proofErr w:type="spellEnd"/>
            <w:r w:rsidRPr="00A5670D">
              <w:rPr>
                <w:color w:val="0D0D0D" w:themeColor="text1" w:themeTint="F2"/>
              </w:rPr>
              <w:t>”; advokātu biroja “</w:t>
            </w:r>
            <w:proofErr w:type="spellStart"/>
            <w:r w:rsidRPr="00A5670D">
              <w:rPr>
                <w:color w:val="0D0D0D" w:themeColor="text1" w:themeTint="F2"/>
              </w:rPr>
              <w:t>Cobalt</w:t>
            </w:r>
            <w:proofErr w:type="spellEnd"/>
            <w:r w:rsidRPr="00A5670D">
              <w:rPr>
                <w:color w:val="0D0D0D" w:themeColor="text1" w:themeTint="F2"/>
              </w:rPr>
              <w:t>”; advokātu biroja “</w:t>
            </w:r>
            <w:proofErr w:type="spellStart"/>
            <w:r w:rsidRPr="00A5670D">
              <w:rPr>
                <w:color w:val="0D0D0D" w:themeColor="text1" w:themeTint="F2"/>
              </w:rPr>
              <w:t>Ellex</w:t>
            </w:r>
            <w:proofErr w:type="spellEnd"/>
            <w:r w:rsidRPr="00A5670D">
              <w:rPr>
                <w:color w:val="0D0D0D" w:themeColor="text1" w:themeTint="F2"/>
              </w:rPr>
              <w:t xml:space="preserve"> </w:t>
            </w:r>
            <w:proofErr w:type="spellStart"/>
            <w:r w:rsidRPr="00A5670D">
              <w:rPr>
                <w:color w:val="0D0D0D" w:themeColor="text1" w:themeTint="F2"/>
              </w:rPr>
              <w:t>Klavins</w:t>
            </w:r>
            <w:proofErr w:type="spellEnd"/>
            <w:r w:rsidRPr="00A5670D">
              <w:rPr>
                <w:color w:val="0D0D0D" w:themeColor="text1" w:themeTint="F2"/>
              </w:rPr>
              <w:t xml:space="preserve">” un Zvērinātu advokātu biroja “TGS </w:t>
            </w:r>
            <w:proofErr w:type="spellStart"/>
            <w:r w:rsidRPr="00A5670D">
              <w:rPr>
                <w:color w:val="0D0D0D" w:themeColor="text1" w:themeTint="F2"/>
              </w:rPr>
              <w:t>Baltic</w:t>
            </w:r>
            <w:proofErr w:type="spellEnd"/>
            <w:r w:rsidRPr="00A5670D">
              <w:rPr>
                <w:color w:val="0D0D0D" w:themeColor="text1" w:themeTint="F2"/>
              </w:rPr>
              <w:t>”. Zvērinātu advokātu biroji atbalsta projekta virzību izsakot priekšlikumus.</w:t>
            </w:r>
          </w:p>
          <w:p w14:paraId="3DA17018" w14:textId="411AD115" w:rsidR="00001750" w:rsidRPr="009D2D72" w:rsidRDefault="00A5670D" w:rsidP="00A5670D">
            <w:pPr>
              <w:ind w:left="118" w:right="100"/>
              <w:rPr>
                <w:color w:val="0D0D0D" w:themeColor="text1" w:themeTint="F2"/>
                <w:highlight w:val="yellow"/>
              </w:rPr>
            </w:pPr>
            <w:r w:rsidRPr="00A5670D">
              <w:rPr>
                <w:color w:val="0D0D0D" w:themeColor="text1" w:themeTint="F2"/>
              </w:rPr>
              <w:t>Priekšlikumi ņemti vērā.</w:t>
            </w:r>
          </w:p>
        </w:tc>
      </w:tr>
      <w:tr w:rsidR="0031438D" w:rsidRPr="009D2D72" w14:paraId="10523D85" w14:textId="77777777" w:rsidTr="00737785">
        <w:trPr>
          <w:cantSplit/>
        </w:trPr>
        <w:tc>
          <w:tcPr>
            <w:tcW w:w="311" w:type="pct"/>
            <w:hideMark/>
          </w:tcPr>
          <w:p w14:paraId="01062154" w14:textId="77777777" w:rsidR="0031438D" w:rsidRPr="009D2D72" w:rsidRDefault="0031438D" w:rsidP="00C57E86">
            <w:pPr>
              <w:jc w:val="center"/>
              <w:rPr>
                <w:color w:val="0D0D0D" w:themeColor="text1" w:themeTint="F2"/>
              </w:rPr>
            </w:pPr>
            <w:r w:rsidRPr="009D2D72">
              <w:rPr>
                <w:color w:val="0D0D0D" w:themeColor="text1" w:themeTint="F2"/>
              </w:rPr>
              <w:t>4.</w:t>
            </w:r>
          </w:p>
        </w:tc>
        <w:tc>
          <w:tcPr>
            <w:tcW w:w="1479" w:type="pct"/>
            <w:hideMark/>
          </w:tcPr>
          <w:p w14:paraId="633945CA" w14:textId="77777777" w:rsidR="0031438D" w:rsidRPr="009D2D72" w:rsidRDefault="0031438D" w:rsidP="00C57E86">
            <w:pPr>
              <w:rPr>
                <w:color w:val="0D0D0D" w:themeColor="text1" w:themeTint="F2"/>
              </w:rPr>
            </w:pPr>
            <w:r w:rsidRPr="009D2D72">
              <w:rPr>
                <w:color w:val="0D0D0D" w:themeColor="text1" w:themeTint="F2"/>
              </w:rPr>
              <w:t>Cita informācija</w:t>
            </w:r>
          </w:p>
        </w:tc>
        <w:tc>
          <w:tcPr>
            <w:tcW w:w="3210" w:type="pct"/>
            <w:hideMark/>
          </w:tcPr>
          <w:p w14:paraId="27375204" w14:textId="77777777" w:rsidR="0031438D" w:rsidRPr="009D2D72" w:rsidRDefault="0031438D" w:rsidP="00B93AE6">
            <w:pPr>
              <w:ind w:left="118" w:right="100"/>
              <w:rPr>
                <w:color w:val="0D0D0D" w:themeColor="text1" w:themeTint="F2"/>
                <w:highlight w:val="yellow"/>
              </w:rPr>
            </w:pPr>
            <w:r w:rsidRPr="009D2D72">
              <w:rPr>
                <w:color w:val="0D0D0D" w:themeColor="text1" w:themeTint="F2"/>
              </w:rPr>
              <w:t>Nav.</w:t>
            </w:r>
          </w:p>
        </w:tc>
      </w:tr>
    </w:tbl>
    <w:p w14:paraId="5D7DD204" w14:textId="37AAB171" w:rsidR="00160FEF" w:rsidRDefault="00160FEF" w:rsidP="00C57E86">
      <w:pPr>
        <w:pStyle w:val="Title"/>
        <w:ind w:firstLine="539"/>
        <w:jc w:val="both"/>
        <w:rPr>
          <w:color w:val="0D0D0D" w:themeColor="text1" w:themeTint="F2"/>
          <w:sz w:val="24"/>
          <w:szCs w:val="24"/>
        </w:rPr>
      </w:pPr>
    </w:p>
    <w:p w14:paraId="2A6612E5" w14:textId="77777777" w:rsidR="006959D9" w:rsidRPr="009D2D72" w:rsidRDefault="006959D9" w:rsidP="00C57E86">
      <w:pPr>
        <w:pStyle w:val="Title"/>
        <w:ind w:firstLine="539"/>
        <w:jc w:val="both"/>
        <w:rPr>
          <w:color w:val="0D0D0D" w:themeColor="text1" w:themeTint="F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9D2D72" w:rsidRPr="009D2D72" w14:paraId="7A60F6AC" w14:textId="77777777" w:rsidTr="00737785">
        <w:trPr>
          <w:cantSplit/>
        </w:trPr>
        <w:tc>
          <w:tcPr>
            <w:tcW w:w="5000" w:type="pct"/>
            <w:gridSpan w:val="3"/>
            <w:vAlign w:val="center"/>
            <w:hideMark/>
          </w:tcPr>
          <w:p w14:paraId="5A6F496E" w14:textId="77777777" w:rsidR="00BD5588" w:rsidRPr="009D2D72" w:rsidRDefault="006E2E27" w:rsidP="00C57E86">
            <w:pPr>
              <w:jc w:val="center"/>
              <w:rPr>
                <w:b/>
                <w:bCs/>
                <w:color w:val="0D0D0D" w:themeColor="text1" w:themeTint="F2"/>
              </w:rPr>
            </w:pPr>
            <w:r w:rsidRPr="009D2D72">
              <w:rPr>
                <w:b/>
                <w:bCs/>
                <w:color w:val="0D0D0D" w:themeColor="text1" w:themeTint="F2"/>
              </w:rPr>
              <w:t>VII. Tiesību akta projekta izpildes nodrošināšana un tās ietekme uz institūcijām</w:t>
            </w:r>
          </w:p>
        </w:tc>
      </w:tr>
      <w:tr w:rsidR="009D2D72" w:rsidRPr="009D2D72" w14:paraId="37863427" w14:textId="77777777" w:rsidTr="0031438D">
        <w:tc>
          <w:tcPr>
            <w:tcW w:w="311" w:type="pct"/>
            <w:hideMark/>
          </w:tcPr>
          <w:p w14:paraId="74E40C08" w14:textId="77777777" w:rsidR="00BD5588" w:rsidRPr="009D2D72" w:rsidRDefault="006E2E27" w:rsidP="00C57E86">
            <w:pPr>
              <w:jc w:val="center"/>
              <w:rPr>
                <w:color w:val="0D0D0D" w:themeColor="text1" w:themeTint="F2"/>
              </w:rPr>
            </w:pPr>
            <w:r w:rsidRPr="009D2D72">
              <w:rPr>
                <w:color w:val="0D0D0D" w:themeColor="text1" w:themeTint="F2"/>
              </w:rPr>
              <w:t>1.</w:t>
            </w:r>
          </w:p>
        </w:tc>
        <w:tc>
          <w:tcPr>
            <w:tcW w:w="1479" w:type="pct"/>
            <w:hideMark/>
          </w:tcPr>
          <w:p w14:paraId="6BAE904E" w14:textId="77777777" w:rsidR="00BD5588" w:rsidRPr="009D2D72" w:rsidRDefault="006E2E27" w:rsidP="00C57E86">
            <w:pPr>
              <w:rPr>
                <w:color w:val="0D0D0D" w:themeColor="text1" w:themeTint="F2"/>
              </w:rPr>
            </w:pPr>
            <w:r w:rsidRPr="009D2D72">
              <w:rPr>
                <w:color w:val="0D0D0D" w:themeColor="text1" w:themeTint="F2"/>
              </w:rPr>
              <w:t>Projekta izpildē iesaistītās institūcijas</w:t>
            </w:r>
          </w:p>
        </w:tc>
        <w:tc>
          <w:tcPr>
            <w:tcW w:w="3210" w:type="pct"/>
          </w:tcPr>
          <w:p w14:paraId="77D8140D" w14:textId="7C9D7429" w:rsidR="00186C12" w:rsidRPr="009D2D72" w:rsidRDefault="00D170C1" w:rsidP="00B93AE6">
            <w:pPr>
              <w:ind w:left="118" w:right="100"/>
              <w:jc w:val="both"/>
              <w:rPr>
                <w:color w:val="0D0D0D" w:themeColor="text1" w:themeTint="F2"/>
              </w:rPr>
            </w:pPr>
            <w:r w:rsidRPr="00D170C1">
              <w:rPr>
                <w:color w:val="0D0D0D" w:themeColor="text1" w:themeTint="F2"/>
              </w:rPr>
              <w:t xml:space="preserve">Satiksmes ministrija, </w:t>
            </w:r>
            <w:r w:rsidR="00040D63" w:rsidRPr="00611D2A">
              <w:rPr>
                <w:color w:val="0D0D0D" w:themeColor="text1" w:themeTint="F2"/>
              </w:rPr>
              <w:t>VA “Civilās aviācijas aģentūra”</w:t>
            </w:r>
            <w:r>
              <w:rPr>
                <w:color w:val="0D0D0D" w:themeColor="text1" w:themeTint="F2"/>
              </w:rPr>
              <w:t>.</w:t>
            </w:r>
          </w:p>
        </w:tc>
      </w:tr>
      <w:tr w:rsidR="009D2D72" w:rsidRPr="009D2D72" w14:paraId="6D82DD9D" w14:textId="77777777" w:rsidTr="0031438D">
        <w:tc>
          <w:tcPr>
            <w:tcW w:w="311" w:type="pct"/>
            <w:hideMark/>
          </w:tcPr>
          <w:p w14:paraId="328B98B5" w14:textId="77777777" w:rsidR="00BD5588" w:rsidRPr="009D2D72" w:rsidRDefault="006E2E27" w:rsidP="00C57E86">
            <w:pPr>
              <w:jc w:val="center"/>
              <w:rPr>
                <w:color w:val="0D0D0D" w:themeColor="text1" w:themeTint="F2"/>
              </w:rPr>
            </w:pPr>
            <w:r w:rsidRPr="009D2D72">
              <w:rPr>
                <w:color w:val="0D0D0D" w:themeColor="text1" w:themeTint="F2"/>
              </w:rPr>
              <w:t>2.</w:t>
            </w:r>
          </w:p>
        </w:tc>
        <w:tc>
          <w:tcPr>
            <w:tcW w:w="1479" w:type="pct"/>
            <w:hideMark/>
          </w:tcPr>
          <w:p w14:paraId="306E17BE" w14:textId="77777777" w:rsidR="00BD5588" w:rsidRPr="009D2D72" w:rsidRDefault="006E2E27" w:rsidP="00C57E86">
            <w:pPr>
              <w:rPr>
                <w:color w:val="0D0D0D" w:themeColor="text1" w:themeTint="F2"/>
              </w:rPr>
            </w:pPr>
            <w:r w:rsidRPr="009D2D72">
              <w:rPr>
                <w:color w:val="0D0D0D" w:themeColor="text1" w:themeTint="F2"/>
              </w:rPr>
              <w:t>Projekta izpildes ietekme uz pārvaldes funkcijām un institucionālo struktūru.</w:t>
            </w:r>
            <w:r w:rsidRPr="009D2D72">
              <w:rPr>
                <w:color w:val="0D0D0D" w:themeColor="text1" w:themeTint="F2"/>
              </w:rPr>
              <w:br/>
              <w:t>Jaunu institūciju izveide, esošu institūciju likvidācija vai reorganizācija, to ietekme uz institūcijas cilvēkresursiem</w:t>
            </w:r>
          </w:p>
        </w:tc>
        <w:tc>
          <w:tcPr>
            <w:tcW w:w="3210" w:type="pct"/>
          </w:tcPr>
          <w:p w14:paraId="6EA13534" w14:textId="77777777" w:rsidR="002A2F57" w:rsidRPr="002A2F57" w:rsidRDefault="002A2F57" w:rsidP="002A2F57">
            <w:pPr>
              <w:ind w:left="118" w:right="100"/>
              <w:jc w:val="both"/>
              <w:rPr>
                <w:color w:val="0D0D0D" w:themeColor="text1" w:themeTint="F2"/>
              </w:rPr>
            </w:pPr>
            <w:r w:rsidRPr="002A2F57">
              <w:rPr>
                <w:color w:val="0D0D0D" w:themeColor="text1" w:themeTint="F2"/>
              </w:rPr>
              <w:t xml:space="preserve">Noteikumu projekta izpilde tiks nodrošināta institūcijas līdzšinējo funkciju un cilvēkresursu ietvaros. </w:t>
            </w:r>
          </w:p>
          <w:p w14:paraId="127A00F1" w14:textId="21539622" w:rsidR="00D75968" w:rsidRPr="009D2D72" w:rsidRDefault="002A2F57" w:rsidP="00B93AE6">
            <w:pPr>
              <w:ind w:left="118" w:right="100"/>
              <w:jc w:val="both"/>
              <w:rPr>
                <w:color w:val="0D0D0D" w:themeColor="text1" w:themeTint="F2"/>
              </w:rPr>
            </w:pPr>
            <w:r w:rsidRPr="002A2F57">
              <w:rPr>
                <w:color w:val="0D0D0D" w:themeColor="text1" w:themeTint="F2"/>
              </w:rPr>
              <w:t>Noteikumu projekta izpildei nav nepieciešams veidot  jaunas institūcijas, likvidēt vai reorganizēt esošās.</w:t>
            </w:r>
          </w:p>
        </w:tc>
      </w:tr>
      <w:tr w:rsidR="00477344" w:rsidRPr="009D2D72" w14:paraId="2CB4F030" w14:textId="77777777" w:rsidTr="006E22EB">
        <w:tc>
          <w:tcPr>
            <w:tcW w:w="311" w:type="pct"/>
            <w:hideMark/>
          </w:tcPr>
          <w:p w14:paraId="507CB57D" w14:textId="77777777" w:rsidR="00BD5588" w:rsidRPr="009D2D72" w:rsidRDefault="006E2E27" w:rsidP="00C57E86">
            <w:pPr>
              <w:jc w:val="center"/>
              <w:rPr>
                <w:color w:val="0D0D0D" w:themeColor="text1" w:themeTint="F2"/>
              </w:rPr>
            </w:pPr>
            <w:r w:rsidRPr="009D2D72">
              <w:rPr>
                <w:color w:val="0D0D0D" w:themeColor="text1" w:themeTint="F2"/>
              </w:rPr>
              <w:t>3.</w:t>
            </w:r>
          </w:p>
        </w:tc>
        <w:tc>
          <w:tcPr>
            <w:tcW w:w="1479" w:type="pct"/>
            <w:hideMark/>
          </w:tcPr>
          <w:p w14:paraId="5B4B5426" w14:textId="77777777" w:rsidR="00BD5588" w:rsidRPr="009D2D72" w:rsidRDefault="006E2E27" w:rsidP="00C57E86">
            <w:pPr>
              <w:rPr>
                <w:color w:val="0D0D0D" w:themeColor="text1" w:themeTint="F2"/>
              </w:rPr>
            </w:pPr>
            <w:r w:rsidRPr="009D2D72">
              <w:rPr>
                <w:color w:val="0D0D0D" w:themeColor="text1" w:themeTint="F2"/>
              </w:rPr>
              <w:t>Cita informācija</w:t>
            </w:r>
          </w:p>
        </w:tc>
        <w:tc>
          <w:tcPr>
            <w:tcW w:w="3210" w:type="pct"/>
            <w:hideMark/>
          </w:tcPr>
          <w:p w14:paraId="73E82A8A" w14:textId="77777777" w:rsidR="00A04176" w:rsidRPr="009D2D72" w:rsidRDefault="006E2E27" w:rsidP="00C57E86">
            <w:pPr>
              <w:rPr>
                <w:color w:val="0D0D0D" w:themeColor="text1" w:themeTint="F2"/>
              </w:rPr>
            </w:pPr>
            <w:r w:rsidRPr="009D2D72">
              <w:rPr>
                <w:color w:val="0D0D0D" w:themeColor="text1" w:themeTint="F2"/>
              </w:rPr>
              <w:t>Nav.</w:t>
            </w:r>
          </w:p>
        </w:tc>
      </w:tr>
    </w:tbl>
    <w:p w14:paraId="19812DEF" w14:textId="2AAC4C91" w:rsidR="00160FEF" w:rsidRDefault="00160FEF" w:rsidP="00C57E86">
      <w:pPr>
        <w:rPr>
          <w:color w:val="0D0D0D" w:themeColor="text1" w:themeTint="F2"/>
        </w:rPr>
      </w:pPr>
    </w:p>
    <w:p w14:paraId="2F023204" w14:textId="77777777" w:rsidR="00AF7506" w:rsidRPr="009D2D72" w:rsidRDefault="00AF7506" w:rsidP="00C57E86">
      <w:pPr>
        <w:rPr>
          <w:color w:val="0D0D0D" w:themeColor="text1" w:themeTint="F2"/>
        </w:rPr>
      </w:pPr>
    </w:p>
    <w:p w14:paraId="26F4CA7D" w14:textId="52FDA7F1" w:rsidR="00E80DB8" w:rsidRPr="009D2D72" w:rsidRDefault="00E80DB8" w:rsidP="00D81B0A">
      <w:pPr>
        <w:rPr>
          <w:b/>
        </w:rPr>
      </w:pPr>
      <w:r w:rsidRPr="009D2D72">
        <w:t>Satiksmes ministrs</w:t>
      </w:r>
      <w:r w:rsidRPr="009D2D72">
        <w:tab/>
      </w:r>
      <w:r w:rsidR="00D81B0A">
        <w:tab/>
      </w:r>
      <w:r w:rsidR="00D81B0A">
        <w:tab/>
      </w:r>
      <w:r w:rsidR="00D81B0A">
        <w:tab/>
      </w:r>
      <w:r w:rsidR="00D81B0A">
        <w:tab/>
      </w:r>
      <w:r w:rsidR="00D81B0A">
        <w:tab/>
      </w:r>
      <w:r w:rsidR="00D81B0A">
        <w:tab/>
      </w:r>
      <w:r w:rsidR="00D81B0A">
        <w:tab/>
      </w:r>
      <w:proofErr w:type="spellStart"/>
      <w:r w:rsidR="00C063C0">
        <w:t>T.Linkaits</w:t>
      </w:r>
      <w:proofErr w:type="spellEnd"/>
    </w:p>
    <w:p w14:paraId="1808E6C5" w14:textId="77777777" w:rsidR="00E80DB8" w:rsidRPr="009D2D72" w:rsidRDefault="00E80DB8" w:rsidP="00D81B0A"/>
    <w:p w14:paraId="47A5EE2E" w14:textId="77777777" w:rsidR="00E80DB8" w:rsidRPr="009D2D72" w:rsidRDefault="00E80DB8" w:rsidP="00D81B0A">
      <w:pPr>
        <w:rPr>
          <w:b/>
        </w:rPr>
      </w:pPr>
      <w:r w:rsidRPr="009D2D72">
        <w:t xml:space="preserve">Vīza: </w:t>
      </w:r>
    </w:p>
    <w:p w14:paraId="338CE565" w14:textId="3F4933C0" w:rsidR="002324B5" w:rsidRPr="002324B5" w:rsidRDefault="002324B5" w:rsidP="002324B5">
      <w:r w:rsidRPr="002324B5">
        <w:t xml:space="preserve">Valsts sekretāra </w:t>
      </w:r>
      <w:proofErr w:type="spellStart"/>
      <w:r w:rsidRPr="002324B5">
        <w:t>p.i</w:t>
      </w:r>
      <w:proofErr w:type="spellEnd"/>
      <w:r w:rsidRPr="002324B5">
        <w:t>.</w:t>
      </w:r>
      <w:r w:rsidRPr="002324B5">
        <w:tab/>
      </w:r>
      <w:r w:rsidRPr="002324B5">
        <w:tab/>
        <w:t xml:space="preserve"> </w:t>
      </w:r>
      <w:r w:rsidRPr="002324B5">
        <w:tab/>
      </w:r>
      <w:r w:rsidRPr="002324B5">
        <w:tab/>
      </w:r>
      <w:r w:rsidRPr="002324B5">
        <w:tab/>
      </w:r>
      <w:r w:rsidRPr="002324B5">
        <w:tab/>
      </w:r>
      <w:r>
        <w:tab/>
      </w:r>
      <w:r w:rsidRPr="002324B5">
        <w:tab/>
      </w:r>
      <w:proofErr w:type="spellStart"/>
      <w:r w:rsidRPr="002324B5">
        <w:t>Dž.Innusa</w:t>
      </w:r>
      <w:proofErr w:type="spellEnd"/>
    </w:p>
    <w:p w14:paraId="694D7935" w14:textId="77777777" w:rsidR="00C063C0" w:rsidRPr="00C063C0" w:rsidRDefault="00C063C0" w:rsidP="00C57E86">
      <w:pPr>
        <w:rPr>
          <w:sz w:val="20"/>
          <w:szCs w:val="20"/>
          <w:lang w:eastAsia="en-US"/>
        </w:rPr>
      </w:pPr>
    </w:p>
    <w:p w14:paraId="3F8EC165" w14:textId="1E7E762A" w:rsidR="00611D2A" w:rsidRPr="00611D2A" w:rsidRDefault="00611D2A" w:rsidP="00611D2A">
      <w:pPr>
        <w:rPr>
          <w:sz w:val="20"/>
          <w:szCs w:val="20"/>
          <w:lang w:eastAsia="en-US"/>
        </w:rPr>
      </w:pPr>
    </w:p>
    <w:p w14:paraId="035D1E8B" w14:textId="77777777" w:rsidR="00611D2A" w:rsidRPr="00611D2A" w:rsidRDefault="00611D2A" w:rsidP="00611D2A">
      <w:pPr>
        <w:rPr>
          <w:sz w:val="20"/>
          <w:szCs w:val="20"/>
          <w:lang w:eastAsia="en-US"/>
        </w:rPr>
      </w:pPr>
      <w:bookmarkStart w:id="0" w:name="_GoBack"/>
      <w:bookmarkEnd w:id="0"/>
    </w:p>
    <w:sectPr w:rsidR="00611D2A" w:rsidRPr="00611D2A" w:rsidSect="002324B5">
      <w:headerReference w:type="default" r:id="rId8"/>
      <w:footerReference w:type="default" r:id="rId9"/>
      <w:footerReference w:type="first" r:id="rId10"/>
      <w:pgSz w:w="11906" w:h="16838"/>
      <w:pgMar w:top="567" w:right="1134"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2FC1F" w14:textId="77777777" w:rsidR="00A76F0E" w:rsidRDefault="00A76F0E">
      <w:r>
        <w:separator/>
      </w:r>
    </w:p>
  </w:endnote>
  <w:endnote w:type="continuationSeparator" w:id="0">
    <w:p w14:paraId="2DEEED41" w14:textId="77777777" w:rsidR="00A76F0E" w:rsidRDefault="00A7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7CF06" w14:textId="52A73DF7" w:rsidR="009B74E7" w:rsidRPr="00324CE0" w:rsidRDefault="00324CE0" w:rsidP="00324CE0">
    <w:pPr>
      <w:pStyle w:val="Footer"/>
      <w:rPr>
        <w:sz w:val="20"/>
        <w:szCs w:val="20"/>
      </w:rPr>
    </w:pPr>
    <w:r w:rsidRPr="00324CE0">
      <w:rPr>
        <w:sz w:val="20"/>
        <w:szCs w:val="20"/>
      </w:rPr>
      <w:t>SM</w:t>
    </w:r>
    <w:r w:rsidR="003656BD">
      <w:rPr>
        <w:sz w:val="20"/>
        <w:szCs w:val="20"/>
      </w:rPr>
      <w:t>a</w:t>
    </w:r>
    <w:r w:rsidRPr="00324CE0">
      <w:rPr>
        <w:sz w:val="20"/>
        <w:szCs w:val="20"/>
      </w:rPr>
      <w:t>not_</w:t>
    </w:r>
    <w:r w:rsidR="00842D5E">
      <w:rPr>
        <w:sz w:val="20"/>
        <w:szCs w:val="20"/>
      </w:rPr>
      <w:t>0</w:t>
    </w:r>
    <w:r w:rsidR="00A5670D">
      <w:rPr>
        <w:sz w:val="20"/>
        <w:szCs w:val="20"/>
      </w:rPr>
      <w:t>708</w:t>
    </w:r>
    <w:r w:rsidR="00164D7F">
      <w:rPr>
        <w:sz w:val="20"/>
        <w:szCs w:val="20"/>
      </w:rPr>
      <w:t>1</w:t>
    </w:r>
    <w:r w:rsidR="002A2F57" w:rsidRPr="00324CE0">
      <w:rPr>
        <w:sz w:val="20"/>
        <w:szCs w:val="20"/>
      </w:rPr>
      <w:t>9</w:t>
    </w:r>
    <w:r w:rsidRPr="00324CE0">
      <w:rPr>
        <w:sz w:val="20"/>
        <w:szCs w:val="20"/>
      </w:rPr>
      <w:t>_</w:t>
    </w:r>
    <w:r w:rsidR="00842D5E">
      <w:rPr>
        <w:sz w:val="20"/>
        <w:szCs w:val="20"/>
      </w:rPr>
      <w:t>Idera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435F4" w14:textId="7B9103B9" w:rsidR="009B74E7" w:rsidRPr="00724AEF" w:rsidRDefault="002324B5">
    <w:pPr>
      <w:pStyle w:val="Footer"/>
      <w:rPr>
        <w:sz w:val="20"/>
        <w:szCs w:val="20"/>
      </w:rPr>
    </w:pPr>
    <w:r w:rsidRPr="002324B5">
      <w:rPr>
        <w:sz w:val="20"/>
        <w:szCs w:val="20"/>
      </w:rPr>
      <w:t>SM</w:t>
    </w:r>
    <w:r w:rsidR="003656BD">
      <w:rPr>
        <w:sz w:val="20"/>
        <w:szCs w:val="20"/>
      </w:rPr>
      <w:t>a</w:t>
    </w:r>
    <w:r w:rsidRPr="002324B5">
      <w:rPr>
        <w:sz w:val="20"/>
        <w:szCs w:val="20"/>
      </w:rPr>
      <w:t>not_</w:t>
    </w:r>
    <w:r w:rsidR="00842D5E">
      <w:rPr>
        <w:sz w:val="20"/>
        <w:szCs w:val="20"/>
      </w:rPr>
      <w:t>0</w:t>
    </w:r>
    <w:r w:rsidR="00A5670D">
      <w:rPr>
        <w:sz w:val="20"/>
        <w:szCs w:val="20"/>
      </w:rPr>
      <w:t>708</w:t>
    </w:r>
    <w:r w:rsidRPr="002324B5">
      <w:rPr>
        <w:sz w:val="20"/>
        <w:szCs w:val="20"/>
      </w:rPr>
      <w:t>19_</w:t>
    </w:r>
    <w:r w:rsidR="00842D5E">
      <w:rPr>
        <w:sz w:val="20"/>
        <w:szCs w:val="20"/>
      </w:rPr>
      <w:t>Idera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DB7F2" w14:textId="77777777" w:rsidR="00A76F0E" w:rsidRDefault="00A76F0E">
      <w:r>
        <w:separator/>
      </w:r>
    </w:p>
  </w:footnote>
  <w:footnote w:type="continuationSeparator" w:id="0">
    <w:p w14:paraId="1470F7DB" w14:textId="77777777" w:rsidR="00A76F0E" w:rsidRDefault="00A76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239964"/>
      <w:docPartObj>
        <w:docPartGallery w:val="Page Numbers (Top of Page)"/>
        <w:docPartUnique/>
      </w:docPartObj>
    </w:sdtPr>
    <w:sdtEndPr>
      <w:rPr>
        <w:noProof/>
      </w:rPr>
    </w:sdtEndPr>
    <w:sdtContent>
      <w:p w14:paraId="0645182A" w14:textId="77777777" w:rsidR="009B74E7" w:rsidRDefault="009B74E7">
        <w:pPr>
          <w:pStyle w:val="Header"/>
          <w:jc w:val="center"/>
        </w:pPr>
        <w:r>
          <w:fldChar w:fldCharType="begin"/>
        </w:r>
        <w:r>
          <w:instrText xml:space="preserve"> PAGE   \* MERGEFORMAT </w:instrText>
        </w:r>
        <w:r>
          <w:fldChar w:fldCharType="separate"/>
        </w:r>
        <w:r>
          <w:rPr>
            <w:noProof/>
          </w:rPr>
          <w:t>9</w:t>
        </w:r>
        <w:r>
          <w:rPr>
            <w:noProof/>
          </w:rPr>
          <w:fldChar w:fldCharType="end"/>
        </w:r>
      </w:p>
    </w:sdtContent>
  </w:sdt>
  <w:p w14:paraId="23BCACC5" w14:textId="77777777" w:rsidR="009B74E7" w:rsidRDefault="009B7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081"/>
    <w:multiLevelType w:val="hybridMultilevel"/>
    <w:tmpl w:val="008C7916"/>
    <w:lvl w:ilvl="0" w:tplc="2D82647A">
      <w:start w:val="1"/>
      <w:numFmt w:val="decimal"/>
      <w:lvlText w:val="%1."/>
      <w:lvlJc w:val="left"/>
      <w:pPr>
        <w:ind w:left="1565" w:hanging="360"/>
      </w:pPr>
      <w:rPr>
        <w:rFonts w:hint="default"/>
      </w:rPr>
    </w:lvl>
    <w:lvl w:ilvl="1" w:tplc="04260019" w:tentative="1">
      <w:start w:val="1"/>
      <w:numFmt w:val="lowerLetter"/>
      <w:lvlText w:val="%2."/>
      <w:lvlJc w:val="left"/>
      <w:pPr>
        <w:ind w:left="2285" w:hanging="360"/>
      </w:pPr>
    </w:lvl>
    <w:lvl w:ilvl="2" w:tplc="0426001B" w:tentative="1">
      <w:start w:val="1"/>
      <w:numFmt w:val="lowerRoman"/>
      <w:lvlText w:val="%3."/>
      <w:lvlJc w:val="right"/>
      <w:pPr>
        <w:ind w:left="3005" w:hanging="180"/>
      </w:pPr>
    </w:lvl>
    <w:lvl w:ilvl="3" w:tplc="0426000F" w:tentative="1">
      <w:start w:val="1"/>
      <w:numFmt w:val="decimal"/>
      <w:lvlText w:val="%4."/>
      <w:lvlJc w:val="left"/>
      <w:pPr>
        <w:ind w:left="3725" w:hanging="360"/>
      </w:pPr>
    </w:lvl>
    <w:lvl w:ilvl="4" w:tplc="04260019" w:tentative="1">
      <w:start w:val="1"/>
      <w:numFmt w:val="lowerLetter"/>
      <w:lvlText w:val="%5."/>
      <w:lvlJc w:val="left"/>
      <w:pPr>
        <w:ind w:left="4445" w:hanging="360"/>
      </w:pPr>
    </w:lvl>
    <w:lvl w:ilvl="5" w:tplc="0426001B" w:tentative="1">
      <w:start w:val="1"/>
      <w:numFmt w:val="lowerRoman"/>
      <w:lvlText w:val="%6."/>
      <w:lvlJc w:val="right"/>
      <w:pPr>
        <w:ind w:left="5165" w:hanging="180"/>
      </w:pPr>
    </w:lvl>
    <w:lvl w:ilvl="6" w:tplc="0426000F" w:tentative="1">
      <w:start w:val="1"/>
      <w:numFmt w:val="decimal"/>
      <w:lvlText w:val="%7."/>
      <w:lvlJc w:val="left"/>
      <w:pPr>
        <w:ind w:left="5885" w:hanging="360"/>
      </w:pPr>
    </w:lvl>
    <w:lvl w:ilvl="7" w:tplc="04260019" w:tentative="1">
      <w:start w:val="1"/>
      <w:numFmt w:val="lowerLetter"/>
      <w:lvlText w:val="%8."/>
      <w:lvlJc w:val="left"/>
      <w:pPr>
        <w:ind w:left="6605" w:hanging="360"/>
      </w:pPr>
    </w:lvl>
    <w:lvl w:ilvl="8" w:tplc="0426001B" w:tentative="1">
      <w:start w:val="1"/>
      <w:numFmt w:val="lowerRoman"/>
      <w:lvlText w:val="%9."/>
      <w:lvlJc w:val="right"/>
      <w:pPr>
        <w:ind w:left="7325" w:hanging="180"/>
      </w:pPr>
    </w:lvl>
  </w:abstractNum>
  <w:abstractNum w:abstractNumId="1" w15:restartNumberingAfterBreak="0">
    <w:nsid w:val="0EA508F2"/>
    <w:multiLevelType w:val="hybridMultilevel"/>
    <w:tmpl w:val="7780CA68"/>
    <w:lvl w:ilvl="0" w:tplc="2584A55E">
      <w:start w:val="1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993D6D"/>
    <w:multiLevelType w:val="hybridMultilevel"/>
    <w:tmpl w:val="E7E0378C"/>
    <w:lvl w:ilvl="0" w:tplc="0ACEE4EC">
      <w:start w:val="1"/>
      <w:numFmt w:val="decimal"/>
      <w:lvlText w:val="%1."/>
      <w:lvlJc w:val="left"/>
      <w:pPr>
        <w:ind w:left="720" w:hanging="360"/>
      </w:pPr>
      <w:rPr>
        <w:rFonts w:hint="default"/>
      </w:rPr>
    </w:lvl>
    <w:lvl w:ilvl="1" w:tplc="E550E716" w:tentative="1">
      <w:start w:val="1"/>
      <w:numFmt w:val="lowerLetter"/>
      <w:lvlText w:val="%2."/>
      <w:lvlJc w:val="left"/>
      <w:pPr>
        <w:ind w:left="1440" w:hanging="360"/>
      </w:pPr>
    </w:lvl>
    <w:lvl w:ilvl="2" w:tplc="F00EDA4A" w:tentative="1">
      <w:start w:val="1"/>
      <w:numFmt w:val="lowerRoman"/>
      <w:lvlText w:val="%3."/>
      <w:lvlJc w:val="right"/>
      <w:pPr>
        <w:ind w:left="2160" w:hanging="180"/>
      </w:pPr>
    </w:lvl>
    <w:lvl w:ilvl="3" w:tplc="C830536E" w:tentative="1">
      <w:start w:val="1"/>
      <w:numFmt w:val="decimal"/>
      <w:lvlText w:val="%4."/>
      <w:lvlJc w:val="left"/>
      <w:pPr>
        <w:ind w:left="2880" w:hanging="360"/>
      </w:pPr>
    </w:lvl>
    <w:lvl w:ilvl="4" w:tplc="135AA57A" w:tentative="1">
      <w:start w:val="1"/>
      <w:numFmt w:val="lowerLetter"/>
      <w:lvlText w:val="%5."/>
      <w:lvlJc w:val="left"/>
      <w:pPr>
        <w:ind w:left="3600" w:hanging="360"/>
      </w:pPr>
    </w:lvl>
    <w:lvl w:ilvl="5" w:tplc="C1D0C36E" w:tentative="1">
      <w:start w:val="1"/>
      <w:numFmt w:val="lowerRoman"/>
      <w:lvlText w:val="%6."/>
      <w:lvlJc w:val="right"/>
      <w:pPr>
        <w:ind w:left="4320" w:hanging="180"/>
      </w:pPr>
    </w:lvl>
    <w:lvl w:ilvl="6" w:tplc="C9D45BCC" w:tentative="1">
      <w:start w:val="1"/>
      <w:numFmt w:val="decimal"/>
      <w:lvlText w:val="%7."/>
      <w:lvlJc w:val="left"/>
      <w:pPr>
        <w:ind w:left="5040" w:hanging="360"/>
      </w:pPr>
    </w:lvl>
    <w:lvl w:ilvl="7" w:tplc="1E1EBE7E" w:tentative="1">
      <w:start w:val="1"/>
      <w:numFmt w:val="lowerLetter"/>
      <w:lvlText w:val="%8."/>
      <w:lvlJc w:val="left"/>
      <w:pPr>
        <w:ind w:left="5760" w:hanging="360"/>
      </w:pPr>
    </w:lvl>
    <w:lvl w:ilvl="8" w:tplc="820ECF30" w:tentative="1">
      <w:start w:val="1"/>
      <w:numFmt w:val="lowerRoman"/>
      <w:lvlText w:val="%9."/>
      <w:lvlJc w:val="right"/>
      <w:pPr>
        <w:ind w:left="6480" w:hanging="180"/>
      </w:pPr>
    </w:lvl>
  </w:abstractNum>
  <w:abstractNum w:abstractNumId="3" w15:restartNumberingAfterBreak="0">
    <w:nsid w:val="2B8F382C"/>
    <w:multiLevelType w:val="hybridMultilevel"/>
    <w:tmpl w:val="7F926818"/>
    <w:lvl w:ilvl="0" w:tplc="D266505C">
      <w:start w:val="1"/>
      <w:numFmt w:val="decimal"/>
      <w:lvlText w:val="%1."/>
      <w:lvlJc w:val="left"/>
      <w:pPr>
        <w:ind w:left="720" w:hanging="360"/>
      </w:pPr>
      <w:rPr>
        <w:rFonts w:hint="default"/>
      </w:rPr>
    </w:lvl>
    <w:lvl w:ilvl="1" w:tplc="73749240" w:tentative="1">
      <w:start w:val="1"/>
      <w:numFmt w:val="lowerLetter"/>
      <w:lvlText w:val="%2."/>
      <w:lvlJc w:val="left"/>
      <w:pPr>
        <w:ind w:left="1440" w:hanging="360"/>
      </w:pPr>
    </w:lvl>
    <w:lvl w:ilvl="2" w:tplc="119A960A" w:tentative="1">
      <w:start w:val="1"/>
      <w:numFmt w:val="lowerRoman"/>
      <w:lvlText w:val="%3."/>
      <w:lvlJc w:val="right"/>
      <w:pPr>
        <w:ind w:left="2160" w:hanging="180"/>
      </w:pPr>
    </w:lvl>
    <w:lvl w:ilvl="3" w:tplc="8B8888C2" w:tentative="1">
      <w:start w:val="1"/>
      <w:numFmt w:val="decimal"/>
      <w:lvlText w:val="%4."/>
      <w:lvlJc w:val="left"/>
      <w:pPr>
        <w:ind w:left="2880" w:hanging="360"/>
      </w:pPr>
    </w:lvl>
    <w:lvl w:ilvl="4" w:tplc="14DE0D7A" w:tentative="1">
      <w:start w:val="1"/>
      <w:numFmt w:val="lowerLetter"/>
      <w:lvlText w:val="%5."/>
      <w:lvlJc w:val="left"/>
      <w:pPr>
        <w:ind w:left="3600" w:hanging="360"/>
      </w:pPr>
    </w:lvl>
    <w:lvl w:ilvl="5" w:tplc="835C03D2" w:tentative="1">
      <w:start w:val="1"/>
      <w:numFmt w:val="lowerRoman"/>
      <w:lvlText w:val="%6."/>
      <w:lvlJc w:val="right"/>
      <w:pPr>
        <w:ind w:left="4320" w:hanging="180"/>
      </w:pPr>
    </w:lvl>
    <w:lvl w:ilvl="6" w:tplc="108C1D8E" w:tentative="1">
      <w:start w:val="1"/>
      <w:numFmt w:val="decimal"/>
      <w:lvlText w:val="%7."/>
      <w:lvlJc w:val="left"/>
      <w:pPr>
        <w:ind w:left="5040" w:hanging="360"/>
      </w:pPr>
    </w:lvl>
    <w:lvl w:ilvl="7" w:tplc="11CAB6AE" w:tentative="1">
      <w:start w:val="1"/>
      <w:numFmt w:val="lowerLetter"/>
      <w:lvlText w:val="%8."/>
      <w:lvlJc w:val="left"/>
      <w:pPr>
        <w:ind w:left="5760" w:hanging="360"/>
      </w:pPr>
    </w:lvl>
    <w:lvl w:ilvl="8" w:tplc="ADDECCEE" w:tentative="1">
      <w:start w:val="1"/>
      <w:numFmt w:val="lowerRoman"/>
      <w:lvlText w:val="%9."/>
      <w:lvlJc w:val="right"/>
      <w:pPr>
        <w:ind w:left="6480" w:hanging="180"/>
      </w:pPr>
    </w:lvl>
  </w:abstractNum>
  <w:abstractNum w:abstractNumId="4" w15:restartNumberingAfterBreak="0">
    <w:nsid w:val="30F42B8E"/>
    <w:multiLevelType w:val="hybridMultilevel"/>
    <w:tmpl w:val="AF84DD4C"/>
    <w:lvl w:ilvl="0" w:tplc="8A1032F6">
      <w:start w:val="1"/>
      <w:numFmt w:val="decimal"/>
      <w:lvlText w:val="%1)"/>
      <w:lvlJc w:val="left"/>
      <w:pPr>
        <w:ind w:left="644" w:hanging="360"/>
      </w:pPr>
      <w:rPr>
        <w:rFonts w:hint="default"/>
      </w:rPr>
    </w:lvl>
    <w:lvl w:ilvl="1" w:tplc="8E56ED3C" w:tentative="1">
      <w:start w:val="1"/>
      <w:numFmt w:val="lowerLetter"/>
      <w:lvlText w:val="%2."/>
      <w:lvlJc w:val="left"/>
      <w:pPr>
        <w:ind w:left="1364" w:hanging="360"/>
      </w:pPr>
    </w:lvl>
    <w:lvl w:ilvl="2" w:tplc="BB9858B2" w:tentative="1">
      <w:start w:val="1"/>
      <w:numFmt w:val="lowerRoman"/>
      <w:lvlText w:val="%3."/>
      <w:lvlJc w:val="right"/>
      <w:pPr>
        <w:ind w:left="2084" w:hanging="180"/>
      </w:pPr>
    </w:lvl>
    <w:lvl w:ilvl="3" w:tplc="3E4E9BBC" w:tentative="1">
      <w:start w:val="1"/>
      <w:numFmt w:val="decimal"/>
      <w:lvlText w:val="%4."/>
      <w:lvlJc w:val="left"/>
      <w:pPr>
        <w:ind w:left="2804" w:hanging="360"/>
      </w:pPr>
    </w:lvl>
    <w:lvl w:ilvl="4" w:tplc="25D01172" w:tentative="1">
      <w:start w:val="1"/>
      <w:numFmt w:val="lowerLetter"/>
      <w:lvlText w:val="%5."/>
      <w:lvlJc w:val="left"/>
      <w:pPr>
        <w:ind w:left="3524" w:hanging="360"/>
      </w:pPr>
    </w:lvl>
    <w:lvl w:ilvl="5" w:tplc="B388E660" w:tentative="1">
      <w:start w:val="1"/>
      <w:numFmt w:val="lowerRoman"/>
      <w:lvlText w:val="%6."/>
      <w:lvlJc w:val="right"/>
      <w:pPr>
        <w:ind w:left="4244" w:hanging="180"/>
      </w:pPr>
    </w:lvl>
    <w:lvl w:ilvl="6" w:tplc="833AACB6" w:tentative="1">
      <w:start w:val="1"/>
      <w:numFmt w:val="decimal"/>
      <w:lvlText w:val="%7."/>
      <w:lvlJc w:val="left"/>
      <w:pPr>
        <w:ind w:left="4964" w:hanging="360"/>
      </w:pPr>
    </w:lvl>
    <w:lvl w:ilvl="7" w:tplc="4F945B6A" w:tentative="1">
      <w:start w:val="1"/>
      <w:numFmt w:val="lowerLetter"/>
      <w:lvlText w:val="%8."/>
      <w:lvlJc w:val="left"/>
      <w:pPr>
        <w:ind w:left="5684" w:hanging="360"/>
      </w:pPr>
    </w:lvl>
    <w:lvl w:ilvl="8" w:tplc="56E27226" w:tentative="1">
      <w:start w:val="1"/>
      <w:numFmt w:val="lowerRoman"/>
      <w:lvlText w:val="%9."/>
      <w:lvlJc w:val="right"/>
      <w:pPr>
        <w:ind w:left="6404" w:hanging="180"/>
      </w:pPr>
    </w:lvl>
  </w:abstractNum>
  <w:abstractNum w:abstractNumId="5" w15:restartNumberingAfterBreak="0">
    <w:nsid w:val="315C54AB"/>
    <w:multiLevelType w:val="hybridMultilevel"/>
    <w:tmpl w:val="9056D190"/>
    <w:lvl w:ilvl="0" w:tplc="DF763156">
      <w:start w:val="1"/>
      <w:numFmt w:val="decimal"/>
      <w:lvlText w:val="%1."/>
      <w:lvlJc w:val="left"/>
      <w:pPr>
        <w:ind w:left="720" w:hanging="360"/>
      </w:pPr>
      <w:rPr>
        <w:rFonts w:hint="default"/>
      </w:rPr>
    </w:lvl>
    <w:lvl w:ilvl="1" w:tplc="22A2F84E" w:tentative="1">
      <w:start w:val="1"/>
      <w:numFmt w:val="lowerLetter"/>
      <w:lvlText w:val="%2."/>
      <w:lvlJc w:val="left"/>
      <w:pPr>
        <w:ind w:left="1440" w:hanging="360"/>
      </w:pPr>
    </w:lvl>
    <w:lvl w:ilvl="2" w:tplc="8CDEB764" w:tentative="1">
      <w:start w:val="1"/>
      <w:numFmt w:val="lowerRoman"/>
      <w:lvlText w:val="%3."/>
      <w:lvlJc w:val="right"/>
      <w:pPr>
        <w:ind w:left="2160" w:hanging="180"/>
      </w:pPr>
    </w:lvl>
    <w:lvl w:ilvl="3" w:tplc="FF646B8E" w:tentative="1">
      <w:start w:val="1"/>
      <w:numFmt w:val="decimal"/>
      <w:lvlText w:val="%4."/>
      <w:lvlJc w:val="left"/>
      <w:pPr>
        <w:ind w:left="2880" w:hanging="360"/>
      </w:pPr>
    </w:lvl>
    <w:lvl w:ilvl="4" w:tplc="B844A49A" w:tentative="1">
      <w:start w:val="1"/>
      <w:numFmt w:val="lowerLetter"/>
      <w:lvlText w:val="%5."/>
      <w:lvlJc w:val="left"/>
      <w:pPr>
        <w:ind w:left="3600" w:hanging="360"/>
      </w:pPr>
    </w:lvl>
    <w:lvl w:ilvl="5" w:tplc="3A8C6490" w:tentative="1">
      <w:start w:val="1"/>
      <w:numFmt w:val="lowerRoman"/>
      <w:lvlText w:val="%6."/>
      <w:lvlJc w:val="right"/>
      <w:pPr>
        <w:ind w:left="4320" w:hanging="180"/>
      </w:pPr>
    </w:lvl>
    <w:lvl w:ilvl="6" w:tplc="5D807F22" w:tentative="1">
      <w:start w:val="1"/>
      <w:numFmt w:val="decimal"/>
      <w:lvlText w:val="%7."/>
      <w:lvlJc w:val="left"/>
      <w:pPr>
        <w:ind w:left="5040" w:hanging="360"/>
      </w:pPr>
    </w:lvl>
    <w:lvl w:ilvl="7" w:tplc="B3EE2180" w:tentative="1">
      <w:start w:val="1"/>
      <w:numFmt w:val="lowerLetter"/>
      <w:lvlText w:val="%8."/>
      <w:lvlJc w:val="left"/>
      <w:pPr>
        <w:ind w:left="5760" w:hanging="360"/>
      </w:pPr>
    </w:lvl>
    <w:lvl w:ilvl="8" w:tplc="B35206DE" w:tentative="1">
      <w:start w:val="1"/>
      <w:numFmt w:val="lowerRoman"/>
      <w:lvlText w:val="%9."/>
      <w:lvlJc w:val="right"/>
      <w:pPr>
        <w:ind w:left="6480" w:hanging="180"/>
      </w:pPr>
    </w:lvl>
  </w:abstractNum>
  <w:abstractNum w:abstractNumId="6" w15:restartNumberingAfterBreak="0">
    <w:nsid w:val="39D31D79"/>
    <w:multiLevelType w:val="hybridMultilevel"/>
    <w:tmpl w:val="D6F287E6"/>
    <w:lvl w:ilvl="0" w:tplc="750E0DB2">
      <w:start w:val="1"/>
      <w:numFmt w:val="decimal"/>
      <w:lvlText w:val="%1."/>
      <w:lvlJc w:val="left"/>
      <w:pPr>
        <w:ind w:left="720" w:hanging="360"/>
      </w:pPr>
      <w:rPr>
        <w:rFonts w:hint="default"/>
      </w:rPr>
    </w:lvl>
    <w:lvl w:ilvl="1" w:tplc="C862D858" w:tentative="1">
      <w:start w:val="1"/>
      <w:numFmt w:val="lowerLetter"/>
      <w:lvlText w:val="%2."/>
      <w:lvlJc w:val="left"/>
      <w:pPr>
        <w:ind w:left="1440" w:hanging="360"/>
      </w:pPr>
    </w:lvl>
    <w:lvl w:ilvl="2" w:tplc="2CAAD6DC" w:tentative="1">
      <w:start w:val="1"/>
      <w:numFmt w:val="lowerRoman"/>
      <w:lvlText w:val="%3."/>
      <w:lvlJc w:val="right"/>
      <w:pPr>
        <w:ind w:left="2160" w:hanging="180"/>
      </w:pPr>
    </w:lvl>
    <w:lvl w:ilvl="3" w:tplc="42F03CBA" w:tentative="1">
      <w:start w:val="1"/>
      <w:numFmt w:val="decimal"/>
      <w:lvlText w:val="%4."/>
      <w:lvlJc w:val="left"/>
      <w:pPr>
        <w:ind w:left="2880" w:hanging="360"/>
      </w:pPr>
    </w:lvl>
    <w:lvl w:ilvl="4" w:tplc="0C80E85A" w:tentative="1">
      <w:start w:val="1"/>
      <w:numFmt w:val="lowerLetter"/>
      <w:lvlText w:val="%5."/>
      <w:lvlJc w:val="left"/>
      <w:pPr>
        <w:ind w:left="3600" w:hanging="360"/>
      </w:pPr>
    </w:lvl>
    <w:lvl w:ilvl="5" w:tplc="690EC24E" w:tentative="1">
      <w:start w:val="1"/>
      <w:numFmt w:val="lowerRoman"/>
      <w:lvlText w:val="%6."/>
      <w:lvlJc w:val="right"/>
      <w:pPr>
        <w:ind w:left="4320" w:hanging="180"/>
      </w:pPr>
    </w:lvl>
    <w:lvl w:ilvl="6" w:tplc="C0FC3D1E" w:tentative="1">
      <w:start w:val="1"/>
      <w:numFmt w:val="decimal"/>
      <w:lvlText w:val="%7."/>
      <w:lvlJc w:val="left"/>
      <w:pPr>
        <w:ind w:left="5040" w:hanging="360"/>
      </w:pPr>
    </w:lvl>
    <w:lvl w:ilvl="7" w:tplc="255ECD38" w:tentative="1">
      <w:start w:val="1"/>
      <w:numFmt w:val="lowerLetter"/>
      <w:lvlText w:val="%8."/>
      <w:lvlJc w:val="left"/>
      <w:pPr>
        <w:ind w:left="5760" w:hanging="360"/>
      </w:pPr>
    </w:lvl>
    <w:lvl w:ilvl="8" w:tplc="6C8A53F4" w:tentative="1">
      <w:start w:val="1"/>
      <w:numFmt w:val="lowerRoman"/>
      <w:lvlText w:val="%9."/>
      <w:lvlJc w:val="right"/>
      <w:pPr>
        <w:ind w:left="6480" w:hanging="180"/>
      </w:pPr>
    </w:lvl>
  </w:abstractNum>
  <w:abstractNum w:abstractNumId="7" w15:restartNumberingAfterBreak="0">
    <w:nsid w:val="44467BA5"/>
    <w:multiLevelType w:val="hybridMultilevel"/>
    <w:tmpl w:val="89B2187A"/>
    <w:lvl w:ilvl="0" w:tplc="7A0CBCCC">
      <w:start w:val="1"/>
      <w:numFmt w:val="decimal"/>
      <w:lvlText w:val="%1."/>
      <w:lvlJc w:val="left"/>
      <w:pPr>
        <w:ind w:left="720" w:hanging="360"/>
      </w:pPr>
      <w:rPr>
        <w:rFonts w:hint="default"/>
      </w:rPr>
    </w:lvl>
    <w:lvl w:ilvl="1" w:tplc="6FCEBF00" w:tentative="1">
      <w:start w:val="1"/>
      <w:numFmt w:val="lowerLetter"/>
      <w:lvlText w:val="%2."/>
      <w:lvlJc w:val="left"/>
      <w:pPr>
        <w:ind w:left="1440" w:hanging="360"/>
      </w:pPr>
    </w:lvl>
    <w:lvl w:ilvl="2" w:tplc="E2C2D2E4" w:tentative="1">
      <w:start w:val="1"/>
      <w:numFmt w:val="lowerRoman"/>
      <w:lvlText w:val="%3."/>
      <w:lvlJc w:val="right"/>
      <w:pPr>
        <w:ind w:left="2160" w:hanging="180"/>
      </w:pPr>
    </w:lvl>
    <w:lvl w:ilvl="3" w:tplc="F9BEA51E" w:tentative="1">
      <w:start w:val="1"/>
      <w:numFmt w:val="decimal"/>
      <w:lvlText w:val="%4."/>
      <w:lvlJc w:val="left"/>
      <w:pPr>
        <w:ind w:left="2880" w:hanging="360"/>
      </w:pPr>
    </w:lvl>
    <w:lvl w:ilvl="4" w:tplc="FBF0DA8C" w:tentative="1">
      <w:start w:val="1"/>
      <w:numFmt w:val="lowerLetter"/>
      <w:lvlText w:val="%5."/>
      <w:lvlJc w:val="left"/>
      <w:pPr>
        <w:ind w:left="3600" w:hanging="360"/>
      </w:pPr>
    </w:lvl>
    <w:lvl w:ilvl="5" w:tplc="EEE43926" w:tentative="1">
      <w:start w:val="1"/>
      <w:numFmt w:val="lowerRoman"/>
      <w:lvlText w:val="%6."/>
      <w:lvlJc w:val="right"/>
      <w:pPr>
        <w:ind w:left="4320" w:hanging="180"/>
      </w:pPr>
    </w:lvl>
    <w:lvl w:ilvl="6" w:tplc="CB0C29F2" w:tentative="1">
      <w:start w:val="1"/>
      <w:numFmt w:val="decimal"/>
      <w:lvlText w:val="%7."/>
      <w:lvlJc w:val="left"/>
      <w:pPr>
        <w:ind w:left="5040" w:hanging="360"/>
      </w:pPr>
    </w:lvl>
    <w:lvl w:ilvl="7" w:tplc="AE56C1CE" w:tentative="1">
      <w:start w:val="1"/>
      <w:numFmt w:val="lowerLetter"/>
      <w:lvlText w:val="%8."/>
      <w:lvlJc w:val="left"/>
      <w:pPr>
        <w:ind w:left="5760" w:hanging="360"/>
      </w:pPr>
    </w:lvl>
    <w:lvl w:ilvl="8" w:tplc="92681036" w:tentative="1">
      <w:start w:val="1"/>
      <w:numFmt w:val="lowerRoman"/>
      <w:lvlText w:val="%9."/>
      <w:lvlJc w:val="right"/>
      <w:pPr>
        <w:ind w:left="6480" w:hanging="180"/>
      </w:pPr>
    </w:lvl>
  </w:abstractNum>
  <w:abstractNum w:abstractNumId="8" w15:restartNumberingAfterBreak="0">
    <w:nsid w:val="4D934427"/>
    <w:multiLevelType w:val="hybridMultilevel"/>
    <w:tmpl w:val="B6E283E4"/>
    <w:lvl w:ilvl="0" w:tplc="CA304620">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9" w15:restartNumberingAfterBreak="0">
    <w:nsid w:val="528F6CF1"/>
    <w:multiLevelType w:val="hybridMultilevel"/>
    <w:tmpl w:val="125CC1EC"/>
    <w:lvl w:ilvl="0" w:tplc="11540D98">
      <w:start w:val="1"/>
      <w:numFmt w:val="decimal"/>
      <w:lvlText w:val="%1)"/>
      <w:lvlJc w:val="left"/>
      <w:pPr>
        <w:ind w:left="720" w:hanging="360"/>
      </w:pPr>
      <w:rPr>
        <w:rFonts w:hint="default"/>
      </w:rPr>
    </w:lvl>
    <w:lvl w:ilvl="1" w:tplc="C5A4A92A" w:tentative="1">
      <w:start w:val="1"/>
      <w:numFmt w:val="lowerLetter"/>
      <w:lvlText w:val="%2."/>
      <w:lvlJc w:val="left"/>
      <w:pPr>
        <w:ind w:left="1440" w:hanging="360"/>
      </w:pPr>
    </w:lvl>
    <w:lvl w:ilvl="2" w:tplc="5354285E" w:tentative="1">
      <w:start w:val="1"/>
      <w:numFmt w:val="lowerRoman"/>
      <w:lvlText w:val="%3."/>
      <w:lvlJc w:val="right"/>
      <w:pPr>
        <w:ind w:left="2160" w:hanging="180"/>
      </w:pPr>
    </w:lvl>
    <w:lvl w:ilvl="3" w:tplc="E6ECB364" w:tentative="1">
      <w:start w:val="1"/>
      <w:numFmt w:val="decimal"/>
      <w:lvlText w:val="%4."/>
      <w:lvlJc w:val="left"/>
      <w:pPr>
        <w:ind w:left="2880" w:hanging="360"/>
      </w:pPr>
    </w:lvl>
    <w:lvl w:ilvl="4" w:tplc="830CFE2E" w:tentative="1">
      <w:start w:val="1"/>
      <w:numFmt w:val="lowerLetter"/>
      <w:lvlText w:val="%5."/>
      <w:lvlJc w:val="left"/>
      <w:pPr>
        <w:ind w:left="3600" w:hanging="360"/>
      </w:pPr>
    </w:lvl>
    <w:lvl w:ilvl="5" w:tplc="EA60F040" w:tentative="1">
      <w:start w:val="1"/>
      <w:numFmt w:val="lowerRoman"/>
      <w:lvlText w:val="%6."/>
      <w:lvlJc w:val="right"/>
      <w:pPr>
        <w:ind w:left="4320" w:hanging="180"/>
      </w:pPr>
    </w:lvl>
    <w:lvl w:ilvl="6" w:tplc="79927228" w:tentative="1">
      <w:start w:val="1"/>
      <w:numFmt w:val="decimal"/>
      <w:lvlText w:val="%7."/>
      <w:lvlJc w:val="left"/>
      <w:pPr>
        <w:ind w:left="5040" w:hanging="360"/>
      </w:pPr>
    </w:lvl>
    <w:lvl w:ilvl="7" w:tplc="FDF65658" w:tentative="1">
      <w:start w:val="1"/>
      <w:numFmt w:val="lowerLetter"/>
      <w:lvlText w:val="%8."/>
      <w:lvlJc w:val="left"/>
      <w:pPr>
        <w:ind w:left="5760" w:hanging="360"/>
      </w:pPr>
    </w:lvl>
    <w:lvl w:ilvl="8" w:tplc="C08A20B6" w:tentative="1">
      <w:start w:val="1"/>
      <w:numFmt w:val="lowerRoman"/>
      <w:lvlText w:val="%9."/>
      <w:lvlJc w:val="right"/>
      <w:pPr>
        <w:ind w:left="6480" w:hanging="180"/>
      </w:pPr>
    </w:lvl>
  </w:abstractNum>
  <w:abstractNum w:abstractNumId="10" w15:restartNumberingAfterBreak="0">
    <w:nsid w:val="632F4095"/>
    <w:multiLevelType w:val="hybridMultilevel"/>
    <w:tmpl w:val="4D587D40"/>
    <w:lvl w:ilvl="0" w:tplc="C9649ECA">
      <w:start w:val="1"/>
      <w:numFmt w:val="decimal"/>
      <w:lvlText w:val="%1."/>
      <w:lvlJc w:val="left"/>
      <w:pPr>
        <w:ind w:left="852" w:hanging="360"/>
      </w:pPr>
      <w:rPr>
        <w:rFonts w:hint="default"/>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11" w15:restartNumberingAfterBreak="0">
    <w:nsid w:val="648511D5"/>
    <w:multiLevelType w:val="hybridMultilevel"/>
    <w:tmpl w:val="D22EE1FE"/>
    <w:lvl w:ilvl="0" w:tplc="7FA6AC4C">
      <w:start w:val="1"/>
      <w:numFmt w:val="decimal"/>
      <w:lvlText w:val="%1."/>
      <w:lvlJc w:val="left"/>
      <w:pPr>
        <w:ind w:left="720" w:hanging="360"/>
      </w:pPr>
      <w:rPr>
        <w:rFonts w:hint="default"/>
      </w:rPr>
    </w:lvl>
    <w:lvl w:ilvl="1" w:tplc="9536CF30" w:tentative="1">
      <w:start w:val="1"/>
      <w:numFmt w:val="lowerLetter"/>
      <w:lvlText w:val="%2."/>
      <w:lvlJc w:val="left"/>
      <w:pPr>
        <w:ind w:left="1440" w:hanging="360"/>
      </w:pPr>
    </w:lvl>
    <w:lvl w:ilvl="2" w:tplc="D9C2852E" w:tentative="1">
      <w:start w:val="1"/>
      <w:numFmt w:val="lowerRoman"/>
      <w:lvlText w:val="%3."/>
      <w:lvlJc w:val="right"/>
      <w:pPr>
        <w:ind w:left="2160" w:hanging="180"/>
      </w:pPr>
    </w:lvl>
    <w:lvl w:ilvl="3" w:tplc="B1187290" w:tentative="1">
      <w:start w:val="1"/>
      <w:numFmt w:val="decimal"/>
      <w:lvlText w:val="%4."/>
      <w:lvlJc w:val="left"/>
      <w:pPr>
        <w:ind w:left="2880" w:hanging="360"/>
      </w:pPr>
    </w:lvl>
    <w:lvl w:ilvl="4" w:tplc="5D76DB1C" w:tentative="1">
      <w:start w:val="1"/>
      <w:numFmt w:val="lowerLetter"/>
      <w:lvlText w:val="%5."/>
      <w:lvlJc w:val="left"/>
      <w:pPr>
        <w:ind w:left="3600" w:hanging="360"/>
      </w:pPr>
    </w:lvl>
    <w:lvl w:ilvl="5" w:tplc="41885C20" w:tentative="1">
      <w:start w:val="1"/>
      <w:numFmt w:val="lowerRoman"/>
      <w:lvlText w:val="%6."/>
      <w:lvlJc w:val="right"/>
      <w:pPr>
        <w:ind w:left="4320" w:hanging="180"/>
      </w:pPr>
    </w:lvl>
    <w:lvl w:ilvl="6" w:tplc="9E8CE314" w:tentative="1">
      <w:start w:val="1"/>
      <w:numFmt w:val="decimal"/>
      <w:lvlText w:val="%7."/>
      <w:lvlJc w:val="left"/>
      <w:pPr>
        <w:ind w:left="5040" w:hanging="360"/>
      </w:pPr>
    </w:lvl>
    <w:lvl w:ilvl="7" w:tplc="34FAD74A" w:tentative="1">
      <w:start w:val="1"/>
      <w:numFmt w:val="lowerLetter"/>
      <w:lvlText w:val="%8."/>
      <w:lvlJc w:val="left"/>
      <w:pPr>
        <w:ind w:left="5760" w:hanging="360"/>
      </w:pPr>
    </w:lvl>
    <w:lvl w:ilvl="8" w:tplc="E69ECF6C" w:tentative="1">
      <w:start w:val="1"/>
      <w:numFmt w:val="lowerRoman"/>
      <w:lvlText w:val="%9."/>
      <w:lvlJc w:val="right"/>
      <w:pPr>
        <w:ind w:left="6480" w:hanging="180"/>
      </w:pPr>
    </w:lvl>
  </w:abstractNum>
  <w:abstractNum w:abstractNumId="12" w15:restartNumberingAfterBreak="0">
    <w:nsid w:val="67B6733A"/>
    <w:multiLevelType w:val="hybridMultilevel"/>
    <w:tmpl w:val="A1361028"/>
    <w:lvl w:ilvl="0" w:tplc="BA76E960">
      <w:start w:val="146"/>
      <w:numFmt w:val="bullet"/>
      <w:lvlText w:val="-"/>
      <w:lvlJc w:val="left"/>
      <w:pPr>
        <w:ind w:left="852" w:hanging="360"/>
      </w:pPr>
      <w:rPr>
        <w:rFonts w:ascii="Times New Roman" w:eastAsiaTheme="minorHAnsi" w:hAnsi="Times New Roman" w:cs="Times New Roman"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3" w15:restartNumberingAfterBreak="0">
    <w:nsid w:val="730B3306"/>
    <w:multiLevelType w:val="hybridMultilevel"/>
    <w:tmpl w:val="C05ADBB8"/>
    <w:lvl w:ilvl="0" w:tplc="7DD86636">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785C334B"/>
    <w:multiLevelType w:val="hybridMultilevel"/>
    <w:tmpl w:val="11D8E3D4"/>
    <w:lvl w:ilvl="0" w:tplc="2EF00EFA">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num w:numId="1">
    <w:abstractNumId w:val="4"/>
  </w:num>
  <w:num w:numId="2">
    <w:abstractNumId w:val="5"/>
  </w:num>
  <w:num w:numId="3">
    <w:abstractNumId w:val="3"/>
  </w:num>
  <w:num w:numId="4">
    <w:abstractNumId w:val="6"/>
  </w:num>
  <w:num w:numId="5">
    <w:abstractNumId w:val="7"/>
  </w:num>
  <w:num w:numId="6">
    <w:abstractNumId w:val="11"/>
  </w:num>
  <w:num w:numId="7">
    <w:abstractNumId w:val="9"/>
  </w:num>
  <w:num w:numId="8">
    <w:abstractNumId w:val="2"/>
  </w:num>
  <w:num w:numId="9">
    <w:abstractNumId w:val="10"/>
  </w:num>
  <w:num w:numId="10">
    <w:abstractNumId w:val="12"/>
  </w:num>
  <w:num w:numId="11">
    <w:abstractNumId w:val="0"/>
  </w:num>
  <w:num w:numId="12">
    <w:abstractNumId w:val="1"/>
  </w:num>
  <w:num w:numId="13">
    <w:abstractNumId w:val="8"/>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8"/>
    <w:rsid w:val="00001426"/>
    <w:rsid w:val="00001750"/>
    <w:rsid w:val="00013013"/>
    <w:rsid w:val="00013DFF"/>
    <w:rsid w:val="00016532"/>
    <w:rsid w:val="00040D63"/>
    <w:rsid w:val="00050F6B"/>
    <w:rsid w:val="00061A2B"/>
    <w:rsid w:val="00064101"/>
    <w:rsid w:val="00064E15"/>
    <w:rsid w:val="000716F8"/>
    <w:rsid w:val="0007285D"/>
    <w:rsid w:val="00073B5D"/>
    <w:rsid w:val="000750CA"/>
    <w:rsid w:val="00076770"/>
    <w:rsid w:val="00080B22"/>
    <w:rsid w:val="000827E1"/>
    <w:rsid w:val="00083D2F"/>
    <w:rsid w:val="000941F9"/>
    <w:rsid w:val="00095D84"/>
    <w:rsid w:val="0009692F"/>
    <w:rsid w:val="000A1276"/>
    <w:rsid w:val="000A7A6F"/>
    <w:rsid w:val="000A7B48"/>
    <w:rsid w:val="000B4ECF"/>
    <w:rsid w:val="000C0750"/>
    <w:rsid w:val="000C3A62"/>
    <w:rsid w:val="000C3CF0"/>
    <w:rsid w:val="000D1A8E"/>
    <w:rsid w:val="000D1C35"/>
    <w:rsid w:val="000D2A18"/>
    <w:rsid w:val="000E0E0F"/>
    <w:rsid w:val="000E1CF9"/>
    <w:rsid w:val="000E2382"/>
    <w:rsid w:val="000E3638"/>
    <w:rsid w:val="000E544A"/>
    <w:rsid w:val="000E5552"/>
    <w:rsid w:val="000E7319"/>
    <w:rsid w:val="000F6ECD"/>
    <w:rsid w:val="00107009"/>
    <w:rsid w:val="00107A3C"/>
    <w:rsid w:val="00107E59"/>
    <w:rsid w:val="001212C7"/>
    <w:rsid w:val="0012499A"/>
    <w:rsid w:val="00136397"/>
    <w:rsid w:val="00141B45"/>
    <w:rsid w:val="00142FE9"/>
    <w:rsid w:val="001441A8"/>
    <w:rsid w:val="001470DB"/>
    <w:rsid w:val="0015360B"/>
    <w:rsid w:val="00155B99"/>
    <w:rsid w:val="001561B1"/>
    <w:rsid w:val="00156897"/>
    <w:rsid w:val="00160FEF"/>
    <w:rsid w:val="00164414"/>
    <w:rsid w:val="00164D7F"/>
    <w:rsid w:val="0016772E"/>
    <w:rsid w:val="00182566"/>
    <w:rsid w:val="001838FA"/>
    <w:rsid w:val="00186C12"/>
    <w:rsid w:val="00190134"/>
    <w:rsid w:val="00191340"/>
    <w:rsid w:val="001918E5"/>
    <w:rsid w:val="001924B0"/>
    <w:rsid w:val="00194622"/>
    <w:rsid w:val="001968CC"/>
    <w:rsid w:val="00197437"/>
    <w:rsid w:val="00197AFA"/>
    <w:rsid w:val="001A44A7"/>
    <w:rsid w:val="001C2F9F"/>
    <w:rsid w:val="001C6B11"/>
    <w:rsid w:val="001C7039"/>
    <w:rsid w:val="001E5E7A"/>
    <w:rsid w:val="001F25E9"/>
    <w:rsid w:val="001F417F"/>
    <w:rsid w:val="001F4915"/>
    <w:rsid w:val="001F4937"/>
    <w:rsid w:val="001F77A0"/>
    <w:rsid w:val="00215AD2"/>
    <w:rsid w:val="00222910"/>
    <w:rsid w:val="002324B5"/>
    <w:rsid w:val="00233C77"/>
    <w:rsid w:val="00234AEC"/>
    <w:rsid w:val="00242006"/>
    <w:rsid w:val="00242AF5"/>
    <w:rsid w:val="0024432F"/>
    <w:rsid w:val="002460C3"/>
    <w:rsid w:val="00250051"/>
    <w:rsid w:val="00254DA2"/>
    <w:rsid w:val="00257ACC"/>
    <w:rsid w:val="00261E56"/>
    <w:rsid w:val="0026204A"/>
    <w:rsid w:val="002624DC"/>
    <w:rsid w:val="00276EF6"/>
    <w:rsid w:val="00277AF4"/>
    <w:rsid w:val="00282F30"/>
    <w:rsid w:val="002925EF"/>
    <w:rsid w:val="002973B0"/>
    <w:rsid w:val="002A2F57"/>
    <w:rsid w:val="002A524E"/>
    <w:rsid w:val="002A68F1"/>
    <w:rsid w:val="002B15D7"/>
    <w:rsid w:val="002B2526"/>
    <w:rsid w:val="002B4811"/>
    <w:rsid w:val="002B5130"/>
    <w:rsid w:val="002B6819"/>
    <w:rsid w:val="002C28C9"/>
    <w:rsid w:val="002D363B"/>
    <w:rsid w:val="002D6721"/>
    <w:rsid w:val="002E0C5E"/>
    <w:rsid w:val="002E1E15"/>
    <w:rsid w:val="002E4A3E"/>
    <w:rsid w:val="002E553E"/>
    <w:rsid w:val="002F4E07"/>
    <w:rsid w:val="002F635E"/>
    <w:rsid w:val="0030487E"/>
    <w:rsid w:val="00304F54"/>
    <w:rsid w:val="0031438D"/>
    <w:rsid w:val="00315987"/>
    <w:rsid w:val="0031736A"/>
    <w:rsid w:val="003222C8"/>
    <w:rsid w:val="00324CE0"/>
    <w:rsid w:val="0032633A"/>
    <w:rsid w:val="0032645A"/>
    <w:rsid w:val="0033157A"/>
    <w:rsid w:val="0033169C"/>
    <w:rsid w:val="00333796"/>
    <w:rsid w:val="00340631"/>
    <w:rsid w:val="00345BBE"/>
    <w:rsid w:val="003506D4"/>
    <w:rsid w:val="003647D9"/>
    <w:rsid w:val="003656BD"/>
    <w:rsid w:val="00372469"/>
    <w:rsid w:val="00372A0D"/>
    <w:rsid w:val="00373067"/>
    <w:rsid w:val="00373211"/>
    <w:rsid w:val="00373B35"/>
    <w:rsid w:val="00374635"/>
    <w:rsid w:val="00382272"/>
    <w:rsid w:val="00386489"/>
    <w:rsid w:val="00386BCF"/>
    <w:rsid w:val="003940D4"/>
    <w:rsid w:val="003A166B"/>
    <w:rsid w:val="003A21B8"/>
    <w:rsid w:val="003A3C65"/>
    <w:rsid w:val="003A59A0"/>
    <w:rsid w:val="003A6E9A"/>
    <w:rsid w:val="003A7C3B"/>
    <w:rsid w:val="003C0FBB"/>
    <w:rsid w:val="003C2E1D"/>
    <w:rsid w:val="003C3047"/>
    <w:rsid w:val="003D0134"/>
    <w:rsid w:val="003D0AAF"/>
    <w:rsid w:val="003D0C57"/>
    <w:rsid w:val="003D4716"/>
    <w:rsid w:val="003D758A"/>
    <w:rsid w:val="003D7616"/>
    <w:rsid w:val="003D7CB7"/>
    <w:rsid w:val="003E30F3"/>
    <w:rsid w:val="004029CF"/>
    <w:rsid w:val="004054FB"/>
    <w:rsid w:val="004101E6"/>
    <w:rsid w:val="00415956"/>
    <w:rsid w:val="00417522"/>
    <w:rsid w:val="004248D7"/>
    <w:rsid w:val="00427942"/>
    <w:rsid w:val="00430082"/>
    <w:rsid w:val="004306D5"/>
    <w:rsid w:val="00430AA0"/>
    <w:rsid w:val="0043693B"/>
    <w:rsid w:val="004421D6"/>
    <w:rsid w:val="00451D84"/>
    <w:rsid w:val="004625C2"/>
    <w:rsid w:val="00463864"/>
    <w:rsid w:val="004748F8"/>
    <w:rsid w:val="004767B3"/>
    <w:rsid w:val="00477344"/>
    <w:rsid w:val="0048395C"/>
    <w:rsid w:val="0049307D"/>
    <w:rsid w:val="00493218"/>
    <w:rsid w:val="00496A5E"/>
    <w:rsid w:val="00497FAC"/>
    <w:rsid w:val="004A22E4"/>
    <w:rsid w:val="004A6C6A"/>
    <w:rsid w:val="004B2030"/>
    <w:rsid w:val="004B29D5"/>
    <w:rsid w:val="004B3D68"/>
    <w:rsid w:val="004B3F31"/>
    <w:rsid w:val="004C14EF"/>
    <w:rsid w:val="004C7158"/>
    <w:rsid w:val="004C7A5A"/>
    <w:rsid w:val="004C7D95"/>
    <w:rsid w:val="004D0C3F"/>
    <w:rsid w:val="004E2B46"/>
    <w:rsid w:val="004E2E2A"/>
    <w:rsid w:val="004E5314"/>
    <w:rsid w:val="004F3CA0"/>
    <w:rsid w:val="005037C0"/>
    <w:rsid w:val="0051573C"/>
    <w:rsid w:val="005248D5"/>
    <w:rsid w:val="00525293"/>
    <w:rsid w:val="00535A32"/>
    <w:rsid w:val="005402D9"/>
    <w:rsid w:val="00541887"/>
    <w:rsid w:val="00544914"/>
    <w:rsid w:val="00544C7C"/>
    <w:rsid w:val="00554BAE"/>
    <w:rsid w:val="005559D2"/>
    <w:rsid w:val="005574ED"/>
    <w:rsid w:val="00564033"/>
    <w:rsid w:val="00566F01"/>
    <w:rsid w:val="00576387"/>
    <w:rsid w:val="0058405A"/>
    <w:rsid w:val="00584751"/>
    <w:rsid w:val="005865CF"/>
    <w:rsid w:val="00590D47"/>
    <w:rsid w:val="005919B9"/>
    <w:rsid w:val="00594358"/>
    <w:rsid w:val="00595B12"/>
    <w:rsid w:val="005A4EA0"/>
    <w:rsid w:val="005A784B"/>
    <w:rsid w:val="005A78F1"/>
    <w:rsid w:val="005B28E5"/>
    <w:rsid w:val="005B61C6"/>
    <w:rsid w:val="005C4F7F"/>
    <w:rsid w:val="005D28CA"/>
    <w:rsid w:val="005E1041"/>
    <w:rsid w:val="005F276C"/>
    <w:rsid w:val="00601F81"/>
    <w:rsid w:val="00611D2A"/>
    <w:rsid w:val="00632A0E"/>
    <w:rsid w:val="00633A0B"/>
    <w:rsid w:val="006342F1"/>
    <w:rsid w:val="00634316"/>
    <w:rsid w:val="00634FF3"/>
    <w:rsid w:val="00635790"/>
    <w:rsid w:val="00640F3E"/>
    <w:rsid w:val="0064283B"/>
    <w:rsid w:val="00645D21"/>
    <w:rsid w:val="00653058"/>
    <w:rsid w:val="00656403"/>
    <w:rsid w:val="00657CD8"/>
    <w:rsid w:val="006600F2"/>
    <w:rsid w:val="00661763"/>
    <w:rsid w:val="0066321A"/>
    <w:rsid w:val="00664900"/>
    <w:rsid w:val="00672624"/>
    <w:rsid w:val="00680D02"/>
    <w:rsid w:val="0069037C"/>
    <w:rsid w:val="00693AE3"/>
    <w:rsid w:val="006942BA"/>
    <w:rsid w:val="00694426"/>
    <w:rsid w:val="006959D9"/>
    <w:rsid w:val="006A0E20"/>
    <w:rsid w:val="006A4D3C"/>
    <w:rsid w:val="006A53AB"/>
    <w:rsid w:val="006B18A4"/>
    <w:rsid w:val="006B742D"/>
    <w:rsid w:val="006C25E8"/>
    <w:rsid w:val="006C2881"/>
    <w:rsid w:val="006C4C7A"/>
    <w:rsid w:val="006D2925"/>
    <w:rsid w:val="006D36C2"/>
    <w:rsid w:val="006E22EB"/>
    <w:rsid w:val="006E2D8A"/>
    <w:rsid w:val="006E2E27"/>
    <w:rsid w:val="006E704D"/>
    <w:rsid w:val="006F1C6A"/>
    <w:rsid w:val="006F58BA"/>
    <w:rsid w:val="006F7FBA"/>
    <w:rsid w:val="00700D74"/>
    <w:rsid w:val="00720B18"/>
    <w:rsid w:val="00724AEF"/>
    <w:rsid w:val="00724C70"/>
    <w:rsid w:val="0072591A"/>
    <w:rsid w:val="0072684F"/>
    <w:rsid w:val="007325FA"/>
    <w:rsid w:val="00737785"/>
    <w:rsid w:val="0074255A"/>
    <w:rsid w:val="00747917"/>
    <w:rsid w:val="007543DA"/>
    <w:rsid w:val="00762048"/>
    <w:rsid w:val="007708F8"/>
    <w:rsid w:val="00771352"/>
    <w:rsid w:val="00771490"/>
    <w:rsid w:val="00781F4E"/>
    <w:rsid w:val="0078202C"/>
    <w:rsid w:val="007826C7"/>
    <w:rsid w:val="00784FA5"/>
    <w:rsid w:val="0078695F"/>
    <w:rsid w:val="00792053"/>
    <w:rsid w:val="00792CC5"/>
    <w:rsid w:val="007A1F00"/>
    <w:rsid w:val="007A6C3C"/>
    <w:rsid w:val="007B1235"/>
    <w:rsid w:val="007B2E51"/>
    <w:rsid w:val="007B377A"/>
    <w:rsid w:val="007B533E"/>
    <w:rsid w:val="007C3875"/>
    <w:rsid w:val="007C6728"/>
    <w:rsid w:val="007D009B"/>
    <w:rsid w:val="007D41DC"/>
    <w:rsid w:val="007E5631"/>
    <w:rsid w:val="007F29CB"/>
    <w:rsid w:val="007F6FB4"/>
    <w:rsid w:val="0080008C"/>
    <w:rsid w:val="00805A56"/>
    <w:rsid w:val="00810E84"/>
    <w:rsid w:val="00813A50"/>
    <w:rsid w:val="008148F3"/>
    <w:rsid w:val="00814D20"/>
    <w:rsid w:val="00820831"/>
    <w:rsid w:val="00821908"/>
    <w:rsid w:val="00824088"/>
    <w:rsid w:val="0083396B"/>
    <w:rsid w:val="00842D5E"/>
    <w:rsid w:val="0084561F"/>
    <w:rsid w:val="0085012E"/>
    <w:rsid w:val="0085601B"/>
    <w:rsid w:val="008601E8"/>
    <w:rsid w:val="00865761"/>
    <w:rsid w:val="008709BF"/>
    <w:rsid w:val="0088241E"/>
    <w:rsid w:val="0088686F"/>
    <w:rsid w:val="008905DF"/>
    <w:rsid w:val="0089594F"/>
    <w:rsid w:val="008A0062"/>
    <w:rsid w:val="008A3252"/>
    <w:rsid w:val="008A3F1C"/>
    <w:rsid w:val="008A4554"/>
    <w:rsid w:val="008A636B"/>
    <w:rsid w:val="008A68B3"/>
    <w:rsid w:val="008A6F9C"/>
    <w:rsid w:val="008A7FF6"/>
    <w:rsid w:val="008B5C00"/>
    <w:rsid w:val="008B5F92"/>
    <w:rsid w:val="008C78FD"/>
    <w:rsid w:val="008D44EE"/>
    <w:rsid w:val="008D6E4B"/>
    <w:rsid w:val="008D7CC9"/>
    <w:rsid w:val="008E26A0"/>
    <w:rsid w:val="008F0C7A"/>
    <w:rsid w:val="008F115C"/>
    <w:rsid w:val="008F3F0D"/>
    <w:rsid w:val="008F6369"/>
    <w:rsid w:val="009053F4"/>
    <w:rsid w:val="00912E12"/>
    <w:rsid w:val="0091318A"/>
    <w:rsid w:val="00914DD8"/>
    <w:rsid w:val="00915441"/>
    <w:rsid w:val="00916D31"/>
    <w:rsid w:val="0091700B"/>
    <w:rsid w:val="00920C81"/>
    <w:rsid w:val="00935AFD"/>
    <w:rsid w:val="00951360"/>
    <w:rsid w:val="00955805"/>
    <w:rsid w:val="009571D8"/>
    <w:rsid w:val="00966568"/>
    <w:rsid w:val="00966F2E"/>
    <w:rsid w:val="00977598"/>
    <w:rsid w:val="00987516"/>
    <w:rsid w:val="00987AFB"/>
    <w:rsid w:val="00993DB9"/>
    <w:rsid w:val="00995BD2"/>
    <w:rsid w:val="009A0F54"/>
    <w:rsid w:val="009A3ADF"/>
    <w:rsid w:val="009B0562"/>
    <w:rsid w:val="009B080D"/>
    <w:rsid w:val="009B2BDE"/>
    <w:rsid w:val="009B74E7"/>
    <w:rsid w:val="009C5AD1"/>
    <w:rsid w:val="009D2D72"/>
    <w:rsid w:val="009D2FF8"/>
    <w:rsid w:val="009D4818"/>
    <w:rsid w:val="009D4ECF"/>
    <w:rsid w:val="009E0DB1"/>
    <w:rsid w:val="009E0F72"/>
    <w:rsid w:val="009E44C4"/>
    <w:rsid w:val="009E53F0"/>
    <w:rsid w:val="009F141D"/>
    <w:rsid w:val="009F2977"/>
    <w:rsid w:val="009F4D79"/>
    <w:rsid w:val="00A04176"/>
    <w:rsid w:val="00A060BB"/>
    <w:rsid w:val="00A14BCC"/>
    <w:rsid w:val="00A2188A"/>
    <w:rsid w:val="00A23561"/>
    <w:rsid w:val="00A4039E"/>
    <w:rsid w:val="00A445A7"/>
    <w:rsid w:val="00A46721"/>
    <w:rsid w:val="00A5621E"/>
    <w:rsid w:val="00A5670D"/>
    <w:rsid w:val="00A56806"/>
    <w:rsid w:val="00A633F1"/>
    <w:rsid w:val="00A63F44"/>
    <w:rsid w:val="00A64038"/>
    <w:rsid w:val="00A64970"/>
    <w:rsid w:val="00A66380"/>
    <w:rsid w:val="00A75F63"/>
    <w:rsid w:val="00A76F0E"/>
    <w:rsid w:val="00A80E88"/>
    <w:rsid w:val="00A87114"/>
    <w:rsid w:val="00AA3A28"/>
    <w:rsid w:val="00AA4FE0"/>
    <w:rsid w:val="00AB21B3"/>
    <w:rsid w:val="00AB2B5D"/>
    <w:rsid w:val="00AC149A"/>
    <w:rsid w:val="00AC1A0D"/>
    <w:rsid w:val="00AC4885"/>
    <w:rsid w:val="00AC57AE"/>
    <w:rsid w:val="00AD35EC"/>
    <w:rsid w:val="00AD454D"/>
    <w:rsid w:val="00AD7588"/>
    <w:rsid w:val="00AE5100"/>
    <w:rsid w:val="00AF1884"/>
    <w:rsid w:val="00AF7506"/>
    <w:rsid w:val="00B0125C"/>
    <w:rsid w:val="00B04762"/>
    <w:rsid w:val="00B06DAE"/>
    <w:rsid w:val="00B07CD8"/>
    <w:rsid w:val="00B11BF8"/>
    <w:rsid w:val="00B12951"/>
    <w:rsid w:val="00B12F1E"/>
    <w:rsid w:val="00B16617"/>
    <w:rsid w:val="00B17784"/>
    <w:rsid w:val="00B2018E"/>
    <w:rsid w:val="00B2177B"/>
    <w:rsid w:val="00B30A47"/>
    <w:rsid w:val="00B35ED8"/>
    <w:rsid w:val="00B37904"/>
    <w:rsid w:val="00B41782"/>
    <w:rsid w:val="00B42320"/>
    <w:rsid w:val="00B428E1"/>
    <w:rsid w:val="00B62FD5"/>
    <w:rsid w:val="00B66FE2"/>
    <w:rsid w:val="00B71158"/>
    <w:rsid w:val="00B7341B"/>
    <w:rsid w:val="00B778A2"/>
    <w:rsid w:val="00B81B95"/>
    <w:rsid w:val="00B85D03"/>
    <w:rsid w:val="00B93AE6"/>
    <w:rsid w:val="00B94112"/>
    <w:rsid w:val="00B97298"/>
    <w:rsid w:val="00BA1D2B"/>
    <w:rsid w:val="00BA6123"/>
    <w:rsid w:val="00BB5C95"/>
    <w:rsid w:val="00BC5306"/>
    <w:rsid w:val="00BC5565"/>
    <w:rsid w:val="00BC5B3B"/>
    <w:rsid w:val="00BC7CDC"/>
    <w:rsid w:val="00BD5588"/>
    <w:rsid w:val="00BD65D2"/>
    <w:rsid w:val="00BD744C"/>
    <w:rsid w:val="00BE1AE8"/>
    <w:rsid w:val="00BF4C8F"/>
    <w:rsid w:val="00C017B3"/>
    <w:rsid w:val="00C063C0"/>
    <w:rsid w:val="00C14DCC"/>
    <w:rsid w:val="00C202AC"/>
    <w:rsid w:val="00C26900"/>
    <w:rsid w:val="00C31B4B"/>
    <w:rsid w:val="00C323E7"/>
    <w:rsid w:val="00C32A65"/>
    <w:rsid w:val="00C37830"/>
    <w:rsid w:val="00C42A05"/>
    <w:rsid w:val="00C42CF1"/>
    <w:rsid w:val="00C4322A"/>
    <w:rsid w:val="00C47F50"/>
    <w:rsid w:val="00C502A6"/>
    <w:rsid w:val="00C558FD"/>
    <w:rsid w:val="00C57E86"/>
    <w:rsid w:val="00C60491"/>
    <w:rsid w:val="00C76FB3"/>
    <w:rsid w:val="00C802FC"/>
    <w:rsid w:val="00C80BBF"/>
    <w:rsid w:val="00C81924"/>
    <w:rsid w:val="00C86B17"/>
    <w:rsid w:val="00C95191"/>
    <w:rsid w:val="00C96DE0"/>
    <w:rsid w:val="00CA36B8"/>
    <w:rsid w:val="00CA4A0B"/>
    <w:rsid w:val="00CA6888"/>
    <w:rsid w:val="00CB199E"/>
    <w:rsid w:val="00CB23AD"/>
    <w:rsid w:val="00CB43E7"/>
    <w:rsid w:val="00CB4820"/>
    <w:rsid w:val="00CB7065"/>
    <w:rsid w:val="00CC4E58"/>
    <w:rsid w:val="00CC6A6A"/>
    <w:rsid w:val="00CD2E99"/>
    <w:rsid w:val="00CE273F"/>
    <w:rsid w:val="00D0727B"/>
    <w:rsid w:val="00D13269"/>
    <w:rsid w:val="00D13F72"/>
    <w:rsid w:val="00D16C38"/>
    <w:rsid w:val="00D170C1"/>
    <w:rsid w:val="00D24FC0"/>
    <w:rsid w:val="00D3148A"/>
    <w:rsid w:val="00D45D9A"/>
    <w:rsid w:val="00D47A6B"/>
    <w:rsid w:val="00D553C2"/>
    <w:rsid w:val="00D628D6"/>
    <w:rsid w:val="00D646C6"/>
    <w:rsid w:val="00D75968"/>
    <w:rsid w:val="00D8110F"/>
    <w:rsid w:val="00D81AC4"/>
    <w:rsid w:val="00D81B0A"/>
    <w:rsid w:val="00D8274A"/>
    <w:rsid w:val="00D901A8"/>
    <w:rsid w:val="00D91F12"/>
    <w:rsid w:val="00D9523A"/>
    <w:rsid w:val="00D95D0B"/>
    <w:rsid w:val="00D976EF"/>
    <w:rsid w:val="00DA0D99"/>
    <w:rsid w:val="00DA70BA"/>
    <w:rsid w:val="00DB0214"/>
    <w:rsid w:val="00DB43F7"/>
    <w:rsid w:val="00DC3F3C"/>
    <w:rsid w:val="00DC43FE"/>
    <w:rsid w:val="00DC4915"/>
    <w:rsid w:val="00DC4E11"/>
    <w:rsid w:val="00DC7E5F"/>
    <w:rsid w:val="00DD21E5"/>
    <w:rsid w:val="00DD46C4"/>
    <w:rsid w:val="00DD6B59"/>
    <w:rsid w:val="00DE75CF"/>
    <w:rsid w:val="00DF2E0B"/>
    <w:rsid w:val="00DF6216"/>
    <w:rsid w:val="00E02B81"/>
    <w:rsid w:val="00E10BB8"/>
    <w:rsid w:val="00E207B6"/>
    <w:rsid w:val="00E21798"/>
    <w:rsid w:val="00E244D2"/>
    <w:rsid w:val="00E24957"/>
    <w:rsid w:val="00E256A0"/>
    <w:rsid w:val="00E37F2F"/>
    <w:rsid w:val="00E41F14"/>
    <w:rsid w:val="00E434BE"/>
    <w:rsid w:val="00E44165"/>
    <w:rsid w:val="00E44472"/>
    <w:rsid w:val="00E46797"/>
    <w:rsid w:val="00E5292B"/>
    <w:rsid w:val="00E535DE"/>
    <w:rsid w:val="00E53FBF"/>
    <w:rsid w:val="00E6315A"/>
    <w:rsid w:val="00E67296"/>
    <w:rsid w:val="00E71435"/>
    <w:rsid w:val="00E71583"/>
    <w:rsid w:val="00E742BF"/>
    <w:rsid w:val="00E8039A"/>
    <w:rsid w:val="00E80DB8"/>
    <w:rsid w:val="00E835F2"/>
    <w:rsid w:val="00E8715E"/>
    <w:rsid w:val="00E8782E"/>
    <w:rsid w:val="00E87FCE"/>
    <w:rsid w:val="00EA3C49"/>
    <w:rsid w:val="00EA4B56"/>
    <w:rsid w:val="00EB3BF3"/>
    <w:rsid w:val="00EB4FE7"/>
    <w:rsid w:val="00EC2D6E"/>
    <w:rsid w:val="00EC319D"/>
    <w:rsid w:val="00EC333F"/>
    <w:rsid w:val="00EC6A06"/>
    <w:rsid w:val="00EE2534"/>
    <w:rsid w:val="00EF0B15"/>
    <w:rsid w:val="00EF358B"/>
    <w:rsid w:val="00EF70A3"/>
    <w:rsid w:val="00F02938"/>
    <w:rsid w:val="00F032EB"/>
    <w:rsid w:val="00F03F4C"/>
    <w:rsid w:val="00F1185E"/>
    <w:rsid w:val="00F15D5B"/>
    <w:rsid w:val="00F179EA"/>
    <w:rsid w:val="00F20980"/>
    <w:rsid w:val="00F25DC9"/>
    <w:rsid w:val="00F314F0"/>
    <w:rsid w:val="00F3794A"/>
    <w:rsid w:val="00F44996"/>
    <w:rsid w:val="00F528C2"/>
    <w:rsid w:val="00F6084A"/>
    <w:rsid w:val="00F613AA"/>
    <w:rsid w:val="00F6329E"/>
    <w:rsid w:val="00F82333"/>
    <w:rsid w:val="00F83A8F"/>
    <w:rsid w:val="00F93812"/>
    <w:rsid w:val="00F9432B"/>
    <w:rsid w:val="00FA0E85"/>
    <w:rsid w:val="00FA22E1"/>
    <w:rsid w:val="00FB7757"/>
    <w:rsid w:val="00FB7AD5"/>
    <w:rsid w:val="00FC4544"/>
    <w:rsid w:val="00FC7D4C"/>
    <w:rsid w:val="00FD15E9"/>
    <w:rsid w:val="00FD25E3"/>
    <w:rsid w:val="00FE2352"/>
    <w:rsid w:val="00FE3DE8"/>
    <w:rsid w:val="00FE4CDD"/>
    <w:rsid w:val="00FF3693"/>
    <w:rsid w:val="00FF5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84C956"/>
  <w15:docId w15:val="{904601C3-43A1-4D1B-AE8B-72689894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44C"/>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9"/>
    <w:qFormat/>
    <w:rsid w:val="00E80DB8"/>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1F4937"/>
    <w:rPr>
      <w:sz w:val="16"/>
      <w:szCs w:val="16"/>
    </w:rPr>
  </w:style>
  <w:style w:type="paragraph" w:styleId="CommentText">
    <w:name w:val="annotation text"/>
    <w:basedOn w:val="Normal"/>
    <w:link w:val="CommentTextChar"/>
    <w:uiPriority w:val="99"/>
    <w:semiHidden/>
    <w:unhideWhenUsed/>
    <w:rsid w:val="001F4937"/>
    <w:rPr>
      <w:sz w:val="20"/>
      <w:szCs w:val="20"/>
    </w:rPr>
  </w:style>
  <w:style w:type="character" w:customStyle="1" w:styleId="CommentTextChar">
    <w:name w:val="Comment Text Char"/>
    <w:basedOn w:val="DefaultParagraphFont"/>
    <w:link w:val="CommentText"/>
    <w:uiPriority w:val="99"/>
    <w:semiHidden/>
    <w:rsid w:val="001F49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937"/>
    <w:rPr>
      <w:b/>
      <w:bCs/>
    </w:rPr>
  </w:style>
  <w:style w:type="character" w:customStyle="1" w:styleId="CommentSubjectChar">
    <w:name w:val="Comment Subject Char"/>
    <w:basedOn w:val="CommentTextChar"/>
    <w:link w:val="CommentSubject"/>
    <w:uiPriority w:val="99"/>
    <w:semiHidden/>
    <w:rsid w:val="001F49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F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37"/>
    <w:rPr>
      <w:rFonts w:ascii="Segoe UI" w:eastAsia="Times New Roman" w:hAnsi="Segoe UI" w:cs="Segoe UI"/>
      <w:sz w:val="18"/>
      <w:szCs w:val="18"/>
      <w:lang w:eastAsia="lv-LV"/>
    </w:rPr>
  </w:style>
  <w:style w:type="paragraph" w:customStyle="1" w:styleId="Standard">
    <w:name w:val="Standard"/>
    <w:rsid w:val="000F6EC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09692F"/>
    <w:pPr>
      <w:ind w:left="720"/>
      <w:contextualSpacing/>
    </w:pPr>
  </w:style>
  <w:style w:type="paragraph" w:styleId="Header">
    <w:name w:val="header"/>
    <w:basedOn w:val="Normal"/>
    <w:link w:val="HeaderChar"/>
    <w:uiPriority w:val="99"/>
    <w:unhideWhenUsed/>
    <w:rsid w:val="009C5AD1"/>
    <w:pPr>
      <w:tabs>
        <w:tab w:val="center" w:pos="4153"/>
        <w:tab w:val="right" w:pos="8306"/>
      </w:tabs>
    </w:pPr>
  </w:style>
  <w:style w:type="character" w:customStyle="1" w:styleId="HeaderChar">
    <w:name w:val="Header Char"/>
    <w:basedOn w:val="DefaultParagraphFont"/>
    <w:link w:val="Header"/>
    <w:uiPriority w:val="99"/>
    <w:rsid w:val="009C5A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C5AD1"/>
    <w:pPr>
      <w:tabs>
        <w:tab w:val="center" w:pos="4153"/>
        <w:tab w:val="right" w:pos="8306"/>
      </w:tabs>
    </w:pPr>
  </w:style>
  <w:style w:type="character" w:customStyle="1" w:styleId="FooterChar">
    <w:name w:val="Footer Char"/>
    <w:basedOn w:val="DefaultParagraphFont"/>
    <w:link w:val="Footer"/>
    <w:uiPriority w:val="99"/>
    <w:rsid w:val="009C5AD1"/>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0827E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827E1"/>
    <w:rPr>
      <w:rFonts w:ascii="Calibri" w:hAnsi="Calibri"/>
      <w:szCs w:val="21"/>
    </w:rPr>
  </w:style>
  <w:style w:type="table" w:customStyle="1" w:styleId="TableGridLight1">
    <w:name w:val="Table Grid Light1"/>
    <w:basedOn w:val="TableNormal"/>
    <w:uiPriority w:val="40"/>
    <w:rsid w:val="00094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v2132">
    <w:name w:val="tv2132"/>
    <w:basedOn w:val="Normal"/>
    <w:rsid w:val="0031438D"/>
    <w:pPr>
      <w:spacing w:line="360" w:lineRule="auto"/>
      <w:ind w:firstLine="300"/>
    </w:pPr>
    <w:rPr>
      <w:color w:val="414142"/>
      <w:sz w:val="20"/>
      <w:szCs w:val="20"/>
    </w:rPr>
  </w:style>
  <w:style w:type="character" w:customStyle="1" w:styleId="Heading3Char">
    <w:name w:val="Heading 3 Char"/>
    <w:basedOn w:val="DefaultParagraphFont"/>
    <w:link w:val="Heading3"/>
    <w:uiPriority w:val="99"/>
    <w:rsid w:val="00E80DB8"/>
    <w:rPr>
      <w:rFonts w:ascii="Cambria" w:eastAsia="Times New Roman" w:hAnsi="Cambria" w:cs="Times New Roman"/>
      <w:b/>
      <w:bCs/>
      <w:sz w:val="26"/>
      <w:szCs w:val="26"/>
      <w:lang w:val="en-US"/>
    </w:rPr>
  </w:style>
  <w:style w:type="paragraph" w:styleId="NoSpacing">
    <w:name w:val="No Spacing"/>
    <w:uiPriority w:val="1"/>
    <w:qFormat/>
    <w:rsid w:val="00633A0B"/>
    <w:pPr>
      <w:widowControl w:val="0"/>
      <w:spacing w:after="0" w:line="240" w:lineRule="auto"/>
    </w:pPr>
    <w:rPr>
      <w:rFonts w:ascii="Calibri" w:eastAsia="Calibri" w:hAnsi="Calibri" w:cs="Times New Roman"/>
      <w:lang w:val="en-US"/>
    </w:rPr>
  </w:style>
  <w:style w:type="paragraph" w:customStyle="1" w:styleId="naisf">
    <w:name w:val="naisf"/>
    <w:basedOn w:val="Normal"/>
    <w:rsid w:val="005865CF"/>
    <w:pPr>
      <w:spacing w:before="100" w:beforeAutospacing="1" w:after="100" w:afterAutospacing="1"/>
    </w:pPr>
  </w:style>
  <w:style w:type="character" w:styleId="UnresolvedMention">
    <w:name w:val="Unresolved Mention"/>
    <w:basedOn w:val="DefaultParagraphFont"/>
    <w:uiPriority w:val="99"/>
    <w:semiHidden/>
    <w:unhideWhenUsed/>
    <w:rsid w:val="00160FEF"/>
    <w:rPr>
      <w:color w:val="605E5C"/>
      <w:shd w:val="clear" w:color="auto" w:fill="E1DFDD"/>
    </w:rPr>
  </w:style>
  <w:style w:type="paragraph" w:styleId="Revision">
    <w:name w:val="Revision"/>
    <w:hidden/>
    <w:uiPriority w:val="99"/>
    <w:semiHidden/>
    <w:rsid w:val="002A2F57"/>
    <w:pPr>
      <w:spacing w:after="0" w:line="240" w:lineRule="auto"/>
    </w:pPr>
    <w:rPr>
      <w:rFonts w:ascii="Times New Roman" w:eastAsia="Times New Roman" w:hAnsi="Times New Roman" w:cs="Times New Roman"/>
      <w:sz w:val="24"/>
      <w:szCs w:val="24"/>
      <w:lang w:eastAsia="lv-LV"/>
    </w:rPr>
  </w:style>
  <w:style w:type="paragraph" w:customStyle="1" w:styleId="doc-ti1">
    <w:name w:val="doc-ti1"/>
    <w:basedOn w:val="Normal"/>
    <w:rsid w:val="005A784B"/>
    <w:pPr>
      <w:spacing w:before="240" w:after="120" w:line="312" w:lineRule="atLeast"/>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424286">
      <w:bodyDiv w:val="1"/>
      <w:marLeft w:val="0"/>
      <w:marRight w:val="0"/>
      <w:marTop w:val="0"/>
      <w:marBottom w:val="0"/>
      <w:divBdr>
        <w:top w:val="none" w:sz="0" w:space="0" w:color="auto"/>
        <w:left w:val="none" w:sz="0" w:space="0" w:color="auto"/>
        <w:bottom w:val="none" w:sz="0" w:space="0" w:color="auto"/>
        <w:right w:val="none" w:sz="0" w:space="0" w:color="auto"/>
      </w:divBdr>
      <w:divsChild>
        <w:div w:id="1639992393">
          <w:marLeft w:val="0"/>
          <w:marRight w:val="0"/>
          <w:marTop w:val="0"/>
          <w:marBottom w:val="0"/>
          <w:divBdr>
            <w:top w:val="none" w:sz="0" w:space="0" w:color="auto"/>
            <w:left w:val="none" w:sz="0" w:space="0" w:color="auto"/>
            <w:bottom w:val="none" w:sz="0" w:space="0" w:color="auto"/>
            <w:right w:val="none" w:sz="0" w:space="0" w:color="auto"/>
          </w:divBdr>
          <w:divsChild>
            <w:div w:id="1949846816">
              <w:marLeft w:val="0"/>
              <w:marRight w:val="0"/>
              <w:marTop w:val="0"/>
              <w:marBottom w:val="0"/>
              <w:divBdr>
                <w:top w:val="none" w:sz="0" w:space="0" w:color="auto"/>
                <w:left w:val="none" w:sz="0" w:space="0" w:color="auto"/>
                <w:bottom w:val="none" w:sz="0" w:space="0" w:color="auto"/>
                <w:right w:val="none" w:sz="0" w:space="0" w:color="auto"/>
              </w:divBdr>
              <w:divsChild>
                <w:div w:id="688029097">
                  <w:marLeft w:val="0"/>
                  <w:marRight w:val="0"/>
                  <w:marTop w:val="0"/>
                  <w:marBottom w:val="0"/>
                  <w:divBdr>
                    <w:top w:val="none" w:sz="0" w:space="0" w:color="auto"/>
                    <w:left w:val="none" w:sz="0" w:space="0" w:color="auto"/>
                    <w:bottom w:val="none" w:sz="0" w:space="0" w:color="auto"/>
                    <w:right w:val="none" w:sz="0" w:space="0" w:color="auto"/>
                  </w:divBdr>
                  <w:divsChild>
                    <w:div w:id="573975533">
                      <w:marLeft w:val="-150"/>
                      <w:marRight w:val="-150"/>
                      <w:marTop w:val="0"/>
                      <w:marBottom w:val="0"/>
                      <w:divBdr>
                        <w:top w:val="none" w:sz="0" w:space="0" w:color="auto"/>
                        <w:left w:val="none" w:sz="0" w:space="0" w:color="auto"/>
                        <w:bottom w:val="none" w:sz="0" w:space="0" w:color="auto"/>
                        <w:right w:val="none" w:sz="0" w:space="0" w:color="auto"/>
                      </w:divBdr>
                      <w:divsChild>
                        <w:div w:id="725681670">
                          <w:marLeft w:val="0"/>
                          <w:marRight w:val="0"/>
                          <w:marTop w:val="0"/>
                          <w:marBottom w:val="0"/>
                          <w:divBdr>
                            <w:top w:val="none" w:sz="0" w:space="0" w:color="auto"/>
                            <w:left w:val="none" w:sz="0" w:space="0" w:color="auto"/>
                            <w:bottom w:val="none" w:sz="0" w:space="0" w:color="auto"/>
                            <w:right w:val="none" w:sz="0" w:space="0" w:color="auto"/>
                          </w:divBdr>
                          <w:divsChild>
                            <w:div w:id="360404025">
                              <w:marLeft w:val="0"/>
                              <w:marRight w:val="0"/>
                              <w:marTop w:val="0"/>
                              <w:marBottom w:val="0"/>
                              <w:divBdr>
                                <w:top w:val="none" w:sz="0" w:space="0" w:color="auto"/>
                                <w:left w:val="none" w:sz="0" w:space="0" w:color="auto"/>
                                <w:bottom w:val="none" w:sz="0" w:space="0" w:color="auto"/>
                                <w:right w:val="none" w:sz="0" w:space="0" w:color="auto"/>
                              </w:divBdr>
                              <w:divsChild>
                                <w:div w:id="173807855">
                                  <w:marLeft w:val="0"/>
                                  <w:marRight w:val="0"/>
                                  <w:marTop w:val="0"/>
                                  <w:marBottom w:val="300"/>
                                  <w:divBdr>
                                    <w:top w:val="none" w:sz="0" w:space="0" w:color="auto"/>
                                    <w:left w:val="none" w:sz="0" w:space="0" w:color="auto"/>
                                    <w:bottom w:val="none" w:sz="0" w:space="0" w:color="auto"/>
                                    <w:right w:val="none" w:sz="0" w:space="0" w:color="auto"/>
                                  </w:divBdr>
                                  <w:divsChild>
                                    <w:div w:id="1540895251">
                                      <w:marLeft w:val="0"/>
                                      <w:marRight w:val="0"/>
                                      <w:marTop w:val="0"/>
                                      <w:marBottom w:val="0"/>
                                      <w:divBdr>
                                        <w:top w:val="none" w:sz="0" w:space="0" w:color="auto"/>
                                        <w:left w:val="none" w:sz="0" w:space="0" w:color="auto"/>
                                        <w:bottom w:val="none" w:sz="0" w:space="0" w:color="auto"/>
                                        <w:right w:val="none" w:sz="0" w:space="0" w:color="auto"/>
                                      </w:divBdr>
                                      <w:divsChild>
                                        <w:div w:id="147215612">
                                          <w:marLeft w:val="0"/>
                                          <w:marRight w:val="0"/>
                                          <w:marTop w:val="0"/>
                                          <w:marBottom w:val="0"/>
                                          <w:divBdr>
                                            <w:top w:val="none" w:sz="0" w:space="0" w:color="auto"/>
                                            <w:left w:val="none" w:sz="0" w:space="0" w:color="auto"/>
                                            <w:bottom w:val="none" w:sz="0" w:space="0" w:color="auto"/>
                                            <w:right w:val="none" w:sz="0" w:space="0" w:color="auto"/>
                                          </w:divBdr>
                                          <w:divsChild>
                                            <w:div w:id="98063079">
                                              <w:marLeft w:val="0"/>
                                              <w:marRight w:val="0"/>
                                              <w:marTop w:val="0"/>
                                              <w:marBottom w:val="0"/>
                                              <w:divBdr>
                                                <w:top w:val="none" w:sz="0" w:space="0" w:color="auto"/>
                                                <w:left w:val="none" w:sz="0" w:space="0" w:color="auto"/>
                                                <w:bottom w:val="none" w:sz="0" w:space="0" w:color="auto"/>
                                                <w:right w:val="none" w:sz="0" w:space="0" w:color="auto"/>
                                              </w:divBdr>
                                              <w:divsChild>
                                                <w:div w:id="105079832">
                                                  <w:marLeft w:val="0"/>
                                                  <w:marRight w:val="0"/>
                                                  <w:marTop w:val="0"/>
                                                  <w:marBottom w:val="0"/>
                                                  <w:divBdr>
                                                    <w:top w:val="none" w:sz="0" w:space="0" w:color="auto"/>
                                                    <w:left w:val="none" w:sz="0" w:space="0" w:color="auto"/>
                                                    <w:bottom w:val="none" w:sz="0" w:space="0" w:color="auto"/>
                                                    <w:right w:val="none" w:sz="0" w:space="0" w:color="auto"/>
                                                  </w:divBdr>
                                                  <w:divsChild>
                                                    <w:div w:id="1350909770">
                                                      <w:marLeft w:val="0"/>
                                                      <w:marRight w:val="0"/>
                                                      <w:marTop w:val="0"/>
                                                      <w:marBottom w:val="0"/>
                                                      <w:divBdr>
                                                        <w:top w:val="none" w:sz="0" w:space="0" w:color="auto"/>
                                                        <w:left w:val="none" w:sz="0" w:space="0" w:color="auto"/>
                                                        <w:bottom w:val="none" w:sz="0" w:space="0" w:color="auto"/>
                                                        <w:right w:val="none" w:sz="0" w:space="0" w:color="auto"/>
                                                      </w:divBdr>
                                                      <w:divsChild>
                                                        <w:div w:id="435372275">
                                                          <w:marLeft w:val="0"/>
                                                          <w:marRight w:val="0"/>
                                                          <w:marTop w:val="0"/>
                                                          <w:marBottom w:val="0"/>
                                                          <w:divBdr>
                                                            <w:top w:val="none" w:sz="0" w:space="0" w:color="auto"/>
                                                            <w:left w:val="none" w:sz="0" w:space="0" w:color="auto"/>
                                                            <w:bottom w:val="none" w:sz="0" w:space="0" w:color="auto"/>
                                                            <w:right w:val="none" w:sz="0" w:space="0" w:color="auto"/>
                                                          </w:divBdr>
                                                          <w:divsChild>
                                                            <w:div w:id="12488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B1B3F-EBFD-432A-A023-4B03D6387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6396</Words>
  <Characters>3647</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Likumprojekta „ Grozījums likumā “Par aviāciju””sākotnējās ietekmes novērtējuma ziņojums (anotācija)</vt:lpstr>
    </vt:vector>
  </TitlesOfParts>
  <Company>Satiksmes ministrija</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 Grozījums likumā “Par aviāciju””sākotnējās ietekmes novērtējuma ziņojums (anotācija)</dc:title>
  <dc:subject>Likumprojekta anotācija</dc:subject>
  <dc:creator>Marite.Paegle@sam.gov.lv</dc:creator>
  <dc:description>67028225, Marite.Paegle@sam.gov.lv</dc:description>
  <cp:lastModifiedBy>Baiba Jirgena</cp:lastModifiedBy>
  <cp:revision>4</cp:revision>
  <cp:lastPrinted>2019-04-02T05:50:00Z</cp:lastPrinted>
  <dcterms:created xsi:type="dcterms:W3CDTF">2019-08-13T05:28:00Z</dcterms:created>
  <dcterms:modified xsi:type="dcterms:W3CDTF">2019-08-13T06:49:00Z</dcterms:modified>
</cp:coreProperties>
</file>