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1D5C" w14:textId="13F98753" w:rsidR="00DD29FA" w:rsidRPr="00DD29FA" w:rsidRDefault="00DD29FA" w:rsidP="00DD29FA">
      <w:pPr>
        <w:jc w:val="center"/>
        <w:rPr>
          <w:b/>
        </w:rPr>
      </w:pPr>
      <w:bookmarkStart w:id="0" w:name="_GoBack"/>
      <w:bookmarkEnd w:id="0"/>
      <w:r w:rsidRPr="00DD29FA">
        <w:rPr>
          <w:b/>
        </w:rPr>
        <w:t xml:space="preserve">Ministru kabineta noteikumu </w:t>
      </w:r>
    </w:p>
    <w:p w14:paraId="143C3435" w14:textId="5D979AF1" w:rsidR="00DD29FA" w:rsidRPr="00D451D7" w:rsidRDefault="002C7BD3" w:rsidP="00D451D7">
      <w:pPr>
        <w:jc w:val="center"/>
        <w:rPr>
          <w:b/>
          <w:sz w:val="28"/>
          <w:szCs w:val="28"/>
        </w:rPr>
      </w:pPr>
      <w:r w:rsidRPr="002C7BD3">
        <w:rPr>
          <w:b/>
        </w:rPr>
        <w:t>“</w:t>
      </w:r>
      <w:r w:rsidR="00D451D7" w:rsidRPr="00D451D7">
        <w:rPr>
          <w:b/>
          <w:szCs w:val="28"/>
        </w:rPr>
        <w:t>Grozījumi Ministru kabineta 2014.</w:t>
      </w:r>
      <w:r>
        <w:rPr>
          <w:b/>
          <w:szCs w:val="28"/>
        </w:rPr>
        <w:t> </w:t>
      </w:r>
      <w:r w:rsidR="00D451D7" w:rsidRPr="00D451D7">
        <w:rPr>
          <w:b/>
          <w:szCs w:val="28"/>
        </w:rPr>
        <w:t>gada 8.</w:t>
      </w:r>
      <w:r>
        <w:rPr>
          <w:b/>
          <w:szCs w:val="28"/>
        </w:rPr>
        <w:t> </w:t>
      </w:r>
      <w:r w:rsidR="00D451D7" w:rsidRPr="00D451D7">
        <w:rPr>
          <w:b/>
          <w:szCs w:val="28"/>
        </w:rPr>
        <w:t>jūlija noteikumos Nr.</w:t>
      </w:r>
      <w:r>
        <w:rPr>
          <w:b/>
          <w:szCs w:val="28"/>
        </w:rPr>
        <w:t> </w:t>
      </w:r>
      <w:r w:rsidR="00D451D7" w:rsidRPr="00D451D7">
        <w:rPr>
          <w:b/>
          <w:szCs w:val="28"/>
        </w:rPr>
        <w:t>388 “Elektrisko un elektronisko iekārtu kategorijas un marķēšanas prasības un šo iekārtu atkritumu apsaimniekošanas prasības un kārtība</w:t>
      </w:r>
      <w:r w:rsidR="00DD29FA" w:rsidRPr="00DD29FA">
        <w:rPr>
          <w:b/>
        </w:rPr>
        <w:t>””</w:t>
      </w:r>
      <w:r w:rsidR="00F153EC" w:rsidRPr="00F153EC">
        <w:rPr>
          <w:b/>
        </w:rPr>
        <w:t xml:space="preserve"> </w:t>
      </w:r>
      <w:r w:rsidR="00F153EC" w:rsidRPr="00DD29FA">
        <w:rPr>
          <w:b/>
        </w:rPr>
        <w:t>projekta</w:t>
      </w:r>
    </w:p>
    <w:p w14:paraId="64AB8A4D" w14:textId="23235E79" w:rsidR="00DD29FA" w:rsidRPr="00DD29FA" w:rsidRDefault="00DD29FA" w:rsidP="00DD29FA">
      <w:pPr>
        <w:jc w:val="center"/>
        <w:rPr>
          <w:b/>
        </w:rPr>
      </w:pPr>
      <w:r w:rsidRPr="00DD29FA">
        <w:rPr>
          <w:b/>
        </w:rPr>
        <w:t xml:space="preserve">sākotnējās ietekmes novērtējuma </w:t>
      </w:r>
      <w:smartTag w:uri="schemas-tilde-lv/tildestengine" w:element="veidnes">
        <w:smartTagPr>
          <w:attr w:name="id" w:val="-1"/>
          <w:attr w:name="baseform" w:val="ziņojums"/>
          <w:attr w:name="text" w:val="ziņojums"/>
        </w:smartTagPr>
        <w:r w:rsidRPr="00DD29FA">
          <w:rPr>
            <w:b/>
          </w:rPr>
          <w:t>ziņojums</w:t>
        </w:r>
      </w:smartTag>
      <w:r w:rsidRPr="00DD29FA">
        <w:rPr>
          <w:b/>
        </w:rPr>
        <w:t xml:space="preserve"> (anotācija)</w:t>
      </w:r>
    </w:p>
    <w:p w14:paraId="2F5FE5F8" w14:textId="77777777" w:rsidR="00DD29FA" w:rsidRDefault="00DD29FA" w:rsidP="00DD29FA">
      <w:pPr>
        <w:rPr>
          <w:b/>
        </w:rPr>
      </w:pPr>
    </w:p>
    <w:tbl>
      <w:tblPr>
        <w:tblStyle w:val="TableGrid"/>
        <w:tblW w:w="0" w:type="auto"/>
        <w:tblInd w:w="-147" w:type="dxa"/>
        <w:tblLook w:val="04A0" w:firstRow="1" w:lastRow="0" w:firstColumn="1" w:lastColumn="0" w:noHBand="0" w:noVBand="1"/>
      </w:tblPr>
      <w:tblGrid>
        <w:gridCol w:w="3403"/>
        <w:gridCol w:w="5805"/>
      </w:tblGrid>
      <w:tr w:rsidR="00992004" w14:paraId="354F23E0" w14:textId="77777777" w:rsidTr="00170FC8">
        <w:tc>
          <w:tcPr>
            <w:tcW w:w="9208" w:type="dxa"/>
            <w:gridSpan w:val="2"/>
          </w:tcPr>
          <w:p w14:paraId="774536AB" w14:textId="77777777" w:rsidR="00992004" w:rsidRPr="00D062F9" w:rsidRDefault="00992004" w:rsidP="00A1253E">
            <w:pPr>
              <w:jc w:val="center"/>
              <w:rPr>
                <w:b/>
              </w:rPr>
            </w:pPr>
            <w:r w:rsidRPr="00D062F9">
              <w:rPr>
                <w:b/>
              </w:rPr>
              <w:t>Tiesību akta anotācijas kopsavilkums</w:t>
            </w:r>
          </w:p>
        </w:tc>
      </w:tr>
      <w:tr w:rsidR="00992004" w14:paraId="5C25876D" w14:textId="77777777" w:rsidTr="00170FC8">
        <w:trPr>
          <w:trHeight w:val="1025"/>
        </w:trPr>
        <w:tc>
          <w:tcPr>
            <w:tcW w:w="3403" w:type="dxa"/>
          </w:tcPr>
          <w:p w14:paraId="382015A0" w14:textId="77777777" w:rsidR="00992004" w:rsidRPr="00DC48BF" w:rsidRDefault="00992004" w:rsidP="00A1253E">
            <w:r>
              <w:t>Mērķis, risinājums un projekta spēkā stāšanās laiks (500 zīmes bez atstarpēm)</w:t>
            </w:r>
          </w:p>
        </w:tc>
        <w:tc>
          <w:tcPr>
            <w:tcW w:w="5805" w:type="dxa"/>
          </w:tcPr>
          <w:p w14:paraId="41EA7F61" w14:textId="5B78E72F" w:rsidR="00992004" w:rsidRPr="00DC48BF" w:rsidRDefault="005C6121" w:rsidP="00403547">
            <w:pPr>
              <w:jc w:val="both"/>
            </w:pPr>
            <w:r>
              <w:t xml:space="preserve">Noteikumu projekta mērķis ir nodrošināt </w:t>
            </w:r>
            <w:r w:rsidRPr="001560A0">
              <w:rPr>
                <w:szCs w:val="28"/>
              </w:rPr>
              <w:t>Eiropas Komisijas 2019. gada 19. februāra Īstenošanas regulas (ES) Nr. 2019/290, ar ko nosaka elektrisko un elektronisko iekārtu</w:t>
            </w:r>
            <w:r w:rsidR="00403547">
              <w:rPr>
                <w:szCs w:val="28"/>
              </w:rPr>
              <w:t xml:space="preserve"> (turpmāk –iekārtu)</w:t>
            </w:r>
            <w:r w:rsidRPr="001560A0">
              <w:rPr>
                <w:szCs w:val="28"/>
              </w:rPr>
              <w:t xml:space="preserve"> ražotāju reģistrēšanas un ziņošanas formātu (turpmāk – Regula Nr.2019/290) </w:t>
            </w:r>
            <w:r w:rsidRPr="005C6121">
              <w:rPr>
                <w:szCs w:val="28"/>
              </w:rPr>
              <w:t>piemērošanu</w:t>
            </w:r>
            <w:r>
              <w:rPr>
                <w:sz w:val="28"/>
                <w:szCs w:val="28"/>
              </w:rPr>
              <w:t xml:space="preserve"> </w:t>
            </w:r>
            <w:r w:rsidR="00403547" w:rsidRPr="00403547">
              <w:t>ziņojumiem</w:t>
            </w:r>
            <w:r w:rsidR="00403547">
              <w:rPr>
                <w:sz w:val="28"/>
                <w:szCs w:val="28"/>
              </w:rPr>
              <w:t xml:space="preserve"> par </w:t>
            </w:r>
            <w:r>
              <w:t>tirgū laistajām elektriskajām un elektroniskajām iekārtām (turpmāk – iekārtām).</w:t>
            </w:r>
          </w:p>
        </w:tc>
      </w:tr>
    </w:tbl>
    <w:p w14:paraId="0C501513" w14:textId="1A498D3D" w:rsidR="00992004" w:rsidRPr="00FB41DC" w:rsidRDefault="00DB5DC6" w:rsidP="00DD29FA">
      <w:pPr>
        <w:rPr>
          <w:b/>
        </w:rPr>
      </w:pPr>
      <w:r>
        <w:rPr>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51"/>
        <w:gridCol w:w="1559"/>
        <w:gridCol w:w="7223"/>
      </w:tblGrid>
      <w:tr w:rsidR="00DD29FA" w:rsidRPr="00FB41DC" w14:paraId="4112B30A" w14:textId="77777777" w:rsidTr="00443B29">
        <w:tc>
          <w:tcPr>
            <w:tcW w:w="9133" w:type="dxa"/>
            <w:gridSpan w:val="3"/>
          </w:tcPr>
          <w:p w14:paraId="0D062DAB" w14:textId="77777777" w:rsidR="00DD29FA" w:rsidRPr="00FB41DC" w:rsidRDefault="00DD29FA" w:rsidP="00574D6A">
            <w:pPr>
              <w:jc w:val="center"/>
              <w:rPr>
                <w:b/>
              </w:rPr>
            </w:pPr>
            <w:r w:rsidRPr="00FB41DC">
              <w:rPr>
                <w:b/>
              </w:rPr>
              <w:t>I.</w:t>
            </w:r>
            <w:r>
              <w:rPr>
                <w:b/>
              </w:rPr>
              <w:t> </w:t>
            </w:r>
            <w:r w:rsidRPr="00FB41DC">
              <w:rPr>
                <w:b/>
              </w:rPr>
              <w:t>Tiesību akta projekta izstrādes nepieciešamība</w:t>
            </w:r>
          </w:p>
        </w:tc>
      </w:tr>
      <w:tr w:rsidR="00DD29FA" w:rsidRPr="0062273E" w14:paraId="35AD2058" w14:textId="77777777" w:rsidTr="005C6121">
        <w:tc>
          <w:tcPr>
            <w:tcW w:w="351" w:type="dxa"/>
          </w:tcPr>
          <w:p w14:paraId="056B7023" w14:textId="77777777" w:rsidR="00DD29FA" w:rsidRPr="0062273E" w:rsidRDefault="00DD29FA" w:rsidP="00574D6A">
            <w:pPr>
              <w:jc w:val="center"/>
            </w:pPr>
            <w:r w:rsidRPr="0062273E">
              <w:t>1.</w:t>
            </w:r>
          </w:p>
        </w:tc>
        <w:tc>
          <w:tcPr>
            <w:tcW w:w="1559" w:type="dxa"/>
          </w:tcPr>
          <w:p w14:paraId="05B9989B" w14:textId="77777777" w:rsidR="00DD29FA" w:rsidRPr="0062273E" w:rsidRDefault="00DD29FA" w:rsidP="00574D6A">
            <w:r w:rsidRPr="0062273E">
              <w:t>Pamatojums</w:t>
            </w:r>
          </w:p>
        </w:tc>
        <w:tc>
          <w:tcPr>
            <w:tcW w:w="7223" w:type="dxa"/>
          </w:tcPr>
          <w:p w14:paraId="3C201407" w14:textId="51A4B5D7" w:rsidR="00DD29FA" w:rsidRPr="009C4E9A" w:rsidRDefault="002C7BD3" w:rsidP="00403547">
            <w:pPr>
              <w:jc w:val="both"/>
              <w:rPr>
                <w:bCs/>
                <w:szCs w:val="28"/>
              </w:rPr>
            </w:pPr>
            <w:r>
              <w:rPr>
                <w:iCs/>
              </w:rPr>
              <w:t>Ministru kabineta n</w:t>
            </w:r>
            <w:r w:rsidR="00D731A8">
              <w:rPr>
                <w:iCs/>
              </w:rPr>
              <w:t xml:space="preserve">oteikumu </w:t>
            </w:r>
            <w:r w:rsidR="00D731A8" w:rsidRPr="00DD29FA">
              <w:rPr>
                <w:iCs/>
              </w:rPr>
              <w:t>“</w:t>
            </w:r>
            <w:r w:rsidR="00D731A8" w:rsidRPr="00D451D7">
              <w:rPr>
                <w:szCs w:val="28"/>
              </w:rPr>
              <w:t>Grozījumi Ministru kabineta 2014.</w:t>
            </w:r>
            <w:r>
              <w:rPr>
                <w:szCs w:val="28"/>
              </w:rPr>
              <w:t> </w:t>
            </w:r>
            <w:r w:rsidR="00D731A8" w:rsidRPr="00D451D7">
              <w:rPr>
                <w:szCs w:val="28"/>
              </w:rPr>
              <w:t>gada 8.</w:t>
            </w:r>
            <w:r>
              <w:rPr>
                <w:szCs w:val="28"/>
              </w:rPr>
              <w:t> </w:t>
            </w:r>
            <w:r w:rsidR="00D731A8" w:rsidRPr="00D451D7">
              <w:rPr>
                <w:szCs w:val="28"/>
              </w:rPr>
              <w:t>jūlija noteikumos Nr.</w:t>
            </w:r>
            <w:r>
              <w:rPr>
                <w:szCs w:val="28"/>
              </w:rPr>
              <w:t> </w:t>
            </w:r>
            <w:r w:rsidR="00D731A8" w:rsidRPr="00D451D7">
              <w:rPr>
                <w:szCs w:val="28"/>
              </w:rPr>
              <w:t>388 “Elektrisko un elektronisko iekārtu kategorijas un marķēšanas prasības un šo iekārtu atkritumu apsaimniekošanas prasības un kārtība”</w:t>
            </w:r>
            <w:r w:rsidR="00D731A8" w:rsidRPr="00DD29FA">
              <w:t>”</w:t>
            </w:r>
            <w:r w:rsidR="00D731A8" w:rsidRPr="00444376">
              <w:t xml:space="preserve"> </w:t>
            </w:r>
            <w:r w:rsidR="00F153EC">
              <w:rPr>
                <w:iCs/>
              </w:rPr>
              <w:t>projekts</w:t>
            </w:r>
            <w:r w:rsidR="00F153EC" w:rsidRPr="00444376">
              <w:t xml:space="preserve"> </w:t>
            </w:r>
            <w:r w:rsidR="00D731A8" w:rsidRPr="00444376">
              <w:t>(turpmāk – noteikumu projekts)</w:t>
            </w:r>
            <w:r w:rsidR="00D731A8">
              <w:t xml:space="preserve"> </w:t>
            </w:r>
            <w:r w:rsidR="00DD29FA">
              <w:rPr>
                <w:bCs/>
                <w:szCs w:val="28"/>
              </w:rPr>
              <w:t xml:space="preserve">ir sagatavots, </w:t>
            </w:r>
            <w:r w:rsidR="00403547">
              <w:t>lai nodrošinātu</w:t>
            </w:r>
            <w:r w:rsidR="001D00E1" w:rsidRPr="001560A0">
              <w:rPr>
                <w:szCs w:val="28"/>
              </w:rPr>
              <w:t xml:space="preserve"> Regula</w:t>
            </w:r>
            <w:r w:rsidR="00403547">
              <w:rPr>
                <w:szCs w:val="28"/>
              </w:rPr>
              <w:t>s</w:t>
            </w:r>
            <w:r w:rsidR="001D00E1" w:rsidRPr="001560A0">
              <w:rPr>
                <w:szCs w:val="28"/>
              </w:rPr>
              <w:t xml:space="preserve"> Nr.</w:t>
            </w:r>
            <w:r w:rsidR="00403547">
              <w:rPr>
                <w:szCs w:val="28"/>
              </w:rPr>
              <w:t>2019/290</w:t>
            </w:r>
            <w:r w:rsidR="001D00E1" w:rsidRPr="001560A0">
              <w:rPr>
                <w:szCs w:val="28"/>
              </w:rPr>
              <w:t xml:space="preserve"> </w:t>
            </w:r>
            <w:r w:rsidR="001D00E1" w:rsidRPr="00403547">
              <w:t>piemērošanu</w:t>
            </w:r>
            <w:r w:rsidR="001D00E1">
              <w:rPr>
                <w:sz w:val="28"/>
                <w:szCs w:val="28"/>
              </w:rPr>
              <w:t xml:space="preserve"> </w:t>
            </w:r>
            <w:r w:rsidR="00DD29FA">
              <w:t xml:space="preserve">attiecībā </w:t>
            </w:r>
            <w:r w:rsidR="001D00E1">
              <w:t>uz prasībām kārtībai, kādā</w:t>
            </w:r>
            <w:r w:rsidR="00403547">
              <w:t xml:space="preserve"> iekārtu ražotāji </w:t>
            </w:r>
            <w:r w:rsidR="001D00E1">
              <w:t xml:space="preserve"> vai to pilnvaroti pārstāvji iesniedz </w:t>
            </w:r>
            <w:r w:rsidR="00403547">
              <w:t>iekārtu ražotāju reģistrā (turpmāk - ražotāju reģistrs)</w:t>
            </w:r>
            <w:r w:rsidR="00F7672B">
              <w:t xml:space="preserve"> </w:t>
            </w:r>
            <w:r w:rsidR="001D00E1">
              <w:t>ziņojumu par tirgū laistajām</w:t>
            </w:r>
            <w:r w:rsidR="00D731A8">
              <w:t xml:space="preserve"> </w:t>
            </w:r>
            <w:r w:rsidR="00403547">
              <w:t>iekārtām</w:t>
            </w:r>
            <w:r w:rsidR="00DD29FA">
              <w:t xml:space="preserve">. </w:t>
            </w:r>
          </w:p>
        </w:tc>
      </w:tr>
      <w:tr w:rsidR="00F87FB6" w:rsidRPr="00F87FB6" w14:paraId="3B9A5F1E" w14:textId="77777777" w:rsidTr="005C6121">
        <w:trPr>
          <w:trHeight w:val="6865"/>
        </w:trPr>
        <w:tc>
          <w:tcPr>
            <w:tcW w:w="351" w:type="dxa"/>
          </w:tcPr>
          <w:p w14:paraId="4DBE949A" w14:textId="77777777" w:rsidR="00DD29FA" w:rsidRPr="00FB41DC" w:rsidRDefault="00DD29FA" w:rsidP="00574D6A">
            <w:pPr>
              <w:jc w:val="center"/>
            </w:pPr>
            <w:r w:rsidRPr="00FB41DC">
              <w:t>2.</w:t>
            </w:r>
          </w:p>
        </w:tc>
        <w:tc>
          <w:tcPr>
            <w:tcW w:w="1559" w:type="dxa"/>
          </w:tcPr>
          <w:p w14:paraId="2357C079" w14:textId="77777777" w:rsidR="00DD29FA" w:rsidRPr="00FB41DC" w:rsidRDefault="00DD29FA" w:rsidP="00574D6A">
            <w:r w:rsidRPr="00FB41DC">
              <w:t>Pašreizējā situācija un problēmas</w:t>
            </w:r>
            <w:r>
              <w:t>, kuru risināšanai tiesību aktu projekts izstrādāts, tiesiskā regulējuma mērķis un būtība</w:t>
            </w:r>
          </w:p>
        </w:tc>
        <w:tc>
          <w:tcPr>
            <w:tcW w:w="7223" w:type="dxa"/>
          </w:tcPr>
          <w:p w14:paraId="787FA457" w14:textId="7D266335" w:rsidR="00DD29FA" w:rsidRPr="00127379" w:rsidRDefault="00DD29FA" w:rsidP="00404CF0">
            <w:pPr>
              <w:pStyle w:val="tv2131"/>
              <w:spacing w:line="240" w:lineRule="auto"/>
              <w:ind w:firstLine="0"/>
              <w:jc w:val="both"/>
              <w:rPr>
                <w:color w:val="auto"/>
                <w:sz w:val="24"/>
                <w:szCs w:val="24"/>
                <w:u w:val="single"/>
                <w:lang w:val="lv-LV"/>
              </w:rPr>
            </w:pPr>
            <w:r w:rsidRPr="00127379">
              <w:rPr>
                <w:color w:val="auto"/>
                <w:sz w:val="24"/>
                <w:szCs w:val="24"/>
                <w:u w:val="single"/>
                <w:lang w:val="lv-LV"/>
              </w:rPr>
              <w:t>Pašreizējā situācija un problēmas, kuru risināšanai tiesību akta projekts izstrādāts:</w:t>
            </w:r>
          </w:p>
          <w:p w14:paraId="0B6744CA" w14:textId="50570096" w:rsidR="001D00E1" w:rsidRPr="00127379" w:rsidRDefault="00F7672B" w:rsidP="00127379">
            <w:pPr>
              <w:pStyle w:val="tv2131"/>
              <w:numPr>
                <w:ilvl w:val="0"/>
                <w:numId w:val="8"/>
              </w:numPr>
              <w:spacing w:line="240" w:lineRule="auto"/>
              <w:ind w:left="0" w:firstLine="720"/>
              <w:jc w:val="both"/>
              <w:rPr>
                <w:color w:val="auto"/>
                <w:sz w:val="24"/>
                <w:szCs w:val="24"/>
                <w:lang w:val="lv-LV"/>
              </w:rPr>
            </w:pPr>
            <w:r w:rsidRPr="00127379">
              <w:rPr>
                <w:color w:val="auto"/>
                <w:sz w:val="24"/>
                <w:szCs w:val="24"/>
                <w:lang w:val="lv-LV"/>
              </w:rPr>
              <w:t xml:space="preserve">Regulas Nr.2019/290 2.pants nosaka, ka dalībvalstis nodrošina, ka ražotāju reģistros izmantots Regulas Nr.2019/290 II.pielikumā norādītais formāts, kādā  iekārtu ražotāji vai to pilnvarotie pārstāvji ziņo reģistram datus, kas ir saistīti ar šajā dalībvalstī tirgū laistajām iekārtām. Dalībvalstis prasa, lai tiktu sniegti būtiskie informācijas elementi, kas kā tādi identificēti Regulas II pielikumā noteiktajā formātā. Dalībvalstis var prasīt, lai tiktu sniegti papildus informācijas elementi. </w:t>
            </w:r>
            <w:r w:rsidR="004D0243" w:rsidRPr="00127379">
              <w:rPr>
                <w:color w:val="auto"/>
                <w:sz w:val="24"/>
                <w:szCs w:val="24"/>
                <w:lang w:val="lv-LV"/>
              </w:rPr>
              <w:t>Regulu Nr.2019/290 piemēro no 2020.gada 1.janvāra.</w:t>
            </w:r>
          </w:p>
          <w:p w14:paraId="7EE2D919" w14:textId="6CBE206A" w:rsidR="001560A0" w:rsidRDefault="00D731A8" w:rsidP="00127379">
            <w:pPr>
              <w:pStyle w:val="tv2131"/>
              <w:spacing w:line="240" w:lineRule="auto"/>
              <w:ind w:firstLine="720"/>
              <w:jc w:val="both"/>
              <w:rPr>
                <w:color w:val="auto"/>
                <w:sz w:val="24"/>
                <w:szCs w:val="24"/>
                <w:lang w:val="lv-LV"/>
              </w:rPr>
            </w:pPr>
            <w:r w:rsidRPr="00127379">
              <w:rPr>
                <w:color w:val="auto"/>
                <w:sz w:val="24"/>
                <w:szCs w:val="24"/>
                <w:lang w:val="lv-LV"/>
              </w:rPr>
              <w:t>Ministru kabineta 2014.</w:t>
            </w:r>
            <w:r w:rsidR="002C7BD3" w:rsidRPr="00127379">
              <w:rPr>
                <w:color w:val="auto"/>
                <w:sz w:val="24"/>
                <w:szCs w:val="24"/>
                <w:lang w:val="lv-LV"/>
              </w:rPr>
              <w:t> </w:t>
            </w:r>
            <w:r w:rsidRPr="00127379">
              <w:rPr>
                <w:color w:val="auto"/>
                <w:sz w:val="24"/>
                <w:szCs w:val="24"/>
                <w:lang w:val="lv-LV"/>
              </w:rPr>
              <w:t>gada 8.</w:t>
            </w:r>
            <w:r w:rsidR="002C7BD3" w:rsidRPr="00127379">
              <w:rPr>
                <w:color w:val="auto"/>
                <w:sz w:val="24"/>
                <w:szCs w:val="24"/>
                <w:lang w:val="lv-LV"/>
              </w:rPr>
              <w:t> </w:t>
            </w:r>
            <w:r w:rsidR="00244864" w:rsidRPr="00127379">
              <w:rPr>
                <w:color w:val="auto"/>
                <w:sz w:val="24"/>
                <w:szCs w:val="24"/>
                <w:lang w:val="lv-LV"/>
              </w:rPr>
              <w:t xml:space="preserve">jūlija </w:t>
            </w:r>
            <w:r w:rsidRPr="00127379">
              <w:rPr>
                <w:color w:val="auto"/>
                <w:sz w:val="24"/>
                <w:szCs w:val="24"/>
                <w:lang w:val="lv-LV"/>
              </w:rPr>
              <w:t>noteikum</w:t>
            </w:r>
            <w:r w:rsidR="004D6921" w:rsidRPr="00127379">
              <w:rPr>
                <w:color w:val="auto"/>
                <w:sz w:val="24"/>
                <w:szCs w:val="24"/>
                <w:lang w:val="lv-LV"/>
              </w:rPr>
              <w:t>u</w:t>
            </w:r>
            <w:r w:rsidR="00404CF0" w:rsidRPr="00127379">
              <w:rPr>
                <w:color w:val="auto"/>
                <w:sz w:val="24"/>
                <w:szCs w:val="24"/>
                <w:lang w:val="lv-LV"/>
              </w:rPr>
              <w:t xml:space="preserve"> </w:t>
            </w:r>
            <w:r w:rsidRPr="00127379">
              <w:rPr>
                <w:color w:val="auto"/>
                <w:sz w:val="24"/>
                <w:szCs w:val="24"/>
                <w:lang w:val="lv-LV"/>
              </w:rPr>
              <w:t>Nr.</w:t>
            </w:r>
            <w:r w:rsidR="002C7BD3" w:rsidRPr="00127379">
              <w:rPr>
                <w:color w:val="auto"/>
                <w:sz w:val="24"/>
                <w:szCs w:val="24"/>
                <w:lang w:val="lv-LV"/>
              </w:rPr>
              <w:t> </w:t>
            </w:r>
            <w:r w:rsidRPr="00127379">
              <w:rPr>
                <w:color w:val="auto"/>
                <w:sz w:val="24"/>
                <w:szCs w:val="24"/>
                <w:lang w:val="lv-LV"/>
              </w:rPr>
              <w:t>388 “Elektrisko un elektronisko iekārtu kategorijas un marķēšanas prasības un šo iekārtu atkritumu apsaimniekošanas prasības un kārtība”</w:t>
            </w:r>
            <w:r w:rsidR="004D6921" w:rsidRPr="00127379">
              <w:rPr>
                <w:color w:val="auto"/>
                <w:sz w:val="24"/>
                <w:szCs w:val="24"/>
                <w:lang w:val="lv-LV"/>
              </w:rPr>
              <w:t xml:space="preserve"> (turpmāk – MK noteikumi Nr. 388)</w:t>
            </w:r>
            <w:r w:rsidRPr="00127379">
              <w:rPr>
                <w:color w:val="auto"/>
                <w:sz w:val="24"/>
                <w:szCs w:val="24"/>
                <w:lang w:val="lv-LV"/>
              </w:rPr>
              <w:t xml:space="preserve"> </w:t>
            </w:r>
            <w:r w:rsidR="00403547">
              <w:rPr>
                <w:color w:val="auto"/>
                <w:sz w:val="24"/>
                <w:szCs w:val="24"/>
                <w:lang w:val="lv-LV"/>
              </w:rPr>
              <w:t>29.1.apakšpunkts nosaka, ka i</w:t>
            </w:r>
            <w:r w:rsidR="004D0243" w:rsidRPr="00127379">
              <w:rPr>
                <w:color w:val="auto"/>
                <w:sz w:val="24"/>
                <w:szCs w:val="24"/>
                <w:lang w:val="lv-LV"/>
              </w:rPr>
              <w:t>ekārtu ražotājs, tā pilnvarots pārstāvis vai iekārtu atkritumu apsaimniekotājs (ja iekārtu ražotājs vai tā pilnvarots pārstāvis ar iekārtu atkritumu apsaimniekotāju ir noslēdzis attiecīgu līgumu) elektroniski iesniedz elektrisko un elektronisko iekārtu ražotāju reģistrā un ievada minētā reģistra datubāzē ziņojumu par ražotāja Latvijas tirgū laisto iekārtu daudzumu (</w:t>
            </w:r>
            <w:hyperlink r:id="rId8" w:anchor="piel5" w:history="1">
              <w:r w:rsidR="004D0243" w:rsidRPr="00127379">
                <w:rPr>
                  <w:rStyle w:val="Hyperlink"/>
                  <w:color w:val="auto"/>
                  <w:sz w:val="24"/>
                  <w:szCs w:val="24"/>
                  <w:lang w:val="lv-LV"/>
                </w:rPr>
                <w:t>5.</w:t>
              </w:r>
            </w:hyperlink>
            <w:r w:rsidR="004D0243" w:rsidRPr="00127379">
              <w:rPr>
                <w:color w:val="auto"/>
                <w:sz w:val="24"/>
                <w:szCs w:val="24"/>
                <w:lang w:val="lv-LV"/>
              </w:rPr>
              <w:t xml:space="preserve"> pielikums) par laikposmu no kārtējā gada 1. janvāra līdz 30. jūnijam – līdz kārtējā gada 30. oktobrim, un par laikposmu no kārtējā gada 1. jūlija līdz 31. decembrim – līdz nākamā gada 30. aprīlim. </w:t>
            </w:r>
          </w:p>
          <w:p w14:paraId="53D09B42" w14:textId="5FAF91E3" w:rsidR="001D00E1" w:rsidRPr="00127379" w:rsidRDefault="004D0243" w:rsidP="00127379">
            <w:pPr>
              <w:pStyle w:val="tv2131"/>
              <w:spacing w:line="240" w:lineRule="auto"/>
              <w:ind w:firstLine="720"/>
              <w:jc w:val="both"/>
              <w:rPr>
                <w:color w:val="auto"/>
                <w:sz w:val="24"/>
                <w:szCs w:val="24"/>
                <w:lang w:val="lv-LV"/>
              </w:rPr>
            </w:pPr>
            <w:r w:rsidRPr="00127379">
              <w:rPr>
                <w:color w:val="auto"/>
                <w:sz w:val="24"/>
                <w:szCs w:val="24"/>
                <w:lang w:val="lv-LV"/>
              </w:rPr>
              <w:t xml:space="preserve">Līguma par Eiropas Savienības darbību 288.panta otro daļu regulas ir vispārpiemērojamas. Tās uzliek saistības kopumā un ir tieši piemērojamas visās dalībvalstīs. Tāpēc ir nepieciešams izdarīt grozījumus MK noteikumos Nr.388, paredzot, ka ziņojumi par tirgū laistajām iekārtām </w:t>
            </w:r>
            <w:r w:rsidRPr="00127379">
              <w:rPr>
                <w:color w:val="auto"/>
                <w:sz w:val="24"/>
                <w:szCs w:val="24"/>
                <w:lang w:val="lv-LV"/>
              </w:rPr>
              <w:lastRenderedPageBreak/>
              <w:t>ir jāsniedz atbilstoši Regulas nr2019/290 2.pielikumam. Tiek arī paredzēts pārejas periods</w:t>
            </w:r>
            <w:r w:rsidR="00800FED" w:rsidRPr="00127379">
              <w:rPr>
                <w:color w:val="auto"/>
                <w:sz w:val="24"/>
                <w:szCs w:val="24"/>
                <w:lang w:val="lv-LV"/>
              </w:rPr>
              <w:t xml:space="preserve"> ziņojumu par tirgū laistajām iekārtām iesniegšanai par laika posmu no 2019.gada 1.jūlija līdz 2019.gada 31.decembrim. </w:t>
            </w:r>
          </w:p>
          <w:p w14:paraId="04E12459" w14:textId="576445D3" w:rsidR="00DD29FA" w:rsidRPr="00127379" w:rsidRDefault="00800FED" w:rsidP="00127379">
            <w:pPr>
              <w:pStyle w:val="tv2131"/>
              <w:numPr>
                <w:ilvl w:val="0"/>
                <w:numId w:val="8"/>
              </w:numPr>
              <w:spacing w:line="240" w:lineRule="auto"/>
              <w:ind w:left="0" w:firstLine="720"/>
              <w:jc w:val="both"/>
              <w:rPr>
                <w:color w:val="auto"/>
                <w:sz w:val="24"/>
                <w:szCs w:val="24"/>
                <w:lang w:val="lv-LV"/>
              </w:rPr>
            </w:pPr>
            <w:r w:rsidRPr="00127379">
              <w:rPr>
                <w:color w:val="auto"/>
                <w:sz w:val="24"/>
                <w:szCs w:val="24"/>
                <w:lang w:val="lv-LV"/>
              </w:rPr>
              <w:t>Praksē piemērojot MK noteikumus Nr.388, Vides aizsardzības un reģionālās attīstības ministrija (turpmāk – VARAM) ir konstat</w:t>
            </w:r>
            <w:r w:rsidR="00127379" w:rsidRPr="00127379">
              <w:rPr>
                <w:color w:val="auto"/>
                <w:sz w:val="24"/>
                <w:szCs w:val="24"/>
                <w:lang w:val="lv-LV"/>
              </w:rPr>
              <w:t>ējusi, ka iekārtu ražotāji un to pilnvaroti pārstāvji vairākkārtīgi precizē MK noteikumu Nr.388 29. un 30.punktā minētajos ziņojumos ietverto informāciju pēc tam, kad tā ir iesniegta ražotāju reģistrā. Tāpēc MK noteikumos Nr.388 ir nepieciešams noteikt, ka MK noteikumu Nr.388 29.punktā un 30.punktā minētajai personai ir tiesības mainīt elektrisko un elektronisko iekārtu ražotāju reģistra datubāzē ievadīto šo noteikumu 29.punktā vai 30.punktā minēto ziņojumu 10 darba dienu laikā no attiecīgā ziņojuma ievadīšanas elektrisko un elektronisko iekārtu ražotāju reģistra datubāzē.</w:t>
            </w:r>
          </w:p>
          <w:p w14:paraId="39489D28" w14:textId="4A070F98" w:rsidR="00127379" w:rsidRPr="00F153EC" w:rsidRDefault="00127379" w:rsidP="00127379">
            <w:pPr>
              <w:pStyle w:val="tv2131"/>
              <w:numPr>
                <w:ilvl w:val="0"/>
                <w:numId w:val="8"/>
              </w:numPr>
              <w:spacing w:line="240" w:lineRule="auto"/>
              <w:ind w:left="0" w:firstLine="720"/>
              <w:jc w:val="both"/>
              <w:rPr>
                <w:color w:val="auto"/>
                <w:sz w:val="24"/>
                <w:szCs w:val="24"/>
                <w:lang w:val="lv-LV"/>
              </w:rPr>
            </w:pPr>
            <w:r w:rsidRPr="00127379">
              <w:rPr>
                <w:iCs/>
                <w:color w:val="auto"/>
                <w:sz w:val="24"/>
                <w:szCs w:val="24"/>
                <w:lang w:val="lv-LV"/>
              </w:rPr>
              <w:t xml:space="preserve">Lai nodrošinātu Eiropas Parlamenta un Padomes 2016. gada 27. aprīļa Regulas (ES) 2016/679 par fizisku personu aizsardzību attiecībā uz personas datu apstrādi un šādu datu brīvu apriti un ar ko atceļ Direktīvu 95/46/EK (Vispārīgā datu aizsardzības regula) </w:t>
            </w:r>
            <w:r w:rsidR="00280C51" w:rsidRPr="00443B29">
              <w:rPr>
                <w:iCs/>
                <w:sz w:val="24"/>
                <w:szCs w:val="24"/>
                <w:lang w:val="lv-LV"/>
              </w:rPr>
              <w:t>5.panta 1.punkta b. un c. apakšpunkta nosacījumu ievērošanu</w:t>
            </w:r>
            <w:r w:rsidRPr="00F153EC">
              <w:rPr>
                <w:iCs/>
                <w:color w:val="auto"/>
                <w:sz w:val="24"/>
                <w:szCs w:val="24"/>
                <w:lang w:val="lv-LV"/>
              </w:rPr>
              <w:t>, MK noteikumu</w:t>
            </w:r>
            <w:r w:rsidR="008E47E6" w:rsidRPr="00F153EC">
              <w:rPr>
                <w:iCs/>
                <w:color w:val="auto"/>
                <w:sz w:val="24"/>
                <w:szCs w:val="24"/>
                <w:lang w:val="lv-LV"/>
              </w:rPr>
              <w:t xml:space="preserve"> </w:t>
            </w:r>
            <w:r w:rsidR="008E47E6" w:rsidRPr="00443B29">
              <w:rPr>
                <w:iCs/>
                <w:color w:val="auto"/>
                <w:sz w:val="24"/>
                <w:szCs w:val="24"/>
                <w:lang w:val="lv-LV"/>
              </w:rPr>
              <w:t>Nr.388</w:t>
            </w:r>
            <w:r w:rsidR="008E47E6" w:rsidRPr="00F153EC">
              <w:rPr>
                <w:iCs/>
                <w:color w:val="auto"/>
                <w:sz w:val="24"/>
                <w:szCs w:val="24"/>
                <w:lang w:val="lv-LV"/>
              </w:rPr>
              <w:t xml:space="preserve"> </w:t>
            </w:r>
            <w:r w:rsidRPr="00F153EC">
              <w:rPr>
                <w:iCs/>
                <w:color w:val="auto"/>
                <w:sz w:val="24"/>
                <w:szCs w:val="24"/>
                <w:lang w:val="lv-LV"/>
              </w:rPr>
              <w:t xml:space="preserve">6.pielikumā tiek svītrota prasība norādīt personas kodu. </w:t>
            </w:r>
          </w:p>
          <w:p w14:paraId="0E2A591D" w14:textId="3FF8F8E9" w:rsidR="00963F45" w:rsidRPr="008E47E6" w:rsidRDefault="00963F45" w:rsidP="006E7066">
            <w:pPr>
              <w:pStyle w:val="tv2131"/>
              <w:spacing w:line="240" w:lineRule="auto"/>
              <w:ind w:left="1020" w:firstLine="0"/>
              <w:jc w:val="both"/>
              <w:rPr>
                <w:b/>
                <w:color w:val="auto"/>
                <w:sz w:val="24"/>
                <w:szCs w:val="24"/>
                <w:lang w:val="lv-LV"/>
              </w:rPr>
            </w:pPr>
          </w:p>
          <w:p w14:paraId="4C3C16FD" w14:textId="24EE3774" w:rsidR="00DD29FA" w:rsidRPr="00127379" w:rsidRDefault="0044375E" w:rsidP="00904906">
            <w:pPr>
              <w:pStyle w:val="tv2131"/>
              <w:tabs>
                <w:tab w:val="left" w:pos="575"/>
                <w:tab w:val="left" w:pos="1099"/>
              </w:tabs>
              <w:spacing w:line="240" w:lineRule="auto"/>
              <w:jc w:val="both"/>
              <w:rPr>
                <w:color w:val="auto"/>
                <w:sz w:val="24"/>
                <w:szCs w:val="24"/>
                <w:u w:val="single"/>
                <w:lang w:val="lv-LV"/>
              </w:rPr>
            </w:pPr>
            <w:r w:rsidRPr="00127379">
              <w:rPr>
                <w:color w:val="auto"/>
                <w:sz w:val="24"/>
                <w:szCs w:val="24"/>
                <w:u w:val="single"/>
                <w:lang w:val="lv-LV"/>
              </w:rPr>
              <w:t>T</w:t>
            </w:r>
            <w:r w:rsidR="00DD29FA" w:rsidRPr="00127379">
              <w:rPr>
                <w:color w:val="auto"/>
                <w:sz w:val="24"/>
                <w:szCs w:val="24"/>
                <w:u w:val="single"/>
                <w:lang w:val="lv-LV"/>
              </w:rPr>
              <w:t>iesiskā regulējuma mērķis un būtība:</w:t>
            </w:r>
          </w:p>
          <w:p w14:paraId="384ACBA4" w14:textId="7469BA2E" w:rsidR="00DD29FA" w:rsidRPr="00F87FB6" w:rsidRDefault="0044375E" w:rsidP="006D209D">
            <w:pPr>
              <w:pStyle w:val="tv2131"/>
              <w:spacing w:line="240" w:lineRule="auto"/>
              <w:ind w:firstLine="720"/>
              <w:jc w:val="both"/>
              <w:rPr>
                <w:color w:val="auto"/>
                <w:sz w:val="24"/>
                <w:szCs w:val="24"/>
                <w:lang w:val="lv-LV"/>
              </w:rPr>
            </w:pPr>
            <w:r>
              <w:rPr>
                <w:color w:val="auto"/>
                <w:sz w:val="24"/>
                <w:szCs w:val="24"/>
                <w:lang w:val="lv-LV"/>
              </w:rPr>
              <w:t xml:space="preserve">1) </w:t>
            </w:r>
            <w:r w:rsidR="004530A0">
              <w:rPr>
                <w:color w:val="auto"/>
                <w:sz w:val="24"/>
                <w:szCs w:val="24"/>
                <w:lang w:val="lv-LV"/>
              </w:rPr>
              <w:t xml:space="preserve">noteikumu projektā tiek noteikts, ka </w:t>
            </w:r>
            <w:r w:rsidR="00800FED">
              <w:rPr>
                <w:color w:val="auto"/>
                <w:sz w:val="24"/>
                <w:szCs w:val="24"/>
                <w:lang w:val="lv-LV"/>
              </w:rPr>
              <w:t xml:space="preserve">ziņojumi par tirgū laistajām iekārtām ir jāsniedz atbilstoši Regulas nr2019/290 2.pielikumam. </w:t>
            </w:r>
            <w:r w:rsidR="00127379">
              <w:rPr>
                <w:color w:val="auto"/>
                <w:sz w:val="24"/>
                <w:szCs w:val="24"/>
                <w:lang w:val="lv-LV"/>
              </w:rPr>
              <w:t xml:space="preserve">Tiek svītrots MK noteikumu Nr.388 5.pielikumā ietvertais ziņojuma formāts par Latvijas tirgū laisto iekārtu daudzumu. </w:t>
            </w:r>
            <w:r w:rsidR="00800FED">
              <w:rPr>
                <w:color w:val="auto"/>
                <w:sz w:val="24"/>
                <w:szCs w:val="24"/>
                <w:lang w:val="lv-LV"/>
              </w:rPr>
              <w:t xml:space="preserve">Tiek arī paredzēts pārejas periods ziņojumu par tirgū laistajām iekārtām iesniegšanai par laika posmu no 2019.gada 1.jūlija līdz 2019.gada 31.decembrim. </w:t>
            </w:r>
          </w:p>
          <w:p w14:paraId="2873235A" w14:textId="44100CBD" w:rsidR="00127379" w:rsidRDefault="0044375E" w:rsidP="006D209D">
            <w:pPr>
              <w:pStyle w:val="tv2131"/>
              <w:spacing w:line="240" w:lineRule="auto"/>
              <w:ind w:firstLine="720"/>
              <w:jc w:val="both"/>
              <w:rPr>
                <w:color w:val="auto"/>
                <w:sz w:val="24"/>
                <w:szCs w:val="28"/>
                <w:lang w:val="lv-LV"/>
              </w:rPr>
            </w:pPr>
            <w:r>
              <w:rPr>
                <w:color w:val="auto"/>
                <w:sz w:val="24"/>
                <w:szCs w:val="24"/>
                <w:lang w:val="lv-LV"/>
              </w:rPr>
              <w:t>2)</w:t>
            </w:r>
            <w:r w:rsidR="004530A0">
              <w:rPr>
                <w:color w:val="auto"/>
                <w:sz w:val="24"/>
                <w:szCs w:val="24"/>
                <w:lang w:val="lv-LV"/>
              </w:rPr>
              <w:t xml:space="preserve"> noteikumu projektā tiek noteikts</w:t>
            </w:r>
            <w:r w:rsidR="00127379">
              <w:rPr>
                <w:color w:val="auto"/>
                <w:sz w:val="24"/>
                <w:szCs w:val="24"/>
                <w:lang w:val="lv-LV"/>
              </w:rPr>
              <w:t xml:space="preserve">, ka MK noteikumu Nr.388 </w:t>
            </w:r>
            <w:r w:rsidR="00127379" w:rsidRPr="00127379">
              <w:rPr>
                <w:color w:val="auto"/>
                <w:sz w:val="24"/>
                <w:szCs w:val="28"/>
                <w:lang w:val="lv-LV"/>
              </w:rPr>
              <w:t>29.punktā un 30.punktā minētajai personai ir tiesības mainīt elektrisko un elektronisko iekārtu ražotāju reģistra datubāzē ievadīto šo noteikumu 29.punktā vai 30.punktā minēto ziņojumu 10 darba dienu laikā no attiecīgā ziņojuma ievadīšanas elektrisko un elektronisko iekārtu ražotāju reģistra datubāzē.</w:t>
            </w:r>
          </w:p>
          <w:p w14:paraId="25349185" w14:textId="6066438B" w:rsidR="00112A7A" w:rsidRDefault="00127379" w:rsidP="00112A7A">
            <w:pPr>
              <w:pStyle w:val="tv2131"/>
              <w:spacing w:line="240" w:lineRule="auto"/>
              <w:ind w:left="8" w:firstLine="0"/>
              <w:jc w:val="both"/>
              <w:rPr>
                <w:color w:val="auto"/>
                <w:sz w:val="24"/>
                <w:szCs w:val="24"/>
                <w:lang w:val="lv-LV"/>
              </w:rPr>
            </w:pPr>
            <w:r>
              <w:rPr>
                <w:color w:val="auto"/>
                <w:sz w:val="24"/>
                <w:szCs w:val="28"/>
                <w:lang w:val="lv-LV"/>
              </w:rPr>
              <w:t xml:space="preserve">3) </w:t>
            </w:r>
            <w:r w:rsidR="00112A7A">
              <w:rPr>
                <w:color w:val="auto"/>
                <w:sz w:val="24"/>
                <w:szCs w:val="28"/>
                <w:lang w:val="lv-LV"/>
              </w:rPr>
              <w:t xml:space="preserve"> </w:t>
            </w:r>
            <w:r w:rsidR="00112A7A" w:rsidRPr="00F87FB6">
              <w:rPr>
                <w:color w:val="auto"/>
                <w:sz w:val="24"/>
                <w:szCs w:val="24"/>
                <w:lang w:val="lv-LV"/>
              </w:rPr>
              <w:t>atbilstoši MK noteikumu Nr. 388</w:t>
            </w:r>
            <w:r w:rsidR="00112A7A" w:rsidRPr="00F87FB6">
              <w:rPr>
                <w:color w:val="auto"/>
                <w:lang w:val="lv-LV"/>
              </w:rPr>
              <w:t xml:space="preserve"> </w:t>
            </w:r>
            <w:r w:rsidR="00112A7A" w:rsidRPr="00F87FB6">
              <w:rPr>
                <w:color w:val="auto"/>
                <w:sz w:val="24"/>
                <w:szCs w:val="24"/>
                <w:lang w:val="lv-LV"/>
              </w:rPr>
              <w:t>36.</w:t>
            </w:r>
            <w:r w:rsidR="00112A7A">
              <w:rPr>
                <w:color w:val="auto"/>
                <w:sz w:val="24"/>
                <w:szCs w:val="24"/>
                <w:lang w:val="lv-LV"/>
              </w:rPr>
              <w:t> </w:t>
            </w:r>
            <w:r w:rsidR="00112A7A" w:rsidRPr="00F87FB6">
              <w:rPr>
                <w:color w:val="auto"/>
                <w:sz w:val="24"/>
                <w:szCs w:val="24"/>
                <w:lang w:val="lv-LV"/>
              </w:rPr>
              <w:t xml:space="preserve">punktam līdz 2018. gada 14. augustam iekārtas iedala atbilstoši šo </w:t>
            </w:r>
            <w:r w:rsidR="00112A7A" w:rsidRPr="00336E31">
              <w:rPr>
                <w:color w:val="auto"/>
                <w:sz w:val="24"/>
                <w:szCs w:val="24"/>
                <w:lang w:val="lv-LV"/>
              </w:rPr>
              <w:t xml:space="preserve">noteikumu </w:t>
            </w:r>
            <w:hyperlink r:id="rId9" w:anchor="piel1" w:history="1">
              <w:r w:rsidR="00112A7A" w:rsidRPr="009F7A5B">
                <w:rPr>
                  <w:color w:val="auto"/>
                  <w:sz w:val="24"/>
                  <w:szCs w:val="24"/>
                  <w:lang w:val="lv-LV"/>
                </w:rPr>
                <w:t>1. pielikumā</w:t>
              </w:r>
            </w:hyperlink>
            <w:r w:rsidR="00112A7A" w:rsidRPr="00336E31">
              <w:rPr>
                <w:color w:val="auto"/>
                <w:sz w:val="24"/>
                <w:szCs w:val="24"/>
                <w:lang w:val="lv-LV"/>
              </w:rPr>
              <w:t xml:space="preserve"> minētajām</w:t>
            </w:r>
            <w:r w:rsidR="00112A7A" w:rsidRPr="002459AD">
              <w:rPr>
                <w:color w:val="auto"/>
                <w:sz w:val="24"/>
                <w:szCs w:val="24"/>
                <w:lang w:val="lv-LV"/>
              </w:rPr>
              <w:t xml:space="preserve"> iekārtu kategorijām un veidiem</w:t>
            </w:r>
            <w:r w:rsidR="00112A7A" w:rsidRPr="00F87FB6">
              <w:rPr>
                <w:rStyle w:val="FootnoteReference"/>
                <w:color w:val="auto"/>
                <w:sz w:val="24"/>
                <w:szCs w:val="24"/>
                <w:lang w:val="lv-LV"/>
              </w:rPr>
              <w:footnoteReference w:id="1"/>
            </w:r>
            <w:r w:rsidR="00112A7A" w:rsidRPr="00F87FB6">
              <w:rPr>
                <w:color w:val="auto"/>
                <w:sz w:val="24"/>
                <w:szCs w:val="24"/>
                <w:lang w:val="lv-LV"/>
              </w:rPr>
              <w:t xml:space="preserve">. No 2018. gada 15. </w:t>
            </w:r>
            <w:r w:rsidR="00112A7A" w:rsidRPr="002459AD">
              <w:rPr>
                <w:color w:val="auto"/>
                <w:sz w:val="24"/>
                <w:szCs w:val="24"/>
                <w:lang w:val="lv-LV"/>
              </w:rPr>
              <w:t xml:space="preserve">augusta visas iekārtas iedala atbilstoši šo </w:t>
            </w:r>
            <w:r w:rsidR="00112A7A" w:rsidRPr="00336E31">
              <w:rPr>
                <w:color w:val="auto"/>
                <w:sz w:val="24"/>
                <w:szCs w:val="24"/>
                <w:lang w:val="lv-LV"/>
              </w:rPr>
              <w:t xml:space="preserve">noteikumu </w:t>
            </w:r>
            <w:hyperlink r:id="rId10" w:anchor="piel2" w:history="1">
              <w:r w:rsidR="00112A7A" w:rsidRPr="009F7A5B">
                <w:rPr>
                  <w:color w:val="auto"/>
                  <w:sz w:val="24"/>
                  <w:szCs w:val="24"/>
                  <w:lang w:val="lv-LV"/>
                </w:rPr>
                <w:t>2. pielikumam</w:t>
              </w:r>
            </w:hyperlink>
            <w:r w:rsidR="00112A7A" w:rsidRPr="00F87FB6">
              <w:rPr>
                <w:color w:val="auto"/>
                <w:sz w:val="24"/>
                <w:szCs w:val="24"/>
                <w:lang w:val="lv-LV"/>
              </w:rPr>
              <w:t>.</w:t>
            </w:r>
            <w:r w:rsidR="00112A7A" w:rsidRPr="00F87FB6">
              <w:rPr>
                <w:rStyle w:val="FootnoteReference"/>
                <w:color w:val="auto"/>
                <w:sz w:val="24"/>
                <w:szCs w:val="24"/>
              </w:rPr>
              <w:footnoteReference w:id="2"/>
            </w:r>
          </w:p>
          <w:p w14:paraId="4F281284" w14:textId="284974B4" w:rsidR="00112A7A" w:rsidRPr="002D4B01" w:rsidRDefault="00112A7A" w:rsidP="00112A7A">
            <w:pPr>
              <w:pStyle w:val="tv2131"/>
              <w:spacing w:line="240" w:lineRule="auto"/>
              <w:ind w:left="8" w:firstLine="0"/>
              <w:jc w:val="both"/>
              <w:rPr>
                <w:color w:val="auto"/>
                <w:sz w:val="24"/>
                <w:lang w:val="lv-LV"/>
              </w:rPr>
            </w:pPr>
            <w:r>
              <w:rPr>
                <w:color w:val="auto"/>
                <w:sz w:val="24"/>
                <w:szCs w:val="24"/>
                <w:lang w:val="lv-LV"/>
              </w:rPr>
              <w:lastRenderedPageBreak/>
              <w:t xml:space="preserve">MK noteikumu Nr.388 30.punkts noteic, ka </w:t>
            </w:r>
            <w:r w:rsidR="006679E9" w:rsidRPr="002D4B01">
              <w:rPr>
                <w:color w:val="auto"/>
                <w:sz w:val="24"/>
                <w:lang w:val="lv-LV"/>
              </w:rPr>
              <w:t>iekārtu ražotāji, kas piegādā iekārtas, izmantojot distances līgumu, vai to pilnvaroti pārstāvji iesniedz elektrisko un elektronisko iekārtu ražotāju reģistrā ziņojumu par Eiropas Savienības dalībvalstu tirgos piedāvāto iekārtu daudzumu (</w:t>
            </w:r>
            <w:hyperlink r:id="rId11" w:anchor="piel7" w:history="1">
              <w:r w:rsidR="006679E9" w:rsidRPr="002D4B01">
                <w:rPr>
                  <w:rStyle w:val="Hyperlink"/>
                  <w:color w:val="auto"/>
                  <w:sz w:val="24"/>
                  <w:lang w:val="lv-LV"/>
                </w:rPr>
                <w:t>7.</w:t>
              </w:r>
            </w:hyperlink>
            <w:r w:rsidR="006679E9" w:rsidRPr="002D4B01">
              <w:rPr>
                <w:color w:val="auto"/>
                <w:sz w:val="24"/>
                <w:lang w:val="lv-LV"/>
              </w:rPr>
              <w:t xml:space="preserve"> pielikums). Informāciju par laikposmu no kārtējā gada 1. janvāra līdz 30. jūnijam iesniedz līdz kārtējā gada 30. oktobrim, bet par laikposmu no kārtējā gada 1. jūlija līdz 31. decembrim – līdz nākamā gada 30. aprīlim. Informāciju iesniedz par katru Eiropas Savienības dalībvalsti atsevišķi. Informāciju par Latvijas tirgū piedāvāto iekārtu daudzumu iesniedz atbilstoši šo noteikumu </w:t>
            </w:r>
            <w:hyperlink r:id="rId12" w:anchor="piel5" w:history="1">
              <w:r w:rsidR="006679E9" w:rsidRPr="002D4B01">
                <w:rPr>
                  <w:rStyle w:val="Hyperlink"/>
                  <w:color w:val="auto"/>
                  <w:sz w:val="24"/>
                  <w:lang w:val="lv-LV"/>
                </w:rPr>
                <w:t>5.</w:t>
              </w:r>
            </w:hyperlink>
            <w:r w:rsidR="006679E9" w:rsidRPr="002D4B01">
              <w:rPr>
                <w:color w:val="auto"/>
                <w:sz w:val="24"/>
                <w:lang w:val="lv-LV"/>
              </w:rPr>
              <w:t> pielikumam.</w:t>
            </w:r>
          </w:p>
          <w:p w14:paraId="04410DC4" w14:textId="262C4121" w:rsidR="006679E9" w:rsidRPr="00443B29" w:rsidRDefault="006679E9" w:rsidP="00112A7A">
            <w:pPr>
              <w:pStyle w:val="tv2131"/>
              <w:spacing w:line="240" w:lineRule="auto"/>
              <w:ind w:left="8" w:firstLine="0"/>
              <w:jc w:val="both"/>
              <w:rPr>
                <w:color w:val="auto"/>
                <w:sz w:val="32"/>
                <w:szCs w:val="24"/>
                <w:lang w:val="lv-LV"/>
              </w:rPr>
            </w:pPr>
            <w:r w:rsidRPr="002D4B01">
              <w:rPr>
                <w:color w:val="auto"/>
                <w:sz w:val="24"/>
                <w:szCs w:val="24"/>
                <w:lang w:val="lv-LV"/>
              </w:rPr>
              <w:t>Lai nodrošinātu MK noteikumu Nr. 388 minēto ziņojumu sagatavošanu par 2020. gadu un turpmākajiem</w:t>
            </w:r>
            <w:r w:rsidRPr="00F87FB6">
              <w:rPr>
                <w:color w:val="auto"/>
                <w:sz w:val="24"/>
                <w:szCs w:val="24"/>
                <w:lang w:val="lv-LV"/>
              </w:rPr>
              <w:t xml:space="preserve"> gadiem atbilstoši iekārtu klasifikācijai, kura ir spēkā no 2018. gada 15. augusta, ir nepieciešams precizēt MK noteikumu Nr. 388 5.</w:t>
            </w:r>
            <w:r>
              <w:rPr>
                <w:color w:val="auto"/>
                <w:sz w:val="24"/>
                <w:szCs w:val="24"/>
                <w:lang w:val="lv-LV"/>
              </w:rPr>
              <w:t xml:space="preserve"> </w:t>
            </w:r>
            <w:r w:rsidRPr="00F87FB6">
              <w:rPr>
                <w:color w:val="auto"/>
                <w:sz w:val="24"/>
                <w:szCs w:val="24"/>
                <w:lang w:val="lv-LV"/>
              </w:rPr>
              <w:t>un 6. pielikumu, attiecīgi iekļaujot tajos pašreiz spēkā esošās iekārtu kategorijas.</w:t>
            </w:r>
          </w:p>
          <w:p w14:paraId="64200631" w14:textId="0872B3A5" w:rsidR="00DD29FA" w:rsidRPr="00F87FB6" w:rsidRDefault="00112A7A" w:rsidP="005B1F12">
            <w:pPr>
              <w:pStyle w:val="tv2131"/>
              <w:spacing w:line="240" w:lineRule="auto"/>
              <w:ind w:firstLine="720"/>
              <w:jc w:val="both"/>
              <w:rPr>
                <w:color w:val="auto"/>
                <w:sz w:val="24"/>
                <w:szCs w:val="24"/>
                <w:lang w:val="lv-LV"/>
              </w:rPr>
            </w:pPr>
            <w:r>
              <w:rPr>
                <w:iCs/>
                <w:color w:val="auto"/>
                <w:sz w:val="24"/>
                <w:szCs w:val="24"/>
                <w:lang w:val="lv-LV"/>
              </w:rPr>
              <w:t xml:space="preserve">4) </w:t>
            </w:r>
            <w:r w:rsidR="005B1F12" w:rsidRPr="00127379">
              <w:rPr>
                <w:iCs/>
                <w:color w:val="auto"/>
                <w:sz w:val="24"/>
                <w:szCs w:val="24"/>
                <w:lang w:val="lv-LV"/>
              </w:rPr>
              <w:t>Lai nodrošinātu Eiropas Parlamenta un Padomes 2016. gada 27. aprīļa Regulas (ES) 2016/679 par fizisku personu aizsardzību attiecībā uz personas datu apstrādi un šādu datu brīvu apriti un ar ko atceļ Direktīvu 95/46/EK (Vispārīgā datu aizsardzības regula</w:t>
            </w:r>
            <w:r w:rsidR="005B1F12" w:rsidRPr="0026547D">
              <w:rPr>
                <w:b/>
                <w:iCs/>
                <w:color w:val="auto"/>
                <w:sz w:val="24"/>
                <w:szCs w:val="24"/>
                <w:lang w:val="lv-LV"/>
              </w:rPr>
              <w:t xml:space="preserve">)  </w:t>
            </w:r>
            <w:r w:rsidR="005B1F12" w:rsidRPr="00F32708">
              <w:rPr>
                <w:iCs/>
                <w:color w:val="auto"/>
                <w:sz w:val="24"/>
                <w:szCs w:val="24"/>
                <w:lang w:val="lv-LV"/>
              </w:rPr>
              <w:t>5.panta 1.punkta b. un c. apakšpunkta nosacījumu ievērošanu</w:t>
            </w:r>
            <w:r w:rsidR="005B1F12">
              <w:rPr>
                <w:iCs/>
                <w:color w:val="auto"/>
                <w:sz w:val="24"/>
                <w:szCs w:val="24"/>
                <w:lang w:val="lv-LV"/>
              </w:rPr>
              <w:t xml:space="preserve">, MK noteikumu Nr.338 </w:t>
            </w:r>
            <w:r>
              <w:rPr>
                <w:iCs/>
                <w:color w:val="auto"/>
                <w:sz w:val="24"/>
                <w:szCs w:val="24"/>
                <w:lang w:val="lv-LV"/>
              </w:rPr>
              <w:t>7</w:t>
            </w:r>
            <w:r w:rsidR="005B1F12" w:rsidRPr="00127379">
              <w:rPr>
                <w:iCs/>
                <w:color w:val="auto"/>
                <w:sz w:val="24"/>
                <w:szCs w:val="24"/>
                <w:lang w:val="lv-LV"/>
              </w:rPr>
              <w:t xml:space="preserve">.pielikumā </w:t>
            </w:r>
            <w:r>
              <w:rPr>
                <w:iCs/>
                <w:color w:val="auto"/>
                <w:sz w:val="24"/>
                <w:szCs w:val="24"/>
                <w:lang w:val="lv-LV"/>
              </w:rPr>
              <w:t>ne</w:t>
            </w:r>
            <w:r w:rsidR="005B1F12" w:rsidRPr="00127379">
              <w:rPr>
                <w:iCs/>
                <w:color w:val="auto"/>
                <w:sz w:val="24"/>
                <w:szCs w:val="24"/>
                <w:lang w:val="lv-LV"/>
              </w:rPr>
              <w:t xml:space="preserve">tiek </w:t>
            </w:r>
            <w:r>
              <w:rPr>
                <w:iCs/>
                <w:color w:val="auto"/>
                <w:sz w:val="24"/>
                <w:szCs w:val="24"/>
                <w:lang w:val="lv-LV"/>
              </w:rPr>
              <w:t xml:space="preserve">iekļauta </w:t>
            </w:r>
            <w:r w:rsidR="005B1F12" w:rsidRPr="00127379">
              <w:rPr>
                <w:iCs/>
                <w:color w:val="auto"/>
                <w:sz w:val="24"/>
                <w:szCs w:val="24"/>
                <w:lang w:val="lv-LV"/>
              </w:rPr>
              <w:t>prasība norādīt personas kodu.</w:t>
            </w:r>
          </w:p>
        </w:tc>
      </w:tr>
      <w:tr w:rsidR="00F87FB6" w:rsidRPr="00F87FB6" w14:paraId="5DF17C01" w14:textId="77777777" w:rsidTr="005C6121">
        <w:tc>
          <w:tcPr>
            <w:tcW w:w="351" w:type="dxa"/>
          </w:tcPr>
          <w:p w14:paraId="2C3FC928" w14:textId="39025561" w:rsidR="00DD29FA" w:rsidRPr="00FB41DC" w:rsidRDefault="00DD29FA" w:rsidP="00574D6A">
            <w:pPr>
              <w:jc w:val="center"/>
            </w:pPr>
            <w:r>
              <w:lastRenderedPageBreak/>
              <w:t>3</w:t>
            </w:r>
            <w:r w:rsidRPr="00FB41DC">
              <w:t>.</w:t>
            </w:r>
          </w:p>
        </w:tc>
        <w:tc>
          <w:tcPr>
            <w:tcW w:w="1559" w:type="dxa"/>
          </w:tcPr>
          <w:p w14:paraId="2614D368" w14:textId="77777777" w:rsidR="00DD29FA" w:rsidRPr="00FB41DC" w:rsidRDefault="009341AB" w:rsidP="00574D6A">
            <w:r>
              <w:t>Projekta izstrādē iesaistītās institūcijas un publiskas personas kapitālsabiedrības</w:t>
            </w:r>
          </w:p>
        </w:tc>
        <w:tc>
          <w:tcPr>
            <w:tcW w:w="7223" w:type="dxa"/>
          </w:tcPr>
          <w:p w14:paraId="788836DD" w14:textId="2FA725B7" w:rsidR="00DD29FA" w:rsidRDefault="00DD29FA" w:rsidP="00574D6A">
            <w:pPr>
              <w:pStyle w:val="naiskr"/>
              <w:jc w:val="both"/>
            </w:pPr>
            <w:r w:rsidRPr="00F87FB6">
              <w:t>V</w:t>
            </w:r>
            <w:r w:rsidR="001560A0">
              <w:t>ARAM, ražotāju reģistra turētājs  - Latvijas Elektrotehnikas un elektronikas rūpniecības asociācija</w:t>
            </w:r>
            <w:r w:rsidR="00F153EC">
              <w:t xml:space="preserve"> (turpmāk – LETERA)</w:t>
            </w:r>
            <w:r w:rsidR="001560A0">
              <w:t xml:space="preserve">. </w:t>
            </w:r>
          </w:p>
          <w:p w14:paraId="07FF0863" w14:textId="028D733D" w:rsidR="008A0CF0" w:rsidRPr="00F87FB6" w:rsidRDefault="008A0CF0" w:rsidP="00AE6FE7">
            <w:pPr>
              <w:pStyle w:val="CommentText"/>
              <w:jc w:val="both"/>
            </w:pPr>
            <w:r w:rsidRPr="00AE6FE7">
              <w:rPr>
                <w:sz w:val="24"/>
              </w:rPr>
              <w:t xml:space="preserve"> </w:t>
            </w:r>
          </w:p>
        </w:tc>
      </w:tr>
      <w:tr w:rsidR="00F87FB6" w:rsidRPr="00F87FB6" w14:paraId="1C4D020F" w14:textId="77777777" w:rsidTr="005C6121">
        <w:trPr>
          <w:trHeight w:val="571"/>
        </w:trPr>
        <w:tc>
          <w:tcPr>
            <w:tcW w:w="351" w:type="dxa"/>
          </w:tcPr>
          <w:p w14:paraId="142F1B7E" w14:textId="47A4270E" w:rsidR="00DD29FA" w:rsidRPr="00FB41DC" w:rsidRDefault="00DD29FA" w:rsidP="00574D6A">
            <w:pPr>
              <w:jc w:val="center"/>
            </w:pPr>
            <w:r>
              <w:t>4</w:t>
            </w:r>
            <w:r w:rsidRPr="00FB41DC">
              <w:t>.</w:t>
            </w:r>
          </w:p>
        </w:tc>
        <w:tc>
          <w:tcPr>
            <w:tcW w:w="1559" w:type="dxa"/>
          </w:tcPr>
          <w:p w14:paraId="6E3E5E2D" w14:textId="77777777" w:rsidR="00DD29FA" w:rsidRPr="00FB41DC" w:rsidRDefault="00DD29FA" w:rsidP="00574D6A">
            <w:r w:rsidRPr="00FB41DC">
              <w:t>Cita informācija</w:t>
            </w:r>
          </w:p>
        </w:tc>
        <w:tc>
          <w:tcPr>
            <w:tcW w:w="7223" w:type="dxa"/>
          </w:tcPr>
          <w:p w14:paraId="69AFE765" w14:textId="77777777" w:rsidR="00DD29FA" w:rsidRPr="00F87FB6" w:rsidRDefault="00DD29FA" w:rsidP="00574D6A">
            <w:pPr>
              <w:jc w:val="both"/>
            </w:pPr>
            <w:r w:rsidRPr="00F87FB6">
              <w:t>Nav</w:t>
            </w:r>
          </w:p>
        </w:tc>
      </w:tr>
    </w:tbl>
    <w:p w14:paraId="5154B04C" w14:textId="77777777" w:rsidR="00DD29FA" w:rsidRPr="00FB41DC" w:rsidRDefault="00DD29FA" w:rsidP="00DD29FA">
      <w:pPr>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5"/>
        <w:gridCol w:w="2986"/>
        <w:gridCol w:w="5748"/>
        <w:gridCol w:w="49"/>
      </w:tblGrid>
      <w:tr w:rsidR="00DD29FA" w:rsidRPr="00FB41DC" w14:paraId="3D2EE909" w14:textId="77777777" w:rsidTr="00443B29">
        <w:tc>
          <w:tcPr>
            <w:tcW w:w="9208" w:type="dxa"/>
            <w:gridSpan w:val="4"/>
          </w:tcPr>
          <w:p w14:paraId="38FC2BF3" w14:textId="12C5529F" w:rsidR="00DD29FA" w:rsidRPr="00FB41DC" w:rsidRDefault="00DD29FA" w:rsidP="00A42E91">
            <w:pPr>
              <w:jc w:val="center"/>
              <w:rPr>
                <w:b/>
              </w:rPr>
            </w:pPr>
            <w:r w:rsidRPr="00F434B6">
              <w:rPr>
                <w:b/>
              </w:rPr>
              <w:t>II. </w:t>
            </w:r>
            <w:r w:rsidR="00A42E91" w:rsidRPr="00A42E91">
              <w:rPr>
                <w:b/>
              </w:rPr>
              <w:t>Tiesību akta projekta ietekme uz sabiedrību, tautsaimniecības attīstību un administratīvo slogu</w:t>
            </w:r>
            <w:r w:rsidR="00A42E91" w:rsidRPr="00A42E91" w:rsidDel="00A42E91">
              <w:rPr>
                <w:b/>
                <w:highlight w:val="yellow"/>
              </w:rPr>
              <w:t xml:space="preserve"> </w:t>
            </w:r>
          </w:p>
        </w:tc>
      </w:tr>
      <w:tr w:rsidR="00DD29FA" w:rsidRPr="00FB41DC" w14:paraId="1FECE261" w14:textId="77777777" w:rsidTr="00443B29">
        <w:tc>
          <w:tcPr>
            <w:tcW w:w="426" w:type="dxa"/>
          </w:tcPr>
          <w:p w14:paraId="4BAEDD5A" w14:textId="77777777" w:rsidR="00DD29FA" w:rsidRPr="00FB41DC" w:rsidRDefault="00DD29FA" w:rsidP="00574D6A">
            <w:pPr>
              <w:jc w:val="center"/>
            </w:pPr>
            <w:r w:rsidRPr="00FB41DC">
              <w:t>1.</w:t>
            </w:r>
          </w:p>
        </w:tc>
        <w:tc>
          <w:tcPr>
            <w:tcW w:w="3002" w:type="dxa"/>
          </w:tcPr>
          <w:p w14:paraId="0E6EB2CB" w14:textId="77777777" w:rsidR="00DD29FA" w:rsidRPr="00FB41DC" w:rsidRDefault="00DD29FA" w:rsidP="00574D6A">
            <w:r w:rsidRPr="00FB41DC">
              <w:t>Sabiedrības mērķgrupa</w:t>
            </w:r>
            <w:r>
              <w:t>s, kuras tiesiskais regulējums ietekmē vai varētu ietekmēt</w:t>
            </w:r>
          </w:p>
        </w:tc>
        <w:tc>
          <w:tcPr>
            <w:tcW w:w="5780" w:type="dxa"/>
            <w:gridSpan w:val="2"/>
          </w:tcPr>
          <w:p w14:paraId="7B4174C1" w14:textId="77777777" w:rsidR="006D3CCC" w:rsidRDefault="00FC5F2C" w:rsidP="006D3CCC">
            <w:pPr>
              <w:pStyle w:val="naiskr"/>
              <w:spacing w:before="0" w:after="0"/>
              <w:ind w:left="72" w:right="72" w:firstLine="82"/>
              <w:jc w:val="both"/>
            </w:pPr>
            <w:r w:rsidRPr="00F53BC4">
              <w:t>Noteikumu projekts attiecas uz:</w:t>
            </w:r>
          </w:p>
          <w:p w14:paraId="25E39AAC" w14:textId="77777777" w:rsidR="006D3CCC" w:rsidRDefault="00FC5F2C" w:rsidP="006D3CCC">
            <w:pPr>
              <w:pStyle w:val="naiskr"/>
              <w:numPr>
                <w:ilvl w:val="0"/>
                <w:numId w:val="5"/>
              </w:numPr>
              <w:spacing w:before="0" w:after="0"/>
              <w:ind w:right="72"/>
              <w:jc w:val="both"/>
            </w:pPr>
            <w:r w:rsidRPr="00F53BC4">
              <w:t>1258 elektrisko un elektronisko iekārtu ražotājiem;</w:t>
            </w:r>
          </w:p>
          <w:p w14:paraId="4480E563" w14:textId="67E98808" w:rsidR="00DD29FA" w:rsidRPr="00FB41DC" w:rsidRDefault="008A0CF0" w:rsidP="006D3CCC">
            <w:pPr>
              <w:pStyle w:val="naiskr"/>
              <w:numPr>
                <w:ilvl w:val="0"/>
                <w:numId w:val="5"/>
              </w:numPr>
              <w:spacing w:before="0" w:after="0"/>
              <w:ind w:right="72"/>
              <w:jc w:val="both"/>
            </w:pPr>
            <w:r>
              <w:t>trīs</w:t>
            </w:r>
            <w:r w:rsidR="00FC5F2C" w:rsidRPr="00F53BC4">
              <w:t xml:space="preserve"> videi kaitīgo preču atkritumu apsaimniekotājiem, kam ir tiesības saviem </w:t>
            </w:r>
            <w:r w:rsidR="00FC5F2C" w:rsidRPr="00F53BC4">
              <w:lastRenderedPageBreak/>
              <w:t>līgumpartneriem piešķirt atbrīvojumu no dabas resursu nodokļa samaksas par iekārtām</w:t>
            </w:r>
            <w:r w:rsidR="00FC5F2C" w:rsidRPr="00F53BC4">
              <w:rPr>
                <w:rStyle w:val="FootnoteReference"/>
              </w:rPr>
              <w:footnoteReference w:id="3"/>
            </w:r>
            <w:r w:rsidR="00FC5F2C" w:rsidRPr="00F53BC4">
              <w:t>.</w:t>
            </w:r>
          </w:p>
        </w:tc>
      </w:tr>
      <w:tr w:rsidR="00DD29FA" w:rsidRPr="00CC4F9A" w14:paraId="72073565" w14:textId="77777777" w:rsidTr="00443B29">
        <w:trPr>
          <w:gridAfter w:val="1"/>
          <w:wAfter w:w="50" w:type="dxa"/>
        </w:trPr>
        <w:tc>
          <w:tcPr>
            <w:tcW w:w="426" w:type="dxa"/>
            <w:shd w:val="clear" w:color="auto" w:fill="auto"/>
          </w:tcPr>
          <w:p w14:paraId="5DB56DCA" w14:textId="77777777" w:rsidR="00DD29FA" w:rsidRPr="00CC4F9A" w:rsidRDefault="00DD29FA" w:rsidP="00574D6A">
            <w:pPr>
              <w:jc w:val="center"/>
              <w:rPr>
                <w:highlight w:val="yellow"/>
              </w:rPr>
            </w:pPr>
            <w:r>
              <w:lastRenderedPageBreak/>
              <w:t>2</w:t>
            </w:r>
            <w:r w:rsidRPr="00331BA5">
              <w:t>.</w:t>
            </w:r>
          </w:p>
        </w:tc>
        <w:tc>
          <w:tcPr>
            <w:tcW w:w="3002" w:type="dxa"/>
            <w:shd w:val="clear" w:color="auto" w:fill="FFFFFF"/>
          </w:tcPr>
          <w:p w14:paraId="1441D453" w14:textId="77777777" w:rsidR="00DD29FA" w:rsidRPr="00CC4F9A" w:rsidRDefault="00DD29FA" w:rsidP="00574D6A">
            <w:pPr>
              <w:rPr>
                <w:highlight w:val="yellow"/>
              </w:rPr>
            </w:pPr>
            <w:r w:rsidRPr="00331BA5">
              <w:t xml:space="preserve">Tiesiskā regulējuma </w:t>
            </w:r>
            <w:r>
              <w:t>ietekme uz tautsaimniecību un administratīvo slogu</w:t>
            </w:r>
          </w:p>
        </w:tc>
        <w:tc>
          <w:tcPr>
            <w:tcW w:w="5780" w:type="dxa"/>
            <w:shd w:val="clear" w:color="auto" w:fill="auto"/>
          </w:tcPr>
          <w:p w14:paraId="3C7B23E2" w14:textId="33626F53" w:rsidR="00DD29FA" w:rsidRDefault="00DD29FA" w:rsidP="00574D6A">
            <w:pPr>
              <w:pStyle w:val="tv213"/>
              <w:jc w:val="both"/>
            </w:pPr>
            <w:r>
              <w:t>Noteikumu projekta tiesiskā regulējuma ietekme uz tautsaimniecību un sabiedrības mērķgrupām:</w:t>
            </w:r>
          </w:p>
          <w:p w14:paraId="5B1C63A0" w14:textId="5361166F" w:rsidR="00DD29FA" w:rsidRDefault="00DD29FA" w:rsidP="00443B29">
            <w:pPr>
              <w:pStyle w:val="tv213"/>
              <w:numPr>
                <w:ilvl w:val="0"/>
                <w:numId w:val="9"/>
              </w:numPr>
              <w:jc w:val="both"/>
            </w:pPr>
            <w:r>
              <w:t>Nav paredzams, ka noteikumu projekta prasības radīs būtisku ietekmi uz uzņēmējdarbības vidi un maziem, vidējiem uzņēmumiem, mikrouzņēmumiem un jaunuzņēmumiem.</w:t>
            </w:r>
            <w:r w:rsidR="0001000B">
              <w:t xml:space="preserve"> </w:t>
            </w:r>
          </w:p>
          <w:p w14:paraId="6B26D8C0" w14:textId="77777777" w:rsidR="00DD29FA" w:rsidRDefault="00DD29FA" w:rsidP="00443B29">
            <w:pPr>
              <w:pStyle w:val="tv213"/>
              <w:numPr>
                <w:ilvl w:val="0"/>
                <w:numId w:val="9"/>
              </w:numPr>
              <w:jc w:val="both"/>
            </w:pPr>
            <w:r>
              <w:t>Noteikumu projekta prasības neattiecas uz Nacionālā attīstības plāna rādītājiem mikrolīmenī vai makrolīmenī.</w:t>
            </w:r>
          </w:p>
          <w:p w14:paraId="4C561F9B" w14:textId="77777777" w:rsidR="00DD29FA" w:rsidRDefault="00DD29FA" w:rsidP="00443B29">
            <w:pPr>
              <w:pStyle w:val="tv213"/>
              <w:numPr>
                <w:ilvl w:val="0"/>
                <w:numId w:val="9"/>
              </w:numPr>
              <w:jc w:val="both"/>
            </w:pPr>
            <w:r>
              <w:t>Noteikumu projekta prasības neattiecas uz konkurenci.</w:t>
            </w:r>
          </w:p>
          <w:p w14:paraId="1F075FD7" w14:textId="77777777" w:rsidR="00DD29FA" w:rsidRDefault="00DD29FA" w:rsidP="00443B29">
            <w:pPr>
              <w:pStyle w:val="tv213"/>
              <w:numPr>
                <w:ilvl w:val="0"/>
                <w:numId w:val="9"/>
              </w:numPr>
              <w:jc w:val="both"/>
            </w:pPr>
            <w:r>
              <w:t xml:space="preserve">Noteikumu projekta ietekme uz vidi ir vērtējama pozitīvi, tā kā tiek noteiktas </w:t>
            </w:r>
            <w:r w:rsidRPr="006D5F36">
              <w:t>prasības</w:t>
            </w:r>
            <w:r w:rsidR="00E8176B">
              <w:t xml:space="preserve">, kas uzlabos </w:t>
            </w:r>
            <w:r w:rsidR="004B171F">
              <w:t xml:space="preserve">iekārtu un to atkritumu apsaimniekošanu </w:t>
            </w:r>
            <w:r w:rsidR="00E8176B">
              <w:t>tādā veidā, kas veicina to atkārtotu izmantošanu, pārstrādi un reģenerāciju</w:t>
            </w:r>
            <w:r>
              <w:t xml:space="preserve">. </w:t>
            </w:r>
          </w:p>
          <w:p w14:paraId="78F48F79" w14:textId="77777777" w:rsidR="00DD29FA" w:rsidRDefault="00DD29FA" w:rsidP="00443B29">
            <w:pPr>
              <w:pStyle w:val="tv213"/>
              <w:numPr>
                <w:ilvl w:val="0"/>
                <w:numId w:val="9"/>
              </w:numPr>
              <w:jc w:val="both"/>
            </w:pPr>
            <w:r>
              <w:t>Noteikumu projekta prasībām nav ietekmes uz veselību.</w:t>
            </w:r>
          </w:p>
          <w:p w14:paraId="59310307" w14:textId="77777777" w:rsidR="00DD29FA" w:rsidRDefault="00DD29FA" w:rsidP="00443B29">
            <w:pPr>
              <w:pStyle w:val="tv213"/>
              <w:numPr>
                <w:ilvl w:val="0"/>
                <w:numId w:val="9"/>
              </w:numPr>
              <w:jc w:val="both"/>
            </w:pPr>
            <w:r>
              <w:t xml:space="preserve">Noteikumu projekta prasības neskar nevalstiskās organizācijas. </w:t>
            </w:r>
          </w:p>
          <w:p w14:paraId="484DF6F0" w14:textId="77777777" w:rsidR="00DD29FA" w:rsidRPr="00DB4477" w:rsidRDefault="00DD29FA" w:rsidP="00443B29">
            <w:pPr>
              <w:pStyle w:val="tv213"/>
              <w:numPr>
                <w:ilvl w:val="0"/>
                <w:numId w:val="9"/>
              </w:numPr>
              <w:jc w:val="both"/>
            </w:pPr>
            <w:r>
              <w:t xml:space="preserve">Sabiedrības grupām un institūcijām projekta tiesiskais regulējums nemaina tiesības un pienākumus, kā arī veicamās darbības. </w:t>
            </w:r>
          </w:p>
        </w:tc>
      </w:tr>
      <w:tr w:rsidR="00DD29FA" w:rsidRPr="00FB41DC" w14:paraId="4A2B70AC" w14:textId="77777777" w:rsidTr="00443B29">
        <w:tc>
          <w:tcPr>
            <w:tcW w:w="426" w:type="dxa"/>
          </w:tcPr>
          <w:p w14:paraId="1998463A" w14:textId="77777777" w:rsidR="00DD29FA" w:rsidRPr="00FB41DC" w:rsidRDefault="00DD29FA" w:rsidP="00574D6A">
            <w:pPr>
              <w:jc w:val="center"/>
            </w:pPr>
            <w:r>
              <w:t>3</w:t>
            </w:r>
            <w:r w:rsidRPr="00FB41DC">
              <w:t>.</w:t>
            </w:r>
          </w:p>
        </w:tc>
        <w:tc>
          <w:tcPr>
            <w:tcW w:w="3002" w:type="dxa"/>
          </w:tcPr>
          <w:p w14:paraId="01CACD28" w14:textId="77777777" w:rsidR="00DD29FA" w:rsidRPr="00FB41DC" w:rsidRDefault="00DD29FA" w:rsidP="00574D6A">
            <w:r w:rsidRPr="00FB41DC">
              <w:t>Administratīvo izmaksu monetārs novērtējums</w:t>
            </w:r>
          </w:p>
        </w:tc>
        <w:tc>
          <w:tcPr>
            <w:tcW w:w="5780" w:type="dxa"/>
            <w:gridSpan w:val="2"/>
          </w:tcPr>
          <w:p w14:paraId="5C2D1FD7" w14:textId="77777777" w:rsidR="00DD29FA" w:rsidRPr="00FB41DC" w:rsidRDefault="00DD29FA" w:rsidP="00574D6A">
            <w:r>
              <w:t xml:space="preserve">Projekts šo jomu neskar. </w:t>
            </w:r>
          </w:p>
        </w:tc>
      </w:tr>
      <w:tr w:rsidR="00DD29FA" w:rsidRPr="00FB41DC" w14:paraId="6D233AC9" w14:textId="77777777" w:rsidTr="00443B29">
        <w:tc>
          <w:tcPr>
            <w:tcW w:w="426" w:type="dxa"/>
          </w:tcPr>
          <w:p w14:paraId="7F8E40BC" w14:textId="77777777" w:rsidR="00DD29FA" w:rsidRDefault="00DD29FA" w:rsidP="00574D6A">
            <w:pPr>
              <w:jc w:val="center"/>
            </w:pPr>
            <w:r>
              <w:t>4.</w:t>
            </w:r>
          </w:p>
        </w:tc>
        <w:tc>
          <w:tcPr>
            <w:tcW w:w="3002" w:type="dxa"/>
          </w:tcPr>
          <w:p w14:paraId="0F566CBA" w14:textId="77777777" w:rsidR="00DD29FA" w:rsidRPr="00FB41DC" w:rsidRDefault="00DD29FA" w:rsidP="00574D6A">
            <w:r>
              <w:t>Atbilstības izmaksu monetārs novērtējums</w:t>
            </w:r>
          </w:p>
        </w:tc>
        <w:tc>
          <w:tcPr>
            <w:tcW w:w="5780" w:type="dxa"/>
            <w:gridSpan w:val="2"/>
          </w:tcPr>
          <w:p w14:paraId="0195DBF0" w14:textId="77777777" w:rsidR="00DD29FA" w:rsidRDefault="00DD29FA" w:rsidP="00574D6A">
            <w:r>
              <w:t>Projekts šo jomu neskar.</w:t>
            </w:r>
          </w:p>
        </w:tc>
      </w:tr>
      <w:tr w:rsidR="00DD29FA" w:rsidRPr="00FB41DC" w14:paraId="089B63F3" w14:textId="77777777" w:rsidTr="00443B29">
        <w:tc>
          <w:tcPr>
            <w:tcW w:w="426" w:type="dxa"/>
          </w:tcPr>
          <w:p w14:paraId="7B931E7D" w14:textId="77777777" w:rsidR="00DD29FA" w:rsidRPr="00FB41DC" w:rsidRDefault="00DD29FA" w:rsidP="00574D6A">
            <w:pPr>
              <w:jc w:val="center"/>
            </w:pPr>
            <w:r>
              <w:t>5</w:t>
            </w:r>
            <w:r w:rsidRPr="00FB41DC">
              <w:t>.</w:t>
            </w:r>
          </w:p>
        </w:tc>
        <w:tc>
          <w:tcPr>
            <w:tcW w:w="3002" w:type="dxa"/>
          </w:tcPr>
          <w:p w14:paraId="56059553" w14:textId="77777777" w:rsidR="00DD29FA" w:rsidRPr="00FB41DC" w:rsidRDefault="00DD29FA" w:rsidP="00574D6A">
            <w:r w:rsidRPr="00FB41DC">
              <w:t>Cita informācija</w:t>
            </w:r>
          </w:p>
        </w:tc>
        <w:tc>
          <w:tcPr>
            <w:tcW w:w="5780" w:type="dxa"/>
            <w:gridSpan w:val="2"/>
          </w:tcPr>
          <w:p w14:paraId="2F3E6AFE" w14:textId="1BB7D5FD" w:rsidR="00DD29FA" w:rsidRPr="00FB41DC" w:rsidRDefault="00DD29FA" w:rsidP="00574D6A">
            <w:pPr>
              <w:jc w:val="both"/>
            </w:pPr>
            <w:r>
              <w:t>Nav</w:t>
            </w:r>
            <w:r w:rsidR="002B4428">
              <w:t>.</w:t>
            </w:r>
          </w:p>
        </w:tc>
      </w:tr>
    </w:tbl>
    <w:p w14:paraId="4C56144E"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E15DA10"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1D55C290" w14:textId="77777777" w:rsidR="00DD29FA" w:rsidRDefault="00DD29FA" w:rsidP="00574D6A">
            <w:pPr>
              <w:jc w:val="center"/>
              <w:rPr>
                <w:b/>
              </w:rPr>
            </w:pPr>
            <w:r>
              <w:rPr>
                <w:b/>
              </w:rPr>
              <w:t>III. Tiesību akta projekta ietekme uz valsts budžetu un pašvaldību budžetiem</w:t>
            </w:r>
          </w:p>
        </w:tc>
      </w:tr>
      <w:tr w:rsidR="00DD29FA" w14:paraId="7DCFDB3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275B8A28" w14:textId="77777777" w:rsidR="00DD29FA" w:rsidRDefault="00DD29FA" w:rsidP="00574D6A">
            <w:pPr>
              <w:jc w:val="center"/>
            </w:pPr>
            <w:r>
              <w:t>Projekts šo jomu neskar.</w:t>
            </w:r>
          </w:p>
        </w:tc>
      </w:tr>
    </w:tbl>
    <w:p w14:paraId="1F6D321A"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F6AC988"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B27C2D9" w14:textId="2A078124" w:rsidR="00DD29FA" w:rsidRDefault="00DD29FA" w:rsidP="009E5F1F">
            <w:pPr>
              <w:jc w:val="center"/>
              <w:rPr>
                <w:b/>
              </w:rPr>
            </w:pPr>
            <w:r>
              <w:rPr>
                <w:b/>
              </w:rPr>
              <w:t>IV. Tiesību akta projekta ietekme uz spēkā esošo tiesību normu sistēmu</w:t>
            </w:r>
          </w:p>
        </w:tc>
      </w:tr>
      <w:tr w:rsidR="00DD29FA" w14:paraId="43741A0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EC26A48" w14:textId="77777777" w:rsidR="00DD29FA" w:rsidRDefault="00DD29FA" w:rsidP="00574D6A">
            <w:pPr>
              <w:jc w:val="center"/>
            </w:pPr>
            <w:r>
              <w:t>Projekts šo jomu neskar.</w:t>
            </w:r>
          </w:p>
        </w:tc>
      </w:tr>
    </w:tbl>
    <w:p w14:paraId="74527694" w14:textId="77777777" w:rsidR="00DD29FA" w:rsidRPr="00FB41DC" w:rsidRDefault="00DD29FA" w:rsidP="00DD29FA"/>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003"/>
        <w:gridCol w:w="5785"/>
      </w:tblGrid>
      <w:tr w:rsidR="00DD29FA" w:rsidRPr="00FB41DC" w14:paraId="704A51D7" w14:textId="77777777" w:rsidTr="003C0E43">
        <w:trPr>
          <w:jc w:val="center"/>
        </w:trPr>
        <w:tc>
          <w:tcPr>
            <w:tcW w:w="9209" w:type="dxa"/>
            <w:gridSpan w:val="3"/>
          </w:tcPr>
          <w:p w14:paraId="1A9C1124" w14:textId="77777777" w:rsidR="00DD29FA" w:rsidRPr="00FB41DC" w:rsidRDefault="00DD29FA" w:rsidP="00574D6A">
            <w:pPr>
              <w:pStyle w:val="naisnod"/>
              <w:spacing w:before="0" w:after="0"/>
            </w:pPr>
            <w:r w:rsidRPr="00FB41DC">
              <w:t>V.</w:t>
            </w:r>
            <w:r>
              <w:t> </w:t>
            </w:r>
            <w:r w:rsidRPr="00FB41DC">
              <w:t>Tiesību akta projekta atbilstība Latvijas Republikas starptautiskajām saistībām</w:t>
            </w:r>
          </w:p>
        </w:tc>
      </w:tr>
      <w:tr w:rsidR="00DD29FA" w:rsidRPr="0062273E" w14:paraId="134CE5CC" w14:textId="77777777" w:rsidTr="00605752">
        <w:trPr>
          <w:jc w:val="center"/>
        </w:trPr>
        <w:tc>
          <w:tcPr>
            <w:tcW w:w="421" w:type="dxa"/>
          </w:tcPr>
          <w:p w14:paraId="6E32950C" w14:textId="77777777" w:rsidR="00DD29FA" w:rsidRPr="0062273E" w:rsidRDefault="00DD29FA" w:rsidP="00574D6A">
            <w:pPr>
              <w:pStyle w:val="naiskr"/>
              <w:tabs>
                <w:tab w:val="left" w:pos="2628"/>
              </w:tabs>
              <w:spacing w:before="0" w:after="0"/>
              <w:jc w:val="both"/>
            </w:pPr>
            <w:r w:rsidRPr="0062273E">
              <w:t>1.</w:t>
            </w:r>
          </w:p>
        </w:tc>
        <w:tc>
          <w:tcPr>
            <w:tcW w:w="3003" w:type="dxa"/>
          </w:tcPr>
          <w:p w14:paraId="258CD596" w14:textId="77777777" w:rsidR="00DD29FA" w:rsidRPr="004B69A2" w:rsidRDefault="00DD29FA" w:rsidP="00574D6A">
            <w:pPr>
              <w:pStyle w:val="naiskr"/>
              <w:tabs>
                <w:tab w:val="left" w:pos="2628"/>
              </w:tabs>
              <w:spacing w:before="0" w:after="0"/>
              <w:jc w:val="both"/>
            </w:pPr>
            <w:r w:rsidRPr="004B69A2">
              <w:t>Saistības pret Eiropas Savienību</w:t>
            </w:r>
          </w:p>
        </w:tc>
        <w:tc>
          <w:tcPr>
            <w:tcW w:w="5785" w:type="dxa"/>
          </w:tcPr>
          <w:p w14:paraId="26EAA872" w14:textId="59491D58" w:rsidR="005E5090" w:rsidRPr="00B149CD" w:rsidRDefault="006715AB" w:rsidP="006D209D">
            <w:pPr>
              <w:pStyle w:val="naisc"/>
              <w:spacing w:before="0" w:after="0"/>
              <w:jc w:val="both"/>
            </w:pPr>
            <w:r>
              <w:t>Regula 2019/290 (Eiropas Savienības Oficiālais Vēstnesis, L 48, 20.2.2019., 6.lpp.)</w:t>
            </w:r>
          </w:p>
        </w:tc>
      </w:tr>
      <w:tr w:rsidR="00DD29FA" w:rsidRPr="00FB41DC" w14:paraId="71E14CC9" w14:textId="77777777" w:rsidTr="00605752">
        <w:trPr>
          <w:jc w:val="center"/>
        </w:trPr>
        <w:tc>
          <w:tcPr>
            <w:tcW w:w="421" w:type="dxa"/>
          </w:tcPr>
          <w:p w14:paraId="0818886C" w14:textId="62ACA37E" w:rsidR="00DD29FA" w:rsidRPr="00FB41DC" w:rsidRDefault="00DD29FA" w:rsidP="00574D6A">
            <w:pPr>
              <w:pStyle w:val="naiskr"/>
              <w:tabs>
                <w:tab w:val="left" w:pos="2628"/>
              </w:tabs>
              <w:spacing w:before="0" w:after="0"/>
              <w:jc w:val="both"/>
            </w:pPr>
            <w:r w:rsidRPr="00FB41DC">
              <w:t>2.</w:t>
            </w:r>
          </w:p>
        </w:tc>
        <w:tc>
          <w:tcPr>
            <w:tcW w:w="3003" w:type="dxa"/>
          </w:tcPr>
          <w:p w14:paraId="30364B63" w14:textId="77777777" w:rsidR="00DD29FA" w:rsidRPr="00FB41DC" w:rsidRDefault="00DD29FA" w:rsidP="00574D6A">
            <w:pPr>
              <w:pStyle w:val="naiskr"/>
              <w:tabs>
                <w:tab w:val="left" w:pos="2628"/>
              </w:tabs>
              <w:spacing w:before="0" w:after="0"/>
              <w:jc w:val="both"/>
            </w:pPr>
            <w:r w:rsidRPr="00FB41DC">
              <w:t>Citas starptautiskās saistības</w:t>
            </w:r>
          </w:p>
        </w:tc>
        <w:tc>
          <w:tcPr>
            <w:tcW w:w="5785" w:type="dxa"/>
          </w:tcPr>
          <w:p w14:paraId="2DF6D8A0" w14:textId="77777777" w:rsidR="00DD29FA" w:rsidRPr="00FB41DC" w:rsidRDefault="00DD29FA" w:rsidP="00574D6A">
            <w:pPr>
              <w:pStyle w:val="naiskr"/>
              <w:tabs>
                <w:tab w:val="left" w:pos="2628"/>
              </w:tabs>
              <w:spacing w:before="0" w:after="0"/>
              <w:jc w:val="both"/>
            </w:pPr>
            <w:r>
              <w:t>Projekts šo jomu neskar.</w:t>
            </w:r>
          </w:p>
        </w:tc>
      </w:tr>
      <w:tr w:rsidR="00DD29FA" w:rsidRPr="00FB41DC" w14:paraId="18663F2C" w14:textId="77777777" w:rsidTr="00605752">
        <w:trPr>
          <w:jc w:val="center"/>
        </w:trPr>
        <w:tc>
          <w:tcPr>
            <w:tcW w:w="421" w:type="dxa"/>
          </w:tcPr>
          <w:p w14:paraId="6B4BB2FA" w14:textId="77777777" w:rsidR="00DD29FA" w:rsidRPr="00FB41DC" w:rsidRDefault="00DD29FA" w:rsidP="00574D6A">
            <w:pPr>
              <w:pStyle w:val="naiskr"/>
              <w:tabs>
                <w:tab w:val="left" w:pos="2628"/>
              </w:tabs>
              <w:spacing w:before="0" w:after="0"/>
              <w:jc w:val="both"/>
            </w:pPr>
            <w:r w:rsidRPr="00FB41DC">
              <w:t>3.</w:t>
            </w:r>
          </w:p>
        </w:tc>
        <w:tc>
          <w:tcPr>
            <w:tcW w:w="3003" w:type="dxa"/>
          </w:tcPr>
          <w:p w14:paraId="521E19AE" w14:textId="77777777" w:rsidR="00DD29FA" w:rsidRPr="00FB41DC" w:rsidRDefault="00DD29FA" w:rsidP="00574D6A">
            <w:pPr>
              <w:pStyle w:val="naiskr"/>
              <w:tabs>
                <w:tab w:val="left" w:pos="2628"/>
              </w:tabs>
              <w:spacing w:before="0" w:after="0"/>
              <w:jc w:val="both"/>
            </w:pPr>
            <w:r w:rsidRPr="00FB41DC">
              <w:t>Cita informācija</w:t>
            </w:r>
          </w:p>
        </w:tc>
        <w:tc>
          <w:tcPr>
            <w:tcW w:w="5785" w:type="dxa"/>
          </w:tcPr>
          <w:p w14:paraId="67CC0199" w14:textId="5EFC9A49" w:rsidR="00DD29FA" w:rsidRPr="00FB41DC" w:rsidRDefault="00DD29FA" w:rsidP="00574D6A">
            <w:pPr>
              <w:pStyle w:val="naiskr"/>
              <w:tabs>
                <w:tab w:val="left" w:pos="2628"/>
              </w:tabs>
              <w:spacing w:before="0" w:after="0"/>
              <w:jc w:val="both"/>
            </w:pPr>
            <w:r>
              <w:t>Nav</w:t>
            </w:r>
            <w:r w:rsidR="002B4428">
              <w:t>.</w:t>
            </w:r>
          </w:p>
        </w:tc>
      </w:tr>
    </w:tbl>
    <w:p w14:paraId="77B08CA2" w14:textId="77777777" w:rsidR="00DD29FA" w:rsidRDefault="00DD29FA" w:rsidP="00DD29FA">
      <w:pPr>
        <w:pStyle w:val="naisf"/>
        <w:spacing w:before="0" w:after="0"/>
        <w:ind w:firstLine="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2"/>
        <w:gridCol w:w="1696"/>
        <w:gridCol w:w="1837"/>
        <w:gridCol w:w="3250"/>
        <w:gridCol w:w="29"/>
      </w:tblGrid>
      <w:tr w:rsidR="00DD29FA" w:rsidRPr="00FB41DC" w14:paraId="1AB12A76" w14:textId="77777777" w:rsidTr="00443B29">
        <w:trPr>
          <w:trHeight w:val="523"/>
          <w:jc w:val="center"/>
        </w:trPr>
        <w:tc>
          <w:tcPr>
            <w:tcW w:w="9214" w:type="dxa"/>
            <w:gridSpan w:val="5"/>
            <w:vAlign w:val="center"/>
          </w:tcPr>
          <w:p w14:paraId="4B102A19" w14:textId="77777777" w:rsidR="00DD29FA" w:rsidRPr="00FB41DC" w:rsidRDefault="00DD29FA" w:rsidP="00574D6A">
            <w:pPr>
              <w:pStyle w:val="naisnod"/>
              <w:spacing w:before="0" w:after="0"/>
            </w:pPr>
            <w:r w:rsidRPr="00FB41DC">
              <w:t>1.</w:t>
            </w:r>
            <w:r>
              <w:t> </w:t>
            </w:r>
            <w:r w:rsidRPr="00FB41DC">
              <w:t>tabula</w:t>
            </w:r>
          </w:p>
          <w:p w14:paraId="462BD5AD" w14:textId="77777777" w:rsidR="00DD29FA" w:rsidRPr="00FB41DC" w:rsidRDefault="00DD29FA" w:rsidP="00574D6A">
            <w:pPr>
              <w:pStyle w:val="naisnod"/>
              <w:spacing w:before="0" w:after="0"/>
              <w:rPr>
                <w:i/>
              </w:rPr>
            </w:pPr>
            <w:r w:rsidRPr="00FB41DC">
              <w:t>Tiesību akta projekta atbilstība ES tiesību aktiem</w:t>
            </w:r>
          </w:p>
        </w:tc>
      </w:tr>
      <w:tr w:rsidR="00DD29FA" w:rsidRPr="00A977E6" w14:paraId="32BC198B" w14:textId="77777777" w:rsidTr="00443B29">
        <w:trPr>
          <w:trHeight w:val="1252"/>
          <w:jc w:val="center"/>
        </w:trPr>
        <w:tc>
          <w:tcPr>
            <w:tcW w:w="2410" w:type="dxa"/>
            <w:vAlign w:val="center"/>
          </w:tcPr>
          <w:p w14:paraId="19B6B7D4" w14:textId="77777777" w:rsidR="00DD29FA" w:rsidRPr="00FB41DC" w:rsidRDefault="00DD29FA" w:rsidP="00574D6A">
            <w:pPr>
              <w:pStyle w:val="naiskr"/>
              <w:spacing w:before="0" w:after="0"/>
              <w:ind w:hanging="10"/>
              <w:jc w:val="both"/>
            </w:pPr>
            <w:r w:rsidRPr="00FB41DC">
              <w:lastRenderedPageBreak/>
              <w:t>Attiecīgā ES tiesību akta datums, numurs un nosaukums</w:t>
            </w:r>
          </w:p>
        </w:tc>
        <w:tc>
          <w:tcPr>
            <w:tcW w:w="6804" w:type="dxa"/>
            <w:gridSpan w:val="4"/>
            <w:vAlign w:val="center"/>
          </w:tcPr>
          <w:p w14:paraId="11B6F405" w14:textId="7B74FA47" w:rsidR="00DD29FA" w:rsidRPr="00C13EFF" w:rsidRDefault="002D43C6" w:rsidP="002D43C6">
            <w:pPr>
              <w:pStyle w:val="naisc"/>
              <w:spacing w:before="0" w:after="0"/>
              <w:jc w:val="both"/>
              <w:rPr>
                <w:bCs/>
              </w:rPr>
            </w:pPr>
            <w:r>
              <w:t>Regula Nr. 2019/290</w:t>
            </w:r>
          </w:p>
        </w:tc>
      </w:tr>
      <w:tr w:rsidR="00DD29FA" w:rsidRPr="00FB41DC" w14:paraId="40D4DA86" w14:textId="77777777" w:rsidTr="00443B29">
        <w:trPr>
          <w:trHeight w:val="165"/>
          <w:jc w:val="center"/>
        </w:trPr>
        <w:tc>
          <w:tcPr>
            <w:tcW w:w="2410" w:type="dxa"/>
            <w:vAlign w:val="center"/>
          </w:tcPr>
          <w:p w14:paraId="752CA609" w14:textId="77777777" w:rsidR="00DD29FA" w:rsidRPr="00FB41DC" w:rsidRDefault="00DD29FA" w:rsidP="00574D6A">
            <w:pPr>
              <w:pStyle w:val="naiskr"/>
              <w:spacing w:before="0" w:after="0"/>
              <w:jc w:val="both"/>
            </w:pPr>
            <w:r w:rsidRPr="00FB41DC">
              <w:t>A</w:t>
            </w:r>
          </w:p>
        </w:tc>
        <w:tc>
          <w:tcPr>
            <w:tcW w:w="1701" w:type="dxa"/>
            <w:vAlign w:val="center"/>
          </w:tcPr>
          <w:p w14:paraId="4CEA9E7B" w14:textId="77777777" w:rsidR="00DD29FA" w:rsidRPr="00FB41DC" w:rsidRDefault="00DD29FA" w:rsidP="00574D6A">
            <w:pPr>
              <w:pStyle w:val="naiskr"/>
              <w:spacing w:before="0" w:after="0"/>
              <w:jc w:val="both"/>
            </w:pPr>
            <w:r w:rsidRPr="00FB41DC">
              <w:t>B</w:t>
            </w:r>
          </w:p>
        </w:tc>
        <w:tc>
          <w:tcPr>
            <w:tcW w:w="1843" w:type="dxa"/>
            <w:vAlign w:val="center"/>
          </w:tcPr>
          <w:p w14:paraId="5FCEAE39" w14:textId="77777777" w:rsidR="00DD29FA" w:rsidRPr="00FB41DC" w:rsidRDefault="00DD29FA" w:rsidP="00574D6A">
            <w:pPr>
              <w:pStyle w:val="naiskr"/>
              <w:spacing w:before="0" w:after="0"/>
              <w:jc w:val="both"/>
            </w:pPr>
            <w:r w:rsidRPr="00FB41DC">
              <w:t>C</w:t>
            </w:r>
          </w:p>
        </w:tc>
        <w:tc>
          <w:tcPr>
            <w:tcW w:w="3260" w:type="dxa"/>
            <w:gridSpan w:val="2"/>
            <w:vAlign w:val="center"/>
          </w:tcPr>
          <w:p w14:paraId="16FE9CDF" w14:textId="77777777" w:rsidR="00DD29FA" w:rsidRPr="00FB41DC" w:rsidRDefault="00DD29FA" w:rsidP="00574D6A">
            <w:pPr>
              <w:pStyle w:val="naiskr"/>
              <w:spacing w:before="0" w:after="0"/>
              <w:jc w:val="both"/>
            </w:pPr>
            <w:r w:rsidRPr="00FB41DC">
              <w:t>D</w:t>
            </w:r>
          </w:p>
        </w:tc>
      </w:tr>
      <w:tr w:rsidR="00DD29FA" w:rsidRPr="00FB41DC" w14:paraId="0A8124B6" w14:textId="77777777" w:rsidTr="00443B29">
        <w:trPr>
          <w:gridAfter w:val="1"/>
          <w:wAfter w:w="29" w:type="dxa"/>
          <w:trHeight w:val="165"/>
          <w:jc w:val="center"/>
        </w:trPr>
        <w:tc>
          <w:tcPr>
            <w:tcW w:w="2410" w:type="dxa"/>
          </w:tcPr>
          <w:p w14:paraId="40D01368" w14:textId="77777777" w:rsidR="00DD29FA" w:rsidRPr="00F434B6" w:rsidRDefault="00DD29FA" w:rsidP="00F434B6">
            <w:pPr>
              <w:pStyle w:val="naiskr"/>
              <w:spacing w:before="0" w:after="0"/>
              <w:jc w:val="both"/>
            </w:pPr>
            <w:r w:rsidRPr="00F434B6">
              <w:t>Attiecīgā ES tiesību akta panta numurs (uzskaitot katru tiesību akta vienību – pantu, daļu, punktu, apakšpunktu)</w:t>
            </w:r>
          </w:p>
        </w:tc>
        <w:tc>
          <w:tcPr>
            <w:tcW w:w="1701" w:type="dxa"/>
          </w:tcPr>
          <w:p w14:paraId="098556A0" w14:textId="77777777" w:rsidR="00DD29FA" w:rsidRPr="00F434B6" w:rsidRDefault="00DD29FA" w:rsidP="00F434B6">
            <w:pPr>
              <w:pStyle w:val="naiskr"/>
              <w:spacing w:before="0" w:after="0"/>
              <w:jc w:val="both"/>
            </w:pPr>
            <w:r w:rsidRPr="00F434B6">
              <w:t>Projekta vienība, kas pārņem vai ievieš katru šīs tabulas A ailē minēto ES tiesību akta vienību, vai tiesību akts, kur attiecīgā ES tiesību akta vienība pārņemta vai ieviesta</w:t>
            </w:r>
          </w:p>
        </w:tc>
        <w:tc>
          <w:tcPr>
            <w:tcW w:w="1843" w:type="dxa"/>
          </w:tcPr>
          <w:p w14:paraId="5B58E36F" w14:textId="77777777" w:rsidR="00DD29FA" w:rsidRPr="00F434B6" w:rsidRDefault="00DD29FA" w:rsidP="00F434B6">
            <w:pPr>
              <w:pStyle w:val="naiskr"/>
              <w:spacing w:before="0" w:after="0"/>
              <w:jc w:val="both"/>
            </w:pPr>
            <w:r w:rsidRPr="00F434B6">
              <w:t>Informācija par to, vai šīs tabulas A ailē minētās ES tiesību akta vienības tiek pārņemtas vai ieviestas pilnībā vai daļēji.</w:t>
            </w:r>
            <w:r w:rsidRPr="00F434B6">
              <w:br/>
              <w:t>Ja attiecīgā ES tiesību akta vienība tiek pārņemta vai ieviesta daļēji, sniedz attiecīgu skaidrojumu, kā arī precīzi norāda, kad un kādā veidā ES tiesību akta vienība tiks pārņemta vai ieviesta pilnībā.</w:t>
            </w:r>
            <w:r w:rsidRPr="00F434B6">
              <w:br/>
              <w:t>Norāda institūciju, kas ir atbildīga par šo saistību izpildi pilnībā</w:t>
            </w:r>
          </w:p>
        </w:tc>
        <w:tc>
          <w:tcPr>
            <w:tcW w:w="3260" w:type="dxa"/>
          </w:tcPr>
          <w:p w14:paraId="7C19F2B6" w14:textId="244942C8" w:rsidR="00DD29FA" w:rsidRPr="00F434B6" w:rsidRDefault="00DD29FA" w:rsidP="00F434B6">
            <w:pPr>
              <w:pStyle w:val="naiskr"/>
              <w:spacing w:before="0" w:after="0"/>
              <w:jc w:val="both"/>
            </w:pPr>
            <w:r w:rsidRPr="00F434B6">
              <w:t>Informācija par to, vai šīs tabulas B ailē minētās projekta vienības paredz stingrākas prasības nekā šīs tabulas A ailē minētās ES tiesību akta vienības.</w:t>
            </w:r>
            <w:r w:rsidRPr="00F434B6">
              <w:br/>
              <w:t>Ja projekts satur stingrākas prasības nekā attiecīgais ES tiesību akts, norāda pamatojumu un samērīgumu.</w:t>
            </w:r>
            <w:r w:rsidRPr="00F434B6">
              <w:br/>
              <w:t>Norāda iespējamās alternatīvas (t. sk. alternatīvas, kas neparedz tiesiskā regulējuma izstrādi) – kādos gadījumos būtu iespējams izvairīties no stingrāku prasību noteikšanas, nekā paredzēts attiecīgajos ES tiesību aktos</w:t>
            </w:r>
            <w:r w:rsidR="00101A1E">
              <w:t>.</w:t>
            </w:r>
          </w:p>
        </w:tc>
      </w:tr>
      <w:tr w:rsidR="00DD29FA" w14:paraId="6A1B0C28" w14:textId="77777777" w:rsidTr="00443B29">
        <w:trPr>
          <w:gridAfter w:val="1"/>
          <w:wAfter w:w="29" w:type="dxa"/>
          <w:trHeight w:val="313"/>
          <w:jc w:val="center"/>
        </w:trPr>
        <w:tc>
          <w:tcPr>
            <w:tcW w:w="2410" w:type="dxa"/>
          </w:tcPr>
          <w:p w14:paraId="55A8681E" w14:textId="156B591F" w:rsidR="00DD29FA" w:rsidRDefault="006715AB" w:rsidP="00574D6A">
            <w:pPr>
              <w:pStyle w:val="naiskr"/>
              <w:spacing w:before="0" w:after="0"/>
              <w:jc w:val="both"/>
            </w:pPr>
            <w:r>
              <w:t>2.panta 1.punkts</w:t>
            </w:r>
          </w:p>
        </w:tc>
        <w:tc>
          <w:tcPr>
            <w:tcW w:w="1701" w:type="dxa"/>
          </w:tcPr>
          <w:p w14:paraId="38AF2289" w14:textId="606E562F" w:rsidR="00DD29FA" w:rsidRDefault="00711374" w:rsidP="00574D6A">
            <w:pPr>
              <w:pStyle w:val="naiskr"/>
              <w:spacing w:before="0" w:after="0"/>
              <w:jc w:val="both"/>
            </w:pPr>
            <w:r>
              <w:t>1. un 2.punkts</w:t>
            </w:r>
          </w:p>
        </w:tc>
        <w:tc>
          <w:tcPr>
            <w:tcW w:w="1843" w:type="dxa"/>
          </w:tcPr>
          <w:p w14:paraId="31CCC13B" w14:textId="77777777" w:rsidR="00DD29FA" w:rsidRDefault="00FC5F2C" w:rsidP="00574D6A">
            <w:pPr>
              <w:pStyle w:val="naiskr"/>
              <w:spacing w:before="0" w:after="0"/>
              <w:jc w:val="both"/>
            </w:pPr>
            <w:r>
              <w:t>Pārņemtas pilnībā</w:t>
            </w:r>
          </w:p>
        </w:tc>
        <w:tc>
          <w:tcPr>
            <w:tcW w:w="3260" w:type="dxa"/>
          </w:tcPr>
          <w:p w14:paraId="171DB7A6" w14:textId="2149B8F5" w:rsidR="00DD29FA" w:rsidRDefault="00FC5F2C" w:rsidP="00574D6A">
            <w:pPr>
              <w:pStyle w:val="naiskr"/>
              <w:spacing w:before="0" w:after="0"/>
              <w:jc w:val="both"/>
            </w:pPr>
            <w:r>
              <w:t>Netiek noteiktas stingrākas prasības</w:t>
            </w:r>
            <w:r w:rsidR="00101A1E">
              <w:t>.</w:t>
            </w:r>
          </w:p>
        </w:tc>
      </w:tr>
      <w:tr w:rsidR="00DD29FA" w14:paraId="653B3E4E" w14:textId="77777777" w:rsidTr="00443B29">
        <w:trPr>
          <w:gridAfter w:val="1"/>
          <w:wAfter w:w="29" w:type="dxa"/>
          <w:trHeight w:val="313"/>
          <w:jc w:val="center"/>
        </w:trPr>
        <w:tc>
          <w:tcPr>
            <w:tcW w:w="2410" w:type="dxa"/>
          </w:tcPr>
          <w:p w14:paraId="2AAE44DB" w14:textId="5246B515" w:rsidR="00DD29FA" w:rsidRDefault="006715AB" w:rsidP="00574D6A">
            <w:pPr>
              <w:pStyle w:val="naiskr"/>
              <w:spacing w:before="0" w:after="0"/>
              <w:jc w:val="both"/>
            </w:pPr>
            <w:r>
              <w:t>2.panta 2.punkts</w:t>
            </w:r>
          </w:p>
        </w:tc>
        <w:tc>
          <w:tcPr>
            <w:tcW w:w="1701" w:type="dxa"/>
          </w:tcPr>
          <w:p w14:paraId="7A9455BB" w14:textId="03ED2E75" w:rsidR="00DD29FA" w:rsidRDefault="00711374" w:rsidP="00574D6A">
            <w:pPr>
              <w:pStyle w:val="naiskr"/>
              <w:spacing w:before="0" w:after="0"/>
              <w:jc w:val="both"/>
            </w:pPr>
            <w:r>
              <w:t>1.punkts</w:t>
            </w:r>
          </w:p>
        </w:tc>
        <w:tc>
          <w:tcPr>
            <w:tcW w:w="1843" w:type="dxa"/>
          </w:tcPr>
          <w:p w14:paraId="27A9CE69" w14:textId="77777777" w:rsidR="00DD29FA" w:rsidRDefault="00FC5F2C" w:rsidP="00574D6A">
            <w:pPr>
              <w:pStyle w:val="naiskr"/>
              <w:spacing w:before="0" w:after="0"/>
              <w:jc w:val="both"/>
            </w:pPr>
            <w:r>
              <w:t>Pārņemtas pilnībā</w:t>
            </w:r>
          </w:p>
        </w:tc>
        <w:tc>
          <w:tcPr>
            <w:tcW w:w="3260" w:type="dxa"/>
          </w:tcPr>
          <w:p w14:paraId="38606624" w14:textId="09DDE93F" w:rsidR="00DD29FA" w:rsidRDefault="00FC5F2C" w:rsidP="00574D6A">
            <w:pPr>
              <w:pStyle w:val="naiskr"/>
              <w:spacing w:before="0" w:after="0"/>
              <w:jc w:val="both"/>
            </w:pPr>
            <w:r>
              <w:t>Netiek noteiktas stingrākas prasības</w:t>
            </w:r>
            <w:r w:rsidR="00101A1E">
              <w:t>.</w:t>
            </w:r>
          </w:p>
        </w:tc>
      </w:tr>
      <w:tr w:rsidR="00DD29FA" w14:paraId="6E93C7CE" w14:textId="77777777" w:rsidTr="00443B29">
        <w:trPr>
          <w:gridAfter w:val="1"/>
          <w:wAfter w:w="29" w:type="dxa"/>
          <w:trHeight w:val="313"/>
          <w:jc w:val="center"/>
        </w:trPr>
        <w:tc>
          <w:tcPr>
            <w:tcW w:w="2410" w:type="dxa"/>
          </w:tcPr>
          <w:p w14:paraId="2CD21E43" w14:textId="274844AB" w:rsidR="00DD29FA" w:rsidRDefault="006715AB" w:rsidP="00574D6A">
            <w:pPr>
              <w:pStyle w:val="naiskr"/>
              <w:spacing w:before="0" w:after="0"/>
              <w:jc w:val="both"/>
            </w:pPr>
            <w:r>
              <w:t>3.panta 2.teikums</w:t>
            </w:r>
          </w:p>
        </w:tc>
        <w:tc>
          <w:tcPr>
            <w:tcW w:w="1701" w:type="dxa"/>
          </w:tcPr>
          <w:p w14:paraId="13DFC7B6" w14:textId="3D1BF667" w:rsidR="00DD29FA" w:rsidRDefault="00711374" w:rsidP="00574D6A">
            <w:pPr>
              <w:pStyle w:val="naiskr"/>
              <w:spacing w:before="0" w:after="0"/>
              <w:jc w:val="both"/>
            </w:pPr>
            <w:r>
              <w:t>7.punkts</w:t>
            </w:r>
          </w:p>
        </w:tc>
        <w:tc>
          <w:tcPr>
            <w:tcW w:w="1843" w:type="dxa"/>
          </w:tcPr>
          <w:p w14:paraId="0AFD3CA7" w14:textId="35D787AE" w:rsidR="00DD29FA" w:rsidRDefault="0013015D" w:rsidP="00036728">
            <w:pPr>
              <w:pStyle w:val="naiskr"/>
              <w:spacing w:before="0" w:after="0"/>
              <w:jc w:val="both"/>
            </w:pPr>
            <w:r>
              <w:t>P</w:t>
            </w:r>
            <w:r w:rsidR="00DD29FA">
              <w:t>ārņemt</w:t>
            </w:r>
            <w:r w:rsidR="00AD4454">
              <w:t>a</w:t>
            </w:r>
            <w:r w:rsidR="00DD29FA">
              <w:t>s</w:t>
            </w:r>
            <w:r>
              <w:t xml:space="preserve"> pilnībā</w:t>
            </w:r>
            <w:r w:rsidR="000447F3">
              <w:t xml:space="preserve">. </w:t>
            </w:r>
          </w:p>
        </w:tc>
        <w:tc>
          <w:tcPr>
            <w:tcW w:w="3260" w:type="dxa"/>
          </w:tcPr>
          <w:p w14:paraId="300C9A9A" w14:textId="12F04D66" w:rsidR="00DD29FA" w:rsidRDefault="00AD4454" w:rsidP="00574D6A">
            <w:pPr>
              <w:pStyle w:val="naiskr"/>
              <w:spacing w:before="0" w:after="0"/>
              <w:jc w:val="both"/>
            </w:pPr>
            <w:r>
              <w:t>Netiek noteiktas stingrākas prasības.</w:t>
            </w:r>
          </w:p>
        </w:tc>
      </w:tr>
      <w:tr w:rsidR="00DD29FA" w14:paraId="56E4B91C" w14:textId="77777777" w:rsidTr="00443B29">
        <w:trPr>
          <w:gridAfter w:val="1"/>
          <w:wAfter w:w="29" w:type="dxa"/>
          <w:trHeight w:val="313"/>
          <w:jc w:val="center"/>
        </w:trPr>
        <w:tc>
          <w:tcPr>
            <w:tcW w:w="2410" w:type="dxa"/>
          </w:tcPr>
          <w:p w14:paraId="40D5B030" w14:textId="1A7F0A99" w:rsidR="00DD29FA" w:rsidRDefault="006715AB" w:rsidP="00574D6A">
            <w:pPr>
              <w:pStyle w:val="naiskr"/>
              <w:spacing w:before="0" w:after="0"/>
              <w:jc w:val="both"/>
            </w:pPr>
            <w:r>
              <w:t>II pielikums</w:t>
            </w:r>
          </w:p>
        </w:tc>
        <w:tc>
          <w:tcPr>
            <w:tcW w:w="1701" w:type="dxa"/>
          </w:tcPr>
          <w:p w14:paraId="60D4EE63" w14:textId="553C8977" w:rsidR="00DD29FA" w:rsidRPr="00B36DD3" w:rsidRDefault="00711374" w:rsidP="00574D6A">
            <w:pPr>
              <w:pStyle w:val="naiskr"/>
              <w:spacing w:before="0" w:after="0"/>
              <w:jc w:val="both"/>
            </w:pPr>
            <w:r>
              <w:t>1., 2.un 5.punkts</w:t>
            </w:r>
          </w:p>
        </w:tc>
        <w:tc>
          <w:tcPr>
            <w:tcW w:w="1843" w:type="dxa"/>
          </w:tcPr>
          <w:p w14:paraId="63CA3AB5" w14:textId="77777777" w:rsidR="00DD29FA" w:rsidRDefault="00DD29FA" w:rsidP="00574D6A">
            <w:pPr>
              <w:pStyle w:val="naiskr"/>
              <w:spacing w:before="0" w:after="0"/>
              <w:jc w:val="both"/>
            </w:pPr>
            <w:r>
              <w:t>Pārņemtas pilnībā</w:t>
            </w:r>
          </w:p>
        </w:tc>
        <w:tc>
          <w:tcPr>
            <w:tcW w:w="3260" w:type="dxa"/>
          </w:tcPr>
          <w:p w14:paraId="603B1D6D" w14:textId="5AE121E3" w:rsidR="00DD29FA" w:rsidRDefault="00DD29FA" w:rsidP="00574D6A">
            <w:pPr>
              <w:pStyle w:val="naiskr"/>
              <w:spacing w:before="0" w:after="0"/>
              <w:jc w:val="both"/>
            </w:pPr>
            <w:r>
              <w:t>Netiek noteiktas stingrākas prasības</w:t>
            </w:r>
            <w:r w:rsidR="00101A1E">
              <w:t>.</w:t>
            </w:r>
          </w:p>
        </w:tc>
      </w:tr>
      <w:tr w:rsidR="00E66BBF" w14:paraId="3E294AEB" w14:textId="77777777" w:rsidTr="00443B29">
        <w:trPr>
          <w:gridAfter w:val="1"/>
          <w:wAfter w:w="29" w:type="dxa"/>
          <w:trHeight w:val="313"/>
          <w:jc w:val="center"/>
        </w:trPr>
        <w:tc>
          <w:tcPr>
            <w:tcW w:w="4111" w:type="dxa"/>
            <w:gridSpan w:val="2"/>
          </w:tcPr>
          <w:p w14:paraId="029A874A" w14:textId="77777777" w:rsidR="00E66BBF" w:rsidRPr="006C4B9F" w:rsidRDefault="00E66BBF" w:rsidP="00E66BBF">
            <w:pPr>
              <w:pStyle w:val="naiskr"/>
              <w:spacing w:before="0" w:after="0"/>
              <w:jc w:val="both"/>
            </w:pPr>
            <w:r w:rsidRPr="006C4B9F">
              <w:t>Kā ir izmantota ES tiesību aktā paredzētā rīcības brīvība dalībvalstij pārņemt vai ieviest noteiktas ES tiesību akta normas.</w:t>
            </w:r>
          </w:p>
          <w:p w14:paraId="42DD3951" w14:textId="7D44D32F" w:rsidR="00E66BBF" w:rsidRDefault="00E66BBF" w:rsidP="00E66BBF">
            <w:pPr>
              <w:pStyle w:val="naiskr"/>
              <w:spacing w:before="0" w:after="0"/>
              <w:jc w:val="both"/>
            </w:pPr>
            <w:r w:rsidRPr="006C4B9F">
              <w:t>Kādēļ?</w:t>
            </w:r>
          </w:p>
        </w:tc>
        <w:tc>
          <w:tcPr>
            <w:tcW w:w="5103" w:type="dxa"/>
            <w:gridSpan w:val="2"/>
          </w:tcPr>
          <w:p w14:paraId="00FE7DB5" w14:textId="6765E6D8" w:rsidR="00711374" w:rsidRDefault="001560A0" w:rsidP="00E66BBF">
            <w:pPr>
              <w:pStyle w:val="naiskr"/>
              <w:spacing w:before="0" w:after="0"/>
              <w:jc w:val="both"/>
            </w:pPr>
            <w:r>
              <w:t xml:space="preserve"> Nav izmantota Regulas </w:t>
            </w:r>
            <w:r w:rsidR="00711374">
              <w:t>Nr.</w:t>
            </w:r>
            <w:r w:rsidR="002D43C6">
              <w:t> </w:t>
            </w:r>
            <w:r w:rsidR="00711374">
              <w:t>2019/290</w:t>
            </w:r>
            <w:r>
              <w:t xml:space="preserve"> 2.panta 2.punktā un </w:t>
            </w:r>
            <w:r w:rsidR="00711374">
              <w:t xml:space="preserve"> II pielikumā dalībvalstīm noteiktā rīcības brīvība noteikt, ka ir jāiesniedz papildus informācijas elementi, kuri ir apzīmēti ar “M*”, tā kā Latvijas normatīvajos aktos nav noteiktas prasības informācijas par </w:t>
            </w:r>
            <w:r>
              <w:t xml:space="preserve">iekārtu ražotāja tirdzniecības nosaukuma, provinces, reģiona, ražotāja nodokļu maksātāja numura dalībvalstī, iekārtu zīmola nosaukuma, par iekārtu ražotāja izveidoto atsevišķu atbilstības shēmu, </w:t>
            </w:r>
            <w:r w:rsidR="00711374">
              <w:t>iekārtu apakškategorijas un iekārtu tipiem (mājsaimniecības  iekārtas vai iekārtas, kas</w:t>
            </w:r>
            <w:r>
              <w:t xml:space="preserve"> nav </w:t>
            </w:r>
            <w:r>
              <w:lastRenderedPageBreak/>
              <w:t>mājsaimniecības iekārtas), pārstāvētā iekārtu ražotāja EEI gada apgrozījuma kategorijas, t</w:t>
            </w:r>
            <w:r w:rsidR="00711374">
              <w:t xml:space="preserve">urpmākai izmantošanai, tāpēc šādas informācijas vākšana un apkopošana nav lietderīga. </w:t>
            </w:r>
          </w:p>
        </w:tc>
      </w:tr>
      <w:tr w:rsidR="00E66BBF" w14:paraId="3A73ABE6" w14:textId="77777777" w:rsidTr="00443B29">
        <w:trPr>
          <w:gridAfter w:val="1"/>
          <w:wAfter w:w="29" w:type="dxa"/>
          <w:trHeight w:val="313"/>
          <w:jc w:val="center"/>
        </w:trPr>
        <w:tc>
          <w:tcPr>
            <w:tcW w:w="4111" w:type="dxa"/>
            <w:gridSpan w:val="2"/>
          </w:tcPr>
          <w:p w14:paraId="3F74AFBD" w14:textId="41D7EC41" w:rsidR="00E66BBF" w:rsidRDefault="00E66BBF" w:rsidP="00E66BBF">
            <w:pPr>
              <w:pStyle w:val="naiskr"/>
              <w:spacing w:before="0" w:after="0"/>
              <w:jc w:val="both"/>
            </w:pPr>
            <w:r w:rsidRPr="006C4B9F">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03" w:type="dxa"/>
            <w:gridSpan w:val="2"/>
          </w:tcPr>
          <w:p w14:paraId="1CD5358A" w14:textId="7529551D" w:rsidR="00E66BBF" w:rsidRDefault="00E66BBF" w:rsidP="00E66BBF">
            <w:pPr>
              <w:pStyle w:val="naiskr"/>
              <w:spacing w:before="0" w:after="0"/>
              <w:jc w:val="both"/>
            </w:pPr>
            <w:r w:rsidRPr="006C4B9F">
              <w:t> </w:t>
            </w:r>
            <w:r>
              <w:t>Projekts šo jomu neskar.</w:t>
            </w:r>
          </w:p>
        </w:tc>
      </w:tr>
      <w:tr w:rsidR="00E66BBF" w14:paraId="74FCA3FF" w14:textId="77777777" w:rsidTr="00443B29">
        <w:trPr>
          <w:gridAfter w:val="1"/>
          <w:wAfter w:w="29" w:type="dxa"/>
          <w:trHeight w:val="313"/>
          <w:jc w:val="center"/>
        </w:trPr>
        <w:tc>
          <w:tcPr>
            <w:tcW w:w="4111" w:type="dxa"/>
            <w:gridSpan w:val="2"/>
          </w:tcPr>
          <w:p w14:paraId="6F41AB65" w14:textId="59FE7CEF" w:rsidR="00E66BBF" w:rsidRDefault="00E66BBF" w:rsidP="00E66BBF">
            <w:pPr>
              <w:pStyle w:val="naiskr"/>
              <w:spacing w:before="0" w:after="0"/>
              <w:jc w:val="both"/>
            </w:pPr>
            <w:r w:rsidRPr="006C4B9F">
              <w:t>Cita informācija</w:t>
            </w:r>
          </w:p>
        </w:tc>
        <w:tc>
          <w:tcPr>
            <w:tcW w:w="5103" w:type="dxa"/>
            <w:gridSpan w:val="2"/>
          </w:tcPr>
          <w:p w14:paraId="0B812888" w14:textId="4C8468CF" w:rsidR="00E66BBF" w:rsidRDefault="00E66BBF" w:rsidP="00E66BBF">
            <w:pPr>
              <w:pStyle w:val="naiskr"/>
              <w:spacing w:before="0" w:after="0"/>
              <w:jc w:val="both"/>
            </w:pPr>
          </w:p>
        </w:tc>
      </w:tr>
    </w:tbl>
    <w:p w14:paraId="54A93BB8" w14:textId="77777777" w:rsidR="00DD29FA" w:rsidRPr="006C4B9F" w:rsidRDefault="00DD29FA" w:rsidP="00DD29FA">
      <w:pPr>
        <w:pStyle w:val="naisf"/>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29FA" w14:paraId="1815619F" w14:textId="77777777" w:rsidTr="00647C45">
        <w:tc>
          <w:tcPr>
            <w:tcW w:w="9356" w:type="dxa"/>
            <w:tcBorders>
              <w:top w:val="single" w:sz="4" w:space="0" w:color="auto"/>
              <w:left w:val="single" w:sz="4" w:space="0" w:color="auto"/>
              <w:bottom w:val="single" w:sz="4" w:space="0" w:color="auto"/>
              <w:right w:val="single" w:sz="4" w:space="0" w:color="auto"/>
            </w:tcBorders>
            <w:hideMark/>
          </w:tcPr>
          <w:p w14:paraId="7B64E891" w14:textId="77777777" w:rsidR="00DD29FA" w:rsidRDefault="00DD29FA" w:rsidP="00574D6A">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693B0400" w14:textId="77777777" w:rsidR="00DD29FA" w:rsidRDefault="00DD29FA" w:rsidP="00574D6A">
            <w:pPr>
              <w:spacing w:line="256" w:lineRule="auto"/>
              <w:jc w:val="center"/>
              <w:rPr>
                <w:lang w:eastAsia="en-US"/>
              </w:rPr>
            </w:pPr>
            <w:r>
              <w:rPr>
                <w:b/>
                <w:lang w:eastAsia="en-US"/>
              </w:rPr>
              <w:t>Pasākumi šo saistību izpildei</w:t>
            </w:r>
          </w:p>
        </w:tc>
      </w:tr>
      <w:tr w:rsidR="00DD29FA" w14:paraId="780C98D0" w14:textId="77777777" w:rsidTr="00647C45">
        <w:tc>
          <w:tcPr>
            <w:tcW w:w="9356" w:type="dxa"/>
            <w:tcBorders>
              <w:top w:val="single" w:sz="4" w:space="0" w:color="auto"/>
              <w:left w:val="single" w:sz="4" w:space="0" w:color="auto"/>
              <w:bottom w:val="single" w:sz="4" w:space="0" w:color="auto"/>
              <w:right w:val="single" w:sz="4" w:space="0" w:color="auto"/>
            </w:tcBorders>
          </w:tcPr>
          <w:p w14:paraId="074EE0A4" w14:textId="77777777" w:rsidR="00DD29FA" w:rsidRPr="00FF72C6" w:rsidRDefault="00DD29FA" w:rsidP="00574D6A">
            <w:pPr>
              <w:spacing w:line="256" w:lineRule="auto"/>
              <w:jc w:val="center"/>
              <w:rPr>
                <w:lang w:eastAsia="en-US"/>
              </w:rPr>
            </w:pPr>
            <w:r>
              <w:rPr>
                <w:lang w:eastAsia="en-US"/>
              </w:rPr>
              <w:t>P</w:t>
            </w:r>
            <w:r w:rsidRPr="00FF72C6">
              <w:rPr>
                <w:lang w:eastAsia="en-US"/>
              </w:rPr>
              <w:t>rojekts šo jomu neskar.</w:t>
            </w:r>
          </w:p>
        </w:tc>
      </w:tr>
    </w:tbl>
    <w:p w14:paraId="164F6E55" w14:textId="77777777" w:rsidR="00DD29FA" w:rsidRPr="00FB41DC" w:rsidRDefault="00DD29FA" w:rsidP="00DD29FA"/>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9"/>
        <w:gridCol w:w="3095"/>
        <w:gridCol w:w="5831"/>
      </w:tblGrid>
      <w:tr w:rsidR="00DD29FA" w:rsidRPr="00FB41DC" w14:paraId="76D5E858" w14:textId="77777777" w:rsidTr="00443B29">
        <w:trPr>
          <w:jc w:val="center"/>
        </w:trPr>
        <w:tc>
          <w:tcPr>
            <w:tcW w:w="9335" w:type="dxa"/>
            <w:gridSpan w:val="3"/>
            <w:tcMar>
              <w:top w:w="57" w:type="dxa"/>
              <w:left w:w="57" w:type="dxa"/>
              <w:bottom w:w="57" w:type="dxa"/>
              <w:right w:w="57" w:type="dxa"/>
            </w:tcMar>
          </w:tcPr>
          <w:p w14:paraId="004875A5" w14:textId="77777777" w:rsidR="00DD29FA" w:rsidRPr="00FB41DC" w:rsidRDefault="00DD29FA" w:rsidP="00574D6A">
            <w:pPr>
              <w:pStyle w:val="naisnod"/>
              <w:spacing w:before="0" w:after="0"/>
              <w:ind w:left="57" w:right="57"/>
            </w:pPr>
            <w:r w:rsidRPr="00FB41DC">
              <w:t>VI.</w:t>
            </w:r>
            <w:r>
              <w:t> </w:t>
            </w:r>
            <w:r w:rsidRPr="00FB41DC">
              <w:t xml:space="preserve">Sabiedrības līdzdalība un </w:t>
            </w:r>
            <w:r>
              <w:t>komunikācijas aktivitātes</w:t>
            </w:r>
          </w:p>
        </w:tc>
      </w:tr>
      <w:tr w:rsidR="00DD29FA" w:rsidRPr="00FB41DC" w14:paraId="4CFAB110" w14:textId="77777777" w:rsidTr="00443B29">
        <w:trPr>
          <w:trHeight w:val="1645"/>
          <w:jc w:val="center"/>
        </w:trPr>
        <w:tc>
          <w:tcPr>
            <w:tcW w:w="348" w:type="dxa"/>
            <w:tcMar>
              <w:top w:w="57" w:type="dxa"/>
              <w:left w:w="57" w:type="dxa"/>
              <w:bottom w:w="57" w:type="dxa"/>
              <w:right w:w="57" w:type="dxa"/>
            </w:tcMar>
          </w:tcPr>
          <w:p w14:paraId="073F7B06" w14:textId="77777777" w:rsidR="00DD29FA" w:rsidRPr="00FB41DC" w:rsidRDefault="00DD29FA" w:rsidP="00574D6A">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95F4B34" w14:textId="0CBCC890" w:rsidR="000155A6" w:rsidRDefault="00DD29FA" w:rsidP="00574D6A">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p w14:paraId="78851244" w14:textId="77777777" w:rsidR="00DD29FA" w:rsidRPr="00B32DEF" w:rsidRDefault="00DD29FA" w:rsidP="00B32DEF"/>
        </w:tc>
        <w:tc>
          <w:tcPr>
            <w:tcW w:w="5869" w:type="dxa"/>
            <w:tcMar>
              <w:top w:w="57" w:type="dxa"/>
              <w:left w:w="57" w:type="dxa"/>
              <w:bottom w:w="57" w:type="dxa"/>
              <w:right w:w="57" w:type="dxa"/>
            </w:tcMar>
          </w:tcPr>
          <w:p w14:paraId="47D4E24E" w14:textId="3BFA0F6C" w:rsidR="00DD29FA" w:rsidRPr="00FB41DC" w:rsidRDefault="00DD29FA" w:rsidP="00574D6A">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3C0E43">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D29FA" w:rsidRPr="00FB41DC" w14:paraId="193325E8" w14:textId="77777777" w:rsidTr="00443B29">
        <w:trPr>
          <w:trHeight w:val="339"/>
          <w:jc w:val="center"/>
        </w:trPr>
        <w:tc>
          <w:tcPr>
            <w:tcW w:w="348" w:type="dxa"/>
            <w:tcMar>
              <w:top w:w="57" w:type="dxa"/>
              <w:left w:w="57" w:type="dxa"/>
              <w:bottom w:w="57" w:type="dxa"/>
              <w:right w:w="57" w:type="dxa"/>
            </w:tcMar>
          </w:tcPr>
          <w:p w14:paraId="48678DC6" w14:textId="77777777" w:rsidR="00DD29FA" w:rsidRPr="00FB41DC" w:rsidRDefault="00DD29FA" w:rsidP="00574D6A">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7B6D266" w14:textId="77777777" w:rsidR="00DD29FA" w:rsidRPr="00FB41DC" w:rsidRDefault="00DD29FA" w:rsidP="00574D6A">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4BB27B5B" w14:textId="4D908A6D" w:rsidR="00DD29FA" w:rsidRPr="00FB41DC" w:rsidRDefault="00DD29FA" w:rsidP="006D209D">
            <w:pPr>
              <w:pStyle w:val="naiskr"/>
              <w:spacing w:before="0" w:after="0"/>
              <w:ind w:right="57"/>
              <w:jc w:val="both"/>
            </w:pPr>
            <w:r>
              <w:t xml:space="preserve">Noteikumu projekts un </w:t>
            </w:r>
            <w:r w:rsidR="00F470E0">
              <w:t xml:space="preserve">tā </w:t>
            </w:r>
            <w:r>
              <w:t>sākotnējās ietekmes novērtējuma ziņojums</w:t>
            </w:r>
            <w:r w:rsidR="00F470E0">
              <w:t xml:space="preserve"> (anotācija)</w:t>
            </w:r>
            <w:r>
              <w:t xml:space="preserve"> </w:t>
            </w:r>
            <w:r w:rsidR="006D209D">
              <w:t xml:space="preserve">2019.gada </w:t>
            </w:r>
            <w:r w:rsidR="00443B29" w:rsidRPr="00443B29">
              <w:t>9</w:t>
            </w:r>
            <w:r w:rsidR="006D209D" w:rsidRPr="00443B29">
              <w:t>.jūlijā</w:t>
            </w:r>
            <w:r w:rsidR="006D209D">
              <w:t xml:space="preserve"> </w:t>
            </w:r>
            <w:r>
              <w:t>tika</w:t>
            </w:r>
            <w:r w:rsidRPr="009B45E5">
              <w:t xml:space="preserve"> </w:t>
            </w:r>
            <w:r>
              <w:t xml:space="preserve">publicēts </w:t>
            </w:r>
            <w:r w:rsidR="008A0CF0">
              <w:t xml:space="preserve">VARAM </w:t>
            </w:r>
            <w:r w:rsidR="00992464">
              <w:t>tīmekļvietnē</w:t>
            </w:r>
            <w:r>
              <w:t> </w:t>
            </w:r>
            <w:hyperlink r:id="rId13" w:history="1">
              <w:r w:rsidRPr="00EB4802">
                <w:rPr>
                  <w:rStyle w:val="Hyperlink"/>
                </w:rPr>
                <w:t>www.varam.gov.lv</w:t>
              </w:r>
            </w:hyperlink>
            <w:r>
              <w:t xml:space="preserve">. </w:t>
            </w:r>
          </w:p>
        </w:tc>
      </w:tr>
      <w:tr w:rsidR="00DD29FA" w:rsidRPr="00FB41DC" w14:paraId="374161F4" w14:textId="77777777" w:rsidTr="00443B29">
        <w:trPr>
          <w:trHeight w:val="375"/>
          <w:jc w:val="center"/>
        </w:trPr>
        <w:tc>
          <w:tcPr>
            <w:tcW w:w="348" w:type="dxa"/>
            <w:tcMar>
              <w:top w:w="57" w:type="dxa"/>
              <w:left w:w="57" w:type="dxa"/>
              <w:bottom w:w="57" w:type="dxa"/>
              <w:right w:w="57" w:type="dxa"/>
            </w:tcMar>
          </w:tcPr>
          <w:p w14:paraId="5A41F292" w14:textId="77777777" w:rsidR="00DD29FA" w:rsidRPr="00FB41DC" w:rsidRDefault="00DD29FA" w:rsidP="00574D6A">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2F03BB35" w14:textId="77777777" w:rsidR="00DD29FA" w:rsidRPr="00FB41DC" w:rsidRDefault="00DD29FA" w:rsidP="00574D6A">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3D31B6DF" w14:textId="7FFE8383" w:rsidR="00DD29FA" w:rsidRPr="00FB41DC" w:rsidRDefault="00B31C62" w:rsidP="001132FA">
            <w:pPr>
              <w:jc w:val="both"/>
            </w:pPr>
            <w:r>
              <w:t xml:space="preserve">Pēc noteikumu projekta ievietošanas VARAM tīmekļvietnē </w:t>
            </w:r>
            <w:r w:rsidR="006D209D">
              <w:t xml:space="preserve"> sabiedrīb</w:t>
            </w:r>
            <w:r>
              <w:t>as pārstāvju viedokļi nav saņemti</w:t>
            </w:r>
            <w:r w:rsidR="006D209D">
              <w:t>.</w:t>
            </w:r>
            <w:r w:rsidR="00CC3E3E">
              <w:t xml:space="preserve"> </w:t>
            </w:r>
          </w:p>
        </w:tc>
      </w:tr>
      <w:tr w:rsidR="00DD29FA" w:rsidRPr="00FB41DC" w14:paraId="7431A03E" w14:textId="77777777" w:rsidTr="00443B29">
        <w:trPr>
          <w:trHeight w:val="476"/>
          <w:jc w:val="center"/>
        </w:trPr>
        <w:tc>
          <w:tcPr>
            <w:tcW w:w="348" w:type="dxa"/>
            <w:tcMar>
              <w:top w:w="57" w:type="dxa"/>
              <w:left w:w="57" w:type="dxa"/>
              <w:bottom w:w="57" w:type="dxa"/>
              <w:right w:w="57" w:type="dxa"/>
            </w:tcMar>
          </w:tcPr>
          <w:p w14:paraId="6257986B" w14:textId="77777777" w:rsidR="00DD29FA" w:rsidRPr="00FB41DC" w:rsidRDefault="00DD29FA" w:rsidP="00574D6A">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557F2559" w14:textId="77777777" w:rsidR="00DD29FA" w:rsidRPr="00FB41DC" w:rsidRDefault="00DD29FA" w:rsidP="00574D6A">
            <w:pPr>
              <w:pStyle w:val="naiskr"/>
              <w:spacing w:before="0" w:after="0"/>
              <w:ind w:left="57" w:right="57"/>
            </w:pPr>
            <w:r w:rsidRPr="00FB41DC">
              <w:t>Cita informācija</w:t>
            </w:r>
          </w:p>
        </w:tc>
        <w:tc>
          <w:tcPr>
            <w:tcW w:w="5869" w:type="dxa"/>
            <w:tcMar>
              <w:top w:w="57" w:type="dxa"/>
              <w:left w:w="57" w:type="dxa"/>
              <w:bottom w:w="57" w:type="dxa"/>
              <w:right w:w="57" w:type="dxa"/>
            </w:tcMar>
          </w:tcPr>
          <w:p w14:paraId="09C8B76E" w14:textId="64F367E4" w:rsidR="00DD29FA" w:rsidRPr="00FB41DC" w:rsidRDefault="00DD29FA" w:rsidP="00574D6A">
            <w:pPr>
              <w:pStyle w:val="naiskr"/>
              <w:spacing w:before="0" w:after="0"/>
              <w:ind w:right="57"/>
              <w:jc w:val="both"/>
            </w:pPr>
            <w:r>
              <w:t>Nav</w:t>
            </w:r>
            <w:r w:rsidR="004D459A">
              <w:t>.</w:t>
            </w:r>
          </w:p>
        </w:tc>
      </w:tr>
    </w:tbl>
    <w:p w14:paraId="2EDD6DF3" w14:textId="77777777" w:rsidR="00DD29FA" w:rsidRPr="00FB41DC" w:rsidRDefault="00DD29FA" w:rsidP="00DD29FA"/>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747"/>
      </w:tblGrid>
      <w:tr w:rsidR="00DD29FA" w:rsidRPr="00FB41DC" w14:paraId="621833F3" w14:textId="77777777" w:rsidTr="00F434B6">
        <w:trPr>
          <w:jc w:val="center"/>
        </w:trPr>
        <w:tc>
          <w:tcPr>
            <w:tcW w:w="9351" w:type="dxa"/>
            <w:gridSpan w:val="3"/>
            <w:tcBorders>
              <w:top w:val="single" w:sz="4" w:space="0" w:color="auto"/>
            </w:tcBorders>
            <w:tcMar>
              <w:top w:w="57" w:type="dxa"/>
              <w:left w:w="57" w:type="dxa"/>
              <w:bottom w:w="57" w:type="dxa"/>
              <w:right w:w="57" w:type="dxa"/>
            </w:tcMar>
          </w:tcPr>
          <w:p w14:paraId="7FCFCDD4" w14:textId="77777777" w:rsidR="00DD29FA" w:rsidRPr="00FB41DC" w:rsidRDefault="00DD29FA" w:rsidP="00574D6A">
            <w:pPr>
              <w:pStyle w:val="naisnod"/>
              <w:spacing w:before="0" w:after="0"/>
              <w:ind w:left="57" w:right="57"/>
            </w:pPr>
            <w:r w:rsidRPr="00FB41DC">
              <w:t>VII.</w:t>
            </w:r>
            <w:r>
              <w:t> </w:t>
            </w:r>
            <w:r w:rsidRPr="00FB41DC">
              <w:t>Tiesību akta projekta izpildes nodrošināšana un tās ietekme uz institūcijām</w:t>
            </w:r>
          </w:p>
        </w:tc>
      </w:tr>
      <w:tr w:rsidR="00DD29FA" w:rsidRPr="00FB41DC" w14:paraId="14AD0146" w14:textId="77777777" w:rsidTr="00F434B6">
        <w:trPr>
          <w:trHeight w:val="427"/>
          <w:jc w:val="center"/>
        </w:trPr>
        <w:tc>
          <w:tcPr>
            <w:tcW w:w="486" w:type="dxa"/>
            <w:tcMar>
              <w:top w:w="57" w:type="dxa"/>
              <w:left w:w="57" w:type="dxa"/>
              <w:bottom w:w="57" w:type="dxa"/>
              <w:right w:w="57" w:type="dxa"/>
            </w:tcMar>
          </w:tcPr>
          <w:p w14:paraId="558DEDE2" w14:textId="77777777" w:rsidR="00DD29FA" w:rsidRPr="00FB41DC" w:rsidRDefault="00DD29FA" w:rsidP="00574D6A">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40EBD390" w14:textId="77777777" w:rsidR="00DD29FA" w:rsidRPr="00FB41DC" w:rsidRDefault="00DD29FA" w:rsidP="00574D6A">
            <w:pPr>
              <w:pStyle w:val="naisf"/>
              <w:spacing w:before="0" w:after="0"/>
              <w:ind w:left="57" w:right="57" w:firstLine="0"/>
              <w:jc w:val="left"/>
            </w:pPr>
            <w:r w:rsidRPr="00FB41DC">
              <w:t xml:space="preserve">Projekta izpildē iesaistītās institūcijas </w:t>
            </w:r>
          </w:p>
        </w:tc>
        <w:tc>
          <w:tcPr>
            <w:tcW w:w="5747" w:type="dxa"/>
            <w:tcMar>
              <w:top w:w="57" w:type="dxa"/>
              <w:left w:w="57" w:type="dxa"/>
              <w:bottom w:w="57" w:type="dxa"/>
              <w:right w:w="57" w:type="dxa"/>
            </w:tcMar>
          </w:tcPr>
          <w:p w14:paraId="7C78D2DB" w14:textId="77777777" w:rsidR="006679E9" w:rsidRDefault="008A0CF0" w:rsidP="006679E9">
            <w:pPr>
              <w:pStyle w:val="naiskr"/>
              <w:jc w:val="both"/>
            </w:pPr>
            <w:r>
              <w:t>VARAM</w:t>
            </w:r>
            <w:r w:rsidR="00DD29FA" w:rsidRPr="00563D3C">
              <w:t>,</w:t>
            </w:r>
            <w:r w:rsidR="001560A0">
              <w:t xml:space="preserve"> </w:t>
            </w:r>
            <w:r w:rsidR="006679E9">
              <w:t xml:space="preserve">ražotāju reģistra turētājs  - Latvijas Elektrotehnikas un elektronikas rūpniecības asociācija (turpmāk – LETERA). </w:t>
            </w:r>
          </w:p>
          <w:p w14:paraId="32201AB3" w14:textId="59F8CBE7" w:rsidR="00DD29FA" w:rsidRPr="00563D3C" w:rsidRDefault="00DD29FA" w:rsidP="006679E9">
            <w:pPr>
              <w:pStyle w:val="naisc"/>
              <w:spacing w:before="0" w:after="0"/>
              <w:jc w:val="both"/>
            </w:pPr>
          </w:p>
        </w:tc>
      </w:tr>
      <w:tr w:rsidR="00DD29FA" w:rsidRPr="00FB41DC" w14:paraId="4767547C" w14:textId="77777777" w:rsidTr="00605752">
        <w:trPr>
          <w:trHeight w:val="463"/>
          <w:jc w:val="center"/>
        </w:trPr>
        <w:tc>
          <w:tcPr>
            <w:tcW w:w="486" w:type="dxa"/>
            <w:tcMar>
              <w:top w:w="57" w:type="dxa"/>
              <w:left w:w="57" w:type="dxa"/>
              <w:bottom w:w="57" w:type="dxa"/>
              <w:right w:w="57" w:type="dxa"/>
            </w:tcMar>
          </w:tcPr>
          <w:p w14:paraId="4C168F67" w14:textId="77777777" w:rsidR="00DD29FA" w:rsidRPr="00FB41DC" w:rsidRDefault="00DD29FA" w:rsidP="00574D6A">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18884C5F" w14:textId="77777777" w:rsidR="00DD29FA" w:rsidRPr="00FB41DC" w:rsidRDefault="00DD29FA" w:rsidP="00574D6A">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747" w:type="dxa"/>
            <w:tcBorders>
              <w:bottom w:val="single" w:sz="4" w:space="0" w:color="auto"/>
            </w:tcBorders>
            <w:tcMar>
              <w:top w:w="57" w:type="dxa"/>
              <w:left w:w="57" w:type="dxa"/>
              <w:bottom w:w="57" w:type="dxa"/>
              <w:right w:w="57" w:type="dxa"/>
            </w:tcMar>
          </w:tcPr>
          <w:p w14:paraId="3FE685D8" w14:textId="77777777" w:rsidR="00DD29FA" w:rsidRDefault="00DD29FA" w:rsidP="00574D6A">
            <w:pPr>
              <w:pStyle w:val="naisnod"/>
              <w:spacing w:before="0" w:after="0"/>
              <w:ind w:right="57"/>
              <w:jc w:val="both"/>
              <w:rPr>
                <w:b w:val="0"/>
              </w:rPr>
            </w:pPr>
            <w:r>
              <w:rPr>
                <w:b w:val="0"/>
              </w:rPr>
              <w:t>Noteikumu projekts neietekmē iesaistīto institūciju funkcijas un uzdevumus.</w:t>
            </w:r>
          </w:p>
          <w:p w14:paraId="09A98531" w14:textId="77777777" w:rsidR="00DD29FA" w:rsidRPr="00F862E3" w:rsidRDefault="00DD29FA" w:rsidP="00574D6A">
            <w:pPr>
              <w:pStyle w:val="naisnod"/>
              <w:spacing w:before="0" w:after="0"/>
              <w:ind w:right="57"/>
              <w:jc w:val="both"/>
              <w:rPr>
                <w:b w:val="0"/>
              </w:rPr>
            </w:pPr>
            <w:r w:rsidRPr="002F2520">
              <w:rPr>
                <w:b w:val="0"/>
                <w:bCs w:val="0"/>
              </w:rPr>
              <w:t>Jaunas institūcijas nav jāveido. Esošās institūcijas nav jāreorganizē.</w:t>
            </w:r>
          </w:p>
        </w:tc>
      </w:tr>
      <w:tr w:rsidR="00DD29FA" w:rsidRPr="00FB41DC" w14:paraId="24DFB74A" w14:textId="77777777" w:rsidTr="00605752">
        <w:trPr>
          <w:trHeight w:val="476"/>
          <w:jc w:val="center"/>
        </w:trPr>
        <w:tc>
          <w:tcPr>
            <w:tcW w:w="486" w:type="dxa"/>
            <w:tcMar>
              <w:top w:w="57" w:type="dxa"/>
              <w:left w:w="57" w:type="dxa"/>
              <w:bottom w:w="57" w:type="dxa"/>
              <w:right w:w="57" w:type="dxa"/>
            </w:tcMar>
          </w:tcPr>
          <w:p w14:paraId="6220EEEA" w14:textId="77777777" w:rsidR="00DD29FA" w:rsidRPr="00FB41DC" w:rsidRDefault="00DD29FA" w:rsidP="00574D6A">
            <w:pPr>
              <w:pStyle w:val="naiskr"/>
              <w:spacing w:before="0" w:after="0"/>
              <w:ind w:left="57" w:right="57"/>
            </w:pPr>
            <w:r>
              <w:t>3</w:t>
            </w:r>
            <w:r w:rsidRPr="00FB41DC">
              <w:t>.</w:t>
            </w:r>
          </w:p>
        </w:tc>
        <w:tc>
          <w:tcPr>
            <w:tcW w:w="3118" w:type="dxa"/>
            <w:tcMar>
              <w:top w:w="57" w:type="dxa"/>
              <w:left w:w="57" w:type="dxa"/>
              <w:bottom w:w="57" w:type="dxa"/>
              <w:right w:w="57" w:type="dxa"/>
            </w:tcMar>
          </w:tcPr>
          <w:p w14:paraId="247A66FE" w14:textId="77777777" w:rsidR="00DD29FA" w:rsidRPr="00FB41DC" w:rsidRDefault="00DD29FA" w:rsidP="00574D6A">
            <w:pPr>
              <w:pStyle w:val="naiskr"/>
              <w:spacing w:before="0" w:after="0"/>
              <w:ind w:left="57" w:right="57"/>
            </w:pPr>
            <w:r w:rsidRPr="00FB41DC">
              <w:t>Cita informācija</w:t>
            </w:r>
          </w:p>
        </w:tc>
        <w:tc>
          <w:tcPr>
            <w:tcW w:w="5747" w:type="dxa"/>
            <w:tcBorders>
              <w:bottom w:val="single" w:sz="4" w:space="0" w:color="auto"/>
            </w:tcBorders>
            <w:tcMar>
              <w:top w:w="57" w:type="dxa"/>
              <w:left w:w="57" w:type="dxa"/>
              <w:bottom w:w="57" w:type="dxa"/>
              <w:right w:w="57" w:type="dxa"/>
            </w:tcMar>
          </w:tcPr>
          <w:p w14:paraId="06CDEBE7" w14:textId="0D4681EF" w:rsidR="00DD29FA" w:rsidRPr="00FB41DC" w:rsidRDefault="00DD29FA" w:rsidP="00574D6A">
            <w:pPr>
              <w:pStyle w:val="naiskr"/>
              <w:spacing w:before="0" w:after="0"/>
              <w:ind w:left="57" w:right="57"/>
            </w:pPr>
            <w:r>
              <w:t>Nav</w:t>
            </w:r>
            <w:r w:rsidR="004D459A">
              <w:t>.</w:t>
            </w:r>
          </w:p>
        </w:tc>
      </w:tr>
    </w:tbl>
    <w:p w14:paraId="35875877" w14:textId="77777777" w:rsidR="00DD29FA" w:rsidRDefault="00DD29FA" w:rsidP="00DD29FA">
      <w:pPr>
        <w:pStyle w:val="naisf"/>
        <w:spacing w:before="0" w:after="0"/>
        <w:ind w:firstLine="374"/>
        <w:rPr>
          <w:b/>
        </w:rPr>
      </w:pPr>
    </w:p>
    <w:p w14:paraId="57C720E9" w14:textId="77777777" w:rsidR="004D459A" w:rsidRDefault="004D459A" w:rsidP="00DD29FA">
      <w:pPr>
        <w:pStyle w:val="naisf"/>
        <w:spacing w:before="0" w:after="0"/>
        <w:ind w:firstLine="374"/>
        <w:rPr>
          <w:b/>
        </w:rPr>
      </w:pPr>
    </w:p>
    <w:p w14:paraId="2459AB1E" w14:textId="77777777" w:rsidR="00DD29FA" w:rsidRPr="00ED433D" w:rsidRDefault="00DD29FA" w:rsidP="00DD29FA">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lastRenderedPageBreak/>
        <w:t xml:space="preserve">Vides aizsardzības un </w:t>
      </w:r>
    </w:p>
    <w:p w14:paraId="546279E6" w14:textId="29E08B9A" w:rsidR="00DD29FA" w:rsidRDefault="00DD29FA" w:rsidP="00DD29FA">
      <w:r>
        <w:t>reģionālās attīstības ministrs</w:t>
      </w:r>
      <w:r>
        <w:tab/>
      </w:r>
      <w:r>
        <w:tab/>
      </w:r>
      <w:r>
        <w:tab/>
      </w:r>
      <w:r>
        <w:tab/>
      </w:r>
      <w:r>
        <w:tab/>
      </w:r>
      <w:r w:rsidR="00024877">
        <w:t>Juris Pūce</w:t>
      </w:r>
    </w:p>
    <w:p w14:paraId="13E196FD" w14:textId="77777777" w:rsidR="00681EB4" w:rsidRPr="00ED433D" w:rsidRDefault="00681EB4" w:rsidP="00DD29FA"/>
    <w:p w14:paraId="56BBAF1B" w14:textId="77777777" w:rsidR="000E0CAA" w:rsidRDefault="000E0CAA" w:rsidP="00DD29FA">
      <w:pPr>
        <w:rPr>
          <w:sz w:val="20"/>
          <w:szCs w:val="20"/>
        </w:rPr>
      </w:pPr>
    </w:p>
    <w:p w14:paraId="79398ADA" w14:textId="77777777" w:rsidR="000E0CAA" w:rsidRDefault="000E0CAA" w:rsidP="00DD29FA">
      <w:pPr>
        <w:rPr>
          <w:sz w:val="20"/>
          <w:szCs w:val="20"/>
        </w:rPr>
      </w:pPr>
    </w:p>
    <w:p w14:paraId="60EB6051" w14:textId="77777777" w:rsidR="00DD29FA" w:rsidRDefault="00DD29FA" w:rsidP="00DD29FA">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4027E9BB" w14:textId="506A1E15" w:rsidR="000D6C3A" w:rsidRPr="00681EB4" w:rsidRDefault="00867B03">
      <w:pPr>
        <w:rPr>
          <w:sz w:val="20"/>
          <w:szCs w:val="20"/>
        </w:rPr>
      </w:pPr>
      <w:hyperlink r:id="rId14" w:history="1">
        <w:r w:rsidR="00DD29FA" w:rsidRPr="00055928">
          <w:rPr>
            <w:rStyle w:val="Hyperlink"/>
            <w:sz w:val="20"/>
            <w:szCs w:val="20"/>
          </w:rPr>
          <w:t>ilze.donina@varam.gov.lv</w:t>
        </w:r>
      </w:hyperlink>
    </w:p>
    <w:sectPr w:rsidR="000D6C3A" w:rsidRPr="00681EB4" w:rsidSect="00445D4B">
      <w:headerReference w:type="default" r:id="rId15"/>
      <w:footerReference w:type="default" r:id="rId16"/>
      <w:footerReference w:type="first" r:id="rId17"/>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CC54" w14:textId="77777777" w:rsidR="00867B03" w:rsidRDefault="00867B03" w:rsidP="00DD29FA">
      <w:r>
        <w:separator/>
      </w:r>
    </w:p>
    <w:p w14:paraId="625C8576" w14:textId="77777777" w:rsidR="00867B03" w:rsidRDefault="00867B03"/>
  </w:endnote>
  <w:endnote w:type="continuationSeparator" w:id="0">
    <w:p w14:paraId="41B4E162" w14:textId="77777777" w:rsidR="00867B03" w:rsidRDefault="00867B03" w:rsidP="00DD29FA">
      <w:r>
        <w:continuationSeparator/>
      </w:r>
    </w:p>
    <w:p w14:paraId="53373EB9" w14:textId="77777777" w:rsidR="00867B03" w:rsidRDefault="00867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BBEF" w14:textId="60CC1920" w:rsidR="006D5F36" w:rsidRPr="002C7BD3" w:rsidRDefault="00FC5F2C" w:rsidP="002C7BD3">
    <w:pPr>
      <w:jc w:val="both"/>
    </w:pPr>
    <w:r w:rsidRPr="002F2520">
      <w:rPr>
        <w:sz w:val="20"/>
        <w:szCs w:val="20"/>
      </w:rPr>
      <w:t>VARAMAnot_</w:t>
    </w:r>
    <w:r w:rsidR="00443B29">
      <w:rPr>
        <w:sz w:val="20"/>
        <w:szCs w:val="20"/>
      </w:rPr>
      <w:t>0907</w:t>
    </w:r>
    <w:r w:rsidR="00003BF0">
      <w:rPr>
        <w:sz w:val="20"/>
        <w:szCs w:val="20"/>
      </w:rPr>
      <w:t>19</w:t>
    </w:r>
    <w:r>
      <w:rPr>
        <w:sz w:val="20"/>
        <w:szCs w:val="20"/>
      </w:rPr>
      <w:t>_groz388_EEIA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E6A8" w14:textId="6D06230C" w:rsidR="006D5F36" w:rsidRPr="002C7BD3" w:rsidRDefault="00872FC3" w:rsidP="002C7BD3">
    <w:pPr>
      <w:jc w:val="both"/>
    </w:pPr>
    <w:r w:rsidRPr="002F2520">
      <w:rPr>
        <w:sz w:val="20"/>
        <w:szCs w:val="20"/>
      </w:rPr>
      <w:t>VARAMAnot_</w:t>
    </w:r>
    <w:r w:rsidR="00443B29">
      <w:rPr>
        <w:sz w:val="20"/>
        <w:szCs w:val="20"/>
      </w:rPr>
      <w:t>0907</w:t>
    </w:r>
    <w:r w:rsidR="00003BF0">
      <w:rPr>
        <w:sz w:val="20"/>
        <w:szCs w:val="20"/>
      </w:rPr>
      <w:t>19</w:t>
    </w:r>
    <w:r w:rsidR="00FC5F2C">
      <w:rPr>
        <w:sz w:val="20"/>
        <w:szCs w:val="20"/>
      </w:rPr>
      <w:t>_groz388_EEIA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A067" w14:textId="77777777" w:rsidR="00867B03" w:rsidRDefault="00867B03" w:rsidP="00DD29FA">
      <w:r>
        <w:separator/>
      </w:r>
    </w:p>
    <w:p w14:paraId="5B6F916B" w14:textId="77777777" w:rsidR="00867B03" w:rsidRDefault="00867B03"/>
  </w:footnote>
  <w:footnote w:type="continuationSeparator" w:id="0">
    <w:p w14:paraId="16B280F7" w14:textId="77777777" w:rsidR="00867B03" w:rsidRDefault="00867B03" w:rsidP="00DD29FA">
      <w:r>
        <w:continuationSeparator/>
      </w:r>
    </w:p>
    <w:p w14:paraId="590A3076" w14:textId="77777777" w:rsidR="00867B03" w:rsidRDefault="00867B03"/>
  </w:footnote>
  <w:footnote w:id="1">
    <w:p w14:paraId="6CBF6CFC" w14:textId="77777777" w:rsidR="00112A7A" w:rsidRDefault="00112A7A" w:rsidP="00112A7A">
      <w:pPr>
        <w:pStyle w:val="FootnoteText"/>
        <w:jc w:val="both"/>
      </w:pPr>
      <w:r>
        <w:rPr>
          <w:rStyle w:val="FootnoteReference"/>
        </w:rPr>
        <w:footnoteRef/>
      </w:r>
      <w:r>
        <w:t xml:space="preserve"> </w:t>
      </w:r>
      <w:r w:rsidRPr="00101A1E">
        <w:rPr>
          <w:u w:val="single"/>
        </w:rPr>
        <w:t>MK noteikumu Nr. 388 1. pielikums: Iekārtu kategorijas līdz 2018. gada 30. jūnijam:</w:t>
      </w:r>
      <w:r>
        <w:t xml:space="preserve"> 1. kategorija. Liela izmēra mājsaimniecības iekārtas; 2. kategorija. Maza izmēra mājsaimniecības iekārtas; 3. kategorija. Informācijas tehnoloģiju un elektrosakaru iekārtas; 4. kategorija. Patērētāju iekārtas un fotoelementu paneļi; 5. kategorija. Apgaismes iekārtas; 6. kategorija. Elektriskie un elektronikas instrumenti (izņemot liela izmēra stacionārus ražošanas mehānismus, kas nav pārnēsājami vai ir pastāvīgi piestiprināti); 7. kategorija. Rotaļlietas, atpūtas un sporta piederumi; 8. kategorija. Medicīniskās ierīces (izņemot visas implantētās un inficētās medicīniskās ierīces); 9. kategorija. Monitoringa un kontroles instrumenti; 10. kategorija. Automātiskie sadalītāji. </w:t>
      </w:r>
    </w:p>
  </w:footnote>
  <w:footnote w:id="2">
    <w:p w14:paraId="06C4FF4E" w14:textId="77777777" w:rsidR="00112A7A" w:rsidRDefault="00112A7A" w:rsidP="00112A7A">
      <w:pPr>
        <w:pStyle w:val="FootnoteText"/>
        <w:jc w:val="both"/>
      </w:pPr>
      <w:r>
        <w:rPr>
          <w:rStyle w:val="FootnoteReference"/>
        </w:rPr>
        <w:footnoteRef/>
      </w:r>
      <w:r>
        <w:t xml:space="preserve"> </w:t>
      </w:r>
      <w:r w:rsidRPr="00101A1E">
        <w:rPr>
          <w:u w:val="single"/>
        </w:rPr>
        <w:t>MK noteikumu Nr. 388 2. pielikums. Iekārtu kategorijas no 2018. gada 1. jūlija</w:t>
      </w:r>
      <w:r>
        <w:rPr>
          <w:u w:val="single"/>
        </w:rPr>
        <w:t xml:space="preserve">: </w:t>
      </w:r>
      <w:r>
        <w:t>1. kategorija. Temperatūras maiņas iekārtas; 2. kategorija. Ekrāni, monitori un iekārtas ar ekrānu, kura virsmas laukums ir lielāks nekā 100 cm</w:t>
      </w:r>
      <w:r>
        <w:rPr>
          <w:vertAlign w:val="superscript"/>
        </w:rPr>
        <w:t xml:space="preserve">2; </w:t>
      </w:r>
      <w:r>
        <w:t xml:space="preserve">3. kategorija. Spuldzes; 4. kategorija. 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un 3. kategorijā ietilpstošās iekārtas); 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3. un 6. kategorijā ietilpstošās iekārtas); 6. kategorija. Mazas informācijas tehnoloģiju un telekomunikāciju iekārtas (neviens ārējais izmērs nepārsniedz 50 cm). </w:t>
      </w:r>
    </w:p>
  </w:footnote>
  <w:footnote w:id="3">
    <w:p w14:paraId="173BB834" w14:textId="3885C7DA" w:rsidR="008A0CF0" w:rsidRPr="001132FA" w:rsidRDefault="00FC5F2C" w:rsidP="00605752">
      <w:pPr>
        <w:pStyle w:val="CommentText"/>
        <w:tabs>
          <w:tab w:val="left" w:pos="426"/>
          <w:tab w:val="left" w:pos="567"/>
        </w:tabs>
        <w:jc w:val="both"/>
        <w:rPr>
          <w:szCs w:val="24"/>
        </w:rPr>
      </w:pPr>
      <w:r>
        <w:rPr>
          <w:rStyle w:val="FootnoteReference"/>
        </w:rPr>
        <w:footnoteRef/>
      </w:r>
      <w:r w:rsidR="00605752">
        <w:t> </w:t>
      </w:r>
      <w:r w:rsidR="006D209D">
        <w:t>Valsts vides d</w:t>
      </w:r>
      <w:r w:rsidR="004F3A91">
        <w:t xml:space="preserve">ienesta </w:t>
      </w:r>
      <w:r w:rsidR="00605752">
        <w:t xml:space="preserve">tīmekļvietne </w:t>
      </w:r>
      <w:hyperlink r:id="rId1" w:history="1">
        <w:r w:rsidR="00787E90" w:rsidRPr="001B2B4D">
          <w:rPr>
            <w:rStyle w:val="Hyperlink"/>
            <w:szCs w:val="24"/>
          </w:rPr>
          <w:t>http://www.vvd.gov.lv/public/fs/CKFinderJava/files/EEI_apsaimn_sistema_2018_11_14. pdf</w:t>
        </w:r>
      </w:hyperlink>
    </w:p>
    <w:p w14:paraId="0FA8167B" w14:textId="1B69C086" w:rsidR="00FC5F2C" w:rsidRDefault="00FC5F2C" w:rsidP="00FC5F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0D5D" w14:textId="77777777" w:rsidR="006D5F36" w:rsidRDefault="00872FC3">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096606">
      <w:rPr>
        <w:rStyle w:val="PageNumber"/>
        <w:noProof/>
      </w:rPr>
      <w:t>4</w:t>
    </w:r>
    <w:r w:rsidRPr="00013525">
      <w:rPr>
        <w:rStyle w:val="PageNumber"/>
      </w:rPr>
      <w:fldChar w:fldCharType="end"/>
    </w:r>
    <w:r>
      <w:rPr>
        <w:rStyle w:val="PageNumber"/>
      </w:rPr>
      <w:t xml:space="preserve"> </w:t>
    </w:r>
  </w:p>
  <w:p w14:paraId="3A7073D4" w14:textId="77777777" w:rsidR="00E17260" w:rsidRDefault="00E17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7CD"/>
    <w:multiLevelType w:val="hybridMultilevel"/>
    <w:tmpl w:val="D9FAE438"/>
    <w:lvl w:ilvl="0" w:tplc="4B2EA1FC">
      <w:start w:val="1"/>
      <w:numFmt w:val="bullet"/>
      <w:lvlText w:val=""/>
      <w:lvlJc w:val="left"/>
      <w:pPr>
        <w:ind w:left="874" w:hanging="360"/>
      </w:pPr>
      <w:rPr>
        <w:rFonts w:ascii="Symbol" w:hAnsi="Symbol" w:hint="default"/>
      </w:rPr>
    </w:lvl>
    <w:lvl w:ilvl="1" w:tplc="04260003" w:tentative="1">
      <w:start w:val="1"/>
      <w:numFmt w:val="bullet"/>
      <w:lvlText w:val="o"/>
      <w:lvlJc w:val="left"/>
      <w:pPr>
        <w:ind w:left="1594" w:hanging="360"/>
      </w:pPr>
      <w:rPr>
        <w:rFonts w:ascii="Courier New" w:hAnsi="Courier New" w:cs="Courier New" w:hint="default"/>
      </w:rPr>
    </w:lvl>
    <w:lvl w:ilvl="2" w:tplc="04260005" w:tentative="1">
      <w:start w:val="1"/>
      <w:numFmt w:val="bullet"/>
      <w:lvlText w:val=""/>
      <w:lvlJc w:val="left"/>
      <w:pPr>
        <w:ind w:left="2314" w:hanging="360"/>
      </w:pPr>
      <w:rPr>
        <w:rFonts w:ascii="Wingdings" w:hAnsi="Wingdings" w:hint="default"/>
      </w:rPr>
    </w:lvl>
    <w:lvl w:ilvl="3" w:tplc="04260001" w:tentative="1">
      <w:start w:val="1"/>
      <w:numFmt w:val="bullet"/>
      <w:lvlText w:val=""/>
      <w:lvlJc w:val="left"/>
      <w:pPr>
        <w:ind w:left="3034" w:hanging="360"/>
      </w:pPr>
      <w:rPr>
        <w:rFonts w:ascii="Symbol" w:hAnsi="Symbol" w:hint="default"/>
      </w:rPr>
    </w:lvl>
    <w:lvl w:ilvl="4" w:tplc="04260003" w:tentative="1">
      <w:start w:val="1"/>
      <w:numFmt w:val="bullet"/>
      <w:lvlText w:val="o"/>
      <w:lvlJc w:val="left"/>
      <w:pPr>
        <w:ind w:left="3754" w:hanging="360"/>
      </w:pPr>
      <w:rPr>
        <w:rFonts w:ascii="Courier New" w:hAnsi="Courier New" w:cs="Courier New" w:hint="default"/>
      </w:rPr>
    </w:lvl>
    <w:lvl w:ilvl="5" w:tplc="04260005" w:tentative="1">
      <w:start w:val="1"/>
      <w:numFmt w:val="bullet"/>
      <w:lvlText w:val=""/>
      <w:lvlJc w:val="left"/>
      <w:pPr>
        <w:ind w:left="4474" w:hanging="360"/>
      </w:pPr>
      <w:rPr>
        <w:rFonts w:ascii="Wingdings" w:hAnsi="Wingdings" w:hint="default"/>
      </w:rPr>
    </w:lvl>
    <w:lvl w:ilvl="6" w:tplc="04260001" w:tentative="1">
      <w:start w:val="1"/>
      <w:numFmt w:val="bullet"/>
      <w:lvlText w:val=""/>
      <w:lvlJc w:val="left"/>
      <w:pPr>
        <w:ind w:left="5194" w:hanging="360"/>
      </w:pPr>
      <w:rPr>
        <w:rFonts w:ascii="Symbol" w:hAnsi="Symbol" w:hint="default"/>
      </w:rPr>
    </w:lvl>
    <w:lvl w:ilvl="7" w:tplc="04260003" w:tentative="1">
      <w:start w:val="1"/>
      <w:numFmt w:val="bullet"/>
      <w:lvlText w:val="o"/>
      <w:lvlJc w:val="left"/>
      <w:pPr>
        <w:ind w:left="5914" w:hanging="360"/>
      </w:pPr>
      <w:rPr>
        <w:rFonts w:ascii="Courier New" w:hAnsi="Courier New" w:cs="Courier New" w:hint="default"/>
      </w:rPr>
    </w:lvl>
    <w:lvl w:ilvl="8" w:tplc="04260005" w:tentative="1">
      <w:start w:val="1"/>
      <w:numFmt w:val="bullet"/>
      <w:lvlText w:val=""/>
      <w:lvlJc w:val="left"/>
      <w:pPr>
        <w:ind w:left="6634" w:hanging="360"/>
      </w:pPr>
      <w:rPr>
        <w:rFonts w:ascii="Wingdings" w:hAnsi="Wingdings" w:hint="default"/>
      </w:rPr>
    </w:lvl>
  </w:abstractNum>
  <w:abstractNum w:abstractNumId="1"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BD03C1"/>
    <w:multiLevelType w:val="hybridMultilevel"/>
    <w:tmpl w:val="7ABAA8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B94528"/>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4"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E43E2F"/>
    <w:multiLevelType w:val="hybridMultilevel"/>
    <w:tmpl w:val="1CF44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8546AF"/>
    <w:multiLevelType w:val="hybridMultilevel"/>
    <w:tmpl w:val="9D60EA40"/>
    <w:lvl w:ilvl="0" w:tplc="95F67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8"/>
  </w:num>
  <w:num w:numId="2">
    <w:abstractNumId w:val="4"/>
  </w:num>
  <w:num w:numId="3">
    <w:abstractNumId w:val="7"/>
  </w:num>
  <w:num w:numId="4">
    <w:abstractNumId w:val="1"/>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A"/>
    <w:rsid w:val="00003BF0"/>
    <w:rsid w:val="0001000B"/>
    <w:rsid w:val="000155A6"/>
    <w:rsid w:val="00024877"/>
    <w:rsid w:val="00026A68"/>
    <w:rsid w:val="00036728"/>
    <w:rsid w:val="000447F3"/>
    <w:rsid w:val="00064835"/>
    <w:rsid w:val="00067EFB"/>
    <w:rsid w:val="00067F06"/>
    <w:rsid w:val="000704A2"/>
    <w:rsid w:val="00072D7D"/>
    <w:rsid w:val="00083F31"/>
    <w:rsid w:val="00096606"/>
    <w:rsid w:val="000B173E"/>
    <w:rsid w:val="000B319E"/>
    <w:rsid w:val="000D6C3A"/>
    <w:rsid w:val="000E0CAA"/>
    <w:rsid w:val="00101A1E"/>
    <w:rsid w:val="00112A7A"/>
    <w:rsid w:val="001132FA"/>
    <w:rsid w:val="00127379"/>
    <w:rsid w:val="0013015D"/>
    <w:rsid w:val="001343FA"/>
    <w:rsid w:val="001374B2"/>
    <w:rsid w:val="00151210"/>
    <w:rsid w:val="00154B81"/>
    <w:rsid w:val="001560A0"/>
    <w:rsid w:val="00170FC8"/>
    <w:rsid w:val="001901A1"/>
    <w:rsid w:val="001B6947"/>
    <w:rsid w:val="001D00E1"/>
    <w:rsid w:val="00212CB8"/>
    <w:rsid w:val="00235B09"/>
    <w:rsid w:val="00236FD1"/>
    <w:rsid w:val="00244864"/>
    <w:rsid w:val="002459AD"/>
    <w:rsid w:val="0026324B"/>
    <w:rsid w:val="00280C51"/>
    <w:rsid w:val="002A5A42"/>
    <w:rsid w:val="002B4428"/>
    <w:rsid w:val="002C7BD3"/>
    <w:rsid w:val="002D43C6"/>
    <w:rsid w:val="002D4B01"/>
    <w:rsid w:val="002F142F"/>
    <w:rsid w:val="00336E31"/>
    <w:rsid w:val="00351D55"/>
    <w:rsid w:val="00352D30"/>
    <w:rsid w:val="00355982"/>
    <w:rsid w:val="003658C2"/>
    <w:rsid w:val="00374E8B"/>
    <w:rsid w:val="00380C2F"/>
    <w:rsid w:val="0039495E"/>
    <w:rsid w:val="003A625B"/>
    <w:rsid w:val="003C071A"/>
    <w:rsid w:val="003C0E43"/>
    <w:rsid w:val="003C525C"/>
    <w:rsid w:val="003C7613"/>
    <w:rsid w:val="003F0C69"/>
    <w:rsid w:val="00403547"/>
    <w:rsid w:val="00404CF0"/>
    <w:rsid w:val="0044375E"/>
    <w:rsid w:val="00443B29"/>
    <w:rsid w:val="00445D4B"/>
    <w:rsid w:val="004530A0"/>
    <w:rsid w:val="00455D0E"/>
    <w:rsid w:val="0046162B"/>
    <w:rsid w:val="004668DC"/>
    <w:rsid w:val="004810DE"/>
    <w:rsid w:val="004857A0"/>
    <w:rsid w:val="004B171F"/>
    <w:rsid w:val="004D0243"/>
    <w:rsid w:val="004D459A"/>
    <w:rsid w:val="004D6921"/>
    <w:rsid w:val="004E114A"/>
    <w:rsid w:val="004F11DA"/>
    <w:rsid w:val="004F3A91"/>
    <w:rsid w:val="005121B6"/>
    <w:rsid w:val="0053257D"/>
    <w:rsid w:val="005428C1"/>
    <w:rsid w:val="005865E6"/>
    <w:rsid w:val="005B1F12"/>
    <w:rsid w:val="005C44EF"/>
    <w:rsid w:val="005C6121"/>
    <w:rsid w:val="005D1B11"/>
    <w:rsid w:val="005D255E"/>
    <w:rsid w:val="005E5090"/>
    <w:rsid w:val="005F29CC"/>
    <w:rsid w:val="00605752"/>
    <w:rsid w:val="00647C45"/>
    <w:rsid w:val="00652CBA"/>
    <w:rsid w:val="00656EB4"/>
    <w:rsid w:val="00667057"/>
    <w:rsid w:val="006679E9"/>
    <w:rsid w:val="006715AB"/>
    <w:rsid w:val="00681EB4"/>
    <w:rsid w:val="006B0DBF"/>
    <w:rsid w:val="006B3F61"/>
    <w:rsid w:val="006D209D"/>
    <w:rsid w:val="006D3CCC"/>
    <w:rsid w:val="006E7066"/>
    <w:rsid w:val="006F57B5"/>
    <w:rsid w:val="007064BE"/>
    <w:rsid w:val="00711374"/>
    <w:rsid w:val="0071790D"/>
    <w:rsid w:val="0078635E"/>
    <w:rsid w:val="00787E90"/>
    <w:rsid w:val="007D3699"/>
    <w:rsid w:val="007E4645"/>
    <w:rsid w:val="007F0F0A"/>
    <w:rsid w:val="00800FED"/>
    <w:rsid w:val="00811715"/>
    <w:rsid w:val="00817C3C"/>
    <w:rsid w:val="00864839"/>
    <w:rsid w:val="00865580"/>
    <w:rsid w:val="00867B03"/>
    <w:rsid w:val="00872FC3"/>
    <w:rsid w:val="008A0CF0"/>
    <w:rsid w:val="008E47E6"/>
    <w:rsid w:val="008F29CB"/>
    <w:rsid w:val="008F7D66"/>
    <w:rsid w:val="00904906"/>
    <w:rsid w:val="00915F44"/>
    <w:rsid w:val="009263BE"/>
    <w:rsid w:val="009341AB"/>
    <w:rsid w:val="00956811"/>
    <w:rsid w:val="00963F45"/>
    <w:rsid w:val="00971CA9"/>
    <w:rsid w:val="00972757"/>
    <w:rsid w:val="0098317F"/>
    <w:rsid w:val="00986538"/>
    <w:rsid w:val="00992004"/>
    <w:rsid w:val="00992464"/>
    <w:rsid w:val="009B204E"/>
    <w:rsid w:val="009C022B"/>
    <w:rsid w:val="009E5F1F"/>
    <w:rsid w:val="009F7A5B"/>
    <w:rsid w:val="00A01DA3"/>
    <w:rsid w:val="00A170E0"/>
    <w:rsid w:val="00A2563E"/>
    <w:rsid w:val="00A42E91"/>
    <w:rsid w:val="00A4466F"/>
    <w:rsid w:val="00A563BF"/>
    <w:rsid w:val="00A978C6"/>
    <w:rsid w:val="00AA0631"/>
    <w:rsid w:val="00AB3F1A"/>
    <w:rsid w:val="00AD0BEA"/>
    <w:rsid w:val="00AD1AAB"/>
    <w:rsid w:val="00AD4454"/>
    <w:rsid w:val="00AE6FE7"/>
    <w:rsid w:val="00B0294F"/>
    <w:rsid w:val="00B149CD"/>
    <w:rsid w:val="00B20202"/>
    <w:rsid w:val="00B202D8"/>
    <w:rsid w:val="00B2571B"/>
    <w:rsid w:val="00B31C62"/>
    <w:rsid w:val="00B32DEF"/>
    <w:rsid w:val="00B36DD3"/>
    <w:rsid w:val="00B56945"/>
    <w:rsid w:val="00B74A87"/>
    <w:rsid w:val="00B75CE9"/>
    <w:rsid w:val="00B87B10"/>
    <w:rsid w:val="00BB3470"/>
    <w:rsid w:val="00BE4633"/>
    <w:rsid w:val="00C25EC7"/>
    <w:rsid w:val="00C274C7"/>
    <w:rsid w:val="00C3064A"/>
    <w:rsid w:val="00C41537"/>
    <w:rsid w:val="00C529CD"/>
    <w:rsid w:val="00C60C82"/>
    <w:rsid w:val="00C96F68"/>
    <w:rsid w:val="00CC3E3E"/>
    <w:rsid w:val="00CD3EEE"/>
    <w:rsid w:val="00CD4C64"/>
    <w:rsid w:val="00CE1DF5"/>
    <w:rsid w:val="00CE2EFE"/>
    <w:rsid w:val="00D079BE"/>
    <w:rsid w:val="00D451D7"/>
    <w:rsid w:val="00D46423"/>
    <w:rsid w:val="00D56271"/>
    <w:rsid w:val="00D731A8"/>
    <w:rsid w:val="00D86C43"/>
    <w:rsid w:val="00D87BB6"/>
    <w:rsid w:val="00DB3CB9"/>
    <w:rsid w:val="00DB5DC6"/>
    <w:rsid w:val="00DD29FA"/>
    <w:rsid w:val="00DE5F6A"/>
    <w:rsid w:val="00E03347"/>
    <w:rsid w:val="00E17260"/>
    <w:rsid w:val="00E302D1"/>
    <w:rsid w:val="00E539C9"/>
    <w:rsid w:val="00E5454B"/>
    <w:rsid w:val="00E66BBF"/>
    <w:rsid w:val="00E675F7"/>
    <w:rsid w:val="00E8176B"/>
    <w:rsid w:val="00EE06DB"/>
    <w:rsid w:val="00F00978"/>
    <w:rsid w:val="00F03FFD"/>
    <w:rsid w:val="00F04037"/>
    <w:rsid w:val="00F1289C"/>
    <w:rsid w:val="00F153EC"/>
    <w:rsid w:val="00F3049B"/>
    <w:rsid w:val="00F40833"/>
    <w:rsid w:val="00F434B6"/>
    <w:rsid w:val="00F470E0"/>
    <w:rsid w:val="00F65BF4"/>
    <w:rsid w:val="00F7672B"/>
    <w:rsid w:val="00F87FB6"/>
    <w:rsid w:val="00FC5F2C"/>
    <w:rsid w:val="00FE0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28C46E5"/>
  <w15:chartTrackingRefBased/>
  <w15:docId w15:val="{5299D782-C272-40D9-BB35-D63D401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9FA"/>
    <w:pPr>
      <w:tabs>
        <w:tab w:val="center" w:pos="4153"/>
        <w:tab w:val="right" w:pos="8306"/>
      </w:tabs>
    </w:pPr>
  </w:style>
  <w:style w:type="character" w:customStyle="1" w:styleId="HeaderChar">
    <w:name w:val="Header Char"/>
    <w:basedOn w:val="DefaultParagraphFont"/>
    <w:link w:val="Header"/>
    <w:rsid w:val="00DD29FA"/>
    <w:rPr>
      <w:rFonts w:ascii="Times New Roman" w:eastAsia="Times New Roman" w:hAnsi="Times New Roman" w:cs="Times New Roman"/>
      <w:sz w:val="24"/>
      <w:szCs w:val="24"/>
      <w:lang w:eastAsia="lv-LV"/>
    </w:rPr>
  </w:style>
  <w:style w:type="paragraph" w:customStyle="1" w:styleId="naisf">
    <w:name w:val="naisf"/>
    <w:basedOn w:val="Normal"/>
    <w:rsid w:val="00DD29FA"/>
    <w:pPr>
      <w:spacing w:before="75" w:after="75"/>
      <w:ind w:firstLine="375"/>
      <w:jc w:val="both"/>
    </w:pPr>
  </w:style>
  <w:style w:type="character" w:styleId="PageNumber">
    <w:name w:val="page number"/>
    <w:basedOn w:val="DefaultParagraphFont"/>
    <w:rsid w:val="00DD29FA"/>
  </w:style>
  <w:style w:type="character" w:styleId="Hyperlink">
    <w:name w:val="Hyperlink"/>
    <w:rsid w:val="00DD29FA"/>
    <w:rPr>
      <w:rFonts w:cs="Times New Roman"/>
      <w:color w:val="0000FF"/>
      <w:u w:val="single"/>
    </w:rPr>
  </w:style>
  <w:style w:type="paragraph" w:customStyle="1" w:styleId="naisnod">
    <w:name w:val="naisnod"/>
    <w:basedOn w:val="Normal"/>
    <w:rsid w:val="00DD29FA"/>
    <w:pPr>
      <w:spacing w:before="150" w:after="150"/>
      <w:jc w:val="center"/>
    </w:pPr>
    <w:rPr>
      <w:b/>
      <w:bCs/>
    </w:rPr>
  </w:style>
  <w:style w:type="paragraph" w:customStyle="1" w:styleId="naiskr">
    <w:name w:val="naiskr"/>
    <w:basedOn w:val="Normal"/>
    <w:rsid w:val="00DD29FA"/>
    <w:pPr>
      <w:spacing w:before="75" w:after="75"/>
    </w:pPr>
  </w:style>
  <w:style w:type="paragraph" w:styleId="Title">
    <w:name w:val="Title"/>
    <w:basedOn w:val="Normal"/>
    <w:link w:val="TitleChar"/>
    <w:qFormat/>
    <w:rsid w:val="00DD29FA"/>
    <w:pPr>
      <w:jc w:val="center"/>
    </w:pPr>
    <w:rPr>
      <w:b/>
      <w:bCs/>
      <w:lang w:eastAsia="en-US"/>
    </w:rPr>
  </w:style>
  <w:style w:type="character" w:customStyle="1" w:styleId="TitleChar">
    <w:name w:val="Title Char"/>
    <w:basedOn w:val="DefaultParagraphFont"/>
    <w:link w:val="Title"/>
    <w:rsid w:val="00DD29FA"/>
    <w:rPr>
      <w:rFonts w:ascii="Times New Roman" w:eastAsia="Times New Roman" w:hAnsi="Times New Roman" w:cs="Times New Roman"/>
      <w:b/>
      <w:bCs/>
      <w:sz w:val="24"/>
      <w:szCs w:val="24"/>
    </w:rPr>
  </w:style>
  <w:style w:type="paragraph" w:customStyle="1" w:styleId="naisc">
    <w:name w:val="naisc"/>
    <w:basedOn w:val="Normal"/>
    <w:rsid w:val="00DD29FA"/>
    <w:pPr>
      <w:spacing w:before="75" w:after="75"/>
      <w:jc w:val="center"/>
    </w:pPr>
  </w:style>
  <w:style w:type="character" w:styleId="Strong">
    <w:name w:val="Strong"/>
    <w:uiPriority w:val="22"/>
    <w:qFormat/>
    <w:rsid w:val="00DD29FA"/>
    <w:rPr>
      <w:b/>
      <w:bCs/>
    </w:rPr>
  </w:style>
  <w:style w:type="paragraph" w:customStyle="1" w:styleId="tv2161">
    <w:name w:val="tv2161"/>
    <w:basedOn w:val="Normal"/>
    <w:rsid w:val="00DD29FA"/>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D29FA"/>
    <w:pPr>
      <w:spacing w:line="360" w:lineRule="auto"/>
      <w:ind w:firstLine="300"/>
    </w:pPr>
    <w:rPr>
      <w:color w:val="414142"/>
      <w:sz w:val="20"/>
      <w:szCs w:val="20"/>
      <w:lang w:val="en-US" w:eastAsia="en-US"/>
    </w:rPr>
  </w:style>
  <w:style w:type="table" w:styleId="TableGrid">
    <w:name w:val="Table Grid"/>
    <w:basedOn w:val="TableNormal"/>
    <w:uiPriority w:val="39"/>
    <w:rsid w:val="00DD29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29FA"/>
    <w:rPr>
      <w:sz w:val="20"/>
      <w:szCs w:val="20"/>
    </w:rPr>
  </w:style>
  <w:style w:type="character" w:customStyle="1" w:styleId="FootnoteTextChar">
    <w:name w:val="Footnote Text Char"/>
    <w:basedOn w:val="DefaultParagraphFont"/>
    <w:link w:val="FootnoteText"/>
    <w:uiPriority w:val="99"/>
    <w:semiHidden/>
    <w:rsid w:val="00DD29F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29FA"/>
    <w:rPr>
      <w:vertAlign w:val="superscript"/>
    </w:rPr>
  </w:style>
  <w:style w:type="paragraph" w:styleId="ListParagraph">
    <w:name w:val="List Paragraph"/>
    <w:basedOn w:val="Normal"/>
    <w:uiPriority w:val="34"/>
    <w:qFormat/>
    <w:rsid w:val="00DD29FA"/>
    <w:pPr>
      <w:ind w:left="720"/>
      <w:contextualSpacing/>
    </w:pPr>
  </w:style>
  <w:style w:type="paragraph" w:customStyle="1" w:styleId="tv213">
    <w:name w:val="tv213"/>
    <w:basedOn w:val="Normal"/>
    <w:rsid w:val="00DD29FA"/>
    <w:pPr>
      <w:spacing w:before="100" w:beforeAutospacing="1" w:after="100" w:afterAutospacing="1"/>
    </w:pPr>
  </w:style>
  <w:style w:type="character" w:customStyle="1" w:styleId="super">
    <w:name w:val="super"/>
    <w:basedOn w:val="DefaultParagraphFont"/>
    <w:rsid w:val="00BE4633"/>
  </w:style>
  <w:style w:type="paragraph" w:styleId="Footer">
    <w:name w:val="footer"/>
    <w:basedOn w:val="Normal"/>
    <w:link w:val="FooterChar"/>
    <w:uiPriority w:val="99"/>
    <w:unhideWhenUsed/>
    <w:rsid w:val="00FC5F2C"/>
    <w:pPr>
      <w:tabs>
        <w:tab w:val="center" w:pos="4153"/>
        <w:tab w:val="right" w:pos="8306"/>
      </w:tabs>
    </w:pPr>
  </w:style>
  <w:style w:type="character" w:customStyle="1" w:styleId="FooterChar">
    <w:name w:val="Footer Char"/>
    <w:basedOn w:val="DefaultParagraphFont"/>
    <w:link w:val="Footer"/>
    <w:uiPriority w:val="99"/>
    <w:rsid w:val="00FC5F2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1790D"/>
    <w:rPr>
      <w:sz w:val="16"/>
      <w:szCs w:val="16"/>
    </w:rPr>
  </w:style>
  <w:style w:type="paragraph" w:styleId="CommentText">
    <w:name w:val="annotation text"/>
    <w:basedOn w:val="Normal"/>
    <w:link w:val="CommentTextChar"/>
    <w:uiPriority w:val="99"/>
    <w:unhideWhenUsed/>
    <w:rsid w:val="0071790D"/>
    <w:rPr>
      <w:sz w:val="20"/>
      <w:szCs w:val="20"/>
    </w:rPr>
  </w:style>
  <w:style w:type="character" w:customStyle="1" w:styleId="CommentTextChar">
    <w:name w:val="Comment Text Char"/>
    <w:basedOn w:val="DefaultParagraphFont"/>
    <w:link w:val="CommentText"/>
    <w:uiPriority w:val="99"/>
    <w:rsid w:val="007179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1790D"/>
    <w:rPr>
      <w:b/>
      <w:bCs/>
    </w:rPr>
  </w:style>
  <w:style w:type="character" w:customStyle="1" w:styleId="CommentSubjectChar">
    <w:name w:val="Comment Subject Char"/>
    <w:basedOn w:val="CommentTextChar"/>
    <w:link w:val="CommentSubject"/>
    <w:uiPriority w:val="99"/>
    <w:semiHidden/>
    <w:rsid w:val="007179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1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D"/>
    <w:rPr>
      <w:rFonts w:ascii="Segoe UI" w:eastAsia="Times New Roman" w:hAnsi="Segoe UI" w:cs="Segoe UI"/>
      <w:sz w:val="18"/>
      <w:szCs w:val="18"/>
      <w:lang w:eastAsia="lv-LV"/>
    </w:rPr>
  </w:style>
  <w:style w:type="paragraph" w:styleId="NormalWeb">
    <w:name w:val="Normal (Web)"/>
    <w:basedOn w:val="Normal"/>
    <w:uiPriority w:val="99"/>
    <w:semiHidden/>
    <w:unhideWhenUsed/>
    <w:rsid w:val="00B87B10"/>
    <w:pPr>
      <w:spacing w:before="100" w:beforeAutospacing="1" w:after="100" w:afterAutospacing="1"/>
    </w:pPr>
  </w:style>
  <w:style w:type="character" w:styleId="FollowedHyperlink">
    <w:name w:val="FollowedHyperlink"/>
    <w:basedOn w:val="DefaultParagraphFont"/>
    <w:uiPriority w:val="99"/>
    <w:semiHidden/>
    <w:unhideWhenUsed/>
    <w:rsid w:val="005E5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545">
      <w:bodyDiv w:val="1"/>
      <w:marLeft w:val="0"/>
      <w:marRight w:val="0"/>
      <w:marTop w:val="0"/>
      <w:marBottom w:val="0"/>
      <w:divBdr>
        <w:top w:val="none" w:sz="0" w:space="0" w:color="auto"/>
        <w:left w:val="none" w:sz="0" w:space="0" w:color="auto"/>
        <w:bottom w:val="none" w:sz="0" w:space="0" w:color="auto"/>
        <w:right w:val="none" w:sz="0" w:space="0" w:color="auto"/>
      </w:divBdr>
    </w:div>
    <w:div w:id="394547357">
      <w:bodyDiv w:val="1"/>
      <w:marLeft w:val="0"/>
      <w:marRight w:val="0"/>
      <w:marTop w:val="0"/>
      <w:marBottom w:val="0"/>
      <w:divBdr>
        <w:top w:val="none" w:sz="0" w:space="0" w:color="auto"/>
        <w:left w:val="none" w:sz="0" w:space="0" w:color="auto"/>
        <w:bottom w:val="none" w:sz="0" w:space="0" w:color="auto"/>
        <w:right w:val="none" w:sz="0" w:space="0" w:color="auto"/>
      </w:divBdr>
    </w:div>
    <w:div w:id="1465078599">
      <w:bodyDiv w:val="1"/>
      <w:marLeft w:val="0"/>
      <w:marRight w:val="0"/>
      <w:marTop w:val="0"/>
      <w:marBottom w:val="0"/>
      <w:divBdr>
        <w:top w:val="none" w:sz="0" w:space="0" w:color="auto"/>
        <w:left w:val="none" w:sz="0" w:space="0" w:color="auto"/>
        <w:bottom w:val="none" w:sz="0" w:space="0" w:color="auto"/>
        <w:right w:val="none" w:sz="0" w:space="0" w:color="auto"/>
      </w:divBdr>
    </w:div>
    <w:div w:id="1468740166">
      <w:bodyDiv w:val="1"/>
      <w:marLeft w:val="0"/>
      <w:marRight w:val="0"/>
      <w:marTop w:val="0"/>
      <w:marBottom w:val="0"/>
      <w:divBdr>
        <w:top w:val="none" w:sz="0" w:space="0" w:color="auto"/>
        <w:left w:val="none" w:sz="0" w:space="0" w:color="auto"/>
        <w:bottom w:val="none" w:sz="0" w:space="0" w:color="auto"/>
        <w:right w:val="none" w:sz="0" w:space="0" w:color="auto"/>
      </w:divBdr>
    </w:div>
    <w:div w:id="1582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716" TargetMode="Externa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677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7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677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7716" TargetMode="External"/><Relationship Id="rId14" Type="http://schemas.openxmlformats.org/officeDocument/2006/relationships/hyperlink" Target="mailto:ilze.donina@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public/fs/CKFinderJava/files/EEI_apsaimn_sistema_2018_11_1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CC66-6278-47D9-88B0-F43A29D2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8985</Words>
  <Characters>5123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VARAM</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Ilze Doniņa</dc:creator>
  <cp:keywords/>
  <dc:description>ilze.donina@varam.gov.lv; 67026515</dc:description>
  <cp:lastModifiedBy>Laila Bremša</cp:lastModifiedBy>
  <cp:revision>2</cp:revision>
  <dcterms:created xsi:type="dcterms:W3CDTF">2019-08-05T07:52:00Z</dcterms:created>
  <dcterms:modified xsi:type="dcterms:W3CDTF">2019-08-05T07:52:00Z</dcterms:modified>
</cp:coreProperties>
</file>