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F89CB" w14:textId="77777777" w:rsidR="00F367A5" w:rsidRDefault="00FC3410" w:rsidP="00F367A5">
      <w:pPr>
        <w:jc w:val="center"/>
        <w:rPr>
          <w:b/>
          <w:color w:val="000000" w:themeColor="text1"/>
          <w:sz w:val="28"/>
          <w:szCs w:val="28"/>
        </w:rPr>
      </w:pPr>
      <w:r w:rsidRPr="003761C0">
        <w:rPr>
          <w:b/>
          <w:color w:val="000000" w:themeColor="text1"/>
          <w:sz w:val="28"/>
          <w:szCs w:val="28"/>
        </w:rPr>
        <w:t>Informatīvais ziņojums</w:t>
      </w:r>
    </w:p>
    <w:p w14:paraId="389E2FE4" w14:textId="7C0B53DA" w:rsidR="00FC3410" w:rsidRPr="003761C0" w:rsidRDefault="00A658E5" w:rsidP="00F367A5">
      <w:pPr>
        <w:jc w:val="center"/>
        <w:rPr>
          <w:b/>
          <w:color w:val="000000" w:themeColor="text1"/>
          <w:sz w:val="28"/>
          <w:szCs w:val="28"/>
        </w:rPr>
      </w:pPr>
      <w:r w:rsidRPr="003761C0">
        <w:rPr>
          <w:b/>
          <w:color w:val="000000" w:themeColor="text1"/>
          <w:sz w:val="28"/>
          <w:szCs w:val="28"/>
        </w:rPr>
        <w:t>„P</w:t>
      </w:r>
      <w:r w:rsidR="00FC3410" w:rsidRPr="003761C0">
        <w:rPr>
          <w:b/>
          <w:color w:val="000000" w:themeColor="text1"/>
          <w:sz w:val="28"/>
          <w:szCs w:val="28"/>
        </w:rPr>
        <w:t xml:space="preserve">ar </w:t>
      </w:r>
      <w:r w:rsidR="00FC3410" w:rsidRPr="003761C0">
        <w:rPr>
          <w:b/>
          <w:color w:val="000000" w:themeColor="text1"/>
          <w:sz w:val="28"/>
          <w:szCs w:val="28"/>
          <w:lang w:eastAsia="lv-LV"/>
        </w:rPr>
        <w:t xml:space="preserve">Klimata pārmaiņu finanšu instrumenta darbību </w:t>
      </w:r>
      <w:r w:rsidR="007E1C37" w:rsidRPr="003761C0">
        <w:rPr>
          <w:b/>
          <w:color w:val="000000" w:themeColor="text1"/>
          <w:sz w:val="28"/>
          <w:szCs w:val="28"/>
          <w:lang w:eastAsia="lv-LV"/>
        </w:rPr>
        <w:t>201</w:t>
      </w:r>
      <w:r w:rsidR="00F47ACA">
        <w:rPr>
          <w:b/>
          <w:color w:val="000000" w:themeColor="text1"/>
          <w:sz w:val="28"/>
          <w:szCs w:val="28"/>
          <w:lang w:eastAsia="lv-LV"/>
        </w:rPr>
        <w:t>8</w:t>
      </w:r>
      <w:r w:rsidR="00FC3410" w:rsidRPr="003761C0">
        <w:rPr>
          <w:b/>
          <w:color w:val="000000" w:themeColor="text1"/>
          <w:sz w:val="28"/>
          <w:szCs w:val="28"/>
          <w:lang w:eastAsia="lv-LV"/>
        </w:rPr>
        <w:t>.</w:t>
      </w:r>
      <w:r w:rsidR="00F7783D" w:rsidRPr="003761C0">
        <w:rPr>
          <w:b/>
          <w:color w:val="000000" w:themeColor="text1"/>
          <w:sz w:val="28"/>
          <w:szCs w:val="28"/>
          <w:lang w:eastAsia="lv-LV"/>
        </w:rPr>
        <w:t> </w:t>
      </w:r>
      <w:r w:rsidR="00FC3410" w:rsidRPr="003761C0">
        <w:rPr>
          <w:b/>
          <w:color w:val="000000" w:themeColor="text1"/>
          <w:sz w:val="28"/>
          <w:szCs w:val="28"/>
          <w:lang w:eastAsia="lv-LV"/>
        </w:rPr>
        <w:t>gadā</w:t>
      </w:r>
      <w:r w:rsidRPr="003761C0">
        <w:rPr>
          <w:b/>
          <w:color w:val="000000" w:themeColor="text1"/>
          <w:sz w:val="28"/>
          <w:szCs w:val="28"/>
          <w:lang w:eastAsia="lv-LV"/>
        </w:rPr>
        <w:t>”</w:t>
      </w:r>
    </w:p>
    <w:p w14:paraId="27A01ABE" w14:textId="77777777" w:rsidR="00FC3410" w:rsidRPr="003761C0" w:rsidRDefault="00FC3410" w:rsidP="0007335A">
      <w:pPr>
        <w:ind w:firstLine="720"/>
        <w:jc w:val="both"/>
        <w:rPr>
          <w:color w:val="000000" w:themeColor="text1"/>
          <w:sz w:val="28"/>
          <w:szCs w:val="28"/>
        </w:rPr>
      </w:pPr>
    </w:p>
    <w:p w14:paraId="442EA77E" w14:textId="5948E616" w:rsidR="00FC3410" w:rsidRPr="003761C0" w:rsidRDefault="00FC3410" w:rsidP="0007335A">
      <w:pPr>
        <w:ind w:firstLine="720"/>
        <w:jc w:val="both"/>
        <w:rPr>
          <w:color w:val="000000" w:themeColor="text1"/>
          <w:sz w:val="28"/>
          <w:szCs w:val="28"/>
          <w:lang w:eastAsia="lv-LV"/>
        </w:rPr>
      </w:pPr>
      <w:r w:rsidRPr="003761C0">
        <w:rPr>
          <w:color w:val="000000" w:themeColor="text1"/>
          <w:sz w:val="28"/>
          <w:szCs w:val="28"/>
        </w:rPr>
        <w:t xml:space="preserve">Informatīvais ziņojums </w:t>
      </w:r>
      <w:r w:rsidRPr="003761C0">
        <w:rPr>
          <w:color w:val="000000" w:themeColor="text1"/>
          <w:sz w:val="28"/>
          <w:szCs w:val="28"/>
          <w:lang w:eastAsia="lv-LV"/>
        </w:rPr>
        <w:t xml:space="preserve">par Klimata pārmaiņu finanšu instrumenta (turpmāk – KPFI) darbību </w:t>
      </w:r>
      <w:r w:rsidR="00507B8C" w:rsidRPr="003761C0">
        <w:rPr>
          <w:color w:val="000000" w:themeColor="text1"/>
          <w:sz w:val="28"/>
          <w:szCs w:val="28"/>
          <w:lang w:eastAsia="lv-LV"/>
        </w:rPr>
        <w:t>201</w:t>
      </w:r>
      <w:r w:rsidR="00F47ACA">
        <w:rPr>
          <w:color w:val="000000" w:themeColor="text1"/>
          <w:sz w:val="28"/>
          <w:szCs w:val="28"/>
          <w:lang w:eastAsia="lv-LV"/>
        </w:rPr>
        <w:t>8</w:t>
      </w:r>
      <w:r w:rsidRPr="003761C0">
        <w:rPr>
          <w:color w:val="000000" w:themeColor="text1"/>
          <w:sz w:val="28"/>
          <w:szCs w:val="28"/>
          <w:lang w:eastAsia="lv-LV"/>
        </w:rPr>
        <w:t>.</w:t>
      </w:r>
      <w:r w:rsidR="009935C1" w:rsidRPr="003761C0">
        <w:rPr>
          <w:color w:val="000000" w:themeColor="text1"/>
          <w:sz w:val="28"/>
          <w:szCs w:val="28"/>
          <w:lang w:eastAsia="lv-LV"/>
        </w:rPr>
        <w:t> </w:t>
      </w:r>
      <w:r w:rsidRPr="003761C0">
        <w:rPr>
          <w:color w:val="000000" w:themeColor="text1"/>
          <w:sz w:val="28"/>
          <w:szCs w:val="28"/>
          <w:lang w:eastAsia="lv-LV"/>
        </w:rPr>
        <w:t>gadā</w:t>
      </w:r>
      <w:r w:rsidR="000F472C">
        <w:rPr>
          <w:color w:val="000000" w:themeColor="text1"/>
          <w:sz w:val="28"/>
          <w:szCs w:val="28"/>
          <w:lang w:eastAsia="lv-LV"/>
        </w:rPr>
        <w:t xml:space="preserve"> (turpmāk</w:t>
      </w:r>
      <w:r w:rsidR="00F367A5">
        <w:rPr>
          <w:color w:val="000000" w:themeColor="text1"/>
          <w:sz w:val="28"/>
          <w:szCs w:val="28"/>
          <w:lang w:eastAsia="lv-LV"/>
        </w:rPr>
        <w:t> </w:t>
      </w:r>
      <w:r w:rsidR="000F472C">
        <w:rPr>
          <w:color w:val="000000" w:themeColor="text1"/>
          <w:sz w:val="28"/>
          <w:szCs w:val="28"/>
          <w:lang w:eastAsia="lv-LV"/>
        </w:rPr>
        <w:t>–</w:t>
      </w:r>
      <w:r w:rsidR="00F367A5">
        <w:rPr>
          <w:color w:val="000000" w:themeColor="text1"/>
          <w:sz w:val="28"/>
          <w:szCs w:val="28"/>
          <w:lang w:eastAsia="lv-LV"/>
        </w:rPr>
        <w:t> </w:t>
      </w:r>
      <w:r w:rsidR="000F472C">
        <w:rPr>
          <w:color w:val="000000" w:themeColor="text1"/>
          <w:sz w:val="28"/>
          <w:szCs w:val="28"/>
          <w:lang w:eastAsia="lv-LV"/>
        </w:rPr>
        <w:t>informatīvais ziņojums)</w:t>
      </w:r>
      <w:r w:rsidRPr="003761C0">
        <w:rPr>
          <w:color w:val="000000" w:themeColor="text1"/>
          <w:sz w:val="28"/>
          <w:szCs w:val="28"/>
          <w:lang w:eastAsia="lv-LV"/>
        </w:rPr>
        <w:t>, tai skaitā par finanšu izlietojumu un par vides kvalitātes uzlabojumu,</w:t>
      </w:r>
      <w:r w:rsidRPr="003761C0">
        <w:rPr>
          <w:color w:val="000000" w:themeColor="text1"/>
          <w:sz w:val="28"/>
          <w:szCs w:val="28"/>
        </w:rPr>
        <w:t xml:space="preserve"> sagatavots atbilstoši likuma „Par Latvijas Republikas dalību Kioto protokola elastīgajos mehānismos” (turpmāk – likums) 10. panta pirmās daļas 6. punktam. </w:t>
      </w:r>
      <w:r w:rsidR="002C0530" w:rsidRPr="003761C0">
        <w:rPr>
          <w:color w:val="000000" w:themeColor="text1"/>
          <w:sz w:val="28"/>
          <w:szCs w:val="28"/>
        </w:rPr>
        <w:t xml:space="preserve">Projektu īstenošana </w:t>
      </w:r>
      <w:r w:rsidR="00CC523F" w:rsidRPr="003761C0">
        <w:rPr>
          <w:color w:val="000000" w:themeColor="text1"/>
          <w:sz w:val="28"/>
          <w:szCs w:val="28"/>
        </w:rPr>
        <w:t>KPFI</w:t>
      </w:r>
      <w:r w:rsidR="002C0530" w:rsidRPr="003761C0">
        <w:rPr>
          <w:color w:val="000000" w:themeColor="text1"/>
          <w:sz w:val="28"/>
          <w:szCs w:val="28"/>
        </w:rPr>
        <w:t xml:space="preserve"> ietvaros</w:t>
      </w:r>
      <w:r w:rsidR="00CC523F" w:rsidRPr="003761C0">
        <w:rPr>
          <w:color w:val="000000" w:themeColor="text1"/>
          <w:sz w:val="28"/>
          <w:szCs w:val="28"/>
        </w:rPr>
        <w:t xml:space="preserve"> </w:t>
      </w:r>
      <w:r w:rsidR="002C0530" w:rsidRPr="003761C0">
        <w:rPr>
          <w:color w:val="000000" w:themeColor="text1"/>
          <w:sz w:val="28"/>
          <w:szCs w:val="28"/>
        </w:rPr>
        <w:t>ir noslēgusies</w:t>
      </w:r>
      <w:r w:rsidR="00986F4F" w:rsidRPr="003761C0">
        <w:rPr>
          <w:color w:val="000000" w:themeColor="text1"/>
          <w:sz w:val="28"/>
          <w:szCs w:val="28"/>
        </w:rPr>
        <w:t>, bet</w:t>
      </w:r>
      <w:r w:rsidR="00F3114D" w:rsidRPr="003761C0">
        <w:rPr>
          <w:color w:val="000000" w:themeColor="text1"/>
          <w:sz w:val="28"/>
          <w:szCs w:val="28"/>
        </w:rPr>
        <w:t xml:space="preserve"> </w:t>
      </w:r>
      <w:r w:rsidR="00FE2E12" w:rsidRPr="003761C0">
        <w:rPr>
          <w:color w:val="000000" w:themeColor="text1"/>
          <w:sz w:val="28"/>
          <w:szCs w:val="28"/>
        </w:rPr>
        <w:t>turpinās</w:t>
      </w:r>
      <w:r w:rsidR="00F3114D" w:rsidRPr="003761C0">
        <w:rPr>
          <w:color w:val="000000" w:themeColor="text1"/>
          <w:sz w:val="28"/>
          <w:szCs w:val="28"/>
        </w:rPr>
        <w:t xml:space="preserve"> projektu rezultātu monitorings</w:t>
      </w:r>
      <w:r w:rsidR="00BC6365" w:rsidRPr="003761C0">
        <w:rPr>
          <w:color w:val="000000" w:themeColor="text1"/>
          <w:sz w:val="28"/>
          <w:szCs w:val="28"/>
        </w:rPr>
        <w:t>.</w:t>
      </w:r>
      <w:r w:rsidR="009935C1" w:rsidRPr="003761C0">
        <w:rPr>
          <w:color w:val="000000" w:themeColor="text1"/>
          <w:sz w:val="28"/>
          <w:szCs w:val="28"/>
        </w:rPr>
        <w:t xml:space="preserve"> </w:t>
      </w:r>
      <w:r w:rsidRPr="003761C0">
        <w:rPr>
          <w:color w:val="000000" w:themeColor="text1"/>
          <w:sz w:val="28"/>
          <w:szCs w:val="28"/>
        </w:rPr>
        <w:t>I</w:t>
      </w:r>
      <w:r w:rsidRPr="003761C0">
        <w:rPr>
          <w:color w:val="000000" w:themeColor="text1"/>
          <w:sz w:val="28"/>
          <w:szCs w:val="28"/>
          <w:lang w:eastAsia="lv-LV"/>
        </w:rPr>
        <w:t>nformatīvo ziņojumu sagatavoja Vides aizsardzības un reģionālās attīstības ministrija (turpmāk – VARAM).</w:t>
      </w:r>
    </w:p>
    <w:p w14:paraId="4CDC56A7" w14:textId="77777777" w:rsidR="00FC3410" w:rsidRPr="003761C0" w:rsidRDefault="00FC3410" w:rsidP="0007335A">
      <w:pPr>
        <w:ind w:firstLine="720"/>
        <w:jc w:val="both"/>
        <w:rPr>
          <w:color w:val="000000" w:themeColor="text1"/>
          <w:sz w:val="28"/>
          <w:szCs w:val="28"/>
          <w:lang w:eastAsia="lv-LV"/>
        </w:rPr>
      </w:pPr>
    </w:p>
    <w:p w14:paraId="3BF52241" w14:textId="77777777" w:rsidR="00FC3410" w:rsidRPr="003761C0" w:rsidRDefault="00FC3410" w:rsidP="0007335A">
      <w:pPr>
        <w:spacing w:after="120"/>
        <w:jc w:val="both"/>
        <w:rPr>
          <w:b/>
          <w:color w:val="000000" w:themeColor="text1"/>
          <w:sz w:val="28"/>
          <w:szCs w:val="28"/>
        </w:rPr>
      </w:pPr>
      <w:r w:rsidRPr="003761C0">
        <w:rPr>
          <w:b/>
          <w:color w:val="000000" w:themeColor="text1"/>
          <w:sz w:val="28"/>
          <w:szCs w:val="28"/>
        </w:rPr>
        <w:t>1. Finansējuma piesaiste</w:t>
      </w:r>
    </w:p>
    <w:p w14:paraId="462FEC6F" w14:textId="77777777" w:rsidR="00A40562" w:rsidRPr="003761C0" w:rsidRDefault="00FC3410">
      <w:pPr>
        <w:pStyle w:val="CommentText"/>
        <w:ind w:firstLine="720"/>
        <w:jc w:val="both"/>
        <w:rPr>
          <w:color w:val="000000" w:themeColor="text1"/>
          <w:sz w:val="28"/>
          <w:szCs w:val="28"/>
        </w:rPr>
      </w:pPr>
      <w:r w:rsidRPr="003761C0">
        <w:rPr>
          <w:bCs/>
          <w:color w:val="000000" w:themeColor="text1"/>
          <w:sz w:val="28"/>
          <w:szCs w:val="28"/>
        </w:rPr>
        <w:t>KPFI darbība tika uzsākta 2009.</w:t>
      </w:r>
      <w:r w:rsidR="002C0530" w:rsidRPr="003761C0">
        <w:rPr>
          <w:bCs/>
          <w:color w:val="000000" w:themeColor="text1"/>
          <w:sz w:val="28"/>
          <w:szCs w:val="28"/>
        </w:rPr>
        <w:t> </w:t>
      </w:r>
      <w:r w:rsidRPr="003761C0">
        <w:rPr>
          <w:bCs/>
          <w:color w:val="000000" w:themeColor="text1"/>
          <w:sz w:val="28"/>
          <w:szCs w:val="28"/>
        </w:rPr>
        <w:t xml:space="preserve">gadā pēc tam, kad starptautiskās emisiju tirdzniecības ietvaros tika parakstīti pirmie līgumi par noteiktā daudzuma vienību (turpmāk – NDV) pārdošanu. </w:t>
      </w:r>
      <w:r w:rsidR="00F3114D" w:rsidRPr="003761C0">
        <w:rPr>
          <w:color w:val="000000" w:themeColor="text1"/>
          <w:sz w:val="28"/>
          <w:szCs w:val="28"/>
        </w:rPr>
        <w:t>Kopumā tika</w:t>
      </w:r>
      <w:r w:rsidR="000E5491" w:rsidRPr="003761C0">
        <w:rPr>
          <w:color w:val="000000" w:themeColor="text1"/>
          <w:sz w:val="28"/>
          <w:szCs w:val="28"/>
        </w:rPr>
        <w:t xml:space="preserve"> noslēgti</w:t>
      </w:r>
      <w:r w:rsidR="00942F2E" w:rsidRPr="003761C0">
        <w:rPr>
          <w:color w:val="000000" w:themeColor="text1"/>
          <w:sz w:val="28"/>
          <w:szCs w:val="28"/>
        </w:rPr>
        <w:t xml:space="preserve"> </w:t>
      </w:r>
      <w:r w:rsidR="00C75B26">
        <w:rPr>
          <w:color w:val="000000" w:themeColor="text1"/>
          <w:sz w:val="28"/>
          <w:szCs w:val="28"/>
        </w:rPr>
        <w:t>deviņi</w:t>
      </w:r>
      <w:r w:rsidR="00C75B26" w:rsidRPr="003761C0">
        <w:rPr>
          <w:color w:val="000000" w:themeColor="text1"/>
          <w:sz w:val="28"/>
          <w:szCs w:val="28"/>
        </w:rPr>
        <w:t xml:space="preserve"> </w:t>
      </w:r>
      <w:r w:rsidR="000E5491" w:rsidRPr="003761C0">
        <w:rPr>
          <w:color w:val="000000" w:themeColor="text1"/>
          <w:sz w:val="28"/>
          <w:szCs w:val="28"/>
        </w:rPr>
        <w:t>līgumi par NDV pārdošanu, tai skaitā ar vairākiem suverēn</w:t>
      </w:r>
      <w:r w:rsidR="00942F2E" w:rsidRPr="003761C0">
        <w:rPr>
          <w:color w:val="000000" w:themeColor="text1"/>
          <w:sz w:val="28"/>
          <w:szCs w:val="28"/>
        </w:rPr>
        <w:t>ajiem un privātajiem pircējiem</w:t>
      </w:r>
      <w:r w:rsidR="000E5491" w:rsidRPr="003761C0">
        <w:rPr>
          <w:color w:val="000000" w:themeColor="text1"/>
          <w:sz w:val="28"/>
          <w:szCs w:val="28"/>
        </w:rPr>
        <w:t xml:space="preserve">, tādejādi iegūstot </w:t>
      </w:r>
      <w:r w:rsidR="00942F2E" w:rsidRPr="003761C0">
        <w:rPr>
          <w:color w:val="000000" w:themeColor="text1"/>
          <w:sz w:val="28"/>
          <w:szCs w:val="28"/>
        </w:rPr>
        <w:t xml:space="preserve">aptuveni </w:t>
      </w:r>
      <w:r w:rsidR="00DC1187" w:rsidRPr="003761C0">
        <w:rPr>
          <w:color w:val="000000" w:themeColor="text1"/>
          <w:sz w:val="28"/>
          <w:szCs w:val="28"/>
        </w:rPr>
        <w:t xml:space="preserve">EUR </w:t>
      </w:r>
      <w:r w:rsidR="006D0590" w:rsidRPr="003761C0">
        <w:rPr>
          <w:color w:val="000000" w:themeColor="text1"/>
          <w:sz w:val="28"/>
          <w:szCs w:val="28"/>
        </w:rPr>
        <w:t xml:space="preserve">208 </w:t>
      </w:r>
      <w:r w:rsidR="00942F2E" w:rsidRPr="003761C0">
        <w:rPr>
          <w:color w:val="000000" w:themeColor="text1"/>
          <w:sz w:val="28"/>
          <w:szCs w:val="28"/>
        </w:rPr>
        <w:t>milj.</w:t>
      </w:r>
      <w:r w:rsidR="003D3EFF" w:rsidRPr="003761C0">
        <w:rPr>
          <w:color w:val="000000" w:themeColor="text1"/>
          <w:sz w:val="28"/>
          <w:szCs w:val="28"/>
        </w:rPr>
        <w:t>, no k</w:t>
      </w:r>
      <w:r w:rsidR="00CD0E65" w:rsidRPr="003761C0">
        <w:rPr>
          <w:color w:val="000000" w:themeColor="text1"/>
          <w:sz w:val="28"/>
          <w:szCs w:val="28"/>
        </w:rPr>
        <w:t>uriem</w:t>
      </w:r>
      <w:r w:rsidR="003D3EFF" w:rsidRPr="003761C0">
        <w:rPr>
          <w:color w:val="000000" w:themeColor="text1"/>
          <w:sz w:val="28"/>
          <w:szCs w:val="28"/>
        </w:rPr>
        <w:t xml:space="preserve"> aptuveni </w:t>
      </w:r>
      <w:r w:rsidR="00DC1187" w:rsidRPr="003761C0">
        <w:rPr>
          <w:color w:val="000000" w:themeColor="text1"/>
          <w:sz w:val="28"/>
          <w:szCs w:val="28"/>
        </w:rPr>
        <w:t xml:space="preserve">EUR </w:t>
      </w:r>
      <w:r w:rsidR="003D3EFF" w:rsidRPr="003761C0">
        <w:rPr>
          <w:color w:val="000000" w:themeColor="text1"/>
          <w:sz w:val="28"/>
          <w:szCs w:val="28"/>
        </w:rPr>
        <w:t xml:space="preserve">204 milj. paredzēti projektu finansēšanai, savukārt aptuveni </w:t>
      </w:r>
      <w:r w:rsidR="009935C1" w:rsidRPr="003761C0">
        <w:rPr>
          <w:color w:val="000000" w:themeColor="text1"/>
          <w:sz w:val="28"/>
          <w:szCs w:val="28"/>
        </w:rPr>
        <w:t xml:space="preserve">EUR </w:t>
      </w:r>
      <w:r w:rsidR="003D3EFF" w:rsidRPr="003761C0">
        <w:rPr>
          <w:color w:val="000000" w:themeColor="text1"/>
          <w:sz w:val="28"/>
          <w:szCs w:val="28"/>
        </w:rPr>
        <w:t>4 milj. paredzēti ar projektu administrēšanu saistīto izdevumu finansēšanai</w:t>
      </w:r>
      <w:r w:rsidR="00250844" w:rsidRPr="003761C0">
        <w:rPr>
          <w:color w:val="000000" w:themeColor="text1"/>
          <w:sz w:val="28"/>
          <w:szCs w:val="28"/>
        </w:rPr>
        <w:t xml:space="preserve">. </w:t>
      </w:r>
      <w:r w:rsidRPr="003761C0">
        <w:rPr>
          <w:color w:val="000000" w:themeColor="text1"/>
          <w:sz w:val="28"/>
          <w:szCs w:val="28"/>
        </w:rPr>
        <w:t>Finansējums ir ieskaitīts Valsts kasē atvērtajā valsts budžeta ieņēmumu kontā atbilstoši valsts budžeta ieņēmumu klasifikācijai un to drīkst izlietot tikai un vienīgi pasākumiem, kas nodrošina siltumnīcefekta gāzu (turpmāk – SEG) emisijas samazināšanu un klimata pārmaiņu novēršanu.</w:t>
      </w:r>
    </w:p>
    <w:p w14:paraId="378E297A" w14:textId="083001D6" w:rsidR="00FC3410" w:rsidRPr="003761C0" w:rsidRDefault="006D720D" w:rsidP="0007335A">
      <w:pPr>
        <w:ind w:firstLine="720"/>
        <w:jc w:val="both"/>
        <w:rPr>
          <w:color w:val="000000" w:themeColor="text1"/>
          <w:sz w:val="28"/>
          <w:szCs w:val="28"/>
        </w:rPr>
      </w:pPr>
      <w:r w:rsidRPr="003761C0">
        <w:rPr>
          <w:color w:val="000000" w:themeColor="text1"/>
          <w:sz w:val="28"/>
          <w:szCs w:val="28"/>
        </w:rPr>
        <w:t>Ministru kabineta (turpmāk </w:t>
      </w:r>
      <w:r w:rsidR="00FC3410" w:rsidRPr="003761C0">
        <w:rPr>
          <w:color w:val="000000" w:themeColor="text1"/>
          <w:sz w:val="28"/>
          <w:szCs w:val="28"/>
        </w:rPr>
        <w:t>–</w:t>
      </w:r>
      <w:r w:rsidRPr="003761C0">
        <w:rPr>
          <w:color w:val="000000" w:themeColor="text1"/>
          <w:sz w:val="28"/>
          <w:szCs w:val="28"/>
        </w:rPr>
        <w:t> </w:t>
      </w:r>
      <w:r w:rsidR="00FC3410" w:rsidRPr="003761C0">
        <w:rPr>
          <w:color w:val="000000" w:themeColor="text1"/>
          <w:sz w:val="28"/>
          <w:szCs w:val="28"/>
        </w:rPr>
        <w:t xml:space="preserve">MK) apstiprinātajā Koncepcijā par Latvijas dalību starptautiskajā emisiju tirdzniecībā (MK </w:t>
      </w:r>
      <w:r w:rsidR="00350041" w:rsidRPr="003761C0">
        <w:rPr>
          <w:color w:val="000000" w:themeColor="text1"/>
          <w:sz w:val="28"/>
          <w:szCs w:val="28"/>
        </w:rPr>
        <w:t>2006.gada 14.aprīļa</w:t>
      </w:r>
      <w:r w:rsidR="00FC3410" w:rsidRPr="003761C0">
        <w:rPr>
          <w:color w:val="000000" w:themeColor="text1"/>
          <w:sz w:val="28"/>
          <w:szCs w:val="28"/>
        </w:rPr>
        <w:t xml:space="preserve"> rīkojums Nr.249 „Par koncepciju par Latvijas dalību starptautiskajā emisiju tirdzniecībā”</w:t>
      </w:r>
      <w:r w:rsidR="000F472C">
        <w:rPr>
          <w:color w:val="000000" w:themeColor="text1"/>
          <w:sz w:val="28"/>
          <w:szCs w:val="28"/>
        </w:rPr>
        <w:t>,</w:t>
      </w:r>
      <w:r w:rsidR="00FC3410" w:rsidRPr="003761C0">
        <w:rPr>
          <w:color w:val="000000" w:themeColor="text1"/>
          <w:sz w:val="28"/>
          <w:szCs w:val="28"/>
        </w:rPr>
        <w:t xml:space="preserve"> kas zaudēj</w:t>
      </w:r>
      <w:r w:rsidR="000F472C">
        <w:rPr>
          <w:color w:val="000000" w:themeColor="text1"/>
          <w:sz w:val="28"/>
          <w:szCs w:val="28"/>
        </w:rPr>
        <w:t>is</w:t>
      </w:r>
      <w:r w:rsidR="00FC3410" w:rsidRPr="003761C0">
        <w:rPr>
          <w:color w:val="000000" w:themeColor="text1"/>
          <w:sz w:val="28"/>
          <w:szCs w:val="28"/>
        </w:rPr>
        <w:t xml:space="preserve"> spēku</w:t>
      </w:r>
      <w:r w:rsidR="00D74106" w:rsidRPr="003761C0">
        <w:rPr>
          <w:color w:val="000000" w:themeColor="text1"/>
          <w:sz w:val="28"/>
          <w:szCs w:val="28"/>
        </w:rPr>
        <w:t xml:space="preserve"> ar </w:t>
      </w:r>
      <w:r w:rsidR="007230B2" w:rsidRPr="003761C0">
        <w:rPr>
          <w:color w:val="000000" w:themeColor="text1"/>
          <w:sz w:val="28"/>
          <w:szCs w:val="28"/>
        </w:rPr>
        <w:t>MK</w:t>
      </w:r>
      <w:r w:rsidR="003671D8" w:rsidRPr="003761C0">
        <w:rPr>
          <w:color w:val="000000" w:themeColor="text1"/>
          <w:sz w:val="28"/>
          <w:szCs w:val="28"/>
        </w:rPr>
        <w:t xml:space="preserve"> </w:t>
      </w:r>
      <w:r w:rsidR="00223EE8" w:rsidRPr="003761C0">
        <w:rPr>
          <w:color w:val="000000" w:themeColor="text1"/>
          <w:sz w:val="28"/>
          <w:szCs w:val="28"/>
        </w:rPr>
        <w:t xml:space="preserve">2010. gada 14. aprīļa </w:t>
      </w:r>
      <w:r w:rsidR="003671D8" w:rsidRPr="003761C0">
        <w:rPr>
          <w:color w:val="000000" w:themeColor="text1"/>
          <w:sz w:val="28"/>
          <w:szCs w:val="28"/>
        </w:rPr>
        <w:t>rīkojumu Nr.</w:t>
      </w:r>
      <w:r w:rsidR="00F7783D" w:rsidRPr="003761C0">
        <w:rPr>
          <w:color w:val="000000" w:themeColor="text1"/>
          <w:sz w:val="28"/>
          <w:szCs w:val="28"/>
        </w:rPr>
        <w:t> </w:t>
      </w:r>
      <w:r w:rsidR="003671D8" w:rsidRPr="003761C0">
        <w:rPr>
          <w:color w:val="000000" w:themeColor="text1"/>
          <w:sz w:val="28"/>
          <w:szCs w:val="28"/>
        </w:rPr>
        <w:t xml:space="preserve">209 </w:t>
      </w:r>
      <w:r w:rsidR="00B17C4A" w:rsidRPr="003761C0">
        <w:rPr>
          <w:color w:val="000000" w:themeColor="text1"/>
          <w:sz w:val="28"/>
          <w:szCs w:val="28"/>
        </w:rPr>
        <w:t>„Par aktualitāti zaudējušajiem attīstības plānošanas dokumentiem un Ministru kabineta rīkojumiem”</w:t>
      </w:r>
      <w:r w:rsidR="00FC3410" w:rsidRPr="003761C0">
        <w:rPr>
          <w:color w:val="000000" w:themeColor="text1"/>
          <w:sz w:val="28"/>
          <w:szCs w:val="28"/>
        </w:rPr>
        <w:t>) kopējais pārdošanai potenciāli pieejamais NDV apjoms tika noteikts 40 milj. apmērā. Pārdošanai potenciāli pieejamais NDV apjoms tika noteikts, no kopējā Latvijai apstiprinātā NDV apjoma (119 182 </w:t>
      </w:r>
      <w:r w:rsidR="00417065" w:rsidRPr="003761C0">
        <w:rPr>
          <w:color w:val="000000" w:themeColor="text1"/>
          <w:sz w:val="28"/>
          <w:szCs w:val="28"/>
        </w:rPr>
        <w:t xml:space="preserve">130 </w:t>
      </w:r>
      <w:r w:rsidR="00FC3410" w:rsidRPr="003761C0">
        <w:rPr>
          <w:color w:val="000000" w:themeColor="text1"/>
          <w:sz w:val="28"/>
          <w:szCs w:val="28"/>
        </w:rPr>
        <w:t>NDV) atskaitot NDV apjomu, kas saskaņā ar 2008.-2012.gadam prognozētajām SEG emisijām valstij</w:t>
      </w:r>
      <w:r w:rsidR="003D1196" w:rsidRPr="003761C0">
        <w:rPr>
          <w:color w:val="000000" w:themeColor="text1"/>
          <w:sz w:val="28"/>
          <w:szCs w:val="28"/>
        </w:rPr>
        <w:t xml:space="preserve"> </w:t>
      </w:r>
      <w:r w:rsidR="00FC3410" w:rsidRPr="003761C0">
        <w:rPr>
          <w:color w:val="000000" w:themeColor="text1"/>
          <w:sz w:val="28"/>
          <w:szCs w:val="28"/>
        </w:rPr>
        <w:t>jānodod savu Kioto protokolā noteikto saistību izpildei, kā arī</w:t>
      </w:r>
      <w:r w:rsidR="00EF6D40" w:rsidRPr="003761C0">
        <w:rPr>
          <w:color w:val="000000" w:themeColor="text1"/>
          <w:sz w:val="28"/>
          <w:szCs w:val="28"/>
        </w:rPr>
        <w:t>,</w:t>
      </w:r>
      <w:r w:rsidR="00FC3410" w:rsidRPr="003761C0">
        <w:rPr>
          <w:color w:val="000000" w:themeColor="text1"/>
          <w:sz w:val="28"/>
          <w:szCs w:val="28"/>
        </w:rPr>
        <w:t xml:space="preserve"> ņemot vērā NDV skaitu, kas konvertējamas par Eiropas emisijas kvotām (EUA) un emisijas samazināšanas vienībām (ESV).</w:t>
      </w:r>
    </w:p>
    <w:p w14:paraId="63DA0E47" w14:textId="77777777" w:rsidR="000E2F9D" w:rsidRDefault="000E2F9D" w:rsidP="0007335A">
      <w:pPr>
        <w:ind w:firstLine="720"/>
        <w:jc w:val="both"/>
        <w:rPr>
          <w:color w:val="000000" w:themeColor="text1"/>
          <w:sz w:val="28"/>
          <w:szCs w:val="28"/>
        </w:rPr>
      </w:pPr>
    </w:p>
    <w:p w14:paraId="5CAFB375" w14:textId="77777777" w:rsidR="00F367A5" w:rsidRDefault="00F367A5" w:rsidP="0007335A">
      <w:pPr>
        <w:ind w:firstLine="720"/>
        <w:jc w:val="both"/>
        <w:rPr>
          <w:color w:val="000000" w:themeColor="text1"/>
          <w:sz w:val="28"/>
          <w:szCs w:val="28"/>
        </w:rPr>
      </w:pPr>
    </w:p>
    <w:p w14:paraId="5B8464B2" w14:textId="77777777" w:rsidR="00F367A5" w:rsidRDefault="00F367A5" w:rsidP="0007335A">
      <w:pPr>
        <w:ind w:firstLine="720"/>
        <w:jc w:val="both"/>
        <w:rPr>
          <w:color w:val="000000" w:themeColor="text1"/>
          <w:sz w:val="28"/>
          <w:szCs w:val="28"/>
        </w:rPr>
      </w:pPr>
    </w:p>
    <w:p w14:paraId="0117EEAA" w14:textId="77777777" w:rsidR="00F367A5" w:rsidRPr="003761C0" w:rsidRDefault="00F367A5" w:rsidP="0007335A">
      <w:pPr>
        <w:ind w:firstLine="720"/>
        <w:jc w:val="both"/>
        <w:rPr>
          <w:color w:val="000000" w:themeColor="text1"/>
          <w:sz w:val="28"/>
          <w:szCs w:val="28"/>
        </w:rPr>
      </w:pPr>
    </w:p>
    <w:p w14:paraId="3F629548" w14:textId="77777777" w:rsidR="000E2F9D" w:rsidRPr="003761C0" w:rsidRDefault="000E2F9D" w:rsidP="00F367A5">
      <w:pPr>
        <w:spacing w:after="120"/>
        <w:jc w:val="both"/>
        <w:rPr>
          <w:color w:val="000000" w:themeColor="text1"/>
          <w:sz w:val="28"/>
          <w:szCs w:val="28"/>
        </w:rPr>
      </w:pPr>
      <w:r w:rsidRPr="003761C0">
        <w:rPr>
          <w:b/>
          <w:color w:val="000000" w:themeColor="text1"/>
          <w:sz w:val="28"/>
          <w:szCs w:val="28"/>
        </w:rPr>
        <w:lastRenderedPageBreak/>
        <w:t>2</w:t>
      </w:r>
      <w:r w:rsidRPr="003761C0">
        <w:rPr>
          <w:color w:val="000000" w:themeColor="text1"/>
          <w:sz w:val="28"/>
          <w:szCs w:val="28"/>
        </w:rPr>
        <w:t>.</w:t>
      </w:r>
      <w:r w:rsidRPr="003761C0">
        <w:rPr>
          <w:b/>
          <w:color w:val="000000" w:themeColor="text1"/>
          <w:sz w:val="28"/>
          <w:szCs w:val="28"/>
        </w:rPr>
        <w:t> Konsultatīvā padome</w:t>
      </w:r>
    </w:p>
    <w:p w14:paraId="4405BCAE" w14:textId="77777777" w:rsidR="000E2F9D" w:rsidRPr="003761C0" w:rsidRDefault="000E2F9D" w:rsidP="000E2F9D">
      <w:pPr>
        <w:ind w:firstLine="720"/>
        <w:jc w:val="both"/>
        <w:rPr>
          <w:color w:val="000000" w:themeColor="text1"/>
          <w:sz w:val="28"/>
          <w:szCs w:val="28"/>
        </w:rPr>
      </w:pPr>
      <w:r w:rsidRPr="003761C0">
        <w:rPr>
          <w:color w:val="000000" w:themeColor="text1"/>
          <w:sz w:val="28"/>
          <w:szCs w:val="28"/>
        </w:rPr>
        <w:t>KPFI konsultatīvā padome (turpmāk – konsultatīvā padome) izveidota saskaņā ar likumu un MK 2008. gada 28. aprīļa noteikumiem Nr. 312 „Klimata pārmaiņu konsultatīvās padomes nolikums”.</w:t>
      </w:r>
    </w:p>
    <w:p w14:paraId="2B242AAA" w14:textId="77777777" w:rsidR="000E2F9D" w:rsidRPr="003761C0" w:rsidRDefault="000E2F9D" w:rsidP="000E2F9D">
      <w:pPr>
        <w:ind w:firstLine="720"/>
        <w:jc w:val="both"/>
        <w:rPr>
          <w:color w:val="000000" w:themeColor="text1"/>
          <w:sz w:val="28"/>
          <w:szCs w:val="28"/>
        </w:rPr>
      </w:pPr>
      <w:r w:rsidRPr="003761C0">
        <w:rPr>
          <w:color w:val="000000" w:themeColor="text1"/>
          <w:sz w:val="28"/>
          <w:szCs w:val="28"/>
        </w:rPr>
        <w:t>Konsultatīvās padomes mērķis ir sekmēt KPFI finansējuma izlietojuma caurredzamību, kā arī iesaistīt sabiedrības pārstāvjus KPFI vadības un īstenošanas uzraudzībā. Konsultatīvās padomes pienākumos ietilpst KPFI finanšu un darba plānu izskatīšana un priekšlikumu sniegšana VARAM, kā arī citu jautājumu izskatīšana saistībā ar KPFI darbību.</w:t>
      </w:r>
    </w:p>
    <w:p w14:paraId="2585923A" w14:textId="77777777" w:rsidR="000E2F9D" w:rsidRPr="003761C0" w:rsidRDefault="000E2F9D" w:rsidP="000E2F9D">
      <w:pPr>
        <w:pStyle w:val="BodyText"/>
        <w:ind w:firstLine="720"/>
        <w:rPr>
          <w:color w:val="000000" w:themeColor="text1"/>
          <w:sz w:val="28"/>
          <w:szCs w:val="28"/>
        </w:rPr>
      </w:pPr>
      <w:r w:rsidRPr="003761C0">
        <w:rPr>
          <w:color w:val="000000" w:themeColor="text1"/>
          <w:sz w:val="28"/>
          <w:szCs w:val="28"/>
        </w:rPr>
        <w:t xml:space="preserve">Konsultatīvajā padomē darbojas </w:t>
      </w:r>
      <w:r w:rsidR="00E71B6C">
        <w:rPr>
          <w:color w:val="000000" w:themeColor="text1"/>
          <w:sz w:val="28"/>
          <w:szCs w:val="28"/>
        </w:rPr>
        <w:t>deviņi</w:t>
      </w:r>
      <w:r w:rsidRPr="003761C0">
        <w:rPr>
          <w:color w:val="000000" w:themeColor="text1"/>
          <w:sz w:val="28"/>
          <w:szCs w:val="28"/>
        </w:rPr>
        <w:t xml:space="preserve"> pārstāvji, t.sk. </w:t>
      </w:r>
      <w:r w:rsidR="00E71B6C">
        <w:rPr>
          <w:color w:val="000000" w:themeColor="text1"/>
          <w:sz w:val="28"/>
          <w:szCs w:val="28"/>
        </w:rPr>
        <w:t>pieci</w:t>
      </w:r>
      <w:r w:rsidR="00E71B6C" w:rsidRPr="003761C0">
        <w:rPr>
          <w:color w:val="000000" w:themeColor="text1"/>
          <w:sz w:val="28"/>
          <w:szCs w:val="28"/>
        </w:rPr>
        <w:t xml:space="preserve"> </w:t>
      </w:r>
      <w:r w:rsidRPr="003761C0">
        <w:rPr>
          <w:color w:val="000000" w:themeColor="text1"/>
          <w:sz w:val="28"/>
          <w:szCs w:val="28"/>
        </w:rPr>
        <w:t xml:space="preserve">pārstāvji no saistīto nozaru ministrijām – VARAM, Izglītības un zinātnes ministrijas, Ekonomikas ministrijas, Satiksmes ministrijas, Zemkopības ministrijas, </w:t>
      </w:r>
      <w:r w:rsidR="00E71B6C">
        <w:rPr>
          <w:color w:val="000000" w:themeColor="text1"/>
          <w:sz w:val="28"/>
          <w:szCs w:val="28"/>
        </w:rPr>
        <w:t>divi</w:t>
      </w:r>
      <w:r w:rsidR="00E71B6C" w:rsidRPr="003761C0">
        <w:rPr>
          <w:color w:val="000000" w:themeColor="text1"/>
          <w:sz w:val="28"/>
          <w:szCs w:val="28"/>
        </w:rPr>
        <w:t xml:space="preserve"> </w:t>
      </w:r>
      <w:r w:rsidRPr="003761C0">
        <w:rPr>
          <w:color w:val="000000" w:themeColor="text1"/>
          <w:sz w:val="28"/>
          <w:szCs w:val="28"/>
        </w:rPr>
        <w:t xml:space="preserve">pārstāvji no Vides konsultatīvās padomes un </w:t>
      </w:r>
      <w:r w:rsidR="00E71B6C">
        <w:rPr>
          <w:color w:val="000000" w:themeColor="text1"/>
          <w:sz w:val="28"/>
          <w:szCs w:val="28"/>
        </w:rPr>
        <w:t>divi</w:t>
      </w:r>
      <w:r w:rsidR="00E71B6C" w:rsidRPr="003761C0">
        <w:rPr>
          <w:color w:val="000000" w:themeColor="text1"/>
          <w:sz w:val="28"/>
          <w:szCs w:val="28"/>
        </w:rPr>
        <w:t xml:space="preserve"> </w:t>
      </w:r>
      <w:r w:rsidRPr="003761C0">
        <w:rPr>
          <w:color w:val="000000" w:themeColor="text1"/>
          <w:sz w:val="28"/>
          <w:szCs w:val="28"/>
        </w:rPr>
        <w:t xml:space="preserve">pārstāvji, kurus rotācijas kārtībā uz </w:t>
      </w:r>
      <w:r w:rsidR="00E71B6C">
        <w:rPr>
          <w:color w:val="000000" w:themeColor="text1"/>
          <w:sz w:val="28"/>
          <w:szCs w:val="28"/>
        </w:rPr>
        <w:t>vienu</w:t>
      </w:r>
      <w:r w:rsidR="00E71B6C" w:rsidRPr="003761C0">
        <w:rPr>
          <w:color w:val="000000" w:themeColor="text1"/>
          <w:sz w:val="28"/>
          <w:szCs w:val="28"/>
        </w:rPr>
        <w:t xml:space="preserve"> </w:t>
      </w:r>
      <w:r w:rsidRPr="003761C0">
        <w:rPr>
          <w:color w:val="000000" w:themeColor="text1"/>
          <w:sz w:val="28"/>
          <w:szCs w:val="28"/>
        </w:rPr>
        <w:t>gadu deleģē biedrības un nodibinājumi, kas darbojas likuma 8. panta pirmajā daļā minētajās nozarēs.</w:t>
      </w:r>
    </w:p>
    <w:p w14:paraId="10478614" w14:textId="77777777" w:rsidR="000E2F9D" w:rsidRPr="003761C0" w:rsidRDefault="000E2F9D" w:rsidP="000E2F9D">
      <w:pPr>
        <w:pStyle w:val="BodyText"/>
        <w:ind w:firstLine="720"/>
        <w:rPr>
          <w:color w:val="000000" w:themeColor="text1"/>
          <w:sz w:val="28"/>
          <w:szCs w:val="28"/>
        </w:rPr>
      </w:pPr>
      <w:r w:rsidRPr="003761C0">
        <w:rPr>
          <w:color w:val="000000" w:themeColor="text1"/>
          <w:sz w:val="28"/>
          <w:szCs w:val="28"/>
        </w:rPr>
        <w:t xml:space="preserve">Konsultatīvās padomes sākotnējais sastāvs tika apstiprināts 2009. gada 3. jūnijā, taču vēlāk, ņemot vērā darbinieku maiņas iesaistītajās institūcijās, kā arī biedrību un nodibinājumu pārstāvju rotāciju, </w:t>
      </w:r>
      <w:r w:rsidR="00AF0AFC" w:rsidRPr="003761C0">
        <w:rPr>
          <w:color w:val="000000" w:themeColor="text1"/>
          <w:sz w:val="28"/>
          <w:szCs w:val="28"/>
        </w:rPr>
        <w:t xml:space="preserve">tas </w:t>
      </w:r>
      <w:r w:rsidRPr="003761C0">
        <w:rPr>
          <w:color w:val="000000" w:themeColor="text1"/>
          <w:sz w:val="28"/>
          <w:szCs w:val="28"/>
        </w:rPr>
        <w:t>vairākkārtīgi tika mainīts.</w:t>
      </w:r>
    </w:p>
    <w:p w14:paraId="22EF59ED" w14:textId="2CB38E2B" w:rsidR="000E2F9D" w:rsidRPr="004558CC" w:rsidRDefault="000E2F9D" w:rsidP="000E2F9D">
      <w:pPr>
        <w:pStyle w:val="BodyText"/>
        <w:ind w:firstLine="720"/>
        <w:rPr>
          <w:color w:val="000000" w:themeColor="text1"/>
          <w:sz w:val="28"/>
          <w:szCs w:val="28"/>
          <w:highlight w:val="yellow"/>
        </w:rPr>
      </w:pPr>
      <w:r w:rsidRPr="003C6401">
        <w:rPr>
          <w:color w:val="000000" w:themeColor="text1"/>
          <w:sz w:val="28"/>
          <w:szCs w:val="28"/>
        </w:rPr>
        <w:t>201</w:t>
      </w:r>
      <w:r w:rsidR="00782FA2" w:rsidRPr="004558CC">
        <w:rPr>
          <w:color w:val="000000" w:themeColor="text1"/>
          <w:sz w:val="28"/>
          <w:szCs w:val="28"/>
        </w:rPr>
        <w:t>8</w:t>
      </w:r>
      <w:r w:rsidRPr="003C6401">
        <w:rPr>
          <w:color w:val="000000" w:themeColor="text1"/>
          <w:sz w:val="28"/>
          <w:szCs w:val="28"/>
        </w:rPr>
        <w:t>. gadā notika</w:t>
      </w:r>
      <w:r w:rsidR="00B9466E" w:rsidRPr="003C6401">
        <w:rPr>
          <w:color w:val="000000" w:themeColor="text1"/>
          <w:sz w:val="28"/>
          <w:szCs w:val="28"/>
        </w:rPr>
        <w:t xml:space="preserve"> </w:t>
      </w:r>
      <w:r w:rsidR="00782FA2" w:rsidRPr="004558CC">
        <w:rPr>
          <w:color w:val="000000" w:themeColor="text1"/>
          <w:sz w:val="28"/>
          <w:szCs w:val="28"/>
        </w:rPr>
        <w:t>viena</w:t>
      </w:r>
      <w:r w:rsidR="00782FA2" w:rsidRPr="003C6401">
        <w:rPr>
          <w:color w:val="000000" w:themeColor="text1"/>
          <w:sz w:val="28"/>
          <w:szCs w:val="28"/>
        </w:rPr>
        <w:t xml:space="preserve"> </w:t>
      </w:r>
      <w:r w:rsidRPr="003C6401">
        <w:rPr>
          <w:color w:val="000000" w:themeColor="text1"/>
          <w:sz w:val="28"/>
          <w:szCs w:val="28"/>
        </w:rPr>
        <w:t>konsultatīvās padomes sēde (</w:t>
      </w:r>
      <w:r w:rsidR="001C359A" w:rsidRPr="001A499B">
        <w:rPr>
          <w:color w:val="000000" w:themeColor="text1"/>
          <w:sz w:val="28"/>
          <w:szCs w:val="28"/>
        </w:rPr>
        <w:t>201</w:t>
      </w:r>
      <w:r w:rsidR="00782FA2" w:rsidRPr="004558CC">
        <w:rPr>
          <w:color w:val="000000" w:themeColor="text1"/>
          <w:sz w:val="28"/>
          <w:szCs w:val="28"/>
        </w:rPr>
        <w:t>8</w:t>
      </w:r>
      <w:r w:rsidR="001C359A" w:rsidRPr="003C6401">
        <w:rPr>
          <w:color w:val="000000" w:themeColor="text1"/>
          <w:sz w:val="28"/>
          <w:szCs w:val="28"/>
        </w:rPr>
        <w:t>. </w:t>
      </w:r>
      <w:r w:rsidR="00B9466E" w:rsidRPr="003C6401">
        <w:rPr>
          <w:color w:val="000000" w:themeColor="text1"/>
          <w:sz w:val="28"/>
          <w:szCs w:val="28"/>
        </w:rPr>
        <w:t xml:space="preserve">gada </w:t>
      </w:r>
      <w:r w:rsidR="00782FA2" w:rsidRPr="004558CC">
        <w:rPr>
          <w:color w:val="000000" w:themeColor="text1"/>
          <w:sz w:val="28"/>
          <w:szCs w:val="28"/>
        </w:rPr>
        <w:t>2</w:t>
      </w:r>
      <w:r w:rsidR="00EE6C1C" w:rsidRPr="003C6401">
        <w:rPr>
          <w:color w:val="000000" w:themeColor="text1"/>
          <w:sz w:val="28"/>
          <w:szCs w:val="28"/>
        </w:rPr>
        <w:t>3.</w:t>
      </w:r>
      <w:r w:rsidR="001C359A" w:rsidRPr="003C6401">
        <w:rPr>
          <w:color w:val="000000" w:themeColor="text1"/>
          <w:sz w:val="28"/>
          <w:szCs w:val="28"/>
        </w:rPr>
        <w:t> </w:t>
      </w:r>
      <w:r w:rsidR="00EE6C1C" w:rsidRPr="003C6401">
        <w:rPr>
          <w:color w:val="000000" w:themeColor="text1"/>
          <w:sz w:val="28"/>
          <w:szCs w:val="28"/>
        </w:rPr>
        <w:t>mart</w:t>
      </w:r>
      <w:r w:rsidR="00C75B26" w:rsidRPr="001A499B">
        <w:rPr>
          <w:color w:val="000000" w:themeColor="text1"/>
          <w:sz w:val="28"/>
          <w:szCs w:val="28"/>
        </w:rPr>
        <w:t>ā</w:t>
      </w:r>
      <w:r w:rsidRPr="001A499B">
        <w:rPr>
          <w:color w:val="000000" w:themeColor="text1"/>
          <w:sz w:val="28"/>
          <w:szCs w:val="28"/>
        </w:rPr>
        <w:t xml:space="preserve">). </w:t>
      </w:r>
      <w:r w:rsidR="00782FA2" w:rsidRPr="004558CC">
        <w:rPr>
          <w:color w:val="000000" w:themeColor="text1"/>
          <w:sz w:val="28"/>
          <w:szCs w:val="28"/>
        </w:rPr>
        <w:t>S</w:t>
      </w:r>
      <w:r w:rsidRPr="003C6401">
        <w:rPr>
          <w:color w:val="000000" w:themeColor="text1"/>
          <w:sz w:val="28"/>
          <w:szCs w:val="28"/>
        </w:rPr>
        <w:t>ēdē tika sniegta aktuālākā informācija</w:t>
      </w:r>
      <w:r w:rsidRPr="001A499B">
        <w:rPr>
          <w:color w:val="000000" w:themeColor="text1"/>
          <w:sz w:val="28"/>
          <w:szCs w:val="28"/>
        </w:rPr>
        <w:t xml:space="preserve"> par 201</w:t>
      </w:r>
      <w:r w:rsidR="00782FA2" w:rsidRPr="004558CC">
        <w:rPr>
          <w:color w:val="000000" w:themeColor="text1"/>
          <w:sz w:val="28"/>
          <w:szCs w:val="28"/>
        </w:rPr>
        <w:t>7</w:t>
      </w:r>
      <w:r w:rsidRPr="003C6401">
        <w:rPr>
          <w:color w:val="000000" w:themeColor="text1"/>
          <w:sz w:val="28"/>
          <w:szCs w:val="28"/>
        </w:rPr>
        <w:t>.</w:t>
      </w:r>
      <w:r w:rsidR="005E27B1" w:rsidRPr="003C6401">
        <w:rPr>
          <w:color w:val="000000" w:themeColor="text1"/>
          <w:sz w:val="28"/>
          <w:szCs w:val="28"/>
        </w:rPr>
        <w:t> </w:t>
      </w:r>
      <w:r w:rsidRPr="001A499B">
        <w:rPr>
          <w:color w:val="000000" w:themeColor="text1"/>
          <w:sz w:val="28"/>
          <w:szCs w:val="28"/>
        </w:rPr>
        <w:t xml:space="preserve">gada KPFI projektu monitoringa rezultātiem, kā arī </w:t>
      </w:r>
      <w:r w:rsidR="00D00441" w:rsidRPr="001A499B">
        <w:rPr>
          <w:color w:val="000000" w:themeColor="text1"/>
          <w:sz w:val="28"/>
          <w:szCs w:val="28"/>
        </w:rPr>
        <w:t xml:space="preserve">grozījumiem likumā “Par Latvijas Republikas dalību Kioto protokola elastīgajos mehānismos” un </w:t>
      </w:r>
      <w:r w:rsidR="00782FA2" w:rsidRPr="004558CC">
        <w:rPr>
          <w:color w:val="000000" w:themeColor="text1"/>
          <w:sz w:val="28"/>
          <w:szCs w:val="28"/>
        </w:rPr>
        <w:t>likumā “Par piesārņojumu”.</w:t>
      </w:r>
      <w:r w:rsidR="00D00441" w:rsidRPr="003C6401">
        <w:rPr>
          <w:color w:val="000000" w:themeColor="text1"/>
          <w:sz w:val="28"/>
          <w:szCs w:val="28"/>
        </w:rPr>
        <w:t xml:space="preserve"> </w:t>
      </w:r>
    </w:p>
    <w:p w14:paraId="53599677" w14:textId="2737DA63" w:rsidR="000E2F9D" w:rsidRDefault="000E2F9D" w:rsidP="000E2F9D">
      <w:pPr>
        <w:pStyle w:val="BodyText"/>
        <w:ind w:firstLine="720"/>
        <w:rPr>
          <w:color w:val="000000" w:themeColor="text1"/>
          <w:sz w:val="28"/>
          <w:szCs w:val="28"/>
        </w:rPr>
      </w:pPr>
      <w:r w:rsidRPr="00F451E2">
        <w:rPr>
          <w:color w:val="000000" w:themeColor="text1"/>
          <w:sz w:val="28"/>
          <w:szCs w:val="28"/>
        </w:rPr>
        <w:t>Biedrīb</w:t>
      </w:r>
      <w:r w:rsidR="00F367A5" w:rsidRPr="00F451E2">
        <w:rPr>
          <w:color w:val="000000" w:themeColor="text1"/>
          <w:sz w:val="28"/>
          <w:szCs w:val="28"/>
        </w:rPr>
        <w:t>u un nodibinājumu pārstāvji</w:t>
      </w:r>
      <w:r w:rsidRPr="00F451E2">
        <w:rPr>
          <w:color w:val="000000" w:themeColor="text1"/>
          <w:sz w:val="28"/>
          <w:szCs w:val="28"/>
        </w:rPr>
        <w:t xml:space="preserve"> konsultatīvā</w:t>
      </w:r>
      <w:r w:rsidR="00F367A5" w:rsidRPr="00F451E2">
        <w:rPr>
          <w:color w:val="000000" w:themeColor="text1"/>
          <w:sz w:val="28"/>
          <w:szCs w:val="28"/>
        </w:rPr>
        <w:t>s padomes</w:t>
      </w:r>
      <w:r w:rsidRPr="00F451E2">
        <w:rPr>
          <w:color w:val="000000" w:themeColor="text1"/>
          <w:sz w:val="28"/>
          <w:szCs w:val="28"/>
        </w:rPr>
        <w:t xml:space="preserve"> 201</w:t>
      </w:r>
      <w:r w:rsidR="00F451E2" w:rsidRPr="00F451E2">
        <w:rPr>
          <w:color w:val="000000" w:themeColor="text1"/>
          <w:sz w:val="28"/>
          <w:szCs w:val="28"/>
        </w:rPr>
        <w:t>8</w:t>
      </w:r>
      <w:r w:rsidRPr="00F451E2">
        <w:rPr>
          <w:color w:val="000000" w:themeColor="text1"/>
          <w:sz w:val="28"/>
          <w:szCs w:val="28"/>
        </w:rPr>
        <w:t xml:space="preserve">. gada </w:t>
      </w:r>
      <w:r w:rsidR="00F451E2" w:rsidRPr="00F451E2">
        <w:rPr>
          <w:color w:val="000000" w:themeColor="text1"/>
          <w:sz w:val="28"/>
          <w:szCs w:val="28"/>
        </w:rPr>
        <w:t>2</w:t>
      </w:r>
      <w:r w:rsidR="00EE6C1C" w:rsidRPr="00F451E2">
        <w:rPr>
          <w:color w:val="000000" w:themeColor="text1"/>
          <w:sz w:val="28"/>
          <w:szCs w:val="28"/>
        </w:rPr>
        <w:t>3.</w:t>
      </w:r>
      <w:r w:rsidR="001C359A" w:rsidRPr="00F451E2">
        <w:rPr>
          <w:color w:val="000000" w:themeColor="text1"/>
          <w:sz w:val="28"/>
          <w:szCs w:val="28"/>
        </w:rPr>
        <w:t> </w:t>
      </w:r>
      <w:r w:rsidR="00EE6C1C" w:rsidRPr="00F451E2">
        <w:rPr>
          <w:color w:val="000000" w:themeColor="text1"/>
          <w:sz w:val="28"/>
          <w:szCs w:val="28"/>
        </w:rPr>
        <w:t>mart</w:t>
      </w:r>
      <w:r w:rsidR="00F451E2" w:rsidRPr="00F451E2">
        <w:rPr>
          <w:color w:val="000000" w:themeColor="text1"/>
          <w:sz w:val="28"/>
          <w:szCs w:val="28"/>
        </w:rPr>
        <w:t>a sēdē nepiedalījās</w:t>
      </w:r>
      <w:r w:rsidRPr="00F451E2">
        <w:rPr>
          <w:color w:val="000000" w:themeColor="text1"/>
          <w:sz w:val="28"/>
          <w:szCs w:val="28"/>
        </w:rPr>
        <w:t>.</w:t>
      </w:r>
    </w:p>
    <w:p w14:paraId="24C1D66B" w14:textId="0C7ED9D3" w:rsidR="00F451E2" w:rsidRPr="00371DF4" w:rsidRDefault="00371DF4" w:rsidP="000E2F9D">
      <w:pPr>
        <w:pStyle w:val="BodyText"/>
        <w:ind w:firstLine="720"/>
        <w:rPr>
          <w:color w:val="000000" w:themeColor="text1"/>
          <w:sz w:val="28"/>
          <w:szCs w:val="28"/>
        </w:rPr>
      </w:pPr>
      <w:r w:rsidRPr="00371DF4">
        <w:rPr>
          <w:color w:val="000000" w:themeColor="text1"/>
          <w:sz w:val="28"/>
          <w:szCs w:val="28"/>
        </w:rPr>
        <w:t xml:space="preserve">2018. gada 24. jūlijā apstiprināti grozījumi MK 2008. gada 28. aprīļa noteikumos Nr. 312 „Klimata pārmaiņu konsultatīvās padomes nolikums”, kas paredz, </w:t>
      </w:r>
      <w:r w:rsidRPr="00371DF4">
        <w:rPr>
          <w:sz w:val="28"/>
          <w:szCs w:val="28"/>
        </w:rPr>
        <w:t>ka konsultatīvā padome vienlaikus būs arī Emisijas kvotu izsolīšanas instrumenta (turpmāk – EKII) konsultatīvā padome, tādejādi nosakot EKII konsultatīvās padomes funkcijas, uzdevumus un tiesības, kā arī padomes darbības kārtību. Noslēguma jautājums paredz līdz 2019. gada 10. janvārim VARAM ievietot uzaicinājumu VARAM tīmekļvietnē un publicēt uzaicinājumu oficiālajā izdevumā “Latvijas Vēstnesis”, uzaicinot biedrības (nodibinājumus) VARAM noteiktajā termiņā (kas nav īsāks par vienu mēnesi no uzaicinājuma publicēšanas dienas) deleģēt pārstāvjus dalībai apvienotajā KPFI un EKII konsultatīvajā padomē.</w:t>
      </w:r>
    </w:p>
    <w:p w14:paraId="2EEE2401" w14:textId="77777777" w:rsidR="000E2F9D" w:rsidRPr="003761C0" w:rsidRDefault="000E2F9D" w:rsidP="000E2F9D">
      <w:pPr>
        <w:jc w:val="both"/>
        <w:rPr>
          <w:b/>
          <w:color w:val="000000" w:themeColor="text1"/>
          <w:sz w:val="28"/>
          <w:szCs w:val="28"/>
        </w:rPr>
      </w:pPr>
    </w:p>
    <w:p w14:paraId="00E80CDD" w14:textId="77777777" w:rsidR="000E2F9D" w:rsidRPr="003761C0" w:rsidRDefault="000E2F9D" w:rsidP="000E2F9D">
      <w:pPr>
        <w:spacing w:after="120"/>
        <w:jc w:val="both"/>
        <w:rPr>
          <w:b/>
          <w:color w:val="000000" w:themeColor="text1"/>
          <w:sz w:val="28"/>
          <w:szCs w:val="28"/>
        </w:rPr>
      </w:pPr>
      <w:r w:rsidRPr="003761C0">
        <w:rPr>
          <w:b/>
          <w:color w:val="000000" w:themeColor="text1"/>
          <w:sz w:val="28"/>
          <w:szCs w:val="28"/>
        </w:rPr>
        <w:t>3. Ieviešanas mehānisms</w:t>
      </w:r>
    </w:p>
    <w:p w14:paraId="61422D3C" w14:textId="77777777" w:rsidR="000E2F9D" w:rsidRPr="003761C0" w:rsidRDefault="000E2F9D" w:rsidP="000E2F9D">
      <w:pPr>
        <w:ind w:firstLine="720"/>
        <w:jc w:val="both"/>
        <w:rPr>
          <w:color w:val="000000" w:themeColor="text1"/>
          <w:sz w:val="28"/>
          <w:szCs w:val="28"/>
        </w:rPr>
      </w:pPr>
      <w:r w:rsidRPr="003761C0">
        <w:rPr>
          <w:color w:val="000000" w:themeColor="text1"/>
          <w:sz w:val="28"/>
          <w:szCs w:val="28"/>
        </w:rPr>
        <w:t xml:space="preserve">KPFI finansēto projektu īstenošanas, pārskatu iesniegšanas un pārbaudes kārtību nosaka MK 2009. gada 25. jūnija noteikumi Nr. 644 „Klimata pārmaiņu finanšu instrumenta finansēto projektu īstenošanas, pārskatu iesniegšanas un pārbaudes kārtība”. Minētajos noteikumos iekļauti nosacījumi attiecībā uz līguma </w:t>
      </w:r>
      <w:r w:rsidRPr="003761C0">
        <w:rPr>
          <w:color w:val="000000" w:themeColor="text1"/>
          <w:sz w:val="28"/>
          <w:szCs w:val="28"/>
        </w:rPr>
        <w:lastRenderedPageBreak/>
        <w:t xml:space="preserve">par projekta īstenošanu sagatavošanu, noslēgšanu un grozīšanu, projekta pārskatu iesniegšanu un pārbaudi, projektu īstenošanas kontroli un auditu, kā arī projektu konkursu īstenošanas uzraudzību un novērtēšanu. </w:t>
      </w:r>
    </w:p>
    <w:p w14:paraId="42CE446B" w14:textId="34C31EEC" w:rsidR="000E2F9D" w:rsidRPr="0011521F" w:rsidRDefault="000E2F9D" w:rsidP="000E2F9D">
      <w:pPr>
        <w:ind w:firstLine="720"/>
        <w:jc w:val="both"/>
        <w:rPr>
          <w:bCs/>
          <w:sz w:val="28"/>
          <w:szCs w:val="28"/>
          <w:lang w:eastAsia="lv-LV"/>
        </w:rPr>
      </w:pPr>
      <w:r w:rsidRPr="00E01283">
        <w:rPr>
          <w:color w:val="000000" w:themeColor="text1"/>
          <w:sz w:val="28"/>
          <w:szCs w:val="28"/>
        </w:rPr>
        <w:t xml:space="preserve">KPFI iekšējās kontroles sistēmas (turpmāk – IKS) rokasgrāmata tika apstiprināta ar Vides ministrijas 2009. gada 24. augusta rīkojumu Nr. 265 un laika gaitā ir vairākkārt pilnveidota. Ņemot vērā KPFI ieviešanas </w:t>
      </w:r>
      <w:r w:rsidR="005538B9" w:rsidRPr="00E01283">
        <w:rPr>
          <w:color w:val="000000" w:themeColor="text1"/>
          <w:sz w:val="28"/>
          <w:szCs w:val="28"/>
        </w:rPr>
        <w:t xml:space="preserve">aktivitāšu </w:t>
      </w:r>
      <w:r w:rsidRPr="00E01283">
        <w:rPr>
          <w:color w:val="000000" w:themeColor="text1"/>
          <w:sz w:val="28"/>
          <w:szCs w:val="28"/>
        </w:rPr>
        <w:t>būtisko sašaurināšanos,</w:t>
      </w:r>
      <w:r w:rsidR="005538B9" w:rsidRPr="00E01283">
        <w:rPr>
          <w:color w:val="000000" w:themeColor="text1"/>
          <w:sz w:val="28"/>
          <w:szCs w:val="28"/>
        </w:rPr>
        <w:t xml:space="preserve"> </w:t>
      </w:r>
      <w:r w:rsidRPr="00E01283">
        <w:rPr>
          <w:color w:val="000000" w:themeColor="text1"/>
          <w:sz w:val="28"/>
          <w:szCs w:val="28"/>
        </w:rPr>
        <w:t xml:space="preserve">ar VARAM </w:t>
      </w:r>
      <w:r w:rsidR="00CD709A" w:rsidRPr="00E01283">
        <w:rPr>
          <w:color w:val="000000" w:themeColor="text1"/>
          <w:sz w:val="28"/>
          <w:szCs w:val="28"/>
        </w:rPr>
        <w:t xml:space="preserve">2016. gada 23. februāra </w:t>
      </w:r>
      <w:r w:rsidRPr="00E01283">
        <w:rPr>
          <w:color w:val="000000" w:themeColor="text1"/>
          <w:sz w:val="28"/>
          <w:szCs w:val="28"/>
        </w:rPr>
        <w:t xml:space="preserve">rīkojumu Nr. 30 “Par Klimata pārmaiņu finanšu instrumenta vadību” IKS zaudēja spēku. Savukārt saskaņā ar VARAM 2016. gada 1. marta rīkojumu Nr. 51 “Par Klimata pārmaiņu finanšu instrumenta atbildīgās iestādes uzdevumu īstenošanu“ tika noteikti VARAM struktūrvienību uzdevumi KPFI uzraudzībai un kontrolei. </w:t>
      </w:r>
    </w:p>
    <w:p w14:paraId="7E239835" w14:textId="6A6801C4" w:rsidR="000E2F9D" w:rsidRPr="0011521F" w:rsidRDefault="0022218E" w:rsidP="005538B9">
      <w:pPr>
        <w:ind w:firstLine="709"/>
        <w:jc w:val="both"/>
        <w:rPr>
          <w:color w:val="000000" w:themeColor="text1"/>
          <w:sz w:val="28"/>
          <w:szCs w:val="28"/>
        </w:rPr>
      </w:pPr>
      <w:r w:rsidRPr="0011521F">
        <w:rPr>
          <w:color w:val="000000" w:themeColor="text1"/>
          <w:sz w:val="28"/>
          <w:szCs w:val="28"/>
        </w:rPr>
        <w:t xml:space="preserve">2018. gada </w:t>
      </w:r>
      <w:r>
        <w:rPr>
          <w:color w:val="000000" w:themeColor="text1"/>
          <w:sz w:val="28"/>
          <w:szCs w:val="28"/>
        </w:rPr>
        <w:t>2</w:t>
      </w:r>
      <w:r w:rsidRPr="0011521F">
        <w:rPr>
          <w:color w:val="000000" w:themeColor="text1"/>
          <w:sz w:val="28"/>
          <w:szCs w:val="28"/>
        </w:rPr>
        <w:t>. </w:t>
      </w:r>
      <w:r>
        <w:rPr>
          <w:color w:val="000000" w:themeColor="text1"/>
          <w:sz w:val="28"/>
          <w:szCs w:val="28"/>
        </w:rPr>
        <w:t>janvār</w:t>
      </w:r>
      <w:r w:rsidRPr="0011521F">
        <w:rPr>
          <w:color w:val="000000" w:themeColor="text1"/>
          <w:sz w:val="28"/>
          <w:szCs w:val="28"/>
        </w:rPr>
        <w:t>ī VARAM saskaņoja grozījumus</w:t>
      </w:r>
      <w:r w:rsidR="00854D5C">
        <w:rPr>
          <w:color w:val="000000" w:themeColor="text1"/>
          <w:sz w:val="28"/>
          <w:szCs w:val="28"/>
        </w:rPr>
        <w:t xml:space="preserve"> </w:t>
      </w:r>
      <w:r w:rsidR="008B4FFF">
        <w:rPr>
          <w:bCs/>
          <w:sz w:val="28"/>
          <w:szCs w:val="28"/>
          <w:lang w:eastAsia="lv-LV"/>
        </w:rPr>
        <w:t>SIA</w:t>
      </w:r>
      <w:r w:rsidR="00854D5C" w:rsidRPr="00E01283">
        <w:rPr>
          <w:bCs/>
          <w:sz w:val="28"/>
          <w:szCs w:val="28"/>
          <w:lang w:eastAsia="lv-LV"/>
        </w:rPr>
        <w:t xml:space="preserve"> “Vides investīciju fonds”</w:t>
      </w:r>
      <w:r w:rsidR="00854D5C" w:rsidRPr="00E01283">
        <w:rPr>
          <w:color w:val="000000" w:themeColor="text1"/>
          <w:sz w:val="28"/>
          <w:szCs w:val="28"/>
          <w:lang w:eastAsia="lv-LV"/>
        </w:rPr>
        <w:t xml:space="preserve"> (turpmāk – </w:t>
      </w:r>
      <w:r w:rsidR="00854D5C" w:rsidRPr="00E01283">
        <w:rPr>
          <w:color w:val="000000" w:themeColor="text1"/>
          <w:sz w:val="28"/>
          <w:szCs w:val="28"/>
        </w:rPr>
        <w:t xml:space="preserve">VIF) </w:t>
      </w:r>
      <w:r w:rsidRPr="0011521F">
        <w:rPr>
          <w:color w:val="000000" w:themeColor="text1"/>
          <w:sz w:val="28"/>
          <w:szCs w:val="28"/>
        </w:rPr>
        <w:t>IKS, lai aktualizētu instrukcij</w:t>
      </w:r>
      <w:r>
        <w:rPr>
          <w:color w:val="000000" w:themeColor="text1"/>
          <w:sz w:val="28"/>
          <w:szCs w:val="28"/>
        </w:rPr>
        <w:t xml:space="preserve">as attiecībā uz gada plāna pārbaudēm projektu īstenošanas vietās un pārskatu par projektu īstenošanas uzraudzības funkciju izpildi sagatavošana un iesniegšana VARAM. </w:t>
      </w:r>
      <w:r w:rsidR="0020209A" w:rsidRPr="0011521F">
        <w:rPr>
          <w:color w:val="000000" w:themeColor="text1"/>
          <w:sz w:val="28"/>
          <w:szCs w:val="28"/>
        </w:rPr>
        <w:t>201</w:t>
      </w:r>
      <w:r w:rsidR="00CC1ACC" w:rsidRPr="0011521F">
        <w:rPr>
          <w:color w:val="000000" w:themeColor="text1"/>
          <w:sz w:val="28"/>
          <w:szCs w:val="28"/>
        </w:rPr>
        <w:t>8</w:t>
      </w:r>
      <w:r w:rsidR="000E2F9D" w:rsidRPr="0011521F">
        <w:rPr>
          <w:color w:val="000000" w:themeColor="text1"/>
          <w:sz w:val="28"/>
          <w:szCs w:val="28"/>
        </w:rPr>
        <w:t xml:space="preserve">. gada </w:t>
      </w:r>
      <w:r w:rsidR="00CC1ACC" w:rsidRPr="0011521F">
        <w:rPr>
          <w:color w:val="000000" w:themeColor="text1"/>
          <w:sz w:val="28"/>
          <w:szCs w:val="28"/>
        </w:rPr>
        <w:t>6</w:t>
      </w:r>
      <w:r w:rsidR="000E2F9D" w:rsidRPr="0011521F">
        <w:rPr>
          <w:color w:val="000000" w:themeColor="text1"/>
          <w:sz w:val="28"/>
          <w:szCs w:val="28"/>
        </w:rPr>
        <w:t>. </w:t>
      </w:r>
      <w:r w:rsidR="00CC1ACC" w:rsidRPr="0011521F">
        <w:rPr>
          <w:color w:val="000000" w:themeColor="text1"/>
          <w:sz w:val="28"/>
          <w:szCs w:val="28"/>
        </w:rPr>
        <w:t>februārī</w:t>
      </w:r>
      <w:r w:rsidR="000E2F9D" w:rsidRPr="0011521F">
        <w:rPr>
          <w:color w:val="000000" w:themeColor="text1"/>
          <w:sz w:val="28"/>
          <w:szCs w:val="28"/>
        </w:rPr>
        <w:t xml:space="preserve"> </w:t>
      </w:r>
      <w:r w:rsidR="00CC1ACC" w:rsidRPr="0011521F">
        <w:rPr>
          <w:color w:val="000000" w:themeColor="text1"/>
          <w:sz w:val="28"/>
          <w:szCs w:val="28"/>
        </w:rPr>
        <w:t xml:space="preserve">VARAM saskaņoja grozījumus </w:t>
      </w:r>
      <w:r w:rsidR="000E2F9D" w:rsidRPr="0011521F">
        <w:rPr>
          <w:color w:val="000000" w:themeColor="text1"/>
          <w:sz w:val="28"/>
          <w:szCs w:val="28"/>
        </w:rPr>
        <w:t xml:space="preserve">VIF </w:t>
      </w:r>
      <w:r>
        <w:rPr>
          <w:color w:val="000000" w:themeColor="text1"/>
          <w:sz w:val="28"/>
          <w:szCs w:val="28"/>
        </w:rPr>
        <w:t>IKS, lai aktualizētu instrukcijas</w:t>
      </w:r>
      <w:r w:rsidR="00CC1ACC" w:rsidRPr="0011521F">
        <w:rPr>
          <w:color w:val="000000" w:themeColor="text1"/>
          <w:sz w:val="28"/>
          <w:szCs w:val="28"/>
        </w:rPr>
        <w:t xml:space="preserve"> un veidlap</w:t>
      </w:r>
      <w:r>
        <w:rPr>
          <w:color w:val="000000" w:themeColor="text1"/>
          <w:sz w:val="28"/>
          <w:szCs w:val="28"/>
        </w:rPr>
        <w:t>as</w:t>
      </w:r>
      <w:r w:rsidR="000E2F9D" w:rsidRPr="0011521F">
        <w:rPr>
          <w:color w:val="000000" w:themeColor="text1"/>
          <w:sz w:val="28"/>
          <w:szCs w:val="28"/>
        </w:rPr>
        <w:t xml:space="preserve"> attiecībā uz </w:t>
      </w:r>
      <w:r w:rsidR="00CC1ACC" w:rsidRPr="0011521F">
        <w:rPr>
          <w:color w:val="000000" w:themeColor="text1"/>
          <w:sz w:val="28"/>
          <w:szCs w:val="28"/>
        </w:rPr>
        <w:t>ziņojumu sagatavošanu un iesniegšanu VARAM, t.sk. Enerģijas ietaupījuma p</w:t>
      </w:r>
      <w:r w:rsidR="0011521F" w:rsidRPr="0011521F">
        <w:rPr>
          <w:color w:val="000000" w:themeColor="text1"/>
          <w:sz w:val="28"/>
          <w:szCs w:val="28"/>
        </w:rPr>
        <w:t>ār</w:t>
      </w:r>
      <w:r w:rsidR="00CC1ACC" w:rsidRPr="0011521F">
        <w:rPr>
          <w:color w:val="000000" w:themeColor="text1"/>
          <w:sz w:val="28"/>
          <w:szCs w:val="28"/>
        </w:rPr>
        <w:t>skatu par energoefektivitātes uzlabošanas pasākumiem</w:t>
      </w:r>
      <w:r w:rsidR="000E2F9D" w:rsidRPr="0011521F">
        <w:rPr>
          <w:color w:val="000000" w:themeColor="text1"/>
          <w:sz w:val="28"/>
          <w:szCs w:val="28"/>
        </w:rPr>
        <w:t>.</w:t>
      </w:r>
      <w:r w:rsidR="00CC1ACC" w:rsidRPr="0011521F">
        <w:rPr>
          <w:color w:val="000000" w:themeColor="text1"/>
          <w:sz w:val="28"/>
          <w:szCs w:val="28"/>
        </w:rPr>
        <w:t xml:space="preserve"> </w:t>
      </w:r>
      <w:r w:rsidR="0011521F" w:rsidRPr="0011521F">
        <w:rPr>
          <w:color w:val="000000" w:themeColor="text1"/>
          <w:sz w:val="28"/>
          <w:szCs w:val="28"/>
        </w:rPr>
        <w:t xml:space="preserve">2018. gada 1. martā VARAM saskaņoja grozījumus VIF IKS, lai aktualizētu instrukcijas un veidlapas attiecībā uz KPFI finansēto projektu monitoringa pārskatu pārbaudi, projektu līgumu grozīšanu, finanšu instrumenta finansējuma atmaksu, kā arī Atzinumu par projekta līguma grozījumiem monitoringa perioda pagarināšanai, Vēstuli par monitoringa perioda pagarināšanu un pasākuma plāna iesniegšanu vai atgūstamo neattiecināmo līdzekļu apjumu un Atzinumu par projektam izmaksāto finanšu instrumenta līdzekļu atzīšanu par neattiecināmiem un finanšu līdzekļu atgūšanu. </w:t>
      </w:r>
      <w:r w:rsidR="00CC1ACC" w:rsidRPr="0011521F">
        <w:rPr>
          <w:color w:val="000000" w:themeColor="text1"/>
          <w:sz w:val="28"/>
          <w:szCs w:val="28"/>
        </w:rPr>
        <w:t>Savukārt 2018. gada 26. jūlijā VARAM saskaņoja grozījumus VIF IKS, lai aktualizētu instrukciju attiecībā uz monitoringa pārskatu pārbaudi.</w:t>
      </w:r>
    </w:p>
    <w:p w14:paraId="36931334" w14:textId="35C2C22F" w:rsidR="000E2F9D" w:rsidRPr="0011521F" w:rsidRDefault="000E2F9D" w:rsidP="000E2F9D">
      <w:pPr>
        <w:ind w:firstLine="720"/>
        <w:jc w:val="both"/>
        <w:rPr>
          <w:color w:val="000000" w:themeColor="text1"/>
          <w:sz w:val="28"/>
          <w:szCs w:val="28"/>
        </w:rPr>
      </w:pPr>
      <w:r w:rsidRPr="0011521F">
        <w:rPr>
          <w:color w:val="000000" w:themeColor="text1"/>
          <w:sz w:val="28"/>
          <w:szCs w:val="28"/>
        </w:rPr>
        <w:t>Lai nodrošinātu vienād</w:t>
      </w:r>
      <w:r w:rsidR="005538B9" w:rsidRPr="0011521F">
        <w:rPr>
          <w:color w:val="000000" w:themeColor="text1"/>
          <w:sz w:val="28"/>
          <w:szCs w:val="28"/>
        </w:rPr>
        <w:t>u</w:t>
      </w:r>
      <w:r w:rsidRPr="0011521F">
        <w:rPr>
          <w:color w:val="000000" w:themeColor="text1"/>
          <w:sz w:val="28"/>
          <w:szCs w:val="28"/>
        </w:rPr>
        <w:t>s publicitātes (KPFI logo) nosacījumus KPFI finansētajiem projektiem, Vides ministrija 2009.</w:t>
      </w:r>
      <w:r w:rsidR="001C359A" w:rsidRPr="0011521F">
        <w:rPr>
          <w:color w:val="000000" w:themeColor="text1"/>
          <w:sz w:val="28"/>
          <w:szCs w:val="28"/>
        </w:rPr>
        <w:t> </w:t>
      </w:r>
      <w:r w:rsidRPr="0011521F">
        <w:rPr>
          <w:color w:val="000000" w:themeColor="text1"/>
          <w:sz w:val="28"/>
          <w:szCs w:val="28"/>
        </w:rPr>
        <w:t>gada 20.</w:t>
      </w:r>
      <w:r w:rsidR="001C359A" w:rsidRPr="0011521F">
        <w:rPr>
          <w:color w:val="000000" w:themeColor="text1"/>
          <w:sz w:val="28"/>
          <w:szCs w:val="28"/>
        </w:rPr>
        <w:t> </w:t>
      </w:r>
      <w:r w:rsidRPr="0011521F">
        <w:rPr>
          <w:color w:val="000000" w:themeColor="text1"/>
          <w:sz w:val="28"/>
          <w:szCs w:val="28"/>
        </w:rPr>
        <w:t xml:space="preserve">augustā </w:t>
      </w:r>
      <w:r w:rsidR="00223EE8">
        <w:rPr>
          <w:color w:val="000000" w:themeColor="text1"/>
          <w:sz w:val="28"/>
          <w:szCs w:val="28"/>
        </w:rPr>
        <w:t xml:space="preserve">pieņēma </w:t>
      </w:r>
      <w:bookmarkStart w:id="0" w:name="_GoBack"/>
      <w:bookmarkEnd w:id="0"/>
      <w:r w:rsidRPr="0011521F">
        <w:rPr>
          <w:color w:val="000000" w:themeColor="text1"/>
          <w:sz w:val="28"/>
          <w:szCs w:val="28"/>
        </w:rPr>
        <w:t>rīkojumu Nr.</w:t>
      </w:r>
      <w:r w:rsidR="001C359A" w:rsidRPr="0011521F">
        <w:rPr>
          <w:color w:val="000000" w:themeColor="text1"/>
          <w:sz w:val="28"/>
          <w:szCs w:val="28"/>
        </w:rPr>
        <w:t> </w:t>
      </w:r>
      <w:r w:rsidRPr="0011521F">
        <w:rPr>
          <w:color w:val="000000" w:themeColor="text1"/>
          <w:sz w:val="28"/>
          <w:szCs w:val="28"/>
        </w:rPr>
        <w:t>263 „</w:t>
      </w:r>
      <w:r w:rsidRPr="0011521F">
        <w:rPr>
          <w:bCs/>
          <w:color w:val="000000" w:themeColor="text1"/>
          <w:sz w:val="28"/>
          <w:szCs w:val="28"/>
          <w:lang w:eastAsia="lv-LV"/>
        </w:rPr>
        <w:t>Par Klimata pārmaiņu finanšu instrumenta logo un tā lietošanas nosacījumiem</w:t>
      </w:r>
      <w:r w:rsidRPr="0011521F">
        <w:rPr>
          <w:color w:val="000000" w:themeColor="text1"/>
          <w:sz w:val="28"/>
          <w:szCs w:val="28"/>
        </w:rPr>
        <w:t xml:space="preserve">”. </w:t>
      </w:r>
    </w:p>
    <w:p w14:paraId="435485BC" w14:textId="77777777" w:rsidR="00461E87" w:rsidRPr="0011521F" w:rsidRDefault="0085614B" w:rsidP="009A5DDD">
      <w:pPr>
        <w:autoSpaceDE w:val="0"/>
        <w:autoSpaceDN w:val="0"/>
        <w:adjustRightInd w:val="0"/>
        <w:ind w:firstLine="720"/>
        <w:jc w:val="both"/>
        <w:rPr>
          <w:color w:val="000000" w:themeColor="text1"/>
          <w:sz w:val="28"/>
          <w:szCs w:val="28"/>
        </w:rPr>
      </w:pPr>
      <w:r w:rsidRPr="0011521F">
        <w:rPr>
          <w:color w:val="000000" w:themeColor="text1"/>
          <w:sz w:val="28"/>
          <w:szCs w:val="28"/>
        </w:rPr>
        <w:t>Lai nodrošinātu vienādu pieeju projektu monitoringa rezultātu izvērtēšanai</w:t>
      </w:r>
      <w:r w:rsidR="00A473D4" w:rsidRPr="0011521F">
        <w:rPr>
          <w:color w:val="000000" w:themeColor="text1"/>
          <w:sz w:val="28"/>
          <w:szCs w:val="28"/>
        </w:rPr>
        <w:t>,</w:t>
      </w:r>
      <w:r w:rsidRPr="0011521F">
        <w:rPr>
          <w:color w:val="000000" w:themeColor="text1"/>
          <w:sz w:val="28"/>
          <w:szCs w:val="28"/>
        </w:rPr>
        <w:t xml:space="preserve"> ar VARAM 2017.</w:t>
      </w:r>
      <w:r w:rsidR="001C359A" w:rsidRPr="0011521F">
        <w:rPr>
          <w:color w:val="000000" w:themeColor="text1"/>
          <w:sz w:val="28"/>
          <w:szCs w:val="28"/>
        </w:rPr>
        <w:t> </w:t>
      </w:r>
      <w:r w:rsidRPr="0011521F">
        <w:rPr>
          <w:color w:val="000000" w:themeColor="text1"/>
          <w:sz w:val="28"/>
          <w:szCs w:val="28"/>
        </w:rPr>
        <w:t>gada 8.</w:t>
      </w:r>
      <w:r w:rsidR="001C359A" w:rsidRPr="0011521F">
        <w:rPr>
          <w:color w:val="000000" w:themeColor="text1"/>
          <w:sz w:val="28"/>
          <w:szCs w:val="28"/>
        </w:rPr>
        <w:t> </w:t>
      </w:r>
      <w:r w:rsidRPr="0011521F">
        <w:rPr>
          <w:color w:val="000000" w:themeColor="text1"/>
          <w:sz w:val="28"/>
          <w:szCs w:val="28"/>
        </w:rPr>
        <w:t>septembra rīkojumu Nr. 1-2/137</w:t>
      </w:r>
      <w:r w:rsidR="009B302A" w:rsidRPr="0011521F">
        <w:rPr>
          <w:color w:val="000000" w:themeColor="text1"/>
          <w:sz w:val="28"/>
          <w:szCs w:val="28"/>
        </w:rPr>
        <w:t xml:space="preserve"> “Par vadlīnijām projektu rezultātu monitoringa izvērtēšanai un papildu pasākumu piemērošanai”</w:t>
      </w:r>
      <w:r w:rsidRPr="0011521F">
        <w:rPr>
          <w:color w:val="000000" w:themeColor="text1"/>
          <w:sz w:val="28"/>
          <w:szCs w:val="28"/>
        </w:rPr>
        <w:t xml:space="preserve"> apstiprinātas vadlīnijas projektu rezultātu monitoringa izvērtēšanai un papildu pasākumu piemērošanai.</w:t>
      </w:r>
    </w:p>
    <w:p w14:paraId="03E724EE" w14:textId="77777777" w:rsidR="00034C7F" w:rsidRDefault="00034C7F" w:rsidP="009A5DDD">
      <w:pPr>
        <w:spacing w:before="120"/>
        <w:jc w:val="both"/>
        <w:rPr>
          <w:color w:val="000000" w:themeColor="text1"/>
          <w:sz w:val="28"/>
          <w:szCs w:val="28"/>
        </w:rPr>
      </w:pPr>
    </w:p>
    <w:p w14:paraId="558064C0" w14:textId="77777777" w:rsidR="00FC3410" w:rsidRPr="003761C0" w:rsidRDefault="000E2F9D" w:rsidP="00461E87">
      <w:pPr>
        <w:autoSpaceDE w:val="0"/>
        <w:autoSpaceDN w:val="0"/>
        <w:adjustRightInd w:val="0"/>
        <w:ind w:firstLine="720"/>
        <w:jc w:val="both"/>
        <w:rPr>
          <w:b/>
          <w:color w:val="000000" w:themeColor="text1"/>
          <w:sz w:val="28"/>
          <w:szCs w:val="28"/>
        </w:rPr>
      </w:pPr>
      <w:r w:rsidRPr="003761C0">
        <w:rPr>
          <w:b/>
          <w:color w:val="000000" w:themeColor="text1"/>
          <w:sz w:val="28"/>
          <w:szCs w:val="28"/>
        </w:rPr>
        <w:t>4</w:t>
      </w:r>
      <w:r w:rsidR="00FC3410" w:rsidRPr="003761C0">
        <w:rPr>
          <w:b/>
          <w:color w:val="000000" w:themeColor="text1"/>
          <w:sz w:val="28"/>
          <w:szCs w:val="28"/>
        </w:rPr>
        <w:t>. Finansējuma pārdale</w:t>
      </w:r>
      <w:r w:rsidR="0099769C" w:rsidRPr="003761C0">
        <w:rPr>
          <w:b/>
          <w:color w:val="000000" w:themeColor="text1"/>
          <w:sz w:val="28"/>
          <w:szCs w:val="28"/>
        </w:rPr>
        <w:t xml:space="preserve"> un apguve</w:t>
      </w:r>
    </w:p>
    <w:p w14:paraId="39A5EC9F" w14:textId="77777777" w:rsidR="00FC3410" w:rsidRPr="003761C0" w:rsidRDefault="00FC3410" w:rsidP="0007335A">
      <w:pPr>
        <w:ind w:firstLine="684"/>
        <w:jc w:val="both"/>
        <w:rPr>
          <w:color w:val="000000" w:themeColor="text1"/>
          <w:sz w:val="28"/>
          <w:szCs w:val="28"/>
        </w:rPr>
      </w:pPr>
      <w:r w:rsidRPr="003761C0">
        <w:rPr>
          <w:color w:val="000000" w:themeColor="text1"/>
          <w:sz w:val="28"/>
          <w:szCs w:val="28"/>
        </w:rPr>
        <w:t xml:space="preserve">KPFI finansējums </w:t>
      </w:r>
      <w:r w:rsidR="003A1945" w:rsidRPr="003761C0">
        <w:rPr>
          <w:color w:val="000000" w:themeColor="text1"/>
          <w:sz w:val="28"/>
          <w:szCs w:val="28"/>
        </w:rPr>
        <w:t xml:space="preserve">tika </w:t>
      </w:r>
      <w:r w:rsidRPr="003761C0">
        <w:rPr>
          <w:color w:val="000000" w:themeColor="text1"/>
          <w:sz w:val="28"/>
          <w:szCs w:val="28"/>
        </w:rPr>
        <w:t>pārdalīts atbilstoši MK protokollēmumiem un izmantots</w:t>
      </w:r>
      <w:r w:rsidR="00B063A3" w:rsidRPr="003761C0">
        <w:rPr>
          <w:color w:val="000000" w:themeColor="text1"/>
          <w:sz w:val="28"/>
          <w:szCs w:val="28"/>
        </w:rPr>
        <w:t>,</w:t>
      </w:r>
      <w:r w:rsidRPr="003761C0">
        <w:rPr>
          <w:color w:val="000000" w:themeColor="text1"/>
          <w:sz w:val="28"/>
          <w:szCs w:val="28"/>
        </w:rPr>
        <w:t xml:space="preserve"> organizējot </w:t>
      </w:r>
      <w:r w:rsidR="00F7783D" w:rsidRPr="003761C0">
        <w:rPr>
          <w:color w:val="000000" w:themeColor="text1"/>
          <w:sz w:val="28"/>
          <w:szCs w:val="28"/>
        </w:rPr>
        <w:t xml:space="preserve">atklātos </w:t>
      </w:r>
      <w:r w:rsidRPr="003761C0">
        <w:rPr>
          <w:color w:val="000000" w:themeColor="text1"/>
          <w:sz w:val="28"/>
          <w:szCs w:val="28"/>
        </w:rPr>
        <w:t xml:space="preserve">projektu iesniegumu konkursus (turpmāk – konkurss) </w:t>
      </w:r>
      <w:r w:rsidRPr="003761C0">
        <w:rPr>
          <w:color w:val="000000" w:themeColor="text1"/>
          <w:sz w:val="28"/>
          <w:szCs w:val="28"/>
        </w:rPr>
        <w:lastRenderedPageBreak/>
        <w:t xml:space="preserve">atbilstoši apstiprinātajiem MK noteikumiem. </w:t>
      </w:r>
      <w:r w:rsidR="00FE2E12" w:rsidRPr="003761C0">
        <w:rPr>
          <w:color w:val="000000" w:themeColor="text1"/>
          <w:sz w:val="28"/>
          <w:szCs w:val="28"/>
        </w:rPr>
        <w:t>Kopumā līdz 201</w:t>
      </w:r>
      <w:r w:rsidR="00B35B7B">
        <w:rPr>
          <w:color w:val="000000" w:themeColor="text1"/>
          <w:sz w:val="28"/>
          <w:szCs w:val="28"/>
        </w:rPr>
        <w:t>5</w:t>
      </w:r>
      <w:r w:rsidR="00FE2E12" w:rsidRPr="003761C0">
        <w:rPr>
          <w:color w:val="000000" w:themeColor="text1"/>
          <w:sz w:val="28"/>
          <w:szCs w:val="28"/>
        </w:rPr>
        <w:t>.</w:t>
      </w:r>
      <w:r w:rsidR="005538B9" w:rsidRPr="003761C0">
        <w:rPr>
          <w:color w:val="000000" w:themeColor="text1"/>
          <w:sz w:val="28"/>
          <w:szCs w:val="28"/>
        </w:rPr>
        <w:t> </w:t>
      </w:r>
      <w:r w:rsidR="00FE2E12" w:rsidRPr="003761C0">
        <w:rPr>
          <w:color w:val="000000" w:themeColor="text1"/>
          <w:sz w:val="28"/>
          <w:szCs w:val="28"/>
        </w:rPr>
        <w:t xml:space="preserve">gadam KPFI finansējums pārdalīts 16 konkursiem. </w:t>
      </w:r>
      <w:r w:rsidRPr="003761C0">
        <w:rPr>
          <w:color w:val="000000" w:themeColor="text1"/>
          <w:sz w:val="28"/>
          <w:szCs w:val="28"/>
        </w:rPr>
        <w:t xml:space="preserve">Pārskats par KPFI finansējuma pārdali konkursiem sniegts Tabulā </w:t>
      </w:r>
      <w:r w:rsidR="009D4178" w:rsidRPr="003761C0">
        <w:rPr>
          <w:color w:val="000000" w:themeColor="text1"/>
          <w:sz w:val="28"/>
          <w:szCs w:val="28"/>
        </w:rPr>
        <w:t>Nr.</w:t>
      </w:r>
      <w:r w:rsidR="00F7783D" w:rsidRPr="003761C0">
        <w:rPr>
          <w:color w:val="000000" w:themeColor="text1"/>
          <w:sz w:val="28"/>
          <w:szCs w:val="28"/>
        </w:rPr>
        <w:t> </w:t>
      </w:r>
      <w:r w:rsidRPr="003761C0">
        <w:rPr>
          <w:color w:val="000000" w:themeColor="text1"/>
          <w:sz w:val="28"/>
          <w:szCs w:val="28"/>
        </w:rPr>
        <w:t>1.</w:t>
      </w:r>
    </w:p>
    <w:p w14:paraId="2D73658E" w14:textId="77777777" w:rsidR="00FC3410" w:rsidRPr="003761C0" w:rsidRDefault="00FC3410" w:rsidP="005C7A14">
      <w:pPr>
        <w:jc w:val="both"/>
        <w:rPr>
          <w:color w:val="000000" w:themeColor="text1"/>
          <w:sz w:val="28"/>
          <w:szCs w:val="28"/>
        </w:rPr>
        <w:sectPr w:rsidR="00FC3410" w:rsidRPr="003761C0" w:rsidSect="002C18CC">
          <w:headerReference w:type="even" r:id="rId8"/>
          <w:headerReference w:type="default" r:id="rId9"/>
          <w:footerReference w:type="default" r:id="rId10"/>
          <w:footerReference w:type="first" r:id="rId11"/>
          <w:pgSz w:w="12240" w:h="15840"/>
          <w:pgMar w:top="1418" w:right="1134" w:bottom="1134" w:left="1701" w:header="709" w:footer="709" w:gutter="0"/>
          <w:cols w:space="708"/>
          <w:titlePg/>
          <w:docGrid w:linePitch="360"/>
        </w:sectPr>
      </w:pPr>
    </w:p>
    <w:p w14:paraId="3F0BD19A" w14:textId="77777777" w:rsidR="00FC3410" w:rsidRPr="003761C0" w:rsidRDefault="00FC3410" w:rsidP="0007335A">
      <w:pPr>
        <w:pStyle w:val="Caption"/>
        <w:keepNext/>
        <w:spacing w:after="120"/>
        <w:ind w:left="142" w:right="2795"/>
        <w:jc w:val="both"/>
        <w:rPr>
          <w:color w:val="000000" w:themeColor="text1"/>
          <w:sz w:val="24"/>
          <w:szCs w:val="28"/>
        </w:rPr>
      </w:pPr>
      <w:r w:rsidRPr="003761C0">
        <w:rPr>
          <w:color w:val="000000" w:themeColor="text1"/>
          <w:sz w:val="24"/>
          <w:szCs w:val="28"/>
        </w:rPr>
        <w:lastRenderedPageBreak/>
        <w:t xml:space="preserve">Tabula </w:t>
      </w:r>
      <w:r w:rsidR="009D4178" w:rsidRPr="003761C0">
        <w:rPr>
          <w:color w:val="000000" w:themeColor="text1"/>
          <w:sz w:val="24"/>
          <w:szCs w:val="28"/>
        </w:rPr>
        <w:t>Nr.</w:t>
      </w:r>
      <w:r w:rsidR="005538B9" w:rsidRPr="003761C0">
        <w:rPr>
          <w:color w:val="000000" w:themeColor="text1"/>
          <w:sz w:val="24"/>
          <w:szCs w:val="28"/>
        </w:rPr>
        <w:t> </w:t>
      </w:r>
      <w:r w:rsidR="00524ABA" w:rsidRPr="003761C0">
        <w:rPr>
          <w:color w:val="000000" w:themeColor="text1"/>
          <w:sz w:val="24"/>
          <w:szCs w:val="28"/>
        </w:rPr>
        <w:fldChar w:fldCharType="begin"/>
      </w:r>
      <w:r w:rsidRPr="003761C0">
        <w:rPr>
          <w:color w:val="000000" w:themeColor="text1"/>
          <w:sz w:val="24"/>
          <w:szCs w:val="28"/>
        </w:rPr>
        <w:instrText xml:space="preserve"> SEQ Tabula \* ARABIC </w:instrText>
      </w:r>
      <w:r w:rsidR="00524ABA" w:rsidRPr="003761C0">
        <w:rPr>
          <w:color w:val="000000" w:themeColor="text1"/>
          <w:sz w:val="24"/>
          <w:szCs w:val="28"/>
        </w:rPr>
        <w:fldChar w:fldCharType="separate"/>
      </w:r>
      <w:r w:rsidR="003C6401">
        <w:rPr>
          <w:noProof/>
          <w:color w:val="000000" w:themeColor="text1"/>
          <w:sz w:val="24"/>
          <w:szCs w:val="28"/>
        </w:rPr>
        <w:t>1</w:t>
      </w:r>
      <w:r w:rsidR="00524ABA" w:rsidRPr="003761C0">
        <w:rPr>
          <w:color w:val="000000" w:themeColor="text1"/>
          <w:sz w:val="24"/>
          <w:szCs w:val="28"/>
        </w:rPr>
        <w:fldChar w:fldCharType="end"/>
      </w:r>
      <w:r w:rsidRPr="003761C0">
        <w:rPr>
          <w:color w:val="000000" w:themeColor="text1"/>
          <w:sz w:val="24"/>
          <w:szCs w:val="28"/>
        </w:rPr>
        <w:t>. Pārskats par KPFI finansē</w:t>
      </w:r>
      <w:r w:rsidR="00296B85" w:rsidRPr="003761C0">
        <w:rPr>
          <w:color w:val="000000" w:themeColor="text1"/>
          <w:sz w:val="24"/>
          <w:szCs w:val="28"/>
        </w:rPr>
        <w:t>juma pārdali</w:t>
      </w:r>
      <w:r w:rsidRPr="003761C0">
        <w:rPr>
          <w:color w:val="000000" w:themeColor="text1"/>
          <w:sz w:val="24"/>
          <w:szCs w:val="28"/>
        </w:rPr>
        <w:t xml:space="preserve"> konkursiem</w:t>
      </w:r>
    </w:p>
    <w:tbl>
      <w:tblPr>
        <w:tblW w:w="13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3119"/>
        <w:gridCol w:w="1559"/>
        <w:gridCol w:w="1843"/>
        <w:gridCol w:w="5670"/>
      </w:tblGrid>
      <w:tr w:rsidR="003455B6" w:rsidRPr="003761C0" w14:paraId="41F64D15" w14:textId="77777777" w:rsidTr="003455B6">
        <w:trPr>
          <w:trHeight w:val="548"/>
          <w:tblHeader/>
        </w:trPr>
        <w:tc>
          <w:tcPr>
            <w:tcW w:w="1134" w:type="dxa"/>
            <w:shd w:val="clear" w:color="000000" w:fill="D8D8D8"/>
            <w:vAlign w:val="center"/>
          </w:tcPr>
          <w:p w14:paraId="4374D2B1" w14:textId="77777777" w:rsidR="003455B6" w:rsidRPr="003761C0" w:rsidRDefault="003455B6" w:rsidP="000019BC">
            <w:pPr>
              <w:ind w:left="-108" w:right="-108"/>
              <w:jc w:val="center"/>
              <w:rPr>
                <w:b/>
                <w:bCs/>
                <w:color w:val="000000" w:themeColor="text1"/>
                <w:sz w:val="20"/>
                <w:szCs w:val="20"/>
                <w:lang w:eastAsia="lv-LV"/>
              </w:rPr>
            </w:pPr>
            <w:bookmarkStart w:id="1" w:name="_Hlk422929176"/>
            <w:r w:rsidRPr="003761C0">
              <w:rPr>
                <w:b/>
                <w:bCs/>
                <w:color w:val="000000" w:themeColor="text1"/>
                <w:sz w:val="20"/>
                <w:szCs w:val="20"/>
                <w:lang w:eastAsia="lv-LV"/>
              </w:rPr>
              <w:t>Nr. p.k.</w:t>
            </w:r>
          </w:p>
        </w:tc>
        <w:tc>
          <w:tcPr>
            <w:tcW w:w="3119" w:type="dxa"/>
            <w:shd w:val="clear" w:color="000000" w:fill="D8D8D8"/>
            <w:vAlign w:val="center"/>
          </w:tcPr>
          <w:p w14:paraId="73C3B0A8" w14:textId="77777777" w:rsidR="003455B6" w:rsidRPr="003761C0" w:rsidRDefault="003455B6" w:rsidP="000019BC">
            <w:pPr>
              <w:spacing w:before="80" w:after="80"/>
              <w:jc w:val="center"/>
              <w:rPr>
                <w:b/>
                <w:bCs/>
                <w:color w:val="000000" w:themeColor="text1"/>
                <w:sz w:val="20"/>
                <w:szCs w:val="20"/>
                <w:lang w:eastAsia="lv-LV"/>
              </w:rPr>
            </w:pPr>
            <w:r w:rsidRPr="003761C0">
              <w:rPr>
                <w:b/>
                <w:bCs/>
                <w:color w:val="000000" w:themeColor="text1"/>
                <w:sz w:val="20"/>
                <w:szCs w:val="20"/>
                <w:lang w:eastAsia="lv-LV"/>
              </w:rPr>
              <w:t>Konkursa nosaukums</w:t>
            </w:r>
          </w:p>
        </w:tc>
        <w:tc>
          <w:tcPr>
            <w:tcW w:w="1559" w:type="dxa"/>
            <w:shd w:val="clear" w:color="000000" w:fill="D8D8D8"/>
            <w:vAlign w:val="center"/>
          </w:tcPr>
          <w:p w14:paraId="355D0D80" w14:textId="77777777" w:rsidR="003455B6" w:rsidRPr="003761C0" w:rsidRDefault="0056261E" w:rsidP="00941D3D">
            <w:pPr>
              <w:jc w:val="center"/>
              <w:rPr>
                <w:b/>
                <w:bCs/>
                <w:color w:val="000000" w:themeColor="text1"/>
                <w:sz w:val="20"/>
                <w:szCs w:val="20"/>
                <w:lang w:eastAsia="lv-LV"/>
              </w:rPr>
            </w:pPr>
            <w:r w:rsidRPr="003761C0">
              <w:rPr>
                <w:b/>
                <w:bCs/>
                <w:color w:val="000000" w:themeColor="text1"/>
                <w:sz w:val="20"/>
                <w:szCs w:val="20"/>
                <w:lang w:eastAsia="lv-LV"/>
              </w:rPr>
              <w:t xml:space="preserve">Pieejamais KPFI </w:t>
            </w:r>
            <w:r w:rsidR="003455B6" w:rsidRPr="003761C0">
              <w:rPr>
                <w:b/>
                <w:bCs/>
                <w:color w:val="000000" w:themeColor="text1"/>
                <w:sz w:val="20"/>
                <w:szCs w:val="20"/>
                <w:lang w:eastAsia="lv-LV"/>
              </w:rPr>
              <w:t>finansējums</w:t>
            </w:r>
            <w:r w:rsidR="00701FAB" w:rsidRPr="003761C0">
              <w:rPr>
                <w:b/>
                <w:bCs/>
                <w:color w:val="000000" w:themeColor="text1"/>
                <w:sz w:val="20"/>
                <w:szCs w:val="20"/>
                <w:lang w:eastAsia="lv-LV"/>
              </w:rPr>
              <w:t xml:space="preserve"> atbilstoši MK noteikumiem</w:t>
            </w:r>
            <w:r w:rsidR="003455B6" w:rsidRPr="003761C0">
              <w:rPr>
                <w:b/>
                <w:bCs/>
                <w:color w:val="000000" w:themeColor="text1"/>
                <w:sz w:val="20"/>
                <w:szCs w:val="20"/>
                <w:lang w:eastAsia="lv-LV"/>
              </w:rPr>
              <w:t>, EUR</w:t>
            </w:r>
          </w:p>
        </w:tc>
        <w:tc>
          <w:tcPr>
            <w:tcW w:w="1843" w:type="dxa"/>
            <w:shd w:val="clear" w:color="000000" w:fill="D8D8D8"/>
            <w:vAlign w:val="center"/>
          </w:tcPr>
          <w:p w14:paraId="4DDBB3B4" w14:textId="77777777" w:rsidR="003455B6" w:rsidRPr="003761C0" w:rsidRDefault="005E462C" w:rsidP="00A91282">
            <w:pPr>
              <w:spacing w:before="80" w:after="80"/>
              <w:jc w:val="center"/>
              <w:rPr>
                <w:b/>
                <w:bCs/>
                <w:color w:val="000000" w:themeColor="text1"/>
                <w:sz w:val="20"/>
                <w:szCs w:val="20"/>
                <w:lang w:eastAsia="lv-LV"/>
              </w:rPr>
            </w:pPr>
            <w:r w:rsidRPr="003761C0">
              <w:rPr>
                <w:b/>
                <w:bCs/>
                <w:color w:val="000000" w:themeColor="text1"/>
                <w:sz w:val="20"/>
                <w:szCs w:val="20"/>
                <w:lang w:eastAsia="lv-LV"/>
              </w:rPr>
              <w:t xml:space="preserve">Kopējais piešķirtais KPFI finansējums </w:t>
            </w:r>
            <w:r w:rsidR="003455B6" w:rsidRPr="003761C0">
              <w:rPr>
                <w:b/>
                <w:bCs/>
                <w:color w:val="000000" w:themeColor="text1"/>
                <w:sz w:val="20"/>
                <w:szCs w:val="20"/>
                <w:lang w:eastAsia="lv-LV"/>
              </w:rPr>
              <w:t>, EUR</w:t>
            </w:r>
          </w:p>
        </w:tc>
        <w:tc>
          <w:tcPr>
            <w:tcW w:w="5670" w:type="dxa"/>
            <w:shd w:val="clear" w:color="000000" w:fill="D8D8D8"/>
            <w:vAlign w:val="center"/>
          </w:tcPr>
          <w:p w14:paraId="0089CFD2" w14:textId="77777777" w:rsidR="003455B6" w:rsidRPr="003761C0" w:rsidRDefault="003455B6" w:rsidP="000019BC">
            <w:pPr>
              <w:spacing w:before="80" w:after="80"/>
              <w:jc w:val="center"/>
              <w:rPr>
                <w:b/>
                <w:bCs/>
                <w:color w:val="000000" w:themeColor="text1"/>
                <w:sz w:val="20"/>
                <w:szCs w:val="20"/>
                <w:lang w:eastAsia="lv-LV"/>
              </w:rPr>
            </w:pPr>
            <w:r w:rsidRPr="003761C0">
              <w:rPr>
                <w:b/>
                <w:bCs/>
                <w:color w:val="000000" w:themeColor="text1"/>
                <w:sz w:val="20"/>
                <w:szCs w:val="20"/>
                <w:lang w:eastAsia="lv-LV"/>
              </w:rPr>
              <w:t>Nolikums</w:t>
            </w:r>
          </w:p>
        </w:tc>
      </w:tr>
      <w:tr w:rsidR="003455B6" w:rsidRPr="003761C0" w14:paraId="34B51C65" w14:textId="77777777" w:rsidTr="003455B6">
        <w:trPr>
          <w:trHeight w:val="209"/>
        </w:trPr>
        <w:tc>
          <w:tcPr>
            <w:tcW w:w="1134" w:type="dxa"/>
            <w:noWrap/>
            <w:vAlign w:val="center"/>
          </w:tcPr>
          <w:p w14:paraId="20F7F566" w14:textId="77777777" w:rsidR="003455B6" w:rsidRPr="003761C0" w:rsidRDefault="003455B6" w:rsidP="00C4091A">
            <w:pPr>
              <w:spacing w:before="40" w:beforeAutospacing="1" w:after="40" w:afterAutospacing="1"/>
              <w:rPr>
                <w:color w:val="000000" w:themeColor="text1"/>
                <w:sz w:val="20"/>
                <w:szCs w:val="20"/>
              </w:rPr>
            </w:pPr>
            <w:r w:rsidRPr="003761C0">
              <w:rPr>
                <w:color w:val="000000" w:themeColor="text1"/>
                <w:sz w:val="20"/>
                <w:szCs w:val="20"/>
              </w:rPr>
              <w:t>KPFI-1</w:t>
            </w:r>
          </w:p>
        </w:tc>
        <w:tc>
          <w:tcPr>
            <w:tcW w:w="3119" w:type="dxa"/>
            <w:vAlign w:val="center"/>
          </w:tcPr>
          <w:p w14:paraId="638E1608" w14:textId="77777777" w:rsidR="003455B6" w:rsidRPr="003761C0" w:rsidRDefault="003455B6" w:rsidP="002708F5">
            <w:pPr>
              <w:spacing w:before="80" w:after="80"/>
              <w:jc w:val="both"/>
              <w:rPr>
                <w:color w:val="000000" w:themeColor="text1"/>
                <w:sz w:val="20"/>
                <w:szCs w:val="20"/>
                <w:lang w:eastAsia="lv-LV"/>
              </w:rPr>
            </w:pPr>
            <w:r w:rsidRPr="003761C0">
              <w:rPr>
                <w:color w:val="000000" w:themeColor="text1"/>
                <w:sz w:val="20"/>
                <w:szCs w:val="20"/>
                <w:lang w:eastAsia="lv-LV"/>
              </w:rPr>
              <w:t>Energoefektivitātes paaugstināšana pašvaldību ēkās</w:t>
            </w:r>
            <w:r w:rsidRPr="003761C0">
              <w:rPr>
                <w:rStyle w:val="FootnoteReference"/>
                <w:color w:val="000000" w:themeColor="text1"/>
                <w:sz w:val="20"/>
                <w:szCs w:val="20"/>
                <w:lang w:eastAsia="lv-LV"/>
              </w:rPr>
              <w:footnoteReference w:id="2"/>
            </w:r>
          </w:p>
        </w:tc>
        <w:tc>
          <w:tcPr>
            <w:tcW w:w="1559" w:type="dxa"/>
            <w:vAlign w:val="center"/>
          </w:tcPr>
          <w:p w14:paraId="5CF011C9" w14:textId="77777777" w:rsidR="003455B6" w:rsidRPr="003761C0" w:rsidRDefault="003455B6" w:rsidP="00144766">
            <w:pPr>
              <w:spacing w:before="20" w:after="20"/>
              <w:ind w:left="-108"/>
              <w:jc w:val="right"/>
              <w:rPr>
                <w:color w:val="000000" w:themeColor="text1"/>
                <w:sz w:val="20"/>
                <w:szCs w:val="20"/>
                <w:lang w:eastAsia="lv-LV"/>
              </w:rPr>
            </w:pPr>
            <w:r w:rsidRPr="003761C0">
              <w:rPr>
                <w:color w:val="000000" w:themeColor="text1"/>
                <w:sz w:val="20"/>
                <w:szCs w:val="20"/>
                <w:lang w:eastAsia="lv-LV"/>
              </w:rPr>
              <w:t>33 810</w:t>
            </w:r>
            <w:r w:rsidR="0036088C" w:rsidRPr="003761C0">
              <w:rPr>
                <w:color w:val="000000" w:themeColor="text1"/>
                <w:sz w:val="20"/>
                <w:szCs w:val="20"/>
                <w:lang w:eastAsia="lv-LV"/>
              </w:rPr>
              <w:t> </w:t>
            </w:r>
            <w:r w:rsidRPr="003761C0">
              <w:rPr>
                <w:color w:val="000000" w:themeColor="text1"/>
                <w:sz w:val="20"/>
                <w:szCs w:val="20"/>
                <w:lang w:eastAsia="lv-LV"/>
              </w:rPr>
              <w:t>935</w:t>
            </w:r>
            <w:r w:rsidR="0036088C" w:rsidRPr="003761C0">
              <w:rPr>
                <w:color w:val="000000" w:themeColor="text1"/>
                <w:sz w:val="20"/>
                <w:szCs w:val="20"/>
                <w:lang w:eastAsia="lv-LV"/>
              </w:rPr>
              <w:t>,</w:t>
            </w:r>
            <w:r w:rsidRPr="003761C0">
              <w:rPr>
                <w:color w:val="000000" w:themeColor="text1"/>
                <w:sz w:val="20"/>
                <w:szCs w:val="20"/>
                <w:lang w:eastAsia="lv-LV"/>
              </w:rPr>
              <w:t>35</w:t>
            </w:r>
          </w:p>
        </w:tc>
        <w:tc>
          <w:tcPr>
            <w:tcW w:w="1843" w:type="dxa"/>
            <w:vAlign w:val="center"/>
          </w:tcPr>
          <w:p w14:paraId="00E746E8" w14:textId="77777777" w:rsidR="003455B6" w:rsidRPr="003761C0" w:rsidRDefault="003455B6" w:rsidP="0036088C">
            <w:pPr>
              <w:spacing w:before="20" w:after="20"/>
              <w:ind w:left="-108"/>
              <w:jc w:val="right"/>
              <w:rPr>
                <w:color w:val="000000" w:themeColor="text1"/>
                <w:sz w:val="20"/>
                <w:szCs w:val="20"/>
                <w:lang w:eastAsia="lv-LV"/>
              </w:rPr>
            </w:pPr>
            <w:r w:rsidRPr="003761C0">
              <w:rPr>
                <w:color w:val="000000" w:themeColor="text1"/>
                <w:sz w:val="20"/>
                <w:szCs w:val="20"/>
                <w:lang w:eastAsia="lv-LV"/>
              </w:rPr>
              <w:t>31 400</w:t>
            </w:r>
            <w:r w:rsidR="0036088C" w:rsidRPr="003761C0">
              <w:rPr>
                <w:color w:val="000000" w:themeColor="text1"/>
                <w:sz w:val="20"/>
                <w:szCs w:val="20"/>
                <w:lang w:eastAsia="lv-LV"/>
              </w:rPr>
              <w:t> </w:t>
            </w:r>
            <w:r w:rsidRPr="003761C0">
              <w:rPr>
                <w:color w:val="000000" w:themeColor="text1"/>
                <w:sz w:val="20"/>
                <w:szCs w:val="20"/>
                <w:lang w:eastAsia="lv-LV"/>
              </w:rPr>
              <w:t>442</w:t>
            </w:r>
            <w:r w:rsidR="0036088C" w:rsidRPr="003761C0">
              <w:rPr>
                <w:color w:val="000000" w:themeColor="text1"/>
                <w:sz w:val="20"/>
                <w:szCs w:val="20"/>
                <w:lang w:eastAsia="lv-LV"/>
              </w:rPr>
              <w:t>,</w:t>
            </w:r>
            <w:r w:rsidRPr="003761C0">
              <w:rPr>
                <w:color w:val="000000" w:themeColor="text1"/>
                <w:sz w:val="20"/>
                <w:szCs w:val="20"/>
                <w:lang w:eastAsia="lv-LV"/>
              </w:rPr>
              <w:t>91</w:t>
            </w:r>
          </w:p>
        </w:tc>
        <w:tc>
          <w:tcPr>
            <w:tcW w:w="5670" w:type="dxa"/>
            <w:vAlign w:val="center"/>
          </w:tcPr>
          <w:p w14:paraId="4397E190" w14:textId="77777777" w:rsidR="003455B6" w:rsidRPr="003761C0" w:rsidRDefault="003455B6" w:rsidP="00CE01EE">
            <w:pPr>
              <w:spacing w:before="80" w:after="80"/>
              <w:ind w:left="34"/>
              <w:jc w:val="both"/>
              <w:rPr>
                <w:color w:val="000000" w:themeColor="text1"/>
                <w:sz w:val="20"/>
                <w:szCs w:val="20"/>
                <w:lang w:eastAsia="lv-LV"/>
              </w:rPr>
            </w:pPr>
            <w:r w:rsidRPr="003761C0">
              <w:rPr>
                <w:color w:val="000000" w:themeColor="text1"/>
                <w:sz w:val="20"/>
                <w:szCs w:val="20"/>
                <w:lang w:eastAsia="lv-LV"/>
              </w:rPr>
              <w:t>MK 25.06.2009. noteikumi Nr.</w:t>
            </w:r>
            <w:r w:rsidR="003A1945" w:rsidRPr="003761C0">
              <w:rPr>
                <w:color w:val="000000" w:themeColor="text1"/>
                <w:sz w:val="20"/>
                <w:szCs w:val="20"/>
                <w:lang w:eastAsia="lv-LV"/>
              </w:rPr>
              <w:t> </w:t>
            </w:r>
            <w:r w:rsidRPr="003761C0">
              <w:rPr>
                <w:color w:val="000000" w:themeColor="text1"/>
                <w:sz w:val="20"/>
                <w:szCs w:val="20"/>
                <w:lang w:eastAsia="lv-LV"/>
              </w:rPr>
              <w:t xml:space="preserve">645 (ar grozījumiem, kas apstiprināti </w:t>
            </w:r>
            <w:r w:rsidRPr="003761C0">
              <w:rPr>
                <w:rFonts w:eastAsia="SimSun"/>
                <w:bCs/>
                <w:color w:val="000000" w:themeColor="text1"/>
                <w:sz w:val="20"/>
                <w:szCs w:val="20"/>
              </w:rPr>
              <w:t>03.11.2009. MK not. Nr.</w:t>
            </w:r>
            <w:r w:rsidR="004C3989" w:rsidRPr="003761C0">
              <w:rPr>
                <w:rFonts w:eastAsia="SimSun"/>
                <w:bCs/>
                <w:color w:val="000000" w:themeColor="text1"/>
                <w:sz w:val="20"/>
                <w:szCs w:val="20"/>
              </w:rPr>
              <w:t> </w:t>
            </w:r>
            <w:r w:rsidRPr="003761C0">
              <w:rPr>
                <w:rFonts w:eastAsia="SimSun"/>
                <w:bCs/>
                <w:color w:val="000000" w:themeColor="text1"/>
                <w:sz w:val="20"/>
                <w:szCs w:val="20"/>
              </w:rPr>
              <w:t>1288, 18.01.2011. MK not.</w:t>
            </w:r>
            <w:r w:rsidR="004C3989" w:rsidRPr="003761C0">
              <w:rPr>
                <w:rFonts w:eastAsia="SimSun"/>
                <w:bCs/>
                <w:color w:val="000000" w:themeColor="text1"/>
                <w:sz w:val="20"/>
                <w:szCs w:val="20"/>
              </w:rPr>
              <w:t xml:space="preserve"> </w:t>
            </w:r>
            <w:r w:rsidRPr="003761C0">
              <w:rPr>
                <w:rFonts w:eastAsia="SimSun"/>
                <w:bCs/>
                <w:color w:val="000000" w:themeColor="text1"/>
                <w:sz w:val="20"/>
                <w:szCs w:val="20"/>
              </w:rPr>
              <w:t>Nr.</w:t>
            </w:r>
            <w:r w:rsidR="003A1945" w:rsidRPr="003761C0">
              <w:rPr>
                <w:rFonts w:eastAsia="SimSun"/>
                <w:bCs/>
                <w:color w:val="000000" w:themeColor="text1"/>
                <w:sz w:val="20"/>
                <w:szCs w:val="20"/>
              </w:rPr>
              <w:t> </w:t>
            </w:r>
            <w:r w:rsidRPr="003761C0">
              <w:rPr>
                <w:rFonts w:eastAsia="SimSun"/>
                <w:bCs/>
                <w:color w:val="000000" w:themeColor="text1"/>
                <w:sz w:val="20"/>
                <w:szCs w:val="20"/>
              </w:rPr>
              <w:t>48, 11.10.2011. MK not.</w:t>
            </w:r>
            <w:r w:rsidR="004C3989" w:rsidRPr="003761C0">
              <w:rPr>
                <w:rFonts w:eastAsia="SimSun"/>
                <w:bCs/>
                <w:color w:val="000000" w:themeColor="text1"/>
                <w:sz w:val="20"/>
                <w:szCs w:val="20"/>
              </w:rPr>
              <w:t xml:space="preserve"> </w:t>
            </w:r>
            <w:r w:rsidRPr="003761C0">
              <w:rPr>
                <w:rFonts w:eastAsia="SimSun"/>
                <w:bCs/>
                <w:color w:val="000000" w:themeColor="text1"/>
                <w:sz w:val="20"/>
                <w:szCs w:val="20"/>
              </w:rPr>
              <w:t>Nr.</w:t>
            </w:r>
            <w:r w:rsidR="003A1945" w:rsidRPr="003761C0">
              <w:rPr>
                <w:rFonts w:eastAsia="SimSun"/>
                <w:bCs/>
                <w:color w:val="000000" w:themeColor="text1"/>
                <w:sz w:val="20"/>
                <w:szCs w:val="20"/>
              </w:rPr>
              <w:t> </w:t>
            </w:r>
            <w:r w:rsidRPr="003761C0">
              <w:rPr>
                <w:rFonts w:eastAsia="SimSun"/>
                <w:bCs/>
                <w:color w:val="000000" w:themeColor="text1"/>
                <w:sz w:val="20"/>
                <w:szCs w:val="20"/>
              </w:rPr>
              <w:t>797, 25.09.2012. MK not.</w:t>
            </w:r>
            <w:r w:rsidR="004C3989" w:rsidRPr="003761C0">
              <w:rPr>
                <w:rFonts w:eastAsia="SimSun"/>
                <w:bCs/>
                <w:color w:val="000000" w:themeColor="text1"/>
                <w:sz w:val="20"/>
                <w:szCs w:val="20"/>
              </w:rPr>
              <w:t xml:space="preserve"> </w:t>
            </w:r>
            <w:r w:rsidRPr="003761C0">
              <w:rPr>
                <w:rFonts w:eastAsia="SimSun"/>
                <w:bCs/>
                <w:color w:val="000000" w:themeColor="text1"/>
                <w:sz w:val="20"/>
                <w:szCs w:val="20"/>
              </w:rPr>
              <w:t>Nr.</w:t>
            </w:r>
            <w:r w:rsidR="003A1945" w:rsidRPr="003761C0">
              <w:rPr>
                <w:rFonts w:eastAsia="SimSun"/>
                <w:bCs/>
                <w:color w:val="000000" w:themeColor="text1"/>
                <w:sz w:val="20"/>
                <w:szCs w:val="20"/>
              </w:rPr>
              <w:t> </w:t>
            </w:r>
            <w:r w:rsidRPr="003761C0">
              <w:rPr>
                <w:rFonts w:eastAsia="SimSun"/>
                <w:bCs/>
                <w:color w:val="000000" w:themeColor="text1"/>
                <w:sz w:val="20"/>
                <w:szCs w:val="20"/>
              </w:rPr>
              <w:t>660</w:t>
            </w:r>
            <w:r w:rsidR="00CE01EE">
              <w:rPr>
                <w:rFonts w:eastAsia="SimSun"/>
                <w:bCs/>
                <w:color w:val="000000" w:themeColor="text1"/>
                <w:sz w:val="20"/>
                <w:szCs w:val="20"/>
              </w:rPr>
              <w:t>,</w:t>
            </w:r>
            <w:r w:rsidRPr="003761C0">
              <w:rPr>
                <w:rFonts w:eastAsia="SimSun"/>
                <w:bCs/>
                <w:color w:val="000000" w:themeColor="text1"/>
                <w:sz w:val="20"/>
                <w:szCs w:val="20"/>
              </w:rPr>
              <w:t xml:space="preserve"> 17.12.2013. MK not.</w:t>
            </w:r>
            <w:r w:rsidR="004C3989" w:rsidRPr="003761C0">
              <w:rPr>
                <w:rFonts w:eastAsia="SimSun"/>
                <w:bCs/>
                <w:color w:val="000000" w:themeColor="text1"/>
                <w:sz w:val="20"/>
                <w:szCs w:val="20"/>
              </w:rPr>
              <w:t xml:space="preserve"> </w:t>
            </w:r>
            <w:r w:rsidRPr="003761C0">
              <w:rPr>
                <w:rFonts w:eastAsia="SimSun"/>
                <w:bCs/>
                <w:color w:val="000000" w:themeColor="text1"/>
                <w:sz w:val="20"/>
                <w:szCs w:val="20"/>
              </w:rPr>
              <w:t>Nr.</w:t>
            </w:r>
            <w:r w:rsidR="003A1945" w:rsidRPr="003761C0">
              <w:rPr>
                <w:rFonts w:eastAsia="SimSun"/>
                <w:bCs/>
                <w:color w:val="000000" w:themeColor="text1"/>
                <w:sz w:val="20"/>
                <w:szCs w:val="20"/>
              </w:rPr>
              <w:t> </w:t>
            </w:r>
            <w:r w:rsidRPr="003761C0">
              <w:rPr>
                <w:rFonts w:eastAsia="SimSun"/>
                <w:bCs/>
                <w:color w:val="000000" w:themeColor="text1"/>
                <w:sz w:val="20"/>
                <w:szCs w:val="20"/>
              </w:rPr>
              <w:t>1533</w:t>
            </w:r>
            <w:r w:rsidR="00CE01EE">
              <w:rPr>
                <w:rFonts w:eastAsia="SimSun"/>
                <w:bCs/>
                <w:color w:val="000000" w:themeColor="text1"/>
                <w:sz w:val="20"/>
                <w:szCs w:val="20"/>
              </w:rPr>
              <w:t xml:space="preserve"> un 08.08.2017 MK not. Nr.458</w:t>
            </w:r>
            <w:r w:rsidRPr="003761C0">
              <w:rPr>
                <w:color w:val="000000" w:themeColor="text1"/>
                <w:sz w:val="20"/>
                <w:szCs w:val="20"/>
                <w:lang w:eastAsia="lv-LV"/>
              </w:rPr>
              <w:t>)</w:t>
            </w:r>
          </w:p>
        </w:tc>
      </w:tr>
      <w:tr w:rsidR="003455B6" w:rsidRPr="003761C0" w14:paraId="11FD0D51" w14:textId="77777777" w:rsidTr="003455B6">
        <w:trPr>
          <w:trHeight w:val="111"/>
        </w:trPr>
        <w:tc>
          <w:tcPr>
            <w:tcW w:w="1134" w:type="dxa"/>
            <w:noWrap/>
            <w:vAlign w:val="center"/>
          </w:tcPr>
          <w:p w14:paraId="230F0DC8" w14:textId="77777777" w:rsidR="003455B6" w:rsidRPr="003761C0" w:rsidRDefault="003455B6" w:rsidP="00C4091A">
            <w:pPr>
              <w:spacing w:before="40" w:beforeAutospacing="1" w:after="40" w:afterAutospacing="1"/>
              <w:rPr>
                <w:color w:val="000000" w:themeColor="text1"/>
                <w:sz w:val="20"/>
                <w:szCs w:val="20"/>
              </w:rPr>
            </w:pPr>
            <w:r w:rsidRPr="003761C0">
              <w:rPr>
                <w:color w:val="000000" w:themeColor="text1"/>
                <w:sz w:val="20"/>
                <w:szCs w:val="20"/>
              </w:rPr>
              <w:t>KPFI-2</w:t>
            </w:r>
          </w:p>
        </w:tc>
        <w:tc>
          <w:tcPr>
            <w:tcW w:w="3119" w:type="dxa"/>
            <w:vAlign w:val="center"/>
          </w:tcPr>
          <w:p w14:paraId="13908940" w14:textId="77777777" w:rsidR="003455B6" w:rsidRPr="003761C0" w:rsidRDefault="003455B6" w:rsidP="002708F5">
            <w:pPr>
              <w:spacing w:before="80" w:after="80"/>
              <w:jc w:val="both"/>
              <w:rPr>
                <w:color w:val="000000" w:themeColor="text1"/>
                <w:sz w:val="20"/>
                <w:szCs w:val="20"/>
                <w:lang w:eastAsia="lv-LV"/>
              </w:rPr>
            </w:pPr>
            <w:r w:rsidRPr="003761C0">
              <w:rPr>
                <w:color w:val="000000" w:themeColor="text1"/>
                <w:sz w:val="20"/>
                <w:szCs w:val="20"/>
                <w:lang w:eastAsia="lv-LV"/>
              </w:rPr>
              <w:t>Siltumnīcefekta gāzu emisijas samazinošu tehnoloģiju attīstīšana</w:t>
            </w:r>
            <w:r w:rsidRPr="003761C0">
              <w:rPr>
                <w:rStyle w:val="FootnoteReference"/>
                <w:color w:val="000000" w:themeColor="text1"/>
                <w:sz w:val="20"/>
                <w:szCs w:val="20"/>
                <w:lang w:eastAsia="lv-LV"/>
              </w:rPr>
              <w:footnoteReference w:id="3"/>
            </w:r>
          </w:p>
        </w:tc>
        <w:tc>
          <w:tcPr>
            <w:tcW w:w="1559" w:type="dxa"/>
            <w:vAlign w:val="center"/>
          </w:tcPr>
          <w:p w14:paraId="2AEE1CB1" w14:textId="77777777" w:rsidR="003455B6" w:rsidRPr="003761C0" w:rsidRDefault="003455B6" w:rsidP="007716FC">
            <w:pPr>
              <w:spacing w:before="20" w:after="20"/>
              <w:ind w:left="-108"/>
              <w:jc w:val="right"/>
              <w:rPr>
                <w:color w:val="000000" w:themeColor="text1"/>
                <w:sz w:val="20"/>
                <w:szCs w:val="20"/>
                <w:lang w:eastAsia="lv-LV"/>
              </w:rPr>
            </w:pPr>
            <w:r w:rsidRPr="003761C0">
              <w:rPr>
                <w:color w:val="000000" w:themeColor="text1"/>
                <w:sz w:val="20"/>
                <w:szCs w:val="20"/>
                <w:lang w:eastAsia="lv-LV"/>
              </w:rPr>
              <w:t>2 500</w:t>
            </w:r>
            <w:r w:rsidR="0036088C" w:rsidRPr="003761C0">
              <w:rPr>
                <w:color w:val="000000" w:themeColor="text1"/>
                <w:sz w:val="20"/>
                <w:szCs w:val="20"/>
                <w:lang w:eastAsia="lv-LV"/>
              </w:rPr>
              <w:t> </w:t>
            </w:r>
            <w:r w:rsidRPr="003761C0">
              <w:rPr>
                <w:color w:val="000000" w:themeColor="text1"/>
                <w:sz w:val="20"/>
                <w:szCs w:val="20"/>
                <w:lang w:eastAsia="lv-LV"/>
              </w:rPr>
              <w:t>000</w:t>
            </w:r>
            <w:r w:rsidR="0036088C" w:rsidRPr="003761C0">
              <w:rPr>
                <w:color w:val="000000" w:themeColor="text1"/>
                <w:sz w:val="20"/>
                <w:szCs w:val="20"/>
                <w:lang w:eastAsia="lv-LV"/>
              </w:rPr>
              <w:t>,</w:t>
            </w:r>
            <w:r w:rsidRPr="003761C0">
              <w:rPr>
                <w:color w:val="000000" w:themeColor="text1"/>
                <w:sz w:val="20"/>
                <w:szCs w:val="20"/>
                <w:lang w:eastAsia="lv-LV"/>
              </w:rPr>
              <w:t>00</w:t>
            </w:r>
          </w:p>
        </w:tc>
        <w:tc>
          <w:tcPr>
            <w:tcW w:w="1843" w:type="dxa"/>
            <w:vAlign w:val="center"/>
          </w:tcPr>
          <w:p w14:paraId="0BCF6DDF" w14:textId="77777777" w:rsidR="003455B6" w:rsidRPr="003761C0" w:rsidRDefault="003455B6" w:rsidP="00FE02F8">
            <w:pPr>
              <w:spacing w:before="20" w:after="20"/>
              <w:ind w:left="-108"/>
              <w:jc w:val="right"/>
              <w:rPr>
                <w:color w:val="000000" w:themeColor="text1"/>
                <w:sz w:val="20"/>
                <w:szCs w:val="20"/>
                <w:lang w:eastAsia="lv-LV"/>
              </w:rPr>
            </w:pPr>
            <w:r w:rsidRPr="003761C0">
              <w:rPr>
                <w:color w:val="000000" w:themeColor="text1"/>
                <w:sz w:val="20"/>
                <w:szCs w:val="20"/>
                <w:lang w:eastAsia="lv-LV"/>
              </w:rPr>
              <w:t>1 640</w:t>
            </w:r>
            <w:r w:rsidR="0036088C" w:rsidRPr="003761C0">
              <w:rPr>
                <w:color w:val="000000" w:themeColor="text1"/>
                <w:sz w:val="20"/>
                <w:szCs w:val="20"/>
                <w:lang w:eastAsia="lv-LV"/>
              </w:rPr>
              <w:t> </w:t>
            </w:r>
            <w:r w:rsidRPr="003761C0">
              <w:rPr>
                <w:color w:val="000000" w:themeColor="text1"/>
                <w:sz w:val="20"/>
                <w:szCs w:val="20"/>
                <w:lang w:eastAsia="lv-LV"/>
              </w:rPr>
              <w:t>491</w:t>
            </w:r>
            <w:r w:rsidR="0036088C" w:rsidRPr="003761C0">
              <w:rPr>
                <w:color w:val="000000" w:themeColor="text1"/>
                <w:sz w:val="20"/>
                <w:szCs w:val="20"/>
                <w:lang w:eastAsia="lv-LV"/>
              </w:rPr>
              <w:t>,</w:t>
            </w:r>
            <w:r w:rsidR="00FE02F8" w:rsidRPr="003761C0">
              <w:rPr>
                <w:color w:val="000000" w:themeColor="text1"/>
                <w:sz w:val="20"/>
                <w:szCs w:val="20"/>
                <w:lang w:eastAsia="lv-LV"/>
              </w:rPr>
              <w:t>13</w:t>
            </w:r>
          </w:p>
        </w:tc>
        <w:tc>
          <w:tcPr>
            <w:tcW w:w="5670" w:type="dxa"/>
            <w:vAlign w:val="center"/>
          </w:tcPr>
          <w:p w14:paraId="2FB6C700" w14:textId="77777777" w:rsidR="003455B6" w:rsidRPr="003761C0" w:rsidRDefault="003455B6" w:rsidP="007C1D6F">
            <w:pPr>
              <w:spacing w:before="80" w:after="80"/>
              <w:ind w:left="34"/>
              <w:jc w:val="both"/>
              <w:rPr>
                <w:color w:val="000000" w:themeColor="text1"/>
                <w:sz w:val="20"/>
                <w:szCs w:val="20"/>
                <w:lang w:eastAsia="lv-LV"/>
              </w:rPr>
            </w:pPr>
            <w:r w:rsidRPr="003761C0">
              <w:rPr>
                <w:color w:val="000000" w:themeColor="text1"/>
                <w:sz w:val="20"/>
                <w:szCs w:val="20"/>
                <w:lang w:eastAsia="lv-LV"/>
              </w:rPr>
              <w:t xml:space="preserve">MK 22.12.2009. noteikumi Nr. 1492 (ar grozījumiem, kas apstiprināti </w:t>
            </w:r>
            <w:r w:rsidRPr="003761C0">
              <w:rPr>
                <w:rFonts w:eastAsia="SimSun"/>
                <w:bCs/>
                <w:color w:val="000000" w:themeColor="text1"/>
                <w:sz w:val="20"/>
                <w:szCs w:val="20"/>
              </w:rPr>
              <w:t>25.09.2012. MK not.</w:t>
            </w:r>
            <w:r w:rsidR="004C3989" w:rsidRPr="003761C0">
              <w:rPr>
                <w:rFonts w:eastAsia="SimSun"/>
                <w:bCs/>
                <w:color w:val="000000" w:themeColor="text1"/>
                <w:sz w:val="20"/>
                <w:szCs w:val="20"/>
              </w:rPr>
              <w:t xml:space="preserve"> </w:t>
            </w:r>
            <w:r w:rsidRPr="003761C0">
              <w:rPr>
                <w:rFonts w:eastAsia="SimSun"/>
                <w:bCs/>
                <w:color w:val="000000" w:themeColor="text1"/>
                <w:sz w:val="20"/>
                <w:szCs w:val="20"/>
              </w:rPr>
              <w:t>Nr.</w:t>
            </w:r>
            <w:r w:rsidR="003A1945" w:rsidRPr="003761C0">
              <w:rPr>
                <w:rFonts w:eastAsia="SimSun"/>
                <w:bCs/>
                <w:color w:val="000000" w:themeColor="text1"/>
                <w:sz w:val="20"/>
                <w:szCs w:val="20"/>
              </w:rPr>
              <w:t> </w:t>
            </w:r>
            <w:r w:rsidRPr="003761C0">
              <w:rPr>
                <w:rFonts w:eastAsia="SimSun"/>
                <w:bCs/>
                <w:color w:val="000000" w:themeColor="text1"/>
                <w:sz w:val="20"/>
                <w:szCs w:val="20"/>
              </w:rPr>
              <w:t>658)</w:t>
            </w:r>
          </w:p>
        </w:tc>
      </w:tr>
      <w:tr w:rsidR="00B447A7" w:rsidRPr="003761C0" w14:paraId="1BB9A0BF" w14:textId="77777777" w:rsidTr="003455B6">
        <w:trPr>
          <w:trHeight w:val="111"/>
        </w:trPr>
        <w:tc>
          <w:tcPr>
            <w:tcW w:w="1134" w:type="dxa"/>
            <w:noWrap/>
            <w:vAlign w:val="center"/>
          </w:tcPr>
          <w:p w14:paraId="33F48663" w14:textId="77777777" w:rsidR="00B447A7" w:rsidRPr="003761C0" w:rsidRDefault="00B447A7" w:rsidP="00B447A7">
            <w:pPr>
              <w:spacing w:before="40" w:beforeAutospacing="1" w:after="40" w:afterAutospacing="1"/>
              <w:rPr>
                <w:color w:val="000000" w:themeColor="text1"/>
                <w:sz w:val="20"/>
                <w:szCs w:val="20"/>
              </w:rPr>
            </w:pPr>
            <w:r w:rsidRPr="003761C0">
              <w:rPr>
                <w:color w:val="000000" w:themeColor="text1"/>
                <w:sz w:val="20"/>
                <w:szCs w:val="20"/>
              </w:rPr>
              <w:t>KPFI-3</w:t>
            </w:r>
          </w:p>
        </w:tc>
        <w:tc>
          <w:tcPr>
            <w:tcW w:w="3119" w:type="dxa"/>
            <w:vAlign w:val="center"/>
          </w:tcPr>
          <w:p w14:paraId="46D45304" w14:textId="77777777" w:rsidR="00B447A7" w:rsidRPr="003761C0" w:rsidRDefault="00B447A7" w:rsidP="00B447A7">
            <w:pPr>
              <w:spacing w:before="80" w:after="80"/>
              <w:jc w:val="both"/>
              <w:rPr>
                <w:color w:val="000000" w:themeColor="text1"/>
                <w:sz w:val="20"/>
                <w:szCs w:val="20"/>
                <w:lang w:eastAsia="lv-LV"/>
              </w:rPr>
            </w:pPr>
            <w:r w:rsidRPr="003761C0">
              <w:rPr>
                <w:color w:val="000000" w:themeColor="text1"/>
                <w:sz w:val="20"/>
                <w:szCs w:val="20"/>
                <w:lang w:eastAsia="lv-LV"/>
              </w:rPr>
              <w:t>Energoefektivitātes paaugstināšana augstākās izglītības iestāžu ēkās</w:t>
            </w:r>
            <w:r w:rsidRPr="003761C0">
              <w:rPr>
                <w:rStyle w:val="FootnoteReference"/>
                <w:color w:val="000000" w:themeColor="text1"/>
                <w:sz w:val="20"/>
                <w:szCs w:val="20"/>
                <w:lang w:eastAsia="lv-LV"/>
              </w:rPr>
              <w:footnoteReference w:id="4"/>
            </w:r>
          </w:p>
        </w:tc>
        <w:tc>
          <w:tcPr>
            <w:tcW w:w="1559" w:type="dxa"/>
            <w:vAlign w:val="center"/>
          </w:tcPr>
          <w:p w14:paraId="5A818C21" w14:textId="77777777" w:rsidR="00B447A7" w:rsidRPr="003761C0" w:rsidRDefault="00B447A7" w:rsidP="00B447A7">
            <w:pPr>
              <w:spacing w:before="20" w:after="20"/>
              <w:ind w:left="-108"/>
              <w:jc w:val="right"/>
              <w:rPr>
                <w:color w:val="000000" w:themeColor="text1"/>
                <w:sz w:val="20"/>
                <w:szCs w:val="20"/>
                <w:lang w:eastAsia="lv-LV"/>
              </w:rPr>
            </w:pPr>
            <w:r w:rsidRPr="003761C0">
              <w:rPr>
                <w:color w:val="000000" w:themeColor="text1"/>
                <w:sz w:val="20"/>
                <w:szCs w:val="20"/>
                <w:lang w:eastAsia="lv-LV"/>
              </w:rPr>
              <w:t>10 000 000,00</w:t>
            </w:r>
          </w:p>
        </w:tc>
        <w:tc>
          <w:tcPr>
            <w:tcW w:w="1843" w:type="dxa"/>
            <w:vAlign w:val="center"/>
          </w:tcPr>
          <w:p w14:paraId="36E9B95D" w14:textId="77777777" w:rsidR="00B447A7" w:rsidRPr="003761C0" w:rsidRDefault="00B447A7" w:rsidP="00B447A7">
            <w:pPr>
              <w:spacing w:before="20" w:after="20"/>
              <w:ind w:left="-108"/>
              <w:jc w:val="right"/>
              <w:rPr>
                <w:color w:val="000000" w:themeColor="text1"/>
                <w:sz w:val="20"/>
                <w:szCs w:val="20"/>
                <w:lang w:eastAsia="lv-LV"/>
              </w:rPr>
            </w:pPr>
            <w:r w:rsidRPr="003761C0">
              <w:rPr>
                <w:color w:val="000000" w:themeColor="text1"/>
                <w:sz w:val="20"/>
                <w:szCs w:val="20"/>
                <w:lang w:eastAsia="lv-LV"/>
              </w:rPr>
              <w:t>6 759 719,72</w:t>
            </w:r>
          </w:p>
        </w:tc>
        <w:tc>
          <w:tcPr>
            <w:tcW w:w="5670" w:type="dxa"/>
            <w:vAlign w:val="center"/>
          </w:tcPr>
          <w:p w14:paraId="3F78E36D" w14:textId="77777777" w:rsidR="00B447A7" w:rsidRPr="003761C0" w:rsidRDefault="00B447A7" w:rsidP="00C53FB9">
            <w:pPr>
              <w:spacing w:before="80" w:after="80"/>
              <w:ind w:left="34"/>
              <w:jc w:val="both"/>
              <w:rPr>
                <w:color w:val="000000" w:themeColor="text1"/>
                <w:sz w:val="20"/>
                <w:szCs w:val="20"/>
                <w:lang w:eastAsia="lv-LV"/>
              </w:rPr>
            </w:pPr>
            <w:r w:rsidRPr="003761C0">
              <w:rPr>
                <w:color w:val="000000" w:themeColor="text1"/>
                <w:sz w:val="20"/>
                <w:szCs w:val="20"/>
                <w:lang w:eastAsia="lv-LV"/>
              </w:rPr>
              <w:t xml:space="preserve">MK 05.01.2010. noteikumi Nr. 1 (ar grozījumiem, kas apstiprināti </w:t>
            </w:r>
            <w:r w:rsidRPr="003761C0">
              <w:rPr>
                <w:rFonts w:eastAsia="SimSun"/>
                <w:bCs/>
                <w:color w:val="000000" w:themeColor="text1"/>
                <w:sz w:val="20"/>
                <w:szCs w:val="20"/>
              </w:rPr>
              <w:t>25.09.2012. MK not. Nr.</w:t>
            </w:r>
            <w:r w:rsidR="003A1945" w:rsidRPr="003761C0">
              <w:rPr>
                <w:rFonts w:eastAsia="SimSun"/>
                <w:bCs/>
                <w:color w:val="000000" w:themeColor="text1"/>
                <w:sz w:val="20"/>
                <w:szCs w:val="20"/>
              </w:rPr>
              <w:t> </w:t>
            </w:r>
            <w:r w:rsidRPr="003761C0">
              <w:rPr>
                <w:rFonts w:eastAsia="SimSun"/>
                <w:bCs/>
                <w:color w:val="000000" w:themeColor="text1"/>
                <w:sz w:val="20"/>
                <w:szCs w:val="20"/>
              </w:rPr>
              <w:t>664</w:t>
            </w:r>
            <w:r w:rsidR="00C53FB9">
              <w:rPr>
                <w:rFonts w:eastAsia="SimSun"/>
                <w:bCs/>
                <w:color w:val="000000" w:themeColor="text1"/>
                <w:sz w:val="20"/>
                <w:szCs w:val="20"/>
              </w:rPr>
              <w:t xml:space="preserve">, </w:t>
            </w:r>
            <w:r w:rsidRPr="003761C0">
              <w:rPr>
                <w:rFonts w:eastAsia="SimSun"/>
                <w:bCs/>
                <w:color w:val="000000" w:themeColor="text1"/>
                <w:sz w:val="20"/>
                <w:szCs w:val="20"/>
              </w:rPr>
              <w:t>17.12.2013. MK not. Nr.</w:t>
            </w:r>
            <w:r w:rsidR="003A1945" w:rsidRPr="003761C0">
              <w:rPr>
                <w:rFonts w:eastAsia="SimSun"/>
                <w:bCs/>
                <w:color w:val="000000" w:themeColor="text1"/>
                <w:sz w:val="20"/>
                <w:szCs w:val="20"/>
              </w:rPr>
              <w:t> </w:t>
            </w:r>
            <w:r w:rsidRPr="003761C0">
              <w:rPr>
                <w:rFonts w:eastAsia="SimSun"/>
                <w:bCs/>
                <w:color w:val="000000" w:themeColor="text1"/>
                <w:sz w:val="20"/>
                <w:szCs w:val="20"/>
              </w:rPr>
              <w:t>1534</w:t>
            </w:r>
            <w:r w:rsidR="00C53FB9">
              <w:rPr>
                <w:rFonts w:eastAsia="SimSun"/>
                <w:bCs/>
                <w:color w:val="000000" w:themeColor="text1"/>
                <w:sz w:val="20"/>
                <w:szCs w:val="20"/>
              </w:rPr>
              <w:t xml:space="preserve"> un 08.08.2017 MK not. Nr.459</w:t>
            </w:r>
            <w:r w:rsidRPr="003761C0">
              <w:rPr>
                <w:rFonts w:eastAsia="SimSun"/>
                <w:bCs/>
                <w:color w:val="000000" w:themeColor="text1"/>
                <w:sz w:val="20"/>
                <w:szCs w:val="20"/>
              </w:rPr>
              <w:t>)</w:t>
            </w:r>
          </w:p>
        </w:tc>
      </w:tr>
      <w:tr w:rsidR="00B447A7" w:rsidRPr="003761C0" w14:paraId="66363D72" w14:textId="77777777" w:rsidTr="003455B6">
        <w:trPr>
          <w:trHeight w:val="111"/>
        </w:trPr>
        <w:tc>
          <w:tcPr>
            <w:tcW w:w="1134" w:type="dxa"/>
            <w:noWrap/>
            <w:vAlign w:val="center"/>
          </w:tcPr>
          <w:p w14:paraId="3B587230" w14:textId="77777777" w:rsidR="00B447A7" w:rsidRPr="003761C0" w:rsidRDefault="00B447A7" w:rsidP="00B447A7">
            <w:pPr>
              <w:spacing w:before="40" w:beforeAutospacing="1" w:after="40" w:afterAutospacing="1"/>
              <w:rPr>
                <w:color w:val="000000" w:themeColor="text1"/>
                <w:sz w:val="20"/>
                <w:szCs w:val="20"/>
              </w:rPr>
            </w:pPr>
            <w:r w:rsidRPr="003761C0">
              <w:rPr>
                <w:color w:val="000000" w:themeColor="text1"/>
                <w:sz w:val="20"/>
                <w:szCs w:val="20"/>
              </w:rPr>
              <w:t>KPFI-4</w:t>
            </w:r>
          </w:p>
        </w:tc>
        <w:tc>
          <w:tcPr>
            <w:tcW w:w="3119" w:type="dxa"/>
            <w:vAlign w:val="center"/>
          </w:tcPr>
          <w:p w14:paraId="4B217B1F" w14:textId="77777777" w:rsidR="00B447A7" w:rsidRPr="003761C0" w:rsidRDefault="00B447A7" w:rsidP="00B447A7">
            <w:pPr>
              <w:spacing w:before="80" w:after="80"/>
              <w:jc w:val="both"/>
              <w:rPr>
                <w:color w:val="000000" w:themeColor="text1"/>
                <w:sz w:val="20"/>
                <w:szCs w:val="20"/>
                <w:lang w:eastAsia="lv-LV"/>
              </w:rPr>
            </w:pPr>
            <w:r w:rsidRPr="003761C0">
              <w:rPr>
                <w:color w:val="000000" w:themeColor="text1"/>
                <w:sz w:val="20"/>
                <w:szCs w:val="20"/>
                <w:lang w:eastAsia="lv-LV"/>
              </w:rPr>
              <w:t>Tehnoloģiju pāreja no fosilajiem uz atjaunojamiem energoresursiem</w:t>
            </w:r>
            <w:r w:rsidRPr="003761C0">
              <w:rPr>
                <w:rStyle w:val="FootnoteReference"/>
                <w:color w:val="000000" w:themeColor="text1"/>
                <w:sz w:val="20"/>
                <w:szCs w:val="20"/>
                <w:lang w:eastAsia="lv-LV"/>
              </w:rPr>
              <w:footnoteReference w:id="5"/>
            </w:r>
          </w:p>
        </w:tc>
        <w:tc>
          <w:tcPr>
            <w:tcW w:w="1559" w:type="dxa"/>
            <w:vAlign w:val="center"/>
          </w:tcPr>
          <w:p w14:paraId="5E7D2C60" w14:textId="77777777" w:rsidR="00B447A7" w:rsidRPr="003761C0" w:rsidRDefault="00B447A7" w:rsidP="00B447A7">
            <w:pPr>
              <w:spacing w:before="20" w:after="20"/>
              <w:ind w:left="-108"/>
              <w:jc w:val="right"/>
              <w:rPr>
                <w:color w:val="000000" w:themeColor="text1"/>
                <w:sz w:val="20"/>
                <w:szCs w:val="20"/>
                <w:lang w:eastAsia="lv-LV"/>
              </w:rPr>
            </w:pPr>
            <w:r w:rsidRPr="003761C0">
              <w:rPr>
                <w:color w:val="000000" w:themeColor="text1"/>
                <w:sz w:val="20"/>
                <w:szCs w:val="20"/>
                <w:lang w:eastAsia="lv-LV"/>
              </w:rPr>
              <w:t>11 500 142,29</w:t>
            </w:r>
          </w:p>
        </w:tc>
        <w:tc>
          <w:tcPr>
            <w:tcW w:w="1843" w:type="dxa"/>
            <w:vAlign w:val="center"/>
          </w:tcPr>
          <w:p w14:paraId="031C5018" w14:textId="77777777" w:rsidR="00B447A7" w:rsidRPr="003761C0" w:rsidRDefault="00B447A7" w:rsidP="00B447A7">
            <w:pPr>
              <w:spacing w:before="20" w:after="20"/>
              <w:ind w:left="-108"/>
              <w:jc w:val="right"/>
              <w:rPr>
                <w:color w:val="000000" w:themeColor="text1"/>
                <w:sz w:val="20"/>
                <w:szCs w:val="20"/>
                <w:lang w:eastAsia="lv-LV"/>
              </w:rPr>
            </w:pPr>
            <w:r w:rsidRPr="003761C0">
              <w:rPr>
                <w:color w:val="000000" w:themeColor="text1"/>
                <w:sz w:val="20"/>
                <w:szCs w:val="20"/>
                <w:lang w:eastAsia="lv-LV"/>
              </w:rPr>
              <w:t>3 693 605,1</w:t>
            </w:r>
            <w:r w:rsidR="003C3ABA" w:rsidRPr="003761C0">
              <w:rPr>
                <w:color w:val="000000" w:themeColor="text1"/>
                <w:sz w:val="20"/>
                <w:szCs w:val="20"/>
                <w:lang w:eastAsia="lv-LV"/>
              </w:rPr>
              <w:t>7</w:t>
            </w:r>
          </w:p>
        </w:tc>
        <w:tc>
          <w:tcPr>
            <w:tcW w:w="5670" w:type="dxa"/>
            <w:vAlign w:val="center"/>
          </w:tcPr>
          <w:p w14:paraId="70396DCD" w14:textId="77777777" w:rsidR="00B447A7" w:rsidRPr="003761C0" w:rsidRDefault="00B447A7" w:rsidP="0082668F">
            <w:pPr>
              <w:spacing w:before="80" w:after="80"/>
              <w:ind w:left="34"/>
              <w:jc w:val="both"/>
              <w:rPr>
                <w:color w:val="000000" w:themeColor="text1"/>
                <w:sz w:val="20"/>
                <w:szCs w:val="20"/>
                <w:lang w:eastAsia="lv-LV"/>
              </w:rPr>
            </w:pPr>
            <w:r w:rsidRPr="003761C0">
              <w:rPr>
                <w:color w:val="000000" w:themeColor="text1"/>
                <w:sz w:val="20"/>
                <w:szCs w:val="20"/>
                <w:lang w:eastAsia="lv-LV"/>
              </w:rPr>
              <w:t>MK 12.05.2010. noteikumi Nr. 441 (ar grozījumiem, kas apstiprināti 25.09.2012. MK not. Nr.</w:t>
            </w:r>
            <w:r w:rsidR="003A1945" w:rsidRPr="003761C0">
              <w:rPr>
                <w:color w:val="000000" w:themeColor="text1"/>
                <w:sz w:val="20"/>
                <w:szCs w:val="20"/>
                <w:lang w:eastAsia="lv-LV"/>
              </w:rPr>
              <w:t> </w:t>
            </w:r>
            <w:r w:rsidRPr="003761C0">
              <w:rPr>
                <w:color w:val="000000" w:themeColor="text1"/>
                <w:sz w:val="20"/>
                <w:szCs w:val="20"/>
                <w:lang w:eastAsia="lv-LV"/>
              </w:rPr>
              <w:t>662</w:t>
            </w:r>
            <w:r w:rsidR="0082668F">
              <w:rPr>
                <w:color w:val="000000" w:themeColor="text1"/>
                <w:sz w:val="20"/>
                <w:szCs w:val="20"/>
                <w:lang w:eastAsia="lv-LV"/>
              </w:rPr>
              <w:t xml:space="preserve">, </w:t>
            </w:r>
            <w:r w:rsidRPr="003761C0">
              <w:rPr>
                <w:color w:val="000000" w:themeColor="text1"/>
                <w:sz w:val="20"/>
                <w:szCs w:val="20"/>
                <w:lang w:eastAsia="lv-LV"/>
              </w:rPr>
              <w:t>19.11.2013 MK not. Nr.</w:t>
            </w:r>
            <w:r w:rsidR="003A1945" w:rsidRPr="003761C0">
              <w:rPr>
                <w:color w:val="000000" w:themeColor="text1"/>
                <w:sz w:val="20"/>
                <w:szCs w:val="20"/>
                <w:lang w:eastAsia="lv-LV"/>
              </w:rPr>
              <w:t> </w:t>
            </w:r>
            <w:r w:rsidRPr="003761C0">
              <w:rPr>
                <w:color w:val="000000" w:themeColor="text1"/>
                <w:sz w:val="20"/>
                <w:szCs w:val="20"/>
                <w:lang w:eastAsia="lv-LV"/>
              </w:rPr>
              <w:t>1341</w:t>
            </w:r>
            <w:r w:rsidR="0082668F">
              <w:rPr>
                <w:rFonts w:eastAsia="SimSun"/>
                <w:bCs/>
                <w:color w:val="000000" w:themeColor="text1"/>
                <w:sz w:val="20"/>
                <w:szCs w:val="20"/>
              </w:rPr>
              <w:t xml:space="preserve"> un 08.08.2017 MK not. Nr.454</w:t>
            </w:r>
            <w:r w:rsidRPr="003761C0">
              <w:rPr>
                <w:color w:val="000000" w:themeColor="text1"/>
                <w:sz w:val="20"/>
                <w:szCs w:val="20"/>
                <w:lang w:eastAsia="lv-LV"/>
              </w:rPr>
              <w:t>)</w:t>
            </w:r>
          </w:p>
        </w:tc>
      </w:tr>
      <w:tr w:rsidR="00B447A7" w:rsidRPr="003761C0" w14:paraId="171E24B8" w14:textId="77777777" w:rsidTr="003455B6">
        <w:trPr>
          <w:trHeight w:val="111"/>
        </w:trPr>
        <w:tc>
          <w:tcPr>
            <w:tcW w:w="1134" w:type="dxa"/>
            <w:noWrap/>
            <w:vAlign w:val="center"/>
          </w:tcPr>
          <w:p w14:paraId="49E02571" w14:textId="77777777" w:rsidR="00B447A7" w:rsidRPr="003761C0" w:rsidRDefault="00B447A7" w:rsidP="00B447A7">
            <w:pPr>
              <w:spacing w:before="40" w:beforeAutospacing="1" w:after="40" w:afterAutospacing="1"/>
              <w:rPr>
                <w:color w:val="000000" w:themeColor="text1"/>
                <w:sz w:val="20"/>
                <w:szCs w:val="20"/>
              </w:rPr>
            </w:pPr>
            <w:r w:rsidRPr="003761C0">
              <w:rPr>
                <w:color w:val="000000" w:themeColor="text1"/>
                <w:sz w:val="20"/>
                <w:szCs w:val="20"/>
              </w:rPr>
              <w:t>KPFI-5</w:t>
            </w:r>
          </w:p>
        </w:tc>
        <w:tc>
          <w:tcPr>
            <w:tcW w:w="3119" w:type="dxa"/>
            <w:vAlign w:val="center"/>
          </w:tcPr>
          <w:p w14:paraId="37093086" w14:textId="77777777" w:rsidR="00B447A7" w:rsidRPr="003761C0" w:rsidRDefault="00B447A7" w:rsidP="00B447A7">
            <w:pPr>
              <w:spacing w:before="80" w:after="80"/>
              <w:jc w:val="both"/>
              <w:rPr>
                <w:color w:val="000000" w:themeColor="text1"/>
                <w:sz w:val="20"/>
                <w:szCs w:val="20"/>
                <w:lang w:eastAsia="lv-LV"/>
              </w:rPr>
            </w:pPr>
            <w:r w:rsidRPr="003761C0">
              <w:rPr>
                <w:color w:val="000000" w:themeColor="text1"/>
                <w:sz w:val="20"/>
                <w:szCs w:val="20"/>
                <w:lang w:eastAsia="lv-LV"/>
              </w:rPr>
              <w:t>Kompleksi risinājumi siltumnīcefekta gāzu emisiju samazināšanai valsts un pašvaldību profesionālās izglītības iestāžu ēkās</w:t>
            </w:r>
            <w:r w:rsidRPr="003761C0">
              <w:rPr>
                <w:rStyle w:val="FootnoteReference"/>
                <w:color w:val="000000" w:themeColor="text1"/>
                <w:sz w:val="20"/>
                <w:szCs w:val="20"/>
              </w:rPr>
              <w:footnoteReference w:id="6"/>
            </w:r>
          </w:p>
        </w:tc>
        <w:tc>
          <w:tcPr>
            <w:tcW w:w="1559" w:type="dxa"/>
            <w:vAlign w:val="center"/>
          </w:tcPr>
          <w:p w14:paraId="769761AA" w14:textId="77777777" w:rsidR="00B447A7" w:rsidRPr="003761C0" w:rsidRDefault="00B447A7" w:rsidP="00B447A7">
            <w:pPr>
              <w:spacing w:before="20" w:after="20"/>
              <w:ind w:left="-108"/>
              <w:jc w:val="right"/>
              <w:rPr>
                <w:color w:val="000000" w:themeColor="text1"/>
                <w:sz w:val="20"/>
                <w:szCs w:val="20"/>
                <w:lang w:eastAsia="lv-LV"/>
              </w:rPr>
            </w:pPr>
            <w:r w:rsidRPr="003761C0">
              <w:rPr>
                <w:color w:val="000000" w:themeColor="text1"/>
                <w:sz w:val="20"/>
                <w:szCs w:val="20"/>
                <w:lang w:eastAsia="lv-LV"/>
              </w:rPr>
              <w:t>16 988 821,44</w:t>
            </w:r>
          </w:p>
        </w:tc>
        <w:tc>
          <w:tcPr>
            <w:tcW w:w="1843" w:type="dxa"/>
            <w:vAlign w:val="center"/>
          </w:tcPr>
          <w:p w14:paraId="288AA08F" w14:textId="77777777" w:rsidR="00B447A7" w:rsidRPr="003761C0" w:rsidRDefault="006B4D61" w:rsidP="00B447A7">
            <w:pPr>
              <w:spacing w:before="20" w:after="20"/>
              <w:ind w:left="-108"/>
              <w:jc w:val="right"/>
              <w:rPr>
                <w:color w:val="000000" w:themeColor="text1"/>
                <w:sz w:val="20"/>
                <w:szCs w:val="20"/>
                <w:lang w:eastAsia="lv-LV"/>
              </w:rPr>
            </w:pPr>
            <w:r>
              <w:rPr>
                <w:color w:val="000000" w:themeColor="text1"/>
                <w:sz w:val="20"/>
                <w:szCs w:val="20"/>
                <w:lang w:eastAsia="lv-LV"/>
              </w:rPr>
              <w:t>13 180 414,12</w:t>
            </w:r>
          </w:p>
        </w:tc>
        <w:tc>
          <w:tcPr>
            <w:tcW w:w="5670" w:type="dxa"/>
            <w:vAlign w:val="center"/>
          </w:tcPr>
          <w:p w14:paraId="693E53B5" w14:textId="77777777" w:rsidR="00B447A7" w:rsidRPr="003761C0" w:rsidRDefault="00B447A7" w:rsidP="006A0235">
            <w:pPr>
              <w:spacing w:before="80" w:after="80"/>
              <w:ind w:left="34"/>
              <w:jc w:val="both"/>
              <w:rPr>
                <w:color w:val="000000" w:themeColor="text1"/>
                <w:sz w:val="20"/>
                <w:szCs w:val="20"/>
                <w:lang w:eastAsia="lv-LV"/>
              </w:rPr>
            </w:pPr>
            <w:r w:rsidRPr="003761C0">
              <w:rPr>
                <w:color w:val="000000" w:themeColor="text1"/>
                <w:sz w:val="20"/>
                <w:szCs w:val="20"/>
                <w:lang w:eastAsia="lv-LV"/>
              </w:rPr>
              <w:t>MK 05.05.2010. noteikumi Nr. 417, (ar grozījumiem, kas apstiprināti 22.03.2011. MK not.</w:t>
            </w:r>
            <w:r w:rsidR="003A1945" w:rsidRPr="003761C0">
              <w:rPr>
                <w:color w:val="000000" w:themeColor="text1"/>
                <w:sz w:val="20"/>
                <w:szCs w:val="20"/>
                <w:lang w:eastAsia="lv-LV"/>
              </w:rPr>
              <w:t> </w:t>
            </w:r>
            <w:r w:rsidRPr="003761C0">
              <w:rPr>
                <w:color w:val="000000" w:themeColor="text1"/>
                <w:sz w:val="20"/>
                <w:szCs w:val="20"/>
                <w:lang w:eastAsia="lv-LV"/>
              </w:rPr>
              <w:t xml:space="preserve">Nr.217, 30.11.2010. MK </w:t>
            </w:r>
            <w:r w:rsidRPr="003761C0">
              <w:rPr>
                <w:rFonts w:eastAsia="SimSun"/>
                <w:bCs/>
                <w:color w:val="000000" w:themeColor="text1"/>
                <w:sz w:val="20"/>
                <w:szCs w:val="20"/>
              </w:rPr>
              <w:t>not. Nr.</w:t>
            </w:r>
            <w:r w:rsidR="003A1945" w:rsidRPr="003761C0">
              <w:rPr>
                <w:rFonts w:eastAsia="SimSun"/>
                <w:bCs/>
                <w:color w:val="000000" w:themeColor="text1"/>
                <w:sz w:val="20"/>
                <w:szCs w:val="20"/>
              </w:rPr>
              <w:t> </w:t>
            </w:r>
            <w:r w:rsidRPr="003761C0">
              <w:rPr>
                <w:rFonts w:eastAsia="SimSun"/>
                <w:bCs/>
                <w:color w:val="000000" w:themeColor="text1"/>
                <w:sz w:val="20"/>
                <w:szCs w:val="20"/>
              </w:rPr>
              <w:t>1092, 14.08.2012. MK not. Nr.</w:t>
            </w:r>
            <w:r w:rsidR="003A1945" w:rsidRPr="003761C0">
              <w:rPr>
                <w:rFonts w:eastAsia="SimSun"/>
                <w:bCs/>
                <w:color w:val="000000" w:themeColor="text1"/>
                <w:sz w:val="20"/>
                <w:szCs w:val="20"/>
              </w:rPr>
              <w:t> </w:t>
            </w:r>
            <w:r w:rsidRPr="003761C0">
              <w:rPr>
                <w:rFonts w:eastAsia="SimSun"/>
                <w:bCs/>
                <w:color w:val="000000" w:themeColor="text1"/>
                <w:sz w:val="20"/>
                <w:szCs w:val="20"/>
              </w:rPr>
              <w:t>558, 13.05.2013. MK not. Nr.</w:t>
            </w:r>
            <w:r w:rsidR="003A1945" w:rsidRPr="003761C0">
              <w:rPr>
                <w:rFonts w:eastAsia="SimSun"/>
                <w:bCs/>
                <w:color w:val="000000" w:themeColor="text1"/>
                <w:sz w:val="20"/>
                <w:szCs w:val="20"/>
              </w:rPr>
              <w:t> </w:t>
            </w:r>
            <w:r w:rsidRPr="003761C0">
              <w:rPr>
                <w:rFonts w:eastAsia="SimSun"/>
                <w:bCs/>
                <w:color w:val="000000" w:themeColor="text1"/>
                <w:sz w:val="20"/>
                <w:szCs w:val="20"/>
              </w:rPr>
              <w:t>252 un 19.11.2013., MK not.</w:t>
            </w:r>
            <w:r w:rsidRPr="003761C0">
              <w:rPr>
                <w:color w:val="000000" w:themeColor="text1"/>
              </w:rPr>
              <w:t xml:space="preserve"> </w:t>
            </w:r>
            <w:r w:rsidRPr="003761C0">
              <w:rPr>
                <w:rFonts w:eastAsia="SimSun"/>
                <w:bCs/>
                <w:color w:val="000000" w:themeColor="text1"/>
                <w:sz w:val="20"/>
                <w:szCs w:val="20"/>
              </w:rPr>
              <w:t>Nr.</w:t>
            </w:r>
            <w:r w:rsidR="003A1945" w:rsidRPr="003761C0">
              <w:rPr>
                <w:rFonts w:eastAsia="SimSun"/>
                <w:bCs/>
                <w:color w:val="000000" w:themeColor="text1"/>
                <w:sz w:val="20"/>
                <w:szCs w:val="20"/>
              </w:rPr>
              <w:t> </w:t>
            </w:r>
            <w:r w:rsidRPr="003761C0">
              <w:rPr>
                <w:rFonts w:eastAsia="SimSun"/>
                <w:bCs/>
                <w:color w:val="000000" w:themeColor="text1"/>
                <w:sz w:val="20"/>
                <w:szCs w:val="20"/>
              </w:rPr>
              <w:t>1345</w:t>
            </w:r>
            <w:r w:rsidR="006A0235">
              <w:rPr>
                <w:rFonts w:eastAsia="SimSun"/>
                <w:bCs/>
                <w:color w:val="000000" w:themeColor="text1"/>
                <w:sz w:val="20"/>
                <w:szCs w:val="20"/>
              </w:rPr>
              <w:t xml:space="preserve"> un 08.08.2017 MK not. Nr.453</w:t>
            </w:r>
            <w:r w:rsidRPr="003761C0">
              <w:rPr>
                <w:color w:val="000000" w:themeColor="text1"/>
                <w:sz w:val="20"/>
                <w:szCs w:val="20"/>
                <w:lang w:eastAsia="lv-LV"/>
              </w:rPr>
              <w:t>)</w:t>
            </w:r>
          </w:p>
        </w:tc>
      </w:tr>
      <w:tr w:rsidR="00D560D9" w:rsidRPr="003761C0" w14:paraId="68ACFF95" w14:textId="77777777" w:rsidTr="003455B6">
        <w:trPr>
          <w:trHeight w:val="111"/>
        </w:trPr>
        <w:tc>
          <w:tcPr>
            <w:tcW w:w="1134" w:type="dxa"/>
            <w:noWrap/>
            <w:vAlign w:val="center"/>
          </w:tcPr>
          <w:p w14:paraId="7A7351C6" w14:textId="77777777" w:rsidR="00D560D9" w:rsidRPr="003761C0" w:rsidRDefault="00D560D9" w:rsidP="00D560D9">
            <w:pPr>
              <w:spacing w:before="40" w:beforeAutospacing="1" w:after="40" w:afterAutospacing="1"/>
              <w:rPr>
                <w:color w:val="000000" w:themeColor="text1"/>
                <w:sz w:val="20"/>
                <w:szCs w:val="20"/>
              </w:rPr>
            </w:pPr>
            <w:r w:rsidRPr="003761C0">
              <w:rPr>
                <w:color w:val="000000" w:themeColor="text1"/>
                <w:sz w:val="20"/>
                <w:szCs w:val="20"/>
              </w:rPr>
              <w:t>KPFI-6</w:t>
            </w:r>
          </w:p>
        </w:tc>
        <w:tc>
          <w:tcPr>
            <w:tcW w:w="3119" w:type="dxa"/>
            <w:vAlign w:val="center"/>
          </w:tcPr>
          <w:p w14:paraId="35151C34" w14:textId="77777777" w:rsidR="00D560D9" w:rsidRPr="003761C0" w:rsidRDefault="00D560D9" w:rsidP="00D560D9">
            <w:pPr>
              <w:spacing w:before="80" w:after="80"/>
              <w:jc w:val="both"/>
              <w:rPr>
                <w:color w:val="000000" w:themeColor="text1"/>
                <w:sz w:val="20"/>
                <w:szCs w:val="20"/>
                <w:lang w:eastAsia="lv-LV"/>
              </w:rPr>
            </w:pPr>
            <w:r w:rsidRPr="003761C0">
              <w:rPr>
                <w:color w:val="000000" w:themeColor="text1"/>
                <w:sz w:val="20"/>
                <w:szCs w:val="20"/>
                <w:lang w:eastAsia="lv-LV"/>
              </w:rPr>
              <w:t>Kompleksi risinājumi siltumnīcefekta gāzu emisiju samazināšanai ražošanas ēkās</w:t>
            </w:r>
            <w:r w:rsidRPr="003761C0">
              <w:rPr>
                <w:rStyle w:val="FootnoteReference"/>
                <w:color w:val="000000" w:themeColor="text1"/>
                <w:sz w:val="20"/>
                <w:szCs w:val="20"/>
              </w:rPr>
              <w:footnoteReference w:id="7"/>
            </w:r>
          </w:p>
        </w:tc>
        <w:tc>
          <w:tcPr>
            <w:tcW w:w="1559" w:type="dxa"/>
            <w:vAlign w:val="center"/>
          </w:tcPr>
          <w:p w14:paraId="05E7D9BA" w14:textId="77777777" w:rsidR="00D560D9" w:rsidRPr="003761C0" w:rsidRDefault="00D560D9"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t>11 561 178,28</w:t>
            </w:r>
          </w:p>
        </w:tc>
        <w:tc>
          <w:tcPr>
            <w:tcW w:w="1843" w:type="dxa"/>
            <w:vAlign w:val="center"/>
          </w:tcPr>
          <w:p w14:paraId="2A985817" w14:textId="77777777" w:rsidR="00D560D9" w:rsidRPr="003761C0" w:rsidRDefault="002F569D" w:rsidP="00D560D9">
            <w:pPr>
              <w:spacing w:before="20" w:after="20"/>
              <w:ind w:left="-108"/>
              <w:jc w:val="right"/>
              <w:rPr>
                <w:color w:val="000000" w:themeColor="text1"/>
                <w:sz w:val="20"/>
                <w:szCs w:val="20"/>
                <w:lang w:eastAsia="lv-LV"/>
              </w:rPr>
            </w:pPr>
            <w:r>
              <w:rPr>
                <w:color w:val="000000" w:themeColor="text1"/>
                <w:sz w:val="20"/>
                <w:szCs w:val="20"/>
                <w:lang w:eastAsia="lv-LV"/>
              </w:rPr>
              <w:t>8 415 086,19</w:t>
            </w:r>
          </w:p>
        </w:tc>
        <w:tc>
          <w:tcPr>
            <w:tcW w:w="5670" w:type="dxa"/>
            <w:vAlign w:val="center"/>
          </w:tcPr>
          <w:p w14:paraId="31782194" w14:textId="77777777" w:rsidR="00D560D9" w:rsidRPr="003761C0" w:rsidRDefault="00D560D9" w:rsidP="00164BA4">
            <w:pPr>
              <w:spacing w:before="80" w:after="80"/>
              <w:ind w:left="34"/>
              <w:jc w:val="both"/>
              <w:rPr>
                <w:color w:val="000000" w:themeColor="text1"/>
                <w:sz w:val="20"/>
                <w:szCs w:val="20"/>
                <w:lang w:eastAsia="lv-LV"/>
              </w:rPr>
            </w:pPr>
            <w:r w:rsidRPr="003761C0">
              <w:rPr>
                <w:color w:val="000000" w:themeColor="text1"/>
                <w:sz w:val="20"/>
                <w:szCs w:val="20"/>
                <w:lang w:eastAsia="lv-LV"/>
              </w:rPr>
              <w:t>MK 08.06.2010. noteikumi Nr.521, (ar grozījumiem, kas apstiprināti 30.11.2010. MK not. Nr.1093, 22.03.2011. MK Not.222, 14.08.2012. MK not. Nr.553, 13.05.2013. MK not. Nr. 253</w:t>
            </w:r>
            <w:r w:rsidR="00164BA4">
              <w:rPr>
                <w:color w:val="000000" w:themeColor="text1"/>
                <w:sz w:val="20"/>
                <w:szCs w:val="20"/>
                <w:lang w:eastAsia="lv-LV"/>
              </w:rPr>
              <w:t xml:space="preserve">, </w:t>
            </w:r>
            <w:r w:rsidRPr="003761C0">
              <w:rPr>
                <w:color w:val="000000" w:themeColor="text1"/>
                <w:sz w:val="20"/>
                <w:szCs w:val="20"/>
                <w:lang w:eastAsia="lv-LV"/>
              </w:rPr>
              <w:t>26.11.2013. MK not. Nr. 1352</w:t>
            </w:r>
            <w:r w:rsidR="00164BA4">
              <w:rPr>
                <w:color w:val="000000" w:themeColor="text1"/>
                <w:sz w:val="20"/>
                <w:szCs w:val="20"/>
                <w:lang w:eastAsia="lv-LV"/>
              </w:rPr>
              <w:t xml:space="preserve"> </w:t>
            </w:r>
            <w:r w:rsidR="00164BA4">
              <w:rPr>
                <w:rFonts w:eastAsia="SimSun"/>
                <w:bCs/>
                <w:color w:val="000000" w:themeColor="text1"/>
                <w:sz w:val="20"/>
                <w:szCs w:val="20"/>
              </w:rPr>
              <w:t>un 08.08.2017 MK not. Nr.455</w:t>
            </w:r>
            <w:r w:rsidRPr="003761C0">
              <w:rPr>
                <w:color w:val="000000" w:themeColor="text1"/>
                <w:sz w:val="20"/>
                <w:szCs w:val="20"/>
                <w:lang w:eastAsia="lv-LV"/>
              </w:rPr>
              <w:t>)</w:t>
            </w:r>
          </w:p>
        </w:tc>
      </w:tr>
      <w:tr w:rsidR="00D560D9" w:rsidRPr="003761C0" w14:paraId="2A8F2109" w14:textId="77777777" w:rsidTr="003455B6">
        <w:trPr>
          <w:trHeight w:val="111"/>
        </w:trPr>
        <w:tc>
          <w:tcPr>
            <w:tcW w:w="1134" w:type="dxa"/>
            <w:noWrap/>
            <w:vAlign w:val="center"/>
          </w:tcPr>
          <w:p w14:paraId="4FD5E8A5" w14:textId="77777777" w:rsidR="00D560D9" w:rsidRPr="003761C0" w:rsidRDefault="00D560D9" w:rsidP="00D560D9">
            <w:pPr>
              <w:spacing w:before="40" w:beforeAutospacing="1" w:after="40" w:afterAutospacing="1"/>
              <w:rPr>
                <w:color w:val="000000" w:themeColor="text1"/>
                <w:sz w:val="20"/>
                <w:szCs w:val="20"/>
              </w:rPr>
            </w:pPr>
            <w:r w:rsidRPr="003761C0">
              <w:rPr>
                <w:color w:val="000000" w:themeColor="text1"/>
                <w:sz w:val="20"/>
                <w:szCs w:val="20"/>
              </w:rPr>
              <w:lastRenderedPageBreak/>
              <w:t>KPFI-7</w:t>
            </w:r>
          </w:p>
        </w:tc>
        <w:tc>
          <w:tcPr>
            <w:tcW w:w="3119" w:type="dxa"/>
            <w:vAlign w:val="center"/>
          </w:tcPr>
          <w:p w14:paraId="5C4AE2E6" w14:textId="77777777" w:rsidR="00D560D9" w:rsidRPr="003761C0" w:rsidRDefault="00D560D9" w:rsidP="00D560D9">
            <w:pPr>
              <w:spacing w:before="80" w:after="80"/>
              <w:jc w:val="both"/>
              <w:rPr>
                <w:color w:val="000000" w:themeColor="text1"/>
                <w:sz w:val="20"/>
                <w:szCs w:val="20"/>
                <w:lang w:eastAsia="lv-LV"/>
              </w:rPr>
            </w:pPr>
            <w:r w:rsidRPr="003761C0">
              <w:rPr>
                <w:color w:val="000000" w:themeColor="text1"/>
                <w:sz w:val="20"/>
                <w:szCs w:val="20"/>
                <w:lang w:eastAsia="lv-LV"/>
              </w:rPr>
              <w:t>Kompleksi risinājumi siltumnīcefekta gāzu emisijas samazināšanai pašvaldību ēkās</w:t>
            </w:r>
            <w:r w:rsidRPr="003761C0">
              <w:rPr>
                <w:rStyle w:val="FootnoteReference"/>
                <w:color w:val="000000" w:themeColor="text1"/>
                <w:sz w:val="20"/>
                <w:szCs w:val="20"/>
              </w:rPr>
              <w:footnoteReference w:id="8"/>
            </w:r>
          </w:p>
        </w:tc>
        <w:tc>
          <w:tcPr>
            <w:tcW w:w="1559" w:type="dxa"/>
            <w:vAlign w:val="center"/>
          </w:tcPr>
          <w:p w14:paraId="3FEF6D0B" w14:textId="77777777" w:rsidR="00D560D9" w:rsidRPr="003761C0" w:rsidRDefault="00D560D9"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t>24 909 124,58</w:t>
            </w:r>
          </w:p>
        </w:tc>
        <w:tc>
          <w:tcPr>
            <w:tcW w:w="1843" w:type="dxa"/>
            <w:vAlign w:val="center"/>
          </w:tcPr>
          <w:p w14:paraId="5F371084" w14:textId="77777777" w:rsidR="00D560D9" w:rsidRPr="003761C0" w:rsidRDefault="00D560D9" w:rsidP="002F569D">
            <w:pPr>
              <w:spacing w:before="20" w:after="20"/>
              <w:ind w:left="-108"/>
              <w:jc w:val="right"/>
              <w:rPr>
                <w:color w:val="000000" w:themeColor="text1"/>
                <w:sz w:val="20"/>
                <w:szCs w:val="20"/>
                <w:lang w:eastAsia="lv-LV"/>
              </w:rPr>
            </w:pPr>
            <w:r w:rsidRPr="003761C0">
              <w:rPr>
                <w:color w:val="000000" w:themeColor="text1"/>
                <w:sz w:val="20"/>
                <w:szCs w:val="20"/>
                <w:lang w:eastAsia="lv-LV"/>
              </w:rPr>
              <w:t>19</w:t>
            </w:r>
            <w:r w:rsidR="002F569D">
              <w:rPr>
                <w:color w:val="000000" w:themeColor="text1"/>
                <w:sz w:val="20"/>
                <w:szCs w:val="20"/>
                <w:lang w:eastAsia="lv-LV"/>
              </w:rPr>
              <w:t> 066 632,49</w:t>
            </w:r>
          </w:p>
        </w:tc>
        <w:tc>
          <w:tcPr>
            <w:tcW w:w="5670" w:type="dxa"/>
            <w:vAlign w:val="center"/>
          </w:tcPr>
          <w:p w14:paraId="5E8189C5" w14:textId="77777777" w:rsidR="00D560D9" w:rsidRPr="003761C0" w:rsidRDefault="00D560D9" w:rsidP="0001790A">
            <w:pPr>
              <w:spacing w:before="80" w:after="80"/>
              <w:ind w:left="34"/>
              <w:jc w:val="both"/>
              <w:rPr>
                <w:color w:val="000000" w:themeColor="text1"/>
                <w:sz w:val="20"/>
                <w:szCs w:val="20"/>
                <w:lang w:eastAsia="lv-LV"/>
              </w:rPr>
            </w:pPr>
            <w:r w:rsidRPr="003761C0">
              <w:rPr>
                <w:color w:val="000000" w:themeColor="text1"/>
                <w:sz w:val="20"/>
                <w:szCs w:val="20"/>
                <w:lang w:eastAsia="lv-LV"/>
              </w:rPr>
              <w:t xml:space="preserve">MK 21.06.2010. noteikumi Nr.542 (ar grozījumiem, kas apstiprināti 18.01.2011. MK not. Nr.49, MK 11.10.2011. not. Nr.798, </w:t>
            </w:r>
            <w:r w:rsidRPr="003761C0">
              <w:rPr>
                <w:rFonts w:eastAsia="SimSun"/>
                <w:bCs/>
                <w:color w:val="000000" w:themeColor="text1"/>
                <w:sz w:val="20"/>
                <w:szCs w:val="20"/>
              </w:rPr>
              <w:t>25.09.2012. MK not. Nr.663</w:t>
            </w:r>
            <w:r w:rsidR="0001790A">
              <w:rPr>
                <w:rFonts w:eastAsia="SimSun"/>
                <w:bCs/>
                <w:color w:val="000000" w:themeColor="text1"/>
                <w:sz w:val="20"/>
                <w:szCs w:val="20"/>
              </w:rPr>
              <w:t>,</w:t>
            </w:r>
            <w:r w:rsidRPr="003761C0">
              <w:rPr>
                <w:rFonts w:eastAsia="SimSun"/>
                <w:bCs/>
                <w:color w:val="000000" w:themeColor="text1"/>
                <w:sz w:val="20"/>
                <w:szCs w:val="20"/>
              </w:rPr>
              <w:t xml:space="preserve"> 17.12.2013. MK not.Nr.1532</w:t>
            </w:r>
            <w:r w:rsidR="0001790A">
              <w:rPr>
                <w:rFonts w:eastAsia="SimSun"/>
                <w:bCs/>
                <w:color w:val="000000" w:themeColor="text1"/>
                <w:sz w:val="20"/>
                <w:szCs w:val="20"/>
              </w:rPr>
              <w:t xml:space="preserve"> un 08.08.2017 MK not. Nr.452</w:t>
            </w:r>
            <w:r w:rsidRPr="003761C0">
              <w:rPr>
                <w:color w:val="000000" w:themeColor="text1"/>
                <w:sz w:val="20"/>
                <w:szCs w:val="20"/>
                <w:lang w:eastAsia="lv-LV"/>
              </w:rPr>
              <w:t>)</w:t>
            </w:r>
          </w:p>
        </w:tc>
      </w:tr>
      <w:tr w:rsidR="00D560D9" w:rsidRPr="003761C0" w14:paraId="48C44F73" w14:textId="77777777" w:rsidTr="003455B6">
        <w:trPr>
          <w:trHeight w:val="111"/>
        </w:trPr>
        <w:tc>
          <w:tcPr>
            <w:tcW w:w="1134" w:type="dxa"/>
            <w:noWrap/>
            <w:vAlign w:val="center"/>
          </w:tcPr>
          <w:p w14:paraId="4FF32146" w14:textId="77777777" w:rsidR="00D560D9" w:rsidRPr="003761C0" w:rsidRDefault="00D560D9" w:rsidP="00D560D9">
            <w:pPr>
              <w:spacing w:before="40" w:beforeAutospacing="1" w:after="40" w:afterAutospacing="1"/>
              <w:rPr>
                <w:color w:val="000000" w:themeColor="text1"/>
                <w:sz w:val="20"/>
                <w:szCs w:val="20"/>
              </w:rPr>
            </w:pPr>
            <w:r w:rsidRPr="003761C0">
              <w:rPr>
                <w:color w:val="000000" w:themeColor="text1"/>
                <w:sz w:val="20"/>
                <w:szCs w:val="20"/>
              </w:rPr>
              <w:t>KPFI-8 (1.kārta)</w:t>
            </w:r>
          </w:p>
        </w:tc>
        <w:tc>
          <w:tcPr>
            <w:tcW w:w="3119" w:type="dxa"/>
            <w:vMerge w:val="restart"/>
            <w:vAlign w:val="center"/>
          </w:tcPr>
          <w:p w14:paraId="3D504D73" w14:textId="77777777" w:rsidR="00D560D9" w:rsidRPr="003761C0" w:rsidRDefault="00D560D9" w:rsidP="00D560D9">
            <w:pPr>
              <w:spacing w:before="80" w:after="80"/>
              <w:jc w:val="both"/>
              <w:rPr>
                <w:color w:val="000000" w:themeColor="text1"/>
                <w:sz w:val="20"/>
                <w:szCs w:val="20"/>
                <w:lang w:eastAsia="lv-LV"/>
              </w:rPr>
            </w:pPr>
            <w:r w:rsidRPr="003761C0">
              <w:rPr>
                <w:color w:val="000000" w:themeColor="text1"/>
                <w:sz w:val="20"/>
                <w:szCs w:val="20"/>
                <w:lang w:eastAsia="lv-LV"/>
              </w:rPr>
              <w:t>Sabiedrības izpratnes attīstīšana par siltumnīcefekta gāzu emisiju samazināšanas nozīmi un iespējām</w:t>
            </w:r>
            <w:r w:rsidRPr="003761C0">
              <w:rPr>
                <w:rStyle w:val="FootnoteReference"/>
                <w:color w:val="000000" w:themeColor="text1"/>
                <w:sz w:val="20"/>
                <w:szCs w:val="20"/>
                <w:lang w:eastAsia="lv-LV"/>
              </w:rPr>
              <w:footnoteReference w:id="9"/>
            </w:r>
          </w:p>
        </w:tc>
        <w:tc>
          <w:tcPr>
            <w:tcW w:w="1559" w:type="dxa"/>
            <w:vMerge w:val="restart"/>
            <w:vAlign w:val="center"/>
          </w:tcPr>
          <w:p w14:paraId="4CB81882" w14:textId="77777777" w:rsidR="00D560D9" w:rsidRPr="003761C0" w:rsidRDefault="00D560D9"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t>850 000,85</w:t>
            </w:r>
          </w:p>
        </w:tc>
        <w:tc>
          <w:tcPr>
            <w:tcW w:w="1843" w:type="dxa"/>
            <w:vAlign w:val="center"/>
          </w:tcPr>
          <w:p w14:paraId="4D910400" w14:textId="77777777" w:rsidR="00D560D9" w:rsidRPr="003761C0" w:rsidRDefault="00D560D9"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t>652 092,83</w:t>
            </w:r>
          </w:p>
        </w:tc>
        <w:tc>
          <w:tcPr>
            <w:tcW w:w="5670" w:type="dxa"/>
            <w:vMerge w:val="restart"/>
            <w:vAlign w:val="center"/>
          </w:tcPr>
          <w:p w14:paraId="4F53467F" w14:textId="77777777" w:rsidR="00D560D9" w:rsidRPr="003761C0" w:rsidRDefault="00D560D9" w:rsidP="00D560D9">
            <w:pPr>
              <w:spacing w:before="80" w:after="80"/>
              <w:ind w:left="34"/>
              <w:jc w:val="both"/>
              <w:rPr>
                <w:color w:val="000000" w:themeColor="text1"/>
                <w:sz w:val="20"/>
                <w:szCs w:val="20"/>
                <w:lang w:eastAsia="lv-LV"/>
              </w:rPr>
            </w:pPr>
            <w:r w:rsidRPr="003761C0">
              <w:rPr>
                <w:color w:val="000000" w:themeColor="text1"/>
                <w:sz w:val="20"/>
                <w:szCs w:val="20"/>
                <w:lang w:eastAsia="lv-LV"/>
              </w:rPr>
              <w:t xml:space="preserve">MK 17.08.2010. noteikumi Nr.789, (ar grozījumiem, kas apstiprināti </w:t>
            </w:r>
            <w:r w:rsidRPr="003761C0">
              <w:rPr>
                <w:color w:val="000000" w:themeColor="text1"/>
                <w:sz w:val="20"/>
                <w:szCs w:val="20"/>
              </w:rPr>
              <w:t>19.10.2011. MK not. 822, 27.03.2012. MK not. Nr.230, 25.09.2012. MK not. Nr.659 un 13.05.2013. MK not. Nr. 254</w:t>
            </w:r>
            <w:r w:rsidRPr="003761C0">
              <w:rPr>
                <w:color w:val="000000" w:themeColor="text1"/>
                <w:sz w:val="20"/>
                <w:szCs w:val="20"/>
                <w:lang w:eastAsia="lv-LV"/>
              </w:rPr>
              <w:t>)</w:t>
            </w:r>
          </w:p>
        </w:tc>
      </w:tr>
      <w:tr w:rsidR="00D560D9" w:rsidRPr="003761C0" w14:paraId="1D912079" w14:textId="77777777" w:rsidTr="003455B6">
        <w:trPr>
          <w:trHeight w:val="111"/>
        </w:trPr>
        <w:tc>
          <w:tcPr>
            <w:tcW w:w="1134" w:type="dxa"/>
            <w:noWrap/>
            <w:vAlign w:val="center"/>
          </w:tcPr>
          <w:p w14:paraId="2E28DC66" w14:textId="77777777" w:rsidR="00D560D9" w:rsidRPr="003761C0" w:rsidRDefault="00D560D9" w:rsidP="00D560D9">
            <w:pPr>
              <w:spacing w:before="40" w:beforeAutospacing="1" w:after="40" w:afterAutospacing="1"/>
              <w:rPr>
                <w:color w:val="000000" w:themeColor="text1"/>
                <w:sz w:val="20"/>
                <w:szCs w:val="20"/>
              </w:rPr>
            </w:pPr>
            <w:r w:rsidRPr="003761C0">
              <w:rPr>
                <w:color w:val="000000" w:themeColor="text1"/>
                <w:sz w:val="20"/>
                <w:szCs w:val="20"/>
              </w:rPr>
              <w:t>KPFI-8 (2.kārta)</w:t>
            </w:r>
          </w:p>
        </w:tc>
        <w:tc>
          <w:tcPr>
            <w:tcW w:w="3119" w:type="dxa"/>
            <w:vMerge/>
            <w:vAlign w:val="center"/>
          </w:tcPr>
          <w:p w14:paraId="709C04ED" w14:textId="77777777" w:rsidR="00D560D9" w:rsidRPr="003761C0" w:rsidRDefault="00D560D9" w:rsidP="00D560D9">
            <w:pPr>
              <w:spacing w:before="80" w:after="80"/>
              <w:jc w:val="both"/>
              <w:rPr>
                <w:color w:val="000000" w:themeColor="text1"/>
                <w:sz w:val="20"/>
                <w:szCs w:val="20"/>
                <w:lang w:eastAsia="lv-LV"/>
              </w:rPr>
            </w:pPr>
          </w:p>
        </w:tc>
        <w:tc>
          <w:tcPr>
            <w:tcW w:w="1559" w:type="dxa"/>
            <w:vMerge/>
            <w:vAlign w:val="center"/>
          </w:tcPr>
          <w:p w14:paraId="2C75EA11" w14:textId="77777777" w:rsidR="00D560D9" w:rsidRPr="003761C0" w:rsidRDefault="00D560D9" w:rsidP="00D560D9">
            <w:pPr>
              <w:spacing w:before="20" w:after="20"/>
              <w:ind w:left="-108"/>
              <w:jc w:val="right"/>
              <w:rPr>
                <w:color w:val="000000" w:themeColor="text1"/>
                <w:sz w:val="20"/>
                <w:szCs w:val="20"/>
                <w:lang w:eastAsia="lv-LV"/>
              </w:rPr>
            </w:pPr>
          </w:p>
        </w:tc>
        <w:tc>
          <w:tcPr>
            <w:tcW w:w="1843" w:type="dxa"/>
            <w:vAlign w:val="center"/>
          </w:tcPr>
          <w:p w14:paraId="42A14C4B" w14:textId="77777777" w:rsidR="00D560D9" w:rsidRPr="003761C0" w:rsidRDefault="00D560D9"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t>100 604,45</w:t>
            </w:r>
          </w:p>
        </w:tc>
        <w:tc>
          <w:tcPr>
            <w:tcW w:w="5670" w:type="dxa"/>
            <w:vMerge/>
            <w:vAlign w:val="center"/>
          </w:tcPr>
          <w:p w14:paraId="40F8A2FA" w14:textId="77777777" w:rsidR="00D560D9" w:rsidRPr="003761C0" w:rsidRDefault="00D560D9" w:rsidP="00D560D9">
            <w:pPr>
              <w:spacing w:before="80" w:after="80"/>
              <w:ind w:left="34"/>
              <w:jc w:val="both"/>
              <w:rPr>
                <w:color w:val="000000" w:themeColor="text1"/>
                <w:sz w:val="20"/>
                <w:szCs w:val="20"/>
                <w:lang w:eastAsia="lv-LV"/>
              </w:rPr>
            </w:pPr>
          </w:p>
        </w:tc>
      </w:tr>
      <w:tr w:rsidR="00B447A7" w:rsidRPr="003761C0" w14:paraId="74706DBE" w14:textId="77777777" w:rsidTr="003455B6">
        <w:trPr>
          <w:trHeight w:val="262"/>
        </w:trPr>
        <w:tc>
          <w:tcPr>
            <w:tcW w:w="1134" w:type="dxa"/>
            <w:noWrap/>
            <w:vAlign w:val="center"/>
          </w:tcPr>
          <w:p w14:paraId="639778A7" w14:textId="77777777" w:rsidR="00B447A7" w:rsidRPr="003761C0" w:rsidRDefault="00B447A7" w:rsidP="00B447A7">
            <w:pPr>
              <w:spacing w:before="40" w:beforeAutospacing="1" w:after="40" w:afterAutospacing="1"/>
              <w:rPr>
                <w:color w:val="000000" w:themeColor="text1"/>
                <w:sz w:val="20"/>
                <w:szCs w:val="20"/>
              </w:rPr>
            </w:pPr>
            <w:r w:rsidRPr="003761C0">
              <w:rPr>
                <w:color w:val="000000" w:themeColor="text1"/>
                <w:sz w:val="20"/>
                <w:szCs w:val="20"/>
              </w:rPr>
              <w:t>KPFI-9</w:t>
            </w:r>
          </w:p>
        </w:tc>
        <w:tc>
          <w:tcPr>
            <w:tcW w:w="3119" w:type="dxa"/>
            <w:vAlign w:val="center"/>
          </w:tcPr>
          <w:p w14:paraId="44FC8F6F" w14:textId="77777777" w:rsidR="00B447A7" w:rsidRPr="003761C0" w:rsidRDefault="00B447A7" w:rsidP="00B447A7">
            <w:pPr>
              <w:spacing w:before="80" w:after="80"/>
              <w:jc w:val="both"/>
              <w:rPr>
                <w:color w:val="000000" w:themeColor="text1"/>
                <w:sz w:val="20"/>
                <w:szCs w:val="20"/>
                <w:lang w:eastAsia="lv-LV"/>
              </w:rPr>
            </w:pPr>
            <w:r w:rsidRPr="003761C0">
              <w:rPr>
                <w:color w:val="000000" w:themeColor="text1"/>
                <w:sz w:val="20"/>
                <w:szCs w:val="20"/>
                <w:lang w:eastAsia="lv-LV"/>
              </w:rPr>
              <w:t>Atjaunojamo energoresursu izmantošana transporta sektorā</w:t>
            </w:r>
            <w:r w:rsidRPr="003761C0">
              <w:rPr>
                <w:rStyle w:val="FootnoteReference"/>
                <w:color w:val="000000" w:themeColor="text1"/>
                <w:sz w:val="20"/>
                <w:szCs w:val="20"/>
                <w:lang w:eastAsia="lv-LV"/>
              </w:rPr>
              <w:footnoteReference w:id="10"/>
            </w:r>
          </w:p>
        </w:tc>
        <w:tc>
          <w:tcPr>
            <w:tcW w:w="1559" w:type="dxa"/>
            <w:vAlign w:val="center"/>
          </w:tcPr>
          <w:p w14:paraId="28177D54" w14:textId="77777777" w:rsidR="00B447A7" w:rsidRPr="003761C0" w:rsidRDefault="00B447A7" w:rsidP="00B447A7">
            <w:pPr>
              <w:spacing w:before="20" w:after="20"/>
              <w:ind w:left="-108"/>
              <w:jc w:val="right"/>
              <w:rPr>
                <w:color w:val="000000" w:themeColor="text1"/>
                <w:sz w:val="20"/>
                <w:szCs w:val="20"/>
                <w:lang w:eastAsia="lv-LV"/>
              </w:rPr>
            </w:pPr>
            <w:r w:rsidRPr="003761C0">
              <w:rPr>
                <w:color w:val="000000" w:themeColor="text1"/>
                <w:sz w:val="20"/>
                <w:szCs w:val="20"/>
                <w:lang w:eastAsia="lv-LV"/>
              </w:rPr>
              <w:t>0,00</w:t>
            </w:r>
          </w:p>
        </w:tc>
        <w:tc>
          <w:tcPr>
            <w:tcW w:w="1843" w:type="dxa"/>
            <w:vAlign w:val="center"/>
          </w:tcPr>
          <w:p w14:paraId="282FB77D" w14:textId="77777777" w:rsidR="00B447A7" w:rsidRPr="003761C0" w:rsidRDefault="00B447A7" w:rsidP="00B447A7">
            <w:pPr>
              <w:spacing w:before="20" w:after="20"/>
              <w:ind w:left="-108"/>
              <w:jc w:val="right"/>
              <w:rPr>
                <w:color w:val="000000" w:themeColor="text1"/>
                <w:sz w:val="20"/>
                <w:szCs w:val="20"/>
                <w:lang w:eastAsia="lv-LV"/>
              </w:rPr>
            </w:pPr>
            <w:r w:rsidRPr="003761C0">
              <w:rPr>
                <w:color w:val="000000" w:themeColor="text1"/>
                <w:sz w:val="20"/>
                <w:szCs w:val="20"/>
                <w:lang w:eastAsia="lv-LV"/>
              </w:rPr>
              <w:t>0,00</w:t>
            </w:r>
          </w:p>
        </w:tc>
        <w:tc>
          <w:tcPr>
            <w:tcW w:w="5670" w:type="dxa"/>
            <w:vAlign w:val="center"/>
          </w:tcPr>
          <w:p w14:paraId="499F042F" w14:textId="77777777" w:rsidR="00B447A7" w:rsidRPr="003761C0" w:rsidRDefault="00B447A7" w:rsidP="00B447A7">
            <w:pPr>
              <w:spacing w:before="80" w:after="80"/>
              <w:ind w:left="-108" w:firstLine="142"/>
              <w:jc w:val="both"/>
              <w:rPr>
                <w:color w:val="000000" w:themeColor="text1"/>
                <w:sz w:val="20"/>
                <w:szCs w:val="20"/>
                <w:lang w:eastAsia="lv-LV"/>
              </w:rPr>
            </w:pPr>
            <w:r w:rsidRPr="003761C0">
              <w:rPr>
                <w:color w:val="000000" w:themeColor="text1"/>
                <w:sz w:val="20"/>
                <w:szCs w:val="20"/>
                <w:lang w:eastAsia="lv-LV"/>
              </w:rPr>
              <w:t>MK 21.09.2010. noteikumi Nr.898</w:t>
            </w:r>
          </w:p>
        </w:tc>
      </w:tr>
      <w:tr w:rsidR="00D560D9" w:rsidRPr="003761C0" w14:paraId="2524820A" w14:textId="77777777" w:rsidTr="003455B6">
        <w:trPr>
          <w:trHeight w:val="262"/>
        </w:trPr>
        <w:tc>
          <w:tcPr>
            <w:tcW w:w="1134" w:type="dxa"/>
            <w:noWrap/>
            <w:vAlign w:val="center"/>
          </w:tcPr>
          <w:p w14:paraId="182EF6BB" w14:textId="77777777" w:rsidR="00D560D9" w:rsidRPr="003761C0" w:rsidRDefault="00D560D9" w:rsidP="00D560D9">
            <w:pPr>
              <w:spacing w:before="40" w:beforeAutospacing="1" w:after="40" w:afterAutospacing="1"/>
              <w:rPr>
                <w:color w:val="000000" w:themeColor="text1"/>
                <w:sz w:val="20"/>
                <w:szCs w:val="20"/>
              </w:rPr>
            </w:pPr>
            <w:r w:rsidRPr="003761C0">
              <w:rPr>
                <w:color w:val="000000" w:themeColor="text1"/>
                <w:sz w:val="20"/>
                <w:szCs w:val="20"/>
              </w:rPr>
              <w:t>KPFI-10</w:t>
            </w:r>
          </w:p>
        </w:tc>
        <w:tc>
          <w:tcPr>
            <w:tcW w:w="3119" w:type="dxa"/>
            <w:vAlign w:val="center"/>
          </w:tcPr>
          <w:p w14:paraId="5CBC1C34" w14:textId="77777777" w:rsidR="00D560D9" w:rsidRPr="003761C0" w:rsidRDefault="00D560D9" w:rsidP="00D560D9">
            <w:pPr>
              <w:spacing w:before="80" w:after="80"/>
              <w:jc w:val="both"/>
              <w:rPr>
                <w:color w:val="000000" w:themeColor="text1"/>
                <w:sz w:val="20"/>
                <w:szCs w:val="20"/>
                <w:lang w:eastAsia="lv-LV"/>
              </w:rPr>
            </w:pPr>
            <w:r w:rsidRPr="003761C0">
              <w:rPr>
                <w:color w:val="000000" w:themeColor="text1"/>
                <w:sz w:val="20"/>
                <w:szCs w:val="20"/>
                <w:lang w:eastAsia="lv-LV"/>
              </w:rPr>
              <w:t>Zema enerģijas patēriņa ēkas</w:t>
            </w:r>
            <w:r w:rsidRPr="003761C0">
              <w:rPr>
                <w:rStyle w:val="FootnoteReference"/>
                <w:color w:val="000000" w:themeColor="text1"/>
                <w:sz w:val="20"/>
                <w:szCs w:val="20"/>
                <w:lang w:eastAsia="lv-LV"/>
              </w:rPr>
              <w:footnoteReference w:id="11"/>
            </w:r>
          </w:p>
        </w:tc>
        <w:tc>
          <w:tcPr>
            <w:tcW w:w="1559" w:type="dxa"/>
            <w:vAlign w:val="center"/>
          </w:tcPr>
          <w:p w14:paraId="3792E08A" w14:textId="77777777" w:rsidR="00D560D9" w:rsidRPr="003761C0" w:rsidRDefault="00D560D9"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t>10 332 499,53</w:t>
            </w:r>
          </w:p>
        </w:tc>
        <w:tc>
          <w:tcPr>
            <w:tcW w:w="1843" w:type="dxa"/>
            <w:vAlign w:val="center"/>
          </w:tcPr>
          <w:p w14:paraId="18BCEC52" w14:textId="77777777" w:rsidR="00D560D9" w:rsidRPr="003761C0" w:rsidRDefault="00D560D9"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t>4 487 139,18</w:t>
            </w:r>
          </w:p>
        </w:tc>
        <w:tc>
          <w:tcPr>
            <w:tcW w:w="5670" w:type="dxa"/>
            <w:vAlign w:val="center"/>
          </w:tcPr>
          <w:p w14:paraId="22C2C5A1" w14:textId="77777777" w:rsidR="00D560D9" w:rsidRPr="003761C0" w:rsidRDefault="00D560D9" w:rsidP="000C3D00">
            <w:pPr>
              <w:spacing w:before="80" w:after="80"/>
              <w:ind w:left="-108" w:firstLine="142"/>
              <w:jc w:val="both"/>
              <w:rPr>
                <w:color w:val="000000" w:themeColor="text1"/>
                <w:sz w:val="20"/>
                <w:szCs w:val="20"/>
                <w:lang w:eastAsia="lv-LV"/>
              </w:rPr>
            </w:pPr>
            <w:r w:rsidRPr="003761C0">
              <w:rPr>
                <w:color w:val="000000" w:themeColor="text1"/>
                <w:sz w:val="20"/>
                <w:szCs w:val="20"/>
                <w:lang w:eastAsia="lv-LV"/>
              </w:rPr>
              <w:t xml:space="preserve">MK 28.12.2010. noteikumi Nr.1185 (ar grozījumiem, kas apstiprināti </w:t>
            </w:r>
            <w:r w:rsidRPr="003761C0">
              <w:rPr>
                <w:rFonts w:eastAsia="SimSun"/>
                <w:bCs/>
                <w:color w:val="000000" w:themeColor="text1"/>
                <w:sz w:val="20"/>
                <w:szCs w:val="20"/>
              </w:rPr>
              <w:t>25.09.2012. MK not. Nr.667</w:t>
            </w:r>
            <w:r w:rsidR="000C3D00">
              <w:rPr>
                <w:rFonts w:eastAsia="SimSun"/>
                <w:bCs/>
                <w:color w:val="000000" w:themeColor="text1"/>
                <w:sz w:val="20"/>
                <w:szCs w:val="20"/>
              </w:rPr>
              <w:t>,</w:t>
            </w:r>
            <w:r w:rsidRPr="003761C0">
              <w:rPr>
                <w:rFonts w:eastAsia="SimSun"/>
                <w:bCs/>
                <w:color w:val="000000" w:themeColor="text1"/>
                <w:sz w:val="20"/>
                <w:szCs w:val="20"/>
              </w:rPr>
              <w:t xml:space="preserve"> 10.12.2013. MK not. Nr.1399</w:t>
            </w:r>
            <w:r w:rsidR="000C3D00">
              <w:rPr>
                <w:rFonts w:eastAsia="SimSun"/>
                <w:bCs/>
                <w:color w:val="000000" w:themeColor="text1"/>
                <w:sz w:val="20"/>
                <w:szCs w:val="20"/>
              </w:rPr>
              <w:t xml:space="preserve"> un 22.08.2017. MK not. Nr.494)</w:t>
            </w:r>
          </w:p>
        </w:tc>
      </w:tr>
      <w:tr w:rsidR="00D560D9" w:rsidRPr="003761C0" w14:paraId="322FD04C" w14:textId="77777777" w:rsidTr="003455B6">
        <w:trPr>
          <w:trHeight w:val="262"/>
        </w:trPr>
        <w:tc>
          <w:tcPr>
            <w:tcW w:w="1134" w:type="dxa"/>
            <w:noWrap/>
            <w:vAlign w:val="center"/>
          </w:tcPr>
          <w:p w14:paraId="049D773A" w14:textId="77777777" w:rsidR="00D560D9" w:rsidRPr="003761C0" w:rsidRDefault="00D560D9" w:rsidP="00D560D9">
            <w:pPr>
              <w:spacing w:before="40" w:beforeAutospacing="1" w:after="40" w:afterAutospacing="1"/>
              <w:rPr>
                <w:color w:val="000000" w:themeColor="text1"/>
                <w:sz w:val="20"/>
                <w:szCs w:val="20"/>
              </w:rPr>
            </w:pPr>
            <w:r w:rsidRPr="003761C0">
              <w:rPr>
                <w:color w:val="000000" w:themeColor="text1"/>
                <w:sz w:val="20"/>
                <w:szCs w:val="20"/>
              </w:rPr>
              <w:t>KPFI-11 (1.kārta)</w:t>
            </w:r>
          </w:p>
        </w:tc>
        <w:tc>
          <w:tcPr>
            <w:tcW w:w="3119" w:type="dxa"/>
            <w:vMerge w:val="restart"/>
            <w:vAlign w:val="center"/>
          </w:tcPr>
          <w:p w14:paraId="27F3AB63" w14:textId="77777777" w:rsidR="00D560D9" w:rsidRPr="003761C0" w:rsidRDefault="00D560D9" w:rsidP="00D560D9">
            <w:pPr>
              <w:spacing w:before="80" w:after="80"/>
              <w:jc w:val="both"/>
              <w:rPr>
                <w:color w:val="000000" w:themeColor="text1"/>
                <w:sz w:val="20"/>
                <w:szCs w:val="20"/>
                <w:lang w:eastAsia="lv-LV"/>
              </w:rPr>
            </w:pPr>
            <w:r w:rsidRPr="003761C0">
              <w:rPr>
                <w:color w:val="000000" w:themeColor="text1"/>
                <w:sz w:val="20"/>
                <w:szCs w:val="20"/>
                <w:lang w:eastAsia="lv-LV"/>
              </w:rPr>
              <w:t>Atjaunojamo energoresursu izmantošana mājsaimniecību sektorā</w:t>
            </w:r>
            <w:r w:rsidRPr="003761C0">
              <w:rPr>
                <w:rStyle w:val="FootnoteReference"/>
                <w:color w:val="000000" w:themeColor="text1"/>
                <w:sz w:val="20"/>
                <w:szCs w:val="20"/>
                <w:lang w:eastAsia="lv-LV"/>
              </w:rPr>
              <w:footnoteReference w:id="12"/>
            </w:r>
          </w:p>
        </w:tc>
        <w:tc>
          <w:tcPr>
            <w:tcW w:w="1559" w:type="dxa"/>
            <w:vMerge w:val="restart"/>
            <w:vAlign w:val="center"/>
          </w:tcPr>
          <w:p w14:paraId="4A02BB19" w14:textId="77777777" w:rsidR="00D560D9" w:rsidRPr="003761C0" w:rsidRDefault="00D560D9"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t>16 220 000,17</w:t>
            </w:r>
          </w:p>
        </w:tc>
        <w:tc>
          <w:tcPr>
            <w:tcW w:w="1843" w:type="dxa"/>
            <w:vAlign w:val="center"/>
          </w:tcPr>
          <w:p w14:paraId="65D08885" w14:textId="5438D144" w:rsidR="00D560D9" w:rsidRPr="003761C0" w:rsidRDefault="006123B9" w:rsidP="00D560D9">
            <w:pPr>
              <w:spacing w:before="20" w:after="20"/>
              <w:ind w:left="-108"/>
              <w:jc w:val="right"/>
              <w:rPr>
                <w:color w:val="000000" w:themeColor="text1"/>
                <w:sz w:val="20"/>
                <w:szCs w:val="20"/>
                <w:lang w:eastAsia="lv-LV"/>
              </w:rPr>
            </w:pPr>
            <w:r>
              <w:rPr>
                <w:color w:val="000000" w:themeColor="text1"/>
                <w:sz w:val="20"/>
                <w:szCs w:val="20"/>
              </w:rPr>
              <w:t>4 366 031,53</w:t>
            </w:r>
          </w:p>
        </w:tc>
        <w:tc>
          <w:tcPr>
            <w:tcW w:w="5670" w:type="dxa"/>
            <w:vMerge w:val="restart"/>
            <w:vAlign w:val="center"/>
          </w:tcPr>
          <w:p w14:paraId="0C123960" w14:textId="77777777" w:rsidR="00D560D9" w:rsidRPr="003761C0" w:rsidRDefault="00D560D9" w:rsidP="00D560D9">
            <w:pPr>
              <w:spacing w:before="80" w:after="80"/>
              <w:ind w:left="-108" w:firstLine="142"/>
              <w:jc w:val="both"/>
              <w:rPr>
                <w:color w:val="000000" w:themeColor="text1"/>
                <w:sz w:val="20"/>
                <w:szCs w:val="20"/>
                <w:lang w:eastAsia="lv-LV"/>
              </w:rPr>
            </w:pPr>
            <w:r w:rsidRPr="003761C0">
              <w:rPr>
                <w:color w:val="000000" w:themeColor="text1"/>
                <w:sz w:val="20"/>
                <w:szCs w:val="20"/>
                <w:lang w:eastAsia="lv-LV"/>
              </w:rPr>
              <w:t>MK 04.01.2011. noteikumi Nr.11, (ar grozījumiem, kas apstiprināti 19.07.2011. MK not. Nr.</w:t>
            </w:r>
            <w:r w:rsidR="003A1945" w:rsidRPr="003761C0">
              <w:rPr>
                <w:color w:val="000000" w:themeColor="text1"/>
                <w:sz w:val="20"/>
                <w:szCs w:val="20"/>
                <w:lang w:eastAsia="lv-LV"/>
              </w:rPr>
              <w:t> </w:t>
            </w:r>
            <w:r w:rsidRPr="003761C0">
              <w:rPr>
                <w:color w:val="000000" w:themeColor="text1"/>
                <w:sz w:val="20"/>
                <w:szCs w:val="20"/>
                <w:lang w:eastAsia="lv-LV"/>
              </w:rPr>
              <w:t>570, 04.10.2011. MK not. Nr.</w:t>
            </w:r>
            <w:r w:rsidR="003A1945" w:rsidRPr="003761C0">
              <w:rPr>
                <w:color w:val="000000" w:themeColor="text1"/>
                <w:sz w:val="20"/>
                <w:szCs w:val="20"/>
                <w:lang w:eastAsia="lv-LV"/>
              </w:rPr>
              <w:t> </w:t>
            </w:r>
            <w:r w:rsidRPr="003761C0">
              <w:rPr>
                <w:color w:val="000000" w:themeColor="text1"/>
                <w:sz w:val="20"/>
                <w:szCs w:val="20"/>
                <w:lang w:eastAsia="lv-LV"/>
              </w:rPr>
              <w:t>769, 30.10.2012. MK not. Nr.</w:t>
            </w:r>
            <w:r w:rsidR="003A1945" w:rsidRPr="003761C0">
              <w:rPr>
                <w:color w:val="000000" w:themeColor="text1"/>
                <w:sz w:val="20"/>
                <w:szCs w:val="20"/>
                <w:lang w:eastAsia="lv-LV"/>
              </w:rPr>
              <w:t> </w:t>
            </w:r>
            <w:r w:rsidRPr="003761C0">
              <w:rPr>
                <w:color w:val="000000" w:themeColor="text1"/>
                <w:sz w:val="20"/>
                <w:szCs w:val="20"/>
                <w:lang w:eastAsia="lv-LV"/>
              </w:rPr>
              <w:t>739 un 26.11.2013.MK not. Nr.</w:t>
            </w:r>
            <w:r w:rsidR="003A1945" w:rsidRPr="003761C0">
              <w:rPr>
                <w:color w:val="000000" w:themeColor="text1"/>
                <w:sz w:val="20"/>
                <w:szCs w:val="20"/>
                <w:lang w:eastAsia="lv-LV"/>
              </w:rPr>
              <w:t> </w:t>
            </w:r>
            <w:r w:rsidRPr="003761C0">
              <w:rPr>
                <w:color w:val="000000" w:themeColor="text1"/>
                <w:sz w:val="20"/>
                <w:szCs w:val="20"/>
                <w:lang w:eastAsia="lv-LV"/>
              </w:rPr>
              <w:t>1353)</w:t>
            </w:r>
          </w:p>
        </w:tc>
      </w:tr>
      <w:tr w:rsidR="00D560D9" w:rsidRPr="003761C0" w14:paraId="72654852" w14:textId="77777777" w:rsidTr="003455B6">
        <w:trPr>
          <w:trHeight w:val="262"/>
        </w:trPr>
        <w:tc>
          <w:tcPr>
            <w:tcW w:w="1134" w:type="dxa"/>
            <w:noWrap/>
            <w:vAlign w:val="center"/>
          </w:tcPr>
          <w:p w14:paraId="6F56C4D4" w14:textId="77777777" w:rsidR="00D560D9" w:rsidRPr="003761C0" w:rsidRDefault="00D560D9" w:rsidP="00D560D9">
            <w:pPr>
              <w:spacing w:before="40" w:beforeAutospacing="1" w:after="40" w:afterAutospacing="1"/>
              <w:rPr>
                <w:color w:val="000000" w:themeColor="text1"/>
                <w:sz w:val="20"/>
                <w:szCs w:val="20"/>
              </w:rPr>
            </w:pPr>
            <w:r w:rsidRPr="003761C0">
              <w:rPr>
                <w:color w:val="000000" w:themeColor="text1"/>
                <w:sz w:val="20"/>
                <w:szCs w:val="20"/>
              </w:rPr>
              <w:t>KPFI-11 (2.kārta)</w:t>
            </w:r>
          </w:p>
        </w:tc>
        <w:tc>
          <w:tcPr>
            <w:tcW w:w="3119" w:type="dxa"/>
            <w:vMerge/>
            <w:vAlign w:val="center"/>
          </w:tcPr>
          <w:p w14:paraId="6EC9F552" w14:textId="77777777" w:rsidR="00D560D9" w:rsidRPr="003761C0" w:rsidRDefault="00D560D9" w:rsidP="00D560D9">
            <w:pPr>
              <w:spacing w:before="80" w:after="80"/>
              <w:jc w:val="both"/>
              <w:rPr>
                <w:color w:val="000000" w:themeColor="text1"/>
                <w:sz w:val="20"/>
                <w:szCs w:val="20"/>
                <w:lang w:eastAsia="lv-LV"/>
              </w:rPr>
            </w:pPr>
          </w:p>
        </w:tc>
        <w:tc>
          <w:tcPr>
            <w:tcW w:w="1559" w:type="dxa"/>
            <w:vMerge/>
            <w:vAlign w:val="center"/>
          </w:tcPr>
          <w:p w14:paraId="54D531D1" w14:textId="77777777" w:rsidR="00D560D9" w:rsidRPr="003761C0" w:rsidRDefault="00D560D9" w:rsidP="00D560D9">
            <w:pPr>
              <w:spacing w:before="20" w:after="20"/>
              <w:ind w:left="-108"/>
              <w:jc w:val="right"/>
              <w:rPr>
                <w:color w:val="000000" w:themeColor="text1"/>
                <w:sz w:val="20"/>
                <w:szCs w:val="20"/>
                <w:lang w:eastAsia="lv-LV"/>
              </w:rPr>
            </w:pPr>
          </w:p>
        </w:tc>
        <w:tc>
          <w:tcPr>
            <w:tcW w:w="1843" w:type="dxa"/>
            <w:vAlign w:val="center"/>
          </w:tcPr>
          <w:p w14:paraId="11E4EF7A" w14:textId="77777777" w:rsidR="00D560D9" w:rsidRPr="003761C0" w:rsidRDefault="000A1C9B" w:rsidP="00D560D9">
            <w:pPr>
              <w:spacing w:before="20" w:after="20"/>
              <w:ind w:left="-108"/>
              <w:jc w:val="right"/>
              <w:rPr>
                <w:color w:val="000000" w:themeColor="text1"/>
                <w:sz w:val="20"/>
                <w:szCs w:val="20"/>
                <w:lang w:eastAsia="lv-LV"/>
              </w:rPr>
            </w:pPr>
            <w:r>
              <w:rPr>
                <w:color w:val="000000" w:themeColor="text1"/>
                <w:sz w:val="20"/>
                <w:szCs w:val="20"/>
              </w:rPr>
              <w:t>4 193 936,50</w:t>
            </w:r>
          </w:p>
        </w:tc>
        <w:tc>
          <w:tcPr>
            <w:tcW w:w="5670" w:type="dxa"/>
            <w:vMerge/>
            <w:vAlign w:val="center"/>
          </w:tcPr>
          <w:p w14:paraId="16C3D8EA" w14:textId="77777777" w:rsidR="00D560D9" w:rsidRPr="003761C0" w:rsidRDefault="00D560D9" w:rsidP="00D560D9">
            <w:pPr>
              <w:spacing w:before="80" w:after="80"/>
              <w:ind w:left="-108" w:firstLine="142"/>
              <w:jc w:val="both"/>
              <w:rPr>
                <w:color w:val="000000" w:themeColor="text1"/>
                <w:sz w:val="20"/>
                <w:szCs w:val="20"/>
                <w:lang w:eastAsia="lv-LV"/>
              </w:rPr>
            </w:pPr>
          </w:p>
        </w:tc>
      </w:tr>
      <w:tr w:rsidR="00D560D9" w:rsidRPr="003761C0" w14:paraId="4DCD14F9" w14:textId="77777777" w:rsidTr="003455B6">
        <w:trPr>
          <w:trHeight w:val="262"/>
        </w:trPr>
        <w:tc>
          <w:tcPr>
            <w:tcW w:w="1134" w:type="dxa"/>
            <w:noWrap/>
            <w:vAlign w:val="center"/>
          </w:tcPr>
          <w:p w14:paraId="32945E49" w14:textId="77777777" w:rsidR="00D560D9" w:rsidRPr="003761C0" w:rsidRDefault="00D560D9" w:rsidP="00D560D9">
            <w:pPr>
              <w:spacing w:before="40" w:beforeAutospacing="1" w:after="40" w:afterAutospacing="1"/>
              <w:rPr>
                <w:color w:val="000000" w:themeColor="text1"/>
                <w:sz w:val="20"/>
                <w:szCs w:val="20"/>
              </w:rPr>
            </w:pPr>
            <w:r w:rsidRPr="003761C0">
              <w:rPr>
                <w:color w:val="000000" w:themeColor="text1"/>
                <w:sz w:val="20"/>
                <w:szCs w:val="20"/>
                <w:lang w:eastAsia="lv-LV"/>
              </w:rPr>
              <w:t>KPFI-12</w:t>
            </w:r>
          </w:p>
        </w:tc>
        <w:tc>
          <w:tcPr>
            <w:tcW w:w="3119" w:type="dxa"/>
            <w:vAlign w:val="center"/>
          </w:tcPr>
          <w:p w14:paraId="00F1F0F6" w14:textId="77777777" w:rsidR="00D560D9" w:rsidRPr="003761C0" w:rsidRDefault="00D560D9" w:rsidP="00D560D9">
            <w:pPr>
              <w:spacing w:before="80" w:after="80"/>
              <w:jc w:val="both"/>
              <w:rPr>
                <w:color w:val="000000" w:themeColor="text1"/>
                <w:sz w:val="20"/>
                <w:szCs w:val="20"/>
                <w:lang w:eastAsia="lv-LV"/>
              </w:rPr>
            </w:pPr>
            <w:r w:rsidRPr="003761C0">
              <w:rPr>
                <w:color w:val="000000" w:themeColor="text1"/>
                <w:sz w:val="20"/>
                <w:szCs w:val="20"/>
                <w:lang w:eastAsia="lv-LV"/>
              </w:rPr>
              <w:t>Atjaunojamo energoresursu izmantošana siltumnīcefekta gāzu emisiju samazināšanai</w:t>
            </w:r>
            <w:r w:rsidRPr="003761C0">
              <w:rPr>
                <w:rStyle w:val="FootnoteReference"/>
                <w:color w:val="000000" w:themeColor="text1"/>
                <w:sz w:val="20"/>
                <w:szCs w:val="20"/>
                <w:lang w:eastAsia="lv-LV"/>
              </w:rPr>
              <w:footnoteReference w:id="13"/>
            </w:r>
          </w:p>
        </w:tc>
        <w:tc>
          <w:tcPr>
            <w:tcW w:w="1559" w:type="dxa"/>
            <w:vAlign w:val="center"/>
          </w:tcPr>
          <w:p w14:paraId="5CB5CA0F" w14:textId="77777777" w:rsidR="00D560D9" w:rsidRPr="003761C0" w:rsidRDefault="00D560D9"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t>39 437 561,54</w:t>
            </w:r>
          </w:p>
        </w:tc>
        <w:tc>
          <w:tcPr>
            <w:tcW w:w="1843" w:type="dxa"/>
            <w:vAlign w:val="center"/>
          </w:tcPr>
          <w:p w14:paraId="4515803C" w14:textId="77777777" w:rsidR="00D560D9" w:rsidRPr="003761C0" w:rsidRDefault="000A1C9B" w:rsidP="00D560D9">
            <w:pPr>
              <w:spacing w:before="20" w:after="20"/>
              <w:ind w:left="-108"/>
              <w:jc w:val="right"/>
              <w:rPr>
                <w:color w:val="000000" w:themeColor="text1"/>
                <w:sz w:val="20"/>
                <w:szCs w:val="20"/>
                <w:lang w:eastAsia="lv-LV"/>
              </w:rPr>
            </w:pPr>
            <w:r>
              <w:rPr>
                <w:color w:val="000000" w:themeColor="text1"/>
                <w:sz w:val="20"/>
                <w:szCs w:val="20"/>
                <w:lang w:eastAsia="lv-LV"/>
              </w:rPr>
              <w:t>11 959 405,61</w:t>
            </w:r>
          </w:p>
        </w:tc>
        <w:tc>
          <w:tcPr>
            <w:tcW w:w="5670" w:type="dxa"/>
            <w:vAlign w:val="center"/>
          </w:tcPr>
          <w:p w14:paraId="64E55A7B" w14:textId="77777777" w:rsidR="00D560D9" w:rsidRPr="003761C0" w:rsidRDefault="00D560D9" w:rsidP="009772F7">
            <w:pPr>
              <w:spacing w:before="80" w:after="80"/>
              <w:ind w:left="-108" w:firstLine="142"/>
              <w:jc w:val="both"/>
              <w:rPr>
                <w:color w:val="000000" w:themeColor="text1"/>
                <w:sz w:val="20"/>
                <w:szCs w:val="20"/>
                <w:lang w:eastAsia="lv-LV"/>
              </w:rPr>
            </w:pPr>
            <w:r w:rsidRPr="003761C0">
              <w:rPr>
                <w:color w:val="000000" w:themeColor="text1"/>
                <w:sz w:val="20"/>
                <w:szCs w:val="20"/>
                <w:lang w:eastAsia="lv-LV"/>
              </w:rPr>
              <w:t>MK 04.01.2011. noteikumi Nr.</w:t>
            </w:r>
            <w:r w:rsidR="003A1945" w:rsidRPr="003761C0">
              <w:rPr>
                <w:color w:val="000000" w:themeColor="text1"/>
                <w:sz w:val="20"/>
                <w:szCs w:val="20"/>
                <w:lang w:eastAsia="lv-LV"/>
              </w:rPr>
              <w:t> </w:t>
            </w:r>
            <w:r w:rsidRPr="003761C0">
              <w:rPr>
                <w:color w:val="000000" w:themeColor="text1"/>
                <w:sz w:val="20"/>
                <w:szCs w:val="20"/>
                <w:lang w:eastAsia="lv-LV"/>
              </w:rPr>
              <w:t>12 (ar grozījumiem, kas apstiprināti 25.09.2012. MK not. Nr.</w:t>
            </w:r>
            <w:r w:rsidR="003A1945" w:rsidRPr="003761C0">
              <w:rPr>
                <w:color w:val="000000" w:themeColor="text1"/>
                <w:sz w:val="20"/>
                <w:szCs w:val="20"/>
                <w:lang w:eastAsia="lv-LV"/>
              </w:rPr>
              <w:t> </w:t>
            </w:r>
            <w:r w:rsidRPr="003761C0">
              <w:rPr>
                <w:color w:val="000000" w:themeColor="text1"/>
                <w:sz w:val="20"/>
                <w:szCs w:val="20"/>
                <w:lang w:eastAsia="lv-LV"/>
              </w:rPr>
              <w:t>666</w:t>
            </w:r>
            <w:r w:rsidR="009772F7">
              <w:rPr>
                <w:color w:val="000000" w:themeColor="text1"/>
                <w:sz w:val="20"/>
                <w:szCs w:val="20"/>
                <w:lang w:eastAsia="lv-LV"/>
              </w:rPr>
              <w:t>,</w:t>
            </w:r>
            <w:r w:rsidRPr="003761C0">
              <w:rPr>
                <w:color w:val="000000" w:themeColor="text1"/>
                <w:sz w:val="20"/>
                <w:szCs w:val="20"/>
                <w:lang w:eastAsia="lv-LV"/>
              </w:rPr>
              <w:t xml:space="preserve"> 19.11.2013. MK not. Nr.</w:t>
            </w:r>
            <w:r w:rsidR="003A1945" w:rsidRPr="003761C0">
              <w:rPr>
                <w:color w:val="000000" w:themeColor="text1"/>
                <w:sz w:val="20"/>
                <w:szCs w:val="20"/>
                <w:lang w:eastAsia="lv-LV"/>
              </w:rPr>
              <w:t> </w:t>
            </w:r>
            <w:r w:rsidRPr="003761C0">
              <w:rPr>
                <w:color w:val="000000" w:themeColor="text1"/>
                <w:sz w:val="20"/>
                <w:szCs w:val="20"/>
                <w:lang w:eastAsia="lv-LV"/>
              </w:rPr>
              <w:t>1339</w:t>
            </w:r>
            <w:r w:rsidR="009772F7">
              <w:rPr>
                <w:color w:val="000000" w:themeColor="text1"/>
                <w:sz w:val="20"/>
                <w:szCs w:val="20"/>
                <w:lang w:eastAsia="lv-LV"/>
              </w:rPr>
              <w:t xml:space="preserve"> un 08.08.2017. MK not. Nr.449</w:t>
            </w:r>
            <w:r w:rsidRPr="003761C0">
              <w:rPr>
                <w:color w:val="000000" w:themeColor="text1"/>
                <w:sz w:val="20"/>
                <w:szCs w:val="20"/>
                <w:lang w:eastAsia="lv-LV"/>
              </w:rPr>
              <w:t>)</w:t>
            </w:r>
          </w:p>
        </w:tc>
      </w:tr>
      <w:tr w:rsidR="001D61E0" w:rsidRPr="003761C0" w14:paraId="779F55DA" w14:textId="77777777" w:rsidTr="003455B6">
        <w:trPr>
          <w:trHeight w:val="262"/>
        </w:trPr>
        <w:tc>
          <w:tcPr>
            <w:tcW w:w="1134" w:type="dxa"/>
            <w:noWrap/>
            <w:vAlign w:val="center"/>
          </w:tcPr>
          <w:p w14:paraId="4FAA6AB3" w14:textId="77777777" w:rsidR="001D61E0" w:rsidRPr="003761C0" w:rsidRDefault="001D61E0" w:rsidP="00D560D9">
            <w:pPr>
              <w:spacing w:before="40" w:beforeAutospacing="1" w:after="40" w:afterAutospacing="1"/>
              <w:rPr>
                <w:color w:val="000000" w:themeColor="text1"/>
                <w:sz w:val="20"/>
                <w:szCs w:val="20"/>
              </w:rPr>
            </w:pPr>
            <w:r w:rsidRPr="003761C0">
              <w:rPr>
                <w:color w:val="000000" w:themeColor="text1"/>
                <w:sz w:val="20"/>
                <w:szCs w:val="20"/>
              </w:rPr>
              <w:t>KPFI-13 (1.kārta)</w:t>
            </w:r>
          </w:p>
        </w:tc>
        <w:tc>
          <w:tcPr>
            <w:tcW w:w="3119" w:type="dxa"/>
            <w:vMerge w:val="restart"/>
            <w:vAlign w:val="center"/>
          </w:tcPr>
          <w:p w14:paraId="57CC317D" w14:textId="77777777" w:rsidR="001D61E0" w:rsidRPr="003761C0" w:rsidRDefault="008F4297" w:rsidP="00D560D9">
            <w:pPr>
              <w:spacing w:before="80" w:after="80"/>
              <w:jc w:val="both"/>
              <w:rPr>
                <w:color w:val="000000" w:themeColor="text1"/>
                <w:sz w:val="20"/>
                <w:szCs w:val="20"/>
                <w:lang w:eastAsia="lv-LV"/>
              </w:rPr>
            </w:pPr>
            <w:r w:rsidRPr="003761C0">
              <w:rPr>
                <w:color w:val="000000" w:themeColor="text1"/>
                <w:sz w:val="20"/>
                <w:szCs w:val="20"/>
                <w:lang w:eastAsia="lv-LV"/>
              </w:rPr>
              <w:t xml:space="preserve">Siltumnīcefekta gāzu emisiju samazināšana pašvaldību publisko </w:t>
            </w:r>
            <w:r w:rsidRPr="003761C0">
              <w:rPr>
                <w:color w:val="000000" w:themeColor="text1"/>
                <w:sz w:val="20"/>
                <w:szCs w:val="20"/>
                <w:lang w:eastAsia="lv-LV"/>
              </w:rPr>
              <w:lastRenderedPageBreak/>
              <w:t>teritoriju apgaismojuma infrastruktūrā</w:t>
            </w:r>
            <w:r w:rsidRPr="003761C0">
              <w:rPr>
                <w:rStyle w:val="FootnoteReference"/>
                <w:color w:val="000000" w:themeColor="text1"/>
                <w:sz w:val="20"/>
                <w:szCs w:val="20"/>
                <w:lang w:eastAsia="lv-LV"/>
              </w:rPr>
              <w:footnoteReference w:id="14"/>
            </w:r>
          </w:p>
        </w:tc>
        <w:tc>
          <w:tcPr>
            <w:tcW w:w="1559" w:type="dxa"/>
            <w:vMerge w:val="restart"/>
            <w:vAlign w:val="center"/>
          </w:tcPr>
          <w:p w14:paraId="4F9367CB" w14:textId="77777777" w:rsidR="001D61E0" w:rsidRPr="003761C0" w:rsidRDefault="001D61E0"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lastRenderedPageBreak/>
              <w:t>4 000 000,00</w:t>
            </w:r>
          </w:p>
        </w:tc>
        <w:tc>
          <w:tcPr>
            <w:tcW w:w="1843" w:type="dxa"/>
            <w:vAlign w:val="center"/>
          </w:tcPr>
          <w:p w14:paraId="6501B95A" w14:textId="77777777" w:rsidR="001D61E0" w:rsidRPr="003761C0" w:rsidRDefault="001D61E0"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t>2 933 334,68</w:t>
            </w:r>
          </w:p>
        </w:tc>
        <w:tc>
          <w:tcPr>
            <w:tcW w:w="5670" w:type="dxa"/>
            <w:vMerge w:val="restart"/>
            <w:vAlign w:val="center"/>
          </w:tcPr>
          <w:p w14:paraId="0E308D09" w14:textId="77777777" w:rsidR="001D61E0" w:rsidRPr="003761C0" w:rsidRDefault="001D61E0" w:rsidP="00DE7413">
            <w:pPr>
              <w:spacing w:before="80" w:after="80"/>
              <w:ind w:left="-108" w:firstLine="142"/>
              <w:jc w:val="both"/>
              <w:rPr>
                <w:color w:val="000000" w:themeColor="text1"/>
                <w:sz w:val="20"/>
                <w:szCs w:val="20"/>
                <w:lang w:eastAsia="lv-LV"/>
              </w:rPr>
            </w:pPr>
            <w:r w:rsidRPr="003761C0">
              <w:rPr>
                <w:color w:val="000000" w:themeColor="text1"/>
                <w:sz w:val="20"/>
                <w:szCs w:val="20"/>
                <w:lang w:eastAsia="lv-LV"/>
              </w:rPr>
              <w:t>MK 24.05.2011. noteikumi Nr.</w:t>
            </w:r>
            <w:r w:rsidR="003A1945" w:rsidRPr="003761C0">
              <w:rPr>
                <w:color w:val="000000" w:themeColor="text1"/>
                <w:sz w:val="20"/>
                <w:szCs w:val="20"/>
                <w:lang w:eastAsia="lv-LV"/>
              </w:rPr>
              <w:t> </w:t>
            </w:r>
            <w:r w:rsidRPr="003761C0">
              <w:rPr>
                <w:color w:val="000000" w:themeColor="text1"/>
                <w:sz w:val="20"/>
                <w:szCs w:val="20"/>
                <w:lang w:eastAsia="lv-LV"/>
              </w:rPr>
              <w:t xml:space="preserve">408 (ar grozījumiem, kas apstiprināti </w:t>
            </w:r>
            <w:r w:rsidRPr="003761C0">
              <w:rPr>
                <w:rFonts w:eastAsia="SimSun"/>
                <w:bCs/>
                <w:color w:val="000000" w:themeColor="text1"/>
                <w:sz w:val="20"/>
                <w:szCs w:val="20"/>
              </w:rPr>
              <w:t>30.10.2012. MK not. Nr.</w:t>
            </w:r>
            <w:r w:rsidR="003A1945" w:rsidRPr="003761C0">
              <w:rPr>
                <w:rFonts w:eastAsia="SimSun"/>
                <w:bCs/>
                <w:color w:val="000000" w:themeColor="text1"/>
                <w:sz w:val="20"/>
                <w:szCs w:val="20"/>
              </w:rPr>
              <w:t> </w:t>
            </w:r>
            <w:r w:rsidRPr="003761C0">
              <w:rPr>
                <w:rFonts w:eastAsia="SimSun"/>
                <w:bCs/>
                <w:color w:val="000000" w:themeColor="text1"/>
                <w:sz w:val="20"/>
                <w:szCs w:val="20"/>
              </w:rPr>
              <w:t>738, 13.05.2013. MK not. Nr.</w:t>
            </w:r>
            <w:r w:rsidR="003A1945" w:rsidRPr="003761C0">
              <w:rPr>
                <w:rFonts w:eastAsia="SimSun"/>
                <w:bCs/>
                <w:color w:val="000000" w:themeColor="text1"/>
                <w:sz w:val="20"/>
                <w:szCs w:val="20"/>
              </w:rPr>
              <w:t> </w:t>
            </w:r>
            <w:r w:rsidRPr="003761C0">
              <w:rPr>
                <w:rFonts w:eastAsia="SimSun"/>
                <w:bCs/>
                <w:color w:val="000000" w:themeColor="text1"/>
                <w:sz w:val="20"/>
                <w:szCs w:val="20"/>
              </w:rPr>
              <w:t xml:space="preserve">251, </w:t>
            </w:r>
            <w:r w:rsidRPr="003761C0">
              <w:rPr>
                <w:rFonts w:eastAsia="SimSun"/>
                <w:bCs/>
                <w:color w:val="000000" w:themeColor="text1"/>
                <w:sz w:val="20"/>
                <w:szCs w:val="20"/>
              </w:rPr>
              <w:lastRenderedPageBreak/>
              <w:t>19.11.2013. MK not. Nr.</w:t>
            </w:r>
            <w:r w:rsidR="003A1945" w:rsidRPr="003761C0">
              <w:rPr>
                <w:rFonts w:eastAsia="SimSun"/>
                <w:bCs/>
                <w:color w:val="000000" w:themeColor="text1"/>
                <w:sz w:val="20"/>
                <w:szCs w:val="20"/>
              </w:rPr>
              <w:t> </w:t>
            </w:r>
            <w:r w:rsidRPr="003761C0">
              <w:rPr>
                <w:rFonts w:eastAsia="SimSun"/>
                <w:bCs/>
                <w:color w:val="000000" w:themeColor="text1"/>
                <w:sz w:val="20"/>
                <w:szCs w:val="20"/>
              </w:rPr>
              <w:t>1338, 17.02.2015. MK not. Nr.</w:t>
            </w:r>
            <w:r w:rsidR="003A1945" w:rsidRPr="003761C0">
              <w:rPr>
                <w:rFonts w:eastAsia="SimSun"/>
                <w:bCs/>
                <w:color w:val="000000" w:themeColor="text1"/>
                <w:sz w:val="20"/>
                <w:szCs w:val="20"/>
              </w:rPr>
              <w:t> </w:t>
            </w:r>
            <w:r w:rsidRPr="003761C0">
              <w:rPr>
                <w:rFonts w:eastAsia="SimSun"/>
                <w:bCs/>
                <w:color w:val="000000" w:themeColor="text1"/>
                <w:sz w:val="20"/>
                <w:szCs w:val="20"/>
              </w:rPr>
              <w:t>80</w:t>
            </w:r>
            <w:r w:rsidR="00DE7413">
              <w:rPr>
                <w:rFonts w:eastAsia="SimSun"/>
                <w:bCs/>
                <w:color w:val="000000" w:themeColor="text1"/>
                <w:sz w:val="20"/>
                <w:szCs w:val="20"/>
              </w:rPr>
              <w:t xml:space="preserve">, </w:t>
            </w:r>
            <w:r w:rsidRPr="003761C0">
              <w:rPr>
                <w:rFonts w:eastAsia="SimSun"/>
                <w:bCs/>
                <w:color w:val="000000" w:themeColor="text1"/>
                <w:sz w:val="20"/>
                <w:szCs w:val="20"/>
              </w:rPr>
              <w:t>09.06.2015. MK not. Nr.</w:t>
            </w:r>
            <w:r w:rsidR="003A1945" w:rsidRPr="003761C0">
              <w:rPr>
                <w:rFonts w:eastAsia="SimSun"/>
                <w:bCs/>
                <w:color w:val="000000" w:themeColor="text1"/>
                <w:sz w:val="20"/>
                <w:szCs w:val="20"/>
              </w:rPr>
              <w:t> </w:t>
            </w:r>
            <w:r w:rsidRPr="003761C0">
              <w:rPr>
                <w:rFonts w:eastAsia="SimSun"/>
                <w:bCs/>
                <w:color w:val="000000" w:themeColor="text1"/>
                <w:sz w:val="20"/>
                <w:szCs w:val="20"/>
              </w:rPr>
              <w:t>298</w:t>
            </w:r>
            <w:r w:rsidR="00433619">
              <w:rPr>
                <w:rFonts w:eastAsia="SimSun"/>
                <w:bCs/>
                <w:color w:val="000000" w:themeColor="text1"/>
                <w:sz w:val="20"/>
                <w:szCs w:val="20"/>
              </w:rPr>
              <w:t xml:space="preserve"> un 08.08.2017 MK not. Nr.451</w:t>
            </w:r>
            <w:r w:rsidRPr="003761C0">
              <w:rPr>
                <w:rFonts w:eastAsia="SimSun"/>
                <w:bCs/>
                <w:color w:val="000000" w:themeColor="text1"/>
                <w:sz w:val="20"/>
                <w:szCs w:val="20"/>
              </w:rPr>
              <w:t>)</w:t>
            </w:r>
          </w:p>
        </w:tc>
      </w:tr>
      <w:tr w:rsidR="001D61E0" w:rsidRPr="003761C0" w14:paraId="1855407A" w14:textId="77777777" w:rsidTr="003455B6">
        <w:trPr>
          <w:trHeight w:val="262"/>
        </w:trPr>
        <w:tc>
          <w:tcPr>
            <w:tcW w:w="1134" w:type="dxa"/>
            <w:noWrap/>
            <w:vAlign w:val="center"/>
          </w:tcPr>
          <w:p w14:paraId="36AD8641" w14:textId="77777777" w:rsidR="001D61E0" w:rsidRPr="003761C0" w:rsidRDefault="001D61E0" w:rsidP="00D560D9">
            <w:pPr>
              <w:spacing w:before="40" w:beforeAutospacing="1" w:after="40" w:afterAutospacing="1"/>
              <w:rPr>
                <w:color w:val="000000" w:themeColor="text1"/>
                <w:sz w:val="20"/>
                <w:szCs w:val="20"/>
              </w:rPr>
            </w:pPr>
            <w:r w:rsidRPr="003761C0">
              <w:rPr>
                <w:color w:val="000000" w:themeColor="text1"/>
                <w:sz w:val="20"/>
                <w:szCs w:val="20"/>
              </w:rPr>
              <w:t>KPFI-13 (2.kārta)</w:t>
            </w:r>
          </w:p>
        </w:tc>
        <w:tc>
          <w:tcPr>
            <w:tcW w:w="3119" w:type="dxa"/>
            <w:vMerge/>
            <w:vAlign w:val="center"/>
          </w:tcPr>
          <w:p w14:paraId="3A044168" w14:textId="77777777" w:rsidR="001D61E0" w:rsidRPr="003761C0" w:rsidRDefault="001D61E0" w:rsidP="00D560D9">
            <w:pPr>
              <w:spacing w:before="80" w:after="80"/>
              <w:jc w:val="both"/>
              <w:rPr>
                <w:color w:val="000000" w:themeColor="text1"/>
                <w:sz w:val="20"/>
                <w:szCs w:val="20"/>
                <w:lang w:eastAsia="lv-LV"/>
              </w:rPr>
            </w:pPr>
          </w:p>
        </w:tc>
        <w:tc>
          <w:tcPr>
            <w:tcW w:w="1559" w:type="dxa"/>
            <w:vMerge/>
            <w:vAlign w:val="center"/>
          </w:tcPr>
          <w:p w14:paraId="504E0BCC" w14:textId="77777777" w:rsidR="001D61E0" w:rsidRPr="003761C0" w:rsidRDefault="001D61E0" w:rsidP="00D560D9">
            <w:pPr>
              <w:spacing w:before="20" w:after="20"/>
              <w:ind w:left="-108"/>
              <w:jc w:val="right"/>
              <w:rPr>
                <w:color w:val="000000" w:themeColor="text1"/>
                <w:sz w:val="20"/>
                <w:szCs w:val="20"/>
                <w:lang w:eastAsia="lv-LV"/>
              </w:rPr>
            </w:pPr>
          </w:p>
        </w:tc>
        <w:tc>
          <w:tcPr>
            <w:tcW w:w="1843" w:type="dxa"/>
            <w:vAlign w:val="center"/>
          </w:tcPr>
          <w:p w14:paraId="5D2762DB" w14:textId="77777777" w:rsidR="001D61E0" w:rsidRPr="003761C0" w:rsidRDefault="001D61E0"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t>2 524 054,32</w:t>
            </w:r>
          </w:p>
        </w:tc>
        <w:tc>
          <w:tcPr>
            <w:tcW w:w="5670" w:type="dxa"/>
            <w:vMerge/>
            <w:vAlign w:val="center"/>
          </w:tcPr>
          <w:p w14:paraId="4B084BEB" w14:textId="77777777" w:rsidR="001D61E0" w:rsidRPr="003761C0" w:rsidRDefault="001D61E0" w:rsidP="00D560D9">
            <w:pPr>
              <w:spacing w:before="80" w:after="80"/>
              <w:ind w:left="-108" w:firstLine="142"/>
              <w:jc w:val="both"/>
              <w:rPr>
                <w:color w:val="000000" w:themeColor="text1"/>
                <w:sz w:val="20"/>
                <w:szCs w:val="20"/>
                <w:lang w:eastAsia="lv-LV"/>
              </w:rPr>
            </w:pPr>
          </w:p>
        </w:tc>
      </w:tr>
      <w:tr w:rsidR="001D61E0" w:rsidRPr="003761C0" w14:paraId="1A5C1D16" w14:textId="77777777" w:rsidTr="003455B6">
        <w:trPr>
          <w:trHeight w:val="262"/>
        </w:trPr>
        <w:tc>
          <w:tcPr>
            <w:tcW w:w="1134" w:type="dxa"/>
            <w:noWrap/>
            <w:vAlign w:val="center"/>
          </w:tcPr>
          <w:p w14:paraId="19975473" w14:textId="77777777" w:rsidR="001D61E0" w:rsidRPr="003761C0" w:rsidRDefault="001D61E0" w:rsidP="00D560D9">
            <w:pPr>
              <w:spacing w:before="40" w:beforeAutospacing="1" w:after="40" w:afterAutospacing="1"/>
              <w:rPr>
                <w:color w:val="000000" w:themeColor="text1"/>
                <w:sz w:val="20"/>
                <w:szCs w:val="20"/>
              </w:rPr>
            </w:pPr>
            <w:r w:rsidRPr="003761C0">
              <w:rPr>
                <w:color w:val="000000" w:themeColor="text1"/>
                <w:sz w:val="20"/>
                <w:szCs w:val="20"/>
              </w:rPr>
              <w:lastRenderedPageBreak/>
              <w:t>KPFI-13 (3.kārta)</w:t>
            </w:r>
          </w:p>
        </w:tc>
        <w:tc>
          <w:tcPr>
            <w:tcW w:w="3119" w:type="dxa"/>
            <w:vMerge/>
            <w:vAlign w:val="center"/>
          </w:tcPr>
          <w:p w14:paraId="5D8F883B" w14:textId="77777777" w:rsidR="001D61E0" w:rsidRPr="003761C0" w:rsidRDefault="001D61E0" w:rsidP="00D560D9">
            <w:pPr>
              <w:spacing w:before="80" w:after="80"/>
              <w:jc w:val="both"/>
              <w:rPr>
                <w:color w:val="000000" w:themeColor="text1"/>
                <w:sz w:val="20"/>
                <w:szCs w:val="20"/>
                <w:lang w:eastAsia="lv-LV"/>
              </w:rPr>
            </w:pPr>
          </w:p>
        </w:tc>
        <w:tc>
          <w:tcPr>
            <w:tcW w:w="1559" w:type="dxa"/>
            <w:vMerge/>
            <w:vAlign w:val="center"/>
          </w:tcPr>
          <w:p w14:paraId="666A3212" w14:textId="77777777" w:rsidR="001D61E0" w:rsidRPr="003761C0" w:rsidRDefault="001D61E0" w:rsidP="00D560D9">
            <w:pPr>
              <w:spacing w:before="20" w:after="20"/>
              <w:ind w:left="-108"/>
              <w:jc w:val="right"/>
              <w:rPr>
                <w:color w:val="000000" w:themeColor="text1"/>
                <w:sz w:val="20"/>
                <w:szCs w:val="20"/>
                <w:lang w:eastAsia="lv-LV"/>
              </w:rPr>
            </w:pPr>
          </w:p>
        </w:tc>
        <w:tc>
          <w:tcPr>
            <w:tcW w:w="1843" w:type="dxa"/>
            <w:vAlign w:val="center"/>
          </w:tcPr>
          <w:p w14:paraId="130FD94C" w14:textId="77777777" w:rsidR="001D61E0" w:rsidRPr="003761C0" w:rsidRDefault="001D61E0"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t>1 143 637,01</w:t>
            </w:r>
          </w:p>
        </w:tc>
        <w:tc>
          <w:tcPr>
            <w:tcW w:w="5670" w:type="dxa"/>
            <w:vMerge/>
            <w:vAlign w:val="center"/>
          </w:tcPr>
          <w:p w14:paraId="620FFCA4" w14:textId="77777777" w:rsidR="001D61E0" w:rsidRPr="003761C0" w:rsidRDefault="001D61E0" w:rsidP="00D560D9">
            <w:pPr>
              <w:spacing w:before="80" w:after="80"/>
              <w:ind w:left="-108" w:firstLine="142"/>
              <w:jc w:val="both"/>
              <w:rPr>
                <w:color w:val="000000" w:themeColor="text1"/>
                <w:sz w:val="20"/>
                <w:szCs w:val="20"/>
                <w:lang w:eastAsia="lv-LV"/>
              </w:rPr>
            </w:pPr>
          </w:p>
        </w:tc>
      </w:tr>
      <w:tr w:rsidR="001D61E0" w:rsidRPr="003761C0" w14:paraId="2CA47D17" w14:textId="77777777" w:rsidTr="003455B6">
        <w:trPr>
          <w:trHeight w:val="262"/>
        </w:trPr>
        <w:tc>
          <w:tcPr>
            <w:tcW w:w="1134" w:type="dxa"/>
            <w:noWrap/>
            <w:vAlign w:val="center"/>
          </w:tcPr>
          <w:p w14:paraId="5AD491FC" w14:textId="77777777" w:rsidR="001D61E0" w:rsidRPr="003761C0" w:rsidRDefault="001D61E0" w:rsidP="00D560D9">
            <w:pPr>
              <w:spacing w:before="40" w:beforeAutospacing="1" w:after="40" w:afterAutospacing="1"/>
              <w:rPr>
                <w:color w:val="000000" w:themeColor="text1"/>
                <w:sz w:val="20"/>
                <w:szCs w:val="20"/>
              </w:rPr>
            </w:pPr>
            <w:r w:rsidRPr="003761C0">
              <w:rPr>
                <w:color w:val="000000" w:themeColor="text1"/>
                <w:sz w:val="20"/>
                <w:szCs w:val="20"/>
              </w:rPr>
              <w:t>KPFI-13 (4.kārta)</w:t>
            </w:r>
          </w:p>
        </w:tc>
        <w:tc>
          <w:tcPr>
            <w:tcW w:w="3119" w:type="dxa"/>
            <w:vMerge/>
            <w:vAlign w:val="center"/>
          </w:tcPr>
          <w:p w14:paraId="27F144D8" w14:textId="77777777" w:rsidR="001D61E0" w:rsidRPr="003761C0" w:rsidRDefault="001D61E0" w:rsidP="00D560D9">
            <w:pPr>
              <w:spacing w:before="80" w:after="80"/>
              <w:jc w:val="both"/>
              <w:rPr>
                <w:color w:val="000000" w:themeColor="text1"/>
                <w:sz w:val="20"/>
                <w:szCs w:val="20"/>
                <w:lang w:eastAsia="lv-LV"/>
              </w:rPr>
            </w:pPr>
          </w:p>
        </w:tc>
        <w:tc>
          <w:tcPr>
            <w:tcW w:w="1559" w:type="dxa"/>
            <w:vMerge/>
            <w:vAlign w:val="center"/>
          </w:tcPr>
          <w:p w14:paraId="6DEAD334" w14:textId="77777777" w:rsidR="001D61E0" w:rsidRPr="003761C0" w:rsidRDefault="001D61E0" w:rsidP="00D560D9">
            <w:pPr>
              <w:spacing w:before="20" w:after="20"/>
              <w:ind w:left="-108"/>
              <w:jc w:val="right"/>
              <w:rPr>
                <w:color w:val="000000" w:themeColor="text1"/>
                <w:sz w:val="20"/>
                <w:szCs w:val="20"/>
                <w:lang w:eastAsia="lv-LV"/>
              </w:rPr>
            </w:pPr>
          </w:p>
        </w:tc>
        <w:tc>
          <w:tcPr>
            <w:tcW w:w="1843" w:type="dxa"/>
            <w:vAlign w:val="center"/>
          </w:tcPr>
          <w:p w14:paraId="64B56FB1" w14:textId="77777777" w:rsidR="001D61E0" w:rsidRPr="003761C0" w:rsidRDefault="001D61E0"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t>3 904 246,65</w:t>
            </w:r>
          </w:p>
        </w:tc>
        <w:tc>
          <w:tcPr>
            <w:tcW w:w="5670" w:type="dxa"/>
            <w:vMerge/>
            <w:vAlign w:val="center"/>
          </w:tcPr>
          <w:p w14:paraId="1F8AD89B" w14:textId="77777777" w:rsidR="001D61E0" w:rsidRPr="003761C0" w:rsidRDefault="001D61E0" w:rsidP="00D560D9">
            <w:pPr>
              <w:spacing w:before="80" w:after="80"/>
              <w:ind w:left="-108" w:firstLine="142"/>
              <w:jc w:val="both"/>
              <w:rPr>
                <w:color w:val="000000" w:themeColor="text1"/>
                <w:sz w:val="20"/>
                <w:szCs w:val="20"/>
                <w:lang w:eastAsia="lv-LV"/>
              </w:rPr>
            </w:pPr>
          </w:p>
        </w:tc>
      </w:tr>
      <w:tr w:rsidR="00D560D9" w:rsidRPr="003761C0" w14:paraId="2E3C78A7" w14:textId="77777777" w:rsidTr="003455B6">
        <w:trPr>
          <w:trHeight w:val="262"/>
        </w:trPr>
        <w:tc>
          <w:tcPr>
            <w:tcW w:w="1134" w:type="dxa"/>
            <w:noWrap/>
            <w:vAlign w:val="center"/>
          </w:tcPr>
          <w:p w14:paraId="3D5F9979" w14:textId="77777777" w:rsidR="00D560D9" w:rsidRPr="003761C0" w:rsidRDefault="00D560D9" w:rsidP="00D560D9">
            <w:pPr>
              <w:spacing w:before="40" w:beforeAutospacing="1" w:after="40" w:afterAutospacing="1"/>
              <w:rPr>
                <w:color w:val="000000" w:themeColor="text1"/>
                <w:sz w:val="20"/>
                <w:szCs w:val="20"/>
              </w:rPr>
            </w:pPr>
            <w:r w:rsidRPr="003761C0">
              <w:rPr>
                <w:color w:val="000000" w:themeColor="text1"/>
                <w:sz w:val="20"/>
                <w:szCs w:val="20"/>
              </w:rPr>
              <w:t>KPFI-14</w:t>
            </w:r>
          </w:p>
        </w:tc>
        <w:tc>
          <w:tcPr>
            <w:tcW w:w="3119" w:type="dxa"/>
            <w:vAlign w:val="center"/>
          </w:tcPr>
          <w:p w14:paraId="178F80B0" w14:textId="77777777" w:rsidR="00D560D9" w:rsidRPr="003761C0" w:rsidRDefault="00D560D9" w:rsidP="00D560D9">
            <w:pPr>
              <w:spacing w:before="80" w:after="80"/>
              <w:jc w:val="both"/>
              <w:rPr>
                <w:color w:val="000000" w:themeColor="text1"/>
                <w:sz w:val="20"/>
                <w:szCs w:val="20"/>
                <w:lang w:eastAsia="lv-LV"/>
              </w:rPr>
            </w:pPr>
            <w:r w:rsidRPr="003761C0">
              <w:rPr>
                <w:color w:val="000000" w:themeColor="text1"/>
                <w:sz w:val="20"/>
                <w:szCs w:val="20"/>
                <w:lang w:eastAsia="lv-LV"/>
              </w:rPr>
              <w:t>Siltumnīcefekta gāzu emisijas samazinošu tehnoloģiju attīstīšana un pilotprojektu īstenošana</w:t>
            </w:r>
            <w:r w:rsidRPr="003761C0">
              <w:rPr>
                <w:rStyle w:val="FootnoteReference"/>
                <w:color w:val="000000" w:themeColor="text1"/>
                <w:sz w:val="20"/>
                <w:szCs w:val="20"/>
                <w:lang w:eastAsia="lv-LV"/>
              </w:rPr>
              <w:footnoteReference w:id="15"/>
            </w:r>
          </w:p>
        </w:tc>
        <w:tc>
          <w:tcPr>
            <w:tcW w:w="1559" w:type="dxa"/>
            <w:vAlign w:val="center"/>
          </w:tcPr>
          <w:p w14:paraId="7748AF95" w14:textId="77777777" w:rsidR="00D560D9" w:rsidRPr="003761C0" w:rsidRDefault="00D560D9"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t>3 975 000,14</w:t>
            </w:r>
          </w:p>
        </w:tc>
        <w:tc>
          <w:tcPr>
            <w:tcW w:w="1843" w:type="dxa"/>
            <w:vAlign w:val="center"/>
          </w:tcPr>
          <w:p w14:paraId="3A84EA8E" w14:textId="77777777" w:rsidR="00D560D9" w:rsidRPr="003761C0" w:rsidRDefault="00D560D9"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t>2 423 707,01</w:t>
            </w:r>
          </w:p>
        </w:tc>
        <w:tc>
          <w:tcPr>
            <w:tcW w:w="5670" w:type="dxa"/>
            <w:vAlign w:val="center"/>
          </w:tcPr>
          <w:p w14:paraId="18271424" w14:textId="77777777" w:rsidR="00D560D9" w:rsidRPr="003761C0" w:rsidRDefault="00D560D9" w:rsidP="00F62A6B">
            <w:pPr>
              <w:spacing w:before="80" w:after="80"/>
              <w:ind w:left="-108"/>
              <w:jc w:val="both"/>
              <w:rPr>
                <w:color w:val="000000" w:themeColor="text1"/>
                <w:sz w:val="20"/>
                <w:szCs w:val="20"/>
                <w:lang w:eastAsia="lv-LV"/>
              </w:rPr>
            </w:pPr>
            <w:r w:rsidRPr="003761C0">
              <w:rPr>
                <w:color w:val="000000" w:themeColor="text1"/>
                <w:sz w:val="20"/>
                <w:szCs w:val="20"/>
                <w:lang w:eastAsia="lv-LV"/>
              </w:rPr>
              <w:t>MK 02.08.2011. noteikumi Nr.</w:t>
            </w:r>
            <w:r w:rsidR="003A1945" w:rsidRPr="003761C0">
              <w:rPr>
                <w:color w:val="000000" w:themeColor="text1"/>
                <w:sz w:val="20"/>
                <w:szCs w:val="20"/>
                <w:lang w:eastAsia="lv-LV"/>
              </w:rPr>
              <w:t> </w:t>
            </w:r>
            <w:r w:rsidRPr="003761C0">
              <w:rPr>
                <w:color w:val="000000" w:themeColor="text1"/>
                <w:sz w:val="20"/>
                <w:szCs w:val="20"/>
                <w:lang w:eastAsia="lv-LV"/>
              </w:rPr>
              <w:t>608</w:t>
            </w:r>
            <w:r w:rsidRPr="003761C0">
              <w:rPr>
                <w:color w:val="000000" w:themeColor="text1"/>
                <w:sz w:val="20"/>
                <w:szCs w:val="20"/>
              </w:rPr>
              <w:t xml:space="preserve"> (ar grozījumiem, kas apstiprināti </w:t>
            </w:r>
            <w:r w:rsidRPr="003761C0">
              <w:rPr>
                <w:rStyle w:val="tvdoctopindex"/>
                <w:rFonts w:eastAsia="SimSun"/>
                <w:color w:val="000000" w:themeColor="text1"/>
                <w:sz w:val="20"/>
                <w:szCs w:val="20"/>
              </w:rPr>
              <w:t xml:space="preserve">27.12.2011. </w:t>
            </w:r>
            <w:r w:rsidRPr="003761C0">
              <w:rPr>
                <w:color w:val="000000" w:themeColor="text1"/>
                <w:sz w:val="20"/>
                <w:szCs w:val="20"/>
              </w:rPr>
              <w:t>MK</w:t>
            </w:r>
            <w:r w:rsidRPr="003761C0">
              <w:rPr>
                <w:rStyle w:val="tvdoctopindex"/>
                <w:rFonts w:eastAsia="SimSun"/>
                <w:color w:val="000000" w:themeColor="text1"/>
                <w:sz w:val="20"/>
                <w:szCs w:val="20"/>
              </w:rPr>
              <w:t xml:space="preserve"> not.</w:t>
            </w:r>
            <w:r w:rsidR="008C5D2E">
              <w:rPr>
                <w:rStyle w:val="tvdoctopindex"/>
                <w:rFonts w:eastAsia="SimSun"/>
                <w:color w:val="000000" w:themeColor="text1"/>
                <w:sz w:val="20"/>
                <w:szCs w:val="20"/>
              </w:rPr>
              <w:t> </w:t>
            </w:r>
            <w:r w:rsidRPr="003761C0">
              <w:rPr>
                <w:rStyle w:val="tvdoctopindex"/>
                <w:rFonts w:eastAsia="SimSun"/>
                <w:color w:val="000000" w:themeColor="text1"/>
                <w:sz w:val="20"/>
                <w:szCs w:val="20"/>
              </w:rPr>
              <w:t>Nr.</w:t>
            </w:r>
            <w:r w:rsidR="003A1945" w:rsidRPr="003761C0">
              <w:rPr>
                <w:rStyle w:val="tvdoctopindex"/>
                <w:rFonts w:eastAsia="SimSun"/>
                <w:color w:val="000000" w:themeColor="text1"/>
                <w:sz w:val="20"/>
                <w:szCs w:val="20"/>
              </w:rPr>
              <w:t> </w:t>
            </w:r>
            <w:r w:rsidRPr="003761C0">
              <w:rPr>
                <w:rStyle w:val="tvdoctopindex"/>
                <w:rFonts w:eastAsia="SimSun"/>
                <w:color w:val="000000" w:themeColor="text1"/>
                <w:sz w:val="20"/>
                <w:szCs w:val="20"/>
              </w:rPr>
              <w:t>1020 un 25.09.2012. MK not.</w:t>
            </w:r>
            <w:r w:rsidR="008C5D2E">
              <w:rPr>
                <w:rStyle w:val="tvdoctopindex"/>
                <w:rFonts w:eastAsia="SimSun"/>
                <w:color w:val="000000" w:themeColor="text1"/>
                <w:sz w:val="20"/>
                <w:szCs w:val="20"/>
              </w:rPr>
              <w:t> </w:t>
            </w:r>
            <w:r w:rsidRPr="003761C0">
              <w:rPr>
                <w:rStyle w:val="tvdoctopindex"/>
                <w:rFonts w:eastAsia="SimSun"/>
                <w:color w:val="000000" w:themeColor="text1"/>
                <w:sz w:val="20"/>
                <w:szCs w:val="20"/>
              </w:rPr>
              <w:t>Nr.</w:t>
            </w:r>
            <w:r w:rsidR="003A1945" w:rsidRPr="003761C0">
              <w:rPr>
                <w:rStyle w:val="tvdoctopindex"/>
                <w:rFonts w:eastAsia="SimSun"/>
                <w:color w:val="000000" w:themeColor="text1"/>
                <w:sz w:val="20"/>
                <w:szCs w:val="20"/>
              </w:rPr>
              <w:t> </w:t>
            </w:r>
            <w:r w:rsidRPr="003761C0">
              <w:rPr>
                <w:rStyle w:val="tvdoctopindex"/>
                <w:rFonts w:eastAsia="SimSun"/>
                <w:color w:val="000000" w:themeColor="text1"/>
                <w:sz w:val="20"/>
                <w:szCs w:val="20"/>
              </w:rPr>
              <w:t>665</w:t>
            </w:r>
            <w:r w:rsidR="00AC0100">
              <w:rPr>
                <w:rStyle w:val="tvdoctopindex"/>
                <w:rFonts w:eastAsia="SimSun"/>
                <w:color w:val="000000" w:themeColor="text1"/>
                <w:sz w:val="20"/>
                <w:szCs w:val="20"/>
              </w:rPr>
              <w:t xml:space="preserve">, </w:t>
            </w:r>
            <w:r w:rsidRPr="003761C0">
              <w:rPr>
                <w:rStyle w:val="tvdoctopindex"/>
                <w:rFonts w:eastAsia="SimSun"/>
                <w:color w:val="000000" w:themeColor="text1"/>
                <w:sz w:val="20"/>
                <w:szCs w:val="20"/>
              </w:rPr>
              <w:t>19.11.2013. MK not.</w:t>
            </w:r>
            <w:r w:rsidR="008C5D2E">
              <w:rPr>
                <w:rStyle w:val="tvdoctopindex"/>
                <w:rFonts w:eastAsia="SimSun"/>
                <w:color w:val="000000" w:themeColor="text1"/>
                <w:sz w:val="20"/>
                <w:szCs w:val="20"/>
              </w:rPr>
              <w:t> </w:t>
            </w:r>
            <w:r w:rsidRPr="003761C0">
              <w:rPr>
                <w:rStyle w:val="tvdoctopindex"/>
                <w:rFonts w:eastAsia="SimSun"/>
                <w:color w:val="000000" w:themeColor="text1"/>
                <w:sz w:val="20"/>
                <w:szCs w:val="20"/>
              </w:rPr>
              <w:t>Nr.</w:t>
            </w:r>
            <w:r w:rsidR="003A1945" w:rsidRPr="003761C0">
              <w:rPr>
                <w:rStyle w:val="tvdoctopindex"/>
                <w:rFonts w:eastAsia="SimSun"/>
                <w:color w:val="000000" w:themeColor="text1"/>
                <w:sz w:val="20"/>
                <w:szCs w:val="20"/>
              </w:rPr>
              <w:t> </w:t>
            </w:r>
            <w:r w:rsidRPr="003761C0">
              <w:rPr>
                <w:rStyle w:val="tvdoctopindex"/>
                <w:rFonts w:eastAsia="SimSun"/>
                <w:color w:val="000000" w:themeColor="text1"/>
                <w:sz w:val="20"/>
                <w:szCs w:val="20"/>
              </w:rPr>
              <w:t>1337</w:t>
            </w:r>
            <w:r w:rsidR="00AC0100">
              <w:rPr>
                <w:rFonts w:eastAsia="SimSun"/>
                <w:bCs/>
                <w:color w:val="000000" w:themeColor="text1"/>
                <w:sz w:val="20"/>
                <w:szCs w:val="20"/>
              </w:rPr>
              <w:t xml:space="preserve"> un 08.08.2017 MK not. Nr.457</w:t>
            </w:r>
            <w:r w:rsidRPr="003761C0">
              <w:rPr>
                <w:color w:val="000000" w:themeColor="text1"/>
                <w:sz w:val="20"/>
                <w:szCs w:val="20"/>
              </w:rPr>
              <w:t>).</w:t>
            </w:r>
          </w:p>
        </w:tc>
      </w:tr>
      <w:tr w:rsidR="00620053" w:rsidRPr="003761C0" w14:paraId="4416EC09" w14:textId="77777777" w:rsidTr="003455B6">
        <w:trPr>
          <w:trHeight w:val="262"/>
        </w:trPr>
        <w:tc>
          <w:tcPr>
            <w:tcW w:w="1134" w:type="dxa"/>
            <w:noWrap/>
            <w:vAlign w:val="center"/>
          </w:tcPr>
          <w:p w14:paraId="60ED74C2" w14:textId="77777777" w:rsidR="00620053" w:rsidRPr="003761C0" w:rsidRDefault="00620053" w:rsidP="00620053">
            <w:pPr>
              <w:spacing w:before="40" w:beforeAutospacing="1" w:after="40" w:afterAutospacing="1"/>
              <w:rPr>
                <w:color w:val="000000" w:themeColor="text1"/>
                <w:sz w:val="20"/>
                <w:szCs w:val="20"/>
              </w:rPr>
            </w:pPr>
            <w:r w:rsidRPr="003761C0">
              <w:rPr>
                <w:color w:val="000000" w:themeColor="text1"/>
                <w:sz w:val="20"/>
                <w:szCs w:val="20"/>
              </w:rPr>
              <w:t>KPFI-15 (1.kārta)</w:t>
            </w:r>
          </w:p>
        </w:tc>
        <w:tc>
          <w:tcPr>
            <w:tcW w:w="3119" w:type="dxa"/>
            <w:vMerge w:val="restart"/>
            <w:vAlign w:val="center"/>
          </w:tcPr>
          <w:p w14:paraId="10A52B5E" w14:textId="77777777" w:rsidR="00620053" w:rsidRPr="003761C0" w:rsidRDefault="00620053" w:rsidP="00620053">
            <w:pPr>
              <w:spacing w:before="80" w:after="80"/>
              <w:jc w:val="both"/>
              <w:rPr>
                <w:color w:val="000000" w:themeColor="text1"/>
                <w:sz w:val="20"/>
                <w:szCs w:val="20"/>
                <w:lang w:eastAsia="lv-LV"/>
              </w:rPr>
            </w:pPr>
            <w:r w:rsidRPr="003761C0">
              <w:rPr>
                <w:color w:val="000000" w:themeColor="text1"/>
                <w:sz w:val="20"/>
                <w:szCs w:val="20"/>
                <w:lang w:eastAsia="lv-LV"/>
              </w:rPr>
              <w:t>Kompleksi risinājumi siltumnīcefekta gāzu emisiju samazināšanai</w:t>
            </w:r>
            <w:r w:rsidRPr="003761C0">
              <w:rPr>
                <w:rStyle w:val="FootnoteReference"/>
                <w:color w:val="000000" w:themeColor="text1"/>
                <w:sz w:val="20"/>
                <w:szCs w:val="20"/>
                <w:lang w:eastAsia="lv-LV"/>
              </w:rPr>
              <w:footnoteReference w:id="16"/>
            </w:r>
          </w:p>
        </w:tc>
        <w:tc>
          <w:tcPr>
            <w:tcW w:w="1559" w:type="dxa"/>
            <w:vMerge w:val="restart"/>
            <w:vAlign w:val="center"/>
          </w:tcPr>
          <w:p w14:paraId="2B7D766A" w14:textId="77777777" w:rsidR="00620053" w:rsidRPr="003761C0" w:rsidRDefault="00620053" w:rsidP="00620053">
            <w:pPr>
              <w:spacing w:before="20" w:after="20"/>
              <w:ind w:left="-108"/>
              <w:jc w:val="right"/>
              <w:rPr>
                <w:color w:val="000000" w:themeColor="text1"/>
                <w:sz w:val="20"/>
                <w:szCs w:val="20"/>
                <w:lang w:eastAsia="lv-LV"/>
              </w:rPr>
            </w:pPr>
            <w:r w:rsidRPr="003761C0">
              <w:rPr>
                <w:color w:val="000000" w:themeColor="text1"/>
                <w:sz w:val="20"/>
                <w:szCs w:val="20"/>
                <w:lang w:eastAsia="lv-LV"/>
              </w:rPr>
              <w:t>13 062 500,</w:t>
            </w:r>
            <w:r w:rsidR="00A042C3" w:rsidRPr="003761C0">
              <w:rPr>
                <w:color w:val="000000" w:themeColor="text1"/>
                <w:sz w:val="20"/>
                <w:szCs w:val="20"/>
                <w:lang w:eastAsia="lv-LV"/>
              </w:rPr>
              <w:t>71</w:t>
            </w:r>
          </w:p>
        </w:tc>
        <w:tc>
          <w:tcPr>
            <w:tcW w:w="1843" w:type="dxa"/>
            <w:vAlign w:val="center"/>
          </w:tcPr>
          <w:p w14:paraId="07347C01" w14:textId="011EAEBB" w:rsidR="00620053" w:rsidRPr="003761C0" w:rsidRDefault="007E413B" w:rsidP="00620053">
            <w:pPr>
              <w:spacing w:before="20" w:after="20"/>
              <w:ind w:left="-108"/>
              <w:jc w:val="right"/>
              <w:rPr>
                <w:color w:val="000000" w:themeColor="text1"/>
                <w:sz w:val="20"/>
                <w:szCs w:val="20"/>
                <w:lang w:eastAsia="lv-LV"/>
              </w:rPr>
            </w:pPr>
            <w:r>
              <w:rPr>
                <w:color w:val="000000" w:themeColor="text1"/>
                <w:sz w:val="20"/>
                <w:szCs w:val="20"/>
                <w:lang w:eastAsia="lv-LV"/>
              </w:rPr>
              <w:t>2 082 683,00</w:t>
            </w:r>
          </w:p>
        </w:tc>
        <w:tc>
          <w:tcPr>
            <w:tcW w:w="5670" w:type="dxa"/>
            <w:vMerge w:val="restart"/>
            <w:vAlign w:val="center"/>
          </w:tcPr>
          <w:p w14:paraId="0385EE63" w14:textId="77777777" w:rsidR="00620053" w:rsidRPr="003761C0" w:rsidRDefault="00620053" w:rsidP="00F62A6B">
            <w:pPr>
              <w:spacing w:before="80" w:after="80"/>
              <w:ind w:left="-108"/>
              <w:jc w:val="both"/>
              <w:rPr>
                <w:color w:val="000000" w:themeColor="text1"/>
                <w:sz w:val="20"/>
                <w:szCs w:val="20"/>
                <w:lang w:eastAsia="lv-LV"/>
              </w:rPr>
            </w:pPr>
            <w:r w:rsidRPr="003761C0">
              <w:rPr>
                <w:color w:val="000000" w:themeColor="text1"/>
                <w:sz w:val="20"/>
                <w:szCs w:val="20"/>
                <w:lang w:eastAsia="lv-LV"/>
              </w:rPr>
              <w:t>MK 14.08.2012. noteikumi Nr.</w:t>
            </w:r>
            <w:r w:rsidR="003A1945" w:rsidRPr="003761C0">
              <w:rPr>
                <w:color w:val="000000" w:themeColor="text1"/>
                <w:sz w:val="20"/>
                <w:szCs w:val="20"/>
                <w:lang w:eastAsia="lv-LV"/>
              </w:rPr>
              <w:t> </w:t>
            </w:r>
            <w:r w:rsidRPr="003761C0">
              <w:rPr>
                <w:color w:val="000000" w:themeColor="text1"/>
                <w:sz w:val="20"/>
                <w:szCs w:val="20"/>
                <w:lang w:eastAsia="lv-LV"/>
              </w:rPr>
              <w:t>559</w:t>
            </w:r>
            <w:r w:rsidRPr="003761C0">
              <w:rPr>
                <w:color w:val="000000" w:themeColor="text1"/>
                <w:sz w:val="20"/>
                <w:szCs w:val="20"/>
              </w:rPr>
              <w:t xml:space="preserve"> (ar grozījumiem, kas apstiprināti </w:t>
            </w:r>
            <w:r w:rsidRPr="003761C0">
              <w:rPr>
                <w:rStyle w:val="tvdoctopindex"/>
                <w:rFonts w:eastAsia="SimSun"/>
                <w:color w:val="000000" w:themeColor="text1"/>
                <w:sz w:val="20"/>
                <w:szCs w:val="20"/>
              </w:rPr>
              <w:t>25.09.2012. MK not. Nr.</w:t>
            </w:r>
            <w:r w:rsidR="003A1945" w:rsidRPr="003761C0">
              <w:rPr>
                <w:rStyle w:val="tvdoctopindex"/>
                <w:rFonts w:eastAsia="SimSun"/>
                <w:color w:val="000000" w:themeColor="text1"/>
                <w:sz w:val="20"/>
                <w:szCs w:val="20"/>
              </w:rPr>
              <w:t> </w:t>
            </w:r>
            <w:r w:rsidRPr="003761C0">
              <w:rPr>
                <w:rStyle w:val="tvdoctopindex"/>
                <w:rFonts w:eastAsia="SimSun"/>
                <w:color w:val="000000" w:themeColor="text1"/>
                <w:sz w:val="20"/>
                <w:szCs w:val="20"/>
              </w:rPr>
              <w:t>661, 13.05.2013. MK not. Nr.</w:t>
            </w:r>
            <w:r w:rsidR="003A1945" w:rsidRPr="003761C0">
              <w:rPr>
                <w:rStyle w:val="tvdoctopindex"/>
                <w:rFonts w:eastAsia="SimSun"/>
                <w:color w:val="000000" w:themeColor="text1"/>
                <w:sz w:val="20"/>
                <w:szCs w:val="20"/>
              </w:rPr>
              <w:t> </w:t>
            </w:r>
            <w:r w:rsidRPr="003761C0">
              <w:rPr>
                <w:rStyle w:val="tvdoctopindex"/>
                <w:rFonts w:eastAsia="SimSun"/>
                <w:color w:val="000000" w:themeColor="text1"/>
                <w:sz w:val="20"/>
                <w:szCs w:val="20"/>
              </w:rPr>
              <w:t>250, 19.11.2013. MK not. Nr.</w:t>
            </w:r>
            <w:r w:rsidR="003A1945" w:rsidRPr="003761C0">
              <w:rPr>
                <w:rStyle w:val="tvdoctopindex"/>
                <w:rFonts w:eastAsia="SimSun"/>
                <w:color w:val="000000" w:themeColor="text1"/>
                <w:sz w:val="20"/>
                <w:szCs w:val="20"/>
              </w:rPr>
              <w:t> </w:t>
            </w:r>
            <w:r w:rsidRPr="003761C0">
              <w:rPr>
                <w:rStyle w:val="tvdoctopindex"/>
                <w:rFonts w:eastAsia="SimSun"/>
                <w:color w:val="000000" w:themeColor="text1"/>
                <w:sz w:val="20"/>
                <w:szCs w:val="20"/>
              </w:rPr>
              <w:t xml:space="preserve">1340, </w:t>
            </w:r>
            <w:r w:rsidRPr="003761C0">
              <w:rPr>
                <w:color w:val="000000" w:themeColor="text1"/>
                <w:sz w:val="20"/>
                <w:szCs w:val="20"/>
              </w:rPr>
              <w:t>27.01.2015. MK not. Nr.</w:t>
            </w:r>
            <w:r w:rsidR="003A1945" w:rsidRPr="003761C0">
              <w:rPr>
                <w:color w:val="000000" w:themeColor="text1"/>
                <w:sz w:val="20"/>
                <w:szCs w:val="20"/>
              </w:rPr>
              <w:t> </w:t>
            </w:r>
            <w:r w:rsidRPr="003761C0">
              <w:rPr>
                <w:color w:val="000000" w:themeColor="text1"/>
                <w:sz w:val="20"/>
                <w:szCs w:val="20"/>
              </w:rPr>
              <w:t>36</w:t>
            </w:r>
            <w:r w:rsidR="00CE3D80">
              <w:rPr>
                <w:color w:val="000000" w:themeColor="text1"/>
                <w:sz w:val="20"/>
                <w:szCs w:val="20"/>
              </w:rPr>
              <w:t xml:space="preserve">, </w:t>
            </w:r>
            <w:r w:rsidRPr="003761C0">
              <w:rPr>
                <w:color w:val="000000" w:themeColor="text1"/>
                <w:sz w:val="20"/>
                <w:szCs w:val="20"/>
              </w:rPr>
              <w:t>17.02.2015. MK not. Nr.</w:t>
            </w:r>
            <w:r w:rsidR="003A1945" w:rsidRPr="003761C0">
              <w:rPr>
                <w:color w:val="000000" w:themeColor="text1"/>
                <w:sz w:val="20"/>
                <w:szCs w:val="20"/>
              </w:rPr>
              <w:t> </w:t>
            </w:r>
            <w:r w:rsidRPr="003761C0">
              <w:rPr>
                <w:color w:val="000000" w:themeColor="text1"/>
                <w:sz w:val="20"/>
                <w:szCs w:val="20"/>
              </w:rPr>
              <w:t>79</w:t>
            </w:r>
            <w:r w:rsidR="00CE3D80">
              <w:rPr>
                <w:rFonts w:eastAsia="SimSun"/>
                <w:bCs/>
                <w:color w:val="000000" w:themeColor="text1"/>
                <w:sz w:val="20"/>
                <w:szCs w:val="20"/>
              </w:rPr>
              <w:t xml:space="preserve"> un 08.08.2017 MK not. Nr.456</w:t>
            </w:r>
            <w:r w:rsidRPr="003761C0">
              <w:rPr>
                <w:color w:val="000000" w:themeColor="text1"/>
                <w:sz w:val="20"/>
                <w:szCs w:val="20"/>
              </w:rPr>
              <w:t>).</w:t>
            </w:r>
          </w:p>
        </w:tc>
      </w:tr>
      <w:tr w:rsidR="00620053" w:rsidRPr="003761C0" w14:paraId="2B9ACC2C" w14:textId="77777777" w:rsidTr="003455B6">
        <w:trPr>
          <w:trHeight w:val="262"/>
        </w:trPr>
        <w:tc>
          <w:tcPr>
            <w:tcW w:w="1134" w:type="dxa"/>
            <w:noWrap/>
            <w:vAlign w:val="center"/>
          </w:tcPr>
          <w:p w14:paraId="3E69E538" w14:textId="77777777" w:rsidR="00620053" w:rsidRPr="003761C0" w:rsidRDefault="00620053" w:rsidP="00620053">
            <w:pPr>
              <w:spacing w:before="40" w:beforeAutospacing="1" w:after="40" w:afterAutospacing="1"/>
              <w:rPr>
                <w:color w:val="000000" w:themeColor="text1"/>
                <w:sz w:val="20"/>
                <w:szCs w:val="20"/>
              </w:rPr>
            </w:pPr>
            <w:r w:rsidRPr="003761C0">
              <w:rPr>
                <w:color w:val="000000" w:themeColor="text1"/>
                <w:sz w:val="20"/>
                <w:szCs w:val="20"/>
              </w:rPr>
              <w:t>KPFI-15 (2.kārta)</w:t>
            </w:r>
          </w:p>
        </w:tc>
        <w:tc>
          <w:tcPr>
            <w:tcW w:w="3119" w:type="dxa"/>
            <w:vMerge/>
            <w:vAlign w:val="center"/>
          </w:tcPr>
          <w:p w14:paraId="7F8B67E9" w14:textId="77777777" w:rsidR="00620053" w:rsidRPr="003761C0" w:rsidRDefault="00620053" w:rsidP="00620053">
            <w:pPr>
              <w:spacing w:before="80" w:after="80"/>
              <w:jc w:val="both"/>
              <w:rPr>
                <w:color w:val="000000" w:themeColor="text1"/>
                <w:sz w:val="20"/>
                <w:szCs w:val="20"/>
                <w:lang w:eastAsia="lv-LV"/>
              </w:rPr>
            </w:pPr>
          </w:p>
        </w:tc>
        <w:tc>
          <w:tcPr>
            <w:tcW w:w="1559" w:type="dxa"/>
            <w:vMerge/>
            <w:vAlign w:val="center"/>
          </w:tcPr>
          <w:p w14:paraId="221E5C4B" w14:textId="77777777" w:rsidR="00620053" w:rsidRPr="003761C0" w:rsidRDefault="00620053" w:rsidP="00620053">
            <w:pPr>
              <w:spacing w:before="20" w:after="20"/>
              <w:ind w:left="-108"/>
              <w:jc w:val="right"/>
              <w:rPr>
                <w:color w:val="000000" w:themeColor="text1"/>
                <w:sz w:val="20"/>
                <w:szCs w:val="20"/>
                <w:lang w:eastAsia="lv-LV"/>
              </w:rPr>
            </w:pPr>
          </w:p>
        </w:tc>
        <w:tc>
          <w:tcPr>
            <w:tcW w:w="1843" w:type="dxa"/>
            <w:vAlign w:val="center"/>
          </w:tcPr>
          <w:p w14:paraId="01C76C76" w14:textId="77777777" w:rsidR="00620053" w:rsidRPr="003761C0" w:rsidRDefault="00EA28C0" w:rsidP="00620053">
            <w:pPr>
              <w:spacing w:before="20" w:after="20"/>
              <w:ind w:left="-108"/>
              <w:jc w:val="right"/>
              <w:rPr>
                <w:color w:val="000000" w:themeColor="text1"/>
                <w:sz w:val="20"/>
                <w:szCs w:val="20"/>
                <w:lang w:eastAsia="lv-LV"/>
              </w:rPr>
            </w:pPr>
            <w:r w:rsidRPr="003761C0">
              <w:rPr>
                <w:color w:val="000000" w:themeColor="text1"/>
                <w:sz w:val="20"/>
                <w:szCs w:val="20"/>
                <w:lang w:eastAsia="lv-LV"/>
              </w:rPr>
              <w:t>6</w:t>
            </w:r>
            <w:r w:rsidR="000A1C9B">
              <w:rPr>
                <w:color w:val="000000" w:themeColor="text1"/>
                <w:sz w:val="20"/>
                <w:szCs w:val="20"/>
                <w:lang w:eastAsia="lv-LV"/>
              </w:rPr>
              <w:t> </w:t>
            </w:r>
            <w:r w:rsidRPr="003761C0">
              <w:rPr>
                <w:color w:val="000000" w:themeColor="text1"/>
                <w:sz w:val="20"/>
                <w:szCs w:val="20"/>
                <w:lang w:eastAsia="lv-LV"/>
              </w:rPr>
              <w:t>994</w:t>
            </w:r>
            <w:r w:rsidR="000A1C9B">
              <w:rPr>
                <w:color w:val="000000" w:themeColor="text1"/>
                <w:sz w:val="20"/>
                <w:szCs w:val="20"/>
                <w:lang w:eastAsia="lv-LV"/>
              </w:rPr>
              <w:t xml:space="preserve"> </w:t>
            </w:r>
            <w:r w:rsidRPr="003761C0">
              <w:rPr>
                <w:color w:val="000000" w:themeColor="text1"/>
                <w:sz w:val="20"/>
                <w:szCs w:val="20"/>
                <w:lang w:eastAsia="lv-LV"/>
              </w:rPr>
              <w:t>713,72</w:t>
            </w:r>
          </w:p>
        </w:tc>
        <w:tc>
          <w:tcPr>
            <w:tcW w:w="5670" w:type="dxa"/>
            <w:vMerge/>
            <w:vAlign w:val="center"/>
          </w:tcPr>
          <w:p w14:paraId="5A989BB8" w14:textId="77777777" w:rsidR="00620053" w:rsidRPr="003761C0" w:rsidRDefault="00620053" w:rsidP="00620053">
            <w:pPr>
              <w:spacing w:before="80" w:after="80"/>
              <w:ind w:left="-108" w:firstLine="142"/>
              <w:jc w:val="both"/>
              <w:rPr>
                <w:color w:val="000000" w:themeColor="text1"/>
                <w:sz w:val="20"/>
                <w:szCs w:val="20"/>
                <w:lang w:eastAsia="lv-LV"/>
              </w:rPr>
            </w:pPr>
          </w:p>
        </w:tc>
      </w:tr>
      <w:tr w:rsidR="00620053" w:rsidRPr="003761C0" w14:paraId="34CFEA98" w14:textId="77777777" w:rsidTr="003455B6">
        <w:trPr>
          <w:trHeight w:val="262"/>
        </w:trPr>
        <w:tc>
          <w:tcPr>
            <w:tcW w:w="1134" w:type="dxa"/>
            <w:noWrap/>
            <w:vAlign w:val="center"/>
          </w:tcPr>
          <w:p w14:paraId="6C9774CC" w14:textId="77777777" w:rsidR="00620053" w:rsidRPr="003761C0" w:rsidRDefault="00620053" w:rsidP="00620053">
            <w:pPr>
              <w:spacing w:before="40" w:beforeAutospacing="1" w:after="40" w:afterAutospacing="1"/>
              <w:rPr>
                <w:color w:val="000000" w:themeColor="text1"/>
                <w:sz w:val="20"/>
                <w:szCs w:val="20"/>
              </w:rPr>
            </w:pPr>
            <w:r w:rsidRPr="003761C0">
              <w:rPr>
                <w:color w:val="000000" w:themeColor="text1"/>
                <w:sz w:val="20"/>
                <w:szCs w:val="20"/>
              </w:rPr>
              <w:t>KPFI-15 (3.kārta)</w:t>
            </w:r>
          </w:p>
        </w:tc>
        <w:tc>
          <w:tcPr>
            <w:tcW w:w="3119" w:type="dxa"/>
            <w:vMerge/>
            <w:vAlign w:val="center"/>
          </w:tcPr>
          <w:p w14:paraId="09689486" w14:textId="77777777" w:rsidR="00620053" w:rsidRPr="003761C0" w:rsidRDefault="00620053" w:rsidP="00620053">
            <w:pPr>
              <w:spacing w:before="80" w:after="80"/>
              <w:jc w:val="both"/>
              <w:rPr>
                <w:color w:val="000000" w:themeColor="text1"/>
                <w:sz w:val="20"/>
                <w:szCs w:val="20"/>
                <w:lang w:eastAsia="lv-LV"/>
              </w:rPr>
            </w:pPr>
          </w:p>
        </w:tc>
        <w:tc>
          <w:tcPr>
            <w:tcW w:w="1559" w:type="dxa"/>
            <w:vMerge/>
            <w:vAlign w:val="center"/>
          </w:tcPr>
          <w:p w14:paraId="0C168710" w14:textId="77777777" w:rsidR="00620053" w:rsidRPr="003761C0" w:rsidRDefault="00620053" w:rsidP="00620053">
            <w:pPr>
              <w:spacing w:before="20" w:after="20"/>
              <w:ind w:left="-108"/>
              <w:jc w:val="right"/>
              <w:rPr>
                <w:color w:val="000000" w:themeColor="text1"/>
                <w:sz w:val="20"/>
                <w:szCs w:val="20"/>
                <w:lang w:eastAsia="lv-LV"/>
              </w:rPr>
            </w:pPr>
          </w:p>
        </w:tc>
        <w:tc>
          <w:tcPr>
            <w:tcW w:w="1843" w:type="dxa"/>
            <w:vAlign w:val="center"/>
          </w:tcPr>
          <w:p w14:paraId="574834FF" w14:textId="1121F3D5" w:rsidR="00620053" w:rsidRPr="003761C0" w:rsidRDefault="007E413B" w:rsidP="00620053">
            <w:pPr>
              <w:spacing w:before="20" w:after="20"/>
              <w:ind w:left="-108"/>
              <w:jc w:val="right"/>
              <w:rPr>
                <w:color w:val="000000" w:themeColor="text1"/>
                <w:sz w:val="20"/>
                <w:szCs w:val="20"/>
                <w:lang w:eastAsia="lv-LV"/>
              </w:rPr>
            </w:pPr>
            <w:r>
              <w:rPr>
                <w:color w:val="000000" w:themeColor="text1"/>
                <w:sz w:val="20"/>
                <w:szCs w:val="20"/>
                <w:lang w:eastAsia="lv-LV"/>
              </w:rPr>
              <w:t>24 799 398,55</w:t>
            </w:r>
          </w:p>
        </w:tc>
        <w:tc>
          <w:tcPr>
            <w:tcW w:w="5670" w:type="dxa"/>
            <w:vMerge/>
            <w:vAlign w:val="center"/>
          </w:tcPr>
          <w:p w14:paraId="0825FFB8" w14:textId="77777777" w:rsidR="00620053" w:rsidRPr="003761C0" w:rsidRDefault="00620053" w:rsidP="00620053">
            <w:pPr>
              <w:spacing w:before="80" w:after="80"/>
              <w:ind w:left="-108" w:firstLine="142"/>
              <w:jc w:val="both"/>
              <w:rPr>
                <w:color w:val="000000" w:themeColor="text1"/>
                <w:sz w:val="20"/>
                <w:szCs w:val="20"/>
                <w:lang w:eastAsia="lv-LV"/>
              </w:rPr>
            </w:pPr>
          </w:p>
        </w:tc>
      </w:tr>
      <w:tr w:rsidR="00620053" w:rsidRPr="003761C0" w14:paraId="7DAE33E0" w14:textId="77777777" w:rsidTr="003455B6">
        <w:trPr>
          <w:trHeight w:val="262"/>
        </w:trPr>
        <w:tc>
          <w:tcPr>
            <w:tcW w:w="1134" w:type="dxa"/>
            <w:noWrap/>
            <w:vAlign w:val="center"/>
          </w:tcPr>
          <w:p w14:paraId="27679E44" w14:textId="77777777" w:rsidR="00620053" w:rsidRPr="003761C0" w:rsidRDefault="00620053" w:rsidP="00620053">
            <w:pPr>
              <w:spacing w:before="40" w:beforeAutospacing="1" w:after="40" w:afterAutospacing="1"/>
              <w:rPr>
                <w:color w:val="000000" w:themeColor="text1"/>
                <w:sz w:val="20"/>
                <w:szCs w:val="20"/>
              </w:rPr>
            </w:pPr>
            <w:r w:rsidRPr="003761C0">
              <w:rPr>
                <w:color w:val="000000" w:themeColor="text1"/>
                <w:sz w:val="20"/>
                <w:szCs w:val="20"/>
              </w:rPr>
              <w:t>KPFI-15 (4.kārta)</w:t>
            </w:r>
          </w:p>
        </w:tc>
        <w:tc>
          <w:tcPr>
            <w:tcW w:w="3119" w:type="dxa"/>
            <w:vMerge/>
            <w:vAlign w:val="center"/>
          </w:tcPr>
          <w:p w14:paraId="4D2F5066" w14:textId="77777777" w:rsidR="00620053" w:rsidRPr="003761C0" w:rsidRDefault="00620053" w:rsidP="00620053">
            <w:pPr>
              <w:spacing w:before="80" w:after="80"/>
              <w:jc w:val="both"/>
              <w:rPr>
                <w:color w:val="000000" w:themeColor="text1"/>
                <w:sz w:val="20"/>
                <w:szCs w:val="20"/>
                <w:lang w:eastAsia="lv-LV"/>
              </w:rPr>
            </w:pPr>
          </w:p>
        </w:tc>
        <w:tc>
          <w:tcPr>
            <w:tcW w:w="1559" w:type="dxa"/>
            <w:vMerge/>
            <w:vAlign w:val="center"/>
          </w:tcPr>
          <w:p w14:paraId="2B2C2DA6" w14:textId="77777777" w:rsidR="00620053" w:rsidRPr="003761C0" w:rsidRDefault="00620053" w:rsidP="00620053">
            <w:pPr>
              <w:spacing w:before="20" w:after="20"/>
              <w:ind w:left="-108"/>
              <w:jc w:val="right"/>
              <w:rPr>
                <w:color w:val="000000" w:themeColor="text1"/>
                <w:sz w:val="20"/>
                <w:szCs w:val="20"/>
                <w:lang w:eastAsia="lv-LV"/>
              </w:rPr>
            </w:pPr>
          </w:p>
        </w:tc>
        <w:tc>
          <w:tcPr>
            <w:tcW w:w="1843" w:type="dxa"/>
            <w:vAlign w:val="center"/>
          </w:tcPr>
          <w:p w14:paraId="58E015EA" w14:textId="77777777" w:rsidR="00620053" w:rsidRPr="003761C0" w:rsidRDefault="00620053" w:rsidP="00620053">
            <w:pPr>
              <w:spacing w:before="20" w:after="20"/>
              <w:ind w:left="-108"/>
              <w:jc w:val="right"/>
              <w:rPr>
                <w:color w:val="000000" w:themeColor="text1"/>
                <w:sz w:val="20"/>
                <w:szCs w:val="20"/>
                <w:lang w:eastAsia="lv-LV"/>
              </w:rPr>
            </w:pPr>
            <w:r w:rsidRPr="003761C0">
              <w:rPr>
                <w:color w:val="000000" w:themeColor="text1"/>
                <w:sz w:val="20"/>
                <w:szCs w:val="20"/>
                <w:lang w:eastAsia="lv-LV"/>
              </w:rPr>
              <w:t>22 329 214,64</w:t>
            </w:r>
          </w:p>
        </w:tc>
        <w:tc>
          <w:tcPr>
            <w:tcW w:w="5670" w:type="dxa"/>
            <w:vMerge/>
            <w:vAlign w:val="center"/>
          </w:tcPr>
          <w:p w14:paraId="27B59F54" w14:textId="77777777" w:rsidR="00620053" w:rsidRPr="003761C0" w:rsidRDefault="00620053" w:rsidP="00620053">
            <w:pPr>
              <w:spacing w:before="80" w:after="80"/>
              <w:ind w:left="-108" w:firstLine="142"/>
              <w:jc w:val="both"/>
              <w:rPr>
                <w:color w:val="000000" w:themeColor="text1"/>
                <w:sz w:val="20"/>
                <w:szCs w:val="20"/>
                <w:lang w:eastAsia="lv-LV"/>
              </w:rPr>
            </w:pPr>
          </w:p>
        </w:tc>
      </w:tr>
      <w:tr w:rsidR="00620053" w:rsidRPr="003761C0" w14:paraId="12091496" w14:textId="77777777" w:rsidTr="003455B6">
        <w:trPr>
          <w:trHeight w:val="262"/>
        </w:trPr>
        <w:tc>
          <w:tcPr>
            <w:tcW w:w="1134" w:type="dxa"/>
            <w:noWrap/>
            <w:vAlign w:val="center"/>
          </w:tcPr>
          <w:p w14:paraId="1F091AD4" w14:textId="77777777" w:rsidR="00620053" w:rsidRPr="003761C0" w:rsidRDefault="00620053" w:rsidP="00620053">
            <w:pPr>
              <w:spacing w:before="40" w:beforeAutospacing="1" w:after="40" w:afterAutospacing="1"/>
              <w:rPr>
                <w:color w:val="000000" w:themeColor="text1"/>
                <w:sz w:val="20"/>
                <w:szCs w:val="20"/>
              </w:rPr>
            </w:pPr>
            <w:r w:rsidRPr="003761C0">
              <w:rPr>
                <w:color w:val="000000" w:themeColor="text1"/>
                <w:sz w:val="20"/>
                <w:szCs w:val="20"/>
              </w:rPr>
              <w:t>KPFI-15 (5.kārta)</w:t>
            </w:r>
          </w:p>
        </w:tc>
        <w:tc>
          <w:tcPr>
            <w:tcW w:w="3119" w:type="dxa"/>
            <w:vMerge/>
            <w:vAlign w:val="center"/>
          </w:tcPr>
          <w:p w14:paraId="3B56F3A2" w14:textId="77777777" w:rsidR="00620053" w:rsidRPr="003761C0" w:rsidRDefault="00620053" w:rsidP="00620053">
            <w:pPr>
              <w:spacing w:before="80" w:after="80"/>
              <w:jc w:val="both"/>
              <w:rPr>
                <w:color w:val="000000" w:themeColor="text1"/>
                <w:sz w:val="20"/>
                <w:szCs w:val="20"/>
                <w:lang w:eastAsia="lv-LV"/>
              </w:rPr>
            </w:pPr>
          </w:p>
        </w:tc>
        <w:tc>
          <w:tcPr>
            <w:tcW w:w="1559" w:type="dxa"/>
            <w:vMerge/>
            <w:vAlign w:val="center"/>
          </w:tcPr>
          <w:p w14:paraId="11CD65AC" w14:textId="77777777" w:rsidR="00620053" w:rsidRPr="003761C0" w:rsidRDefault="00620053" w:rsidP="00620053">
            <w:pPr>
              <w:spacing w:before="20" w:after="20"/>
              <w:ind w:left="-108"/>
              <w:jc w:val="right"/>
              <w:rPr>
                <w:color w:val="000000" w:themeColor="text1"/>
                <w:sz w:val="20"/>
                <w:szCs w:val="20"/>
                <w:lang w:eastAsia="lv-LV"/>
              </w:rPr>
            </w:pPr>
          </w:p>
        </w:tc>
        <w:tc>
          <w:tcPr>
            <w:tcW w:w="1843" w:type="dxa"/>
            <w:vAlign w:val="center"/>
          </w:tcPr>
          <w:p w14:paraId="0FC22678" w14:textId="77777777" w:rsidR="00620053" w:rsidRPr="003761C0" w:rsidRDefault="00620053" w:rsidP="00620053">
            <w:pPr>
              <w:spacing w:before="20" w:after="20"/>
              <w:ind w:left="-108"/>
              <w:jc w:val="right"/>
              <w:rPr>
                <w:color w:val="000000" w:themeColor="text1"/>
                <w:sz w:val="20"/>
                <w:szCs w:val="20"/>
                <w:lang w:eastAsia="lv-LV"/>
              </w:rPr>
            </w:pPr>
            <w:r w:rsidRPr="003761C0">
              <w:rPr>
                <w:color w:val="000000" w:themeColor="text1"/>
                <w:sz w:val="20"/>
                <w:szCs w:val="20"/>
                <w:lang w:eastAsia="lv-LV"/>
              </w:rPr>
              <w:t>9 709 411,14</w:t>
            </w:r>
          </w:p>
        </w:tc>
        <w:tc>
          <w:tcPr>
            <w:tcW w:w="5670" w:type="dxa"/>
            <w:vMerge/>
            <w:vAlign w:val="center"/>
          </w:tcPr>
          <w:p w14:paraId="264A78CD" w14:textId="77777777" w:rsidR="00620053" w:rsidRPr="003761C0" w:rsidRDefault="00620053" w:rsidP="00620053">
            <w:pPr>
              <w:spacing w:before="80" w:after="80"/>
              <w:ind w:left="-108" w:firstLine="142"/>
              <w:jc w:val="both"/>
              <w:rPr>
                <w:color w:val="000000" w:themeColor="text1"/>
                <w:sz w:val="20"/>
                <w:szCs w:val="20"/>
                <w:lang w:eastAsia="lv-LV"/>
              </w:rPr>
            </w:pPr>
          </w:p>
        </w:tc>
      </w:tr>
      <w:tr w:rsidR="00D560D9" w:rsidRPr="003761C0" w14:paraId="05833095" w14:textId="77777777" w:rsidTr="003455B6">
        <w:trPr>
          <w:trHeight w:val="262"/>
        </w:trPr>
        <w:tc>
          <w:tcPr>
            <w:tcW w:w="1134" w:type="dxa"/>
            <w:noWrap/>
            <w:vAlign w:val="center"/>
          </w:tcPr>
          <w:p w14:paraId="0167763E" w14:textId="77777777" w:rsidR="00D560D9" w:rsidRPr="003761C0" w:rsidRDefault="00D560D9" w:rsidP="00D560D9">
            <w:pPr>
              <w:spacing w:before="40" w:beforeAutospacing="1" w:after="40" w:afterAutospacing="1"/>
              <w:rPr>
                <w:color w:val="000000" w:themeColor="text1"/>
                <w:sz w:val="20"/>
                <w:szCs w:val="20"/>
              </w:rPr>
            </w:pPr>
            <w:r w:rsidRPr="003761C0">
              <w:rPr>
                <w:color w:val="000000" w:themeColor="text1"/>
                <w:sz w:val="20"/>
                <w:szCs w:val="20"/>
              </w:rPr>
              <w:t>KPFI-16</w:t>
            </w:r>
          </w:p>
        </w:tc>
        <w:tc>
          <w:tcPr>
            <w:tcW w:w="3119" w:type="dxa"/>
            <w:vAlign w:val="center"/>
          </w:tcPr>
          <w:p w14:paraId="792FE164" w14:textId="77777777" w:rsidR="00D560D9" w:rsidRPr="003761C0" w:rsidRDefault="00D560D9" w:rsidP="00D560D9">
            <w:pPr>
              <w:spacing w:before="80" w:after="80"/>
              <w:jc w:val="both"/>
              <w:rPr>
                <w:color w:val="000000" w:themeColor="text1"/>
                <w:sz w:val="20"/>
                <w:szCs w:val="20"/>
                <w:lang w:eastAsia="lv-LV"/>
              </w:rPr>
            </w:pPr>
            <w:r w:rsidRPr="003761C0">
              <w:rPr>
                <w:color w:val="000000" w:themeColor="text1"/>
                <w:sz w:val="20"/>
                <w:szCs w:val="20"/>
                <w:lang w:eastAsia="lv-LV"/>
              </w:rPr>
              <w:t>Siltumnīcefekta gāzu emisijas samazināšana transporta sektorā – atbalsts elektromobiļu un to uzlādes infrastruktūras ieviešanai</w:t>
            </w:r>
            <w:r w:rsidRPr="003761C0">
              <w:rPr>
                <w:rStyle w:val="FootnoteReference"/>
                <w:color w:val="000000" w:themeColor="text1"/>
                <w:sz w:val="20"/>
                <w:szCs w:val="20"/>
                <w:lang w:eastAsia="lv-LV"/>
              </w:rPr>
              <w:footnoteReference w:id="17"/>
            </w:r>
          </w:p>
        </w:tc>
        <w:tc>
          <w:tcPr>
            <w:tcW w:w="1559" w:type="dxa"/>
            <w:vAlign w:val="center"/>
          </w:tcPr>
          <w:p w14:paraId="3CE6B45D" w14:textId="77777777" w:rsidR="00D560D9" w:rsidRPr="003761C0" w:rsidRDefault="00D560D9" w:rsidP="00D560D9">
            <w:pPr>
              <w:spacing w:before="20" w:after="20"/>
              <w:ind w:left="-108"/>
              <w:jc w:val="right"/>
              <w:rPr>
                <w:color w:val="000000" w:themeColor="text1"/>
                <w:sz w:val="20"/>
                <w:szCs w:val="20"/>
                <w:lang w:eastAsia="lv-LV"/>
              </w:rPr>
            </w:pPr>
            <w:r w:rsidRPr="003761C0">
              <w:rPr>
                <w:color w:val="000000" w:themeColor="text1"/>
                <w:sz w:val="20"/>
                <w:szCs w:val="20"/>
                <w:lang w:eastAsia="lv-LV"/>
              </w:rPr>
              <w:t>5 012 238,12</w:t>
            </w:r>
          </w:p>
        </w:tc>
        <w:tc>
          <w:tcPr>
            <w:tcW w:w="1843" w:type="dxa"/>
            <w:vAlign w:val="center"/>
          </w:tcPr>
          <w:p w14:paraId="79A21C8A" w14:textId="6DCB7E5D" w:rsidR="00D560D9" w:rsidRPr="003761C0" w:rsidRDefault="007E413B" w:rsidP="000A1C9B">
            <w:pPr>
              <w:spacing w:before="20" w:after="20"/>
              <w:ind w:left="-108"/>
              <w:jc w:val="right"/>
              <w:rPr>
                <w:color w:val="000000" w:themeColor="text1"/>
                <w:sz w:val="20"/>
                <w:szCs w:val="20"/>
                <w:lang w:eastAsia="lv-LV"/>
              </w:rPr>
            </w:pPr>
            <w:r>
              <w:rPr>
                <w:color w:val="000000" w:themeColor="text1"/>
                <w:sz w:val="20"/>
                <w:szCs w:val="20"/>
                <w:lang w:eastAsia="lv-LV"/>
              </w:rPr>
              <w:t>2 932 038,69</w:t>
            </w:r>
          </w:p>
        </w:tc>
        <w:tc>
          <w:tcPr>
            <w:tcW w:w="5670" w:type="dxa"/>
            <w:vAlign w:val="center"/>
          </w:tcPr>
          <w:p w14:paraId="5B2DC248" w14:textId="77777777" w:rsidR="00D560D9" w:rsidRPr="009A5DDD" w:rsidRDefault="00D560D9" w:rsidP="00F62A6B">
            <w:pPr>
              <w:spacing w:before="80" w:after="80"/>
              <w:ind w:left="-108"/>
              <w:jc w:val="both"/>
              <w:rPr>
                <w:rFonts w:eastAsia="SimSun"/>
                <w:bCs/>
                <w:color w:val="000000" w:themeColor="text1"/>
                <w:sz w:val="20"/>
                <w:szCs w:val="20"/>
              </w:rPr>
            </w:pPr>
            <w:r w:rsidRPr="003761C0">
              <w:rPr>
                <w:color w:val="000000" w:themeColor="text1"/>
                <w:sz w:val="20"/>
                <w:szCs w:val="20"/>
                <w:lang w:eastAsia="lv-LV"/>
              </w:rPr>
              <w:t>MK 04.02.2014. not. Nr.78</w:t>
            </w:r>
            <w:r w:rsidRPr="003761C0">
              <w:rPr>
                <w:color w:val="000000" w:themeColor="text1"/>
                <w:sz w:val="20"/>
                <w:szCs w:val="20"/>
              </w:rPr>
              <w:t xml:space="preserve"> (ar grozījumiem, kas apstiprināti </w:t>
            </w:r>
            <w:r w:rsidRPr="003761C0">
              <w:rPr>
                <w:rStyle w:val="tvdoctopindex"/>
                <w:rFonts w:eastAsia="SimSun"/>
                <w:color w:val="000000" w:themeColor="text1"/>
                <w:sz w:val="20"/>
                <w:szCs w:val="20"/>
              </w:rPr>
              <w:t>17.06.2014. MK not. Nr.338</w:t>
            </w:r>
            <w:r w:rsidR="009116FB">
              <w:rPr>
                <w:rStyle w:val="tvdoctopindex"/>
                <w:rFonts w:eastAsia="SimSun"/>
                <w:color w:val="000000" w:themeColor="text1"/>
                <w:sz w:val="20"/>
                <w:szCs w:val="20"/>
              </w:rPr>
              <w:t xml:space="preserve"> </w:t>
            </w:r>
            <w:r w:rsidR="009116FB">
              <w:rPr>
                <w:rFonts w:eastAsia="SimSun"/>
                <w:bCs/>
                <w:color w:val="000000" w:themeColor="text1"/>
                <w:sz w:val="20"/>
                <w:szCs w:val="20"/>
              </w:rPr>
              <w:t>un 08.08.2017 MK not. Nr.450</w:t>
            </w:r>
            <w:r w:rsidRPr="003761C0">
              <w:rPr>
                <w:color w:val="000000" w:themeColor="text1"/>
                <w:sz w:val="20"/>
                <w:szCs w:val="20"/>
              </w:rPr>
              <w:t>).</w:t>
            </w:r>
          </w:p>
        </w:tc>
      </w:tr>
      <w:tr w:rsidR="00D560D9" w:rsidRPr="003761C0" w14:paraId="43954C9A" w14:textId="77777777" w:rsidTr="003455B6">
        <w:trPr>
          <w:trHeight w:val="262"/>
        </w:trPr>
        <w:tc>
          <w:tcPr>
            <w:tcW w:w="1134" w:type="dxa"/>
            <w:noWrap/>
            <w:vAlign w:val="center"/>
          </w:tcPr>
          <w:p w14:paraId="14EB713D" w14:textId="77777777" w:rsidR="00D560D9" w:rsidRPr="003761C0" w:rsidRDefault="00757832" w:rsidP="000B0B9E">
            <w:pPr>
              <w:spacing w:before="40" w:beforeAutospacing="1" w:after="40" w:afterAutospacing="1"/>
              <w:jc w:val="center"/>
              <w:rPr>
                <w:color w:val="000000" w:themeColor="text1"/>
                <w:sz w:val="20"/>
                <w:szCs w:val="20"/>
              </w:rPr>
            </w:pPr>
            <w:r w:rsidRPr="003761C0">
              <w:rPr>
                <w:color w:val="000000" w:themeColor="text1"/>
                <w:sz w:val="20"/>
                <w:szCs w:val="20"/>
              </w:rPr>
              <w:t>*</w:t>
            </w:r>
          </w:p>
        </w:tc>
        <w:tc>
          <w:tcPr>
            <w:tcW w:w="3119" w:type="dxa"/>
            <w:vAlign w:val="center"/>
          </w:tcPr>
          <w:p w14:paraId="2763F1FA" w14:textId="77777777" w:rsidR="00D560D9" w:rsidRPr="003761C0" w:rsidRDefault="00D560D9" w:rsidP="00D560D9">
            <w:pPr>
              <w:spacing w:before="80" w:after="80"/>
              <w:jc w:val="both"/>
              <w:rPr>
                <w:color w:val="000000" w:themeColor="text1"/>
                <w:sz w:val="20"/>
                <w:szCs w:val="20"/>
                <w:lang w:eastAsia="lv-LV"/>
              </w:rPr>
            </w:pPr>
          </w:p>
        </w:tc>
        <w:tc>
          <w:tcPr>
            <w:tcW w:w="1559" w:type="dxa"/>
            <w:vAlign w:val="center"/>
          </w:tcPr>
          <w:p w14:paraId="4046BBDE" w14:textId="77777777" w:rsidR="00D560D9" w:rsidRPr="003761C0" w:rsidRDefault="00D560D9" w:rsidP="00D560D9">
            <w:pPr>
              <w:spacing w:before="20" w:after="20"/>
              <w:ind w:left="-108"/>
              <w:jc w:val="right"/>
              <w:rPr>
                <w:color w:val="000000" w:themeColor="text1"/>
                <w:sz w:val="20"/>
                <w:szCs w:val="20"/>
                <w:lang w:eastAsia="lv-LV"/>
              </w:rPr>
            </w:pPr>
          </w:p>
        </w:tc>
        <w:tc>
          <w:tcPr>
            <w:tcW w:w="1843" w:type="dxa"/>
            <w:vAlign w:val="center"/>
          </w:tcPr>
          <w:p w14:paraId="74A20864" w14:textId="32BBA8BA" w:rsidR="00D560D9" w:rsidRPr="003761C0" w:rsidRDefault="00602B74" w:rsidP="006B4D61">
            <w:pPr>
              <w:spacing w:before="20" w:after="20"/>
              <w:ind w:left="-108"/>
              <w:jc w:val="right"/>
              <w:rPr>
                <w:color w:val="000000" w:themeColor="text1"/>
                <w:sz w:val="20"/>
                <w:szCs w:val="20"/>
                <w:lang w:eastAsia="lv-LV"/>
              </w:rPr>
            </w:pPr>
            <w:r>
              <w:rPr>
                <w:color w:val="000000" w:themeColor="text1"/>
                <w:sz w:val="20"/>
                <w:szCs w:val="20"/>
                <w:lang w:eastAsia="lv-LV"/>
              </w:rPr>
              <w:t>12 467 960,76</w:t>
            </w:r>
          </w:p>
        </w:tc>
        <w:tc>
          <w:tcPr>
            <w:tcW w:w="5670" w:type="dxa"/>
            <w:vAlign w:val="center"/>
          </w:tcPr>
          <w:p w14:paraId="0728CEE1" w14:textId="77777777" w:rsidR="00D560D9" w:rsidRPr="003761C0" w:rsidRDefault="00D560D9" w:rsidP="00D560D9">
            <w:pPr>
              <w:spacing w:before="80" w:after="80"/>
              <w:ind w:left="-108" w:firstLine="142"/>
              <w:jc w:val="both"/>
              <w:rPr>
                <w:color w:val="000000" w:themeColor="text1"/>
                <w:sz w:val="20"/>
                <w:szCs w:val="20"/>
                <w:lang w:eastAsia="lv-LV"/>
              </w:rPr>
            </w:pPr>
          </w:p>
        </w:tc>
      </w:tr>
      <w:tr w:rsidR="009802B2" w:rsidRPr="003761C0" w14:paraId="518772B3" w14:textId="77777777" w:rsidTr="003455B6">
        <w:trPr>
          <w:gridAfter w:val="1"/>
          <w:wAfter w:w="5670" w:type="dxa"/>
          <w:trHeight w:val="209"/>
        </w:trPr>
        <w:tc>
          <w:tcPr>
            <w:tcW w:w="1134" w:type="dxa"/>
            <w:noWrap/>
            <w:vAlign w:val="center"/>
          </w:tcPr>
          <w:p w14:paraId="51A898FE" w14:textId="77777777" w:rsidR="009802B2" w:rsidRPr="003761C0" w:rsidRDefault="009802B2" w:rsidP="009802B2">
            <w:pPr>
              <w:spacing w:before="40" w:beforeAutospacing="1" w:after="40" w:afterAutospacing="1"/>
              <w:rPr>
                <w:color w:val="000000" w:themeColor="text1"/>
                <w:sz w:val="20"/>
                <w:szCs w:val="20"/>
              </w:rPr>
            </w:pPr>
          </w:p>
        </w:tc>
        <w:tc>
          <w:tcPr>
            <w:tcW w:w="3119" w:type="dxa"/>
            <w:vAlign w:val="center"/>
          </w:tcPr>
          <w:p w14:paraId="4C023B70" w14:textId="77777777" w:rsidR="009802B2" w:rsidRPr="003761C0" w:rsidRDefault="009802B2" w:rsidP="009802B2">
            <w:pPr>
              <w:spacing w:before="80" w:after="80"/>
              <w:jc w:val="both"/>
              <w:rPr>
                <w:color w:val="000000" w:themeColor="text1"/>
                <w:sz w:val="20"/>
                <w:szCs w:val="20"/>
                <w:lang w:eastAsia="lv-LV"/>
              </w:rPr>
            </w:pPr>
            <w:r w:rsidRPr="003761C0">
              <w:rPr>
                <w:b/>
                <w:color w:val="000000" w:themeColor="text1"/>
                <w:sz w:val="20"/>
                <w:szCs w:val="20"/>
                <w:lang w:eastAsia="lv-LV"/>
              </w:rPr>
              <w:t>Kopā:</w:t>
            </w:r>
          </w:p>
        </w:tc>
        <w:tc>
          <w:tcPr>
            <w:tcW w:w="1559" w:type="dxa"/>
            <w:vAlign w:val="center"/>
          </w:tcPr>
          <w:p w14:paraId="0CAF1880" w14:textId="77777777" w:rsidR="009802B2" w:rsidRPr="003761C0" w:rsidRDefault="009802B2" w:rsidP="009802B2">
            <w:pPr>
              <w:jc w:val="right"/>
              <w:rPr>
                <w:b/>
                <w:color w:val="000000" w:themeColor="text1"/>
                <w:sz w:val="20"/>
                <w:szCs w:val="20"/>
                <w:lang w:eastAsia="lv-LV"/>
              </w:rPr>
            </w:pPr>
            <w:r w:rsidRPr="003761C0">
              <w:rPr>
                <w:b/>
                <w:color w:val="000000" w:themeColor="text1"/>
                <w:sz w:val="20"/>
                <w:szCs w:val="20"/>
                <w:lang w:eastAsia="lv-LV"/>
              </w:rPr>
              <w:t>204 160 002,00</w:t>
            </w:r>
          </w:p>
        </w:tc>
        <w:tc>
          <w:tcPr>
            <w:tcW w:w="1843" w:type="dxa"/>
            <w:vAlign w:val="center"/>
          </w:tcPr>
          <w:p w14:paraId="344B8DB0" w14:textId="77777777" w:rsidR="009802B2" w:rsidRPr="003761C0" w:rsidRDefault="009802B2" w:rsidP="009802B2">
            <w:pPr>
              <w:jc w:val="right"/>
              <w:rPr>
                <w:b/>
                <w:color w:val="000000" w:themeColor="text1"/>
                <w:sz w:val="20"/>
                <w:szCs w:val="20"/>
                <w:lang w:eastAsia="lv-LV"/>
              </w:rPr>
            </w:pPr>
            <w:r w:rsidRPr="003761C0">
              <w:rPr>
                <w:b/>
                <w:color w:val="000000" w:themeColor="text1"/>
                <w:sz w:val="20"/>
                <w:szCs w:val="20"/>
                <w:lang w:eastAsia="lv-LV"/>
              </w:rPr>
              <w:t>204 160 002,</w:t>
            </w:r>
            <w:r w:rsidR="000B51CB" w:rsidRPr="003761C0">
              <w:rPr>
                <w:b/>
                <w:color w:val="000000" w:themeColor="text1"/>
                <w:sz w:val="20"/>
                <w:szCs w:val="20"/>
                <w:lang w:eastAsia="lv-LV"/>
              </w:rPr>
              <w:t>00</w:t>
            </w:r>
          </w:p>
        </w:tc>
      </w:tr>
    </w:tbl>
    <w:bookmarkEnd w:id="1"/>
    <w:p w14:paraId="54482E18" w14:textId="77777777" w:rsidR="002B3BA4" w:rsidRPr="003761C0" w:rsidRDefault="00E67296" w:rsidP="00650523">
      <w:pPr>
        <w:jc w:val="both"/>
        <w:rPr>
          <w:sz w:val="28"/>
          <w:szCs w:val="28"/>
        </w:rPr>
      </w:pPr>
      <w:r w:rsidRPr="003761C0">
        <w:rPr>
          <w:sz w:val="28"/>
          <w:szCs w:val="28"/>
        </w:rPr>
        <w:t>*</w:t>
      </w:r>
      <w:r w:rsidR="000A37D1" w:rsidRPr="003761C0">
        <w:rPr>
          <w:sz w:val="28"/>
          <w:szCs w:val="28"/>
        </w:rPr>
        <w:t> </w:t>
      </w:r>
      <w:r w:rsidR="003328FA" w:rsidRPr="003761C0">
        <w:t>Finansējuma apjoms, ko veido debitoru parādi</w:t>
      </w:r>
      <w:r w:rsidR="002C016F" w:rsidRPr="003761C0">
        <w:t xml:space="preserve"> (finansējums, kas radies no līgumu par projektu īstenošanu laušanas)</w:t>
      </w:r>
      <w:r w:rsidR="003328FA" w:rsidRPr="003761C0">
        <w:t xml:space="preserve"> un </w:t>
      </w:r>
      <w:r w:rsidR="00C75DEE" w:rsidRPr="003761C0">
        <w:t>nesaņemtais</w:t>
      </w:r>
      <w:r w:rsidR="003328FA" w:rsidRPr="003761C0">
        <w:t xml:space="preserve"> finansējums</w:t>
      </w:r>
      <w:r w:rsidR="000A37D1" w:rsidRPr="003761C0">
        <w:t xml:space="preserve"> no saistībām par noteiktā daudzuma vienību pārdošanu</w:t>
      </w:r>
      <w:r w:rsidR="003328FA" w:rsidRPr="003761C0">
        <w:t>.</w:t>
      </w:r>
    </w:p>
    <w:p w14:paraId="701D2C3A" w14:textId="77777777" w:rsidR="002B3BA4" w:rsidRPr="003761C0" w:rsidRDefault="002B3BA4" w:rsidP="00834E1C">
      <w:pPr>
        <w:rPr>
          <w:sz w:val="28"/>
          <w:szCs w:val="28"/>
        </w:rPr>
        <w:sectPr w:rsidR="002B3BA4" w:rsidRPr="003761C0" w:rsidSect="002C18CC">
          <w:pgSz w:w="15840" w:h="12240" w:orient="landscape"/>
          <w:pgMar w:top="1276" w:right="1418" w:bottom="1134" w:left="1134" w:header="709" w:footer="709" w:gutter="0"/>
          <w:cols w:space="708"/>
          <w:titlePg/>
          <w:docGrid w:linePitch="360"/>
        </w:sectPr>
      </w:pPr>
    </w:p>
    <w:p w14:paraId="2A36A149" w14:textId="77777777" w:rsidR="00774B96" w:rsidRPr="003761C0" w:rsidRDefault="00FC1892" w:rsidP="00774B96">
      <w:pPr>
        <w:ind w:firstLine="720"/>
        <w:jc w:val="both"/>
        <w:rPr>
          <w:color w:val="000000" w:themeColor="text1"/>
          <w:sz w:val="28"/>
          <w:szCs w:val="28"/>
        </w:rPr>
      </w:pPr>
      <w:r w:rsidRPr="003761C0">
        <w:rPr>
          <w:color w:val="000000" w:themeColor="text1"/>
          <w:sz w:val="28"/>
          <w:szCs w:val="28"/>
        </w:rPr>
        <w:lastRenderedPageBreak/>
        <w:t>Attēlā Nr.1 ir attēlots KPFI fin</w:t>
      </w:r>
      <w:r w:rsidR="009471B9" w:rsidRPr="003761C0">
        <w:rPr>
          <w:color w:val="000000" w:themeColor="text1"/>
          <w:sz w:val="28"/>
          <w:szCs w:val="28"/>
        </w:rPr>
        <w:t>an</w:t>
      </w:r>
      <w:r w:rsidRPr="003761C0">
        <w:rPr>
          <w:color w:val="000000" w:themeColor="text1"/>
          <w:sz w:val="28"/>
          <w:szCs w:val="28"/>
        </w:rPr>
        <w:t>sējuma sadalījums</w:t>
      </w:r>
      <w:r w:rsidR="009471B9" w:rsidRPr="003761C0">
        <w:rPr>
          <w:color w:val="000000" w:themeColor="text1"/>
          <w:sz w:val="28"/>
          <w:szCs w:val="28"/>
        </w:rPr>
        <w:t xml:space="preserve"> saskaņā ar noslēgtajiem līgumiem par projektu īstenošanu</w:t>
      </w:r>
      <w:r w:rsidRPr="003761C0">
        <w:rPr>
          <w:color w:val="000000" w:themeColor="text1"/>
          <w:sz w:val="28"/>
          <w:szCs w:val="28"/>
        </w:rPr>
        <w:t xml:space="preserve"> atbilstoši KPFI konkursa jomām. </w:t>
      </w:r>
    </w:p>
    <w:p w14:paraId="0CD63CDF" w14:textId="77777777" w:rsidR="001D61E0" w:rsidRPr="003761C0" w:rsidRDefault="001D61E0" w:rsidP="00774B96">
      <w:pPr>
        <w:jc w:val="right"/>
        <w:rPr>
          <w:b/>
          <w:color w:val="000000" w:themeColor="text1"/>
          <w:szCs w:val="28"/>
        </w:rPr>
      </w:pPr>
    </w:p>
    <w:p w14:paraId="2CF2CC11" w14:textId="77777777" w:rsidR="005A27BE" w:rsidRPr="003761C0" w:rsidRDefault="00774B96" w:rsidP="005A27BE">
      <w:pPr>
        <w:jc w:val="right"/>
        <w:rPr>
          <w:b/>
          <w:color w:val="000000" w:themeColor="text1"/>
          <w:szCs w:val="28"/>
        </w:rPr>
      </w:pPr>
      <w:r w:rsidRPr="003761C0">
        <w:rPr>
          <w:b/>
          <w:color w:val="000000" w:themeColor="text1"/>
          <w:szCs w:val="28"/>
        </w:rPr>
        <w:t xml:space="preserve">Attēls </w:t>
      </w:r>
      <w:r w:rsidR="001D61E0" w:rsidRPr="003761C0">
        <w:rPr>
          <w:b/>
          <w:color w:val="000000" w:themeColor="text1"/>
          <w:szCs w:val="28"/>
        </w:rPr>
        <w:t>Nr.</w:t>
      </w:r>
      <w:r w:rsidRPr="003761C0">
        <w:rPr>
          <w:b/>
          <w:color w:val="000000" w:themeColor="text1"/>
          <w:szCs w:val="28"/>
        </w:rPr>
        <w:t xml:space="preserve">1. </w:t>
      </w:r>
      <w:r w:rsidR="005A27BE" w:rsidRPr="003761C0">
        <w:rPr>
          <w:b/>
          <w:color w:val="000000" w:themeColor="text1"/>
          <w:szCs w:val="28"/>
        </w:rPr>
        <w:t>KPFI finansējuma sadalījums</w:t>
      </w:r>
    </w:p>
    <w:p w14:paraId="57E3976A" w14:textId="798B6D7B" w:rsidR="00774B96" w:rsidRPr="003761C0" w:rsidRDefault="005A27BE" w:rsidP="005A27BE">
      <w:pPr>
        <w:jc w:val="right"/>
        <w:rPr>
          <w:b/>
          <w:color w:val="000000" w:themeColor="text1"/>
          <w:szCs w:val="28"/>
        </w:rPr>
      </w:pPr>
      <w:r w:rsidRPr="003761C0">
        <w:rPr>
          <w:b/>
          <w:color w:val="000000" w:themeColor="text1"/>
          <w:szCs w:val="28"/>
        </w:rPr>
        <w:t>atbilstoši KPFI konkursu jomām</w:t>
      </w:r>
    </w:p>
    <w:p w14:paraId="5134A402" w14:textId="77777777" w:rsidR="007312C4" w:rsidRPr="003761C0" w:rsidRDefault="007312C4" w:rsidP="00774B96">
      <w:pPr>
        <w:jc w:val="both"/>
        <w:rPr>
          <w:color w:val="000000" w:themeColor="text1"/>
          <w:sz w:val="28"/>
          <w:szCs w:val="28"/>
        </w:rPr>
      </w:pPr>
    </w:p>
    <w:p w14:paraId="6B84CD25" w14:textId="05B77AF2" w:rsidR="007312C4" w:rsidRPr="003761C0" w:rsidRDefault="007312C4" w:rsidP="00774B96">
      <w:pPr>
        <w:jc w:val="both"/>
        <w:rPr>
          <w:color w:val="000000" w:themeColor="text1"/>
          <w:sz w:val="28"/>
          <w:szCs w:val="28"/>
        </w:rPr>
      </w:pPr>
    </w:p>
    <w:p w14:paraId="60BEFE46" w14:textId="77777777" w:rsidR="00A6624E" w:rsidRDefault="009D790B" w:rsidP="004558CC">
      <w:pPr>
        <w:jc w:val="center"/>
        <w:rPr>
          <w:color w:val="000000" w:themeColor="text1"/>
          <w:sz w:val="28"/>
          <w:szCs w:val="28"/>
        </w:rPr>
      </w:pPr>
      <w:r>
        <w:rPr>
          <w:noProof/>
          <w:lang w:eastAsia="lv-LV"/>
        </w:rPr>
        <w:drawing>
          <wp:inline distT="0" distB="0" distL="0" distR="0" wp14:anchorId="1CCB9569" wp14:editId="46B77383">
            <wp:extent cx="5503545" cy="3424686"/>
            <wp:effectExtent l="0" t="0" r="1905" b="44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2DAAC2" w14:textId="77777777" w:rsidR="00C24331" w:rsidRPr="003761C0" w:rsidRDefault="00C24331" w:rsidP="00774B96">
      <w:pPr>
        <w:jc w:val="both"/>
        <w:rPr>
          <w:color w:val="000000" w:themeColor="text1"/>
          <w:sz w:val="28"/>
          <w:szCs w:val="28"/>
        </w:rPr>
      </w:pPr>
    </w:p>
    <w:p w14:paraId="259A0126" w14:textId="77777777" w:rsidR="008B4FFF" w:rsidRDefault="008B4FFF" w:rsidP="00A72CC7">
      <w:pPr>
        <w:ind w:firstLine="720"/>
        <w:jc w:val="both"/>
        <w:rPr>
          <w:color w:val="000000" w:themeColor="text1"/>
          <w:sz w:val="28"/>
          <w:szCs w:val="28"/>
        </w:rPr>
      </w:pPr>
    </w:p>
    <w:p w14:paraId="64FC9A75" w14:textId="726B710B" w:rsidR="00D326AA" w:rsidRPr="003761C0" w:rsidRDefault="00FC1892" w:rsidP="00A72CC7">
      <w:pPr>
        <w:ind w:firstLine="720"/>
        <w:jc w:val="both"/>
        <w:rPr>
          <w:color w:val="000000" w:themeColor="text1"/>
          <w:sz w:val="28"/>
          <w:szCs w:val="28"/>
        </w:rPr>
      </w:pPr>
      <w:r w:rsidRPr="003761C0">
        <w:rPr>
          <w:color w:val="000000" w:themeColor="text1"/>
          <w:sz w:val="28"/>
          <w:szCs w:val="28"/>
        </w:rPr>
        <w:t>No</w:t>
      </w:r>
      <w:r w:rsidR="00774B96" w:rsidRPr="003761C0">
        <w:rPr>
          <w:color w:val="000000" w:themeColor="text1"/>
          <w:sz w:val="28"/>
          <w:szCs w:val="28"/>
        </w:rPr>
        <w:t xml:space="preserve"> KPFI pieejamā finansējuma </w:t>
      </w:r>
      <w:r w:rsidRPr="003761C0">
        <w:rPr>
          <w:color w:val="000000" w:themeColor="text1"/>
          <w:sz w:val="28"/>
          <w:szCs w:val="28"/>
        </w:rPr>
        <w:t>5</w:t>
      </w:r>
      <w:r w:rsidR="009D790B">
        <w:rPr>
          <w:color w:val="000000" w:themeColor="text1"/>
          <w:sz w:val="28"/>
          <w:szCs w:val="28"/>
        </w:rPr>
        <w:t>5</w:t>
      </w:r>
      <w:r w:rsidR="009471B9" w:rsidRPr="003761C0">
        <w:rPr>
          <w:color w:val="000000" w:themeColor="text1"/>
          <w:sz w:val="28"/>
          <w:szCs w:val="28"/>
        </w:rPr>
        <w:t> </w:t>
      </w:r>
      <w:r w:rsidRPr="003761C0">
        <w:rPr>
          <w:color w:val="000000" w:themeColor="text1"/>
          <w:sz w:val="28"/>
          <w:szCs w:val="28"/>
        </w:rPr>
        <w:t>% (EUR </w:t>
      </w:r>
      <w:r w:rsidR="00C6074B">
        <w:rPr>
          <w:color w:val="000000" w:themeColor="text1"/>
          <w:sz w:val="28"/>
          <w:szCs w:val="28"/>
        </w:rPr>
        <w:t>106 577 553,85</w:t>
      </w:r>
      <w:r w:rsidRPr="003761C0">
        <w:rPr>
          <w:color w:val="000000" w:themeColor="text1"/>
          <w:sz w:val="28"/>
          <w:szCs w:val="28"/>
        </w:rPr>
        <w:t xml:space="preserve">) </w:t>
      </w:r>
      <w:r w:rsidR="00774B96" w:rsidRPr="003761C0">
        <w:rPr>
          <w:color w:val="000000" w:themeColor="text1"/>
          <w:sz w:val="28"/>
          <w:szCs w:val="28"/>
        </w:rPr>
        <w:t>ir piešķirt</w:t>
      </w:r>
      <w:r w:rsidRPr="003761C0">
        <w:rPr>
          <w:color w:val="000000" w:themeColor="text1"/>
          <w:sz w:val="28"/>
          <w:szCs w:val="28"/>
        </w:rPr>
        <w:t>i</w:t>
      </w:r>
      <w:r w:rsidR="00774B96" w:rsidRPr="003761C0">
        <w:rPr>
          <w:color w:val="000000" w:themeColor="text1"/>
          <w:sz w:val="28"/>
          <w:szCs w:val="28"/>
        </w:rPr>
        <w:t xml:space="preserve"> projektu īstenošanai konkursos, kuros ir kompleksi ris</w:t>
      </w:r>
      <w:r w:rsidR="000E6D58" w:rsidRPr="003761C0">
        <w:rPr>
          <w:color w:val="000000" w:themeColor="text1"/>
          <w:sz w:val="28"/>
          <w:szCs w:val="28"/>
        </w:rPr>
        <w:t>i</w:t>
      </w:r>
      <w:r w:rsidR="00774B96" w:rsidRPr="003761C0">
        <w:rPr>
          <w:color w:val="000000" w:themeColor="text1"/>
          <w:sz w:val="28"/>
          <w:szCs w:val="28"/>
        </w:rPr>
        <w:t xml:space="preserve">nājumi, </w:t>
      </w:r>
      <w:r w:rsidR="0021035E" w:rsidRPr="003761C0">
        <w:rPr>
          <w:color w:val="000000" w:themeColor="text1"/>
          <w:sz w:val="28"/>
          <w:szCs w:val="28"/>
        </w:rPr>
        <w:t>t.i.,</w:t>
      </w:r>
      <w:r w:rsidR="00774B96" w:rsidRPr="003761C0">
        <w:rPr>
          <w:color w:val="000000" w:themeColor="text1"/>
          <w:sz w:val="28"/>
          <w:szCs w:val="28"/>
        </w:rPr>
        <w:t xml:space="preserve"> vienlaicīgi tiek atbalstīta gan energoefektivitātes pasākumu īstenošana ēkās, gan atjaunojamo energoresursu tehnoloģiju uzstādīšana</w:t>
      </w:r>
      <w:r w:rsidR="00361B20" w:rsidRPr="003761C0">
        <w:rPr>
          <w:color w:val="000000" w:themeColor="text1"/>
          <w:sz w:val="28"/>
          <w:szCs w:val="28"/>
        </w:rPr>
        <w:t>,</w:t>
      </w:r>
      <w:r w:rsidR="00774B96" w:rsidRPr="003761C0">
        <w:rPr>
          <w:color w:val="000000" w:themeColor="text1"/>
          <w:sz w:val="28"/>
          <w:szCs w:val="28"/>
        </w:rPr>
        <w:t xml:space="preserve"> </w:t>
      </w:r>
      <w:r w:rsidR="00ED76BB" w:rsidRPr="003761C0">
        <w:rPr>
          <w:color w:val="000000" w:themeColor="text1"/>
          <w:sz w:val="28"/>
          <w:szCs w:val="28"/>
        </w:rPr>
        <w:t>2</w:t>
      </w:r>
      <w:r w:rsidR="00C6074B">
        <w:rPr>
          <w:color w:val="000000" w:themeColor="text1"/>
          <w:sz w:val="28"/>
          <w:szCs w:val="28"/>
        </w:rPr>
        <w:t>8</w:t>
      </w:r>
      <w:r w:rsidR="009471B9" w:rsidRPr="003761C0">
        <w:rPr>
          <w:color w:val="000000" w:themeColor="text1"/>
          <w:sz w:val="28"/>
          <w:szCs w:val="28"/>
        </w:rPr>
        <w:t> </w:t>
      </w:r>
      <w:r w:rsidR="00774B96" w:rsidRPr="003761C0">
        <w:rPr>
          <w:color w:val="000000" w:themeColor="text1"/>
          <w:sz w:val="28"/>
          <w:szCs w:val="28"/>
        </w:rPr>
        <w:t>% (</w:t>
      </w:r>
      <w:r w:rsidR="00D326AA" w:rsidRPr="003761C0">
        <w:rPr>
          <w:color w:val="000000" w:themeColor="text1"/>
          <w:sz w:val="28"/>
          <w:szCs w:val="28"/>
        </w:rPr>
        <w:t xml:space="preserve">EUR </w:t>
      </w:r>
      <w:r w:rsidR="00ED76BB" w:rsidRPr="003761C0">
        <w:rPr>
          <w:color w:val="000000" w:themeColor="text1"/>
          <w:sz w:val="28"/>
          <w:szCs w:val="28"/>
        </w:rPr>
        <w:t>53</w:t>
      </w:r>
      <w:r w:rsidR="001D61E0" w:rsidRPr="003761C0">
        <w:rPr>
          <w:color w:val="000000" w:themeColor="text1"/>
          <w:sz w:val="28"/>
          <w:szCs w:val="28"/>
        </w:rPr>
        <w:t> </w:t>
      </w:r>
      <w:r w:rsidR="00ED76BB" w:rsidRPr="003761C0">
        <w:rPr>
          <w:color w:val="000000" w:themeColor="text1"/>
          <w:sz w:val="28"/>
          <w:szCs w:val="28"/>
        </w:rPr>
        <w:t>152</w:t>
      </w:r>
      <w:r w:rsidR="001D61E0" w:rsidRPr="003761C0">
        <w:rPr>
          <w:color w:val="000000" w:themeColor="text1"/>
          <w:sz w:val="28"/>
          <w:szCs w:val="28"/>
        </w:rPr>
        <w:t> </w:t>
      </w:r>
      <w:r w:rsidR="00ED76BB" w:rsidRPr="003761C0">
        <w:rPr>
          <w:color w:val="000000" w:themeColor="text1"/>
          <w:sz w:val="28"/>
          <w:szCs w:val="28"/>
        </w:rPr>
        <w:t>574,47</w:t>
      </w:r>
      <w:r w:rsidR="00774B96" w:rsidRPr="003761C0">
        <w:rPr>
          <w:color w:val="000000" w:themeColor="text1"/>
          <w:sz w:val="28"/>
          <w:szCs w:val="28"/>
        </w:rPr>
        <w:t>) ir piešķirt</w:t>
      </w:r>
      <w:r w:rsidR="00361B20" w:rsidRPr="003761C0">
        <w:rPr>
          <w:color w:val="000000" w:themeColor="text1"/>
          <w:sz w:val="28"/>
          <w:szCs w:val="28"/>
        </w:rPr>
        <w:t>i</w:t>
      </w:r>
      <w:r w:rsidR="00774B96" w:rsidRPr="003761C0">
        <w:rPr>
          <w:color w:val="000000" w:themeColor="text1"/>
          <w:sz w:val="28"/>
          <w:szCs w:val="28"/>
        </w:rPr>
        <w:t xml:space="preserve"> projektu īstenošanai konkursos, kuros tiek atbalstīti energoefektivitātes pasākumi</w:t>
      </w:r>
      <w:r w:rsidR="00361B20" w:rsidRPr="003761C0">
        <w:rPr>
          <w:color w:val="000000" w:themeColor="text1"/>
          <w:sz w:val="28"/>
          <w:szCs w:val="28"/>
        </w:rPr>
        <w:t>,</w:t>
      </w:r>
      <w:r w:rsidR="00E3099C" w:rsidRPr="003761C0">
        <w:rPr>
          <w:color w:val="000000" w:themeColor="text1"/>
          <w:sz w:val="28"/>
          <w:szCs w:val="28"/>
        </w:rPr>
        <w:t>1</w:t>
      </w:r>
      <w:r w:rsidR="00C6074B">
        <w:rPr>
          <w:color w:val="000000" w:themeColor="text1"/>
          <w:sz w:val="28"/>
          <w:szCs w:val="28"/>
        </w:rPr>
        <w:t>3</w:t>
      </w:r>
      <w:r w:rsidR="00E3099C" w:rsidRPr="003761C0">
        <w:rPr>
          <w:color w:val="000000" w:themeColor="text1"/>
          <w:sz w:val="28"/>
          <w:szCs w:val="28"/>
        </w:rPr>
        <w:t> </w:t>
      </w:r>
      <w:r w:rsidR="00774B96" w:rsidRPr="003761C0">
        <w:rPr>
          <w:color w:val="000000" w:themeColor="text1"/>
          <w:sz w:val="28"/>
          <w:szCs w:val="28"/>
        </w:rPr>
        <w:t>% (</w:t>
      </w:r>
      <w:r w:rsidR="002F43AD" w:rsidRPr="003761C0">
        <w:rPr>
          <w:color w:val="000000" w:themeColor="text1"/>
          <w:sz w:val="28"/>
          <w:szCs w:val="28"/>
        </w:rPr>
        <w:t xml:space="preserve">EUR </w:t>
      </w:r>
      <w:r w:rsidR="005D49B3">
        <w:rPr>
          <w:color w:val="000000" w:themeColor="text1"/>
          <w:sz w:val="28"/>
          <w:szCs w:val="28"/>
        </w:rPr>
        <w:t>24 2</w:t>
      </w:r>
      <w:r w:rsidR="00C6074B">
        <w:rPr>
          <w:color w:val="000000" w:themeColor="text1"/>
          <w:sz w:val="28"/>
          <w:szCs w:val="28"/>
        </w:rPr>
        <w:t>1</w:t>
      </w:r>
      <w:r w:rsidR="005D49B3">
        <w:rPr>
          <w:color w:val="000000" w:themeColor="text1"/>
          <w:sz w:val="28"/>
          <w:szCs w:val="28"/>
        </w:rPr>
        <w:t>2</w:t>
      </w:r>
      <w:r w:rsidR="00C6074B">
        <w:rPr>
          <w:color w:val="000000" w:themeColor="text1"/>
          <w:sz w:val="28"/>
          <w:szCs w:val="28"/>
        </w:rPr>
        <w:t> 978,81</w:t>
      </w:r>
      <w:r w:rsidR="00774B96" w:rsidRPr="003761C0">
        <w:rPr>
          <w:color w:val="000000" w:themeColor="text1"/>
          <w:sz w:val="28"/>
          <w:szCs w:val="28"/>
        </w:rPr>
        <w:t>) ir piešķirt</w:t>
      </w:r>
      <w:r w:rsidR="00361B20" w:rsidRPr="003761C0">
        <w:rPr>
          <w:color w:val="000000" w:themeColor="text1"/>
          <w:sz w:val="28"/>
          <w:szCs w:val="28"/>
        </w:rPr>
        <w:t>i</w:t>
      </w:r>
      <w:r w:rsidR="00774B96" w:rsidRPr="003761C0">
        <w:rPr>
          <w:color w:val="000000" w:themeColor="text1"/>
          <w:sz w:val="28"/>
          <w:szCs w:val="28"/>
        </w:rPr>
        <w:t xml:space="preserve"> projektu īstenošanai konkursos, kuros plānota tehnoloģiju pāreja no tehnoloģijām, kurās izmanto fosilos energoresursus uz tehnoloģijām, kurās izmanto atjaunojamos energoresursu</w:t>
      </w:r>
      <w:r w:rsidR="00361B20" w:rsidRPr="003761C0">
        <w:rPr>
          <w:color w:val="000000" w:themeColor="text1"/>
          <w:sz w:val="28"/>
          <w:szCs w:val="28"/>
        </w:rPr>
        <w:t xml:space="preserve">s, </w:t>
      </w:r>
      <w:r w:rsidR="009D790B">
        <w:rPr>
          <w:color w:val="000000" w:themeColor="text1"/>
          <w:sz w:val="28"/>
          <w:szCs w:val="28"/>
        </w:rPr>
        <w:t>2</w:t>
      </w:r>
      <w:r w:rsidR="009471B9" w:rsidRPr="003761C0">
        <w:rPr>
          <w:color w:val="000000" w:themeColor="text1"/>
          <w:sz w:val="28"/>
          <w:szCs w:val="28"/>
        </w:rPr>
        <w:t> </w:t>
      </w:r>
      <w:r w:rsidR="00774B96" w:rsidRPr="003761C0">
        <w:rPr>
          <w:color w:val="000000" w:themeColor="text1"/>
          <w:sz w:val="28"/>
          <w:szCs w:val="28"/>
        </w:rPr>
        <w:t>% (</w:t>
      </w:r>
      <w:r w:rsidR="002F43AD" w:rsidRPr="003761C0">
        <w:rPr>
          <w:color w:val="000000" w:themeColor="text1"/>
          <w:sz w:val="28"/>
          <w:szCs w:val="28"/>
        </w:rPr>
        <w:t>EUR 4 816 </w:t>
      </w:r>
      <w:r w:rsidR="00D326AA" w:rsidRPr="003761C0">
        <w:rPr>
          <w:color w:val="000000" w:themeColor="text1"/>
          <w:sz w:val="28"/>
          <w:szCs w:val="28"/>
        </w:rPr>
        <w:t>895,</w:t>
      </w:r>
      <w:r w:rsidR="00CF5F83" w:rsidRPr="003761C0">
        <w:rPr>
          <w:color w:val="000000" w:themeColor="text1"/>
          <w:sz w:val="28"/>
          <w:szCs w:val="28"/>
        </w:rPr>
        <w:t>42</w:t>
      </w:r>
      <w:r w:rsidR="00774B96" w:rsidRPr="003761C0">
        <w:rPr>
          <w:color w:val="000000" w:themeColor="text1"/>
          <w:sz w:val="28"/>
          <w:szCs w:val="28"/>
        </w:rPr>
        <w:t>) ir piešķirt</w:t>
      </w:r>
      <w:r w:rsidR="00361B20" w:rsidRPr="003761C0">
        <w:rPr>
          <w:color w:val="000000" w:themeColor="text1"/>
          <w:sz w:val="28"/>
          <w:szCs w:val="28"/>
        </w:rPr>
        <w:t>i</w:t>
      </w:r>
      <w:r w:rsidR="00774B96" w:rsidRPr="003761C0">
        <w:rPr>
          <w:color w:val="000000" w:themeColor="text1"/>
          <w:sz w:val="28"/>
          <w:szCs w:val="28"/>
        </w:rPr>
        <w:t xml:space="preserve"> projektu īstenošanai konkursos, kuros plānota tehnoloģiju attīstība un sabiedrības informēšana</w:t>
      </w:r>
      <w:r w:rsidR="00361B20" w:rsidRPr="003761C0">
        <w:rPr>
          <w:color w:val="000000" w:themeColor="text1"/>
          <w:sz w:val="28"/>
          <w:szCs w:val="28"/>
        </w:rPr>
        <w:t xml:space="preserve"> un </w:t>
      </w:r>
      <w:r w:rsidR="00D95088">
        <w:rPr>
          <w:color w:val="000000" w:themeColor="text1"/>
          <w:sz w:val="28"/>
          <w:szCs w:val="28"/>
        </w:rPr>
        <w:t>2</w:t>
      </w:r>
      <w:r w:rsidR="009471B9" w:rsidRPr="003761C0">
        <w:rPr>
          <w:color w:val="000000" w:themeColor="text1"/>
          <w:sz w:val="28"/>
          <w:szCs w:val="28"/>
        </w:rPr>
        <w:t> </w:t>
      </w:r>
      <w:r w:rsidR="00D326AA" w:rsidRPr="003761C0">
        <w:rPr>
          <w:color w:val="000000" w:themeColor="text1"/>
          <w:sz w:val="28"/>
          <w:szCs w:val="28"/>
        </w:rPr>
        <w:t xml:space="preserve">% (EUR </w:t>
      </w:r>
      <w:r w:rsidR="005D49B3">
        <w:rPr>
          <w:color w:val="000000" w:themeColor="text1"/>
          <w:sz w:val="28"/>
          <w:szCs w:val="28"/>
        </w:rPr>
        <w:t>2 </w:t>
      </w:r>
      <w:r w:rsidR="00C6074B">
        <w:rPr>
          <w:color w:val="000000" w:themeColor="text1"/>
          <w:sz w:val="28"/>
          <w:szCs w:val="28"/>
        </w:rPr>
        <w:t>932 038,69</w:t>
      </w:r>
      <w:r w:rsidR="00D326AA" w:rsidRPr="003761C0">
        <w:rPr>
          <w:color w:val="000000" w:themeColor="text1"/>
          <w:sz w:val="28"/>
          <w:szCs w:val="28"/>
        </w:rPr>
        <w:t>) ir piešķirt</w:t>
      </w:r>
      <w:r w:rsidR="00C10075">
        <w:rPr>
          <w:color w:val="000000" w:themeColor="text1"/>
          <w:sz w:val="28"/>
          <w:szCs w:val="28"/>
        </w:rPr>
        <w:t>i</w:t>
      </w:r>
      <w:r w:rsidR="00D326AA" w:rsidRPr="003761C0">
        <w:rPr>
          <w:color w:val="000000" w:themeColor="text1"/>
          <w:sz w:val="28"/>
          <w:szCs w:val="28"/>
        </w:rPr>
        <w:t xml:space="preserve"> projektu īstenošanai konkurs</w:t>
      </w:r>
      <w:r w:rsidR="00D54BFE" w:rsidRPr="003761C0">
        <w:rPr>
          <w:color w:val="000000" w:themeColor="text1"/>
          <w:sz w:val="28"/>
          <w:szCs w:val="28"/>
        </w:rPr>
        <w:t>ā</w:t>
      </w:r>
      <w:r w:rsidR="00D326AA" w:rsidRPr="003761C0">
        <w:rPr>
          <w:color w:val="000000" w:themeColor="text1"/>
          <w:sz w:val="28"/>
          <w:szCs w:val="28"/>
        </w:rPr>
        <w:t>, kur</w:t>
      </w:r>
      <w:r w:rsidR="00D54BFE" w:rsidRPr="003761C0">
        <w:rPr>
          <w:color w:val="000000" w:themeColor="text1"/>
          <w:sz w:val="28"/>
          <w:szCs w:val="28"/>
        </w:rPr>
        <w:t>ā</w:t>
      </w:r>
      <w:r w:rsidR="00D326AA" w:rsidRPr="003761C0">
        <w:rPr>
          <w:color w:val="000000" w:themeColor="text1"/>
          <w:sz w:val="28"/>
          <w:szCs w:val="28"/>
        </w:rPr>
        <w:t xml:space="preserve"> plānota SEG </w:t>
      </w:r>
      <w:r w:rsidR="00470045" w:rsidRPr="003761C0">
        <w:rPr>
          <w:color w:val="000000" w:themeColor="text1"/>
          <w:sz w:val="28"/>
          <w:szCs w:val="28"/>
        </w:rPr>
        <w:t>samazināšana transporta sektorā</w:t>
      </w:r>
      <w:r w:rsidR="00D54BFE" w:rsidRPr="003761C0">
        <w:rPr>
          <w:color w:val="000000" w:themeColor="text1"/>
          <w:sz w:val="28"/>
          <w:szCs w:val="28"/>
        </w:rPr>
        <w:t>.</w:t>
      </w:r>
    </w:p>
    <w:p w14:paraId="2EE6C70B" w14:textId="77777777" w:rsidR="00B41FBF" w:rsidRDefault="0099769C" w:rsidP="0099769C">
      <w:pPr>
        <w:ind w:firstLine="686"/>
        <w:jc w:val="both"/>
        <w:rPr>
          <w:color w:val="000000" w:themeColor="text1"/>
          <w:sz w:val="28"/>
          <w:szCs w:val="28"/>
        </w:rPr>
      </w:pPr>
      <w:r w:rsidRPr="003761C0">
        <w:rPr>
          <w:color w:val="000000" w:themeColor="text1"/>
          <w:sz w:val="28"/>
          <w:szCs w:val="28"/>
        </w:rPr>
        <w:t>Projektu īstenošana KPFI ietvaros ir noslēgusies</w:t>
      </w:r>
      <w:r w:rsidR="00A81563">
        <w:rPr>
          <w:color w:val="000000" w:themeColor="text1"/>
          <w:sz w:val="28"/>
          <w:szCs w:val="28"/>
        </w:rPr>
        <w:t xml:space="preserve"> </w:t>
      </w:r>
      <w:r w:rsidR="00A81563" w:rsidRPr="003761C0">
        <w:rPr>
          <w:color w:val="000000" w:themeColor="text1"/>
          <w:sz w:val="28"/>
          <w:szCs w:val="28"/>
        </w:rPr>
        <w:t>2015. gadā</w:t>
      </w:r>
      <w:r w:rsidR="00C72507">
        <w:rPr>
          <w:color w:val="000000" w:themeColor="text1"/>
          <w:sz w:val="28"/>
          <w:szCs w:val="28"/>
        </w:rPr>
        <w:t>, 2018. gad</w:t>
      </w:r>
      <w:r w:rsidR="00B41FBF">
        <w:rPr>
          <w:color w:val="000000" w:themeColor="text1"/>
          <w:sz w:val="28"/>
          <w:szCs w:val="28"/>
        </w:rPr>
        <w:t xml:space="preserve">a ietvaros  545 projektiem tiek veikts </w:t>
      </w:r>
      <w:r w:rsidR="00C72507">
        <w:rPr>
          <w:color w:val="000000" w:themeColor="text1"/>
          <w:sz w:val="28"/>
          <w:szCs w:val="28"/>
        </w:rPr>
        <w:t xml:space="preserve"> </w:t>
      </w:r>
      <w:r w:rsidR="00B41FBF">
        <w:rPr>
          <w:color w:val="000000" w:themeColor="text1"/>
          <w:sz w:val="28"/>
          <w:szCs w:val="28"/>
        </w:rPr>
        <w:t>p</w:t>
      </w:r>
      <w:r w:rsidR="00B41FBF" w:rsidRPr="00B41FBF">
        <w:rPr>
          <w:color w:val="000000" w:themeColor="text1"/>
          <w:sz w:val="28"/>
          <w:szCs w:val="28"/>
        </w:rPr>
        <w:t>ēcieviešanas monitoring</w:t>
      </w:r>
      <w:r w:rsidR="00B41FBF">
        <w:rPr>
          <w:color w:val="000000" w:themeColor="text1"/>
          <w:sz w:val="28"/>
          <w:szCs w:val="28"/>
        </w:rPr>
        <w:t>s.</w:t>
      </w:r>
    </w:p>
    <w:p w14:paraId="49BE6D5E" w14:textId="75F0D9F3" w:rsidR="0099769C" w:rsidRPr="003761C0" w:rsidRDefault="0099769C" w:rsidP="0099769C">
      <w:pPr>
        <w:ind w:firstLine="686"/>
        <w:jc w:val="both"/>
        <w:rPr>
          <w:color w:val="000000" w:themeColor="text1"/>
          <w:sz w:val="28"/>
          <w:szCs w:val="28"/>
        </w:rPr>
      </w:pPr>
      <w:r w:rsidRPr="003761C0">
        <w:rPr>
          <w:color w:val="000000" w:themeColor="text1"/>
          <w:sz w:val="28"/>
          <w:szCs w:val="28"/>
        </w:rPr>
        <w:lastRenderedPageBreak/>
        <w:t xml:space="preserve">Informācijas apkopojums par finansējuma izlietojumu konkursos ir iekļauts Tabulā Nr. 2. </w:t>
      </w:r>
    </w:p>
    <w:p w14:paraId="29769A73" w14:textId="77777777" w:rsidR="0099769C" w:rsidRPr="003761C0" w:rsidRDefault="0099769C" w:rsidP="0099769C">
      <w:pPr>
        <w:spacing w:before="120"/>
        <w:ind w:firstLine="686"/>
        <w:jc w:val="both"/>
        <w:rPr>
          <w:bCs/>
          <w:color w:val="000000" w:themeColor="text1"/>
          <w:sz w:val="28"/>
          <w:szCs w:val="28"/>
          <w:lang w:eastAsia="lv-LV"/>
        </w:rPr>
      </w:pPr>
    </w:p>
    <w:p w14:paraId="460FE573" w14:textId="77777777" w:rsidR="0099769C" w:rsidRPr="003761C0" w:rsidRDefault="0099769C" w:rsidP="0099769C">
      <w:pPr>
        <w:spacing w:before="120"/>
        <w:ind w:firstLine="686"/>
        <w:jc w:val="both"/>
        <w:rPr>
          <w:bCs/>
          <w:color w:val="000000" w:themeColor="text1"/>
          <w:sz w:val="28"/>
          <w:szCs w:val="28"/>
          <w:lang w:eastAsia="lv-LV"/>
        </w:rPr>
        <w:sectPr w:rsidR="0099769C" w:rsidRPr="003761C0" w:rsidSect="002C18CC">
          <w:pgSz w:w="12240" w:h="15840"/>
          <w:pgMar w:top="1418" w:right="1134" w:bottom="1134" w:left="1701" w:header="709" w:footer="405" w:gutter="0"/>
          <w:cols w:space="708"/>
          <w:titlePg/>
          <w:docGrid w:linePitch="360"/>
        </w:sectPr>
      </w:pPr>
    </w:p>
    <w:p w14:paraId="6AE2450A" w14:textId="77777777" w:rsidR="0099769C" w:rsidRPr="003761C0" w:rsidRDefault="0099769C" w:rsidP="0099769C">
      <w:pPr>
        <w:pStyle w:val="Caption"/>
        <w:keepNext/>
        <w:spacing w:after="120"/>
        <w:ind w:left="142" w:right="2373"/>
        <w:jc w:val="both"/>
        <w:rPr>
          <w:color w:val="000000" w:themeColor="text1"/>
          <w:sz w:val="24"/>
          <w:szCs w:val="28"/>
        </w:rPr>
      </w:pPr>
      <w:r w:rsidRPr="003761C0">
        <w:rPr>
          <w:color w:val="000000" w:themeColor="text1"/>
          <w:sz w:val="24"/>
          <w:szCs w:val="28"/>
        </w:rPr>
        <w:lastRenderedPageBreak/>
        <w:t>Tabula Nr.</w:t>
      </w:r>
      <w:r w:rsidR="009471B9" w:rsidRPr="003761C0">
        <w:rPr>
          <w:color w:val="000000" w:themeColor="text1"/>
          <w:sz w:val="24"/>
          <w:szCs w:val="28"/>
        </w:rPr>
        <w:t> </w:t>
      </w:r>
      <w:r w:rsidRPr="003761C0">
        <w:rPr>
          <w:color w:val="000000" w:themeColor="text1"/>
          <w:sz w:val="24"/>
          <w:szCs w:val="28"/>
        </w:rPr>
        <w:fldChar w:fldCharType="begin"/>
      </w:r>
      <w:r w:rsidRPr="003761C0">
        <w:rPr>
          <w:color w:val="000000" w:themeColor="text1"/>
          <w:sz w:val="24"/>
          <w:szCs w:val="28"/>
        </w:rPr>
        <w:instrText xml:space="preserve"> SEQ Tabula \* ARABIC </w:instrText>
      </w:r>
      <w:r w:rsidRPr="003761C0">
        <w:rPr>
          <w:color w:val="000000" w:themeColor="text1"/>
          <w:sz w:val="24"/>
          <w:szCs w:val="28"/>
        </w:rPr>
        <w:fldChar w:fldCharType="separate"/>
      </w:r>
      <w:r w:rsidR="003C6401">
        <w:rPr>
          <w:noProof/>
          <w:color w:val="000000" w:themeColor="text1"/>
          <w:sz w:val="24"/>
          <w:szCs w:val="28"/>
        </w:rPr>
        <w:t>2</w:t>
      </w:r>
      <w:r w:rsidRPr="003761C0">
        <w:rPr>
          <w:color w:val="000000" w:themeColor="text1"/>
          <w:sz w:val="24"/>
          <w:szCs w:val="28"/>
        </w:rPr>
        <w:fldChar w:fldCharType="end"/>
      </w:r>
      <w:r w:rsidRPr="003761C0">
        <w:rPr>
          <w:color w:val="000000" w:themeColor="text1"/>
          <w:sz w:val="24"/>
          <w:szCs w:val="28"/>
        </w:rPr>
        <w:t xml:space="preserve">. Pārskats par finansējuma izmantošanu KPFI finansētajos konkursos </w:t>
      </w:r>
    </w:p>
    <w:p w14:paraId="057F8FCA" w14:textId="77777777" w:rsidR="0099769C" w:rsidRPr="003761C0" w:rsidRDefault="0099769C" w:rsidP="0099769C"/>
    <w:tbl>
      <w:tblPr>
        <w:tblpPr w:leftFromText="181" w:rightFromText="181" w:vertAnchor="text" w:horzAnchor="margin" w:tblpXSpec="center" w:tblpY="1"/>
        <w:tblW w:w="4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8"/>
        <w:gridCol w:w="2520"/>
        <w:gridCol w:w="1256"/>
        <w:gridCol w:w="1271"/>
        <w:gridCol w:w="1231"/>
        <w:gridCol w:w="1251"/>
        <w:gridCol w:w="1298"/>
        <w:gridCol w:w="1318"/>
        <w:gridCol w:w="1271"/>
      </w:tblGrid>
      <w:tr w:rsidR="00607BF6" w:rsidRPr="003761C0" w14:paraId="3FDA86C4" w14:textId="77777777" w:rsidTr="00607BF6">
        <w:trPr>
          <w:trHeight w:val="136"/>
          <w:tblHeader/>
        </w:trPr>
        <w:tc>
          <w:tcPr>
            <w:tcW w:w="383" w:type="pct"/>
            <w:vMerge w:val="restart"/>
            <w:shd w:val="clear" w:color="auto" w:fill="D9D9D9"/>
            <w:vAlign w:val="center"/>
          </w:tcPr>
          <w:p w14:paraId="09BBF54E" w14:textId="77777777" w:rsidR="00607BF6" w:rsidRPr="003761C0" w:rsidRDefault="00607BF6" w:rsidP="0099769C">
            <w:pPr>
              <w:ind w:left="-108" w:right="-108"/>
              <w:jc w:val="center"/>
              <w:rPr>
                <w:b/>
                <w:bCs/>
                <w:color w:val="000000" w:themeColor="text1"/>
                <w:sz w:val="16"/>
                <w:szCs w:val="16"/>
                <w:lang w:eastAsia="lv-LV"/>
              </w:rPr>
            </w:pPr>
            <w:r w:rsidRPr="003761C0">
              <w:rPr>
                <w:b/>
                <w:bCs/>
                <w:color w:val="000000" w:themeColor="text1"/>
                <w:sz w:val="16"/>
                <w:szCs w:val="16"/>
                <w:lang w:eastAsia="lv-LV"/>
              </w:rPr>
              <w:t>Nr. p.k.</w:t>
            </w:r>
          </w:p>
        </w:tc>
        <w:tc>
          <w:tcPr>
            <w:tcW w:w="1019" w:type="pct"/>
            <w:vMerge w:val="restart"/>
            <w:shd w:val="clear" w:color="auto" w:fill="D9D9D9"/>
            <w:vAlign w:val="center"/>
          </w:tcPr>
          <w:p w14:paraId="0ABE584D" w14:textId="77777777" w:rsidR="00607BF6" w:rsidRPr="003761C0" w:rsidRDefault="00607BF6" w:rsidP="0099769C">
            <w:pPr>
              <w:pStyle w:val="naisf"/>
              <w:jc w:val="center"/>
              <w:rPr>
                <w:b/>
                <w:bCs/>
                <w:color w:val="000000" w:themeColor="text1"/>
                <w:sz w:val="16"/>
                <w:szCs w:val="16"/>
              </w:rPr>
            </w:pPr>
            <w:r w:rsidRPr="003761C0">
              <w:rPr>
                <w:b/>
                <w:bCs/>
                <w:color w:val="000000" w:themeColor="text1"/>
                <w:sz w:val="16"/>
                <w:szCs w:val="16"/>
              </w:rPr>
              <w:t>Konkursa nosaukums</w:t>
            </w:r>
          </w:p>
        </w:tc>
        <w:tc>
          <w:tcPr>
            <w:tcW w:w="508" w:type="pct"/>
            <w:vMerge w:val="restart"/>
            <w:shd w:val="clear" w:color="auto" w:fill="D9D9D9"/>
            <w:vAlign w:val="center"/>
          </w:tcPr>
          <w:p w14:paraId="434E46D5" w14:textId="77777777" w:rsidR="00607BF6" w:rsidRPr="003761C0" w:rsidRDefault="00607BF6" w:rsidP="0099769C">
            <w:pPr>
              <w:pStyle w:val="naisf"/>
              <w:spacing w:before="0" w:after="0"/>
              <w:jc w:val="center"/>
              <w:rPr>
                <w:b/>
                <w:bCs/>
                <w:color w:val="000000" w:themeColor="text1"/>
                <w:sz w:val="16"/>
                <w:szCs w:val="16"/>
              </w:rPr>
            </w:pPr>
            <w:r w:rsidRPr="003761C0">
              <w:rPr>
                <w:b/>
                <w:bCs/>
                <w:color w:val="000000" w:themeColor="text1"/>
                <w:sz w:val="16"/>
                <w:szCs w:val="16"/>
              </w:rPr>
              <w:t>Sākotnēji pieejamais KPFI finansējums (EUR)</w:t>
            </w:r>
          </w:p>
        </w:tc>
        <w:tc>
          <w:tcPr>
            <w:tcW w:w="514" w:type="pct"/>
            <w:vMerge w:val="restart"/>
            <w:shd w:val="clear" w:color="auto" w:fill="D9D9D9"/>
            <w:vAlign w:val="center"/>
          </w:tcPr>
          <w:p w14:paraId="2D003072" w14:textId="77777777" w:rsidR="00607BF6" w:rsidRPr="003761C0" w:rsidRDefault="00607BF6" w:rsidP="0099769C">
            <w:pPr>
              <w:pStyle w:val="naisf"/>
              <w:jc w:val="center"/>
              <w:rPr>
                <w:b/>
                <w:bCs/>
                <w:color w:val="000000" w:themeColor="text1"/>
                <w:sz w:val="16"/>
                <w:szCs w:val="16"/>
              </w:rPr>
            </w:pPr>
            <w:r w:rsidRPr="003761C0">
              <w:rPr>
                <w:b/>
                <w:bCs/>
                <w:color w:val="000000" w:themeColor="text1"/>
                <w:sz w:val="16"/>
                <w:szCs w:val="16"/>
              </w:rPr>
              <w:t>Pieejamais KPFI finansējums pēc pārdales (EUR)</w:t>
            </w:r>
            <w:r w:rsidRPr="003761C0">
              <w:rPr>
                <w:rStyle w:val="FootnoteReference"/>
                <w:b/>
                <w:bCs/>
                <w:color w:val="000000" w:themeColor="text1"/>
                <w:sz w:val="16"/>
                <w:szCs w:val="16"/>
              </w:rPr>
              <w:footnoteReference w:id="18"/>
            </w:r>
          </w:p>
        </w:tc>
        <w:tc>
          <w:tcPr>
            <w:tcW w:w="498" w:type="pct"/>
            <w:shd w:val="clear" w:color="auto" w:fill="D9D9D9"/>
          </w:tcPr>
          <w:p w14:paraId="7B4F61CC" w14:textId="77777777" w:rsidR="00607BF6" w:rsidRPr="003761C0" w:rsidRDefault="00607BF6" w:rsidP="0099769C">
            <w:pPr>
              <w:pStyle w:val="naisf"/>
              <w:spacing w:before="0" w:after="0"/>
              <w:jc w:val="center"/>
              <w:rPr>
                <w:b/>
                <w:bCs/>
                <w:color w:val="000000" w:themeColor="text1"/>
                <w:sz w:val="16"/>
                <w:szCs w:val="16"/>
              </w:rPr>
            </w:pPr>
          </w:p>
        </w:tc>
        <w:tc>
          <w:tcPr>
            <w:tcW w:w="1564" w:type="pct"/>
            <w:gridSpan w:val="3"/>
            <w:shd w:val="clear" w:color="auto" w:fill="D9D9D9"/>
            <w:vAlign w:val="center"/>
          </w:tcPr>
          <w:p w14:paraId="2F67CDE4" w14:textId="77777777" w:rsidR="00607BF6" w:rsidRPr="003761C0" w:rsidRDefault="00607BF6" w:rsidP="0099769C">
            <w:pPr>
              <w:pStyle w:val="naisf"/>
              <w:spacing w:before="0" w:after="0"/>
              <w:jc w:val="center"/>
              <w:rPr>
                <w:b/>
                <w:bCs/>
                <w:color w:val="000000" w:themeColor="text1"/>
                <w:sz w:val="16"/>
                <w:szCs w:val="16"/>
              </w:rPr>
            </w:pPr>
            <w:r w:rsidRPr="003761C0">
              <w:rPr>
                <w:b/>
                <w:bCs/>
                <w:color w:val="000000" w:themeColor="text1"/>
                <w:sz w:val="16"/>
                <w:szCs w:val="16"/>
              </w:rPr>
              <w:t>Piešķirtais KPFI finansējums (EUR)</w:t>
            </w:r>
          </w:p>
        </w:tc>
        <w:tc>
          <w:tcPr>
            <w:tcW w:w="514" w:type="pct"/>
            <w:vMerge w:val="restart"/>
            <w:shd w:val="clear" w:color="auto" w:fill="D9D9D9"/>
            <w:vAlign w:val="center"/>
          </w:tcPr>
          <w:p w14:paraId="3C526431" w14:textId="77777777" w:rsidR="00607BF6" w:rsidRPr="003761C0" w:rsidRDefault="00607BF6" w:rsidP="0099769C">
            <w:pPr>
              <w:spacing w:before="100" w:beforeAutospacing="1" w:after="100" w:afterAutospacing="1"/>
              <w:jc w:val="center"/>
              <w:rPr>
                <w:b/>
                <w:bCs/>
                <w:color w:val="000000" w:themeColor="text1"/>
                <w:sz w:val="16"/>
                <w:szCs w:val="16"/>
              </w:rPr>
            </w:pPr>
            <w:r w:rsidRPr="003761C0">
              <w:rPr>
                <w:b/>
                <w:color w:val="000000" w:themeColor="text1"/>
                <w:sz w:val="16"/>
                <w:szCs w:val="16"/>
              </w:rPr>
              <w:t>Finansējuma ietaupījumi (EURO)</w:t>
            </w:r>
            <w:r w:rsidRPr="003761C0">
              <w:rPr>
                <w:rStyle w:val="FootnoteReference"/>
                <w:b/>
                <w:color w:val="000000" w:themeColor="text1"/>
                <w:sz w:val="16"/>
                <w:szCs w:val="16"/>
              </w:rPr>
              <w:footnoteReference w:id="19"/>
            </w:r>
          </w:p>
        </w:tc>
      </w:tr>
      <w:tr w:rsidR="00607BF6" w:rsidRPr="003761C0" w14:paraId="6221EC91" w14:textId="77777777" w:rsidTr="004558CC">
        <w:trPr>
          <w:trHeight w:val="182"/>
          <w:tblHeader/>
        </w:trPr>
        <w:tc>
          <w:tcPr>
            <w:tcW w:w="383" w:type="pct"/>
            <w:vMerge/>
            <w:shd w:val="clear" w:color="auto" w:fill="D9D9D9"/>
            <w:vAlign w:val="center"/>
          </w:tcPr>
          <w:p w14:paraId="3D70D450" w14:textId="77777777" w:rsidR="00607BF6" w:rsidRPr="003761C0" w:rsidRDefault="00607BF6" w:rsidP="0099769C">
            <w:pPr>
              <w:pStyle w:val="naisf"/>
              <w:spacing w:before="0" w:after="0"/>
              <w:jc w:val="center"/>
              <w:rPr>
                <w:b/>
                <w:bCs/>
                <w:color w:val="000000" w:themeColor="text1"/>
                <w:sz w:val="16"/>
                <w:szCs w:val="16"/>
              </w:rPr>
            </w:pPr>
          </w:p>
        </w:tc>
        <w:tc>
          <w:tcPr>
            <w:tcW w:w="1019" w:type="pct"/>
            <w:vMerge/>
            <w:shd w:val="clear" w:color="auto" w:fill="D9D9D9"/>
          </w:tcPr>
          <w:p w14:paraId="2C8DC300" w14:textId="77777777" w:rsidR="00607BF6" w:rsidRPr="003761C0" w:rsidRDefault="00607BF6" w:rsidP="0099769C">
            <w:pPr>
              <w:pStyle w:val="naisf"/>
              <w:spacing w:before="0" w:after="0"/>
              <w:jc w:val="center"/>
              <w:rPr>
                <w:b/>
                <w:bCs/>
                <w:color w:val="000000" w:themeColor="text1"/>
                <w:sz w:val="16"/>
                <w:szCs w:val="16"/>
              </w:rPr>
            </w:pPr>
          </w:p>
        </w:tc>
        <w:tc>
          <w:tcPr>
            <w:tcW w:w="508" w:type="pct"/>
            <w:vMerge/>
            <w:shd w:val="clear" w:color="auto" w:fill="D9D9D9"/>
            <w:vAlign w:val="center"/>
          </w:tcPr>
          <w:p w14:paraId="557EAAD8" w14:textId="77777777" w:rsidR="00607BF6" w:rsidRPr="003761C0" w:rsidRDefault="00607BF6" w:rsidP="0099769C">
            <w:pPr>
              <w:pStyle w:val="naisf"/>
              <w:spacing w:before="0" w:after="0"/>
              <w:jc w:val="center"/>
              <w:rPr>
                <w:color w:val="000000" w:themeColor="text1"/>
                <w:sz w:val="16"/>
                <w:szCs w:val="16"/>
              </w:rPr>
            </w:pPr>
          </w:p>
        </w:tc>
        <w:tc>
          <w:tcPr>
            <w:tcW w:w="514" w:type="pct"/>
            <w:vMerge/>
            <w:shd w:val="clear" w:color="auto" w:fill="D9D9D9"/>
          </w:tcPr>
          <w:p w14:paraId="776D041F" w14:textId="77777777" w:rsidR="00607BF6" w:rsidRPr="003761C0" w:rsidRDefault="00607BF6" w:rsidP="0099769C">
            <w:pPr>
              <w:jc w:val="center"/>
              <w:rPr>
                <w:b/>
                <w:color w:val="000000" w:themeColor="text1"/>
                <w:sz w:val="16"/>
                <w:szCs w:val="16"/>
              </w:rPr>
            </w:pPr>
          </w:p>
        </w:tc>
        <w:tc>
          <w:tcPr>
            <w:tcW w:w="498" w:type="pct"/>
            <w:shd w:val="clear" w:color="auto" w:fill="D9D9D9"/>
            <w:vAlign w:val="center"/>
          </w:tcPr>
          <w:p w14:paraId="2C44096E" w14:textId="77777777" w:rsidR="00607BF6" w:rsidRPr="003761C0" w:rsidRDefault="00607BF6" w:rsidP="0099769C">
            <w:pPr>
              <w:jc w:val="center"/>
              <w:rPr>
                <w:b/>
                <w:color w:val="000000" w:themeColor="text1"/>
                <w:sz w:val="16"/>
                <w:szCs w:val="16"/>
              </w:rPr>
            </w:pPr>
            <w:r w:rsidRPr="003761C0">
              <w:rPr>
                <w:b/>
                <w:color w:val="000000" w:themeColor="text1"/>
                <w:sz w:val="16"/>
                <w:szCs w:val="16"/>
              </w:rPr>
              <w:t>Kopējais</w:t>
            </w:r>
          </w:p>
        </w:tc>
        <w:tc>
          <w:tcPr>
            <w:tcW w:w="506" w:type="pct"/>
            <w:shd w:val="clear" w:color="auto" w:fill="D9D9D9"/>
            <w:vAlign w:val="center"/>
          </w:tcPr>
          <w:p w14:paraId="492A97A7" w14:textId="77777777" w:rsidR="00607BF6" w:rsidRPr="003761C0" w:rsidRDefault="00607BF6" w:rsidP="00CE1F0A">
            <w:pPr>
              <w:pStyle w:val="naisf"/>
              <w:spacing w:before="0" w:after="0"/>
              <w:jc w:val="center"/>
              <w:rPr>
                <w:b/>
                <w:color w:val="000000" w:themeColor="text1"/>
                <w:sz w:val="16"/>
                <w:szCs w:val="16"/>
              </w:rPr>
            </w:pPr>
            <w:r w:rsidRPr="003761C0">
              <w:rPr>
                <w:b/>
                <w:color w:val="000000" w:themeColor="text1"/>
                <w:sz w:val="16"/>
                <w:szCs w:val="16"/>
              </w:rPr>
              <w:t>Pārskaitītais 2009.-2015. gadā</w:t>
            </w:r>
          </w:p>
        </w:tc>
        <w:tc>
          <w:tcPr>
            <w:tcW w:w="525" w:type="pct"/>
            <w:shd w:val="clear" w:color="auto" w:fill="D9D9D9"/>
          </w:tcPr>
          <w:p w14:paraId="0208C195" w14:textId="1EDCA69D" w:rsidR="00607BF6" w:rsidRPr="003761C0" w:rsidRDefault="00BF410B" w:rsidP="00BF410B">
            <w:pPr>
              <w:pStyle w:val="naisf"/>
              <w:spacing w:before="0" w:after="0"/>
              <w:jc w:val="center"/>
              <w:rPr>
                <w:b/>
                <w:color w:val="000000" w:themeColor="text1"/>
                <w:sz w:val="16"/>
                <w:szCs w:val="16"/>
              </w:rPr>
            </w:pPr>
            <w:r>
              <w:rPr>
                <w:b/>
                <w:color w:val="000000" w:themeColor="text1"/>
                <w:sz w:val="16"/>
                <w:szCs w:val="16"/>
              </w:rPr>
              <w:t>Atgūts 2016.-201</w:t>
            </w:r>
            <w:r w:rsidR="00CD7605">
              <w:rPr>
                <w:b/>
                <w:color w:val="000000" w:themeColor="text1"/>
                <w:sz w:val="16"/>
                <w:szCs w:val="16"/>
              </w:rPr>
              <w:t>8</w:t>
            </w:r>
            <w:r>
              <w:rPr>
                <w:b/>
                <w:color w:val="000000" w:themeColor="text1"/>
                <w:sz w:val="16"/>
                <w:szCs w:val="16"/>
              </w:rPr>
              <w:t>. gadā</w:t>
            </w:r>
          </w:p>
        </w:tc>
        <w:tc>
          <w:tcPr>
            <w:tcW w:w="533" w:type="pct"/>
            <w:shd w:val="clear" w:color="auto" w:fill="D9D9D9"/>
            <w:vAlign w:val="center"/>
          </w:tcPr>
          <w:p w14:paraId="24F7116D" w14:textId="77777777" w:rsidR="00607BF6" w:rsidRPr="003761C0" w:rsidRDefault="00607BF6" w:rsidP="0099769C">
            <w:pPr>
              <w:pStyle w:val="naisf"/>
              <w:spacing w:before="0" w:after="0"/>
              <w:jc w:val="center"/>
              <w:rPr>
                <w:b/>
                <w:color w:val="000000" w:themeColor="text1"/>
                <w:sz w:val="16"/>
                <w:szCs w:val="16"/>
              </w:rPr>
            </w:pPr>
            <w:r w:rsidRPr="003761C0">
              <w:rPr>
                <w:b/>
                <w:color w:val="000000" w:themeColor="text1"/>
                <w:sz w:val="16"/>
                <w:szCs w:val="16"/>
              </w:rPr>
              <w:t>Atgūstamais</w:t>
            </w:r>
            <w:r w:rsidR="00BF410B">
              <w:rPr>
                <w:b/>
                <w:color w:val="000000" w:themeColor="text1"/>
                <w:sz w:val="16"/>
                <w:szCs w:val="16"/>
              </w:rPr>
              <w:t xml:space="preserve"> turpmākajā periodā</w:t>
            </w:r>
          </w:p>
        </w:tc>
        <w:tc>
          <w:tcPr>
            <w:tcW w:w="514" w:type="pct"/>
            <w:vMerge/>
            <w:shd w:val="clear" w:color="auto" w:fill="D9D9D9"/>
            <w:vAlign w:val="center"/>
          </w:tcPr>
          <w:p w14:paraId="35644117" w14:textId="77777777" w:rsidR="00607BF6" w:rsidRPr="003761C0" w:rsidRDefault="00607BF6" w:rsidP="0099769C">
            <w:pPr>
              <w:spacing w:before="100" w:beforeAutospacing="1" w:after="100" w:afterAutospacing="1"/>
              <w:jc w:val="center"/>
              <w:rPr>
                <w:b/>
                <w:color w:val="000000" w:themeColor="text1"/>
                <w:sz w:val="16"/>
                <w:szCs w:val="16"/>
              </w:rPr>
            </w:pPr>
          </w:p>
        </w:tc>
      </w:tr>
      <w:tr w:rsidR="00607BF6" w:rsidRPr="003761C0" w14:paraId="47CAB6C5" w14:textId="77777777" w:rsidTr="004558CC">
        <w:trPr>
          <w:trHeight w:val="77"/>
        </w:trPr>
        <w:tc>
          <w:tcPr>
            <w:tcW w:w="383" w:type="pct"/>
            <w:vAlign w:val="center"/>
          </w:tcPr>
          <w:p w14:paraId="4A7D4F04"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KPFI-1</w:t>
            </w:r>
          </w:p>
        </w:tc>
        <w:tc>
          <w:tcPr>
            <w:tcW w:w="1019" w:type="pct"/>
            <w:vAlign w:val="center"/>
          </w:tcPr>
          <w:p w14:paraId="444D2C36" w14:textId="77777777" w:rsidR="00607BF6" w:rsidRPr="00CD7605" w:rsidRDefault="00607BF6" w:rsidP="0099769C">
            <w:pPr>
              <w:spacing w:before="80" w:after="80"/>
              <w:jc w:val="both"/>
              <w:rPr>
                <w:color w:val="000000" w:themeColor="text1"/>
                <w:sz w:val="16"/>
                <w:szCs w:val="16"/>
                <w:lang w:eastAsia="lv-LV"/>
              </w:rPr>
            </w:pPr>
            <w:r w:rsidRPr="00CD7605">
              <w:rPr>
                <w:color w:val="000000" w:themeColor="text1"/>
                <w:sz w:val="16"/>
                <w:szCs w:val="16"/>
                <w:lang w:eastAsia="lv-LV"/>
              </w:rPr>
              <w:t>Energoefektivitātes paaugstināšana pašvaldību ēkās</w:t>
            </w:r>
          </w:p>
        </w:tc>
        <w:tc>
          <w:tcPr>
            <w:tcW w:w="508" w:type="pct"/>
            <w:vAlign w:val="center"/>
          </w:tcPr>
          <w:p w14:paraId="5FA5F2B3" w14:textId="77777777" w:rsidR="00607BF6" w:rsidRPr="00CD7605" w:rsidRDefault="00607BF6" w:rsidP="0099769C">
            <w:pPr>
              <w:spacing w:before="100" w:beforeAutospacing="1" w:after="100" w:afterAutospacing="1"/>
              <w:jc w:val="right"/>
              <w:rPr>
                <w:color w:val="000000" w:themeColor="text1"/>
                <w:sz w:val="16"/>
                <w:szCs w:val="16"/>
              </w:rPr>
            </w:pPr>
            <w:r w:rsidRPr="00CD7605">
              <w:rPr>
                <w:color w:val="000000" w:themeColor="text1"/>
                <w:sz w:val="16"/>
                <w:szCs w:val="16"/>
              </w:rPr>
              <w:t>33 810 935,35</w:t>
            </w:r>
          </w:p>
        </w:tc>
        <w:tc>
          <w:tcPr>
            <w:tcW w:w="514" w:type="pct"/>
            <w:vAlign w:val="center"/>
          </w:tcPr>
          <w:p w14:paraId="7C5CAA1F" w14:textId="77777777" w:rsidR="00607BF6" w:rsidRPr="00CD7605" w:rsidRDefault="00607BF6"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31 400 442,91</w:t>
            </w:r>
          </w:p>
        </w:tc>
        <w:tc>
          <w:tcPr>
            <w:tcW w:w="498" w:type="pct"/>
            <w:vAlign w:val="center"/>
          </w:tcPr>
          <w:p w14:paraId="09F75316" w14:textId="77777777" w:rsidR="00607BF6" w:rsidRPr="00CD7605" w:rsidRDefault="00607BF6"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31 400 442,91</w:t>
            </w:r>
          </w:p>
        </w:tc>
        <w:tc>
          <w:tcPr>
            <w:tcW w:w="506" w:type="pct"/>
            <w:vAlign w:val="center"/>
          </w:tcPr>
          <w:p w14:paraId="703B3527"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31 400 442,91</w:t>
            </w:r>
          </w:p>
        </w:tc>
        <w:tc>
          <w:tcPr>
            <w:tcW w:w="525" w:type="pct"/>
            <w:vAlign w:val="center"/>
          </w:tcPr>
          <w:p w14:paraId="2A7301EB" w14:textId="77777777" w:rsidR="00607BF6" w:rsidRPr="00CD7605" w:rsidRDefault="00FD2F7D"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191D6BD1"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0,00</w:t>
            </w:r>
          </w:p>
        </w:tc>
        <w:tc>
          <w:tcPr>
            <w:tcW w:w="514" w:type="pct"/>
            <w:vAlign w:val="center"/>
          </w:tcPr>
          <w:p w14:paraId="18BDE36E" w14:textId="77777777" w:rsidR="00607BF6" w:rsidRPr="00CD7605" w:rsidRDefault="00607BF6" w:rsidP="0099769C">
            <w:pPr>
              <w:spacing w:before="100" w:beforeAutospacing="1" w:after="100" w:afterAutospacing="1"/>
              <w:jc w:val="right"/>
              <w:rPr>
                <w:color w:val="000000" w:themeColor="text1"/>
                <w:sz w:val="16"/>
                <w:szCs w:val="16"/>
              </w:rPr>
            </w:pPr>
            <w:r w:rsidRPr="00CD7605">
              <w:rPr>
                <w:color w:val="000000"/>
                <w:sz w:val="16"/>
                <w:szCs w:val="16"/>
              </w:rPr>
              <w:t>2 410 492,44</w:t>
            </w:r>
          </w:p>
        </w:tc>
      </w:tr>
      <w:tr w:rsidR="00607BF6" w:rsidRPr="003761C0" w14:paraId="6EF7AA1C" w14:textId="77777777" w:rsidTr="004558CC">
        <w:trPr>
          <w:trHeight w:val="77"/>
        </w:trPr>
        <w:tc>
          <w:tcPr>
            <w:tcW w:w="383" w:type="pct"/>
            <w:vAlign w:val="center"/>
          </w:tcPr>
          <w:p w14:paraId="46D28C2B"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KPFI-2</w:t>
            </w:r>
          </w:p>
        </w:tc>
        <w:tc>
          <w:tcPr>
            <w:tcW w:w="1019" w:type="pct"/>
            <w:vAlign w:val="center"/>
          </w:tcPr>
          <w:p w14:paraId="165816FB" w14:textId="77777777" w:rsidR="00607BF6" w:rsidRPr="00CD7605" w:rsidRDefault="00607BF6" w:rsidP="0099769C">
            <w:pPr>
              <w:spacing w:before="80" w:after="80"/>
              <w:jc w:val="both"/>
              <w:rPr>
                <w:color w:val="000000" w:themeColor="text1"/>
                <w:sz w:val="16"/>
                <w:szCs w:val="16"/>
                <w:lang w:eastAsia="lv-LV"/>
              </w:rPr>
            </w:pPr>
            <w:r w:rsidRPr="00CD7605">
              <w:rPr>
                <w:color w:val="000000" w:themeColor="text1"/>
                <w:sz w:val="16"/>
                <w:szCs w:val="16"/>
                <w:lang w:eastAsia="lv-LV"/>
              </w:rPr>
              <w:t>Siltumnīcefekta gāzu emisijas samazinošu tehnoloģiju attīstīšana</w:t>
            </w:r>
          </w:p>
        </w:tc>
        <w:tc>
          <w:tcPr>
            <w:tcW w:w="508" w:type="pct"/>
            <w:vAlign w:val="center"/>
          </w:tcPr>
          <w:p w14:paraId="4C7647FE" w14:textId="77777777" w:rsidR="00607BF6" w:rsidRPr="00CD7605" w:rsidRDefault="00607BF6" w:rsidP="0099769C">
            <w:pPr>
              <w:jc w:val="right"/>
              <w:rPr>
                <w:color w:val="000000" w:themeColor="text1"/>
                <w:sz w:val="16"/>
                <w:szCs w:val="16"/>
              </w:rPr>
            </w:pPr>
            <w:r w:rsidRPr="00CD7605">
              <w:rPr>
                <w:color w:val="000000" w:themeColor="text1"/>
                <w:sz w:val="16"/>
                <w:szCs w:val="16"/>
              </w:rPr>
              <w:t>2 500 000,00</w:t>
            </w:r>
          </w:p>
        </w:tc>
        <w:tc>
          <w:tcPr>
            <w:tcW w:w="514" w:type="pct"/>
            <w:vAlign w:val="center"/>
          </w:tcPr>
          <w:p w14:paraId="70B4A693" w14:textId="77777777" w:rsidR="00607BF6" w:rsidRPr="00CD7605" w:rsidRDefault="00607BF6" w:rsidP="0099769C">
            <w:pPr>
              <w:spacing w:before="20" w:after="20"/>
              <w:ind w:left="-108"/>
              <w:jc w:val="right"/>
              <w:rPr>
                <w:color w:val="000000" w:themeColor="text1"/>
                <w:sz w:val="16"/>
                <w:szCs w:val="16"/>
                <w:lang w:eastAsia="lv-LV"/>
              </w:rPr>
            </w:pPr>
            <w:r w:rsidRPr="00CD7605">
              <w:rPr>
                <w:color w:val="000000" w:themeColor="text1"/>
                <w:sz w:val="16"/>
                <w:szCs w:val="16"/>
                <w:lang w:eastAsia="lv-LV"/>
              </w:rPr>
              <w:t>1 640 491,13</w:t>
            </w:r>
          </w:p>
        </w:tc>
        <w:tc>
          <w:tcPr>
            <w:tcW w:w="498" w:type="pct"/>
            <w:vAlign w:val="center"/>
          </w:tcPr>
          <w:p w14:paraId="5D67444B" w14:textId="77777777" w:rsidR="00607BF6" w:rsidRPr="00CD7605" w:rsidRDefault="00607BF6"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1 640 491,13</w:t>
            </w:r>
          </w:p>
        </w:tc>
        <w:tc>
          <w:tcPr>
            <w:tcW w:w="506" w:type="pct"/>
            <w:vAlign w:val="center"/>
          </w:tcPr>
          <w:p w14:paraId="5DB3EADA"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1 640 491,13</w:t>
            </w:r>
          </w:p>
        </w:tc>
        <w:tc>
          <w:tcPr>
            <w:tcW w:w="525" w:type="pct"/>
            <w:vAlign w:val="center"/>
          </w:tcPr>
          <w:p w14:paraId="5A45A5D4" w14:textId="77777777" w:rsidR="00607BF6" w:rsidRPr="00CD7605" w:rsidRDefault="00FD2F7D"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3CF7A0CA"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0,00</w:t>
            </w:r>
          </w:p>
        </w:tc>
        <w:tc>
          <w:tcPr>
            <w:tcW w:w="514" w:type="pct"/>
            <w:vAlign w:val="center"/>
          </w:tcPr>
          <w:p w14:paraId="02E03902" w14:textId="77777777" w:rsidR="00607BF6" w:rsidRPr="00CD7605" w:rsidRDefault="00607BF6" w:rsidP="0099769C">
            <w:pPr>
              <w:spacing w:before="100" w:beforeAutospacing="1" w:after="100" w:afterAutospacing="1"/>
              <w:jc w:val="right"/>
              <w:rPr>
                <w:color w:val="000000" w:themeColor="text1"/>
                <w:sz w:val="16"/>
                <w:szCs w:val="16"/>
              </w:rPr>
            </w:pPr>
            <w:r w:rsidRPr="00CD7605">
              <w:rPr>
                <w:color w:val="000000"/>
                <w:sz w:val="16"/>
                <w:szCs w:val="16"/>
              </w:rPr>
              <w:t>859 508,87</w:t>
            </w:r>
          </w:p>
        </w:tc>
      </w:tr>
      <w:tr w:rsidR="00607BF6" w:rsidRPr="003761C0" w14:paraId="3936A10A" w14:textId="77777777" w:rsidTr="004558CC">
        <w:trPr>
          <w:trHeight w:val="110"/>
        </w:trPr>
        <w:tc>
          <w:tcPr>
            <w:tcW w:w="383" w:type="pct"/>
            <w:vAlign w:val="center"/>
          </w:tcPr>
          <w:p w14:paraId="2E45F0B5"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KPFI-3</w:t>
            </w:r>
          </w:p>
        </w:tc>
        <w:tc>
          <w:tcPr>
            <w:tcW w:w="1019" w:type="pct"/>
            <w:vAlign w:val="center"/>
          </w:tcPr>
          <w:p w14:paraId="4C3015F6" w14:textId="77777777" w:rsidR="00607BF6" w:rsidRPr="00CD7605" w:rsidRDefault="00607BF6" w:rsidP="0099769C">
            <w:pPr>
              <w:spacing w:before="80" w:after="80"/>
              <w:jc w:val="both"/>
              <w:rPr>
                <w:color w:val="000000" w:themeColor="text1"/>
                <w:sz w:val="16"/>
                <w:szCs w:val="16"/>
                <w:lang w:eastAsia="lv-LV"/>
              </w:rPr>
            </w:pPr>
            <w:r w:rsidRPr="00CD7605">
              <w:rPr>
                <w:color w:val="000000" w:themeColor="text1"/>
                <w:sz w:val="16"/>
                <w:szCs w:val="16"/>
                <w:lang w:eastAsia="lv-LV"/>
              </w:rPr>
              <w:t>Energoefektivitātes paaugstināšana augstākās izglītības iestāžu ēkās</w:t>
            </w:r>
          </w:p>
        </w:tc>
        <w:tc>
          <w:tcPr>
            <w:tcW w:w="508" w:type="pct"/>
            <w:vAlign w:val="center"/>
          </w:tcPr>
          <w:p w14:paraId="6BC75FC6" w14:textId="77777777" w:rsidR="00607BF6" w:rsidRPr="00CD7605" w:rsidRDefault="00607BF6" w:rsidP="0099769C">
            <w:pPr>
              <w:jc w:val="right"/>
              <w:rPr>
                <w:color w:val="000000" w:themeColor="text1"/>
                <w:sz w:val="16"/>
                <w:szCs w:val="16"/>
              </w:rPr>
            </w:pPr>
            <w:r w:rsidRPr="00CD7605">
              <w:rPr>
                <w:color w:val="000000" w:themeColor="text1"/>
                <w:sz w:val="16"/>
                <w:szCs w:val="16"/>
              </w:rPr>
              <w:t>10 000 000,00</w:t>
            </w:r>
          </w:p>
        </w:tc>
        <w:tc>
          <w:tcPr>
            <w:tcW w:w="514" w:type="pct"/>
            <w:vAlign w:val="center"/>
          </w:tcPr>
          <w:p w14:paraId="5AB20DDD" w14:textId="77777777" w:rsidR="00607BF6" w:rsidRPr="00CD7605" w:rsidRDefault="00607BF6" w:rsidP="0099769C">
            <w:pPr>
              <w:spacing w:before="20" w:after="20"/>
              <w:ind w:left="-108"/>
              <w:jc w:val="right"/>
              <w:rPr>
                <w:color w:val="000000" w:themeColor="text1"/>
                <w:sz w:val="16"/>
                <w:szCs w:val="16"/>
                <w:lang w:eastAsia="lv-LV"/>
              </w:rPr>
            </w:pPr>
            <w:r w:rsidRPr="00CD7605">
              <w:rPr>
                <w:color w:val="000000" w:themeColor="text1"/>
                <w:sz w:val="16"/>
                <w:szCs w:val="16"/>
                <w:lang w:eastAsia="lv-LV"/>
              </w:rPr>
              <w:t>6 759 719,72</w:t>
            </w:r>
          </w:p>
        </w:tc>
        <w:tc>
          <w:tcPr>
            <w:tcW w:w="498" w:type="pct"/>
            <w:vAlign w:val="center"/>
          </w:tcPr>
          <w:p w14:paraId="7BCAB684" w14:textId="77777777" w:rsidR="00607BF6" w:rsidRPr="00CD7605" w:rsidRDefault="00607BF6" w:rsidP="0099769C">
            <w:pPr>
              <w:spacing w:before="20" w:after="20"/>
              <w:ind w:left="-108"/>
              <w:jc w:val="right"/>
              <w:rPr>
                <w:color w:val="000000" w:themeColor="text1"/>
                <w:sz w:val="16"/>
                <w:szCs w:val="16"/>
                <w:lang w:eastAsia="lv-LV"/>
              </w:rPr>
            </w:pPr>
            <w:r w:rsidRPr="00CD7605">
              <w:rPr>
                <w:color w:val="000000" w:themeColor="text1"/>
                <w:sz w:val="16"/>
                <w:szCs w:val="16"/>
                <w:lang w:eastAsia="lv-LV"/>
              </w:rPr>
              <w:t>6 759 719,72</w:t>
            </w:r>
          </w:p>
        </w:tc>
        <w:tc>
          <w:tcPr>
            <w:tcW w:w="506" w:type="pct"/>
            <w:vAlign w:val="center"/>
          </w:tcPr>
          <w:p w14:paraId="2AC8E0FD" w14:textId="77777777" w:rsidR="00607BF6" w:rsidRPr="00CD7605" w:rsidRDefault="00607BF6" w:rsidP="0099769C">
            <w:pPr>
              <w:jc w:val="right"/>
              <w:rPr>
                <w:color w:val="000000" w:themeColor="text1"/>
                <w:sz w:val="16"/>
                <w:szCs w:val="16"/>
                <w:lang w:eastAsia="lv-LV"/>
              </w:rPr>
            </w:pPr>
            <w:r w:rsidRPr="00CD7605">
              <w:rPr>
                <w:color w:val="000000"/>
                <w:sz w:val="16"/>
                <w:szCs w:val="16"/>
              </w:rPr>
              <w:t>6 759 719,72</w:t>
            </w:r>
          </w:p>
        </w:tc>
        <w:tc>
          <w:tcPr>
            <w:tcW w:w="525" w:type="pct"/>
            <w:vAlign w:val="center"/>
          </w:tcPr>
          <w:p w14:paraId="776C0746" w14:textId="77777777" w:rsidR="00607BF6" w:rsidRPr="00CD7605" w:rsidRDefault="00FD2F7D" w:rsidP="009A5DDD">
            <w:pPr>
              <w:jc w:val="center"/>
              <w:rPr>
                <w:color w:val="000000"/>
                <w:sz w:val="16"/>
                <w:szCs w:val="16"/>
              </w:rPr>
            </w:pPr>
            <w:r w:rsidRPr="00CD7605">
              <w:rPr>
                <w:color w:val="000000"/>
                <w:sz w:val="16"/>
                <w:szCs w:val="16"/>
              </w:rPr>
              <w:t>0,00</w:t>
            </w:r>
          </w:p>
        </w:tc>
        <w:tc>
          <w:tcPr>
            <w:tcW w:w="533" w:type="pct"/>
            <w:vAlign w:val="center"/>
          </w:tcPr>
          <w:p w14:paraId="065FFF92" w14:textId="77777777" w:rsidR="00607BF6" w:rsidRPr="00CD7605" w:rsidRDefault="00607BF6" w:rsidP="0099769C">
            <w:pPr>
              <w:jc w:val="right"/>
              <w:rPr>
                <w:color w:val="000000" w:themeColor="text1"/>
                <w:sz w:val="16"/>
                <w:szCs w:val="16"/>
                <w:lang w:eastAsia="lv-LV"/>
              </w:rPr>
            </w:pPr>
            <w:r w:rsidRPr="00CD7605">
              <w:rPr>
                <w:color w:val="000000"/>
                <w:sz w:val="16"/>
                <w:szCs w:val="16"/>
              </w:rPr>
              <w:t>0,00</w:t>
            </w:r>
          </w:p>
        </w:tc>
        <w:tc>
          <w:tcPr>
            <w:tcW w:w="514" w:type="pct"/>
            <w:vAlign w:val="center"/>
          </w:tcPr>
          <w:p w14:paraId="2BDC3053" w14:textId="77777777" w:rsidR="00607BF6" w:rsidRPr="00CD7605" w:rsidRDefault="00607BF6" w:rsidP="0099769C">
            <w:pPr>
              <w:jc w:val="right"/>
              <w:rPr>
                <w:color w:val="000000" w:themeColor="text1"/>
                <w:sz w:val="16"/>
                <w:szCs w:val="16"/>
              </w:rPr>
            </w:pPr>
            <w:r w:rsidRPr="00CD7605">
              <w:rPr>
                <w:color w:val="000000"/>
                <w:sz w:val="16"/>
                <w:szCs w:val="16"/>
              </w:rPr>
              <w:t>3 240 280,28</w:t>
            </w:r>
          </w:p>
        </w:tc>
      </w:tr>
      <w:tr w:rsidR="00607BF6" w:rsidRPr="003761C0" w14:paraId="44BE86FF" w14:textId="77777777" w:rsidTr="004558CC">
        <w:trPr>
          <w:trHeight w:val="77"/>
        </w:trPr>
        <w:tc>
          <w:tcPr>
            <w:tcW w:w="383" w:type="pct"/>
            <w:vAlign w:val="center"/>
          </w:tcPr>
          <w:p w14:paraId="7FCCE202"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KPFI-4</w:t>
            </w:r>
          </w:p>
        </w:tc>
        <w:tc>
          <w:tcPr>
            <w:tcW w:w="1019" w:type="pct"/>
            <w:vAlign w:val="center"/>
          </w:tcPr>
          <w:p w14:paraId="72075DB6" w14:textId="77777777" w:rsidR="00607BF6" w:rsidRPr="00CD7605" w:rsidRDefault="00607BF6" w:rsidP="0099769C">
            <w:pPr>
              <w:spacing w:before="80" w:after="80"/>
              <w:jc w:val="both"/>
              <w:rPr>
                <w:color w:val="000000" w:themeColor="text1"/>
                <w:sz w:val="16"/>
                <w:szCs w:val="16"/>
                <w:lang w:eastAsia="lv-LV"/>
              </w:rPr>
            </w:pPr>
            <w:r w:rsidRPr="00CD7605">
              <w:rPr>
                <w:color w:val="000000" w:themeColor="text1"/>
                <w:sz w:val="16"/>
                <w:szCs w:val="16"/>
                <w:lang w:eastAsia="lv-LV"/>
              </w:rPr>
              <w:t>Tehnoloģiju pāreja no fosilajiem uz atjaunojamiem energoresursiem</w:t>
            </w:r>
          </w:p>
        </w:tc>
        <w:tc>
          <w:tcPr>
            <w:tcW w:w="508" w:type="pct"/>
            <w:vAlign w:val="center"/>
          </w:tcPr>
          <w:p w14:paraId="1FA2FA0B" w14:textId="77777777" w:rsidR="00607BF6" w:rsidRPr="00CD7605" w:rsidRDefault="00607BF6" w:rsidP="0099769C">
            <w:pPr>
              <w:jc w:val="right"/>
              <w:rPr>
                <w:color w:val="000000" w:themeColor="text1"/>
                <w:sz w:val="16"/>
                <w:szCs w:val="16"/>
              </w:rPr>
            </w:pPr>
            <w:r w:rsidRPr="00CD7605">
              <w:rPr>
                <w:color w:val="000000" w:themeColor="text1"/>
                <w:sz w:val="16"/>
                <w:szCs w:val="16"/>
              </w:rPr>
              <w:t>11 500 142,2</w:t>
            </w:r>
          </w:p>
        </w:tc>
        <w:tc>
          <w:tcPr>
            <w:tcW w:w="514" w:type="pct"/>
            <w:vAlign w:val="center"/>
          </w:tcPr>
          <w:p w14:paraId="4A5F3344" w14:textId="77777777" w:rsidR="00607BF6" w:rsidRPr="00CD7605" w:rsidRDefault="00607BF6"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3 693 605,17</w:t>
            </w:r>
          </w:p>
        </w:tc>
        <w:tc>
          <w:tcPr>
            <w:tcW w:w="498" w:type="pct"/>
            <w:vAlign w:val="center"/>
          </w:tcPr>
          <w:p w14:paraId="413E852E" w14:textId="77777777" w:rsidR="00607BF6" w:rsidRPr="00CD7605" w:rsidRDefault="00607BF6"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3 693 605,17</w:t>
            </w:r>
          </w:p>
        </w:tc>
        <w:tc>
          <w:tcPr>
            <w:tcW w:w="506" w:type="pct"/>
            <w:vAlign w:val="center"/>
          </w:tcPr>
          <w:p w14:paraId="16880882"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4 136 152,16</w:t>
            </w:r>
          </w:p>
        </w:tc>
        <w:tc>
          <w:tcPr>
            <w:tcW w:w="525" w:type="pct"/>
            <w:vAlign w:val="center"/>
          </w:tcPr>
          <w:p w14:paraId="7BBB320C" w14:textId="77777777" w:rsidR="00607BF6" w:rsidRPr="00CD7605" w:rsidRDefault="00FD2F7D"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577BF9DC" w14:textId="77777777" w:rsidR="00607BF6" w:rsidRPr="00CD7605" w:rsidRDefault="00607BF6" w:rsidP="00BB485B">
            <w:pPr>
              <w:spacing w:before="100" w:beforeAutospacing="1" w:after="100" w:afterAutospacing="1"/>
              <w:jc w:val="right"/>
              <w:rPr>
                <w:color w:val="000000" w:themeColor="text1"/>
                <w:sz w:val="16"/>
                <w:szCs w:val="16"/>
                <w:lang w:eastAsia="lv-LV"/>
              </w:rPr>
            </w:pPr>
            <w:r w:rsidRPr="00CD7605">
              <w:rPr>
                <w:color w:val="000000"/>
                <w:sz w:val="16"/>
                <w:szCs w:val="16"/>
              </w:rPr>
              <w:t>- 442 546,99</w:t>
            </w:r>
          </w:p>
        </w:tc>
        <w:tc>
          <w:tcPr>
            <w:tcW w:w="514" w:type="pct"/>
            <w:vAlign w:val="center"/>
          </w:tcPr>
          <w:p w14:paraId="4A2D3E5E" w14:textId="77777777" w:rsidR="00607BF6" w:rsidRPr="00CD7605" w:rsidRDefault="00607BF6" w:rsidP="0099769C">
            <w:pPr>
              <w:jc w:val="right"/>
              <w:rPr>
                <w:color w:val="000000" w:themeColor="text1"/>
                <w:sz w:val="16"/>
                <w:szCs w:val="16"/>
              </w:rPr>
            </w:pPr>
            <w:r w:rsidRPr="00CD7605">
              <w:rPr>
                <w:color w:val="000000"/>
                <w:sz w:val="16"/>
                <w:szCs w:val="16"/>
              </w:rPr>
              <w:t>7 806 537,12</w:t>
            </w:r>
          </w:p>
        </w:tc>
      </w:tr>
      <w:tr w:rsidR="00607BF6" w:rsidRPr="003761C0" w14:paraId="35D405B7" w14:textId="77777777" w:rsidTr="004558CC">
        <w:trPr>
          <w:trHeight w:val="77"/>
        </w:trPr>
        <w:tc>
          <w:tcPr>
            <w:tcW w:w="383" w:type="pct"/>
            <w:vAlign w:val="center"/>
          </w:tcPr>
          <w:p w14:paraId="5C4DBF39"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KPFI-5</w:t>
            </w:r>
          </w:p>
        </w:tc>
        <w:tc>
          <w:tcPr>
            <w:tcW w:w="1019" w:type="pct"/>
            <w:vAlign w:val="center"/>
          </w:tcPr>
          <w:p w14:paraId="2DADDEB3" w14:textId="77777777" w:rsidR="00607BF6" w:rsidRPr="00CD7605" w:rsidRDefault="00607BF6" w:rsidP="0099769C">
            <w:pPr>
              <w:spacing w:before="80" w:after="80"/>
              <w:jc w:val="both"/>
              <w:rPr>
                <w:color w:val="000000" w:themeColor="text1"/>
                <w:sz w:val="16"/>
                <w:szCs w:val="16"/>
                <w:lang w:eastAsia="lv-LV"/>
              </w:rPr>
            </w:pPr>
            <w:r w:rsidRPr="00CD7605">
              <w:rPr>
                <w:color w:val="000000" w:themeColor="text1"/>
                <w:sz w:val="16"/>
                <w:szCs w:val="16"/>
                <w:lang w:eastAsia="lv-LV"/>
              </w:rPr>
              <w:t>Kompleksi risinājumi siltumnīcefekta gāzu emisiju samazināšanai valsts un pašvaldību profesionālās izglītības iestāžu ēkās</w:t>
            </w:r>
          </w:p>
        </w:tc>
        <w:tc>
          <w:tcPr>
            <w:tcW w:w="508" w:type="pct"/>
            <w:vAlign w:val="center"/>
          </w:tcPr>
          <w:p w14:paraId="02454F93" w14:textId="77777777" w:rsidR="00607BF6" w:rsidRPr="00CD7605" w:rsidRDefault="00607BF6" w:rsidP="0099769C">
            <w:pPr>
              <w:jc w:val="right"/>
              <w:rPr>
                <w:color w:val="000000" w:themeColor="text1"/>
                <w:sz w:val="16"/>
                <w:szCs w:val="16"/>
              </w:rPr>
            </w:pPr>
            <w:r w:rsidRPr="00CD7605">
              <w:rPr>
                <w:color w:val="000000" w:themeColor="text1"/>
                <w:sz w:val="16"/>
                <w:szCs w:val="16"/>
              </w:rPr>
              <w:t>16 988 821,44</w:t>
            </w:r>
          </w:p>
        </w:tc>
        <w:tc>
          <w:tcPr>
            <w:tcW w:w="514" w:type="pct"/>
            <w:vAlign w:val="center"/>
          </w:tcPr>
          <w:p w14:paraId="380A6603" w14:textId="77777777" w:rsidR="00607BF6" w:rsidRPr="00CD7605" w:rsidRDefault="008C5C93"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13 180 414,12</w:t>
            </w:r>
          </w:p>
        </w:tc>
        <w:tc>
          <w:tcPr>
            <w:tcW w:w="498" w:type="pct"/>
            <w:vAlign w:val="center"/>
          </w:tcPr>
          <w:p w14:paraId="01F84FFF" w14:textId="77777777" w:rsidR="00607BF6" w:rsidRPr="00CD7605" w:rsidRDefault="008C5C93"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13 180 414,12</w:t>
            </w:r>
          </w:p>
        </w:tc>
        <w:tc>
          <w:tcPr>
            <w:tcW w:w="506" w:type="pct"/>
            <w:vAlign w:val="center"/>
          </w:tcPr>
          <w:p w14:paraId="2E219805"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13 180 414,12</w:t>
            </w:r>
          </w:p>
        </w:tc>
        <w:tc>
          <w:tcPr>
            <w:tcW w:w="525" w:type="pct"/>
            <w:vAlign w:val="center"/>
          </w:tcPr>
          <w:p w14:paraId="59D1BC01" w14:textId="77777777" w:rsidR="00607BF6" w:rsidRPr="00CD7605" w:rsidRDefault="00FD2F7D"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5E264814" w14:textId="77777777" w:rsidR="00607BF6" w:rsidRPr="00CD7605" w:rsidRDefault="008C5C93" w:rsidP="0099769C">
            <w:pPr>
              <w:spacing w:before="100" w:beforeAutospacing="1" w:after="100" w:afterAutospacing="1"/>
              <w:jc w:val="right"/>
              <w:rPr>
                <w:color w:val="000000" w:themeColor="text1"/>
                <w:sz w:val="16"/>
                <w:szCs w:val="16"/>
                <w:lang w:eastAsia="lv-LV"/>
              </w:rPr>
            </w:pPr>
            <w:r w:rsidRPr="00CD7605">
              <w:rPr>
                <w:color w:val="000000"/>
                <w:sz w:val="16"/>
                <w:szCs w:val="16"/>
              </w:rPr>
              <w:t>0,00</w:t>
            </w:r>
          </w:p>
        </w:tc>
        <w:tc>
          <w:tcPr>
            <w:tcW w:w="514" w:type="pct"/>
            <w:vAlign w:val="center"/>
          </w:tcPr>
          <w:p w14:paraId="7DA81FAC" w14:textId="77777777" w:rsidR="00607BF6" w:rsidRPr="00CD7605" w:rsidRDefault="008C5C93" w:rsidP="0099769C">
            <w:pPr>
              <w:spacing w:before="100" w:beforeAutospacing="1" w:after="100" w:afterAutospacing="1"/>
              <w:jc w:val="right"/>
              <w:rPr>
                <w:color w:val="000000" w:themeColor="text1"/>
                <w:sz w:val="16"/>
                <w:szCs w:val="16"/>
              </w:rPr>
            </w:pPr>
            <w:r w:rsidRPr="00CD7605">
              <w:rPr>
                <w:color w:val="000000"/>
                <w:sz w:val="16"/>
                <w:szCs w:val="16"/>
              </w:rPr>
              <w:t>3 808 407,32</w:t>
            </w:r>
          </w:p>
        </w:tc>
      </w:tr>
      <w:tr w:rsidR="00607BF6" w:rsidRPr="003761C0" w14:paraId="3597BEF9" w14:textId="77777777" w:rsidTr="004558CC">
        <w:trPr>
          <w:trHeight w:val="165"/>
        </w:trPr>
        <w:tc>
          <w:tcPr>
            <w:tcW w:w="383" w:type="pct"/>
            <w:vAlign w:val="center"/>
          </w:tcPr>
          <w:p w14:paraId="21EC1D9E"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KPFI-6</w:t>
            </w:r>
          </w:p>
        </w:tc>
        <w:tc>
          <w:tcPr>
            <w:tcW w:w="1019" w:type="pct"/>
            <w:vAlign w:val="center"/>
          </w:tcPr>
          <w:p w14:paraId="7A38EB98" w14:textId="77777777" w:rsidR="00607BF6" w:rsidRPr="00CD7605" w:rsidRDefault="00607BF6" w:rsidP="0099769C">
            <w:pPr>
              <w:spacing w:before="80" w:after="80"/>
              <w:jc w:val="both"/>
              <w:rPr>
                <w:color w:val="000000" w:themeColor="text1"/>
                <w:sz w:val="16"/>
                <w:szCs w:val="16"/>
                <w:lang w:eastAsia="lv-LV"/>
              </w:rPr>
            </w:pPr>
            <w:r w:rsidRPr="00CD7605">
              <w:rPr>
                <w:color w:val="000000" w:themeColor="text1"/>
                <w:sz w:val="16"/>
                <w:szCs w:val="16"/>
                <w:lang w:eastAsia="lv-LV"/>
              </w:rPr>
              <w:t>Kompleksi risinājumi siltumnīcefekta gāzu emisiju samazināšanai ražošanas ēkās</w:t>
            </w:r>
          </w:p>
        </w:tc>
        <w:tc>
          <w:tcPr>
            <w:tcW w:w="508" w:type="pct"/>
            <w:vAlign w:val="center"/>
          </w:tcPr>
          <w:p w14:paraId="74B32512" w14:textId="77777777" w:rsidR="00607BF6" w:rsidRPr="00CD7605" w:rsidRDefault="00607BF6" w:rsidP="0099769C">
            <w:pPr>
              <w:jc w:val="right"/>
              <w:rPr>
                <w:color w:val="000000" w:themeColor="text1"/>
                <w:sz w:val="16"/>
                <w:szCs w:val="16"/>
              </w:rPr>
            </w:pPr>
            <w:r w:rsidRPr="00CD7605">
              <w:rPr>
                <w:color w:val="000000" w:themeColor="text1"/>
                <w:sz w:val="16"/>
                <w:szCs w:val="16"/>
              </w:rPr>
              <w:t>11 561 178,28</w:t>
            </w:r>
          </w:p>
        </w:tc>
        <w:tc>
          <w:tcPr>
            <w:tcW w:w="514" w:type="pct"/>
            <w:vAlign w:val="center"/>
          </w:tcPr>
          <w:p w14:paraId="17A21150" w14:textId="77777777" w:rsidR="00607BF6" w:rsidRPr="00CD7605" w:rsidRDefault="008E4141"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8 415 086,19</w:t>
            </w:r>
          </w:p>
        </w:tc>
        <w:tc>
          <w:tcPr>
            <w:tcW w:w="498" w:type="pct"/>
            <w:vAlign w:val="center"/>
          </w:tcPr>
          <w:p w14:paraId="3F7EE196" w14:textId="77777777" w:rsidR="00607BF6" w:rsidRPr="00CD7605" w:rsidRDefault="008E4141"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8 415 086,19</w:t>
            </w:r>
          </w:p>
        </w:tc>
        <w:tc>
          <w:tcPr>
            <w:tcW w:w="506" w:type="pct"/>
            <w:vAlign w:val="center"/>
          </w:tcPr>
          <w:p w14:paraId="01A101D3"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8 684 874,59</w:t>
            </w:r>
          </w:p>
        </w:tc>
        <w:tc>
          <w:tcPr>
            <w:tcW w:w="525" w:type="pct"/>
            <w:vAlign w:val="center"/>
          </w:tcPr>
          <w:p w14:paraId="18CFB653" w14:textId="77777777" w:rsidR="00607BF6" w:rsidRPr="00CD7605" w:rsidRDefault="00FD2F7D"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73924A3E" w14:textId="77777777" w:rsidR="00607BF6" w:rsidRPr="00CD7605" w:rsidRDefault="008E4141" w:rsidP="0099769C">
            <w:pPr>
              <w:spacing w:before="100" w:beforeAutospacing="1" w:after="100" w:afterAutospacing="1"/>
              <w:jc w:val="right"/>
              <w:rPr>
                <w:color w:val="000000" w:themeColor="text1"/>
                <w:sz w:val="16"/>
                <w:szCs w:val="16"/>
                <w:lang w:eastAsia="lv-LV"/>
              </w:rPr>
            </w:pPr>
            <w:r w:rsidRPr="00CD7605">
              <w:rPr>
                <w:color w:val="000000"/>
                <w:sz w:val="16"/>
                <w:szCs w:val="16"/>
              </w:rPr>
              <w:t>-269 788,40</w:t>
            </w:r>
          </w:p>
        </w:tc>
        <w:tc>
          <w:tcPr>
            <w:tcW w:w="514" w:type="pct"/>
            <w:vAlign w:val="center"/>
          </w:tcPr>
          <w:p w14:paraId="4E372BCA" w14:textId="77777777" w:rsidR="00607BF6" w:rsidRPr="00CD7605" w:rsidRDefault="008E4141" w:rsidP="0099769C">
            <w:pPr>
              <w:spacing w:before="100" w:beforeAutospacing="1" w:after="100" w:afterAutospacing="1"/>
              <w:jc w:val="right"/>
              <w:rPr>
                <w:color w:val="000000" w:themeColor="text1"/>
                <w:sz w:val="16"/>
                <w:szCs w:val="16"/>
                <w:lang w:eastAsia="lv-LV"/>
              </w:rPr>
            </w:pPr>
            <w:r w:rsidRPr="00CD7605">
              <w:rPr>
                <w:color w:val="000000"/>
                <w:sz w:val="16"/>
                <w:szCs w:val="16"/>
              </w:rPr>
              <w:t>3 146 092,09</w:t>
            </w:r>
          </w:p>
        </w:tc>
      </w:tr>
      <w:tr w:rsidR="00607BF6" w:rsidRPr="003761C0" w14:paraId="58BAE1B6" w14:textId="77777777" w:rsidTr="004558CC">
        <w:trPr>
          <w:trHeight w:val="77"/>
        </w:trPr>
        <w:tc>
          <w:tcPr>
            <w:tcW w:w="383" w:type="pct"/>
            <w:vAlign w:val="center"/>
          </w:tcPr>
          <w:p w14:paraId="19862117"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KPFI-7</w:t>
            </w:r>
          </w:p>
        </w:tc>
        <w:tc>
          <w:tcPr>
            <w:tcW w:w="1019" w:type="pct"/>
            <w:vAlign w:val="center"/>
          </w:tcPr>
          <w:p w14:paraId="49B01F89" w14:textId="77777777" w:rsidR="00607BF6" w:rsidRPr="00CD7605" w:rsidRDefault="00607BF6" w:rsidP="0099769C">
            <w:pPr>
              <w:spacing w:before="80" w:after="80"/>
              <w:jc w:val="both"/>
              <w:rPr>
                <w:color w:val="000000" w:themeColor="text1"/>
                <w:sz w:val="16"/>
                <w:szCs w:val="16"/>
                <w:lang w:eastAsia="lv-LV"/>
              </w:rPr>
            </w:pPr>
            <w:r w:rsidRPr="00CD7605">
              <w:rPr>
                <w:color w:val="000000" w:themeColor="text1"/>
                <w:sz w:val="16"/>
                <w:szCs w:val="16"/>
                <w:lang w:eastAsia="lv-LV"/>
              </w:rPr>
              <w:t>Kompleksi risinājumi siltumnīcefekta gāzu emisijas samazināšanai pašvaldību ēkās</w:t>
            </w:r>
          </w:p>
        </w:tc>
        <w:tc>
          <w:tcPr>
            <w:tcW w:w="508" w:type="pct"/>
            <w:vAlign w:val="center"/>
          </w:tcPr>
          <w:p w14:paraId="04B69CBF" w14:textId="77777777" w:rsidR="00607BF6" w:rsidRPr="00CD7605" w:rsidRDefault="00607BF6" w:rsidP="0099769C">
            <w:pPr>
              <w:jc w:val="right"/>
              <w:rPr>
                <w:color w:val="000000" w:themeColor="text1"/>
                <w:sz w:val="16"/>
                <w:szCs w:val="16"/>
              </w:rPr>
            </w:pPr>
            <w:r w:rsidRPr="00CD7605">
              <w:rPr>
                <w:color w:val="000000" w:themeColor="text1"/>
                <w:sz w:val="16"/>
                <w:szCs w:val="16"/>
              </w:rPr>
              <w:t>24 909 124,58</w:t>
            </w:r>
          </w:p>
        </w:tc>
        <w:tc>
          <w:tcPr>
            <w:tcW w:w="514" w:type="pct"/>
            <w:vAlign w:val="center"/>
          </w:tcPr>
          <w:p w14:paraId="6CA7F3EC" w14:textId="77777777" w:rsidR="00607BF6" w:rsidRPr="00CD7605" w:rsidRDefault="00607BF6"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19  066 632,49</w:t>
            </w:r>
          </w:p>
        </w:tc>
        <w:tc>
          <w:tcPr>
            <w:tcW w:w="498" w:type="pct"/>
            <w:vAlign w:val="center"/>
          </w:tcPr>
          <w:p w14:paraId="024588D8" w14:textId="77777777" w:rsidR="00607BF6" w:rsidRPr="00CD7605" w:rsidRDefault="00607BF6"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19  066 632,49</w:t>
            </w:r>
          </w:p>
        </w:tc>
        <w:tc>
          <w:tcPr>
            <w:tcW w:w="506" w:type="pct"/>
            <w:vAlign w:val="center"/>
          </w:tcPr>
          <w:p w14:paraId="409F6D5B" w14:textId="77777777" w:rsidR="00607BF6" w:rsidRPr="00CD7605" w:rsidRDefault="00FD2F7D" w:rsidP="0099769C">
            <w:pPr>
              <w:spacing w:before="100" w:beforeAutospacing="1" w:after="100" w:afterAutospacing="1"/>
              <w:jc w:val="right"/>
              <w:rPr>
                <w:color w:val="000000" w:themeColor="text1"/>
                <w:sz w:val="16"/>
                <w:szCs w:val="16"/>
                <w:lang w:eastAsia="lv-LV"/>
              </w:rPr>
            </w:pPr>
            <w:r w:rsidRPr="00CD7605">
              <w:rPr>
                <w:color w:val="000000"/>
                <w:sz w:val="16"/>
                <w:szCs w:val="16"/>
              </w:rPr>
              <w:t>19 242 494,85</w:t>
            </w:r>
          </w:p>
        </w:tc>
        <w:tc>
          <w:tcPr>
            <w:tcW w:w="525" w:type="pct"/>
            <w:vAlign w:val="center"/>
          </w:tcPr>
          <w:p w14:paraId="3F332051" w14:textId="55444928" w:rsidR="00607BF6" w:rsidRPr="00CD7605" w:rsidRDefault="00FD2F7D" w:rsidP="005F1A4D">
            <w:pPr>
              <w:spacing w:before="100" w:beforeAutospacing="1" w:after="100" w:afterAutospacing="1"/>
              <w:rPr>
                <w:color w:val="000000"/>
                <w:sz w:val="16"/>
                <w:szCs w:val="16"/>
              </w:rPr>
            </w:pPr>
            <w:r w:rsidRPr="00CD7605">
              <w:rPr>
                <w:color w:val="000000"/>
                <w:sz w:val="16"/>
                <w:szCs w:val="16"/>
              </w:rPr>
              <w:t xml:space="preserve">     </w:t>
            </w:r>
            <w:r w:rsidR="00287F97">
              <w:rPr>
                <w:color w:val="000000"/>
                <w:sz w:val="16"/>
                <w:szCs w:val="16"/>
              </w:rPr>
              <w:t>-</w:t>
            </w:r>
            <w:r w:rsidR="005F1A4D" w:rsidRPr="00CD7605">
              <w:rPr>
                <w:color w:val="000000"/>
                <w:sz w:val="16"/>
                <w:szCs w:val="16"/>
              </w:rPr>
              <w:t>175 862,36</w:t>
            </w:r>
          </w:p>
        </w:tc>
        <w:tc>
          <w:tcPr>
            <w:tcW w:w="533" w:type="pct"/>
            <w:vAlign w:val="center"/>
          </w:tcPr>
          <w:p w14:paraId="276B8F41" w14:textId="37B75B6C" w:rsidR="00607BF6" w:rsidRPr="00CD7605" w:rsidRDefault="005F1A4D" w:rsidP="0099769C">
            <w:pPr>
              <w:spacing w:before="100" w:beforeAutospacing="1" w:after="100" w:afterAutospacing="1"/>
              <w:jc w:val="right"/>
              <w:rPr>
                <w:color w:val="000000" w:themeColor="text1"/>
                <w:sz w:val="16"/>
                <w:szCs w:val="16"/>
                <w:lang w:eastAsia="lv-LV"/>
              </w:rPr>
            </w:pPr>
            <w:r w:rsidRPr="00CD7605">
              <w:rPr>
                <w:color w:val="000000"/>
                <w:sz w:val="16"/>
                <w:szCs w:val="16"/>
              </w:rPr>
              <w:t>0,00</w:t>
            </w:r>
          </w:p>
        </w:tc>
        <w:tc>
          <w:tcPr>
            <w:tcW w:w="514" w:type="pct"/>
            <w:vAlign w:val="center"/>
          </w:tcPr>
          <w:p w14:paraId="6463838F"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5 842 492,09</w:t>
            </w:r>
          </w:p>
        </w:tc>
      </w:tr>
      <w:tr w:rsidR="00607BF6" w:rsidRPr="003761C0" w14:paraId="552D77D7" w14:textId="77777777" w:rsidTr="004558CC">
        <w:trPr>
          <w:trHeight w:val="77"/>
        </w:trPr>
        <w:tc>
          <w:tcPr>
            <w:tcW w:w="383" w:type="pct"/>
            <w:vAlign w:val="center"/>
          </w:tcPr>
          <w:p w14:paraId="1471D804"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KPFI-8 (1.kārta)</w:t>
            </w:r>
          </w:p>
        </w:tc>
        <w:tc>
          <w:tcPr>
            <w:tcW w:w="1019" w:type="pct"/>
            <w:vMerge w:val="restart"/>
            <w:vAlign w:val="center"/>
          </w:tcPr>
          <w:p w14:paraId="6E78BD35" w14:textId="77777777" w:rsidR="00607BF6" w:rsidRPr="00CD7605" w:rsidRDefault="00607BF6" w:rsidP="0099769C">
            <w:pPr>
              <w:spacing w:before="80" w:after="80"/>
              <w:jc w:val="both"/>
              <w:rPr>
                <w:color w:val="000000" w:themeColor="text1"/>
                <w:sz w:val="16"/>
                <w:szCs w:val="16"/>
                <w:lang w:eastAsia="lv-LV"/>
              </w:rPr>
            </w:pPr>
            <w:r w:rsidRPr="00CD7605">
              <w:rPr>
                <w:color w:val="000000" w:themeColor="text1"/>
                <w:sz w:val="16"/>
                <w:szCs w:val="16"/>
                <w:lang w:eastAsia="lv-LV"/>
              </w:rPr>
              <w:t>Sabiedrības izpratnes attīstīšana par siltumnīcefekta gāzu emisiju samazināšanas nozīmi un iespējām</w:t>
            </w:r>
          </w:p>
        </w:tc>
        <w:tc>
          <w:tcPr>
            <w:tcW w:w="508" w:type="pct"/>
            <w:vMerge w:val="restart"/>
            <w:vAlign w:val="center"/>
          </w:tcPr>
          <w:p w14:paraId="28FF9D75" w14:textId="77777777" w:rsidR="00607BF6" w:rsidRPr="00CD7605" w:rsidRDefault="00607BF6" w:rsidP="0099769C">
            <w:pPr>
              <w:jc w:val="right"/>
              <w:rPr>
                <w:color w:val="000000" w:themeColor="text1"/>
                <w:sz w:val="16"/>
                <w:szCs w:val="16"/>
              </w:rPr>
            </w:pPr>
            <w:r w:rsidRPr="00CD7605">
              <w:rPr>
                <w:color w:val="000000" w:themeColor="text1"/>
                <w:sz w:val="16"/>
                <w:szCs w:val="16"/>
              </w:rPr>
              <w:t>850 000,85</w:t>
            </w:r>
          </w:p>
        </w:tc>
        <w:tc>
          <w:tcPr>
            <w:tcW w:w="514" w:type="pct"/>
            <w:vAlign w:val="center"/>
          </w:tcPr>
          <w:p w14:paraId="71484713" w14:textId="77777777" w:rsidR="00607BF6" w:rsidRPr="00CD7605" w:rsidRDefault="00607BF6"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652 092,83</w:t>
            </w:r>
          </w:p>
        </w:tc>
        <w:tc>
          <w:tcPr>
            <w:tcW w:w="498" w:type="pct"/>
            <w:vAlign w:val="center"/>
          </w:tcPr>
          <w:p w14:paraId="7CDB9F3B" w14:textId="77777777" w:rsidR="00607BF6" w:rsidRPr="00CD7605" w:rsidRDefault="00607BF6"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652 092,83</w:t>
            </w:r>
          </w:p>
        </w:tc>
        <w:tc>
          <w:tcPr>
            <w:tcW w:w="506" w:type="pct"/>
            <w:vAlign w:val="center"/>
          </w:tcPr>
          <w:p w14:paraId="10789A0A"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652 092,83</w:t>
            </w:r>
          </w:p>
        </w:tc>
        <w:tc>
          <w:tcPr>
            <w:tcW w:w="525" w:type="pct"/>
            <w:vAlign w:val="center"/>
          </w:tcPr>
          <w:p w14:paraId="7DBA31FE" w14:textId="77777777" w:rsidR="00607BF6" w:rsidRPr="00CD7605" w:rsidRDefault="00292538" w:rsidP="009A5DDD">
            <w:pPr>
              <w:jc w:val="center"/>
              <w:rPr>
                <w:color w:val="000000"/>
                <w:sz w:val="16"/>
                <w:szCs w:val="16"/>
              </w:rPr>
            </w:pPr>
            <w:r w:rsidRPr="00CD7605">
              <w:rPr>
                <w:color w:val="000000"/>
                <w:sz w:val="16"/>
                <w:szCs w:val="16"/>
              </w:rPr>
              <w:t>0,00</w:t>
            </w:r>
          </w:p>
        </w:tc>
        <w:tc>
          <w:tcPr>
            <w:tcW w:w="533" w:type="pct"/>
            <w:vAlign w:val="center"/>
          </w:tcPr>
          <w:p w14:paraId="6B1CDE99" w14:textId="77777777" w:rsidR="00607BF6" w:rsidRPr="00CD7605" w:rsidRDefault="00607BF6" w:rsidP="0099769C">
            <w:pPr>
              <w:jc w:val="right"/>
              <w:rPr>
                <w:color w:val="000000" w:themeColor="text1"/>
                <w:sz w:val="16"/>
                <w:szCs w:val="16"/>
                <w:lang w:eastAsia="lv-LV"/>
              </w:rPr>
            </w:pPr>
            <w:r w:rsidRPr="00CD7605">
              <w:rPr>
                <w:color w:val="000000"/>
                <w:sz w:val="16"/>
                <w:szCs w:val="16"/>
              </w:rPr>
              <w:t>0,00</w:t>
            </w:r>
          </w:p>
        </w:tc>
        <w:tc>
          <w:tcPr>
            <w:tcW w:w="514" w:type="pct"/>
            <w:vMerge w:val="restart"/>
            <w:vAlign w:val="center"/>
          </w:tcPr>
          <w:p w14:paraId="4D948134"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themeColor="text1"/>
                <w:sz w:val="16"/>
                <w:szCs w:val="16"/>
                <w:lang w:eastAsia="lv-LV"/>
              </w:rPr>
              <w:t>97 303,57</w:t>
            </w:r>
          </w:p>
        </w:tc>
      </w:tr>
      <w:tr w:rsidR="00607BF6" w:rsidRPr="003761C0" w14:paraId="7F4C6CED" w14:textId="77777777" w:rsidTr="004558CC">
        <w:trPr>
          <w:trHeight w:val="77"/>
        </w:trPr>
        <w:tc>
          <w:tcPr>
            <w:tcW w:w="383" w:type="pct"/>
            <w:vAlign w:val="center"/>
          </w:tcPr>
          <w:p w14:paraId="4C5B45AD"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KPFI-8 (2.kārta)</w:t>
            </w:r>
          </w:p>
        </w:tc>
        <w:tc>
          <w:tcPr>
            <w:tcW w:w="1019" w:type="pct"/>
            <w:vMerge/>
            <w:vAlign w:val="center"/>
          </w:tcPr>
          <w:p w14:paraId="648CDE21" w14:textId="77777777" w:rsidR="00607BF6" w:rsidRPr="00CD7605" w:rsidRDefault="00607BF6" w:rsidP="0099769C">
            <w:pPr>
              <w:spacing w:before="40" w:beforeAutospacing="1" w:after="40" w:afterAutospacing="1"/>
              <w:rPr>
                <w:color w:val="000000" w:themeColor="text1"/>
                <w:sz w:val="16"/>
                <w:szCs w:val="16"/>
              </w:rPr>
            </w:pPr>
          </w:p>
        </w:tc>
        <w:tc>
          <w:tcPr>
            <w:tcW w:w="508" w:type="pct"/>
            <w:vMerge/>
            <w:vAlign w:val="center"/>
          </w:tcPr>
          <w:p w14:paraId="0B32817E" w14:textId="77777777" w:rsidR="00607BF6" w:rsidRPr="00CD7605" w:rsidRDefault="00607BF6" w:rsidP="0099769C">
            <w:pPr>
              <w:jc w:val="right"/>
              <w:rPr>
                <w:color w:val="000000" w:themeColor="text1"/>
                <w:sz w:val="16"/>
                <w:szCs w:val="16"/>
              </w:rPr>
            </w:pPr>
          </w:p>
        </w:tc>
        <w:tc>
          <w:tcPr>
            <w:tcW w:w="514" w:type="pct"/>
            <w:vAlign w:val="center"/>
          </w:tcPr>
          <w:p w14:paraId="2B9E68A9" w14:textId="77777777" w:rsidR="00607BF6" w:rsidRPr="00CD7605" w:rsidRDefault="00607BF6"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100 604,45</w:t>
            </w:r>
          </w:p>
        </w:tc>
        <w:tc>
          <w:tcPr>
            <w:tcW w:w="498" w:type="pct"/>
            <w:vAlign w:val="center"/>
          </w:tcPr>
          <w:p w14:paraId="7721E379" w14:textId="77777777" w:rsidR="00607BF6" w:rsidRPr="00CD7605" w:rsidRDefault="00607BF6"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100 604,45</w:t>
            </w:r>
          </w:p>
        </w:tc>
        <w:tc>
          <w:tcPr>
            <w:tcW w:w="506" w:type="pct"/>
            <w:vAlign w:val="center"/>
          </w:tcPr>
          <w:p w14:paraId="6A208F1E"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100 604,45</w:t>
            </w:r>
          </w:p>
        </w:tc>
        <w:tc>
          <w:tcPr>
            <w:tcW w:w="525" w:type="pct"/>
            <w:vAlign w:val="center"/>
          </w:tcPr>
          <w:p w14:paraId="7E1F5CF8" w14:textId="77777777" w:rsidR="00607BF6" w:rsidRPr="00CD7605" w:rsidRDefault="00292538" w:rsidP="009A5DDD">
            <w:pPr>
              <w:jc w:val="center"/>
              <w:rPr>
                <w:color w:val="000000"/>
                <w:sz w:val="16"/>
                <w:szCs w:val="16"/>
              </w:rPr>
            </w:pPr>
            <w:r w:rsidRPr="00CD7605">
              <w:rPr>
                <w:color w:val="000000"/>
                <w:sz w:val="16"/>
                <w:szCs w:val="16"/>
              </w:rPr>
              <w:t>0,00</w:t>
            </w:r>
          </w:p>
        </w:tc>
        <w:tc>
          <w:tcPr>
            <w:tcW w:w="533" w:type="pct"/>
            <w:vAlign w:val="center"/>
          </w:tcPr>
          <w:p w14:paraId="143E8597" w14:textId="77777777" w:rsidR="00607BF6" w:rsidRPr="00CD7605" w:rsidRDefault="00607BF6" w:rsidP="0099769C">
            <w:pPr>
              <w:jc w:val="right"/>
              <w:rPr>
                <w:color w:val="000000" w:themeColor="text1"/>
                <w:sz w:val="16"/>
                <w:szCs w:val="16"/>
                <w:lang w:eastAsia="lv-LV"/>
              </w:rPr>
            </w:pPr>
            <w:r w:rsidRPr="00CD7605">
              <w:rPr>
                <w:color w:val="000000"/>
                <w:sz w:val="16"/>
                <w:szCs w:val="16"/>
              </w:rPr>
              <w:t>0,00</w:t>
            </w:r>
          </w:p>
        </w:tc>
        <w:tc>
          <w:tcPr>
            <w:tcW w:w="514" w:type="pct"/>
            <w:vMerge/>
            <w:vAlign w:val="center"/>
          </w:tcPr>
          <w:p w14:paraId="3D97B01F" w14:textId="77777777" w:rsidR="00607BF6" w:rsidRPr="00CD7605" w:rsidRDefault="00607BF6" w:rsidP="0099769C">
            <w:pPr>
              <w:jc w:val="right"/>
              <w:rPr>
                <w:color w:val="000000" w:themeColor="text1"/>
                <w:sz w:val="16"/>
                <w:szCs w:val="16"/>
              </w:rPr>
            </w:pPr>
          </w:p>
        </w:tc>
      </w:tr>
      <w:tr w:rsidR="00607BF6" w:rsidRPr="003761C0" w14:paraId="1DD49E1B" w14:textId="77777777" w:rsidTr="004558CC">
        <w:trPr>
          <w:trHeight w:val="77"/>
        </w:trPr>
        <w:tc>
          <w:tcPr>
            <w:tcW w:w="383" w:type="pct"/>
            <w:vAlign w:val="center"/>
          </w:tcPr>
          <w:p w14:paraId="31FBADDE"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KPFI-9</w:t>
            </w:r>
          </w:p>
        </w:tc>
        <w:tc>
          <w:tcPr>
            <w:tcW w:w="1019" w:type="pct"/>
            <w:vAlign w:val="center"/>
          </w:tcPr>
          <w:p w14:paraId="1F49FB89" w14:textId="77777777" w:rsidR="00607BF6" w:rsidRPr="00CD7605" w:rsidRDefault="00607BF6" w:rsidP="0099769C">
            <w:pPr>
              <w:spacing w:before="80" w:after="80"/>
              <w:jc w:val="both"/>
              <w:rPr>
                <w:color w:val="000000" w:themeColor="text1"/>
                <w:sz w:val="16"/>
                <w:szCs w:val="16"/>
                <w:lang w:eastAsia="lv-LV"/>
              </w:rPr>
            </w:pPr>
            <w:r w:rsidRPr="00CD7605">
              <w:rPr>
                <w:color w:val="000000" w:themeColor="text1"/>
                <w:sz w:val="16"/>
                <w:szCs w:val="16"/>
                <w:lang w:eastAsia="lv-LV"/>
              </w:rPr>
              <w:t>Atjaunojamo energoresursu izmantošana transporta sektorā</w:t>
            </w:r>
          </w:p>
        </w:tc>
        <w:tc>
          <w:tcPr>
            <w:tcW w:w="508" w:type="pct"/>
            <w:vAlign w:val="center"/>
          </w:tcPr>
          <w:p w14:paraId="74438118" w14:textId="77777777" w:rsidR="00607BF6" w:rsidRPr="00CD7605" w:rsidRDefault="00607BF6" w:rsidP="0099769C">
            <w:pPr>
              <w:spacing w:before="100" w:beforeAutospacing="1" w:after="100" w:afterAutospacing="1"/>
              <w:jc w:val="right"/>
              <w:rPr>
                <w:color w:val="000000" w:themeColor="text1"/>
                <w:sz w:val="16"/>
                <w:szCs w:val="16"/>
              </w:rPr>
            </w:pPr>
            <w:r w:rsidRPr="00CD7605">
              <w:rPr>
                <w:color w:val="000000" w:themeColor="text1"/>
                <w:sz w:val="16"/>
                <w:szCs w:val="16"/>
              </w:rPr>
              <w:t>0,00</w:t>
            </w:r>
          </w:p>
        </w:tc>
        <w:tc>
          <w:tcPr>
            <w:tcW w:w="514" w:type="pct"/>
            <w:vAlign w:val="center"/>
          </w:tcPr>
          <w:p w14:paraId="5CBC7D1D" w14:textId="77777777" w:rsidR="00607BF6" w:rsidRPr="00CD7605" w:rsidRDefault="00607BF6"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0,00</w:t>
            </w:r>
          </w:p>
        </w:tc>
        <w:tc>
          <w:tcPr>
            <w:tcW w:w="498" w:type="pct"/>
            <w:vAlign w:val="center"/>
          </w:tcPr>
          <w:p w14:paraId="4618A411" w14:textId="77777777" w:rsidR="00607BF6" w:rsidRPr="00CD7605" w:rsidRDefault="00607BF6"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lang w:eastAsia="lv-LV"/>
              </w:rPr>
              <w:t>0,00</w:t>
            </w:r>
          </w:p>
        </w:tc>
        <w:tc>
          <w:tcPr>
            <w:tcW w:w="506" w:type="pct"/>
            <w:vAlign w:val="center"/>
          </w:tcPr>
          <w:p w14:paraId="3A5AF48C"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0,00</w:t>
            </w:r>
          </w:p>
        </w:tc>
        <w:tc>
          <w:tcPr>
            <w:tcW w:w="525" w:type="pct"/>
            <w:vAlign w:val="center"/>
          </w:tcPr>
          <w:p w14:paraId="4E646691" w14:textId="77777777" w:rsidR="00607BF6" w:rsidRPr="00CD7605" w:rsidRDefault="00292538"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7CBF9BFE"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0,00</w:t>
            </w:r>
          </w:p>
        </w:tc>
        <w:tc>
          <w:tcPr>
            <w:tcW w:w="514" w:type="pct"/>
            <w:vAlign w:val="center"/>
          </w:tcPr>
          <w:p w14:paraId="5DD05EE0" w14:textId="77777777" w:rsidR="00607BF6" w:rsidRPr="00CD7605" w:rsidRDefault="00607BF6" w:rsidP="0099769C">
            <w:pPr>
              <w:spacing w:before="100" w:beforeAutospacing="1" w:after="100" w:afterAutospacing="1"/>
              <w:jc w:val="right"/>
              <w:rPr>
                <w:color w:val="000000" w:themeColor="text1"/>
                <w:sz w:val="16"/>
                <w:szCs w:val="16"/>
              </w:rPr>
            </w:pPr>
            <w:r w:rsidRPr="00CD7605">
              <w:rPr>
                <w:color w:val="000000" w:themeColor="text1"/>
                <w:sz w:val="16"/>
                <w:szCs w:val="16"/>
              </w:rPr>
              <w:t>0,00</w:t>
            </w:r>
          </w:p>
        </w:tc>
      </w:tr>
      <w:tr w:rsidR="00607BF6" w:rsidRPr="003761C0" w14:paraId="785C7884" w14:textId="77777777" w:rsidTr="004558CC">
        <w:trPr>
          <w:trHeight w:val="178"/>
        </w:trPr>
        <w:tc>
          <w:tcPr>
            <w:tcW w:w="383" w:type="pct"/>
            <w:vAlign w:val="center"/>
          </w:tcPr>
          <w:p w14:paraId="00C2266A"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KPFI-10</w:t>
            </w:r>
          </w:p>
        </w:tc>
        <w:tc>
          <w:tcPr>
            <w:tcW w:w="1019" w:type="pct"/>
            <w:vAlign w:val="center"/>
          </w:tcPr>
          <w:p w14:paraId="33485141" w14:textId="77777777" w:rsidR="00607BF6" w:rsidRPr="00CD7605" w:rsidRDefault="00607BF6" w:rsidP="0099769C">
            <w:pPr>
              <w:spacing w:before="80" w:after="80"/>
              <w:jc w:val="both"/>
              <w:rPr>
                <w:color w:val="000000" w:themeColor="text1"/>
                <w:sz w:val="16"/>
                <w:szCs w:val="16"/>
                <w:lang w:eastAsia="lv-LV"/>
              </w:rPr>
            </w:pPr>
            <w:r w:rsidRPr="00CD7605">
              <w:rPr>
                <w:color w:val="000000" w:themeColor="text1"/>
                <w:sz w:val="16"/>
                <w:szCs w:val="16"/>
                <w:lang w:eastAsia="lv-LV"/>
              </w:rPr>
              <w:t>Zema enerģijas patēriņa ēkas</w:t>
            </w:r>
          </w:p>
        </w:tc>
        <w:tc>
          <w:tcPr>
            <w:tcW w:w="508" w:type="pct"/>
            <w:vAlign w:val="center"/>
          </w:tcPr>
          <w:p w14:paraId="7861EC8C" w14:textId="77777777" w:rsidR="00607BF6" w:rsidRPr="00CD7605" w:rsidRDefault="00607BF6" w:rsidP="0099769C">
            <w:pPr>
              <w:jc w:val="right"/>
              <w:rPr>
                <w:color w:val="000000" w:themeColor="text1"/>
                <w:sz w:val="16"/>
                <w:szCs w:val="16"/>
              </w:rPr>
            </w:pPr>
            <w:r w:rsidRPr="00CD7605">
              <w:rPr>
                <w:color w:val="000000" w:themeColor="text1"/>
                <w:sz w:val="16"/>
                <w:szCs w:val="16"/>
              </w:rPr>
              <w:t>10 332 499,53</w:t>
            </w:r>
          </w:p>
        </w:tc>
        <w:tc>
          <w:tcPr>
            <w:tcW w:w="514" w:type="pct"/>
            <w:vAlign w:val="center"/>
          </w:tcPr>
          <w:p w14:paraId="5FBCBC91" w14:textId="77777777" w:rsidR="00607BF6" w:rsidRPr="00CD7605" w:rsidRDefault="00607BF6" w:rsidP="0099769C">
            <w:pPr>
              <w:spacing w:before="20" w:beforeAutospacing="1" w:after="20" w:afterAutospacing="1"/>
              <w:ind w:left="-108"/>
              <w:jc w:val="right"/>
              <w:rPr>
                <w:color w:val="000000" w:themeColor="text1"/>
                <w:sz w:val="16"/>
                <w:szCs w:val="16"/>
                <w:lang w:eastAsia="lv-LV"/>
              </w:rPr>
            </w:pPr>
            <w:r w:rsidRPr="00CD7605">
              <w:rPr>
                <w:color w:val="000000"/>
                <w:sz w:val="16"/>
                <w:szCs w:val="16"/>
              </w:rPr>
              <w:t>4 487 139,18</w:t>
            </w:r>
          </w:p>
        </w:tc>
        <w:tc>
          <w:tcPr>
            <w:tcW w:w="498" w:type="pct"/>
            <w:vAlign w:val="center"/>
          </w:tcPr>
          <w:p w14:paraId="669AF917" w14:textId="77777777" w:rsidR="00607BF6" w:rsidRPr="00CD7605" w:rsidRDefault="00607BF6" w:rsidP="0099769C">
            <w:pPr>
              <w:spacing w:before="20" w:beforeAutospacing="1" w:after="20" w:afterAutospacing="1"/>
              <w:ind w:left="-108"/>
              <w:jc w:val="right"/>
              <w:rPr>
                <w:color w:val="000000" w:themeColor="text1"/>
                <w:sz w:val="16"/>
                <w:szCs w:val="16"/>
                <w:lang w:eastAsia="lv-LV"/>
              </w:rPr>
            </w:pPr>
            <w:r w:rsidRPr="00CD7605">
              <w:rPr>
                <w:color w:val="000000"/>
                <w:sz w:val="16"/>
                <w:szCs w:val="16"/>
              </w:rPr>
              <w:t>4 487 139,18</w:t>
            </w:r>
          </w:p>
        </w:tc>
        <w:tc>
          <w:tcPr>
            <w:tcW w:w="506" w:type="pct"/>
            <w:vAlign w:val="center"/>
          </w:tcPr>
          <w:p w14:paraId="6252CF34"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4 487 139,18</w:t>
            </w:r>
          </w:p>
        </w:tc>
        <w:tc>
          <w:tcPr>
            <w:tcW w:w="525" w:type="pct"/>
            <w:vAlign w:val="center"/>
          </w:tcPr>
          <w:p w14:paraId="1DE3F4A8" w14:textId="77777777" w:rsidR="00607BF6" w:rsidRPr="00CD7605" w:rsidRDefault="00292538"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4D2D80AF"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0,00</w:t>
            </w:r>
          </w:p>
        </w:tc>
        <w:tc>
          <w:tcPr>
            <w:tcW w:w="514" w:type="pct"/>
            <w:vAlign w:val="center"/>
          </w:tcPr>
          <w:p w14:paraId="65AEA77E" w14:textId="77777777" w:rsidR="00607BF6" w:rsidRPr="00CD7605" w:rsidRDefault="00607BF6" w:rsidP="0099769C">
            <w:pPr>
              <w:spacing w:before="100" w:beforeAutospacing="1" w:after="100" w:afterAutospacing="1"/>
              <w:jc w:val="right"/>
              <w:rPr>
                <w:color w:val="000000" w:themeColor="text1"/>
                <w:sz w:val="16"/>
                <w:szCs w:val="16"/>
              </w:rPr>
            </w:pPr>
            <w:r w:rsidRPr="00CD7605">
              <w:rPr>
                <w:color w:val="000000" w:themeColor="text1"/>
                <w:sz w:val="16"/>
                <w:szCs w:val="16"/>
              </w:rPr>
              <w:t>5 845 360,35</w:t>
            </w:r>
          </w:p>
        </w:tc>
      </w:tr>
      <w:tr w:rsidR="00607BF6" w:rsidRPr="003761C0" w14:paraId="4975667F" w14:textId="77777777" w:rsidTr="004558CC">
        <w:trPr>
          <w:trHeight w:val="77"/>
        </w:trPr>
        <w:tc>
          <w:tcPr>
            <w:tcW w:w="383" w:type="pct"/>
            <w:vAlign w:val="center"/>
          </w:tcPr>
          <w:p w14:paraId="0E8867CD"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KPFI-11 (1.kārta)</w:t>
            </w:r>
          </w:p>
        </w:tc>
        <w:tc>
          <w:tcPr>
            <w:tcW w:w="1019" w:type="pct"/>
            <w:vMerge w:val="restart"/>
            <w:vAlign w:val="center"/>
          </w:tcPr>
          <w:p w14:paraId="2202E317" w14:textId="77777777" w:rsidR="00607BF6" w:rsidRPr="00CD7605" w:rsidRDefault="00607BF6" w:rsidP="0099769C">
            <w:pPr>
              <w:spacing w:before="80" w:after="80"/>
              <w:ind w:left="34"/>
              <w:jc w:val="both"/>
              <w:rPr>
                <w:color w:val="000000" w:themeColor="text1"/>
                <w:sz w:val="16"/>
                <w:szCs w:val="16"/>
                <w:lang w:eastAsia="lv-LV"/>
              </w:rPr>
            </w:pPr>
            <w:r w:rsidRPr="00CD7605">
              <w:rPr>
                <w:color w:val="000000" w:themeColor="text1"/>
                <w:sz w:val="16"/>
                <w:szCs w:val="16"/>
                <w:lang w:eastAsia="lv-LV"/>
              </w:rPr>
              <w:t>Atjaunojamo energoresursu izmantošana mājsaimniecību sektorā</w:t>
            </w:r>
          </w:p>
        </w:tc>
        <w:tc>
          <w:tcPr>
            <w:tcW w:w="508" w:type="pct"/>
            <w:vMerge w:val="restart"/>
            <w:vAlign w:val="center"/>
          </w:tcPr>
          <w:p w14:paraId="63CEA4FF" w14:textId="77777777" w:rsidR="00607BF6" w:rsidRPr="00CD7605" w:rsidRDefault="00607BF6" w:rsidP="0099769C">
            <w:pPr>
              <w:jc w:val="right"/>
              <w:rPr>
                <w:color w:val="000000" w:themeColor="text1"/>
                <w:sz w:val="16"/>
                <w:szCs w:val="16"/>
              </w:rPr>
            </w:pPr>
            <w:r w:rsidRPr="00CD7605">
              <w:rPr>
                <w:color w:val="000000" w:themeColor="text1"/>
                <w:sz w:val="16"/>
                <w:szCs w:val="16"/>
              </w:rPr>
              <w:t>16 220 000,17</w:t>
            </w:r>
          </w:p>
        </w:tc>
        <w:tc>
          <w:tcPr>
            <w:tcW w:w="514" w:type="pct"/>
            <w:vAlign w:val="center"/>
          </w:tcPr>
          <w:p w14:paraId="099CBAF5" w14:textId="103B1A8D" w:rsidR="00607BF6" w:rsidRPr="00C24331" w:rsidRDefault="005F1A4D" w:rsidP="0099769C">
            <w:pPr>
              <w:spacing w:before="20" w:beforeAutospacing="1" w:after="20" w:afterAutospacing="1"/>
              <w:ind w:left="-108"/>
              <w:jc w:val="right"/>
              <w:rPr>
                <w:color w:val="000000" w:themeColor="text1"/>
                <w:sz w:val="16"/>
                <w:szCs w:val="16"/>
                <w:lang w:eastAsia="lv-LV"/>
              </w:rPr>
            </w:pPr>
            <w:r w:rsidRPr="00CD7605">
              <w:rPr>
                <w:color w:val="000000" w:themeColor="text1"/>
                <w:sz w:val="16"/>
                <w:szCs w:val="16"/>
              </w:rPr>
              <w:t>4 </w:t>
            </w:r>
            <w:r w:rsidRPr="00B2798C">
              <w:rPr>
                <w:color w:val="000000" w:themeColor="text1"/>
                <w:sz w:val="16"/>
                <w:szCs w:val="16"/>
              </w:rPr>
              <w:t>366 </w:t>
            </w:r>
            <w:r w:rsidRPr="00C24331">
              <w:rPr>
                <w:color w:val="000000" w:themeColor="text1"/>
                <w:sz w:val="16"/>
                <w:szCs w:val="16"/>
              </w:rPr>
              <w:t>031,53</w:t>
            </w:r>
          </w:p>
        </w:tc>
        <w:tc>
          <w:tcPr>
            <w:tcW w:w="498" w:type="pct"/>
            <w:vAlign w:val="center"/>
          </w:tcPr>
          <w:p w14:paraId="5CBD0731" w14:textId="46763E4E" w:rsidR="00607BF6" w:rsidRPr="00C6074B" w:rsidRDefault="005F1A4D" w:rsidP="0099769C">
            <w:pPr>
              <w:spacing w:before="20" w:beforeAutospacing="1" w:after="20" w:afterAutospacing="1"/>
              <w:ind w:left="-108"/>
              <w:jc w:val="right"/>
              <w:rPr>
                <w:color w:val="000000" w:themeColor="text1"/>
                <w:sz w:val="16"/>
                <w:szCs w:val="16"/>
                <w:lang w:eastAsia="lv-LV"/>
              </w:rPr>
            </w:pPr>
            <w:r w:rsidRPr="00C24331">
              <w:rPr>
                <w:color w:val="000000" w:themeColor="text1"/>
                <w:sz w:val="16"/>
                <w:szCs w:val="16"/>
              </w:rPr>
              <w:t>4</w:t>
            </w:r>
            <w:r w:rsidRPr="00C6074B">
              <w:rPr>
                <w:color w:val="000000" w:themeColor="text1"/>
                <w:sz w:val="16"/>
                <w:szCs w:val="16"/>
              </w:rPr>
              <w:t> 366 031,53</w:t>
            </w:r>
          </w:p>
        </w:tc>
        <w:tc>
          <w:tcPr>
            <w:tcW w:w="506" w:type="pct"/>
            <w:vAlign w:val="center"/>
          </w:tcPr>
          <w:p w14:paraId="5AC9D9DC"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4 375 122,26</w:t>
            </w:r>
          </w:p>
        </w:tc>
        <w:tc>
          <w:tcPr>
            <w:tcW w:w="525" w:type="pct"/>
            <w:vAlign w:val="center"/>
          </w:tcPr>
          <w:p w14:paraId="0CB7BED1" w14:textId="77777777" w:rsidR="00607BF6" w:rsidRPr="00CD7605" w:rsidRDefault="00292538" w:rsidP="009A5DDD">
            <w:pPr>
              <w:jc w:val="center"/>
              <w:rPr>
                <w:color w:val="000000"/>
                <w:sz w:val="16"/>
                <w:szCs w:val="16"/>
              </w:rPr>
            </w:pPr>
            <w:r w:rsidRPr="00CD7605">
              <w:rPr>
                <w:color w:val="000000"/>
                <w:sz w:val="16"/>
                <w:szCs w:val="16"/>
              </w:rPr>
              <w:t>0,00</w:t>
            </w:r>
          </w:p>
        </w:tc>
        <w:tc>
          <w:tcPr>
            <w:tcW w:w="533" w:type="pct"/>
            <w:vAlign w:val="center"/>
          </w:tcPr>
          <w:p w14:paraId="00200F01" w14:textId="4141212F" w:rsidR="00607BF6" w:rsidRPr="00CD7605" w:rsidRDefault="005F1A4D" w:rsidP="0099769C">
            <w:pPr>
              <w:jc w:val="right"/>
              <w:rPr>
                <w:color w:val="000000" w:themeColor="text1"/>
                <w:sz w:val="16"/>
                <w:szCs w:val="16"/>
                <w:lang w:eastAsia="lv-LV"/>
              </w:rPr>
            </w:pPr>
            <w:r w:rsidRPr="00CD7605">
              <w:rPr>
                <w:color w:val="000000"/>
                <w:sz w:val="16"/>
                <w:szCs w:val="16"/>
              </w:rPr>
              <w:t>-9 090 ,73</w:t>
            </w:r>
          </w:p>
        </w:tc>
        <w:tc>
          <w:tcPr>
            <w:tcW w:w="514" w:type="pct"/>
            <w:vMerge w:val="restart"/>
            <w:vAlign w:val="center"/>
          </w:tcPr>
          <w:p w14:paraId="68EC39E1" w14:textId="7AA2E2A9" w:rsidR="00607BF6" w:rsidRPr="00CD7605" w:rsidRDefault="005F1A4D" w:rsidP="0099769C">
            <w:pPr>
              <w:spacing w:before="100" w:beforeAutospacing="1" w:after="100" w:afterAutospacing="1"/>
              <w:jc w:val="right"/>
              <w:rPr>
                <w:color w:val="000000" w:themeColor="text1"/>
                <w:sz w:val="16"/>
                <w:szCs w:val="16"/>
              </w:rPr>
            </w:pPr>
            <w:r w:rsidRPr="00CD7605">
              <w:rPr>
                <w:color w:val="000000" w:themeColor="text1"/>
                <w:sz w:val="16"/>
                <w:szCs w:val="16"/>
              </w:rPr>
              <w:t>7 660 032,14</w:t>
            </w:r>
          </w:p>
        </w:tc>
      </w:tr>
      <w:tr w:rsidR="00607BF6" w:rsidRPr="003761C0" w14:paraId="273381A4" w14:textId="77777777" w:rsidTr="004558CC">
        <w:trPr>
          <w:trHeight w:val="190"/>
        </w:trPr>
        <w:tc>
          <w:tcPr>
            <w:tcW w:w="383" w:type="pct"/>
            <w:vAlign w:val="center"/>
          </w:tcPr>
          <w:p w14:paraId="37EA04BB"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lastRenderedPageBreak/>
              <w:t>KPFI-11 (2.kārta)</w:t>
            </w:r>
          </w:p>
        </w:tc>
        <w:tc>
          <w:tcPr>
            <w:tcW w:w="1019" w:type="pct"/>
            <w:vMerge/>
            <w:vAlign w:val="center"/>
          </w:tcPr>
          <w:p w14:paraId="27C457AC" w14:textId="77777777" w:rsidR="00607BF6" w:rsidRPr="00CD7605" w:rsidRDefault="00607BF6" w:rsidP="0099769C">
            <w:pPr>
              <w:spacing w:before="40" w:beforeAutospacing="1" w:after="40" w:afterAutospacing="1"/>
              <w:rPr>
                <w:color w:val="000000" w:themeColor="text1"/>
                <w:sz w:val="16"/>
                <w:szCs w:val="16"/>
              </w:rPr>
            </w:pPr>
          </w:p>
        </w:tc>
        <w:tc>
          <w:tcPr>
            <w:tcW w:w="508" w:type="pct"/>
            <w:vMerge/>
            <w:vAlign w:val="center"/>
          </w:tcPr>
          <w:p w14:paraId="32641DE1" w14:textId="77777777" w:rsidR="00607BF6" w:rsidRPr="00CD7605" w:rsidRDefault="00607BF6" w:rsidP="0099769C">
            <w:pPr>
              <w:jc w:val="right"/>
              <w:rPr>
                <w:color w:val="000000" w:themeColor="text1"/>
                <w:sz w:val="16"/>
                <w:szCs w:val="16"/>
              </w:rPr>
            </w:pPr>
          </w:p>
        </w:tc>
        <w:tc>
          <w:tcPr>
            <w:tcW w:w="514" w:type="pct"/>
            <w:vAlign w:val="center"/>
          </w:tcPr>
          <w:p w14:paraId="45DB03A6" w14:textId="77777777" w:rsidR="00607BF6" w:rsidRPr="00CD7605" w:rsidRDefault="00607BF6" w:rsidP="0099769C">
            <w:pPr>
              <w:spacing w:before="80" w:beforeAutospacing="1" w:after="80" w:afterAutospacing="1"/>
              <w:ind w:left="34"/>
              <w:jc w:val="right"/>
              <w:rPr>
                <w:color w:val="000000" w:themeColor="text1"/>
                <w:sz w:val="16"/>
                <w:szCs w:val="16"/>
                <w:lang w:eastAsia="lv-LV"/>
              </w:rPr>
            </w:pPr>
            <w:r w:rsidRPr="00CD7605">
              <w:rPr>
                <w:color w:val="000000" w:themeColor="text1"/>
                <w:sz w:val="16"/>
                <w:szCs w:val="16"/>
              </w:rPr>
              <w:t>4 193 936,50</w:t>
            </w:r>
          </w:p>
        </w:tc>
        <w:tc>
          <w:tcPr>
            <w:tcW w:w="498" w:type="pct"/>
            <w:vAlign w:val="center"/>
          </w:tcPr>
          <w:p w14:paraId="7E27D902" w14:textId="77777777" w:rsidR="00607BF6" w:rsidRPr="00CD7605" w:rsidRDefault="00607BF6" w:rsidP="0099769C">
            <w:pPr>
              <w:spacing w:before="80" w:beforeAutospacing="1" w:after="80" w:afterAutospacing="1"/>
              <w:ind w:left="34"/>
              <w:jc w:val="right"/>
              <w:rPr>
                <w:color w:val="000000" w:themeColor="text1"/>
                <w:sz w:val="16"/>
                <w:szCs w:val="16"/>
                <w:lang w:eastAsia="lv-LV"/>
              </w:rPr>
            </w:pPr>
            <w:r w:rsidRPr="00CD7605">
              <w:rPr>
                <w:color w:val="000000" w:themeColor="text1"/>
                <w:sz w:val="16"/>
                <w:szCs w:val="16"/>
              </w:rPr>
              <w:t>4 193 936,50</w:t>
            </w:r>
          </w:p>
        </w:tc>
        <w:tc>
          <w:tcPr>
            <w:tcW w:w="506" w:type="pct"/>
            <w:vAlign w:val="center"/>
          </w:tcPr>
          <w:p w14:paraId="59BD1C88"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4 196 073,94</w:t>
            </w:r>
          </w:p>
        </w:tc>
        <w:tc>
          <w:tcPr>
            <w:tcW w:w="525" w:type="pct"/>
            <w:vAlign w:val="center"/>
          </w:tcPr>
          <w:p w14:paraId="46FC8285" w14:textId="77777777" w:rsidR="00607BF6" w:rsidRPr="00CD7605" w:rsidRDefault="00292538"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6027FE7B"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-2 137,44</w:t>
            </w:r>
          </w:p>
        </w:tc>
        <w:tc>
          <w:tcPr>
            <w:tcW w:w="514" w:type="pct"/>
            <w:vMerge/>
            <w:vAlign w:val="center"/>
          </w:tcPr>
          <w:p w14:paraId="795AB089" w14:textId="77777777" w:rsidR="00607BF6" w:rsidRPr="00CD7605" w:rsidRDefault="00607BF6" w:rsidP="0099769C">
            <w:pPr>
              <w:jc w:val="right"/>
              <w:rPr>
                <w:color w:val="000000" w:themeColor="text1"/>
                <w:sz w:val="16"/>
                <w:szCs w:val="16"/>
                <w:highlight w:val="yellow"/>
              </w:rPr>
            </w:pPr>
          </w:p>
        </w:tc>
      </w:tr>
      <w:tr w:rsidR="00607BF6" w:rsidRPr="003761C0" w14:paraId="17BA25C5" w14:textId="77777777" w:rsidTr="004558CC">
        <w:trPr>
          <w:trHeight w:val="540"/>
        </w:trPr>
        <w:tc>
          <w:tcPr>
            <w:tcW w:w="383" w:type="pct"/>
            <w:vAlign w:val="center"/>
          </w:tcPr>
          <w:p w14:paraId="7E012C71" w14:textId="77777777" w:rsidR="00607BF6" w:rsidRPr="003761C0" w:rsidRDefault="00607BF6" w:rsidP="0099769C">
            <w:pPr>
              <w:spacing w:before="80" w:after="80"/>
              <w:ind w:left="34"/>
              <w:rPr>
                <w:color w:val="000000" w:themeColor="text1"/>
                <w:sz w:val="16"/>
                <w:szCs w:val="16"/>
                <w:lang w:eastAsia="lv-LV"/>
              </w:rPr>
            </w:pPr>
            <w:r w:rsidRPr="003761C0">
              <w:rPr>
                <w:color w:val="000000" w:themeColor="text1"/>
                <w:sz w:val="16"/>
                <w:szCs w:val="16"/>
                <w:lang w:eastAsia="lv-LV"/>
              </w:rPr>
              <w:t>KPFI-12</w:t>
            </w:r>
          </w:p>
        </w:tc>
        <w:tc>
          <w:tcPr>
            <w:tcW w:w="1019" w:type="pct"/>
            <w:vAlign w:val="center"/>
          </w:tcPr>
          <w:p w14:paraId="0E12F047" w14:textId="77777777" w:rsidR="00607BF6" w:rsidRPr="00CD7605" w:rsidRDefault="00607BF6" w:rsidP="0099769C">
            <w:pPr>
              <w:spacing w:before="80" w:after="80"/>
              <w:ind w:left="34"/>
              <w:jc w:val="both"/>
              <w:rPr>
                <w:color w:val="000000" w:themeColor="text1"/>
                <w:sz w:val="16"/>
                <w:szCs w:val="16"/>
                <w:lang w:eastAsia="lv-LV"/>
              </w:rPr>
            </w:pPr>
            <w:r w:rsidRPr="00CD7605">
              <w:rPr>
                <w:color w:val="000000" w:themeColor="text1"/>
                <w:sz w:val="16"/>
                <w:szCs w:val="16"/>
                <w:lang w:eastAsia="lv-LV"/>
              </w:rPr>
              <w:t>Atjaunojamo energoresursu izmantošana siltumnīcefekta gāzu emisiju samazināšanai</w:t>
            </w:r>
          </w:p>
        </w:tc>
        <w:tc>
          <w:tcPr>
            <w:tcW w:w="508" w:type="pct"/>
            <w:vAlign w:val="center"/>
          </w:tcPr>
          <w:p w14:paraId="079885C6" w14:textId="77777777" w:rsidR="00607BF6" w:rsidRPr="00CD7605" w:rsidRDefault="00607BF6" w:rsidP="0099769C">
            <w:pPr>
              <w:jc w:val="right"/>
              <w:rPr>
                <w:color w:val="000000" w:themeColor="text1"/>
                <w:sz w:val="16"/>
                <w:szCs w:val="16"/>
              </w:rPr>
            </w:pPr>
            <w:r w:rsidRPr="00CD7605">
              <w:rPr>
                <w:color w:val="000000" w:themeColor="text1"/>
                <w:sz w:val="16"/>
                <w:szCs w:val="16"/>
              </w:rPr>
              <w:t>39 437 561,54</w:t>
            </w:r>
          </w:p>
        </w:tc>
        <w:tc>
          <w:tcPr>
            <w:tcW w:w="514" w:type="pct"/>
            <w:vAlign w:val="center"/>
          </w:tcPr>
          <w:p w14:paraId="0150B654" w14:textId="77777777" w:rsidR="00607BF6" w:rsidRPr="00CD7605" w:rsidRDefault="008E4141" w:rsidP="0099769C">
            <w:pPr>
              <w:spacing w:before="80" w:beforeAutospacing="1" w:after="80" w:afterAutospacing="1"/>
              <w:ind w:left="34"/>
              <w:jc w:val="right"/>
              <w:rPr>
                <w:color w:val="000000" w:themeColor="text1"/>
                <w:sz w:val="16"/>
                <w:szCs w:val="16"/>
                <w:lang w:eastAsia="lv-LV"/>
              </w:rPr>
            </w:pPr>
            <w:r w:rsidRPr="00CD7605">
              <w:rPr>
                <w:color w:val="000000" w:themeColor="text1"/>
                <w:sz w:val="16"/>
                <w:szCs w:val="16"/>
                <w:lang w:eastAsia="lv-LV"/>
              </w:rPr>
              <w:t>11 959 405,61</w:t>
            </w:r>
          </w:p>
        </w:tc>
        <w:tc>
          <w:tcPr>
            <w:tcW w:w="498" w:type="pct"/>
            <w:vAlign w:val="center"/>
          </w:tcPr>
          <w:p w14:paraId="106F6D3D" w14:textId="77777777" w:rsidR="00607BF6" w:rsidRPr="00CD7605" w:rsidRDefault="008E4141" w:rsidP="0099769C">
            <w:pPr>
              <w:spacing w:before="80" w:beforeAutospacing="1" w:after="80" w:afterAutospacing="1"/>
              <w:ind w:left="34"/>
              <w:jc w:val="right"/>
              <w:rPr>
                <w:color w:val="000000" w:themeColor="text1"/>
                <w:sz w:val="16"/>
                <w:szCs w:val="16"/>
                <w:lang w:eastAsia="lv-LV"/>
              </w:rPr>
            </w:pPr>
            <w:r w:rsidRPr="00CD7605">
              <w:rPr>
                <w:color w:val="000000" w:themeColor="text1"/>
                <w:sz w:val="16"/>
                <w:szCs w:val="16"/>
                <w:lang w:eastAsia="lv-LV"/>
              </w:rPr>
              <w:t>11 959 405,61</w:t>
            </w:r>
          </w:p>
        </w:tc>
        <w:tc>
          <w:tcPr>
            <w:tcW w:w="506" w:type="pct"/>
            <w:vAlign w:val="center"/>
          </w:tcPr>
          <w:p w14:paraId="1DBE83E5"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17 244 350,25</w:t>
            </w:r>
          </w:p>
        </w:tc>
        <w:tc>
          <w:tcPr>
            <w:tcW w:w="525" w:type="pct"/>
            <w:vAlign w:val="center"/>
          </w:tcPr>
          <w:p w14:paraId="30D6B927" w14:textId="55DE5E63" w:rsidR="00607BF6" w:rsidRPr="00CD7605" w:rsidRDefault="00292538" w:rsidP="005F1A4D">
            <w:pPr>
              <w:spacing w:before="100" w:beforeAutospacing="1" w:after="100" w:afterAutospacing="1"/>
              <w:jc w:val="center"/>
              <w:rPr>
                <w:color w:val="000000"/>
                <w:sz w:val="16"/>
                <w:szCs w:val="16"/>
              </w:rPr>
            </w:pPr>
            <w:r w:rsidRPr="00CD7605">
              <w:rPr>
                <w:color w:val="000000"/>
                <w:sz w:val="16"/>
                <w:szCs w:val="16"/>
              </w:rPr>
              <w:t>-</w:t>
            </w:r>
            <w:r w:rsidR="005F1A4D" w:rsidRPr="00CD7605">
              <w:rPr>
                <w:color w:val="000000"/>
                <w:sz w:val="16"/>
                <w:szCs w:val="16"/>
              </w:rPr>
              <w:t>420 191,85</w:t>
            </w:r>
          </w:p>
        </w:tc>
        <w:tc>
          <w:tcPr>
            <w:tcW w:w="533" w:type="pct"/>
            <w:vAlign w:val="center"/>
          </w:tcPr>
          <w:p w14:paraId="3889DDE7" w14:textId="4ED7D282" w:rsidR="00607BF6" w:rsidRPr="00CD7605" w:rsidRDefault="005F1A4D" w:rsidP="004558CC">
            <w:pPr>
              <w:spacing w:before="100" w:beforeAutospacing="1" w:after="100" w:afterAutospacing="1"/>
              <w:jc w:val="center"/>
              <w:rPr>
                <w:color w:val="000000" w:themeColor="text1"/>
                <w:sz w:val="16"/>
                <w:szCs w:val="16"/>
                <w:lang w:eastAsia="lv-LV"/>
              </w:rPr>
            </w:pPr>
            <w:r w:rsidRPr="00CD7605">
              <w:rPr>
                <w:color w:val="000000"/>
                <w:sz w:val="16"/>
                <w:szCs w:val="16"/>
              </w:rPr>
              <w:t>- 4 864 752,79</w:t>
            </w:r>
          </w:p>
        </w:tc>
        <w:tc>
          <w:tcPr>
            <w:tcW w:w="514" w:type="pct"/>
            <w:vAlign w:val="center"/>
          </w:tcPr>
          <w:p w14:paraId="1C12C91D" w14:textId="77777777" w:rsidR="00607BF6" w:rsidRPr="00CD7605" w:rsidRDefault="008E4141" w:rsidP="0099769C">
            <w:pPr>
              <w:spacing w:before="100" w:beforeAutospacing="1" w:after="100" w:afterAutospacing="1"/>
              <w:jc w:val="right"/>
              <w:rPr>
                <w:color w:val="000000" w:themeColor="text1"/>
                <w:sz w:val="16"/>
                <w:szCs w:val="16"/>
              </w:rPr>
            </w:pPr>
            <w:r w:rsidRPr="00CD7605">
              <w:rPr>
                <w:color w:val="000000" w:themeColor="text1"/>
                <w:sz w:val="16"/>
                <w:szCs w:val="16"/>
              </w:rPr>
              <w:t>27 478 155,93</w:t>
            </w:r>
          </w:p>
        </w:tc>
      </w:tr>
      <w:tr w:rsidR="00607BF6" w:rsidRPr="003761C0" w14:paraId="66152402" w14:textId="77777777" w:rsidTr="004558CC">
        <w:trPr>
          <w:trHeight w:val="273"/>
        </w:trPr>
        <w:tc>
          <w:tcPr>
            <w:tcW w:w="383" w:type="pct"/>
            <w:vAlign w:val="center"/>
          </w:tcPr>
          <w:p w14:paraId="5B47ADF0"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KPFI-13 (1.kārta)</w:t>
            </w:r>
          </w:p>
        </w:tc>
        <w:tc>
          <w:tcPr>
            <w:tcW w:w="1019" w:type="pct"/>
            <w:vMerge w:val="restart"/>
            <w:vAlign w:val="center"/>
          </w:tcPr>
          <w:p w14:paraId="67E8B2F1" w14:textId="77777777" w:rsidR="00607BF6" w:rsidRPr="00CD7605" w:rsidRDefault="00607BF6" w:rsidP="0099769C">
            <w:pPr>
              <w:spacing w:before="80" w:after="80"/>
              <w:jc w:val="both"/>
              <w:rPr>
                <w:color w:val="000000" w:themeColor="text1"/>
                <w:sz w:val="16"/>
                <w:szCs w:val="16"/>
                <w:lang w:eastAsia="lv-LV"/>
              </w:rPr>
            </w:pPr>
            <w:r w:rsidRPr="00CD7605">
              <w:rPr>
                <w:color w:val="000000" w:themeColor="text1"/>
                <w:sz w:val="16"/>
                <w:szCs w:val="16"/>
                <w:lang w:eastAsia="lv-LV"/>
              </w:rPr>
              <w:t>Siltumnīcefekta gāzu emisiju samazināšana pašvaldību publisko teritoriju apgaismojuma infrastruktūrā</w:t>
            </w:r>
          </w:p>
        </w:tc>
        <w:tc>
          <w:tcPr>
            <w:tcW w:w="508" w:type="pct"/>
            <w:vMerge w:val="restart"/>
            <w:vAlign w:val="center"/>
          </w:tcPr>
          <w:p w14:paraId="6525B0D3" w14:textId="77777777" w:rsidR="00607BF6" w:rsidRPr="00CD7605" w:rsidRDefault="00607BF6" w:rsidP="0099769C">
            <w:pPr>
              <w:jc w:val="right"/>
              <w:rPr>
                <w:color w:val="000000" w:themeColor="text1"/>
                <w:sz w:val="16"/>
                <w:szCs w:val="16"/>
              </w:rPr>
            </w:pPr>
            <w:r w:rsidRPr="00CD7605">
              <w:rPr>
                <w:color w:val="000000" w:themeColor="text1"/>
                <w:sz w:val="16"/>
                <w:szCs w:val="16"/>
              </w:rPr>
              <w:t>4 000 000,00</w:t>
            </w:r>
          </w:p>
        </w:tc>
        <w:tc>
          <w:tcPr>
            <w:tcW w:w="514" w:type="pct"/>
            <w:vAlign w:val="center"/>
          </w:tcPr>
          <w:p w14:paraId="71FD705B"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2 933 334,68</w:t>
            </w:r>
          </w:p>
        </w:tc>
        <w:tc>
          <w:tcPr>
            <w:tcW w:w="498" w:type="pct"/>
            <w:vAlign w:val="center"/>
          </w:tcPr>
          <w:p w14:paraId="22CC4DDE"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2 933 334,68</w:t>
            </w:r>
          </w:p>
        </w:tc>
        <w:tc>
          <w:tcPr>
            <w:tcW w:w="506" w:type="pct"/>
            <w:vAlign w:val="center"/>
          </w:tcPr>
          <w:p w14:paraId="12D40C67"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2 933 334,68</w:t>
            </w:r>
          </w:p>
        </w:tc>
        <w:tc>
          <w:tcPr>
            <w:tcW w:w="525" w:type="pct"/>
            <w:vAlign w:val="center"/>
          </w:tcPr>
          <w:p w14:paraId="6BEC7B38" w14:textId="77777777" w:rsidR="00607BF6" w:rsidRPr="00CD7605" w:rsidRDefault="00292538"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6A400F33" w14:textId="77777777" w:rsidR="00607BF6" w:rsidRPr="00CD7605" w:rsidRDefault="00607BF6" w:rsidP="004558CC">
            <w:pPr>
              <w:spacing w:before="100" w:beforeAutospacing="1" w:after="100" w:afterAutospacing="1"/>
              <w:jc w:val="center"/>
              <w:rPr>
                <w:color w:val="000000" w:themeColor="text1"/>
                <w:sz w:val="16"/>
                <w:szCs w:val="16"/>
                <w:lang w:eastAsia="lv-LV"/>
              </w:rPr>
            </w:pPr>
            <w:r w:rsidRPr="00CD7605">
              <w:rPr>
                <w:color w:val="000000"/>
                <w:sz w:val="16"/>
                <w:szCs w:val="16"/>
              </w:rPr>
              <w:t>0,00</w:t>
            </w:r>
          </w:p>
        </w:tc>
        <w:tc>
          <w:tcPr>
            <w:tcW w:w="514" w:type="pct"/>
            <w:vMerge w:val="restart"/>
            <w:vAlign w:val="center"/>
          </w:tcPr>
          <w:p w14:paraId="3693FB1C" w14:textId="77777777" w:rsidR="00607BF6" w:rsidRPr="00CD7605" w:rsidRDefault="00607BF6" w:rsidP="0099769C">
            <w:pPr>
              <w:spacing w:before="100" w:beforeAutospacing="1" w:after="100" w:afterAutospacing="1"/>
              <w:jc w:val="center"/>
              <w:rPr>
                <w:color w:val="000000" w:themeColor="text1"/>
                <w:sz w:val="16"/>
                <w:szCs w:val="16"/>
              </w:rPr>
            </w:pPr>
            <w:r w:rsidRPr="00CD7605">
              <w:rPr>
                <w:color w:val="000000" w:themeColor="text1"/>
                <w:sz w:val="16"/>
                <w:szCs w:val="16"/>
              </w:rPr>
              <w:t>-6 505 272,66</w:t>
            </w:r>
          </w:p>
        </w:tc>
      </w:tr>
      <w:tr w:rsidR="00607BF6" w:rsidRPr="003761C0" w14:paraId="121F944E" w14:textId="77777777" w:rsidTr="004558CC">
        <w:trPr>
          <w:trHeight w:val="273"/>
        </w:trPr>
        <w:tc>
          <w:tcPr>
            <w:tcW w:w="383" w:type="pct"/>
            <w:vAlign w:val="center"/>
          </w:tcPr>
          <w:p w14:paraId="54133B77"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KPFI-13 (2.kārta)</w:t>
            </w:r>
          </w:p>
        </w:tc>
        <w:tc>
          <w:tcPr>
            <w:tcW w:w="1019" w:type="pct"/>
            <w:vMerge/>
            <w:vAlign w:val="center"/>
          </w:tcPr>
          <w:p w14:paraId="00DD1CCD" w14:textId="77777777" w:rsidR="00607BF6" w:rsidRPr="00CD7605" w:rsidRDefault="00607BF6" w:rsidP="0099769C">
            <w:pPr>
              <w:spacing w:before="40" w:beforeAutospacing="1" w:after="40" w:afterAutospacing="1"/>
              <w:rPr>
                <w:color w:val="000000" w:themeColor="text1"/>
                <w:sz w:val="16"/>
                <w:szCs w:val="16"/>
              </w:rPr>
            </w:pPr>
          </w:p>
        </w:tc>
        <w:tc>
          <w:tcPr>
            <w:tcW w:w="508" w:type="pct"/>
            <w:vMerge/>
            <w:vAlign w:val="center"/>
          </w:tcPr>
          <w:p w14:paraId="3DA68C69" w14:textId="77777777" w:rsidR="00607BF6" w:rsidRPr="00CD7605" w:rsidRDefault="00607BF6" w:rsidP="0099769C">
            <w:pPr>
              <w:jc w:val="right"/>
              <w:rPr>
                <w:color w:val="000000" w:themeColor="text1"/>
                <w:sz w:val="16"/>
                <w:szCs w:val="16"/>
              </w:rPr>
            </w:pPr>
          </w:p>
        </w:tc>
        <w:tc>
          <w:tcPr>
            <w:tcW w:w="514" w:type="pct"/>
            <w:vAlign w:val="center"/>
          </w:tcPr>
          <w:p w14:paraId="39656ADE"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themeColor="text1"/>
                <w:sz w:val="16"/>
                <w:szCs w:val="16"/>
                <w:lang w:eastAsia="lv-LV"/>
              </w:rPr>
              <w:t>2 524 054,32</w:t>
            </w:r>
          </w:p>
        </w:tc>
        <w:tc>
          <w:tcPr>
            <w:tcW w:w="498" w:type="pct"/>
            <w:vAlign w:val="center"/>
          </w:tcPr>
          <w:p w14:paraId="02C199F9"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themeColor="text1"/>
                <w:sz w:val="16"/>
                <w:szCs w:val="16"/>
                <w:lang w:eastAsia="lv-LV"/>
              </w:rPr>
              <w:t>2 524 054,32</w:t>
            </w:r>
          </w:p>
        </w:tc>
        <w:tc>
          <w:tcPr>
            <w:tcW w:w="506" w:type="pct"/>
            <w:vAlign w:val="center"/>
          </w:tcPr>
          <w:p w14:paraId="583C9855"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2 524 054,32</w:t>
            </w:r>
          </w:p>
        </w:tc>
        <w:tc>
          <w:tcPr>
            <w:tcW w:w="525" w:type="pct"/>
            <w:vAlign w:val="center"/>
          </w:tcPr>
          <w:p w14:paraId="27ACDB89" w14:textId="77777777" w:rsidR="00607BF6" w:rsidRPr="00CD7605" w:rsidRDefault="00292538"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2D6EDB68" w14:textId="77777777" w:rsidR="00607BF6" w:rsidRPr="00CD7605" w:rsidRDefault="00607BF6" w:rsidP="004558CC">
            <w:pPr>
              <w:spacing w:before="100" w:beforeAutospacing="1" w:after="100" w:afterAutospacing="1"/>
              <w:jc w:val="center"/>
              <w:rPr>
                <w:color w:val="000000" w:themeColor="text1"/>
                <w:sz w:val="16"/>
                <w:szCs w:val="16"/>
                <w:lang w:eastAsia="lv-LV"/>
              </w:rPr>
            </w:pPr>
            <w:r w:rsidRPr="00CD7605">
              <w:rPr>
                <w:color w:val="000000"/>
                <w:sz w:val="16"/>
                <w:szCs w:val="16"/>
              </w:rPr>
              <w:t>0,00</w:t>
            </w:r>
          </w:p>
        </w:tc>
        <w:tc>
          <w:tcPr>
            <w:tcW w:w="514" w:type="pct"/>
            <w:vMerge/>
            <w:vAlign w:val="center"/>
          </w:tcPr>
          <w:p w14:paraId="10E3E6F2" w14:textId="77777777" w:rsidR="00607BF6" w:rsidRPr="00CD7605" w:rsidRDefault="00607BF6" w:rsidP="0099769C">
            <w:pPr>
              <w:jc w:val="center"/>
              <w:rPr>
                <w:color w:val="000000" w:themeColor="text1"/>
                <w:sz w:val="16"/>
                <w:szCs w:val="16"/>
                <w:highlight w:val="yellow"/>
              </w:rPr>
            </w:pPr>
          </w:p>
        </w:tc>
      </w:tr>
      <w:tr w:rsidR="00607BF6" w:rsidRPr="003761C0" w14:paraId="6E0AFF89" w14:textId="77777777" w:rsidTr="004558CC">
        <w:trPr>
          <w:trHeight w:val="273"/>
        </w:trPr>
        <w:tc>
          <w:tcPr>
            <w:tcW w:w="383" w:type="pct"/>
            <w:vAlign w:val="center"/>
          </w:tcPr>
          <w:p w14:paraId="60892543" w14:textId="77777777" w:rsidR="00607BF6" w:rsidRPr="003761C0" w:rsidRDefault="00607BF6" w:rsidP="0099769C">
            <w:pPr>
              <w:rPr>
                <w:color w:val="000000" w:themeColor="text1"/>
                <w:sz w:val="16"/>
                <w:szCs w:val="16"/>
              </w:rPr>
            </w:pPr>
            <w:r w:rsidRPr="003761C0">
              <w:rPr>
                <w:color w:val="000000" w:themeColor="text1"/>
                <w:sz w:val="16"/>
                <w:szCs w:val="16"/>
              </w:rPr>
              <w:t>KPFI-13 (3.kārta)</w:t>
            </w:r>
          </w:p>
        </w:tc>
        <w:tc>
          <w:tcPr>
            <w:tcW w:w="1019" w:type="pct"/>
            <w:vMerge/>
            <w:vAlign w:val="center"/>
          </w:tcPr>
          <w:p w14:paraId="08676CA3" w14:textId="77777777" w:rsidR="00607BF6" w:rsidRPr="00CD7605" w:rsidRDefault="00607BF6" w:rsidP="0099769C">
            <w:pPr>
              <w:rPr>
                <w:color w:val="000000" w:themeColor="text1"/>
                <w:sz w:val="16"/>
                <w:szCs w:val="16"/>
              </w:rPr>
            </w:pPr>
          </w:p>
        </w:tc>
        <w:tc>
          <w:tcPr>
            <w:tcW w:w="508" w:type="pct"/>
            <w:vMerge/>
            <w:vAlign w:val="center"/>
          </w:tcPr>
          <w:p w14:paraId="02BF4EE8" w14:textId="77777777" w:rsidR="00607BF6" w:rsidRPr="00CD7605" w:rsidRDefault="00607BF6" w:rsidP="0099769C">
            <w:pPr>
              <w:jc w:val="right"/>
              <w:rPr>
                <w:color w:val="000000" w:themeColor="text1"/>
                <w:sz w:val="16"/>
                <w:szCs w:val="16"/>
              </w:rPr>
            </w:pPr>
          </w:p>
        </w:tc>
        <w:tc>
          <w:tcPr>
            <w:tcW w:w="514" w:type="pct"/>
            <w:vAlign w:val="center"/>
          </w:tcPr>
          <w:p w14:paraId="0042DBC6"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themeColor="text1"/>
                <w:sz w:val="16"/>
                <w:szCs w:val="16"/>
                <w:lang w:eastAsia="lv-LV"/>
              </w:rPr>
              <w:t>1 143 637,01</w:t>
            </w:r>
          </w:p>
        </w:tc>
        <w:tc>
          <w:tcPr>
            <w:tcW w:w="498" w:type="pct"/>
            <w:vAlign w:val="center"/>
          </w:tcPr>
          <w:p w14:paraId="1FF5E4F8"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themeColor="text1"/>
                <w:sz w:val="16"/>
                <w:szCs w:val="16"/>
                <w:lang w:eastAsia="lv-LV"/>
              </w:rPr>
              <w:t>1 143 637,01</w:t>
            </w:r>
          </w:p>
        </w:tc>
        <w:tc>
          <w:tcPr>
            <w:tcW w:w="506" w:type="pct"/>
            <w:vAlign w:val="center"/>
          </w:tcPr>
          <w:p w14:paraId="375DC4BF"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1 143 637,01</w:t>
            </w:r>
          </w:p>
        </w:tc>
        <w:tc>
          <w:tcPr>
            <w:tcW w:w="525" w:type="pct"/>
            <w:vAlign w:val="center"/>
          </w:tcPr>
          <w:p w14:paraId="2351A7FC" w14:textId="77777777" w:rsidR="00607BF6" w:rsidRPr="00CD7605" w:rsidRDefault="00292538"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0EA624CC" w14:textId="77777777" w:rsidR="00607BF6" w:rsidRPr="00CD7605" w:rsidRDefault="00607BF6" w:rsidP="004558CC">
            <w:pPr>
              <w:spacing w:before="100" w:beforeAutospacing="1" w:after="100" w:afterAutospacing="1"/>
              <w:jc w:val="center"/>
              <w:rPr>
                <w:color w:val="000000" w:themeColor="text1"/>
                <w:sz w:val="16"/>
                <w:szCs w:val="16"/>
                <w:lang w:eastAsia="lv-LV"/>
              </w:rPr>
            </w:pPr>
            <w:r w:rsidRPr="00CD7605">
              <w:rPr>
                <w:color w:val="000000"/>
                <w:sz w:val="16"/>
                <w:szCs w:val="16"/>
              </w:rPr>
              <w:t>0,00</w:t>
            </w:r>
          </w:p>
        </w:tc>
        <w:tc>
          <w:tcPr>
            <w:tcW w:w="514" w:type="pct"/>
            <w:vMerge/>
            <w:vAlign w:val="center"/>
          </w:tcPr>
          <w:p w14:paraId="16DE6D12" w14:textId="77777777" w:rsidR="00607BF6" w:rsidRPr="00CD7605" w:rsidRDefault="00607BF6" w:rsidP="0099769C">
            <w:pPr>
              <w:jc w:val="right"/>
              <w:rPr>
                <w:color w:val="000000" w:themeColor="text1"/>
                <w:sz w:val="16"/>
                <w:szCs w:val="16"/>
                <w:highlight w:val="yellow"/>
              </w:rPr>
            </w:pPr>
          </w:p>
        </w:tc>
      </w:tr>
      <w:tr w:rsidR="00607BF6" w:rsidRPr="003761C0" w14:paraId="605B0451" w14:textId="77777777" w:rsidTr="004558CC">
        <w:trPr>
          <w:trHeight w:val="273"/>
        </w:trPr>
        <w:tc>
          <w:tcPr>
            <w:tcW w:w="383" w:type="pct"/>
            <w:vAlign w:val="center"/>
          </w:tcPr>
          <w:p w14:paraId="36FA2D38" w14:textId="77777777" w:rsidR="00607BF6" w:rsidRPr="003761C0" w:rsidRDefault="00607BF6" w:rsidP="0099769C">
            <w:pPr>
              <w:rPr>
                <w:color w:val="000000" w:themeColor="text1"/>
                <w:sz w:val="16"/>
                <w:szCs w:val="16"/>
              </w:rPr>
            </w:pPr>
            <w:r w:rsidRPr="003761C0">
              <w:rPr>
                <w:color w:val="000000" w:themeColor="text1"/>
                <w:sz w:val="16"/>
                <w:szCs w:val="16"/>
              </w:rPr>
              <w:t>KPFI-13 (4.kārta)</w:t>
            </w:r>
          </w:p>
        </w:tc>
        <w:tc>
          <w:tcPr>
            <w:tcW w:w="1019" w:type="pct"/>
            <w:vMerge/>
            <w:vAlign w:val="center"/>
          </w:tcPr>
          <w:p w14:paraId="36A5A053" w14:textId="77777777" w:rsidR="00607BF6" w:rsidRPr="00CD7605" w:rsidRDefault="00607BF6" w:rsidP="0099769C">
            <w:pPr>
              <w:rPr>
                <w:color w:val="000000" w:themeColor="text1"/>
                <w:sz w:val="16"/>
                <w:szCs w:val="16"/>
              </w:rPr>
            </w:pPr>
          </w:p>
        </w:tc>
        <w:tc>
          <w:tcPr>
            <w:tcW w:w="508" w:type="pct"/>
            <w:vMerge/>
            <w:vAlign w:val="center"/>
          </w:tcPr>
          <w:p w14:paraId="0B0467F9" w14:textId="77777777" w:rsidR="00607BF6" w:rsidRPr="00CD7605" w:rsidRDefault="00607BF6" w:rsidP="0099769C">
            <w:pPr>
              <w:jc w:val="right"/>
              <w:rPr>
                <w:color w:val="000000" w:themeColor="text1"/>
                <w:sz w:val="16"/>
                <w:szCs w:val="16"/>
              </w:rPr>
            </w:pPr>
          </w:p>
        </w:tc>
        <w:tc>
          <w:tcPr>
            <w:tcW w:w="514" w:type="pct"/>
            <w:vAlign w:val="center"/>
          </w:tcPr>
          <w:p w14:paraId="43156A70" w14:textId="77777777" w:rsidR="00607BF6" w:rsidRPr="00CD7605" w:rsidRDefault="00607BF6" w:rsidP="0099769C">
            <w:pPr>
              <w:jc w:val="right"/>
              <w:rPr>
                <w:color w:val="000000" w:themeColor="text1"/>
                <w:sz w:val="16"/>
                <w:szCs w:val="16"/>
                <w:lang w:eastAsia="lv-LV"/>
              </w:rPr>
            </w:pPr>
            <w:r w:rsidRPr="00CD7605">
              <w:rPr>
                <w:color w:val="000000" w:themeColor="text1"/>
                <w:sz w:val="16"/>
                <w:szCs w:val="16"/>
                <w:lang w:eastAsia="lv-LV"/>
              </w:rPr>
              <w:t>3 904 246,65</w:t>
            </w:r>
          </w:p>
        </w:tc>
        <w:tc>
          <w:tcPr>
            <w:tcW w:w="498" w:type="pct"/>
            <w:vAlign w:val="center"/>
          </w:tcPr>
          <w:p w14:paraId="27A12042"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themeColor="text1"/>
                <w:sz w:val="16"/>
                <w:szCs w:val="16"/>
                <w:lang w:eastAsia="lv-LV"/>
              </w:rPr>
              <w:t>3 904 246,65</w:t>
            </w:r>
          </w:p>
        </w:tc>
        <w:tc>
          <w:tcPr>
            <w:tcW w:w="506" w:type="pct"/>
            <w:vAlign w:val="center"/>
          </w:tcPr>
          <w:p w14:paraId="6B5F4816" w14:textId="77777777" w:rsidR="00607BF6" w:rsidRPr="00CD7605" w:rsidRDefault="00607BF6" w:rsidP="0099769C">
            <w:pPr>
              <w:spacing w:before="100" w:beforeAutospacing="1" w:after="100" w:afterAutospacing="1"/>
              <w:jc w:val="right"/>
              <w:rPr>
                <w:color w:val="000000"/>
                <w:sz w:val="16"/>
                <w:szCs w:val="16"/>
              </w:rPr>
            </w:pPr>
            <w:r w:rsidRPr="00CD7605">
              <w:rPr>
                <w:color w:val="000000"/>
                <w:sz w:val="16"/>
                <w:szCs w:val="16"/>
              </w:rPr>
              <w:t>3 904 246,65</w:t>
            </w:r>
          </w:p>
        </w:tc>
        <w:tc>
          <w:tcPr>
            <w:tcW w:w="525" w:type="pct"/>
            <w:vAlign w:val="center"/>
          </w:tcPr>
          <w:p w14:paraId="415D521A" w14:textId="77777777" w:rsidR="00607BF6" w:rsidRPr="00CD7605" w:rsidRDefault="00292538"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34238EAE" w14:textId="77777777" w:rsidR="00607BF6" w:rsidRPr="00CD7605" w:rsidRDefault="00607BF6" w:rsidP="004558CC">
            <w:pPr>
              <w:spacing w:before="100" w:beforeAutospacing="1" w:after="100" w:afterAutospacing="1"/>
              <w:jc w:val="center"/>
              <w:rPr>
                <w:color w:val="000000"/>
                <w:sz w:val="16"/>
                <w:szCs w:val="16"/>
              </w:rPr>
            </w:pPr>
            <w:r w:rsidRPr="00CD7605">
              <w:rPr>
                <w:color w:val="000000"/>
                <w:sz w:val="16"/>
                <w:szCs w:val="16"/>
              </w:rPr>
              <w:t>0,00</w:t>
            </w:r>
          </w:p>
        </w:tc>
        <w:tc>
          <w:tcPr>
            <w:tcW w:w="514" w:type="pct"/>
            <w:vMerge/>
            <w:vAlign w:val="center"/>
          </w:tcPr>
          <w:p w14:paraId="53257DE1" w14:textId="77777777" w:rsidR="00607BF6" w:rsidRPr="00CD7605" w:rsidRDefault="00607BF6" w:rsidP="0099769C">
            <w:pPr>
              <w:jc w:val="right"/>
              <w:rPr>
                <w:color w:val="000000" w:themeColor="text1"/>
                <w:sz w:val="16"/>
                <w:szCs w:val="16"/>
                <w:highlight w:val="yellow"/>
              </w:rPr>
            </w:pPr>
          </w:p>
        </w:tc>
      </w:tr>
      <w:tr w:rsidR="00607BF6" w:rsidRPr="003761C0" w14:paraId="0FAC42D7" w14:textId="77777777" w:rsidTr="004558CC">
        <w:trPr>
          <w:trHeight w:val="77"/>
        </w:trPr>
        <w:tc>
          <w:tcPr>
            <w:tcW w:w="383" w:type="pct"/>
            <w:vAlign w:val="center"/>
          </w:tcPr>
          <w:p w14:paraId="1EC180A1"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KPFI-14</w:t>
            </w:r>
          </w:p>
        </w:tc>
        <w:tc>
          <w:tcPr>
            <w:tcW w:w="1019" w:type="pct"/>
            <w:vAlign w:val="center"/>
          </w:tcPr>
          <w:p w14:paraId="007054DE" w14:textId="77777777" w:rsidR="00607BF6" w:rsidRPr="00CD7605" w:rsidRDefault="00607BF6" w:rsidP="0099769C">
            <w:pPr>
              <w:spacing w:before="80" w:after="80"/>
              <w:jc w:val="both"/>
              <w:rPr>
                <w:color w:val="000000" w:themeColor="text1"/>
                <w:sz w:val="16"/>
                <w:szCs w:val="16"/>
                <w:lang w:eastAsia="lv-LV"/>
              </w:rPr>
            </w:pPr>
            <w:r w:rsidRPr="00CD7605">
              <w:rPr>
                <w:color w:val="000000" w:themeColor="text1"/>
                <w:sz w:val="16"/>
                <w:szCs w:val="16"/>
                <w:lang w:eastAsia="lv-LV"/>
              </w:rPr>
              <w:t>Siltumnīcefekta gāzu emisijas samazinošu tehnoloģiju attīstīšana un pilotprojektu īstenošana</w:t>
            </w:r>
          </w:p>
        </w:tc>
        <w:tc>
          <w:tcPr>
            <w:tcW w:w="508" w:type="pct"/>
            <w:vAlign w:val="center"/>
          </w:tcPr>
          <w:p w14:paraId="70747AD9" w14:textId="77777777" w:rsidR="00607BF6" w:rsidRPr="00CD7605" w:rsidRDefault="00607BF6" w:rsidP="0099769C">
            <w:pPr>
              <w:jc w:val="right"/>
              <w:rPr>
                <w:color w:val="000000" w:themeColor="text1"/>
                <w:sz w:val="16"/>
                <w:szCs w:val="16"/>
              </w:rPr>
            </w:pPr>
            <w:r w:rsidRPr="00CD7605">
              <w:rPr>
                <w:color w:val="000000" w:themeColor="text1"/>
                <w:sz w:val="16"/>
                <w:szCs w:val="16"/>
              </w:rPr>
              <w:t>3 975 000,14</w:t>
            </w:r>
          </w:p>
        </w:tc>
        <w:tc>
          <w:tcPr>
            <w:tcW w:w="514" w:type="pct"/>
            <w:vAlign w:val="center"/>
          </w:tcPr>
          <w:p w14:paraId="3F99CB7F" w14:textId="77777777" w:rsidR="00607BF6" w:rsidRPr="00CD7605" w:rsidRDefault="00607BF6" w:rsidP="0099769C">
            <w:pPr>
              <w:spacing w:before="100" w:beforeAutospacing="1" w:after="100" w:afterAutospacing="1"/>
              <w:ind w:left="34"/>
              <w:jc w:val="right"/>
              <w:rPr>
                <w:color w:val="000000" w:themeColor="text1"/>
                <w:sz w:val="16"/>
                <w:szCs w:val="16"/>
                <w:lang w:eastAsia="lv-LV"/>
              </w:rPr>
            </w:pPr>
            <w:r w:rsidRPr="00CD7605">
              <w:rPr>
                <w:color w:val="000000" w:themeColor="text1"/>
                <w:sz w:val="16"/>
                <w:szCs w:val="16"/>
                <w:lang w:eastAsia="lv-LV"/>
              </w:rPr>
              <w:t>2 423 707,01</w:t>
            </w:r>
          </w:p>
        </w:tc>
        <w:tc>
          <w:tcPr>
            <w:tcW w:w="498" w:type="pct"/>
            <w:vAlign w:val="center"/>
          </w:tcPr>
          <w:p w14:paraId="0A20A57A" w14:textId="77777777" w:rsidR="00607BF6" w:rsidRPr="00CD7605" w:rsidRDefault="00607BF6" w:rsidP="0099769C">
            <w:pPr>
              <w:spacing w:before="100" w:beforeAutospacing="1" w:after="100" w:afterAutospacing="1"/>
              <w:ind w:left="34"/>
              <w:jc w:val="right"/>
              <w:rPr>
                <w:color w:val="000000" w:themeColor="text1"/>
                <w:sz w:val="16"/>
                <w:szCs w:val="16"/>
                <w:lang w:eastAsia="lv-LV"/>
              </w:rPr>
            </w:pPr>
            <w:r w:rsidRPr="00CD7605">
              <w:rPr>
                <w:color w:val="000000" w:themeColor="text1"/>
                <w:sz w:val="16"/>
                <w:szCs w:val="16"/>
                <w:lang w:eastAsia="lv-LV"/>
              </w:rPr>
              <w:t>2 423 707,01</w:t>
            </w:r>
          </w:p>
        </w:tc>
        <w:tc>
          <w:tcPr>
            <w:tcW w:w="506" w:type="pct"/>
            <w:vAlign w:val="center"/>
          </w:tcPr>
          <w:p w14:paraId="2178E0BC"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2 423 707,01</w:t>
            </w:r>
          </w:p>
        </w:tc>
        <w:tc>
          <w:tcPr>
            <w:tcW w:w="525" w:type="pct"/>
            <w:vAlign w:val="center"/>
          </w:tcPr>
          <w:p w14:paraId="3552549B" w14:textId="77777777" w:rsidR="00607BF6" w:rsidRPr="00CD7605" w:rsidRDefault="00292538"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32847CA6" w14:textId="77777777" w:rsidR="00607BF6" w:rsidRPr="00CD7605" w:rsidRDefault="00607BF6" w:rsidP="004558CC">
            <w:pPr>
              <w:spacing w:before="100" w:beforeAutospacing="1" w:after="100" w:afterAutospacing="1"/>
              <w:jc w:val="center"/>
              <w:rPr>
                <w:color w:val="000000" w:themeColor="text1"/>
                <w:sz w:val="16"/>
                <w:szCs w:val="16"/>
                <w:lang w:eastAsia="lv-LV"/>
              </w:rPr>
            </w:pPr>
            <w:r w:rsidRPr="00CD7605">
              <w:rPr>
                <w:color w:val="000000"/>
                <w:sz w:val="16"/>
                <w:szCs w:val="16"/>
              </w:rPr>
              <w:t>0,00</w:t>
            </w:r>
          </w:p>
        </w:tc>
        <w:tc>
          <w:tcPr>
            <w:tcW w:w="514" w:type="pct"/>
            <w:vAlign w:val="center"/>
          </w:tcPr>
          <w:p w14:paraId="1FAECAF1" w14:textId="77777777" w:rsidR="00607BF6" w:rsidRPr="00CD7605" w:rsidRDefault="00607BF6" w:rsidP="0099769C">
            <w:pPr>
              <w:spacing w:before="100" w:beforeAutospacing="1" w:after="100" w:afterAutospacing="1"/>
              <w:jc w:val="right"/>
              <w:rPr>
                <w:color w:val="000000" w:themeColor="text1"/>
                <w:sz w:val="16"/>
                <w:szCs w:val="16"/>
              </w:rPr>
            </w:pPr>
            <w:r w:rsidRPr="00CD7605">
              <w:rPr>
                <w:color w:val="000000" w:themeColor="text1"/>
                <w:sz w:val="16"/>
                <w:szCs w:val="16"/>
              </w:rPr>
              <w:t>1 551 293,13</w:t>
            </w:r>
          </w:p>
        </w:tc>
      </w:tr>
      <w:tr w:rsidR="00607BF6" w:rsidRPr="003761C0" w14:paraId="5B2E3A01" w14:textId="77777777" w:rsidTr="004558CC">
        <w:trPr>
          <w:trHeight w:val="77"/>
        </w:trPr>
        <w:tc>
          <w:tcPr>
            <w:tcW w:w="383" w:type="pct"/>
            <w:vAlign w:val="center"/>
          </w:tcPr>
          <w:p w14:paraId="5E8CE9ED"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KPFI-15 (1.kārta)</w:t>
            </w:r>
          </w:p>
        </w:tc>
        <w:tc>
          <w:tcPr>
            <w:tcW w:w="1019" w:type="pct"/>
            <w:vMerge w:val="restart"/>
            <w:vAlign w:val="center"/>
          </w:tcPr>
          <w:p w14:paraId="5EF70F4C" w14:textId="77777777" w:rsidR="00607BF6" w:rsidRPr="00CD7605" w:rsidRDefault="00607BF6" w:rsidP="0099769C">
            <w:pPr>
              <w:spacing w:before="80" w:after="80"/>
              <w:jc w:val="both"/>
              <w:rPr>
                <w:color w:val="000000" w:themeColor="text1"/>
                <w:sz w:val="16"/>
                <w:szCs w:val="16"/>
                <w:lang w:eastAsia="lv-LV"/>
              </w:rPr>
            </w:pPr>
            <w:r w:rsidRPr="00CD7605">
              <w:rPr>
                <w:color w:val="000000" w:themeColor="text1"/>
                <w:sz w:val="16"/>
                <w:szCs w:val="16"/>
                <w:lang w:eastAsia="lv-LV"/>
              </w:rPr>
              <w:t>Kompleksi risinājumi siltumnīcefekta gāzu emisiju samazināšanai</w:t>
            </w:r>
          </w:p>
        </w:tc>
        <w:tc>
          <w:tcPr>
            <w:tcW w:w="508" w:type="pct"/>
            <w:vMerge w:val="restart"/>
            <w:vAlign w:val="center"/>
          </w:tcPr>
          <w:p w14:paraId="4712CD85" w14:textId="77777777" w:rsidR="00607BF6" w:rsidRPr="00CD7605" w:rsidRDefault="00607BF6" w:rsidP="0099769C">
            <w:pPr>
              <w:jc w:val="right"/>
              <w:rPr>
                <w:color w:val="000000" w:themeColor="text1"/>
                <w:sz w:val="16"/>
                <w:szCs w:val="16"/>
              </w:rPr>
            </w:pPr>
            <w:r w:rsidRPr="00CD7605">
              <w:rPr>
                <w:color w:val="000000" w:themeColor="text1"/>
                <w:sz w:val="16"/>
                <w:szCs w:val="16"/>
              </w:rPr>
              <w:t>13 062 499,80</w:t>
            </w:r>
          </w:p>
        </w:tc>
        <w:tc>
          <w:tcPr>
            <w:tcW w:w="514" w:type="pct"/>
            <w:vAlign w:val="center"/>
          </w:tcPr>
          <w:p w14:paraId="37634B46" w14:textId="48B39733" w:rsidR="00607BF6" w:rsidRPr="00C24331" w:rsidRDefault="005F1A4D" w:rsidP="0099769C">
            <w:pPr>
              <w:spacing w:before="100" w:beforeAutospacing="1" w:after="100" w:afterAutospacing="1"/>
              <w:jc w:val="right"/>
              <w:rPr>
                <w:color w:val="000000" w:themeColor="text1"/>
                <w:sz w:val="16"/>
                <w:szCs w:val="16"/>
                <w:lang w:eastAsia="lv-LV"/>
              </w:rPr>
            </w:pPr>
            <w:r w:rsidRPr="00CD7605">
              <w:rPr>
                <w:color w:val="000000" w:themeColor="text1"/>
                <w:sz w:val="16"/>
                <w:szCs w:val="16"/>
                <w:lang w:eastAsia="lv-LV"/>
              </w:rPr>
              <w:t>2 </w:t>
            </w:r>
            <w:r w:rsidRPr="00B2798C">
              <w:rPr>
                <w:color w:val="000000" w:themeColor="text1"/>
                <w:sz w:val="16"/>
                <w:szCs w:val="16"/>
                <w:lang w:eastAsia="lv-LV"/>
              </w:rPr>
              <w:t xml:space="preserve">082 </w:t>
            </w:r>
            <w:r w:rsidRPr="00602B74">
              <w:rPr>
                <w:color w:val="000000" w:themeColor="text1"/>
                <w:sz w:val="16"/>
                <w:szCs w:val="16"/>
                <w:lang w:eastAsia="lv-LV"/>
              </w:rPr>
              <w:t>683,00</w:t>
            </w:r>
          </w:p>
        </w:tc>
        <w:tc>
          <w:tcPr>
            <w:tcW w:w="498" w:type="pct"/>
            <w:vAlign w:val="center"/>
          </w:tcPr>
          <w:p w14:paraId="774B7BBE" w14:textId="2CBC4E6E" w:rsidR="00607BF6" w:rsidRPr="00501843" w:rsidRDefault="005F1A4D" w:rsidP="0099769C">
            <w:pPr>
              <w:spacing w:before="100" w:beforeAutospacing="1" w:after="100" w:afterAutospacing="1"/>
              <w:jc w:val="right"/>
              <w:rPr>
                <w:color w:val="000000" w:themeColor="text1"/>
                <w:sz w:val="16"/>
                <w:szCs w:val="16"/>
                <w:lang w:eastAsia="lv-LV"/>
              </w:rPr>
            </w:pPr>
            <w:r w:rsidRPr="00C24331">
              <w:rPr>
                <w:color w:val="000000" w:themeColor="text1"/>
                <w:sz w:val="16"/>
                <w:szCs w:val="16"/>
                <w:lang w:eastAsia="lv-LV"/>
              </w:rPr>
              <w:t>2 </w:t>
            </w:r>
            <w:r w:rsidRPr="00C6074B">
              <w:rPr>
                <w:color w:val="000000" w:themeColor="text1"/>
                <w:sz w:val="16"/>
                <w:szCs w:val="16"/>
                <w:lang w:eastAsia="lv-LV"/>
              </w:rPr>
              <w:t>082</w:t>
            </w:r>
            <w:r w:rsidRPr="00806EAF">
              <w:rPr>
                <w:color w:val="000000" w:themeColor="text1"/>
                <w:sz w:val="16"/>
                <w:szCs w:val="16"/>
                <w:lang w:eastAsia="lv-LV"/>
              </w:rPr>
              <w:t xml:space="preserve"> </w:t>
            </w:r>
            <w:r w:rsidRPr="00501843">
              <w:rPr>
                <w:color w:val="000000" w:themeColor="text1"/>
                <w:sz w:val="16"/>
                <w:szCs w:val="16"/>
                <w:lang w:eastAsia="lv-LV"/>
              </w:rPr>
              <w:t>683,00</w:t>
            </w:r>
          </w:p>
        </w:tc>
        <w:tc>
          <w:tcPr>
            <w:tcW w:w="506" w:type="pct"/>
            <w:vAlign w:val="center"/>
          </w:tcPr>
          <w:p w14:paraId="25D71486"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2 439 732,22</w:t>
            </w:r>
          </w:p>
        </w:tc>
        <w:tc>
          <w:tcPr>
            <w:tcW w:w="525" w:type="pct"/>
            <w:vAlign w:val="center"/>
          </w:tcPr>
          <w:p w14:paraId="473B0CC1" w14:textId="77777777" w:rsidR="00607BF6" w:rsidRPr="00CD7605" w:rsidRDefault="00292538"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3F652B2B" w14:textId="4F198FB4" w:rsidR="00607BF6" w:rsidRPr="00CD7605" w:rsidRDefault="005F1A4D" w:rsidP="004558CC">
            <w:pPr>
              <w:spacing w:before="100" w:beforeAutospacing="1" w:after="100" w:afterAutospacing="1"/>
              <w:jc w:val="center"/>
              <w:rPr>
                <w:color w:val="000000" w:themeColor="text1"/>
                <w:sz w:val="16"/>
                <w:szCs w:val="16"/>
                <w:lang w:eastAsia="lv-LV"/>
              </w:rPr>
            </w:pPr>
            <w:r w:rsidRPr="00CD7605">
              <w:rPr>
                <w:color w:val="000000"/>
                <w:sz w:val="16"/>
                <w:szCs w:val="16"/>
              </w:rPr>
              <w:t>-357 049,22</w:t>
            </w:r>
          </w:p>
        </w:tc>
        <w:tc>
          <w:tcPr>
            <w:tcW w:w="514" w:type="pct"/>
            <w:vMerge w:val="restart"/>
            <w:vAlign w:val="center"/>
          </w:tcPr>
          <w:p w14:paraId="2735EF68" w14:textId="22AAB9A5" w:rsidR="00607BF6" w:rsidRPr="00CD7605" w:rsidRDefault="00607BF6" w:rsidP="005F1A4D">
            <w:pPr>
              <w:spacing w:before="100" w:beforeAutospacing="1" w:after="100" w:afterAutospacing="1"/>
              <w:jc w:val="right"/>
              <w:rPr>
                <w:color w:val="000000" w:themeColor="text1"/>
                <w:sz w:val="16"/>
                <w:szCs w:val="16"/>
              </w:rPr>
            </w:pPr>
            <w:r w:rsidRPr="00CD7605">
              <w:rPr>
                <w:color w:val="000000" w:themeColor="text1"/>
                <w:sz w:val="16"/>
                <w:szCs w:val="16"/>
              </w:rPr>
              <w:t>-</w:t>
            </w:r>
            <w:r w:rsidR="005F1A4D" w:rsidRPr="00CD7605">
              <w:rPr>
                <w:color w:val="000000" w:themeColor="text1"/>
                <w:sz w:val="16"/>
                <w:szCs w:val="16"/>
              </w:rPr>
              <w:t>-52 852 921,34</w:t>
            </w:r>
          </w:p>
        </w:tc>
      </w:tr>
      <w:tr w:rsidR="00607BF6" w:rsidRPr="003761C0" w14:paraId="47308F58" w14:textId="77777777" w:rsidTr="004558CC">
        <w:trPr>
          <w:trHeight w:val="77"/>
        </w:trPr>
        <w:tc>
          <w:tcPr>
            <w:tcW w:w="383" w:type="pct"/>
            <w:vAlign w:val="center"/>
          </w:tcPr>
          <w:p w14:paraId="17740E4F"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KPFI-15 (2.kārta)</w:t>
            </w:r>
          </w:p>
        </w:tc>
        <w:tc>
          <w:tcPr>
            <w:tcW w:w="1019" w:type="pct"/>
            <w:vMerge/>
            <w:vAlign w:val="center"/>
          </w:tcPr>
          <w:p w14:paraId="5A55AD49" w14:textId="77777777" w:rsidR="00607BF6" w:rsidRPr="00CD7605" w:rsidRDefault="00607BF6" w:rsidP="0099769C">
            <w:pPr>
              <w:spacing w:before="40" w:beforeAutospacing="1" w:after="40" w:afterAutospacing="1"/>
              <w:rPr>
                <w:color w:val="000000" w:themeColor="text1"/>
                <w:sz w:val="16"/>
                <w:szCs w:val="16"/>
              </w:rPr>
            </w:pPr>
          </w:p>
        </w:tc>
        <w:tc>
          <w:tcPr>
            <w:tcW w:w="508" w:type="pct"/>
            <w:vMerge/>
            <w:vAlign w:val="center"/>
          </w:tcPr>
          <w:p w14:paraId="23E5B964" w14:textId="77777777" w:rsidR="00607BF6" w:rsidRPr="00CD7605" w:rsidRDefault="00607BF6" w:rsidP="0099769C">
            <w:pPr>
              <w:jc w:val="right"/>
              <w:rPr>
                <w:color w:val="000000" w:themeColor="text1"/>
                <w:sz w:val="16"/>
                <w:szCs w:val="16"/>
                <w:lang w:eastAsia="lv-LV"/>
              </w:rPr>
            </w:pPr>
          </w:p>
        </w:tc>
        <w:tc>
          <w:tcPr>
            <w:tcW w:w="514" w:type="pct"/>
            <w:vAlign w:val="center"/>
          </w:tcPr>
          <w:p w14:paraId="3F05EC13"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themeColor="text1"/>
                <w:sz w:val="16"/>
                <w:szCs w:val="16"/>
                <w:lang w:eastAsia="lv-LV"/>
              </w:rPr>
              <w:t>6 994 713,72</w:t>
            </w:r>
          </w:p>
        </w:tc>
        <w:tc>
          <w:tcPr>
            <w:tcW w:w="498" w:type="pct"/>
            <w:vAlign w:val="center"/>
          </w:tcPr>
          <w:p w14:paraId="613E57F6"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themeColor="text1"/>
                <w:sz w:val="16"/>
                <w:szCs w:val="16"/>
                <w:lang w:eastAsia="lv-LV"/>
              </w:rPr>
              <w:t>6 994713,72</w:t>
            </w:r>
          </w:p>
        </w:tc>
        <w:tc>
          <w:tcPr>
            <w:tcW w:w="506" w:type="pct"/>
            <w:vAlign w:val="center"/>
          </w:tcPr>
          <w:p w14:paraId="2FC16803"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7 204 011,85</w:t>
            </w:r>
          </w:p>
        </w:tc>
        <w:tc>
          <w:tcPr>
            <w:tcW w:w="525" w:type="pct"/>
            <w:vAlign w:val="center"/>
          </w:tcPr>
          <w:p w14:paraId="29C0074B" w14:textId="77777777" w:rsidR="00607BF6" w:rsidRPr="00CD7605" w:rsidRDefault="00292538"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46E497AC" w14:textId="77777777" w:rsidR="00607BF6" w:rsidRPr="00CD7605" w:rsidRDefault="00607BF6" w:rsidP="004558CC">
            <w:pPr>
              <w:spacing w:before="100" w:beforeAutospacing="1" w:after="100" w:afterAutospacing="1"/>
              <w:jc w:val="center"/>
              <w:rPr>
                <w:color w:val="000000" w:themeColor="text1"/>
                <w:sz w:val="16"/>
                <w:szCs w:val="16"/>
                <w:lang w:eastAsia="lv-LV"/>
              </w:rPr>
            </w:pPr>
            <w:r w:rsidRPr="00CD7605">
              <w:rPr>
                <w:color w:val="000000"/>
                <w:sz w:val="16"/>
                <w:szCs w:val="16"/>
              </w:rPr>
              <w:t>-209 298,13</w:t>
            </w:r>
          </w:p>
        </w:tc>
        <w:tc>
          <w:tcPr>
            <w:tcW w:w="514" w:type="pct"/>
            <w:vMerge/>
            <w:vAlign w:val="center"/>
          </w:tcPr>
          <w:p w14:paraId="4A9B69A4" w14:textId="77777777" w:rsidR="00607BF6" w:rsidRPr="00CD7605" w:rsidRDefault="00607BF6" w:rsidP="0099769C">
            <w:pPr>
              <w:jc w:val="right"/>
              <w:rPr>
                <w:color w:val="000000" w:themeColor="text1"/>
                <w:sz w:val="16"/>
                <w:szCs w:val="16"/>
              </w:rPr>
            </w:pPr>
          </w:p>
        </w:tc>
      </w:tr>
      <w:tr w:rsidR="00607BF6" w:rsidRPr="003761C0" w14:paraId="4FD9B3F9" w14:textId="77777777" w:rsidTr="004558CC">
        <w:trPr>
          <w:trHeight w:val="77"/>
        </w:trPr>
        <w:tc>
          <w:tcPr>
            <w:tcW w:w="383" w:type="pct"/>
            <w:vAlign w:val="center"/>
          </w:tcPr>
          <w:p w14:paraId="2CF809D9" w14:textId="77777777" w:rsidR="00607BF6" w:rsidRPr="003761C0" w:rsidRDefault="00607BF6" w:rsidP="0099769C">
            <w:pPr>
              <w:rPr>
                <w:color w:val="000000" w:themeColor="text1"/>
                <w:sz w:val="16"/>
                <w:szCs w:val="16"/>
              </w:rPr>
            </w:pPr>
            <w:r w:rsidRPr="003761C0">
              <w:rPr>
                <w:color w:val="000000" w:themeColor="text1"/>
                <w:sz w:val="16"/>
                <w:szCs w:val="16"/>
              </w:rPr>
              <w:t>KPFI-15 (3.kārta)</w:t>
            </w:r>
          </w:p>
        </w:tc>
        <w:tc>
          <w:tcPr>
            <w:tcW w:w="1019" w:type="pct"/>
            <w:vMerge/>
            <w:vAlign w:val="center"/>
          </w:tcPr>
          <w:p w14:paraId="429E8C5E" w14:textId="77777777" w:rsidR="00607BF6" w:rsidRPr="00CD7605" w:rsidRDefault="00607BF6" w:rsidP="0099769C">
            <w:pPr>
              <w:rPr>
                <w:color w:val="000000" w:themeColor="text1"/>
                <w:sz w:val="16"/>
                <w:szCs w:val="16"/>
              </w:rPr>
            </w:pPr>
          </w:p>
        </w:tc>
        <w:tc>
          <w:tcPr>
            <w:tcW w:w="508" w:type="pct"/>
            <w:vMerge/>
            <w:vAlign w:val="center"/>
          </w:tcPr>
          <w:p w14:paraId="577BD760" w14:textId="77777777" w:rsidR="00607BF6" w:rsidRPr="00CD7605" w:rsidRDefault="00607BF6" w:rsidP="0099769C">
            <w:pPr>
              <w:jc w:val="right"/>
              <w:rPr>
                <w:color w:val="000000" w:themeColor="text1"/>
                <w:sz w:val="16"/>
                <w:szCs w:val="16"/>
                <w:lang w:eastAsia="lv-LV"/>
              </w:rPr>
            </w:pPr>
          </w:p>
        </w:tc>
        <w:tc>
          <w:tcPr>
            <w:tcW w:w="514" w:type="pct"/>
            <w:vAlign w:val="center"/>
          </w:tcPr>
          <w:p w14:paraId="450266ED" w14:textId="0AA0ACD6" w:rsidR="00607BF6" w:rsidRPr="00CD7605" w:rsidRDefault="005F1A4D" w:rsidP="0099769C">
            <w:pPr>
              <w:spacing w:before="100" w:beforeAutospacing="1" w:after="100" w:afterAutospacing="1"/>
              <w:jc w:val="right"/>
              <w:rPr>
                <w:color w:val="000000" w:themeColor="text1"/>
                <w:sz w:val="16"/>
                <w:szCs w:val="16"/>
                <w:lang w:eastAsia="lv-LV"/>
              </w:rPr>
            </w:pPr>
            <w:r w:rsidRPr="00CD7605">
              <w:rPr>
                <w:color w:val="000000" w:themeColor="text1"/>
                <w:sz w:val="16"/>
                <w:szCs w:val="16"/>
                <w:lang w:eastAsia="lv-LV"/>
              </w:rPr>
              <w:t>24 799 398,55</w:t>
            </w:r>
          </w:p>
        </w:tc>
        <w:tc>
          <w:tcPr>
            <w:tcW w:w="498" w:type="pct"/>
            <w:vAlign w:val="center"/>
          </w:tcPr>
          <w:p w14:paraId="08335EE7" w14:textId="51134291" w:rsidR="00607BF6" w:rsidRPr="00CD7605" w:rsidRDefault="005F1A4D" w:rsidP="0099769C">
            <w:pPr>
              <w:spacing w:before="100" w:beforeAutospacing="1" w:after="100" w:afterAutospacing="1"/>
              <w:jc w:val="right"/>
              <w:rPr>
                <w:color w:val="000000" w:themeColor="text1"/>
                <w:sz w:val="16"/>
                <w:szCs w:val="16"/>
                <w:lang w:eastAsia="lv-LV"/>
              </w:rPr>
            </w:pPr>
            <w:r w:rsidRPr="00CD7605">
              <w:rPr>
                <w:color w:val="000000" w:themeColor="text1"/>
                <w:sz w:val="16"/>
                <w:szCs w:val="16"/>
                <w:lang w:eastAsia="lv-LV"/>
              </w:rPr>
              <w:t>24 799 398,55</w:t>
            </w:r>
          </w:p>
        </w:tc>
        <w:tc>
          <w:tcPr>
            <w:tcW w:w="506" w:type="pct"/>
            <w:vAlign w:val="center"/>
          </w:tcPr>
          <w:p w14:paraId="35CC7E5D"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25 650 537,20</w:t>
            </w:r>
          </w:p>
        </w:tc>
        <w:tc>
          <w:tcPr>
            <w:tcW w:w="525" w:type="pct"/>
            <w:vAlign w:val="center"/>
          </w:tcPr>
          <w:p w14:paraId="01188357" w14:textId="77777777" w:rsidR="00607BF6" w:rsidRPr="00CD7605" w:rsidRDefault="00292538"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24735402" w14:textId="6AED90AF" w:rsidR="00607BF6" w:rsidRPr="004558CC" w:rsidRDefault="005F1A4D" w:rsidP="004558CC">
            <w:pPr>
              <w:spacing w:before="100" w:beforeAutospacing="1" w:after="100" w:afterAutospacing="1"/>
              <w:jc w:val="center"/>
              <w:rPr>
                <w:color w:val="000000" w:themeColor="text1"/>
                <w:sz w:val="16"/>
                <w:szCs w:val="16"/>
                <w:lang w:eastAsia="lv-LV"/>
              </w:rPr>
            </w:pPr>
            <w:r w:rsidRPr="00CD7605">
              <w:rPr>
                <w:color w:val="000000"/>
                <w:sz w:val="16"/>
                <w:szCs w:val="16"/>
              </w:rPr>
              <w:t xml:space="preserve">- </w:t>
            </w:r>
            <w:r w:rsidRPr="004558CC">
              <w:rPr>
                <w:color w:val="000000"/>
                <w:sz w:val="16"/>
                <w:szCs w:val="16"/>
              </w:rPr>
              <w:t>851 138,65</w:t>
            </w:r>
          </w:p>
        </w:tc>
        <w:tc>
          <w:tcPr>
            <w:tcW w:w="514" w:type="pct"/>
            <w:vMerge/>
            <w:vAlign w:val="center"/>
          </w:tcPr>
          <w:p w14:paraId="776A9B6E" w14:textId="77777777" w:rsidR="00607BF6" w:rsidRPr="00CD7605" w:rsidRDefault="00607BF6" w:rsidP="0099769C">
            <w:pPr>
              <w:jc w:val="right"/>
              <w:rPr>
                <w:color w:val="000000" w:themeColor="text1"/>
                <w:sz w:val="16"/>
                <w:szCs w:val="16"/>
              </w:rPr>
            </w:pPr>
          </w:p>
        </w:tc>
      </w:tr>
      <w:tr w:rsidR="00607BF6" w:rsidRPr="003761C0" w14:paraId="14062790" w14:textId="77777777" w:rsidTr="004558CC">
        <w:trPr>
          <w:trHeight w:val="77"/>
        </w:trPr>
        <w:tc>
          <w:tcPr>
            <w:tcW w:w="383" w:type="pct"/>
            <w:vAlign w:val="center"/>
          </w:tcPr>
          <w:p w14:paraId="6DDA33FE" w14:textId="77777777" w:rsidR="00607BF6" w:rsidRPr="003761C0" w:rsidRDefault="00607BF6" w:rsidP="0099769C">
            <w:pPr>
              <w:rPr>
                <w:color w:val="000000" w:themeColor="text1"/>
                <w:sz w:val="16"/>
                <w:szCs w:val="16"/>
              </w:rPr>
            </w:pPr>
            <w:r w:rsidRPr="003761C0">
              <w:rPr>
                <w:color w:val="000000" w:themeColor="text1"/>
                <w:sz w:val="16"/>
                <w:szCs w:val="16"/>
              </w:rPr>
              <w:t>KPFI-15 (4.kārta)</w:t>
            </w:r>
          </w:p>
        </w:tc>
        <w:tc>
          <w:tcPr>
            <w:tcW w:w="1019" w:type="pct"/>
            <w:vMerge/>
            <w:vAlign w:val="center"/>
          </w:tcPr>
          <w:p w14:paraId="67097DA0" w14:textId="77777777" w:rsidR="00607BF6" w:rsidRPr="00CD7605" w:rsidRDefault="00607BF6" w:rsidP="0099769C">
            <w:pPr>
              <w:rPr>
                <w:color w:val="000000" w:themeColor="text1"/>
                <w:sz w:val="16"/>
                <w:szCs w:val="16"/>
              </w:rPr>
            </w:pPr>
          </w:p>
        </w:tc>
        <w:tc>
          <w:tcPr>
            <w:tcW w:w="508" w:type="pct"/>
            <w:vMerge/>
            <w:vAlign w:val="center"/>
          </w:tcPr>
          <w:p w14:paraId="722541C2" w14:textId="77777777" w:rsidR="00607BF6" w:rsidRPr="00CD7605" w:rsidRDefault="00607BF6" w:rsidP="0099769C">
            <w:pPr>
              <w:jc w:val="right"/>
              <w:rPr>
                <w:color w:val="000000" w:themeColor="text1"/>
                <w:sz w:val="16"/>
                <w:szCs w:val="16"/>
              </w:rPr>
            </w:pPr>
          </w:p>
        </w:tc>
        <w:tc>
          <w:tcPr>
            <w:tcW w:w="514" w:type="pct"/>
            <w:vAlign w:val="center"/>
          </w:tcPr>
          <w:p w14:paraId="1A589921" w14:textId="77777777" w:rsidR="00607BF6" w:rsidRPr="00CD7605" w:rsidRDefault="00607BF6" w:rsidP="0099769C">
            <w:pPr>
              <w:spacing w:before="100" w:beforeAutospacing="1" w:after="100" w:afterAutospacing="1"/>
              <w:jc w:val="right"/>
              <w:rPr>
                <w:color w:val="000000" w:themeColor="text1"/>
                <w:sz w:val="16"/>
                <w:szCs w:val="16"/>
              </w:rPr>
            </w:pPr>
            <w:r w:rsidRPr="00CD7605">
              <w:rPr>
                <w:color w:val="000000" w:themeColor="text1"/>
                <w:sz w:val="16"/>
                <w:szCs w:val="16"/>
                <w:lang w:eastAsia="lv-LV"/>
              </w:rPr>
              <w:t>22 329 214,64</w:t>
            </w:r>
          </w:p>
        </w:tc>
        <w:tc>
          <w:tcPr>
            <w:tcW w:w="498" w:type="pct"/>
            <w:vAlign w:val="center"/>
          </w:tcPr>
          <w:p w14:paraId="53F73EF5"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themeColor="text1"/>
                <w:sz w:val="16"/>
                <w:szCs w:val="16"/>
                <w:lang w:eastAsia="lv-LV"/>
              </w:rPr>
              <w:t>22 329 214,64</w:t>
            </w:r>
          </w:p>
        </w:tc>
        <w:tc>
          <w:tcPr>
            <w:tcW w:w="506" w:type="pct"/>
            <w:vAlign w:val="center"/>
          </w:tcPr>
          <w:p w14:paraId="4F373124"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22 329 214,64</w:t>
            </w:r>
          </w:p>
        </w:tc>
        <w:tc>
          <w:tcPr>
            <w:tcW w:w="525" w:type="pct"/>
            <w:vAlign w:val="center"/>
          </w:tcPr>
          <w:p w14:paraId="136520C0" w14:textId="77777777" w:rsidR="00607BF6" w:rsidRPr="00CD7605" w:rsidRDefault="00292538"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29A62418" w14:textId="77777777" w:rsidR="00607BF6" w:rsidRPr="00CD7605" w:rsidRDefault="00607BF6" w:rsidP="004558CC">
            <w:pPr>
              <w:spacing w:before="100" w:beforeAutospacing="1" w:after="100" w:afterAutospacing="1"/>
              <w:jc w:val="center"/>
              <w:rPr>
                <w:color w:val="000000" w:themeColor="text1"/>
                <w:sz w:val="16"/>
                <w:szCs w:val="16"/>
                <w:lang w:eastAsia="lv-LV"/>
              </w:rPr>
            </w:pPr>
            <w:r w:rsidRPr="00CD7605">
              <w:rPr>
                <w:color w:val="000000"/>
                <w:sz w:val="16"/>
                <w:szCs w:val="16"/>
              </w:rPr>
              <w:t>0,00</w:t>
            </w:r>
          </w:p>
        </w:tc>
        <w:tc>
          <w:tcPr>
            <w:tcW w:w="514" w:type="pct"/>
            <w:vMerge/>
            <w:vAlign w:val="center"/>
          </w:tcPr>
          <w:p w14:paraId="65C364FD" w14:textId="77777777" w:rsidR="00607BF6" w:rsidRPr="00CD7605" w:rsidRDefault="00607BF6" w:rsidP="0099769C">
            <w:pPr>
              <w:jc w:val="right"/>
              <w:rPr>
                <w:color w:val="000000" w:themeColor="text1"/>
                <w:sz w:val="16"/>
                <w:szCs w:val="16"/>
              </w:rPr>
            </w:pPr>
          </w:p>
        </w:tc>
      </w:tr>
      <w:tr w:rsidR="00607BF6" w:rsidRPr="003761C0" w14:paraId="0500A4E3" w14:textId="77777777" w:rsidTr="004558CC">
        <w:trPr>
          <w:trHeight w:val="473"/>
        </w:trPr>
        <w:tc>
          <w:tcPr>
            <w:tcW w:w="383" w:type="pct"/>
            <w:vAlign w:val="center"/>
          </w:tcPr>
          <w:p w14:paraId="4B287722" w14:textId="77777777" w:rsidR="00607BF6" w:rsidRPr="003761C0" w:rsidRDefault="00607BF6" w:rsidP="0099769C">
            <w:pPr>
              <w:rPr>
                <w:color w:val="000000" w:themeColor="text1"/>
                <w:sz w:val="16"/>
                <w:szCs w:val="16"/>
              </w:rPr>
            </w:pPr>
            <w:r w:rsidRPr="003761C0">
              <w:rPr>
                <w:color w:val="000000" w:themeColor="text1"/>
                <w:sz w:val="16"/>
                <w:szCs w:val="16"/>
              </w:rPr>
              <w:t>KPFI-15 (5.kārta)</w:t>
            </w:r>
          </w:p>
        </w:tc>
        <w:tc>
          <w:tcPr>
            <w:tcW w:w="1019" w:type="pct"/>
            <w:vMerge/>
            <w:vAlign w:val="center"/>
          </w:tcPr>
          <w:p w14:paraId="6A6F398D" w14:textId="77777777" w:rsidR="00607BF6" w:rsidRPr="00CD7605" w:rsidRDefault="00607BF6" w:rsidP="0099769C">
            <w:pPr>
              <w:rPr>
                <w:color w:val="000000" w:themeColor="text1"/>
                <w:sz w:val="16"/>
                <w:szCs w:val="16"/>
              </w:rPr>
            </w:pPr>
          </w:p>
        </w:tc>
        <w:tc>
          <w:tcPr>
            <w:tcW w:w="508" w:type="pct"/>
            <w:vMerge/>
            <w:vAlign w:val="center"/>
          </w:tcPr>
          <w:p w14:paraId="47FFCD22" w14:textId="77777777" w:rsidR="00607BF6" w:rsidRPr="00CD7605" w:rsidRDefault="00607BF6" w:rsidP="0099769C">
            <w:pPr>
              <w:jc w:val="right"/>
              <w:rPr>
                <w:color w:val="000000" w:themeColor="text1"/>
                <w:sz w:val="16"/>
                <w:szCs w:val="16"/>
              </w:rPr>
            </w:pPr>
          </w:p>
        </w:tc>
        <w:tc>
          <w:tcPr>
            <w:tcW w:w="514" w:type="pct"/>
            <w:vAlign w:val="center"/>
          </w:tcPr>
          <w:p w14:paraId="3B6D754E" w14:textId="77777777" w:rsidR="00607BF6" w:rsidRPr="00CD7605" w:rsidRDefault="00607BF6" w:rsidP="0099769C">
            <w:pPr>
              <w:spacing w:before="100" w:beforeAutospacing="1" w:after="100" w:afterAutospacing="1"/>
              <w:jc w:val="right"/>
              <w:rPr>
                <w:color w:val="000000" w:themeColor="text1"/>
                <w:sz w:val="16"/>
                <w:szCs w:val="16"/>
              </w:rPr>
            </w:pPr>
            <w:r w:rsidRPr="00CD7605">
              <w:rPr>
                <w:color w:val="000000"/>
                <w:sz w:val="16"/>
                <w:szCs w:val="16"/>
              </w:rPr>
              <w:t>9 709 411,14</w:t>
            </w:r>
          </w:p>
        </w:tc>
        <w:tc>
          <w:tcPr>
            <w:tcW w:w="498" w:type="pct"/>
            <w:vAlign w:val="center"/>
          </w:tcPr>
          <w:p w14:paraId="713A1703"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9 709 411,14</w:t>
            </w:r>
          </w:p>
        </w:tc>
        <w:tc>
          <w:tcPr>
            <w:tcW w:w="506" w:type="pct"/>
            <w:vAlign w:val="center"/>
          </w:tcPr>
          <w:p w14:paraId="5C91BA96" w14:textId="77777777" w:rsidR="00607BF6" w:rsidRPr="00CD7605" w:rsidRDefault="00607BF6" w:rsidP="0099769C">
            <w:pPr>
              <w:spacing w:before="100" w:beforeAutospacing="1" w:after="100" w:afterAutospacing="1"/>
              <w:jc w:val="right"/>
              <w:rPr>
                <w:color w:val="000000" w:themeColor="text1"/>
                <w:sz w:val="16"/>
                <w:szCs w:val="16"/>
                <w:lang w:eastAsia="lv-LV"/>
              </w:rPr>
            </w:pPr>
            <w:r w:rsidRPr="00CD7605">
              <w:rPr>
                <w:color w:val="000000"/>
                <w:sz w:val="16"/>
                <w:szCs w:val="16"/>
              </w:rPr>
              <w:t>9 709 411,14</w:t>
            </w:r>
          </w:p>
        </w:tc>
        <w:tc>
          <w:tcPr>
            <w:tcW w:w="525" w:type="pct"/>
            <w:vAlign w:val="center"/>
          </w:tcPr>
          <w:p w14:paraId="5DAFE6EE" w14:textId="77777777" w:rsidR="00607BF6" w:rsidRPr="00CD7605" w:rsidRDefault="00292538"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403B1B84" w14:textId="77777777" w:rsidR="00607BF6" w:rsidRPr="00CD7605" w:rsidRDefault="00607BF6" w:rsidP="004558CC">
            <w:pPr>
              <w:spacing w:before="100" w:beforeAutospacing="1" w:after="100" w:afterAutospacing="1"/>
              <w:jc w:val="center"/>
              <w:rPr>
                <w:color w:val="000000" w:themeColor="text1"/>
                <w:sz w:val="16"/>
                <w:szCs w:val="16"/>
                <w:lang w:eastAsia="lv-LV"/>
              </w:rPr>
            </w:pPr>
            <w:r w:rsidRPr="00CD7605">
              <w:rPr>
                <w:color w:val="000000"/>
                <w:sz w:val="16"/>
                <w:szCs w:val="16"/>
              </w:rPr>
              <w:t>0,00</w:t>
            </w:r>
          </w:p>
        </w:tc>
        <w:tc>
          <w:tcPr>
            <w:tcW w:w="514" w:type="pct"/>
            <w:vMerge/>
            <w:vAlign w:val="center"/>
          </w:tcPr>
          <w:p w14:paraId="369B75BD" w14:textId="77777777" w:rsidR="00607BF6" w:rsidRPr="00CD7605" w:rsidRDefault="00607BF6" w:rsidP="0099769C">
            <w:pPr>
              <w:jc w:val="right"/>
              <w:rPr>
                <w:color w:val="000000" w:themeColor="text1"/>
                <w:sz w:val="16"/>
                <w:szCs w:val="16"/>
              </w:rPr>
            </w:pPr>
          </w:p>
        </w:tc>
      </w:tr>
      <w:tr w:rsidR="00607BF6" w:rsidRPr="003761C0" w14:paraId="7D2ADB89" w14:textId="77777777" w:rsidTr="004558CC">
        <w:trPr>
          <w:trHeight w:val="77"/>
        </w:trPr>
        <w:tc>
          <w:tcPr>
            <w:tcW w:w="383" w:type="pct"/>
            <w:vAlign w:val="center"/>
          </w:tcPr>
          <w:p w14:paraId="04C2480C" w14:textId="77777777" w:rsidR="00607BF6" w:rsidRPr="003761C0" w:rsidRDefault="00607BF6" w:rsidP="0099769C">
            <w:pPr>
              <w:spacing w:before="40" w:beforeAutospacing="1" w:after="40" w:afterAutospacing="1"/>
              <w:rPr>
                <w:color w:val="000000" w:themeColor="text1"/>
                <w:sz w:val="16"/>
                <w:szCs w:val="16"/>
              </w:rPr>
            </w:pPr>
            <w:r w:rsidRPr="003761C0">
              <w:rPr>
                <w:color w:val="000000" w:themeColor="text1"/>
                <w:sz w:val="16"/>
                <w:szCs w:val="16"/>
              </w:rPr>
              <w:t>KPFI-16</w:t>
            </w:r>
          </w:p>
        </w:tc>
        <w:tc>
          <w:tcPr>
            <w:tcW w:w="1019" w:type="pct"/>
            <w:vAlign w:val="center"/>
          </w:tcPr>
          <w:p w14:paraId="2C52B4F3" w14:textId="77777777" w:rsidR="00607BF6" w:rsidRPr="00CD7605" w:rsidRDefault="00607BF6" w:rsidP="0099769C">
            <w:pPr>
              <w:spacing w:before="80" w:after="80"/>
              <w:jc w:val="both"/>
              <w:rPr>
                <w:color w:val="000000" w:themeColor="text1"/>
                <w:sz w:val="16"/>
                <w:szCs w:val="16"/>
                <w:lang w:eastAsia="lv-LV"/>
              </w:rPr>
            </w:pPr>
            <w:r w:rsidRPr="00CD7605">
              <w:rPr>
                <w:color w:val="000000" w:themeColor="text1"/>
                <w:sz w:val="16"/>
                <w:szCs w:val="16"/>
                <w:lang w:eastAsia="lv-LV"/>
              </w:rPr>
              <w:t>Siltumnīcefekta gāzu emisijas samazināšana transporta sektorā – atbalsts elektromobiļu un to uzlādes infrastruktūras ieviešanai</w:t>
            </w:r>
          </w:p>
        </w:tc>
        <w:tc>
          <w:tcPr>
            <w:tcW w:w="508" w:type="pct"/>
            <w:vAlign w:val="center"/>
          </w:tcPr>
          <w:p w14:paraId="7BF497C7" w14:textId="36D48BE0" w:rsidR="00607BF6" w:rsidRPr="00CD7605" w:rsidRDefault="00CD7605" w:rsidP="00CD7605">
            <w:pPr>
              <w:jc w:val="right"/>
              <w:rPr>
                <w:color w:val="000000" w:themeColor="text1"/>
                <w:sz w:val="16"/>
                <w:szCs w:val="16"/>
              </w:rPr>
            </w:pPr>
            <w:r>
              <w:rPr>
                <w:color w:val="000000" w:themeColor="text1"/>
                <w:sz w:val="16"/>
                <w:szCs w:val="16"/>
              </w:rPr>
              <w:t xml:space="preserve">5 </w:t>
            </w:r>
            <w:r w:rsidR="00607BF6" w:rsidRPr="00CD7605">
              <w:rPr>
                <w:color w:val="000000" w:themeColor="text1"/>
                <w:sz w:val="16"/>
                <w:szCs w:val="16"/>
              </w:rPr>
              <w:t>012 238,12</w:t>
            </w:r>
          </w:p>
        </w:tc>
        <w:tc>
          <w:tcPr>
            <w:tcW w:w="514" w:type="pct"/>
            <w:vAlign w:val="center"/>
          </w:tcPr>
          <w:p w14:paraId="716FB4C3" w14:textId="1306E56C" w:rsidR="00607BF6" w:rsidRPr="00CD7605" w:rsidRDefault="00CD7605" w:rsidP="004558CC">
            <w:pPr>
              <w:spacing w:before="100" w:beforeAutospacing="1" w:after="100" w:afterAutospacing="1"/>
              <w:rPr>
                <w:color w:val="000000" w:themeColor="text1"/>
                <w:sz w:val="16"/>
                <w:szCs w:val="16"/>
              </w:rPr>
            </w:pPr>
            <w:r>
              <w:rPr>
                <w:color w:val="000000" w:themeColor="text1"/>
                <w:sz w:val="16"/>
                <w:szCs w:val="16"/>
              </w:rPr>
              <w:t xml:space="preserve">2 </w:t>
            </w:r>
            <w:r w:rsidR="005F1A4D" w:rsidRPr="00CD7605">
              <w:rPr>
                <w:color w:val="000000" w:themeColor="text1"/>
                <w:sz w:val="16"/>
                <w:szCs w:val="16"/>
              </w:rPr>
              <w:t>932 038,69</w:t>
            </w:r>
          </w:p>
        </w:tc>
        <w:tc>
          <w:tcPr>
            <w:tcW w:w="498" w:type="pct"/>
            <w:vAlign w:val="center"/>
          </w:tcPr>
          <w:p w14:paraId="65768643" w14:textId="0A9C19EF" w:rsidR="00607BF6" w:rsidRPr="004558CC" w:rsidRDefault="00CD7605" w:rsidP="004558CC">
            <w:pPr>
              <w:spacing w:before="100" w:beforeAutospacing="1" w:after="100" w:afterAutospacing="1"/>
              <w:rPr>
                <w:color w:val="000000" w:themeColor="text1"/>
                <w:sz w:val="16"/>
                <w:szCs w:val="16"/>
                <w:lang w:eastAsia="lv-LV"/>
              </w:rPr>
            </w:pPr>
            <w:r>
              <w:rPr>
                <w:color w:val="000000" w:themeColor="text1"/>
                <w:sz w:val="16"/>
                <w:szCs w:val="16"/>
              </w:rPr>
              <w:t xml:space="preserve">2 </w:t>
            </w:r>
            <w:r w:rsidR="005F1A4D" w:rsidRPr="004558CC">
              <w:rPr>
                <w:color w:val="000000" w:themeColor="text1"/>
                <w:sz w:val="16"/>
                <w:szCs w:val="16"/>
              </w:rPr>
              <w:t>932 038,69</w:t>
            </w:r>
          </w:p>
        </w:tc>
        <w:tc>
          <w:tcPr>
            <w:tcW w:w="506" w:type="pct"/>
            <w:vAlign w:val="center"/>
          </w:tcPr>
          <w:p w14:paraId="0F09A810" w14:textId="219B940F" w:rsidR="00607BF6" w:rsidRPr="004558CC" w:rsidRDefault="00CD7605" w:rsidP="004558CC">
            <w:pPr>
              <w:spacing w:before="100" w:beforeAutospacing="1" w:after="100" w:afterAutospacing="1"/>
              <w:rPr>
                <w:color w:val="000000" w:themeColor="text1"/>
                <w:sz w:val="16"/>
                <w:szCs w:val="16"/>
              </w:rPr>
            </w:pPr>
            <w:r>
              <w:rPr>
                <w:color w:val="000000" w:themeColor="text1"/>
                <w:sz w:val="16"/>
                <w:szCs w:val="16"/>
              </w:rPr>
              <w:t xml:space="preserve">2 </w:t>
            </w:r>
            <w:r w:rsidR="00607BF6" w:rsidRPr="004558CC">
              <w:rPr>
                <w:color w:val="000000" w:themeColor="text1"/>
                <w:sz w:val="16"/>
                <w:szCs w:val="16"/>
              </w:rPr>
              <w:t>972 281,57</w:t>
            </w:r>
          </w:p>
        </w:tc>
        <w:tc>
          <w:tcPr>
            <w:tcW w:w="525" w:type="pct"/>
            <w:vAlign w:val="center"/>
          </w:tcPr>
          <w:p w14:paraId="00811AA0" w14:textId="77777777" w:rsidR="00607BF6" w:rsidRPr="00CD7605" w:rsidRDefault="00292538" w:rsidP="009A5DDD">
            <w:pPr>
              <w:spacing w:before="100" w:beforeAutospacing="1" w:after="100" w:afterAutospacing="1"/>
              <w:jc w:val="center"/>
              <w:rPr>
                <w:color w:val="000000"/>
                <w:sz w:val="16"/>
                <w:szCs w:val="16"/>
              </w:rPr>
            </w:pPr>
            <w:r w:rsidRPr="00CD7605">
              <w:rPr>
                <w:color w:val="000000"/>
                <w:sz w:val="16"/>
                <w:szCs w:val="16"/>
              </w:rPr>
              <w:t>0,00</w:t>
            </w:r>
          </w:p>
        </w:tc>
        <w:tc>
          <w:tcPr>
            <w:tcW w:w="533" w:type="pct"/>
            <w:vAlign w:val="center"/>
          </w:tcPr>
          <w:p w14:paraId="73E71110" w14:textId="688BB9B2" w:rsidR="00607BF6" w:rsidRPr="004558CC" w:rsidRDefault="00CD7605" w:rsidP="004558CC">
            <w:pPr>
              <w:spacing w:before="100" w:beforeAutospacing="1" w:after="100" w:afterAutospacing="1"/>
              <w:rPr>
                <w:color w:val="000000"/>
                <w:sz w:val="16"/>
                <w:szCs w:val="16"/>
              </w:rPr>
            </w:pPr>
            <w:r>
              <w:rPr>
                <w:color w:val="000000"/>
                <w:sz w:val="16"/>
                <w:szCs w:val="16"/>
              </w:rPr>
              <w:t xml:space="preserve">- </w:t>
            </w:r>
            <w:r w:rsidR="005F1A4D" w:rsidRPr="004558CC">
              <w:rPr>
                <w:color w:val="000000"/>
                <w:sz w:val="16"/>
                <w:szCs w:val="16"/>
              </w:rPr>
              <w:t>40 242,88</w:t>
            </w:r>
          </w:p>
        </w:tc>
        <w:tc>
          <w:tcPr>
            <w:tcW w:w="514" w:type="pct"/>
            <w:vAlign w:val="center"/>
          </w:tcPr>
          <w:p w14:paraId="028681B6" w14:textId="535FCEFC" w:rsidR="00607BF6" w:rsidRPr="00CD7605" w:rsidRDefault="005F1A4D" w:rsidP="0099769C">
            <w:pPr>
              <w:spacing w:before="100" w:beforeAutospacing="1" w:after="100" w:afterAutospacing="1"/>
              <w:jc w:val="right"/>
              <w:rPr>
                <w:color w:val="000000" w:themeColor="text1"/>
                <w:sz w:val="16"/>
                <w:szCs w:val="16"/>
              </w:rPr>
            </w:pPr>
            <w:r w:rsidRPr="00CD7605">
              <w:rPr>
                <w:color w:val="000000" w:themeColor="text1"/>
                <w:sz w:val="16"/>
                <w:szCs w:val="16"/>
              </w:rPr>
              <w:t>2 080 199,43</w:t>
            </w:r>
          </w:p>
        </w:tc>
      </w:tr>
      <w:tr w:rsidR="00607BF6" w:rsidRPr="003761C0" w14:paraId="4696E0E4" w14:textId="77777777" w:rsidTr="004558CC">
        <w:trPr>
          <w:trHeight w:val="77"/>
        </w:trPr>
        <w:tc>
          <w:tcPr>
            <w:tcW w:w="1402" w:type="pct"/>
            <w:gridSpan w:val="2"/>
            <w:vAlign w:val="center"/>
          </w:tcPr>
          <w:p w14:paraId="70350E5B" w14:textId="77777777" w:rsidR="00607BF6" w:rsidRPr="00CD7605" w:rsidRDefault="00607BF6" w:rsidP="0099769C">
            <w:pPr>
              <w:pStyle w:val="naisf"/>
              <w:spacing w:before="80" w:beforeAutospacing="0" w:after="80" w:afterAutospacing="0"/>
              <w:jc w:val="right"/>
              <w:rPr>
                <w:b/>
                <w:bCs/>
                <w:color w:val="000000" w:themeColor="text1"/>
                <w:sz w:val="16"/>
                <w:szCs w:val="16"/>
              </w:rPr>
            </w:pPr>
            <w:r w:rsidRPr="00CD7605">
              <w:rPr>
                <w:b/>
                <w:bCs/>
                <w:color w:val="000000" w:themeColor="text1"/>
                <w:sz w:val="16"/>
                <w:szCs w:val="16"/>
              </w:rPr>
              <w:t>Kopā:</w:t>
            </w:r>
          </w:p>
        </w:tc>
        <w:tc>
          <w:tcPr>
            <w:tcW w:w="508" w:type="pct"/>
            <w:vAlign w:val="center"/>
          </w:tcPr>
          <w:p w14:paraId="3E74A614" w14:textId="77777777" w:rsidR="00607BF6" w:rsidRPr="00CD7605" w:rsidRDefault="00607BF6" w:rsidP="0099769C">
            <w:pPr>
              <w:jc w:val="right"/>
              <w:rPr>
                <w:b/>
                <w:sz w:val="16"/>
                <w:szCs w:val="16"/>
                <w:lang w:eastAsia="lv-LV"/>
              </w:rPr>
            </w:pPr>
            <w:r w:rsidRPr="00CD7605">
              <w:rPr>
                <w:b/>
                <w:sz w:val="16"/>
                <w:szCs w:val="16"/>
              </w:rPr>
              <w:t>204 160 002,00</w:t>
            </w:r>
          </w:p>
        </w:tc>
        <w:tc>
          <w:tcPr>
            <w:tcW w:w="514" w:type="pct"/>
            <w:vAlign w:val="center"/>
          </w:tcPr>
          <w:p w14:paraId="1C143232" w14:textId="1D9473EA" w:rsidR="00607BF6" w:rsidRPr="00C24331" w:rsidRDefault="005F1A4D" w:rsidP="006016A2">
            <w:pPr>
              <w:spacing w:before="100" w:beforeAutospacing="1" w:after="100" w:afterAutospacing="1"/>
              <w:jc w:val="center"/>
              <w:rPr>
                <w:b/>
                <w:sz w:val="16"/>
                <w:szCs w:val="16"/>
              </w:rPr>
            </w:pPr>
            <w:r w:rsidRPr="00CD7605">
              <w:rPr>
                <w:b/>
                <w:sz w:val="16"/>
                <w:szCs w:val="16"/>
              </w:rPr>
              <w:t>191</w:t>
            </w:r>
            <w:r w:rsidRPr="00B2798C">
              <w:rPr>
                <w:b/>
                <w:sz w:val="16"/>
                <w:szCs w:val="16"/>
              </w:rPr>
              <w:t> 692</w:t>
            </w:r>
            <w:r w:rsidRPr="00602B74">
              <w:rPr>
                <w:b/>
                <w:sz w:val="16"/>
                <w:szCs w:val="16"/>
              </w:rPr>
              <w:t> </w:t>
            </w:r>
            <w:r w:rsidRPr="00C24331">
              <w:rPr>
                <w:b/>
                <w:sz w:val="16"/>
                <w:szCs w:val="16"/>
              </w:rPr>
              <w:t>041,24</w:t>
            </w:r>
          </w:p>
        </w:tc>
        <w:tc>
          <w:tcPr>
            <w:tcW w:w="498" w:type="pct"/>
            <w:vAlign w:val="center"/>
          </w:tcPr>
          <w:p w14:paraId="4DD67557" w14:textId="325D21D7" w:rsidR="00607BF6" w:rsidRPr="00CD7605" w:rsidRDefault="005F1A4D" w:rsidP="006016A2">
            <w:pPr>
              <w:spacing w:before="100" w:beforeAutospacing="1" w:after="100" w:afterAutospacing="1"/>
              <w:jc w:val="center"/>
              <w:rPr>
                <w:b/>
                <w:sz w:val="16"/>
                <w:szCs w:val="16"/>
              </w:rPr>
            </w:pPr>
            <w:r w:rsidRPr="00501843">
              <w:rPr>
                <w:b/>
                <w:sz w:val="16"/>
                <w:szCs w:val="16"/>
              </w:rPr>
              <w:t>191 692</w:t>
            </w:r>
            <w:r w:rsidRPr="00156194">
              <w:rPr>
                <w:b/>
                <w:sz w:val="16"/>
                <w:szCs w:val="16"/>
              </w:rPr>
              <w:t> </w:t>
            </w:r>
            <w:r w:rsidRPr="00CD7605">
              <w:rPr>
                <w:b/>
                <w:sz w:val="16"/>
                <w:szCs w:val="16"/>
              </w:rPr>
              <w:t>041,24</w:t>
            </w:r>
          </w:p>
        </w:tc>
        <w:tc>
          <w:tcPr>
            <w:tcW w:w="506" w:type="pct"/>
            <w:vAlign w:val="center"/>
          </w:tcPr>
          <w:p w14:paraId="376067E4" w14:textId="77777777" w:rsidR="00607BF6" w:rsidRPr="00CD7605" w:rsidRDefault="00607BF6" w:rsidP="00292538">
            <w:pPr>
              <w:spacing w:before="100" w:beforeAutospacing="1" w:after="100" w:afterAutospacing="1"/>
              <w:jc w:val="right"/>
              <w:rPr>
                <w:b/>
                <w:sz w:val="16"/>
                <w:szCs w:val="16"/>
                <w:lang w:eastAsia="lv-LV"/>
              </w:rPr>
            </w:pPr>
            <w:r w:rsidRPr="00CD7605">
              <w:rPr>
                <w:b/>
                <w:sz w:val="16"/>
                <w:szCs w:val="16"/>
              </w:rPr>
              <w:t>199</w:t>
            </w:r>
            <w:r w:rsidR="00292538" w:rsidRPr="00CD7605">
              <w:rPr>
                <w:b/>
                <w:sz w:val="16"/>
                <w:szCs w:val="16"/>
              </w:rPr>
              <w:t> 334 140,68</w:t>
            </w:r>
          </w:p>
        </w:tc>
        <w:tc>
          <w:tcPr>
            <w:tcW w:w="525" w:type="pct"/>
            <w:vAlign w:val="center"/>
          </w:tcPr>
          <w:p w14:paraId="087E7524" w14:textId="39E805F4" w:rsidR="00607BF6" w:rsidRPr="00CD7605" w:rsidRDefault="00292538" w:rsidP="005F1A4D">
            <w:pPr>
              <w:spacing w:before="100" w:beforeAutospacing="1" w:after="100" w:afterAutospacing="1"/>
              <w:jc w:val="center"/>
              <w:rPr>
                <w:b/>
                <w:color w:val="000000"/>
                <w:sz w:val="16"/>
                <w:szCs w:val="16"/>
              </w:rPr>
            </w:pPr>
            <w:r w:rsidRPr="00CD7605">
              <w:rPr>
                <w:b/>
                <w:color w:val="000000"/>
                <w:sz w:val="16"/>
                <w:szCs w:val="16"/>
              </w:rPr>
              <w:t>-</w:t>
            </w:r>
            <w:r w:rsidR="005F1A4D" w:rsidRPr="00CD7605">
              <w:rPr>
                <w:b/>
                <w:color w:val="000000"/>
                <w:sz w:val="16"/>
                <w:szCs w:val="16"/>
              </w:rPr>
              <w:t>596 054,21</w:t>
            </w:r>
          </w:p>
        </w:tc>
        <w:tc>
          <w:tcPr>
            <w:tcW w:w="533" w:type="pct"/>
            <w:vAlign w:val="center"/>
          </w:tcPr>
          <w:p w14:paraId="76609B59" w14:textId="4F9D5000" w:rsidR="00607BF6" w:rsidRPr="00CD7605" w:rsidRDefault="005F1A4D" w:rsidP="006016A2">
            <w:pPr>
              <w:spacing w:before="100" w:beforeAutospacing="1" w:after="100" w:afterAutospacing="1"/>
              <w:jc w:val="right"/>
              <w:rPr>
                <w:b/>
                <w:sz w:val="16"/>
                <w:szCs w:val="16"/>
              </w:rPr>
            </w:pPr>
            <w:r w:rsidRPr="00CD7605">
              <w:rPr>
                <w:b/>
                <w:color w:val="000000"/>
                <w:sz w:val="16"/>
                <w:szCs w:val="16"/>
              </w:rPr>
              <w:t>- 7046 045,23</w:t>
            </w:r>
          </w:p>
        </w:tc>
        <w:tc>
          <w:tcPr>
            <w:tcW w:w="514" w:type="pct"/>
            <w:vAlign w:val="center"/>
          </w:tcPr>
          <w:p w14:paraId="7334AB27" w14:textId="30A6EBFD" w:rsidR="00607BF6" w:rsidRPr="00CD7605" w:rsidRDefault="00607BF6" w:rsidP="005F1A4D">
            <w:pPr>
              <w:spacing w:before="100" w:beforeAutospacing="1" w:after="100" w:afterAutospacing="1"/>
              <w:jc w:val="right"/>
              <w:rPr>
                <w:b/>
                <w:sz w:val="16"/>
                <w:szCs w:val="16"/>
              </w:rPr>
            </w:pPr>
            <w:r w:rsidRPr="00CD7605">
              <w:rPr>
                <w:b/>
                <w:sz w:val="16"/>
                <w:szCs w:val="16"/>
              </w:rPr>
              <w:t>*</w:t>
            </w:r>
            <w:r w:rsidR="005F1A4D" w:rsidRPr="00CD7605">
              <w:rPr>
                <w:b/>
                <w:sz w:val="16"/>
                <w:szCs w:val="16"/>
              </w:rPr>
              <w:t>12 467 960,76</w:t>
            </w:r>
          </w:p>
        </w:tc>
      </w:tr>
    </w:tbl>
    <w:p w14:paraId="253E700F" w14:textId="77777777" w:rsidR="0099769C" w:rsidRPr="003761C0" w:rsidRDefault="0099769C" w:rsidP="0099769C"/>
    <w:p w14:paraId="675DB222" w14:textId="77777777" w:rsidR="0099769C" w:rsidRPr="003761C0" w:rsidRDefault="0099769C" w:rsidP="0099769C">
      <w:pPr>
        <w:tabs>
          <w:tab w:val="left" w:pos="11520"/>
        </w:tabs>
        <w:rPr>
          <w:color w:val="000000" w:themeColor="text1"/>
          <w:sz w:val="28"/>
          <w:szCs w:val="28"/>
          <w:lang w:bidi="lo-LA"/>
        </w:rPr>
      </w:pPr>
      <w:r w:rsidRPr="003761C0">
        <w:rPr>
          <w:color w:val="000000" w:themeColor="text1"/>
          <w:sz w:val="28"/>
          <w:szCs w:val="28"/>
          <w:lang w:bidi="lo-LA"/>
        </w:rPr>
        <w:t>* </w:t>
      </w:r>
      <w:r w:rsidRPr="003761C0">
        <w:t>Finansējuma apjoms, ko veido debitoru parādi (finansējums, kas radies no līgumu par projektu īstenošanu laušanas) un nesaņemtais finansējums no saistībām par noteiktā daudzuma vienību pārdošanu.</w:t>
      </w:r>
    </w:p>
    <w:p w14:paraId="1087B585" w14:textId="77777777" w:rsidR="0099769C" w:rsidRPr="003761C0" w:rsidRDefault="0099769C" w:rsidP="0099769C">
      <w:pPr>
        <w:tabs>
          <w:tab w:val="left" w:pos="11520"/>
        </w:tabs>
        <w:rPr>
          <w:color w:val="000000" w:themeColor="text1"/>
          <w:sz w:val="28"/>
          <w:szCs w:val="28"/>
          <w:lang w:bidi="lo-LA"/>
        </w:rPr>
      </w:pPr>
    </w:p>
    <w:p w14:paraId="414B69C3" w14:textId="77777777" w:rsidR="0099769C" w:rsidRPr="003761C0" w:rsidRDefault="0099769C" w:rsidP="0099769C">
      <w:pPr>
        <w:tabs>
          <w:tab w:val="left" w:pos="11520"/>
        </w:tabs>
        <w:rPr>
          <w:color w:val="000000" w:themeColor="text1"/>
          <w:sz w:val="28"/>
          <w:szCs w:val="28"/>
          <w:lang w:bidi="lo-LA"/>
        </w:rPr>
        <w:sectPr w:rsidR="0099769C" w:rsidRPr="003761C0" w:rsidSect="002C18CC">
          <w:pgSz w:w="15840" w:h="12240" w:orient="landscape"/>
          <w:pgMar w:top="1418" w:right="1418" w:bottom="1134" w:left="1134" w:header="709" w:footer="709" w:gutter="0"/>
          <w:cols w:space="708"/>
          <w:titlePg/>
          <w:docGrid w:linePitch="360"/>
        </w:sectPr>
      </w:pPr>
      <w:r w:rsidRPr="003761C0">
        <w:rPr>
          <w:color w:val="000000" w:themeColor="text1"/>
          <w:sz w:val="28"/>
          <w:szCs w:val="28"/>
          <w:lang w:bidi="lo-LA"/>
        </w:rPr>
        <w:t xml:space="preserve"> </w:t>
      </w:r>
    </w:p>
    <w:p w14:paraId="05252B65" w14:textId="5E99B441" w:rsidR="0099769C" w:rsidRPr="003761C0" w:rsidRDefault="006640B9" w:rsidP="0099769C">
      <w:pPr>
        <w:ind w:firstLine="686"/>
        <w:jc w:val="both"/>
        <w:rPr>
          <w:color w:val="000000" w:themeColor="text1"/>
          <w:sz w:val="28"/>
          <w:szCs w:val="28"/>
        </w:rPr>
      </w:pPr>
      <w:r w:rsidRPr="003761C0">
        <w:rPr>
          <w:color w:val="000000" w:themeColor="text1"/>
          <w:sz w:val="28"/>
          <w:szCs w:val="28"/>
        </w:rPr>
        <w:lastRenderedPageBreak/>
        <w:t>K</w:t>
      </w:r>
      <w:r w:rsidR="0099769C" w:rsidRPr="003761C0">
        <w:rPr>
          <w:color w:val="000000" w:themeColor="text1"/>
          <w:sz w:val="28"/>
          <w:szCs w:val="28"/>
        </w:rPr>
        <w:t>opējais konkursu ietvaros pieejamais KPFI finansējums bija EUR 204 160 002,00. Laika periodā no 2009. – 201</w:t>
      </w:r>
      <w:r w:rsidR="00D91962">
        <w:rPr>
          <w:color w:val="000000" w:themeColor="text1"/>
          <w:sz w:val="28"/>
          <w:szCs w:val="28"/>
        </w:rPr>
        <w:t>5</w:t>
      </w:r>
      <w:r w:rsidR="0099769C" w:rsidRPr="003761C0">
        <w:rPr>
          <w:color w:val="000000" w:themeColor="text1"/>
          <w:sz w:val="28"/>
          <w:szCs w:val="28"/>
        </w:rPr>
        <w:t>. gadam KPFI projektu īstenotājiem tika pārskaitīti EUR 199</w:t>
      </w:r>
      <w:r w:rsidRPr="003761C0">
        <w:rPr>
          <w:color w:val="000000" w:themeColor="text1"/>
          <w:sz w:val="28"/>
          <w:szCs w:val="28"/>
        </w:rPr>
        <w:t> 334 140,68</w:t>
      </w:r>
      <w:r w:rsidR="00BB485B" w:rsidRPr="003761C0">
        <w:rPr>
          <w:color w:val="000000" w:themeColor="text1"/>
          <w:sz w:val="28"/>
          <w:szCs w:val="28"/>
        </w:rPr>
        <w:t>.</w:t>
      </w:r>
      <w:r w:rsidRPr="003761C0">
        <w:rPr>
          <w:color w:val="000000" w:themeColor="text1"/>
          <w:sz w:val="28"/>
          <w:szCs w:val="28"/>
        </w:rPr>
        <w:t xml:space="preserve"> </w:t>
      </w:r>
      <w:r w:rsidR="00D91962">
        <w:rPr>
          <w:color w:val="000000" w:themeColor="text1"/>
          <w:sz w:val="28"/>
          <w:szCs w:val="28"/>
        </w:rPr>
        <w:t xml:space="preserve">Laika periodā no </w:t>
      </w:r>
      <w:r w:rsidR="0099769C" w:rsidRPr="003761C0">
        <w:rPr>
          <w:color w:val="000000" w:themeColor="text1"/>
          <w:sz w:val="28"/>
          <w:szCs w:val="28"/>
        </w:rPr>
        <w:t>2016. gad</w:t>
      </w:r>
      <w:r w:rsidR="00650523">
        <w:rPr>
          <w:color w:val="000000" w:themeColor="text1"/>
          <w:sz w:val="28"/>
          <w:szCs w:val="28"/>
        </w:rPr>
        <w:t>a līdz 201</w:t>
      </w:r>
      <w:r w:rsidR="00806EAF">
        <w:rPr>
          <w:color w:val="000000" w:themeColor="text1"/>
          <w:sz w:val="28"/>
          <w:szCs w:val="28"/>
        </w:rPr>
        <w:t>8</w:t>
      </w:r>
      <w:r w:rsidR="00650523">
        <w:rPr>
          <w:color w:val="000000" w:themeColor="text1"/>
          <w:sz w:val="28"/>
          <w:szCs w:val="28"/>
        </w:rPr>
        <w:t>. </w:t>
      </w:r>
      <w:r w:rsidR="00D91962">
        <w:rPr>
          <w:color w:val="000000" w:themeColor="text1"/>
          <w:sz w:val="28"/>
          <w:szCs w:val="28"/>
        </w:rPr>
        <w:t>gadam</w:t>
      </w:r>
      <w:r w:rsidR="0099769C" w:rsidRPr="003761C0">
        <w:rPr>
          <w:color w:val="000000" w:themeColor="text1"/>
          <w:sz w:val="28"/>
          <w:szCs w:val="28"/>
        </w:rPr>
        <w:t xml:space="preserve"> tika atgūts finansējums EUR </w:t>
      </w:r>
      <w:r w:rsidR="00806EAF">
        <w:rPr>
          <w:color w:val="000000" w:themeColor="text1"/>
          <w:sz w:val="28"/>
          <w:szCs w:val="28"/>
        </w:rPr>
        <w:t>596 054,21</w:t>
      </w:r>
      <w:r w:rsidR="0099769C" w:rsidRPr="003761C0">
        <w:rPr>
          <w:color w:val="000000" w:themeColor="text1"/>
          <w:sz w:val="28"/>
          <w:szCs w:val="28"/>
        </w:rPr>
        <w:t xml:space="preserve"> apmērā</w:t>
      </w:r>
      <w:r w:rsidR="00D91962">
        <w:rPr>
          <w:color w:val="000000" w:themeColor="text1"/>
          <w:sz w:val="28"/>
          <w:szCs w:val="28"/>
        </w:rPr>
        <w:t>, tai skaitā 201</w:t>
      </w:r>
      <w:r w:rsidR="00D07FC1">
        <w:rPr>
          <w:color w:val="000000" w:themeColor="text1"/>
          <w:sz w:val="28"/>
          <w:szCs w:val="28"/>
        </w:rPr>
        <w:t>8</w:t>
      </w:r>
      <w:r w:rsidR="00D91962">
        <w:rPr>
          <w:color w:val="000000" w:themeColor="text1"/>
          <w:sz w:val="28"/>
          <w:szCs w:val="28"/>
        </w:rPr>
        <w:t>.</w:t>
      </w:r>
      <w:r w:rsidR="00650523">
        <w:rPr>
          <w:color w:val="000000" w:themeColor="text1"/>
          <w:sz w:val="28"/>
          <w:szCs w:val="28"/>
        </w:rPr>
        <w:t> </w:t>
      </w:r>
      <w:r w:rsidR="00D91962">
        <w:rPr>
          <w:color w:val="000000" w:themeColor="text1"/>
          <w:sz w:val="28"/>
          <w:szCs w:val="28"/>
        </w:rPr>
        <w:t xml:space="preserve">gadā EUR </w:t>
      </w:r>
      <w:r w:rsidR="00D07FC1">
        <w:rPr>
          <w:color w:val="000000" w:themeColor="text1"/>
          <w:sz w:val="28"/>
          <w:szCs w:val="28"/>
        </w:rPr>
        <w:t>282 723,12</w:t>
      </w:r>
      <w:r w:rsidR="0099769C" w:rsidRPr="003761C0">
        <w:rPr>
          <w:color w:val="000000" w:themeColor="text1"/>
          <w:sz w:val="28"/>
          <w:szCs w:val="28"/>
        </w:rPr>
        <w:t xml:space="preserve"> </w:t>
      </w:r>
      <w:r w:rsidR="00D91962">
        <w:rPr>
          <w:color w:val="000000" w:themeColor="text1"/>
          <w:sz w:val="28"/>
          <w:szCs w:val="28"/>
        </w:rPr>
        <w:t xml:space="preserve">apmērā. </w:t>
      </w:r>
      <w:r w:rsidR="0099769C" w:rsidRPr="003761C0">
        <w:rPr>
          <w:color w:val="000000" w:themeColor="text1"/>
          <w:sz w:val="28"/>
          <w:szCs w:val="28"/>
        </w:rPr>
        <w:t>D</w:t>
      </w:r>
      <w:r w:rsidR="0099769C" w:rsidRPr="003761C0">
        <w:rPr>
          <w:sz w:val="28"/>
          <w:szCs w:val="28"/>
        </w:rPr>
        <w:t>ebitoru parādu un nesaņemtā finansējuma no saistībām par noteiktā daudzuma vienību pārdošanu</w:t>
      </w:r>
      <w:r w:rsidR="0099769C" w:rsidRPr="003761C0" w:rsidDel="00484176">
        <w:rPr>
          <w:color w:val="000000" w:themeColor="text1"/>
          <w:sz w:val="28"/>
          <w:szCs w:val="28"/>
        </w:rPr>
        <w:t xml:space="preserve"> </w:t>
      </w:r>
      <w:r w:rsidR="0099769C" w:rsidRPr="003761C0">
        <w:rPr>
          <w:color w:val="000000" w:themeColor="text1"/>
          <w:sz w:val="28"/>
          <w:szCs w:val="28"/>
        </w:rPr>
        <w:t xml:space="preserve">apjoms uz </w:t>
      </w:r>
      <w:r w:rsidR="00650523">
        <w:rPr>
          <w:color w:val="000000" w:themeColor="text1"/>
          <w:sz w:val="28"/>
          <w:szCs w:val="28"/>
        </w:rPr>
        <w:t>201</w:t>
      </w:r>
      <w:r w:rsidR="00156194">
        <w:rPr>
          <w:color w:val="000000" w:themeColor="text1"/>
          <w:sz w:val="28"/>
          <w:szCs w:val="28"/>
        </w:rPr>
        <w:t>8</w:t>
      </w:r>
      <w:r w:rsidR="00650523">
        <w:rPr>
          <w:color w:val="000000" w:themeColor="text1"/>
          <w:sz w:val="28"/>
          <w:szCs w:val="28"/>
        </w:rPr>
        <w:t>. </w:t>
      </w:r>
      <w:r w:rsidR="00C75B26">
        <w:rPr>
          <w:color w:val="000000" w:themeColor="text1"/>
          <w:sz w:val="28"/>
          <w:szCs w:val="28"/>
        </w:rPr>
        <w:t>gada 31.</w:t>
      </w:r>
      <w:r w:rsidR="00650523">
        <w:rPr>
          <w:color w:val="000000" w:themeColor="text1"/>
          <w:sz w:val="28"/>
          <w:szCs w:val="28"/>
        </w:rPr>
        <w:t> </w:t>
      </w:r>
      <w:r w:rsidR="00C75B26">
        <w:rPr>
          <w:color w:val="000000" w:themeColor="text1"/>
          <w:sz w:val="28"/>
          <w:szCs w:val="28"/>
        </w:rPr>
        <w:t>decembri</w:t>
      </w:r>
      <w:r w:rsidR="0099769C" w:rsidRPr="003761C0">
        <w:rPr>
          <w:color w:val="000000" w:themeColor="text1"/>
          <w:sz w:val="28"/>
          <w:szCs w:val="28"/>
        </w:rPr>
        <w:t xml:space="preserve"> sastāda EUR </w:t>
      </w:r>
      <w:r w:rsidR="00156194">
        <w:rPr>
          <w:color w:val="000000" w:themeColor="text1"/>
          <w:sz w:val="28"/>
          <w:szCs w:val="28"/>
        </w:rPr>
        <w:t>12 467 960,76</w:t>
      </w:r>
      <w:r w:rsidR="00D91962">
        <w:rPr>
          <w:color w:val="000000" w:themeColor="text1"/>
          <w:sz w:val="28"/>
          <w:szCs w:val="28"/>
        </w:rPr>
        <w:t>.</w:t>
      </w:r>
      <w:r w:rsidR="0099769C" w:rsidRPr="003761C0">
        <w:rPr>
          <w:color w:val="000000" w:themeColor="text1"/>
          <w:sz w:val="28"/>
          <w:szCs w:val="28"/>
        </w:rPr>
        <w:t xml:space="preserve"> Kopsavilkums par kopējo pieejamo</w:t>
      </w:r>
      <w:r w:rsidRPr="003761C0">
        <w:rPr>
          <w:color w:val="000000" w:themeColor="text1"/>
          <w:sz w:val="28"/>
          <w:szCs w:val="28"/>
        </w:rPr>
        <w:t xml:space="preserve">, </w:t>
      </w:r>
      <w:r w:rsidR="0099769C" w:rsidRPr="003761C0">
        <w:rPr>
          <w:color w:val="000000" w:themeColor="text1"/>
          <w:sz w:val="28"/>
          <w:szCs w:val="28"/>
        </w:rPr>
        <w:t>izmaksāto</w:t>
      </w:r>
      <w:r w:rsidRPr="003761C0">
        <w:rPr>
          <w:color w:val="000000" w:themeColor="text1"/>
          <w:sz w:val="28"/>
          <w:szCs w:val="28"/>
        </w:rPr>
        <w:t xml:space="preserve"> un atgūstamo</w:t>
      </w:r>
      <w:r w:rsidR="0099769C" w:rsidRPr="003761C0">
        <w:rPr>
          <w:color w:val="000000" w:themeColor="text1"/>
          <w:sz w:val="28"/>
          <w:szCs w:val="28"/>
        </w:rPr>
        <w:t xml:space="preserve"> KPFI finansējumu ir attēlots Attēlā Nr.2.</w:t>
      </w:r>
    </w:p>
    <w:p w14:paraId="7DFE7517" w14:textId="77777777" w:rsidR="0099769C" w:rsidRPr="003761C0" w:rsidRDefault="0099769C" w:rsidP="0099769C">
      <w:pPr>
        <w:jc w:val="both"/>
        <w:rPr>
          <w:b/>
          <w:color w:val="000000" w:themeColor="text1"/>
          <w:sz w:val="28"/>
          <w:szCs w:val="28"/>
        </w:rPr>
      </w:pPr>
    </w:p>
    <w:p w14:paraId="7F0E56B7" w14:textId="77777777" w:rsidR="005A78D6" w:rsidRPr="003761C0" w:rsidRDefault="0099769C" w:rsidP="005A78D6">
      <w:pPr>
        <w:pStyle w:val="Caption"/>
        <w:keepNext/>
        <w:spacing w:after="0"/>
        <w:ind w:firstLine="1701"/>
        <w:jc w:val="right"/>
        <w:rPr>
          <w:color w:val="000000" w:themeColor="text1"/>
          <w:sz w:val="24"/>
          <w:szCs w:val="28"/>
        </w:rPr>
      </w:pPr>
      <w:r w:rsidRPr="003761C0">
        <w:rPr>
          <w:color w:val="000000" w:themeColor="text1"/>
          <w:sz w:val="24"/>
          <w:szCs w:val="28"/>
        </w:rPr>
        <w:t>Attēls Nr.</w:t>
      </w:r>
      <w:r w:rsidR="00BB485B" w:rsidRPr="003761C0">
        <w:rPr>
          <w:color w:val="000000" w:themeColor="text1"/>
          <w:sz w:val="24"/>
          <w:szCs w:val="28"/>
        </w:rPr>
        <w:t> </w:t>
      </w:r>
      <w:r w:rsidRPr="003761C0">
        <w:rPr>
          <w:color w:val="000000" w:themeColor="text1"/>
          <w:sz w:val="24"/>
          <w:szCs w:val="28"/>
        </w:rPr>
        <w:t>2.</w:t>
      </w:r>
      <w:r w:rsidR="005A78D6">
        <w:rPr>
          <w:color w:val="000000" w:themeColor="text1"/>
          <w:sz w:val="24"/>
          <w:szCs w:val="28"/>
        </w:rPr>
        <w:t xml:space="preserve"> </w:t>
      </w:r>
      <w:r w:rsidR="005A78D6" w:rsidRPr="003761C0">
        <w:rPr>
          <w:color w:val="000000" w:themeColor="text1"/>
          <w:sz w:val="24"/>
          <w:szCs w:val="28"/>
        </w:rPr>
        <w:t>Kopsavilkums par kopējo pieejamo, izmaksāto un atgūstamo</w:t>
      </w:r>
    </w:p>
    <w:p w14:paraId="2AD6AD1C" w14:textId="64219999" w:rsidR="0099769C" w:rsidRPr="003761C0" w:rsidRDefault="005A78D6" w:rsidP="005A78D6">
      <w:pPr>
        <w:pStyle w:val="Caption"/>
        <w:keepNext/>
        <w:spacing w:after="0"/>
        <w:ind w:firstLine="1701"/>
        <w:jc w:val="right"/>
        <w:rPr>
          <w:lang w:eastAsia="lv-LV"/>
        </w:rPr>
      </w:pPr>
      <w:r w:rsidRPr="003761C0">
        <w:rPr>
          <w:color w:val="000000" w:themeColor="text1"/>
          <w:sz w:val="24"/>
          <w:szCs w:val="28"/>
        </w:rPr>
        <w:t>KPFI finansējumu</w:t>
      </w:r>
      <w:r w:rsidR="0099769C" w:rsidRPr="003761C0">
        <w:rPr>
          <w:color w:val="000000" w:themeColor="text1"/>
          <w:sz w:val="24"/>
          <w:szCs w:val="28"/>
        </w:rPr>
        <w:t xml:space="preserve"> </w:t>
      </w:r>
    </w:p>
    <w:p w14:paraId="08BBD654" w14:textId="71B84453" w:rsidR="0099769C" w:rsidRPr="003761C0" w:rsidRDefault="007E35C1" w:rsidP="0099769C">
      <w:pPr>
        <w:jc w:val="both"/>
        <w:rPr>
          <w:lang w:eastAsia="lv-LV"/>
        </w:rPr>
      </w:pPr>
      <w:r>
        <w:rPr>
          <w:noProof/>
          <w:lang w:eastAsia="lv-LV"/>
        </w:rPr>
        <w:drawing>
          <wp:inline distT="0" distB="0" distL="0" distR="0" wp14:anchorId="4407D030" wp14:editId="78C49E45">
            <wp:extent cx="5408295" cy="2708132"/>
            <wp:effectExtent l="0" t="0" r="1905"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Del="00D41FF7">
        <w:rPr>
          <w:noProof/>
          <w:lang w:eastAsia="lv-LV"/>
        </w:rPr>
        <w:t xml:space="preserve"> </w:t>
      </w:r>
    </w:p>
    <w:p w14:paraId="291A0F1C" w14:textId="77777777" w:rsidR="0099769C" w:rsidRPr="003761C0" w:rsidRDefault="0099769C" w:rsidP="004558CC">
      <w:pPr>
        <w:jc w:val="center"/>
        <w:rPr>
          <w:lang w:eastAsia="lv-LV"/>
        </w:rPr>
      </w:pPr>
    </w:p>
    <w:p w14:paraId="6C3BF31E" w14:textId="1DC5648E" w:rsidR="00650523" w:rsidRDefault="0099769C" w:rsidP="003C6401">
      <w:pPr>
        <w:ind w:firstLine="720"/>
        <w:jc w:val="both"/>
        <w:rPr>
          <w:color w:val="000000" w:themeColor="text1"/>
          <w:sz w:val="28"/>
          <w:szCs w:val="28"/>
        </w:rPr>
      </w:pPr>
      <w:r w:rsidRPr="003761C0">
        <w:rPr>
          <w:color w:val="000000" w:themeColor="text1"/>
          <w:sz w:val="28"/>
          <w:szCs w:val="28"/>
        </w:rPr>
        <w:t>Uz 201</w:t>
      </w:r>
      <w:r w:rsidR="00156194">
        <w:rPr>
          <w:color w:val="000000" w:themeColor="text1"/>
          <w:sz w:val="28"/>
          <w:szCs w:val="28"/>
        </w:rPr>
        <w:t>8</w:t>
      </w:r>
      <w:r w:rsidRPr="003761C0">
        <w:rPr>
          <w:color w:val="000000" w:themeColor="text1"/>
          <w:sz w:val="28"/>
          <w:szCs w:val="28"/>
        </w:rPr>
        <w:t>. gada 31. decembri spēkā bija 2</w:t>
      </w:r>
      <w:r w:rsidR="00D74459">
        <w:rPr>
          <w:color w:val="000000" w:themeColor="text1"/>
          <w:sz w:val="28"/>
          <w:szCs w:val="28"/>
        </w:rPr>
        <w:t> </w:t>
      </w:r>
      <w:r w:rsidRPr="003761C0">
        <w:rPr>
          <w:color w:val="000000" w:themeColor="text1"/>
          <w:sz w:val="28"/>
          <w:szCs w:val="28"/>
        </w:rPr>
        <w:t>60</w:t>
      </w:r>
      <w:r w:rsidR="00D74459">
        <w:rPr>
          <w:color w:val="000000" w:themeColor="text1"/>
          <w:sz w:val="28"/>
          <w:szCs w:val="28"/>
        </w:rPr>
        <w:t xml:space="preserve">4 </w:t>
      </w:r>
      <w:r w:rsidR="00104803" w:rsidRPr="003761C0">
        <w:rPr>
          <w:color w:val="000000" w:themeColor="text1"/>
          <w:sz w:val="28"/>
          <w:szCs w:val="28"/>
        </w:rPr>
        <w:t>līgumi</w:t>
      </w:r>
      <w:r w:rsidRPr="003761C0">
        <w:rPr>
          <w:color w:val="000000" w:themeColor="text1"/>
          <w:sz w:val="28"/>
          <w:szCs w:val="28"/>
        </w:rPr>
        <w:t xml:space="preserve"> par projekt</w:t>
      </w:r>
      <w:r w:rsidR="00C10075">
        <w:rPr>
          <w:color w:val="000000" w:themeColor="text1"/>
          <w:sz w:val="28"/>
          <w:szCs w:val="28"/>
        </w:rPr>
        <w:t>u</w:t>
      </w:r>
      <w:r w:rsidRPr="003761C0">
        <w:rPr>
          <w:color w:val="000000" w:themeColor="text1"/>
          <w:sz w:val="28"/>
          <w:szCs w:val="28"/>
        </w:rPr>
        <w:t xml:space="preserve"> īstenošanu KPFI ietvaros. Pārskats par KPFI ietvaros noslēgtajiem projektu līgumiem sniegts Tabulā Nr. 3</w:t>
      </w:r>
    </w:p>
    <w:p w14:paraId="56AEFD96" w14:textId="77777777" w:rsidR="003C6401" w:rsidRPr="003761C0" w:rsidRDefault="003C6401" w:rsidP="0099769C">
      <w:pPr>
        <w:ind w:firstLine="720"/>
        <w:jc w:val="both"/>
        <w:rPr>
          <w:color w:val="000000" w:themeColor="text1"/>
          <w:sz w:val="28"/>
          <w:szCs w:val="28"/>
        </w:rPr>
      </w:pPr>
    </w:p>
    <w:p w14:paraId="11857ECD" w14:textId="77777777" w:rsidR="0099769C" w:rsidRPr="003761C0" w:rsidRDefault="0099769C" w:rsidP="0099769C">
      <w:pPr>
        <w:jc w:val="center"/>
        <w:rPr>
          <w:b/>
          <w:color w:val="000000" w:themeColor="text1"/>
          <w:szCs w:val="28"/>
        </w:rPr>
      </w:pPr>
      <w:r w:rsidRPr="003761C0">
        <w:rPr>
          <w:b/>
          <w:color w:val="000000" w:themeColor="text1"/>
          <w:szCs w:val="28"/>
        </w:rPr>
        <w:t>Tabula Nr.3. Pārskats par noslēgtajiem līgumiem KPFI konkursos</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134"/>
        <w:gridCol w:w="2121"/>
        <w:gridCol w:w="1669"/>
        <w:gridCol w:w="1979"/>
        <w:gridCol w:w="1979"/>
      </w:tblGrid>
      <w:tr w:rsidR="00B41FBF" w:rsidRPr="003761C0" w14:paraId="3F91252F" w14:textId="20BDD980" w:rsidTr="002E3DBE">
        <w:trPr>
          <w:trHeight w:val="589"/>
          <w:tblHeader/>
          <w:jc w:val="center"/>
        </w:trPr>
        <w:tc>
          <w:tcPr>
            <w:tcW w:w="1135" w:type="dxa"/>
            <w:vMerge w:val="restart"/>
            <w:shd w:val="clear" w:color="auto" w:fill="E6EED5"/>
            <w:vAlign w:val="center"/>
          </w:tcPr>
          <w:p w14:paraId="495E42CF" w14:textId="77777777" w:rsidR="00B41FBF" w:rsidRPr="003761C0" w:rsidRDefault="00B41FBF" w:rsidP="0099769C">
            <w:pPr>
              <w:spacing w:before="40" w:beforeAutospacing="1" w:after="40" w:afterAutospacing="1"/>
              <w:jc w:val="center"/>
              <w:rPr>
                <w:b/>
                <w:bCs/>
                <w:color w:val="000000" w:themeColor="text1"/>
                <w:sz w:val="20"/>
                <w:szCs w:val="20"/>
              </w:rPr>
            </w:pPr>
            <w:r w:rsidRPr="003761C0">
              <w:rPr>
                <w:b/>
                <w:color w:val="000000" w:themeColor="text1"/>
                <w:sz w:val="20"/>
                <w:szCs w:val="20"/>
              </w:rPr>
              <w:t>Nr.</w:t>
            </w:r>
          </w:p>
        </w:tc>
        <w:tc>
          <w:tcPr>
            <w:tcW w:w="1134" w:type="dxa"/>
            <w:vMerge w:val="restart"/>
            <w:shd w:val="clear" w:color="auto" w:fill="E6EED5"/>
            <w:vAlign w:val="center"/>
          </w:tcPr>
          <w:p w14:paraId="4035CBDA" w14:textId="77777777" w:rsidR="00B41FBF" w:rsidRPr="003761C0" w:rsidRDefault="00B41FBF" w:rsidP="0099769C">
            <w:pPr>
              <w:spacing w:before="40" w:beforeAutospacing="1" w:after="40" w:afterAutospacing="1"/>
              <w:jc w:val="center"/>
              <w:rPr>
                <w:b/>
                <w:bCs/>
                <w:color w:val="000000" w:themeColor="text1"/>
                <w:sz w:val="20"/>
                <w:szCs w:val="20"/>
              </w:rPr>
            </w:pPr>
            <w:r w:rsidRPr="003761C0">
              <w:rPr>
                <w:b/>
                <w:color w:val="000000" w:themeColor="text1"/>
                <w:sz w:val="20"/>
                <w:szCs w:val="20"/>
              </w:rPr>
              <w:t>Noslēgtie līgumi</w:t>
            </w:r>
          </w:p>
        </w:tc>
        <w:tc>
          <w:tcPr>
            <w:tcW w:w="3790" w:type="dxa"/>
            <w:gridSpan w:val="2"/>
            <w:shd w:val="clear" w:color="auto" w:fill="E6EED5"/>
            <w:vAlign w:val="center"/>
          </w:tcPr>
          <w:p w14:paraId="6ADA3D10" w14:textId="38AF65D7" w:rsidR="00B41FBF" w:rsidRPr="003761C0" w:rsidRDefault="00B41FBF" w:rsidP="0099769C">
            <w:pPr>
              <w:spacing w:before="40" w:beforeAutospacing="1" w:after="40" w:afterAutospacing="1"/>
              <w:jc w:val="center"/>
              <w:rPr>
                <w:b/>
                <w:bCs/>
                <w:color w:val="000000" w:themeColor="text1"/>
                <w:sz w:val="20"/>
                <w:szCs w:val="20"/>
              </w:rPr>
            </w:pPr>
            <w:r w:rsidRPr="003761C0">
              <w:rPr>
                <w:b/>
                <w:color w:val="000000" w:themeColor="text1"/>
                <w:sz w:val="20"/>
                <w:szCs w:val="20"/>
              </w:rPr>
              <w:t>Līgumi uz 31.12.201</w:t>
            </w:r>
            <w:r>
              <w:rPr>
                <w:b/>
                <w:color w:val="000000" w:themeColor="text1"/>
                <w:sz w:val="20"/>
                <w:szCs w:val="20"/>
              </w:rPr>
              <w:t>8</w:t>
            </w:r>
            <w:r w:rsidRPr="003761C0">
              <w:rPr>
                <w:b/>
                <w:color w:val="000000" w:themeColor="text1"/>
                <w:sz w:val="20"/>
                <w:szCs w:val="20"/>
              </w:rPr>
              <w:t>.</w:t>
            </w:r>
          </w:p>
        </w:tc>
        <w:tc>
          <w:tcPr>
            <w:tcW w:w="1979" w:type="dxa"/>
            <w:vMerge w:val="restart"/>
            <w:shd w:val="clear" w:color="auto" w:fill="E6EED5"/>
            <w:vAlign w:val="center"/>
          </w:tcPr>
          <w:p w14:paraId="51658AF8" w14:textId="77777777" w:rsidR="00B41FBF" w:rsidRPr="003761C0" w:rsidRDefault="00B41FBF" w:rsidP="0099769C">
            <w:pPr>
              <w:spacing w:before="40" w:beforeAutospacing="1" w:after="40" w:afterAutospacing="1"/>
              <w:jc w:val="center"/>
              <w:rPr>
                <w:b/>
                <w:bCs/>
                <w:color w:val="000000" w:themeColor="text1"/>
                <w:sz w:val="20"/>
                <w:szCs w:val="20"/>
              </w:rPr>
            </w:pPr>
            <w:r w:rsidRPr="003761C0">
              <w:rPr>
                <w:b/>
                <w:color w:val="000000" w:themeColor="text1"/>
                <w:sz w:val="20"/>
                <w:szCs w:val="20"/>
              </w:rPr>
              <w:t>Pabeigtie projekti*</w:t>
            </w:r>
          </w:p>
        </w:tc>
        <w:tc>
          <w:tcPr>
            <w:tcW w:w="1979" w:type="dxa"/>
            <w:vMerge w:val="restart"/>
            <w:shd w:val="clear" w:color="auto" w:fill="E6EED5"/>
          </w:tcPr>
          <w:p w14:paraId="2E4DB687" w14:textId="497C971C" w:rsidR="00B41FBF" w:rsidRPr="003761C0" w:rsidRDefault="00B41FBF" w:rsidP="008B4FFF">
            <w:pPr>
              <w:spacing w:before="100" w:beforeAutospacing="1" w:after="100" w:afterAutospacing="1"/>
              <w:rPr>
                <w:b/>
                <w:color w:val="000000" w:themeColor="text1"/>
                <w:sz w:val="20"/>
                <w:szCs w:val="20"/>
              </w:rPr>
            </w:pPr>
            <w:r w:rsidRPr="00B41FBF">
              <w:rPr>
                <w:b/>
                <w:color w:val="000000" w:themeColor="text1"/>
                <w:sz w:val="20"/>
                <w:szCs w:val="20"/>
              </w:rPr>
              <w:t>Pēcieviešanas monitoringā esošo projektu skaits</w:t>
            </w:r>
          </w:p>
        </w:tc>
      </w:tr>
      <w:tr w:rsidR="00B41FBF" w:rsidRPr="003761C0" w14:paraId="2A2D6B0B" w14:textId="76602744" w:rsidTr="002E3DBE">
        <w:trPr>
          <w:trHeight w:val="589"/>
          <w:tblHeader/>
          <w:jc w:val="center"/>
        </w:trPr>
        <w:tc>
          <w:tcPr>
            <w:tcW w:w="1135" w:type="dxa"/>
            <w:vMerge/>
            <w:shd w:val="clear" w:color="auto" w:fill="E6EED5"/>
            <w:vAlign w:val="center"/>
          </w:tcPr>
          <w:p w14:paraId="3E4C54CA" w14:textId="77777777" w:rsidR="00B41FBF" w:rsidRPr="003761C0" w:rsidRDefault="00B41FBF" w:rsidP="0099769C">
            <w:pPr>
              <w:spacing w:before="40" w:beforeAutospacing="1" w:after="40" w:afterAutospacing="1"/>
              <w:jc w:val="center"/>
              <w:rPr>
                <w:color w:val="000000" w:themeColor="text1"/>
                <w:sz w:val="20"/>
                <w:szCs w:val="20"/>
              </w:rPr>
            </w:pPr>
          </w:p>
        </w:tc>
        <w:tc>
          <w:tcPr>
            <w:tcW w:w="1134" w:type="dxa"/>
            <w:vMerge/>
            <w:shd w:val="clear" w:color="auto" w:fill="E6EED5"/>
            <w:vAlign w:val="center"/>
          </w:tcPr>
          <w:p w14:paraId="115DA59F" w14:textId="77777777" w:rsidR="00B41FBF" w:rsidRPr="003761C0" w:rsidRDefault="00B41FBF" w:rsidP="0099769C">
            <w:pPr>
              <w:spacing w:before="40" w:beforeAutospacing="1" w:after="40" w:afterAutospacing="1"/>
              <w:jc w:val="center"/>
              <w:rPr>
                <w:color w:val="000000" w:themeColor="text1"/>
                <w:sz w:val="20"/>
                <w:szCs w:val="20"/>
              </w:rPr>
            </w:pPr>
          </w:p>
        </w:tc>
        <w:tc>
          <w:tcPr>
            <w:tcW w:w="2121" w:type="dxa"/>
            <w:shd w:val="clear" w:color="auto" w:fill="E6EED5"/>
            <w:vAlign w:val="center"/>
          </w:tcPr>
          <w:p w14:paraId="50A78F3D" w14:textId="77777777" w:rsidR="00B41FBF" w:rsidRPr="003761C0" w:rsidRDefault="00B41FBF" w:rsidP="0099769C">
            <w:pPr>
              <w:spacing w:before="40" w:beforeAutospacing="1" w:after="40" w:afterAutospacing="1"/>
              <w:jc w:val="center"/>
              <w:rPr>
                <w:b/>
                <w:color w:val="000000" w:themeColor="text1"/>
                <w:sz w:val="20"/>
                <w:szCs w:val="20"/>
              </w:rPr>
            </w:pPr>
            <w:r w:rsidRPr="003761C0">
              <w:rPr>
                <w:b/>
                <w:color w:val="000000" w:themeColor="text1"/>
                <w:sz w:val="20"/>
                <w:szCs w:val="20"/>
              </w:rPr>
              <w:t>Spēkā esošie līgumi**</w:t>
            </w:r>
          </w:p>
        </w:tc>
        <w:tc>
          <w:tcPr>
            <w:tcW w:w="1669" w:type="dxa"/>
            <w:shd w:val="clear" w:color="auto" w:fill="E6EED5"/>
            <w:vAlign w:val="center"/>
          </w:tcPr>
          <w:p w14:paraId="472F0621" w14:textId="77777777" w:rsidR="00B41FBF" w:rsidRPr="003761C0" w:rsidRDefault="00B41FBF" w:rsidP="0099769C">
            <w:pPr>
              <w:spacing w:before="40" w:beforeAutospacing="1" w:after="40" w:afterAutospacing="1"/>
              <w:jc w:val="center"/>
              <w:rPr>
                <w:b/>
                <w:color w:val="000000" w:themeColor="text1"/>
                <w:sz w:val="20"/>
                <w:szCs w:val="20"/>
              </w:rPr>
            </w:pPr>
            <w:r w:rsidRPr="003761C0">
              <w:rPr>
                <w:b/>
                <w:color w:val="000000" w:themeColor="text1"/>
                <w:sz w:val="20"/>
                <w:szCs w:val="20"/>
              </w:rPr>
              <w:t>Izbeigtie līgumi</w:t>
            </w:r>
          </w:p>
        </w:tc>
        <w:tc>
          <w:tcPr>
            <w:tcW w:w="1979" w:type="dxa"/>
            <w:vMerge/>
            <w:shd w:val="clear" w:color="auto" w:fill="E6EED5"/>
            <w:vAlign w:val="center"/>
          </w:tcPr>
          <w:p w14:paraId="720AFA33" w14:textId="77777777" w:rsidR="00B41FBF" w:rsidRPr="003761C0" w:rsidRDefault="00B41FBF" w:rsidP="0099769C">
            <w:pPr>
              <w:spacing w:before="40" w:beforeAutospacing="1" w:after="40" w:afterAutospacing="1"/>
              <w:jc w:val="center"/>
              <w:rPr>
                <w:color w:val="000000" w:themeColor="text1"/>
                <w:sz w:val="20"/>
                <w:szCs w:val="20"/>
              </w:rPr>
            </w:pPr>
          </w:p>
        </w:tc>
        <w:tc>
          <w:tcPr>
            <w:tcW w:w="1979" w:type="dxa"/>
            <w:vMerge/>
            <w:shd w:val="clear" w:color="auto" w:fill="E6EED5"/>
          </w:tcPr>
          <w:p w14:paraId="61CF4DD1" w14:textId="77777777" w:rsidR="00B41FBF" w:rsidRPr="003761C0" w:rsidRDefault="00B41FBF" w:rsidP="008B4FFF">
            <w:pPr>
              <w:spacing w:before="100" w:beforeAutospacing="1" w:after="100" w:afterAutospacing="1"/>
              <w:jc w:val="center"/>
              <w:rPr>
                <w:color w:val="000000" w:themeColor="text1"/>
                <w:sz w:val="20"/>
                <w:szCs w:val="20"/>
              </w:rPr>
            </w:pPr>
          </w:p>
        </w:tc>
      </w:tr>
      <w:tr w:rsidR="00B41FBF" w:rsidRPr="003761C0" w14:paraId="35A3BB52" w14:textId="68E93D57" w:rsidTr="008B4FFF">
        <w:trPr>
          <w:trHeight w:val="70"/>
          <w:jc w:val="center"/>
        </w:trPr>
        <w:tc>
          <w:tcPr>
            <w:tcW w:w="1135" w:type="dxa"/>
            <w:shd w:val="clear" w:color="auto" w:fill="E6EED5"/>
            <w:noWrap/>
            <w:vAlign w:val="center"/>
          </w:tcPr>
          <w:p w14:paraId="2B7049DB"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KPFI-1</w:t>
            </w:r>
          </w:p>
        </w:tc>
        <w:tc>
          <w:tcPr>
            <w:tcW w:w="1134" w:type="dxa"/>
            <w:shd w:val="clear" w:color="auto" w:fill="EAF1DD"/>
            <w:vAlign w:val="center"/>
          </w:tcPr>
          <w:p w14:paraId="0DCE2DA1"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56</w:t>
            </w:r>
          </w:p>
        </w:tc>
        <w:tc>
          <w:tcPr>
            <w:tcW w:w="2121" w:type="dxa"/>
            <w:shd w:val="clear" w:color="auto" w:fill="EAF1DD"/>
            <w:vAlign w:val="center"/>
          </w:tcPr>
          <w:p w14:paraId="39B92F83"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56</w:t>
            </w:r>
          </w:p>
        </w:tc>
        <w:tc>
          <w:tcPr>
            <w:tcW w:w="1669" w:type="dxa"/>
            <w:shd w:val="clear" w:color="auto" w:fill="EAF1DD"/>
            <w:vAlign w:val="center"/>
          </w:tcPr>
          <w:p w14:paraId="10608D02"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0</w:t>
            </w:r>
          </w:p>
        </w:tc>
        <w:tc>
          <w:tcPr>
            <w:tcW w:w="1979" w:type="dxa"/>
            <w:shd w:val="clear" w:color="auto" w:fill="EAF1DD"/>
            <w:vAlign w:val="center"/>
          </w:tcPr>
          <w:p w14:paraId="630E4617"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56</w:t>
            </w:r>
          </w:p>
        </w:tc>
        <w:tc>
          <w:tcPr>
            <w:tcW w:w="1979" w:type="dxa"/>
            <w:shd w:val="clear" w:color="auto" w:fill="EAF1DD"/>
          </w:tcPr>
          <w:p w14:paraId="56E31A74" w14:textId="78BB95CC" w:rsidR="00B41FBF" w:rsidRPr="003761C0" w:rsidRDefault="00B41FBF" w:rsidP="008B4FFF">
            <w:pPr>
              <w:spacing w:before="40" w:beforeAutospacing="1" w:after="40" w:afterAutospacing="1"/>
              <w:rPr>
                <w:color w:val="000000" w:themeColor="text1"/>
                <w:sz w:val="20"/>
                <w:szCs w:val="20"/>
              </w:rPr>
            </w:pPr>
            <w:r>
              <w:rPr>
                <w:color w:val="000000" w:themeColor="text1"/>
                <w:sz w:val="20"/>
                <w:szCs w:val="20"/>
              </w:rPr>
              <w:t xml:space="preserve">                 3</w:t>
            </w:r>
          </w:p>
        </w:tc>
      </w:tr>
      <w:tr w:rsidR="00B41FBF" w:rsidRPr="003761C0" w14:paraId="3A4A1972" w14:textId="617ACAE6" w:rsidTr="008B4FFF">
        <w:trPr>
          <w:trHeight w:val="213"/>
          <w:jc w:val="center"/>
        </w:trPr>
        <w:tc>
          <w:tcPr>
            <w:tcW w:w="1135" w:type="dxa"/>
            <w:shd w:val="clear" w:color="auto" w:fill="E6EED5"/>
            <w:noWrap/>
            <w:vAlign w:val="center"/>
          </w:tcPr>
          <w:p w14:paraId="6555FFE5"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KPFI-2</w:t>
            </w:r>
          </w:p>
        </w:tc>
        <w:tc>
          <w:tcPr>
            <w:tcW w:w="1134" w:type="dxa"/>
            <w:shd w:val="clear" w:color="auto" w:fill="E6EED5"/>
            <w:vAlign w:val="center"/>
          </w:tcPr>
          <w:p w14:paraId="2F46DC7E"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19</w:t>
            </w:r>
          </w:p>
        </w:tc>
        <w:tc>
          <w:tcPr>
            <w:tcW w:w="2121" w:type="dxa"/>
            <w:shd w:val="clear" w:color="auto" w:fill="E6EED5"/>
            <w:vAlign w:val="center"/>
          </w:tcPr>
          <w:p w14:paraId="4C85A19E"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14</w:t>
            </w:r>
          </w:p>
        </w:tc>
        <w:tc>
          <w:tcPr>
            <w:tcW w:w="1669" w:type="dxa"/>
            <w:shd w:val="clear" w:color="auto" w:fill="E6EED5"/>
            <w:vAlign w:val="center"/>
          </w:tcPr>
          <w:p w14:paraId="3D960E0E"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5</w:t>
            </w:r>
          </w:p>
        </w:tc>
        <w:tc>
          <w:tcPr>
            <w:tcW w:w="1979" w:type="dxa"/>
            <w:shd w:val="clear" w:color="auto" w:fill="E6EED5"/>
            <w:vAlign w:val="center"/>
          </w:tcPr>
          <w:p w14:paraId="40A5F8E4"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14</w:t>
            </w:r>
          </w:p>
        </w:tc>
        <w:tc>
          <w:tcPr>
            <w:tcW w:w="1979" w:type="dxa"/>
            <w:shd w:val="clear" w:color="auto" w:fill="E6EED5"/>
          </w:tcPr>
          <w:p w14:paraId="3EC6D5F0" w14:textId="053FB97D" w:rsidR="00B41FBF" w:rsidRPr="003761C0" w:rsidRDefault="00B41FBF" w:rsidP="0099769C">
            <w:pPr>
              <w:spacing w:before="40" w:beforeAutospacing="1" w:after="40" w:afterAutospacing="1"/>
              <w:jc w:val="center"/>
              <w:rPr>
                <w:color w:val="000000" w:themeColor="text1"/>
                <w:sz w:val="20"/>
                <w:szCs w:val="20"/>
              </w:rPr>
            </w:pPr>
            <w:r>
              <w:rPr>
                <w:color w:val="000000" w:themeColor="text1"/>
                <w:sz w:val="20"/>
                <w:szCs w:val="20"/>
              </w:rPr>
              <w:t>0</w:t>
            </w:r>
          </w:p>
        </w:tc>
      </w:tr>
      <w:tr w:rsidR="00B41FBF" w:rsidRPr="003761C0" w14:paraId="10B57E4E" w14:textId="6D0A1FBE" w:rsidTr="008B4FFF">
        <w:trPr>
          <w:trHeight w:val="213"/>
          <w:jc w:val="center"/>
        </w:trPr>
        <w:tc>
          <w:tcPr>
            <w:tcW w:w="1135" w:type="dxa"/>
            <w:shd w:val="clear" w:color="auto" w:fill="E6EED5"/>
            <w:noWrap/>
            <w:vAlign w:val="center"/>
          </w:tcPr>
          <w:p w14:paraId="47BF035B"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KPFI-3</w:t>
            </w:r>
          </w:p>
        </w:tc>
        <w:tc>
          <w:tcPr>
            <w:tcW w:w="1134" w:type="dxa"/>
            <w:shd w:val="clear" w:color="auto" w:fill="E6EED5"/>
            <w:vAlign w:val="center"/>
          </w:tcPr>
          <w:p w14:paraId="05F084D7"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20</w:t>
            </w:r>
          </w:p>
        </w:tc>
        <w:tc>
          <w:tcPr>
            <w:tcW w:w="2121" w:type="dxa"/>
            <w:shd w:val="clear" w:color="auto" w:fill="E6EED5"/>
            <w:vAlign w:val="center"/>
          </w:tcPr>
          <w:p w14:paraId="7724EA38"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13</w:t>
            </w:r>
          </w:p>
        </w:tc>
        <w:tc>
          <w:tcPr>
            <w:tcW w:w="1669" w:type="dxa"/>
            <w:shd w:val="clear" w:color="auto" w:fill="E6EED5"/>
            <w:vAlign w:val="center"/>
          </w:tcPr>
          <w:p w14:paraId="5E3A566F"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7</w:t>
            </w:r>
          </w:p>
        </w:tc>
        <w:tc>
          <w:tcPr>
            <w:tcW w:w="1979" w:type="dxa"/>
            <w:shd w:val="clear" w:color="auto" w:fill="E6EED5"/>
            <w:vAlign w:val="center"/>
          </w:tcPr>
          <w:p w14:paraId="7F12D655"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13</w:t>
            </w:r>
          </w:p>
        </w:tc>
        <w:tc>
          <w:tcPr>
            <w:tcW w:w="1979" w:type="dxa"/>
            <w:shd w:val="clear" w:color="auto" w:fill="E6EED5"/>
          </w:tcPr>
          <w:p w14:paraId="3870A7C5" w14:textId="4F6EA573" w:rsidR="00B41FBF" w:rsidRPr="003761C0" w:rsidRDefault="00B41FBF" w:rsidP="0099769C">
            <w:pPr>
              <w:spacing w:before="40" w:beforeAutospacing="1" w:after="40" w:afterAutospacing="1"/>
              <w:jc w:val="center"/>
              <w:rPr>
                <w:color w:val="000000" w:themeColor="text1"/>
                <w:sz w:val="20"/>
                <w:szCs w:val="20"/>
              </w:rPr>
            </w:pPr>
            <w:r>
              <w:rPr>
                <w:color w:val="000000" w:themeColor="text1"/>
                <w:sz w:val="20"/>
                <w:szCs w:val="20"/>
              </w:rPr>
              <w:t>1</w:t>
            </w:r>
          </w:p>
        </w:tc>
      </w:tr>
      <w:tr w:rsidR="00B41FBF" w:rsidRPr="003761C0" w14:paraId="2CBEE9C1" w14:textId="54E11232" w:rsidTr="008B4FFF">
        <w:trPr>
          <w:trHeight w:val="213"/>
          <w:jc w:val="center"/>
        </w:trPr>
        <w:tc>
          <w:tcPr>
            <w:tcW w:w="1135" w:type="dxa"/>
            <w:shd w:val="clear" w:color="auto" w:fill="E6EED5"/>
            <w:noWrap/>
            <w:vAlign w:val="center"/>
          </w:tcPr>
          <w:p w14:paraId="1DBB40E4"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KPFI-4</w:t>
            </w:r>
          </w:p>
        </w:tc>
        <w:tc>
          <w:tcPr>
            <w:tcW w:w="1134" w:type="dxa"/>
            <w:shd w:val="clear" w:color="auto" w:fill="E6EED5"/>
            <w:vAlign w:val="center"/>
          </w:tcPr>
          <w:p w14:paraId="33B53A67"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51</w:t>
            </w:r>
          </w:p>
        </w:tc>
        <w:tc>
          <w:tcPr>
            <w:tcW w:w="2121" w:type="dxa"/>
            <w:shd w:val="clear" w:color="auto" w:fill="E6EED5"/>
            <w:vAlign w:val="center"/>
          </w:tcPr>
          <w:p w14:paraId="4A8E5783"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24</w:t>
            </w:r>
          </w:p>
        </w:tc>
        <w:tc>
          <w:tcPr>
            <w:tcW w:w="1669" w:type="dxa"/>
            <w:shd w:val="clear" w:color="auto" w:fill="E6EED5"/>
            <w:vAlign w:val="center"/>
          </w:tcPr>
          <w:p w14:paraId="51C00B1D"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27</w:t>
            </w:r>
          </w:p>
        </w:tc>
        <w:tc>
          <w:tcPr>
            <w:tcW w:w="1979" w:type="dxa"/>
            <w:shd w:val="clear" w:color="auto" w:fill="E6EED5"/>
            <w:vAlign w:val="center"/>
          </w:tcPr>
          <w:p w14:paraId="4F773F29"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24</w:t>
            </w:r>
          </w:p>
        </w:tc>
        <w:tc>
          <w:tcPr>
            <w:tcW w:w="1979" w:type="dxa"/>
            <w:shd w:val="clear" w:color="auto" w:fill="E6EED5"/>
          </w:tcPr>
          <w:p w14:paraId="5983FC01" w14:textId="62CE0DCF" w:rsidR="00B41FBF" w:rsidRPr="003761C0" w:rsidRDefault="00B41FBF" w:rsidP="0099769C">
            <w:pPr>
              <w:spacing w:before="40" w:beforeAutospacing="1" w:after="40" w:afterAutospacing="1"/>
              <w:jc w:val="center"/>
              <w:rPr>
                <w:color w:val="000000" w:themeColor="text1"/>
                <w:sz w:val="20"/>
                <w:szCs w:val="20"/>
              </w:rPr>
            </w:pPr>
            <w:r>
              <w:rPr>
                <w:color w:val="000000" w:themeColor="text1"/>
                <w:sz w:val="20"/>
                <w:szCs w:val="20"/>
              </w:rPr>
              <w:t>3</w:t>
            </w:r>
          </w:p>
        </w:tc>
      </w:tr>
      <w:tr w:rsidR="00B41FBF" w:rsidRPr="003761C0" w14:paraId="2A382435" w14:textId="37678529" w:rsidTr="008B4FFF">
        <w:trPr>
          <w:trHeight w:val="70"/>
          <w:jc w:val="center"/>
        </w:trPr>
        <w:tc>
          <w:tcPr>
            <w:tcW w:w="1135" w:type="dxa"/>
            <w:shd w:val="clear" w:color="auto" w:fill="E6EED5"/>
            <w:noWrap/>
            <w:vAlign w:val="center"/>
          </w:tcPr>
          <w:p w14:paraId="331A4D22"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KPFI-5</w:t>
            </w:r>
          </w:p>
        </w:tc>
        <w:tc>
          <w:tcPr>
            <w:tcW w:w="1134" w:type="dxa"/>
            <w:shd w:val="clear" w:color="auto" w:fill="EAF1DD"/>
            <w:vAlign w:val="center"/>
          </w:tcPr>
          <w:p w14:paraId="130DD7CA"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29</w:t>
            </w:r>
          </w:p>
        </w:tc>
        <w:tc>
          <w:tcPr>
            <w:tcW w:w="2121" w:type="dxa"/>
            <w:shd w:val="clear" w:color="auto" w:fill="EAF1DD"/>
            <w:vAlign w:val="center"/>
          </w:tcPr>
          <w:p w14:paraId="151C09F9"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23</w:t>
            </w:r>
          </w:p>
        </w:tc>
        <w:tc>
          <w:tcPr>
            <w:tcW w:w="1669" w:type="dxa"/>
            <w:shd w:val="clear" w:color="auto" w:fill="EAF1DD"/>
            <w:vAlign w:val="center"/>
          </w:tcPr>
          <w:p w14:paraId="6FB741AA"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6</w:t>
            </w:r>
          </w:p>
        </w:tc>
        <w:tc>
          <w:tcPr>
            <w:tcW w:w="1979" w:type="dxa"/>
            <w:shd w:val="clear" w:color="auto" w:fill="EAF1DD"/>
            <w:vAlign w:val="center"/>
          </w:tcPr>
          <w:p w14:paraId="645EF70A"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23</w:t>
            </w:r>
          </w:p>
        </w:tc>
        <w:tc>
          <w:tcPr>
            <w:tcW w:w="1979" w:type="dxa"/>
            <w:shd w:val="clear" w:color="auto" w:fill="EAF1DD"/>
          </w:tcPr>
          <w:p w14:paraId="196C44B9" w14:textId="15F4A0A8" w:rsidR="00B41FBF" w:rsidRPr="003761C0" w:rsidRDefault="00B41FBF" w:rsidP="0099769C">
            <w:pPr>
              <w:spacing w:before="40" w:beforeAutospacing="1" w:after="40" w:afterAutospacing="1"/>
              <w:jc w:val="center"/>
              <w:rPr>
                <w:color w:val="000000" w:themeColor="text1"/>
                <w:sz w:val="20"/>
                <w:szCs w:val="20"/>
              </w:rPr>
            </w:pPr>
            <w:r>
              <w:rPr>
                <w:color w:val="000000" w:themeColor="text1"/>
                <w:sz w:val="20"/>
                <w:szCs w:val="20"/>
              </w:rPr>
              <w:t>9</w:t>
            </w:r>
          </w:p>
        </w:tc>
      </w:tr>
      <w:tr w:rsidR="00B41FBF" w:rsidRPr="003761C0" w14:paraId="3E5ECC48" w14:textId="699523FA" w:rsidTr="008B4FFF">
        <w:trPr>
          <w:trHeight w:val="70"/>
          <w:jc w:val="center"/>
        </w:trPr>
        <w:tc>
          <w:tcPr>
            <w:tcW w:w="1135" w:type="dxa"/>
            <w:shd w:val="clear" w:color="auto" w:fill="E6EED5"/>
            <w:noWrap/>
            <w:vAlign w:val="center"/>
          </w:tcPr>
          <w:p w14:paraId="46D1DC78"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KPFI-6</w:t>
            </w:r>
          </w:p>
        </w:tc>
        <w:tc>
          <w:tcPr>
            <w:tcW w:w="1134" w:type="dxa"/>
            <w:shd w:val="clear" w:color="auto" w:fill="EAF1DD"/>
            <w:vAlign w:val="center"/>
          </w:tcPr>
          <w:p w14:paraId="7C03D1EA"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48</w:t>
            </w:r>
          </w:p>
        </w:tc>
        <w:tc>
          <w:tcPr>
            <w:tcW w:w="2121" w:type="dxa"/>
            <w:shd w:val="clear" w:color="auto" w:fill="EAF1DD"/>
            <w:vAlign w:val="center"/>
          </w:tcPr>
          <w:p w14:paraId="3998F48C"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3</w:t>
            </w:r>
            <w:r>
              <w:rPr>
                <w:color w:val="000000" w:themeColor="text1"/>
                <w:sz w:val="20"/>
                <w:szCs w:val="20"/>
              </w:rPr>
              <w:t>6</w:t>
            </w:r>
          </w:p>
        </w:tc>
        <w:tc>
          <w:tcPr>
            <w:tcW w:w="1669" w:type="dxa"/>
            <w:shd w:val="clear" w:color="auto" w:fill="EAF1DD"/>
            <w:vAlign w:val="center"/>
          </w:tcPr>
          <w:p w14:paraId="3BEA601F"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1</w:t>
            </w:r>
            <w:r>
              <w:rPr>
                <w:color w:val="000000" w:themeColor="text1"/>
                <w:sz w:val="20"/>
                <w:szCs w:val="20"/>
              </w:rPr>
              <w:t>2</w:t>
            </w:r>
          </w:p>
        </w:tc>
        <w:tc>
          <w:tcPr>
            <w:tcW w:w="1979" w:type="dxa"/>
            <w:shd w:val="clear" w:color="auto" w:fill="EAF1DD"/>
            <w:vAlign w:val="center"/>
          </w:tcPr>
          <w:p w14:paraId="2976671F"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3</w:t>
            </w:r>
            <w:r>
              <w:rPr>
                <w:color w:val="000000" w:themeColor="text1"/>
                <w:sz w:val="20"/>
                <w:szCs w:val="20"/>
              </w:rPr>
              <w:t>6</w:t>
            </w:r>
          </w:p>
        </w:tc>
        <w:tc>
          <w:tcPr>
            <w:tcW w:w="1979" w:type="dxa"/>
            <w:shd w:val="clear" w:color="auto" w:fill="EAF1DD"/>
          </w:tcPr>
          <w:p w14:paraId="1992258F" w14:textId="64C41A6E" w:rsidR="00B41FBF" w:rsidRPr="003761C0" w:rsidRDefault="00B41FBF" w:rsidP="0099769C">
            <w:pPr>
              <w:spacing w:before="40" w:beforeAutospacing="1" w:after="40" w:afterAutospacing="1"/>
              <w:jc w:val="center"/>
              <w:rPr>
                <w:color w:val="000000" w:themeColor="text1"/>
                <w:sz w:val="20"/>
                <w:szCs w:val="20"/>
              </w:rPr>
            </w:pPr>
            <w:r>
              <w:rPr>
                <w:color w:val="000000" w:themeColor="text1"/>
                <w:sz w:val="20"/>
                <w:szCs w:val="20"/>
              </w:rPr>
              <w:t>2</w:t>
            </w:r>
          </w:p>
        </w:tc>
      </w:tr>
      <w:tr w:rsidR="00B41FBF" w:rsidRPr="003761C0" w14:paraId="5E8C474F" w14:textId="16B79C78" w:rsidTr="008B4FFF">
        <w:trPr>
          <w:trHeight w:val="70"/>
          <w:jc w:val="center"/>
        </w:trPr>
        <w:tc>
          <w:tcPr>
            <w:tcW w:w="1135" w:type="dxa"/>
            <w:shd w:val="clear" w:color="auto" w:fill="E6EED5"/>
            <w:noWrap/>
            <w:vAlign w:val="center"/>
          </w:tcPr>
          <w:p w14:paraId="55CFAC96"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KPFI-7</w:t>
            </w:r>
          </w:p>
        </w:tc>
        <w:tc>
          <w:tcPr>
            <w:tcW w:w="1134" w:type="dxa"/>
            <w:shd w:val="clear" w:color="auto" w:fill="EAF1DD"/>
            <w:vAlign w:val="center"/>
          </w:tcPr>
          <w:p w14:paraId="1B1CECCE"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46</w:t>
            </w:r>
          </w:p>
        </w:tc>
        <w:tc>
          <w:tcPr>
            <w:tcW w:w="2121" w:type="dxa"/>
            <w:shd w:val="clear" w:color="auto" w:fill="EAF1DD"/>
            <w:vAlign w:val="center"/>
          </w:tcPr>
          <w:p w14:paraId="3FB56D68"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38</w:t>
            </w:r>
          </w:p>
        </w:tc>
        <w:tc>
          <w:tcPr>
            <w:tcW w:w="1669" w:type="dxa"/>
            <w:shd w:val="clear" w:color="auto" w:fill="EAF1DD"/>
            <w:vAlign w:val="center"/>
          </w:tcPr>
          <w:p w14:paraId="2E330F11"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8</w:t>
            </w:r>
          </w:p>
        </w:tc>
        <w:tc>
          <w:tcPr>
            <w:tcW w:w="1979" w:type="dxa"/>
            <w:shd w:val="clear" w:color="auto" w:fill="EAF1DD"/>
            <w:vAlign w:val="center"/>
          </w:tcPr>
          <w:p w14:paraId="77D5C24F"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38</w:t>
            </w:r>
          </w:p>
        </w:tc>
        <w:tc>
          <w:tcPr>
            <w:tcW w:w="1979" w:type="dxa"/>
            <w:shd w:val="clear" w:color="auto" w:fill="EAF1DD"/>
          </w:tcPr>
          <w:p w14:paraId="1CFA5FF1" w14:textId="5236E027" w:rsidR="00B41FBF" w:rsidRPr="003761C0" w:rsidRDefault="00B41FBF" w:rsidP="0099769C">
            <w:pPr>
              <w:spacing w:before="40" w:beforeAutospacing="1" w:after="40" w:afterAutospacing="1"/>
              <w:jc w:val="center"/>
              <w:rPr>
                <w:color w:val="000000" w:themeColor="text1"/>
                <w:sz w:val="20"/>
                <w:szCs w:val="20"/>
              </w:rPr>
            </w:pPr>
            <w:r>
              <w:rPr>
                <w:color w:val="000000" w:themeColor="text1"/>
                <w:sz w:val="20"/>
                <w:szCs w:val="20"/>
              </w:rPr>
              <w:t>15</w:t>
            </w:r>
          </w:p>
        </w:tc>
      </w:tr>
      <w:tr w:rsidR="00B41FBF" w:rsidRPr="003761C0" w14:paraId="434BCDF1" w14:textId="4C3F6ACE" w:rsidTr="008B4FFF">
        <w:trPr>
          <w:trHeight w:val="70"/>
          <w:jc w:val="center"/>
        </w:trPr>
        <w:tc>
          <w:tcPr>
            <w:tcW w:w="1135" w:type="dxa"/>
            <w:shd w:val="clear" w:color="auto" w:fill="E6EED5"/>
            <w:noWrap/>
            <w:vAlign w:val="center"/>
          </w:tcPr>
          <w:p w14:paraId="46989038"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KPFI-8</w:t>
            </w:r>
          </w:p>
        </w:tc>
        <w:tc>
          <w:tcPr>
            <w:tcW w:w="1134" w:type="dxa"/>
            <w:shd w:val="clear" w:color="auto" w:fill="E6EED5"/>
            <w:vAlign w:val="center"/>
          </w:tcPr>
          <w:p w14:paraId="65E18B1C"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17 + 5</w:t>
            </w:r>
          </w:p>
        </w:tc>
        <w:tc>
          <w:tcPr>
            <w:tcW w:w="2121" w:type="dxa"/>
            <w:shd w:val="clear" w:color="auto" w:fill="E6EED5"/>
            <w:vAlign w:val="center"/>
          </w:tcPr>
          <w:p w14:paraId="18A2980D" w14:textId="77777777" w:rsidR="00B41FBF" w:rsidRPr="003761C0" w:rsidRDefault="00B41FBF" w:rsidP="0099769C">
            <w:pPr>
              <w:spacing w:before="40" w:beforeAutospacing="1" w:after="40" w:afterAutospacing="1"/>
              <w:ind w:left="-108"/>
              <w:jc w:val="center"/>
              <w:rPr>
                <w:color w:val="000000" w:themeColor="text1"/>
                <w:sz w:val="20"/>
                <w:szCs w:val="20"/>
              </w:rPr>
            </w:pPr>
            <w:r w:rsidRPr="003761C0">
              <w:rPr>
                <w:color w:val="000000" w:themeColor="text1"/>
                <w:sz w:val="20"/>
                <w:szCs w:val="20"/>
              </w:rPr>
              <w:t>17 + 5</w:t>
            </w:r>
          </w:p>
        </w:tc>
        <w:tc>
          <w:tcPr>
            <w:tcW w:w="1669" w:type="dxa"/>
            <w:shd w:val="clear" w:color="auto" w:fill="E6EED5"/>
            <w:vAlign w:val="center"/>
          </w:tcPr>
          <w:p w14:paraId="30AFED43" w14:textId="77777777" w:rsidR="00B41FBF" w:rsidRPr="003761C0" w:rsidRDefault="00B41FBF" w:rsidP="0099769C">
            <w:pPr>
              <w:spacing w:before="40" w:beforeAutospacing="1" w:after="40" w:afterAutospacing="1"/>
              <w:ind w:left="-108"/>
              <w:jc w:val="center"/>
              <w:rPr>
                <w:color w:val="000000" w:themeColor="text1"/>
                <w:sz w:val="20"/>
                <w:szCs w:val="20"/>
              </w:rPr>
            </w:pPr>
            <w:r w:rsidRPr="003761C0">
              <w:rPr>
                <w:color w:val="000000" w:themeColor="text1"/>
                <w:sz w:val="20"/>
                <w:szCs w:val="20"/>
              </w:rPr>
              <w:t>0 + 0</w:t>
            </w:r>
          </w:p>
        </w:tc>
        <w:tc>
          <w:tcPr>
            <w:tcW w:w="1979" w:type="dxa"/>
            <w:shd w:val="clear" w:color="auto" w:fill="E6EED5"/>
            <w:vAlign w:val="center"/>
          </w:tcPr>
          <w:p w14:paraId="682DE234" w14:textId="77777777" w:rsidR="00B41FBF" w:rsidRPr="003761C0" w:rsidRDefault="00B41FBF" w:rsidP="0099769C">
            <w:pPr>
              <w:spacing w:before="40" w:beforeAutospacing="1" w:after="40" w:afterAutospacing="1"/>
              <w:ind w:left="-108"/>
              <w:jc w:val="center"/>
              <w:rPr>
                <w:color w:val="000000" w:themeColor="text1"/>
                <w:sz w:val="20"/>
                <w:szCs w:val="20"/>
              </w:rPr>
            </w:pPr>
            <w:r w:rsidRPr="003761C0">
              <w:rPr>
                <w:color w:val="000000" w:themeColor="text1"/>
                <w:sz w:val="20"/>
                <w:szCs w:val="20"/>
              </w:rPr>
              <w:t>17 + 5</w:t>
            </w:r>
          </w:p>
        </w:tc>
        <w:tc>
          <w:tcPr>
            <w:tcW w:w="1979" w:type="dxa"/>
            <w:shd w:val="clear" w:color="auto" w:fill="E6EED5"/>
          </w:tcPr>
          <w:p w14:paraId="37F13AE7" w14:textId="1E420B1E" w:rsidR="00B41FBF" w:rsidRPr="003761C0" w:rsidRDefault="00B41FBF" w:rsidP="0099769C">
            <w:pPr>
              <w:spacing w:before="40" w:beforeAutospacing="1" w:after="40" w:afterAutospacing="1"/>
              <w:ind w:left="-108"/>
              <w:jc w:val="center"/>
              <w:rPr>
                <w:color w:val="000000" w:themeColor="text1"/>
                <w:sz w:val="20"/>
                <w:szCs w:val="20"/>
              </w:rPr>
            </w:pPr>
            <w:r>
              <w:rPr>
                <w:color w:val="000000" w:themeColor="text1"/>
                <w:sz w:val="20"/>
                <w:szCs w:val="20"/>
              </w:rPr>
              <w:t>0</w:t>
            </w:r>
          </w:p>
        </w:tc>
      </w:tr>
      <w:tr w:rsidR="00B41FBF" w:rsidRPr="003761C0" w14:paraId="6C1261C0" w14:textId="3C6D7022" w:rsidTr="008B4FFF">
        <w:trPr>
          <w:trHeight w:val="70"/>
          <w:jc w:val="center"/>
        </w:trPr>
        <w:tc>
          <w:tcPr>
            <w:tcW w:w="1135" w:type="dxa"/>
            <w:shd w:val="clear" w:color="auto" w:fill="E6EED5"/>
            <w:noWrap/>
            <w:vAlign w:val="center"/>
          </w:tcPr>
          <w:p w14:paraId="4E28635A" w14:textId="77777777" w:rsidR="00B41FBF" w:rsidRPr="003761C0" w:rsidRDefault="00B41FBF" w:rsidP="0099769C">
            <w:pPr>
              <w:jc w:val="center"/>
              <w:rPr>
                <w:color w:val="000000" w:themeColor="text1"/>
                <w:sz w:val="20"/>
                <w:szCs w:val="20"/>
              </w:rPr>
            </w:pPr>
            <w:r w:rsidRPr="003761C0">
              <w:rPr>
                <w:color w:val="000000" w:themeColor="text1"/>
                <w:sz w:val="20"/>
                <w:szCs w:val="20"/>
              </w:rPr>
              <w:t>KPFI-10</w:t>
            </w:r>
          </w:p>
        </w:tc>
        <w:tc>
          <w:tcPr>
            <w:tcW w:w="1134" w:type="dxa"/>
            <w:shd w:val="clear" w:color="auto" w:fill="E6EED5"/>
            <w:vAlign w:val="center"/>
          </w:tcPr>
          <w:p w14:paraId="7E785480"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28</w:t>
            </w:r>
          </w:p>
        </w:tc>
        <w:tc>
          <w:tcPr>
            <w:tcW w:w="2121" w:type="dxa"/>
            <w:shd w:val="clear" w:color="auto" w:fill="E6EED5"/>
            <w:vAlign w:val="center"/>
          </w:tcPr>
          <w:p w14:paraId="694EA669"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14</w:t>
            </w:r>
          </w:p>
        </w:tc>
        <w:tc>
          <w:tcPr>
            <w:tcW w:w="1669" w:type="dxa"/>
            <w:shd w:val="clear" w:color="auto" w:fill="E6EED5"/>
            <w:vAlign w:val="center"/>
          </w:tcPr>
          <w:p w14:paraId="09530A5A"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14</w:t>
            </w:r>
          </w:p>
        </w:tc>
        <w:tc>
          <w:tcPr>
            <w:tcW w:w="1979" w:type="dxa"/>
            <w:shd w:val="clear" w:color="auto" w:fill="E6EED5"/>
            <w:vAlign w:val="center"/>
          </w:tcPr>
          <w:p w14:paraId="51C0CA01"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14</w:t>
            </w:r>
          </w:p>
        </w:tc>
        <w:tc>
          <w:tcPr>
            <w:tcW w:w="1979" w:type="dxa"/>
            <w:shd w:val="clear" w:color="auto" w:fill="E6EED5"/>
          </w:tcPr>
          <w:p w14:paraId="4D739561" w14:textId="12D245D5" w:rsidR="00B41FBF" w:rsidRPr="003761C0" w:rsidRDefault="00B41FBF" w:rsidP="0099769C">
            <w:pPr>
              <w:pStyle w:val="naisf"/>
              <w:spacing w:before="40" w:after="40"/>
              <w:jc w:val="center"/>
              <w:rPr>
                <w:color w:val="000000" w:themeColor="text1"/>
                <w:sz w:val="20"/>
                <w:szCs w:val="20"/>
              </w:rPr>
            </w:pPr>
            <w:r>
              <w:rPr>
                <w:color w:val="000000" w:themeColor="text1"/>
                <w:sz w:val="20"/>
                <w:szCs w:val="20"/>
              </w:rPr>
              <w:t>5</w:t>
            </w:r>
          </w:p>
        </w:tc>
      </w:tr>
      <w:tr w:rsidR="00B41FBF" w:rsidRPr="003761C0" w14:paraId="187D322E" w14:textId="66367996" w:rsidTr="008B4FFF">
        <w:trPr>
          <w:trHeight w:val="137"/>
          <w:jc w:val="center"/>
        </w:trPr>
        <w:tc>
          <w:tcPr>
            <w:tcW w:w="1135" w:type="dxa"/>
            <w:shd w:val="clear" w:color="auto" w:fill="E6EED5"/>
            <w:noWrap/>
            <w:vAlign w:val="center"/>
          </w:tcPr>
          <w:p w14:paraId="183CF757"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KPFI-11</w:t>
            </w:r>
          </w:p>
        </w:tc>
        <w:tc>
          <w:tcPr>
            <w:tcW w:w="1134" w:type="dxa"/>
            <w:shd w:val="clear" w:color="auto" w:fill="EAF1DD"/>
            <w:vAlign w:val="center"/>
          </w:tcPr>
          <w:p w14:paraId="75E9905B"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1146 + 1120</w:t>
            </w:r>
          </w:p>
        </w:tc>
        <w:tc>
          <w:tcPr>
            <w:tcW w:w="2121" w:type="dxa"/>
            <w:shd w:val="clear" w:color="auto" w:fill="EAF1DD"/>
            <w:vAlign w:val="center"/>
          </w:tcPr>
          <w:p w14:paraId="1C53E567" w14:textId="3BE2C32B" w:rsidR="00B41FBF" w:rsidRPr="003761C0" w:rsidRDefault="00B41FBF" w:rsidP="0099769C">
            <w:pPr>
              <w:spacing w:before="40" w:beforeAutospacing="1" w:after="40" w:afterAutospacing="1"/>
              <w:ind w:left="-108"/>
              <w:jc w:val="center"/>
              <w:rPr>
                <w:color w:val="000000" w:themeColor="text1"/>
                <w:sz w:val="20"/>
                <w:szCs w:val="20"/>
              </w:rPr>
            </w:pPr>
            <w:r w:rsidRPr="003761C0">
              <w:rPr>
                <w:color w:val="000000" w:themeColor="text1"/>
                <w:sz w:val="20"/>
                <w:szCs w:val="20"/>
              </w:rPr>
              <w:t>86</w:t>
            </w:r>
            <w:r>
              <w:rPr>
                <w:color w:val="000000" w:themeColor="text1"/>
                <w:sz w:val="20"/>
                <w:szCs w:val="20"/>
              </w:rPr>
              <w:t>1</w:t>
            </w:r>
            <w:r w:rsidRPr="003761C0">
              <w:rPr>
                <w:color w:val="000000" w:themeColor="text1"/>
                <w:sz w:val="20"/>
                <w:szCs w:val="20"/>
              </w:rPr>
              <w:t xml:space="preserve">+ </w:t>
            </w:r>
            <w:r>
              <w:rPr>
                <w:color w:val="000000" w:themeColor="text1"/>
                <w:sz w:val="20"/>
                <w:szCs w:val="20"/>
              </w:rPr>
              <w:t>900</w:t>
            </w:r>
          </w:p>
        </w:tc>
        <w:tc>
          <w:tcPr>
            <w:tcW w:w="1669" w:type="dxa"/>
            <w:shd w:val="clear" w:color="auto" w:fill="EAF1DD"/>
            <w:vAlign w:val="center"/>
          </w:tcPr>
          <w:p w14:paraId="59945B16" w14:textId="05662F34" w:rsidR="00B41FBF" w:rsidRPr="003761C0" w:rsidRDefault="00B41FBF" w:rsidP="0099769C">
            <w:pPr>
              <w:spacing w:before="40" w:beforeAutospacing="1" w:after="40" w:afterAutospacing="1"/>
              <w:ind w:left="-108"/>
              <w:jc w:val="center"/>
              <w:rPr>
                <w:color w:val="000000" w:themeColor="text1"/>
                <w:sz w:val="20"/>
                <w:szCs w:val="20"/>
              </w:rPr>
            </w:pPr>
            <w:r w:rsidRPr="003761C0">
              <w:rPr>
                <w:color w:val="000000" w:themeColor="text1"/>
                <w:sz w:val="20"/>
                <w:szCs w:val="20"/>
              </w:rPr>
              <w:t>28</w:t>
            </w:r>
            <w:r>
              <w:rPr>
                <w:color w:val="000000" w:themeColor="text1"/>
                <w:sz w:val="20"/>
                <w:szCs w:val="20"/>
              </w:rPr>
              <w:t>5</w:t>
            </w:r>
            <w:r w:rsidRPr="003761C0">
              <w:rPr>
                <w:color w:val="000000" w:themeColor="text1"/>
                <w:sz w:val="20"/>
                <w:szCs w:val="20"/>
              </w:rPr>
              <w:t xml:space="preserve"> + 22</w:t>
            </w:r>
            <w:r>
              <w:rPr>
                <w:color w:val="000000" w:themeColor="text1"/>
                <w:sz w:val="20"/>
                <w:szCs w:val="20"/>
              </w:rPr>
              <w:t>0</w:t>
            </w:r>
          </w:p>
        </w:tc>
        <w:tc>
          <w:tcPr>
            <w:tcW w:w="1979" w:type="dxa"/>
            <w:shd w:val="clear" w:color="auto" w:fill="EAF1DD"/>
            <w:vAlign w:val="center"/>
          </w:tcPr>
          <w:p w14:paraId="2B773D73" w14:textId="3C2D848E" w:rsidR="00B41FBF" w:rsidRPr="003761C0" w:rsidRDefault="00B41FBF" w:rsidP="0099769C">
            <w:pPr>
              <w:spacing w:before="40" w:beforeAutospacing="1" w:after="40" w:afterAutospacing="1"/>
              <w:ind w:left="-108"/>
              <w:jc w:val="center"/>
              <w:rPr>
                <w:color w:val="000000" w:themeColor="text1"/>
                <w:sz w:val="20"/>
                <w:szCs w:val="20"/>
              </w:rPr>
            </w:pPr>
            <w:r w:rsidRPr="003761C0">
              <w:rPr>
                <w:color w:val="000000" w:themeColor="text1"/>
                <w:sz w:val="20"/>
                <w:szCs w:val="20"/>
              </w:rPr>
              <w:t>86</w:t>
            </w:r>
            <w:r>
              <w:rPr>
                <w:color w:val="000000" w:themeColor="text1"/>
                <w:sz w:val="20"/>
                <w:szCs w:val="20"/>
              </w:rPr>
              <w:t>1</w:t>
            </w:r>
            <w:r w:rsidRPr="003761C0">
              <w:rPr>
                <w:color w:val="000000" w:themeColor="text1"/>
                <w:sz w:val="20"/>
                <w:szCs w:val="20"/>
              </w:rPr>
              <w:t xml:space="preserve"> + </w:t>
            </w:r>
            <w:r>
              <w:rPr>
                <w:color w:val="000000" w:themeColor="text1"/>
                <w:sz w:val="20"/>
                <w:szCs w:val="20"/>
              </w:rPr>
              <w:t>900</w:t>
            </w:r>
          </w:p>
        </w:tc>
        <w:tc>
          <w:tcPr>
            <w:tcW w:w="1979" w:type="dxa"/>
            <w:shd w:val="clear" w:color="auto" w:fill="EAF1DD"/>
          </w:tcPr>
          <w:p w14:paraId="52E3570B" w14:textId="1B55B9E9" w:rsidR="00B41FBF" w:rsidRPr="003761C0" w:rsidRDefault="00B41FBF" w:rsidP="0099769C">
            <w:pPr>
              <w:spacing w:before="40" w:beforeAutospacing="1" w:after="40" w:afterAutospacing="1"/>
              <w:ind w:left="-108"/>
              <w:jc w:val="center"/>
              <w:rPr>
                <w:color w:val="000000" w:themeColor="text1"/>
                <w:sz w:val="20"/>
                <w:szCs w:val="20"/>
              </w:rPr>
            </w:pPr>
            <w:r>
              <w:rPr>
                <w:color w:val="000000" w:themeColor="text1"/>
                <w:sz w:val="20"/>
                <w:szCs w:val="20"/>
              </w:rPr>
              <w:t>0</w:t>
            </w:r>
          </w:p>
        </w:tc>
      </w:tr>
      <w:tr w:rsidR="00B41FBF" w:rsidRPr="003761C0" w14:paraId="738FEC08" w14:textId="768F1BE2" w:rsidTr="008B4FFF">
        <w:trPr>
          <w:trHeight w:val="137"/>
          <w:jc w:val="center"/>
        </w:trPr>
        <w:tc>
          <w:tcPr>
            <w:tcW w:w="1135" w:type="dxa"/>
            <w:shd w:val="clear" w:color="auto" w:fill="E6EED5"/>
            <w:noWrap/>
            <w:vAlign w:val="center"/>
          </w:tcPr>
          <w:p w14:paraId="15FADA8B"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KPFI-12</w:t>
            </w:r>
          </w:p>
        </w:tc>
        <w:tc>
          <w:tcPr>
            <w:tcW w:w="1134" w:type="dxa"/>
            <w:shd w:val="clear" w:color="auto" w:fill="EAF1DD"/>
            <w:vAlign w:val="center"/>
          </w:tcPr>
          <w:p w14:paraId="539EB314" w14:textId="77777777" w:rsidR="00B41FBF" w:rsidRPr="003761C0" w:rsidRDefault="00B41FBF" w:rsidP="0099769C">
            <w:pPr>
              <w:jc w:val="center"/>
              <w:rPr>
                <w:color w:val="000000" w:themeColor="text1"/>
                <w:sz w:val="20"/>
                <w:szCs w:val="20"/>
              </w:rPr>
            </w:pPr>
            <w:r w:rsidRPr="003761C0">
              <w:rPr>
                <w:color w:val="000000" w:themeColor="text1"/>
                <w:sz w:val="20"/>
                <w:szCs w:val="20"/>
              </w:rPr>
              <w:t>65</w:t>
            </w:r>
          </w:p>
        </w:tc>
        <w:tc>
          <w:tcPr>
            <w:tcW w:w="2121" w:type="dxa"/>
            <w:shd w:val="clear" w:color="auto" w:fill="EAF1DD"/>
            <w:vAlign w:val="center"/>
          </w:tcPr>
          <w:p w14:paraId="0A48E308" w14:textId="39430AF0" w:rsidR="00B41FBF" w:rsidRPr="003761C0" w:rsidRDefault="00B41FBF" w:rsidP="0099769C">
            <w:pPr>
              <w:spacing w:before="100" w:beforeAutospacing="1" w:after="100" w:afterAutospacing="1"/>
              <w:jc w:val="center"/>
              <w:rPr>
                <w:color w:val="000000" w:themeColor="text1"/>
                <w:sz w:val="20"/>
                <w:szCs w:val="20"/>
              </w:rPr>
            </w:pPr>
            <w:r>
              <w:rPr>
                <w:color w:val="000000" w:themeColor="text1"/>
                <w:sz w:val="20"/>
                <w:szCs w:val="20"/>
              </w:rPr>
              <w:t>40</w:t>
            </w:r>
          </w:p>
        </w:tc>
        <w:tc>
          <w:tcPr>
            <w:tcW w:w="1669" w:type="dxa"/>
            <w:shd w:val="clear" w:color="auto" w:fill="EAF1DD"/>
            <w:vAlign w:val="center"/>
          </w:tcPr>
          <w:p w14:paraId="293A5870" w14:textId="5C075A60" w:rsidR="00B41FBF" w:rsidRPr="003761C0" w:rsidRDefault="00B41FBF" w:rsidP="0099769C">
            <w:pPr>
              <w:spacing w:before="100" w:beforeAutospacing="1" w:after="100" w:afterAutospacing="1"/>
              <w:jc w:val="center"/>
              <w:rPr>
                <w:color w:val="000000" w:themeColor="text1"/>
                <w:sz w:val="20"/>
                <w:szCs w:val="20"/>
              </w:rPr>
            </w:pPr>
            <w:r w:rsidRPr="003761C0">
              <w:rPr>
                <w:color w:val="000000" w:themeColor="text1"/>
                <w:sz w:val="20"/>
                <w:szCs w:val="20"/>
              </w:rPr>
              <w:t>2</w:t>
            </w:r>
            <w:r>
              <w:rPr>
                <w:color w:val="000000" w:themeColor="text1"/>
                <w:sz w:val="20"/>
                <w:szCs w:val="20"/>
              </w:rPr>
              <w:t>5</w:t>
            </w:r>
          </w:p>
        </w:tc>
        <w:tc>
          <w:tcPr>
            <w:tcW w:w="1979" w:type="dxa"/>
            <w:shd w:val="clear" w:color="auto" w:fill="EAF1DD"/>
            <w:vAlign w:val="center"/>
          </w:tcPr>
          <w:p w14:paraId="3E5F92CF" w14:textId="2122EFC4" w:rsidR="00B41FBF" w:rsidRPr="003761C0" w:rsidRDefault="00B41FBF" w:rsidP="0099769C">
            <w:pPr>
              <w:spacing w:before="100" w:beforeAutospacing="1" w:after="100" w:afterAutospacing="1"/>
              <w:jc w:val="center"/>
              <w:rPr>
                <w:color w:val="000000" w:themeColor="text1"/>
                <w:sz w:val="20"/>
                <w:szCs w:val="20"/>
              </w:rPr>
            </w:pPr>
            <w:r>
              <w:rPr>
                <w:color w:val="000000" w:themeColor="text1"/>
                <w:sz w:val="20"/>
                <w:szCs w:val="20"/>
              </w:rPr>
              <w:t>40</w:t>
            </w:r>
          </w:p>
        </w:tc>
        <w:tc>
          <w:tcPr>
            <w:tcW w:w="1979" w:type="dxa"/>
            <w:shd w:val="clear" w:color="auto" w:fill="EAF1DD"/>
          </w:tcPr>
          <w:p w14:paraId="6B2D939A" w14:textId="565E5F48" w:rsidR="00B41FBF" w:rsidRDefault="00B41FBF" w:rsidP="0099769C">
            <w:pPr>
              <w:spacing w:before="100" w:beforeAutospacing="1" w:after="100" w:afterAutospacing="1"/>
              <w:jc w:val="center"/>
              <w:rPr>
                <w:color w:val="000000" w:themeColor="text1"/>
                <w:sz w:val="20"/>
                <w:szCs w:val="20"/>
              </w:rPr>
            </w:pPr>
            <w:r>
              <w:rPr>
                <w:color w:val="000000" w:themeColor="text1"/>
                <w:sz w:val="20"/>
                <w:szCs w:val="20"/>
              </w:rPr>
              <w:t>18</w:t>
            </w:r>
          </w:p>
        </w:tc>
      </w:tr>
      <w:tr w:rsidR="00B41FBF" w:rsidRPr="003761C0" w14:paraId="3836EF58" w14:textId="4E84675E" w:rsidTr="008B4FFF">
        <w:trPr>
          <w:trHeight w:val="70"/>
          <w:jc w:val="center"/>
        </w:trPr>
        <w:tc>
          <w:tcPr>
            <w:tcW w:w="1135" w:type="dxa"/>
            <w:shd w:val="clear" w:color="auto" w:fill="E6EED5"/>
            <w:noWrap/>
            <w:vAlign w:val="center"/>
          </w:tcPr>
          <w:p w14:paraId="735EF121"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lastRenderedPageBreak/>
              <w:t>KPFI-13</w:t>
            </w:r>
          </w:p>
        </w:tc>
        <w:tc>
          <w:tcPr>
            <w:tcW w:w="1134" w:type="dxa"/>
            <w:shd w:val="clear" w:color="auto" w:fill="EAF1DD"/>
            <w:vAlign w:val="center"/>
          </w:tcPr>
          <w:p w14:paraId="1C557381"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24 + 23 + 12 + 30</w:t>
            </w:r>
          </w:p>
        </w:tc>
        <w:tc>
          <w:tcPr>
            <w:tcW w:w="2121" w:type="dxa"/>
            <w:shd w:val="clear" w:color="auto" w:fill="EAF1DD"/>
            <w:vAlign w:val="center"/>
          </w:tcPr>
          <w:p w14:paraId="153CE0BA"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21 + 23 + 12 + 30</w:t>
            </w:r>
          </w:p>
        </w:tc>
        <w:tc>
          <w:tcPr>
            <w:tcW w:w="1669" w:type="dxa"/>
            <w:shd w:val="clear" w:color="auto" w:fill="EAF1DD"/>
            <w:vAlign w:val="center"/>
          </w:tcPr>
          <w:p w14:paraId="5B85F046"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3 + 0 + 0 + 0</w:t>
            </w:r>
          </w:p>
        </w:tc>
        <w:tc>
          <w:tcPr>
            <w:tcW w:w="1979" w:type="dxa"/>
            <w:shd w:val="clear" w:color="auto" w:fill="EAF1DD"/>
            <w:vAlign w:val="center"/>
          </w:tcPr>
          <w:p w14:paraId="3C5F89D1"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21 + 23 + 12 + 30</w:t>
            </w:r>
          </w:p>
        </w:tc>
        <w:tc>
          <w:tcPr>
            <w:tcW w:w="1979" w:type="dxa"/>
            <w:shd w:val="clear" w:color="auto" w:fill="EAF1DD"/>
          </w:tcPr>
          <w:p w14:paraId="487E54B1" w14:textId="23F476EE" w:rsidR="00B41FBF" w:rsidRPr="003761C0" w:rsidRDefault="00B41FBF" w:rsidP="0099769C">
            <w:pPr>
              <w:pStyle w:val="naisf"/>
              <w:spacing w:before="40" w:after="40"/>
              <w:jc w:val="center"/>
              <w:rPr>
                <w:color w:val="000000" w:themeColor="text1"/>
                <w:sz w:val="20"/>
                <w:szCs w:val="20"/>
              </w:rPr>
            </w:pPr>
            <w:r>
              <w:rPr>
                <w:color w:val="000000" w:themeColor="text1"/>
                <w:sz w:val="20"/>
                <w:szCs w:val="20"/>
              </w:rPr>
              <w:t>0+0+12+30</w:t>
            </w:r>
          </w:p>
        </w:tc>
      </w:tr>
      <w:tr w:rsidR="00B41FBF" w:rsidRPr="003761C0" w14:paraId="70198886" w14:textId="3183F872" w:rsidTr="008B4FFF">
        <w:trPr>
          <w:trHeight w:val="209"/>
          <w:jc w:val="center"/>
        </w:trPr>
        <w:tc>
          <w:tcPr>
            <w:tcW w:w="1135" w:type="dxa"/>
            <w:shd w:val="clear" w:color="auto" w:fill="E6EED5"/>
            <w:noWrap/>
            <w:vAlign w:val="center"/>
          </w:tcPr>
          <w:p w14:paraId="2E88C355"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KPFI-14</w:t>
            </w:r>
          </w:p>
        </w:tc>
        <w:tc>
          <w:tcPr>
            <w:tcW w:w="1134" w:type="dxa"/>
            <w:shd w:val="clear" w:color="auto" w:fill="E6EED5"/>
            <w:vAlign w:val="center"/>
          </w:tcPr>
          <w:p w14:paraId="4FBA6ED7"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18</w:t>
            </w:r>
          </w:p>
        </w:tc>
        <w:tc>
          <w:tcPr>
            <w:tcW w:w="2121" w:type="dxa"/>
            <w:shd w:val="clear" w:color="auto" w:fill="E6EED5"/>
            <w:vAlign w:val="center"/>
          </w:tcPr>
          <w:p w14:paraId="3E3B1B93"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13</w:t>
            </w:r>
          </w:p>
        </w:tc>
        <w:tc>
          <w:tcPr>
            <w:tcW w:w="1669" w:type="dxa"/>
            <w:shd w:val="clear" w:color="auto" w:fill="E6EED5"/>
            <w:vAlign w:val="center"/>
          </w:tcPr>
          <w:p w14:paraId="7C9DBEB3"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5</w:t>
            </w:r>
          </w:p>
        </w:tc>
        <w:tc>
          <w:tcPr>
            <w:tcW w:w="1979" w:type="dxa"/>
            <w:shd w:val="clear" w:color="auto" w:fill="E6EED5"/>
            <w:vAlign w:val="center"/>
          </w:tcPr>
          <w:p w14:paraId="4AA9D33C"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13</w:t>
            </w:r>
          </w:p>
        </w:tc>
        <w:tc>
          <w:tcPr>
            <w:tcW w:w="1979" w:type="dxa"/>
            <w:shd w:val="clear" w:color="auto" w:fill="E6EED5"/>
          </w:tcPr>
          <w:p w14:paraId="2EDF07B4" w14:textId="6B822221" w:rsidR="00B41FBF" w:rsidRPr="003761C0" w:rsidRDefault="00B41FBF" w:rsidP="0099769C">
            <w:pPr>
              <w:pStyle w:val="naisf"/>
              <w:spacing w:before="40" w:after="40"/>
              <w:jc w:val="center"/>
              <w:rPr>
                <w:color w:val="000000" w:themeColor="text1"/>
                <w:sz w:val="20"/>
                <w:szCs w:val="20"/>
              </w:rPr>
            </w:pPr>
            <w:r>
              <w:rPr>
                <w:color w:val="000000" w:themeColor="text1"/>
                <w:sz w:val="20"/>
                <w:szCs w:val="20"/>
              </w:rPr>
              <w:t>13</w:t>
            </w:r>
          </w:p>
        </w:tc>
      </w:tr>
      <w:tr w:rsidR="00B41FBF" w:rsidRPr="003761C0" w14:paraId="07D8994B" w14:textId="3D375982" w:rsidTr="008B4FFF">
        <w:trPr>
          <w:trHeight w:val="209"/>
          <w:jc w:val="center"/>
        </w:trPr>
        <w:tc>
          <w:tcPr>
            <w:tcW w:w="1135" w:type="dxa"/>
            <w:shd w:val="clear" w:color="auto" w:fill="E6EED5"/>
            <w:noWrap/>
            <w:vAlign w:val="center"/>
          </w:tcPr>
          <w:p w14:paraId="1E9773D1" w14:textId="77777777" w:rsidR="00B41FBF" w:rsidRPr="003761C0" w:rsidRDefault="00B41FBF" w:rsidP="0099769C">
            <w:pPr>
              <w:spacing w:before="40" w:beforeAutospacing="1" w:after="40" w:afterAutospacing="1"/>
              <w:jc w:val="center"/>
              <w:rPr>
                <w:color w:val="000000" w:themeColor="text1"/>
                <w:sz w:val="20"/>
                <w:szCs w:val="20"/>
              </w:rPr>
            </w:pPr>
            <w:r w:rsidRPr="003761C0">
              <w:rPr>
                <w:color w:val="000000" w:themeColor="text1"/>
                <w:sz w:val="20"/>
                <w:szCs w:val="20"/>
              </w:rPr>
              <w:t>KPFI-15</w:t>
            </w:r>
          </w:p>
        </w:tc>
        <w:tc>
          <w:tcPr>
            <w:tcW w:w="1134" w:type="dxa"/>
            <w:shd w:val="clear" w:color="auto" w:fill="E6EED5"/>
            <w:vAlign w:val="center"/>
          </w:tcPr>
          <w:p w14:paraId="3342EB93" w14:textId="7777777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17 + 53  + 153 + 127 + 62</w:t>
            </w:r>
          </w:p>
        </w:tc>
        <w:tc>
          <w:tcPr>
            <w:tcW w:w="2121" w:type="dxa"/>
            <w:tcBorders>
              <w:bottom w:val="single" w:sz="4" w:space="0" w:color="auto"/>
            </w:tcBorders>
            <w:shd w:val="clear" w:color="auto" w:fill="E6EED5"/>
            <w:vAlign w:val="center"/>
          </w:tcPr>
          <w:p w14:paraId="2954274B" w14:textId="5454F257" w:rsidR="00B41FBF" w:rsidRPr="003761C0" w:rsidRDefault="00B41FBF" w:rsidP="0099769C">
            <w:pPr>
              <w:pStyle w:val="naisf"/>
              <w:spacing w:before="40" w:after="40"/>
              <w:jc w:val="center"/>
              <w:rPr>
                <w:color w:val="000000" w:themeColor="text1"/>
                <w:sz w:val="20"/>
                <w:szCs w:val="20"/>
              </w:rPr>
            </w:pPr>
            <w:r w:rsidRPr="003761C0">
              <w:rPr>
                <w:color w:val="000000" w:themeColor="text1"/>
                <w:sz w:val="20"/>
                <w:szCs w:val="20"/>
              </w:rPr>
              <w:t>1</w:t>
            </w:r>
            <w:r>
              <w:rPr>
                <w:color w:val="000000" w:themeColor="text1"/>
                <w:sz w:val="20"/>
                <w:szCs w:val="20"/>
              </w:rPr>
              <w:t>3</w:t>
            </w:r>
            <w:r w:rsidRPr="003761C0">
              <w:rPr>
                <w:color w:val="000000" w:themeColor="text1"/>
                <w:sz w:val="20"/>
                <w:szCs w:val="20"/>
              </w:rPr>
              <w:t>+40+135+118+59</w:t>
            </w:r>
          </w:p>
        </w:tc>
        <w:tc>
          <w:tcPr>
            <w:tcW w:w="1669" w:type="dxa"/>
            <w:shd w:val="clear" w:color="auto" w:fill="E6EED5"/>
            <w:vAlign w:val="center"/>
          </w:tcPr>
          <w:p w14:paraId="1C742743" w14:textId="59E1E007" w:rsidR="00B41FBF" w:rsidRPr="003761C0" w:rsidRDefault="00B41FBF" w:rsidP="0099769C">
            <w:pPr>
              <w:pStyle w:val="naisf"/>
              <w:spacing w:before="40" w:after="40"/>
              <w:jc w:val="center"/>
              <w:rPr>
                <w:color w:val="000000" w:themeColor="text1"/>
                <w:sz w:val="20"/>
                <w:szCs w:val="20"/>
              </w:rPr>
            </w:pPr>
            <w:r>
              <w:rPr>
                <w:color w:val="000000" w:themeColor="text1"/>
                <w:sz w:val="20"/>
                <w:szCs w:val="20"/>
              </w:rPr>
              <w:t>4</w:t>
            </w:r>
            <w:r w:rsidRPr="003761C0">
              <w:rPr>
                <w:color w:val="000000" w:themeColor="text1"/>
                <w:sz w:val="20"/>
                <w:szCs w:val="20"/>
              </w:rPr>
              <w:t xml:space="preserve"> + 13 + 18 + 9 + 3</w:t>
            </w:r>
          </w:p>
        </w:tc>
        <w:tc>
          <w:tcPr>
            <w:tcW w:w="1979" w:type="dxa"/>
            <w:shd w:val="clear" w:color="auto" w:fill="E6EED5"/>
            <w:vAlign w:val="center"/>
          </w:tcPr>
          <w:p w14:paraId="2F1305F7" w14:textId="495C4003" w:rsidR="00B41FBF" w:rsidRPr="003761C0" w:rsidRDefault="00B41FBF" w:rsidP="0099769C">
            <w:pPr>
              <w:pStyle w:val="naisf"/>
              <w:jc w:val="center"/>
              <w:rPr>
                <w:color w:val="000000" w:themeColor="text1"/>
                <w:sz w:val="20"/>
                <w:szCs w:val="20"/>
              </w:rPr>
            </w:pPr>
            <w:r w:rsidRPr="003761C0">
              <w:rPr>
                <w:color w:val="000000" w:themeColor="text1"/>
                <w:sz w:val="20"/>
                <w:szCs w:val="20"/>
              </w:rPr>
              <w:t>1</w:t>
            </w:r>
            <w:r>
              <w:rPr>
                <w:color w:val="000000" w:themeColor="text1"/>
                <w:sz w:val="20"/>
                <w:szCs w:val="20"/>
              </w:rPr>
              <w:t>3</w:t>
            </w:r>
            <w:r w:rsidRPr="003761C0">
              <w:rPr>
                <w:color w:val="000000" w:themeColor="text1"/>
                <w:sz w:val="20"/>
                <w:szCs w:val="20"/>
              </w:rPr>
              <w:t xml:space="preserve"> + 40 + 135 + 118 + 59</w:t>
            </w:r>
          </w:p>
        </w:tc>
        <w:tc>
          <w:tcPr>
            <w:tcW w:w="1979" w:type="dxa"/>
            <w:shd w:val="clear" w:color="auto" w:fill="E6EED5"/>
          </w:tcPr>
          <w:p w14:paraId="0F71B742" w14:textId="7A644A17" w:rsidR="00B41FBF" w:rsidRPr="003761C0" w:rsidRDefault="00B41FBF" w:rsidP="0099769C">
            <w:pPr>
              <w:pStyle w:val="naisf"/>
              <w:jc w:val="center"/>
              <w:rPr>
                <w:color w:val="000000" w:themeColor="text1"/>
                <w:sz w:val="20"/>
                <w:szCs w:val="20"/>
              </w:rPr>
            </w:pPr>
            <w:r>
              <w:rPr>
                <w:color w:val="000000" w:themeColor="text1"/>
                <w:sz w:val="20"/>
                <w:szCs w:val="20"/>
              </w:rPr>
              <w:t>2+34+134+118+59</w:t>
            </w:r>
          </w:p>
        </w:tc>
      </w:tr>
      <w:tr w:rsidR="00B41FBF" w:rsidRPr="003761C0" w14:paraId="7CA788A2" w14:textId="18900917" w:rsidTr="008B4FFF">
        <w:trPr>
          <w:trHeight w:val="209"/>
          <w:jc w:val="center"/>
        </w:trPr>
        <w:tc>
          <w:tcPr>
            <w:tcW w:w="1135" w:type="dxa"/>
            <w:shd w:val="clear" w:color="auto" w:fill="E6EED5"/>
            <w:noWrap/>
            <w:vAlign w:val="center"/>
          </w:tcPr>
          <w:p w14:paraId="1B7D8D71" w14:textId="77777777" w:rsidR="00B41FBF" w:rsidRPr="003C6401" w:rsidRDefault="00B41FBF" w:rsidP="0099769C">
            <w:pPr>
              <w:spacing w:before="40" w:beforeAutospacing="1" w:after="40" w:afterAutospacing="1"/>
              <w:jc w:val="center"/>
              <w:rPr>
                <w:color w:val="000000" w:themeColor="text1"/>
                <w:sz w:val="20"/>
                <w:szCs w:val="20"/>
              </w:rPr>
            </w:pPr>
            <w:r w:rsidRPr="003C6401">
              <w:rPr>
                <w:color w:val="000000" w:themeColor="text1"/>
                <w:sz w:val="20"/>
                <w:szCs w:val="20"/>
              </w:rPr>
              <w:t>KPFI-16</w:t>
            </w:r>
          </w:p>
        </w:tc>
        <w:tc>
          <w:tcPr>
            <w:tcW w:w="1134" w:type="dxa"/>
            <w:shd w:val="clear" w:color="auto" w:fill="E6EED5"/>
            <w:vAlign w:val="center"/>
          </w:tcPr>
          <w:p w14:paraId="3AA7EE8F" w14:textId="77777777" w:rsidR="00B41FBF" w:rsidRPr="003C6401" w:rsidRDefault="00B41FBF" w:rsidP="0099769C">
            <w:pPr>
              <w:pStyle w:val="naisf"/>
              <w:spacing w:before="40" w:after="40"/>
              <w:jc w:val="center"/>
              <w:rPr>
                <w:color w:val="000000" w:themeColor="text1"/>
                <w:sz w:val="20"/>
                <w:szCs w:val="20"/>
              </w:rPr>
            </w:pPr>
            <w:r w:rsidRPr="003C6401">
              <w:rPr>
                <w:color w:val="000000" w:themeColor="text1"/>
                <w:sz w:val="20"/>
                <w:szCs w:val="20"/>
              </w:rPr>
              <w:t>131</w:t>
            </w:r>
          </w:p>
        </w:tc>
        <w:tc>
          <w:tcPr>
            <w:tcW w:w="2121" w:type="dxa"/>
            <w:tcBorders>
              <w:bottom w:val="single" w:sz="4" w:space="0" w:color="auto"/>
            </w:tcBorders>
            <w:shd w:val="clear" w:color="auto" w:fill="E6EED5"/>
            <w:vAlign w:val="center"/>
          </w:tcPr>
          <w:p w14:paraId="5777BADD" w14:textId="5EFB011C" w:rsidR="00B41FBF" w:rsidRPr="00A2425E" w:rsidRDefault="00B41FBF" w:rsidP="0099769C">
            <w:pPr>
              <w:pStyle w:val="naisf"/>
              <w:jc w:val="center"/>
              <w:rPr>
                <w:color w:val="000000" w:themeColor="text1"/>
                <w:sz w:val="20"/>
                <w:szCs w:val="20"/>
              </w:rPr>
            </w:pPr>
            <w:r w:rsidRPr="00A2425E">
              <w:rPr>
                <w:color w:val="000000" w:themeColor="text1"/>
                <w:sz w:val="20"/>
                <w:szCs w:val="20"/>
              </w:rPr>
              <w:t>99</w:t>
            </w:r>
          </w:p>
        </w:tc>
        <w:tc>
          <w:tcPr>
            <w:tcW w:w="1669" w:type="dxa"/>
            <w:shd w:val="clear" w:color="auto" w:fill="E6EED5"/>
            <w:vAlign w:val="center"/>
          </w:tcPr>
          <w:p w14:paraId="2748A51A" w14:textId="5E668A47" w:rsidR="00B41FBF" w:rsidRPr="00A2425E" w:rsidRDefault="00B41FBF" w:rsidP="0099769C">
            <w:pPr>
              <w:pStyle w:val="naisf"/>
              <w:spacing w:before="40" w:after="40"/>
              <w:jc w:val="center"/>
              <w:rPr>
                <w:color w:val="000000" w:themeColor="text1"/>
                <w:sz w:val="20"/>
                <w:szCs w:val="20"/>
              </w:rPr>
            </w:pPr>
            <w:r w:rsidRPr="00A2425E">
              <w:rPr>
                <w:color w:val="000000" w:themeColor="text1"/>
                <w:sz w:val="20"/>
                <w:szCs w:val="20"/>
              </w:rPr>
              <w:t>32</w:t>
            </w:r>
          </w:p>
        </w:tc>
        <w:tc>
          <w:tcPr>
            <w:tcW w:w="1979" w:type="dxa"/>
            <w:shd w:val="clear" w:color="auto" w:fill="E6EED5"/>
            <w:vAlign w:val="center"/>
          </w:tcPr>
          <w:p w14:paraId="28F290BE" w14:textId="3A20DEAF" w:rsidR="00B41FBF" w:rsidRPr="00A2425E" w:rsidRDefault="00B41FBF" w:rsidP="0099769C">
            <w:pPr>
              <w:pStyle w:val="naisf"/>
              <w:jc w:val="center"/>
              <w:rPr>
                <w:color w:val="000000" w:themeColor="text1"/>
                <w:sz w:val="20"/>
                <w:szCs w:val="20"/>
              </w:rPr>
            </w:pPr>
            <w:r w:rsidRPr="00A2425E">
              <w:rPr>
                <w:color w:val="000000" w:themeColor="text1"/>
                <w:sz w:val="20"/>
                <w:szCs w:val="20"/>
              </w:rPr>
              <w:t>99</w:t>
            </w:r>
          </w:p>
        </w:tc>
        <w:tc>
          <w:tcPr>
            <w:tcW w:w="1979" w:type="dxa"/>
            <w:shd w:val="clear" w:color="auto" w:fill="E6EED5"/>
          </w:tcPr>
          <w:p w14:paraId="68B96DFA" w14:textId="747B492A" w:rsidR="00B41FBF" w:rsidRPr="00A2425E" w:rsidRDefault="00B41FBF" w:rsidP="0099769C">
            <w:pPr>
              <w:pStyle w:val="naisf"/>
              <w:jc w:val="center"/>
              <w:rPr>
                <w:color w:val="000000" w:themeColor="text1"/>
                <w:sz w:val="20"/>
                <w:szCs w:val="20"/>
              </w:rPr>
            </w:pPr>
            <w:r>
              <w:rPr>
                <w:color w:val="000000" w:themeColor="text1"/>
                <w:sz w:val="20"/>
                <w:szCs w:val="20"/>
              </w:rPr>
              <w:t>99</w:t>
            </w:r>
          </w:p>
        </w:tc>
      </w:tr>
      <w:tr w:rsidR="00B41FBF" w:rsidRPr="003761C0" w14:paraId="7EF7C9C4" w14:textId="2CBCF99F" w:rsidTr="008B4FFF">
        <w:trPr>
          <w:trHeight w:val="209"/>
          <w:jc w:val="center"/>
        </w:trPr>
        <w:tc>
          <w:tcPr>
            <w:tcW w:w="1135" w:type="dxa"/>
            <w:shd w:val="clear" w:color="auto" w:fill="E6EED5"/>
            <w:noWrap/>
          </w:tcPr>
          <w:p w14:paraId="4231B739" w14:textId="77777777" w:rsidR="00B41FBF" w:rsidRPr="003761C0" w:rsidRDefault="00B41FBF" w:rsidP="0099769C">
            <w:pPr>
              <w:spacing w:before="40" w:beforeAutospacing="1" w:after="40" w:afterAutospacing="1"/>
              <w:jc w:val="center"/>
              <w:rPr>
                <w:color w:val="000000" w:themeColor="text1"/>
                <w:sz w:val="20"/>
                <w:szCs w:val="20"/>
              </w:rPr>
            </w:pPr>
            <w:r w:rsidRPr="003761C0">
              <w:rPr>
                <w:b/>
                <w:color w:val="000000" w:themeColor="text1"/>
                <w:sz w:val="20"/>
                <w:szCs w:val="20"/>
              </w:rPr>
              <w:t>Kopā:</w:t>
            </w:r>
          </w:p>
        </w:tc>
        <w:tc>
          <w:tcPr>
            <w:tcW w:w="1134" w:type="dxa"/>
            <w:tcBorders>
              <w:right w:val="single" w:sz="4" w:space="0" w:color="auto"/>
            </w:tcBorders>
            <w:shd w:val="clear" w:color="auto" w:fill="E6EED5"/>
            <w:vAlign w:val="bottom"/>
          </w:tcPr>
          <w:p w14:paraId="084ECFAA" w14:textId="77777777" w:rsidR="00B41FBF" w:rsidRPr="003761C0" w:rsidRDefault="00B41FBF" w:rsidP="0099769C">
            <w:pPr>
              <w:jc w:val="center"/>
              <w:rPr>
                <w:b/>
                <w:color w:val="000000" w:themeColor="text1"/>
                <w:sz w:val="20"/>
                <w:szCs w:val="20"/>
              </w:rPr>
            </w:pPr>
            <w:r w:rsidRPr="003761C0">
              <w:rPr>
                <w:b/>
                <w:color w:val="000000" w:themeColor="text1"/>
                <w:sz w:val="20"/>
                <w:szCs w:val="20"/>
              </w:rPr>
              <w:t>3300</w:t>
            </w:r>
          </w:p>
        </w:tc>
        <w:tc>
          <w:tcPr>
            <w:tcW w:w="2121" w:type="dxa"/>
            <w:tcBorders>
              <w:top w:val="single" w:sz="4" w:space="0" w:color="auto"/>
              <w:left w:val="single" w:sz="4" w:space="0" w:color="auto"/>
              <w:bottom w:val="single" w:sz="4" w:space="0" w:color="auto"/>
              <w:right w:val="single" w:sz="4" w:space="0" w:color="auto"/>
            </w:tcBorders>
            <w:shd w:val="clear" w:color="auto" w:fill="E6EED5"/>
            <w:vAlign w:val="bottom"/>
          </w:tcPr>
          <w:p w14:paraId="52816AF3" w14:textId="1A0BBAB1" w:rsidR="00B41FBF" w:rsidRPr="003761C0" w:rsidRDefault="00B41FBF" w:rsidP="0099769C">
            <w:pPr>
              <w:spacing w:before="100" w:beforeAutospacing="1" w:after="100" w:afterAutospacing="1"/>
              <w:jc w:val="center"/>
              <w:rPr>
                <w:b/>
                <w:color w:val="000000" w:themeColor="text1"/>
                <w:sz w:val="20"/>
                <w:szCs w:val="20"/>
              </w:rPr>
            </w:pPr>
            <w:r w:rsidRPr="003761C0">
              <w:rPr>
                <w:b/>
                <w:color w:val="000000" w:themeColor="text1"/>
                <w:sz w:val="20"/>
                <w:szCs w:val="20"/>
              </w:rPr>
              <w:t>2</w:t>
            </w:r>
            <w:r>
              <w:rPr>
                <w:b/>
                <w:color w:val="000000" w:themeColor="text1"/>
                <w:sz w:val="20"/>
                <w:szCs w:val="20"/>
              </w:rPr>
              <w:t xml:space="preserve"> </w:t>
            </w:r>
            <w:r w:rsidRPr="003761C0">
              <w:rPr>
                <w:b/>
                <w:color w:val="000000" w:themeColor="text1"/>
                <w:sz w:val="20"/>
                <w:szCs w:val="20"/>
              </w:rPr>
              <w:t>60</w:t>
            </w:r>
            <w:r>
              <w:rPr>
                <w:b/>
                <w:color w:val="000000" w:themeColor="text1"/>
                <w:sz w:val="20"/>
                <w:szCs w:val="20"/>
              </w:rPr>
              <w:t>4</w:t>
            </w:r>
          </w:p>
        </w:tc>
        <w:tc>
          <w:tcPr>
            <w:tcW w:w="1669" w:type="dxa"/>
            <w:tcBorders>
              <w:left w:val="single" w:sz="4" w:space="0" w:color="auto"/>
            </w:tcBorders>
            <w:shd w:val="clear" w:color="auto" w:fill="E6EED5"/>
            <w:vAlign w:val="center"/>
          </w:tcPr>
          <w:p w14:paraId="49F0BCFA" w14:textId="4F05C6FB" w:rsidR="00B41FBF" w:rsidRPr="003761C0" w:rsidRDefault="00B41FBF" w:rsidP="0099769C">
            <w:pPr>
              <w:pStyle w:val="naisf"/>
              <w:spacing w:before="40" w:after="40"/>
              <w:jc w:val="center"/>
              <w:rPr>
                <w:b/>
                <w:color w:val="000000" w:themeColor="text1"/>
                <w:sz w:val="20"/>
                <w:szCs w:val="20"/>
              </w:rPr>
            </w:pPr>
            <w:r w:rsidRPr="003761C0">
              <w:rPr>
                <w:b/>
                <w:color w:val="000000" w:themeColor="text1"/>
                <w:sz w:val="20"/>
                <w:szCs w:val="20"/>
              </w:rPr>
              <w:t>69</w:t>
            </w:r>
            <w:r>
              <w:rPr>
                <w:b/>
                <w:color w:val="000000" w:themeColor="text1"/>
                <w:sz w:val="20"/>
                <w:szCs w:val="20"/>
              </w:rPr>
              <w:t>6</w:t>
            </w:r>
          </w:p>
        </w:tc>
        <w:tc>
          <w:tcPr>
            <w:tcW w:w="1979" w:type="dxa"/>
            <w:shd w:val="clear" w:color="auto" w:fill="E6EED5"/>
            <w:vAlign w:val="center"/>
          </w:tcPr>
          <w:p w14:paraId="338E8E59" w14:textId="2BAF6B3E" w:rsidR="00B41FBF" w:rsidRPr="003761C0" w:rsidRDefault="00B41FBF" w:rsidP="0099769C">
            <w:pPr>
              <w:pStyle w:val="naisf"/>
              <w:jc w:val="center"/>
              <w:rPr>
                <w:b/>
                <w:color w:val="000000" w:themeColor="text1"/>
                <w:sz w:val="20"/>
                <w:szCs w:val="20"/>
              </w:rPr>
            </w:pPr>
            <w:r w:rsidRPr="003761C0">
              <w:rPr>
                <w:b/>
                <w:color w:val="000000" w:themeColor="text1"/>
                <w:sz w:val="20"/>
                <w:szCs w:val="20"/>
              </w:rPr>
              <w:t>260</w:t>
            </w:r>
            <w:r>
              <w:rPr>
                <w:b/>
                <w:color w:val="000000" w:themeColor="text1"/>
                <w:sz w:val="20"/>
                <w:szCs w:val="20"/>
              </w:rPr>
              <w:t>4</w:t>
            </w:r>
          </w:p>
        </w:tc>
        <w:tc>
          <w:tcPr>
            <w:tcW w:w="1979" w:type="dxa"/>
            <w:shd w:val="clear" w:color="auto" w:fill="E6EED5"/>
          </w:tcPr>
          <w:p w14:paraId="68C10E85" w14:textId="38B2D75B" w:rsidR="00B41FBF" w:rsidRPr="003761C0" w:rsidRDefault="00B41FBF" w:rsidP="0099769C">
            <w:pPr>
              <w:pStyle w:val="naisf"/>
              <w:jc w:val="center"/>
              <w:rPr>
                <w:b/>
                <w:color w:val="000000" w:themeColor="text1"/>
                <w:sz w:val="20"/>
                <w:szCs w:val="20"/>
              </w:rPr>
            </w:pPr>
            <w:r>
              <w:rPr>
                <w:b/>
                <w:color w:val="000000" w:themeColor="text1"/>
                <w:sz w:val="20"/>
                <w:szCs w:val="20"/>
              </w:rPr>
              <w:t>545</w:t>
            </w:r>
          </w:p>
        </w:tc>
      </w:tr>
    </w:tbl>
    <w:p w14:paraId="03045174" w14:textId="77777777" w:rsidR="0099769C" w:rsidRPr="003761C0" w:rsidRDefault="0099769C" w:rsidP="0099769C">
      <w:pPr>
        <w:ind w:left="284" w:hanging="284"/>
        <w:jc w:val="both"/>
        <w:rPr>
          <w:color w:val="000000" w:themeColor="text1"/>
          <w:sz w:val="20"/>
          <w:szCs w:val="28"/>
        </w:rPr>
      </w:pPr>
      <w:r w:rsidRPr="003761C0">
        <w:rPr>
          <w:color w:val="000000" w:themeColor="text1"/>
          <w:sz w:val="20"/>
          <w:szCs w:val="28"/>
        </w:rPr>
        <w:t>* “Pabeigts projekts” nozīmē, ka projekta ietvaros ir pilnībā pabeigtas līgumā par projekta īstenošanu plānotās aktivitātes un ir veikts noslēguma maksājums</w:t>
      </w:r>
    </w:p>
    <w:p w14:paraId="57B57C52" w14:textId="03B1FE1F" w:rsidR="00104803" w:rsidRPr="003761C0" w:rsidRDefault="00104803" w:rsidP="0099769C">
      <w:pPr>
        <w:ind w:left="284" w:hanging="284"/>
        <w:jc w:val="both"/>
        <w:rPr>
          <w:color w:val="000000" w:themeColor="text1"/>
          <w:sz w:val="20"/>
          <w:szCs w:val="28"/>
        </w:rPr>
      </w:pPr>
      <w:r w:rsidRPr="003761C0">
        <w:rPr>
          <w:color w:val="000000" w:themeColor="text1"/>
          <w:sz w:val="20"/>
          <w:szCs w:val="28"/>
        </w:rPr>
        <w:t>** Spēkā esošie līgumi neietver informāciju par 1</w:t>
      </w:r>
      <w:r w:rsidR="005602B1">
        <w:rPr>
          <w:color w:val="000000" w:themeColor="text1"/>
          <w:sz w:val="20"/>
          <w:szCs w:val="28"/>
        </w:rPr>
        <w:t>0</w:t>
      </w:r>
      <w:r w:rsidRPr="003761C0">
        <w:rPr>
          <w:color w:val="000000" w:themeColor="text1"/>
          <w:sz w:val="20"/>
          <w:szCs w:val="28"/>
        </w:rPr>
        <w:t xml:space="preserve"> projektu līgumiem, kuri ir laušanas procesā</w:t>
      </w:r>
      <w:r w:rsidR="00E70C91" w:rsidRPr="003761C0">
        <w:rPr>
          <w:color w:val="000000" w:themeColor="text1"/>
          <w:sz w:val="20"/>
          <w:szCs w:val="28"/>
        </w:rPr>
        <w:t xml:space="preserve"> un tabulā tiek norādīti kā </w:t>
      </w:r>
      <w:r w:rsidR="00A46B52" w:rsidRPr="003761C0">
        <w:rPr>
          <w:color w:val="000000" w:themeColor="text1"/>
          <w:sz w:val="20"/>
          <w:szCs w:val="28"/>
        </w:rPr>
        <w:t xml:space="preserve">izbeigtie </w:t>
      </w:r>
      <w:r w:rsidR="00E70C91" w:rsidRPr="003761C0">
        <w:rPr>
          <w:color w:val="000000" w:themeColor="text1"/>
          <w:sz w:val="20"/>
          <w:szCs w:val="28"/>
        </w:rPr>
        <w:t>līgumi</w:t>
      </w:r>
      <w:r w:rsidRPr="003761C0">
        <w:rPr>
          <w:color w:val="000000" w:themeColor="text1"/>
          <w:sz w:val="20"/>
          <w:szCs w:val="28"/>
        </w:rPr>
        <w:t>.</w:t>
      </w:r>
    </w:p>
    <w:p w14:paraId="686F43EF" w14:textId="77777777" w:rsidR="0099769C" w:rsidRPr="003761C0" w:rsidRDefault="0099769C" w:rsidP="0099769C">
      <w:pPr>
        <w:spacing w:after="120"/>
        <w:jc w:val="both"/>
        <w:rPr>
          <w:color w:val="000000" w:themeColor="text1"/>
          <w:sz w:val="28"/>
          <w:szCs w:val="28"/>
        </w:rPr>
      </w:pPr>
    </w:p>
    <w:p w14:paraId="78BA44D3" w14:textId="77777777" w:rsidR="005A78D6" w:rsidRDefault="0099769C" w:rsidP="0099769C">
      <w:pPr>
        <w:ind w:firstLine="720"/>
        <w:jc w:val="both"/>
        <w:rPr>
          <w:sz w:val="28"/>
          <w:szCs w:val="28"/>
        </w:rPr>
      </w:pPr>
      <w:r w:rsidRPr="003761C0">
        <w:rPr>
          <w:color w:val="000000" w:themeColor="text1"/>
          <w:sz w:val="28"/>
          <w:szCs w:val="28"/>
        </w:rPr>
        <w:t>No Tabulas Nr. 3 datiem var secināt, ka projektu īstenošana KPFI ietvaros ir pilnībā pabeigta, t.i. projektu ietvaros ir pilnībā pabeigtas līgumos par projekt</w:t>
      </w:r>
      <w:r w:rsidR="00C10075">
        <w:rPr>
          <w:color w:val="000000" w:themeColor="text1"/>
          <w:sz w:val="28"/>
          <w:szCs w:val="28"/>
        </w:rPr>
        <w:t>u</w:t>
      </w:r>
      <w:r w:rsidRPr="003761C0">
        <w:rPr>
          <w:color w:val="000000" w:themeColor="text1"/>
          <w:sz w:val="28"/>
          <w:szCs w:val="28"/>
        </w:rPr>
        <w:t xml:space="preserve"> īstenošanu plānotās aktivitātes un ir veikti noslēguma maksājumi. </w:t>
      </w:r>
      <w:r w:rsidR="00661D6F" w:rsidRPr="003761C0">
        <w:rPr>
          <w:color w:val="000000" w:themeColor="text1"/>
          <w:sz w:val="28"/>
          <w:szCs w:val="28"/>
        </w:rPr>
        <w:t xml:space="preserve">Izbeigto </w:t>
      </w:r>
      <w:r w:rsidRPr="003761C0">
        <w:rPr>
          <w:color w:val="000000" w:themeColor="text1"/>
          <w:sz w:val="28"/>
          <w:szCs w:val="28"/>
        </w:rPr>
        <w:t xml:space="preserve">līgumu par projektu īstenošanu skaits, salīdzinot ar sākotnēji noslēgto līgumu par projektu īstenošanu skaitu, ir aptuveni piektā daļa no visiem noslēgtajiem </w:t>
      </w:r>
      <w:r w:rsidR="00632826" w:rsidRPr="003761C0">
        <w:rPr>
          <w:color w:val="000000" w:themeColor="text1"/>
          <w:sz w:val="28"/>
          <w:szCs w:val="28"/>
        </w:rPr>
        <w:t xml:space="preserve">līgumiem par </w:t>
      </w:r>
      <w:r w:rsidRPr="003761C0">
        <w:rPr>
          <w:color w:val="000000" w:themeColor="text1"/>
          <w:sz w:val="28"/>
          <w:szCs w:val="28"/>
        </w:rPr>
        <w:t xml:space="preserve">projektu </w:t>
      </w:r>
      <w:r w:rsidR="00632826" w:rsidRPr="003761C0">
        <w:rPr>
          <w:color w:val="000000" w:themeColor="text1"/>
          <w:sz w:val="28"/>
          <w:szCs w:val="28"/>
        </w:rPr>
        <w:t xml:space="preserve">īstenošanu </w:t>
      </w:r>
      <w:r w:rsidRPr="003761C0">
        <w:rPr>
          <w:color w:val="000000" w:themeColor="text1"/>
          <w:sz w:val="28"/>
          <w:szCs w:val="28"/>
        </w:rPr>
        <w:t>(2</w:t>
      </w:r>
      <w:r w:rsidR="00666D4E">
        <w:rPr>
          <w:color w:val="000000" w:themeColor="text1"/>
          <w:sz w:val="28"/>
          <w:szCs w:val="28"/>
        </w:rPr>
        <w:t>1</w:t>
      </w:r>
      <w:r w:rsidR="00254DBE">
        <w:rPr>
          <w:color w:val="000000" w:themeColor="text1"/>
          <w:sz w:val="28"/>
          <w:szCs w:val="28"/>
        </w:rPr>
        <w:t>,1</w:t>
      </w:r>
      <w:r w:rsidRPr="003761C0">
        <w:rPr>
          <w:color w:val="000000" w:themeColor="text1"/>
          <w:sz w:val="28"/>
          <w:szCs w:val="28"/>
        </w:rPr>
        <w:t xml:space="preserve">%). </w:t>
      </w:r>
      <w:r w:rsidR="008626DC">
        <w:rPr>
          <w:color w:val="000000" w:themeColor="text1"/>
          <w:sz w:val="28"/>
          <w:szCs w:val="28"/>
        </w:rPr>
        <w:t>72,7</w:t>
      </w:r>
      <w:r w:rsidRPr="003761C0">
        <w:rPr>
          <w:color w:val="000000" w:themeColor="text1"/>
          <w:sz w:val="28"/>
          <w:szCs w:val="28"/>
        </w:rPr>
        <w:t xml:space="preserve"> % no </w:t>
      </w:r>
      <w:r w:rsidR="00A46B52" w:rsidRPr="003761C0">
        <w:rPr>
          <w:color w:val="000000" w:themeColor="text1"/>
          <w:sz w:val="28"/>
          <w:szCs w:val="28"/>
        </w:rPr>
        <w:t>izbeigtajiem</w:t>
      </w:r>
      <w:r w:rsidRPr="003761C0">
        <w:rPr>
          <w:color w:val="000000" w:themeColor="text1"/>
          <w:sz w:val="28"/>
          <w:szCs w:val="28"/>
        </w:rPr>
        <w:t xml:space="preserve"> </w:t>
      </w:r>
      <w:r w:rsidR="00632826" w:rsidRPr="003761C0">
        <w:rPr>
          <w:color w:val="000000" w:themeColor="text1"/>
          <w:sz w:val="28"/>
          <w:szCs w:val="28"/>
        </w:rPr>
        <w:t xml:space="preserve">līgumiem par </w:t>
      </w:r>
      <w:r w:rsidRPr="003761C0">
        <w:rPr>
          <w:color w:val="000000" w:themeColor="text1"/>
          <w:sz w:val="28"/>
          <w:szCs w:val="28"/>
        </w:rPr>
        <w:t xml:space="preserve">projektu </w:t>
      </w:r>
      <w:r w:rsidR="00632826" w:rsidRPr="003761C0">
        <w:rPr>
          <w:color w:val="000000" w:themeColor="text1"/>
          <w:sz w:val="28"/>
          <w:szCs w:val="28"/>
        </w:rPr>
        <w:t xml:space="preserve">īstenošanu </w:t>
      </w:r>
      <w:r w:rsidRPr="003761C0">
        <w:rPr>
          <w:color w:val="000000" w:themeColor="text1"/>
          <w:sz w:val="28"/>
          <w:szCs w:val="28"/>
        </w:rPr>
        <w:t xml:space="preserve">ir saistīti ar projektu konkursu “Atjaunojamo energoresursu izmantošana mājsaimniecību sektorā”, kura ietvaros tika noslēgti projektu līgumi ar 2266 projektu iesniedzējiem. Galvenie iemesli </w:t>
      </w:r>
      <w:r w:rsidR="00632826" w:rsidRPr="003761C0">
        <w:rPr>
          <w:color w:val="000000" w:themeColor="text1"/>
          <w:sz w:val="28"/>
          <w:szCs w:val="28"/>
        </w:rPr>
        <w:t xml:space="preserve">līgumu par </w:t>
      </w:r>
      <w:r w:rsidRPr="003761C0">
        <w:rPr>
          <w:color w:val="000000" w:themeColor="text1"/>
          <w:sz w:val="28"/>
          <w:szCs w:val="28"/>
        </w:rPr>
        <w:t xml:space="preserve">projektu </w:t>
      </w:r>
      <w:r w:rsidR="00632826" w:rsidRPr="003761C0">
        <w:rPr>
          <w:color w:val="000000" w:themeColor="text1"/>
          <w:sz w:val="28"/>
          <w:szCs w:val="28"/>
        </w:rPr>
        <w:t xml:space="preserve">īstenošanu </w:t>
      </w:r>
      <w:r w:rsidR="00661D6F" w:rsidRPr="003761C0">
        <w:rPr>
          <w:color w:val="000000" w:themeColor="text1"/>
          <w:sz w:val="28"/>
          <w:szCs w:val="28"/>
        </w:rPr>
        <w:t xml:space="preserve">izbeigšanai </w:t>
      </w:r>
      <w:r w:rsidRPr="003761C0">
        <w:rPr>
          <w:color w:val="000000" w:themeColor="text1"/>
          <w:sz w:val="28"/>
          <w:szCs w:val="28"/>
        </w:rPr>
        <w:t xml:space="preserve">bija projektu </w:t>
      </w:r>
      <w:r w:rsidRPr="003761C0">
        <w:rPr>
          <w:sz w:val="28"/>
          <w:szCs w:val="28"/>
        </w:rPr>
        <w:t>neīstenošana noteiktajā termiņā, nepietiekamie finanšu resursi un tehniskie ierobežojumi atjaunojamo energoresursu tehnoloģiju uzstādīšanai vai pieslēgšanai siltumapgādes vai elektroapgādes sistēmai.</w:t>
      </w:r>
    </w:p>
    <w:p w14:paraId="0F8E191E" w14:textId="23EB91A6" w:rsidR="0099769C" w:rsidRPr="003761C0" w:rsidRDefault="00BF6FB3" w:rsidP="0099769C">
      <w:pPr>
        <w:ind w:firstLine="720"/>
        <w:jc w:val="both"/>
        <w:rPr>
          <w:color w:val="000000" w:themeColor="text1"/>
          <w:sz w:val="28"/>
          <w:szCs w:val="28"/>
        </w:rPr>
      </w:pPr>
      <w:r>
        <w:rPr>
          <w:sz w:val="28"/>
          <w:szCs w:val="28"/>
        </w:rPr>
        <w:t>Nākamajā nodaļā tiks sniegta informācija par tiem KPFI konkursiem, kuriem 2018.</w:t>
      </w:r>
      <w:r w:rsidR="005A78D6">
        <w:rPr>
          <w:sz w:val="28"/>
          <w:szCs w:val="28"/>
        </w:rPr>
        <w:t> </w:t>
      </w:r>
      <w:r>
        <w:rPr>
          <w:sz w:val="28"/>
          <w:szCs w:val="28"/>
        </w:rPr>
        <w:t>gad</w:t>
      </w:r>
      <w:r w:rsidR="00527FDD">
        <w:rPr>
          <w:sz w:val="28"/>
          <w:szCs w:val="28"/>
        </w:rPr>
        <w:t xml:space="preserve">a </w:t>
      </w:r>
      <w:r>
        <w:rPr>
          <w:sz w:val="28"/>
          <w:szCs w:val="28"/>
        </w:rPr>
        <w:t xml:space="preserve">ietvaros tika </w:t>
      </w:r>
      <w:r w:rsidR="00527FDD">
        <w:rPr>
          <w:sz w:val="28"/>
          <w:szCs w:val="28"/>
        </w:rPr>
        <w:t>veiktas pārbaudes projektu īstenošanas vietās, tika saņemta KPFI finansējuma atmaksa vai tika uzsākts projekta īstenošanas līguma laušanas process.</w:t>
      </w:r>
    </w:p>
    <w:p w14:paraId="59665FF3" w14:textId="77777777" w:rsidR="0099769C" w:rsidRPr="003761C0" w:rsidRDefault="0099769C" w:rsidP="00A72CC7">
      <w:pPr>
        <w:ind w:firstLine="720"/>
        <w:jc w:val="both"/>
        <w:rPr>
          <w:color w:val="000000" w:themeColor="text1"/>
          <w:sz w:val="28"/>
          <w:szCs w:val="28"/>
        </w:rPr>
      </w:pPr>
    </w:p>
    <w:p w14:paraId="477BD521" w14:textId="77777777" w:rsidR="00FC3410" w:rsidRPr="003761C0" w:rsidRDefault="000E2F9D" w:rsidP="00111C45">
      <w:pPr>
        <w:spacing w:after="120"/>
        <w:rPr>
          <w:b/>
          <w:color w:val="000000" w:themeColor="text1"/>
          <w:sz w:val="28"/>
          <w:szCs w:val="28"/>
        </w:rPr>
      </w:pPr>
      <w:bookmarkStart w:id="3" w:name="_Toc261433684"/>
      <w:r w:rsidRPr="003761C0">
        <w:rPr>
          <w:b/>
          <w:color w:val="000000" w:themeColor="text1"/>
          <w:sz w:val="28"/>
          <w:szCs w:val="28"/>
        </w:rPr>
        <w:t>4</w:t>
      </w:r>
      <w:r w:rsidR="00FC3410" w:rsidRPr="003761C0">
        <w:rPr>
          <w:b/>
          <w:color w:val="000000" w:themeColor="text1"/>
          <w:sz w:val="28"/>
          <w:szCs w:val="28"/>
        </w:rPr>
        <w:t>.1. Konkurss „Energoefektivitātes paaugstināšana pašvaldību ēkās”</w:t>
      </w:r>
    </w:p>
    <w:p w14:paraId="74AC2362" w14:textId="77777777" w:rsidR="00FC3410" w:rsidRPr="003761C0" w:rsidRDefault="00FC3410" w:rsidP="006978FC">
      <w:pPr>
        <w:ind w:firstLine="720"/>
        <w:jc w:val="both"/>
        <w:rPr>
          <w:color w:val="000000" w:themeColor="text1"/>
          <w:sz w:val="28"/>
          <w:szCs w:val="28"/>
        </w:rPr>
      </w:pPr>
      <w:r w:rsidRPr="003761C0">
        <w:rPr>
          <w:color w:val="000000" w:themeColor="text1"/>
          <w:sz w:val="28"/>
          <w:szCs w:val="28"/>
        </w:rPr>
        <w:t>Konkursa mērķis ir oglekļa dioksīda (turpmāk – CO</w:t>
      </w:r>
      <w:r w:rsidRPr="003761C0">
        <w:rPr>
          <w:color w:val="000000" w:themeColor="text1"/>
          <w:sz w:val="28"/>
          <w:szCs w:val="28"/>
          <w:vertAlign w:val="subscript"/>
        </w:rPr>
        <w:t>2</w:t>
      </w:r>
      <w:r w:rsidRPr="003761C0">
        <w:rPr>
          <w:color w:val="000000" w:themeColor="text1"/>
          <w:sz w:val="28"/>
          <w:szCs w:val="28"/>
        </w:rPr>
        <w:t xml:space="preserve">) emisiju samazināšana, samazinot siltumenerģijas patēriņu </w:t>
      </w:r>
      <w:r w:rsidR="004749EB" w:rsidRPr="003761C0">
        <w:rPr>
          <w:color w:val="000000" w:themeColor="text1"/>
          <w:sz w:val="28"/>
          <w:szCs w:val="28"/>
        </w:rPr>
        <w:t>Latvijas Republikas</w:t>
      </w:r>
      <w:r w:rsidR="00367758" w:rsidRPr="003761C0">
        <w:rPr>
          <w:color w:val="000000" w:themeColor="text1"/>
          <w:sz w:val="28"/>
          <w:szCs w:val="28"/>
        </w:rPr>
        <w:t xml:space="preserve"> (turpmāk</w:t>
      </w:r>
      <w:r w:rsidR="00E24382" w:rsidRPr="003761C0">
        <w:rPr>
          <w:color w:val="000000" w:themeColor="text1"/>
          <w:sz w:val="28"/>
          <w:szCs w:val="28"/>
        </w:rPr>
        <w:t> – </w:t>
      </w:r>
      <w:r w:rsidR="00367758" w:rsidRPr="003761C0">
        <w:rPr>
          <w:color w:val="000000" w:themeColor="text1"/>
          <w:sz w:val="28"/>
          <w:szCs w:val="28"/>
        </w:rPr>
        <w:t>LR)</w:t>
      </w:r>
      <w:r w:rsidR="004749EB" w:rsidRPr="003761C0">
        <w:rPr>
          <w:color w:val="000000" w:themeColor="text1"/>
          <w:sz w:val="28"/>
          <w:szCs w:val="28"/>
        </w:rPr>
        <w:t xml:space="preserve"> </w:t>
      </w:r>
      <w:r w:rsidRPr="003761C0">
        <w:rPr>
          <w:color w:val="000000" w:themeColor="text1"/>
          <w:sz w:val="28"/>
          <w:szCs w:val="28"/>
        </w:rPr>
        <w:t xml:space="preserve">pašvaldību sabiedriskajās ēkās un ēkās, kas nepieciešamas pašvaldību autonomo funkciju nodrošināšanai. </w:t>
      </w:r>
      <w:r w:rsidR="0007771D" w:rsidRPr="003761C0">
        <w:rPr>
          <w:color w:val="000000" w:themeColor="text1"/>
          <w:sz w:val="28"/>
          <w:szCs w:val="28"/>
        </w:rPr>
        <w:t xml:space="preserve">Projektu īstenotāji – pilsētu un novadu pašvaldības. </w:t>
      </w:r>
      <w:r w:rsidRPr="003761C0">
        <w:rPr>
          <w:color w:val="000000" w:themeColor="text1"/>
          <w:sz w:val="28"/>
          <w:szCs w:val="28"/>
        </w:rPr>
        <w:t xml:space="preserve">KPFI kopējais pieejamais finansējums bija </w:t>
      </w:r>
      <w:r w:rsidR="003223C9" w:rsidRPr="003761C0">
        <w:rPr>
          <w:color w:val="000000" w:themeColor="text1"/>
          <w:sz w:val="28"/>
          <w:szCs w:val="28"/>
        </w:rPr>
        <w:t xml:space="preserve">EUR </w:t>
      </w:r>
      <w:r w:rsidR="00EE518A" w:rsidRPr="003761C0">
        <w:rPr>
          <w:color w:val="000000" w:themeColor="text1"/>
          <w:sz w:val="28"/>
          <w:szCs w:val="28"/>
        </w:rPr>
        <w:t>24</w:t>
      </w:r>
      <w:r w:rsidR="00894261" w:rsidRPr="003761C0">
        <w:rPr>
          <w:color w:val="000000" w:themeColor="text1"/>
          <w:sz w:val="28"/>
          <w:szCs w:val="28"/>
        </w:rPr>
        <w:t> </w:t>
      </w:r>
      <w:r w:rsidR="00EE518A" w:rsidRPr="003761C0">
        <w:rPr>
          <w:color w:val="000000" w:themeColor="text1"/>
          <w:sz w:val="28"/>
          <w:szCs w:val="28"/>
        </w:rPr>
        <w:t>999</w:t>
      </w:r>
      <w:r w:rsidR="00894261" w:rsidRPr="003761C0">
        <w:rPr>
          <w:color w:val="000000" w:themeColor="text1"/>
          <w:sz w:val="28"/>
          <w:szCs w:val="28"/>
        </w:rPr>
        <w:t> </w:t>
      </w:r>
      <w:r w:rsidR="00EE518A" w:rsidRPr="003761C0">
        <w:rPr>
          <w:color w:val="000000" w:themeColor="text1"/>
          <w:sz w:val="28"/>
          <w:szCs w:val="28"/>
        </w:rPr>
        <w:t>857,71</w:t>
      </w:r>
      <w:r w:rsidR="00B41D26" w:rsidRPr="003761C0">
        <w:rPr>
          <w:rStyle w:val="FootnoteReference"/>
          <w:bCs/>
          <w:color w:val="000000" w:themeColor="text1"/>
          <w:sz w:val="28"/>
          <w:szCs w:val="28"/>
        </w:rPr>
        <w:footnoteReference w:id="20"/>
      </w:r>
      <w:r w:rsidR="002D65EC" w:rsidRPr="003761C0">
        <w:rPr>
          <w:color w:val="000000" w:themeColor="text1"/>
          <w:sz w:val="28"/>
          <w:szCs w:val="28"/>
        </w:rPr>
        <w:t xml:space="preserve">. </w:t>
      </w:r>
      <w:r w:rsidR="0007771D" w:rsidRPr="003761C0">
        <w:rPr>
          <w:color w:val="000000" w:themeColor="text1"/>
          <w:sz w:val="28"/>
          <w:szCs w:val="28"/>
        </w:rPr>
        <w:t xml:space="preserve">Konkursā </w:t>
      </w:r>
      <w:r w:rsidR="0007771D" w:rsidRPr="003761C0">
        <w:rPr>
          <w:bCs/>
          <w:color w:val="000000" w:themeColor="text1"/>
          <w:sz w:val="28"/>
          <w:szCs w:val="28"/>
        </w:rPr>
        <w:t xml:space="preserve">tika apstiprināti 56 projektu iesniegumi par kopējo KPFI finansējuma summu EUR </w:t>
      </w:r>
      <w:r w:rsidR="0007771D" w:rsidRPr="003761C0">
        <w:rPr>
          <w:color w:val="000000" w:themeColor="text1"/>
          <w:sz w:val="28"/>
          <w:szCs w:val="28"/>
        </w:rPr>
        <w:t>37 135 966,64</w:t>
      </w:r>
      <w:r w:rsidR="0007771D" w:rsidRPr="003761C0">
        <w:rPr>
          <w:bCs/>
          <w:color w:val="000000" w:themeColor="text1"/>
          <w:sz w:val="28"/>
          <w:szCs w:val="28"/>
        </w:rPr>
        <w:t xml:space="preserve">. </w:t>
      </w:r>
    </w:p>
    <w:p w14:paraId="0AD662FC" w14:textId="77777777" w:rsidR="0007771D" w:rsidRDefault="0007771D" w:rsidP="0007335A">
      <w:pPr>
        <w:ind w:firstLine="720"/>
        <w:jc w:val="both"/>
        <w:rPr>
          <w:color w:val="000000" w:themeColor="text1"/>
          <w:sz w:val="28"/>
          <w:szCs w:val="28"/>
        </w:rPr>
      </w:pPr>
      <w:r w:rsidRPr="003761C0">
        <w:rPr>
          <w:color w:val="000000" w:themeColor="text1"/>
          <w:sz w:val="28"/>
          <w:szCs w:val="28"/>
        </w:rPr>
        <w:t xml:space="preserve">Konkursa ietvaros tika pabeigti </w:t>
      </w:r>
      <w:r>
        <w:rPr>
          <w:color w:val="000000" w:themeColor="text1"/>
          <w:sz w:val="28"/>
          <w:szCs w:val="28"/>
        </w:rPr>
        <w:t xml:space="preserve">56 </w:t>
      </w:r>
      <w:r w:rsidRPr="003761C0">
        <w:rPr>
          <w:color w:val="000000" w:themeColor="text1"/>
          <w:sz w:val="28"/>
          <w:szCs w:val="28"/>
        </w:rPr>
        <w:t>projekti.</w:t>
      </w:r>
    </w:p>
    <w:p w14:paraId="5DA0251A" w14:textId="77777777" w:rsidR="005B2D1A" w:rsidRDefault="005B2D1A" w:rsidP="0007771D">
      <w:pPr>
        <w:ind w:firstLine="720"/>
        <w:jc w:val="both"/>
        <w:rPr>
          <w:color w:val="000000" w:themeColor="text1"/>
          <w:sz w:val="28"/>
          <w:szCs w:val="28"/>
        </w:rPr>
      </w:pPr>
      <w:r w:rsidRPr="003761C0">
        <w:rPr>
          <w:color w:val="000000" w:themeColor="text1"/>
          <w:sz w:val="28"/>
          <w:szCs w:val="28"/>
        </w:rPr>
        <w:lastRenderedPageBreak/>
        <w:t>Kopējais projektu īstenošanai izmaksātais finansējums sastāda EUR 31 400 442,91</w:t>
      </w:r>
      <w:r>
        <w:rPr>
          <w:color w:val="000000" w:themeColor="text1"/>
          <w:sz w:val="28"/>
          <w:szCs w:val="28"/>
        </w:rPr>
        <w:t>.</w:t>
      </w:r>
    </w:p>
    <w:p w14:paraId="63BC4231" w14:textId="5E6EA182" w:rsidR="00CA6A45" w:rsidRPr="003761C0" w:rsidRDefault="00B926BB" w:rsidP="0007771D">
      <w:pPr>
        <w:ind w:firstLine="720"/>
        <w:jc w:val="both"/>
        <w:rPr>
          <w:color w:val="000000" w:themeColor="text1"/>
          <w:sz w:val="28"/>
          <w:szCs w:val="28"/>
        </w:rPr>
      </w:pPr>
      <w:r w:rsidRPr="003761C0">
        <w:rPr>
          <w:bCs/>
          <w:color w:val="000000" w:themeColor="text1"/>
          <w:sz w:val="28"/>
          <w:szCs w:val="28"/>
        </w:rPr>
        <w:t>Konkursa ietvaros plānotais CO</w:t>
      </w:r>
      <w:r w:rsidRPr="003761C0">
        <w:rPr>
          <w:bCs/>
          <w:color w:val="000000" w:themeColor="text1"/>
          <w:sz w:val="28"/>
          <w:szCs w:val="28"/>
          <w:vertAlign w:val="subscript"/>
        </w:rPr>
        <w:t>2</w:t>
      </w:r>
      <w:r w:rsidRPr="003761C0">
        <w:rPr>
          <w:bCs/>
          <w:color w:val="000000" w:themeColor="text1"/>
          <w:sz w:val="28"/>
          <w:szCs w:val="28"/>
        </w:rPr>
        <w:t xml:space="preserve"> emisiju samazinājums atbilstoši noslēgtajiem </w:t>
      </w:r>
      <w:r w:rsidR="003C499C">
        <w:rPr>
          <w:bCs/>
          <w:color w:val="000000" w:themeColor="text1"/>
          <w:sz w:val="28"/>
          <w:szCs w:val="28"/>
        </w:rPr>
        <w:t xml:space="preserve">un pabeigtajiem </w:t>
      </w:r>
      <w:r w:rsidRPr="003761C0">
        <w:rPr>
          <w:bCs/>
          <w:color w:val="000000" w:themeColor="text1"/>
          <w:sz w:val="28"/>
          <w:szCs w:val="28"/>
        </w:rPr>
        <w:t xml:space="preserve">līgumiem par projektu īstenošanu </w:t>
      </w:r>
      <w:r w:rsidR="003C499C">
        <w:rPr>
          <w:bCs/>
          <w:color w:val="000000" w:themeColor="text1"/>
          <w:sz w:val="28"/>
          <w:szCs w:val="28"/>
        </w:rPr>
        <w:t>ir paredzēts</w:t>
      </w:r>
      <w:r w:rsidR="00B84CFB">
        <w:rPr>
          <w:bCs/>
          <w:color w:val="000000" w:themeColor="text1"/>
          <w:sz w:val="28"/>
          <w:szCs w:val="28"/>
        </w:rPr>
        <w:t xml:space="preserve"> </w:t>
      </w:r>
      <w:r w:rsidRPr="003761C0">
        <w:rPr>
          <w:bCs/>
          <w:color w:val="000000" w:themeColor="text1"/>
          <w:sz w:val="28"/>
          <w:szCs w:val="28"/>
        </w:rPr>
        <w:t>10</w:t>
      </w:r>
      <w:r w:rsidR="00441F4F" w:rsidRPr="003761C0">
        <w:rPr>
          <w:bCs/>
          <w:color w:val="000000" w:themeColor="text1"/>
          <w:sz w:val="28"/>
          <w:szCs w:val="28"/>
        </w:rPr>
        <w:t> 799</w:t>
      </w:r>
      <w:r w:rsidRPr="003761C0">
        <w:rPr>
          <w:bCs/>
          <w:color w:val="000000" w:themeColor="text1"/>
          <w:sz w:val="28"/>
          <w:szCs w:val="28"/>
        </w:rPr>
        <w:t xml:space="preserve"> tCO</w:t>
      </w:r>
      <w:r w:rsidRPr="003761C0">
        <w:rPr>
          <w:bCs/>
          <w:color w:val="000000" w:themeColor="text1"/>
          <w:sz w:val="28"/>
          <w:szCs w:val="28"/>
          <w:vertAlign w:val="subscript"/>
        </w:rPr>
        <w:t>2</w:t>
      </w:r>
      <w:r w:rsidRPr="003761C0">
        <w:rPr>
          <w:bCs/>
          <w:color w:val="000000" w:themeColor="text1"/>
          <w:sz w:val="28"/>
          <w:szCs w:val="28"/>
        </w:rPr>
        <w:t xml:space="preserve"> apmērā.</w:t>
      </w:r>
      <w:r w:rsidR="005B2D1A" w:rsidRPr="005B2D1A">
        <w:rPr>
          <w:bCs/>
          <w:color w:val="000000" w:themeColor="text1"/>
          <w:sz w:val="28"/>
          <w:szCs w:val="28"/>
        </w:rPr>
        <w:t xml:space="preserve"> </w:t>
      </w:r>
      <w:r w:rsidR="005B2D1A" w:rsidRPr="003761C0">
        <w:rPr>
          <w:bCs/>
          <w:color w:val="000000" w:themeColor="text1"/>
          <w:sz w:val="28"/>
          <w:szCs w:val="28"/>
        </w:rPr>
        <w:t xml:space="preserve">Šo projektu ietvaros energoefektivitātes paaugstināšanas pasākumi veikti kopumā </w:t>
      </w:r>
      <w:r w:rsidR="005B2D1A" w:rsidRPr="003C6401">
        <w:rPr>
          <w:bCs/>
          <w:color w:val="000000" w:themeColor="text1"/>
          <w:sz w:val="28"/>
          <w:szCs w:val="28"/>
        </w:rPr>
        <w:t>22</w:t>
      </w:r>
      <w:r w:rsidR="0000296B" w:rsidRPr="004558CC">
        <w:rPr>
          <w:bCs/>
          <w:color w:val="000000" w:themeColor="text1"/>
          <w:sz w:val="28"/>
          <w:szCs w:val="28"/>
        </w:rPr>
        <w:t>4</w:t>
      </w:r>
      <w:r w:rsidR="005B2D1A" w:rsidRPr="003761C0">
        <w:rPr>
          <w:bCs/>
          <w:color w:val="000000" w:themeColor="text1"/>
          <w:sz w:val="28"/>
          <w:szCs w:val="28"/>
        </w:rPr>
        <w:t xml:space="preserve"> ēkās</w:t>
      </w:r>
      <w:r w:rsidR="005B2D1A" w:rsidRPr="003761C0">
        <w:rPr>
          <w:color w:val="000000" w:themeColor="text1"/>
          <w:sz w:val="28"/>
          <w:szCs w:val="28"/>
        </w:rPr>
        <w:t>.</w:t>
      </w:r>
    </w:p>
    <w:p w14:paraId="48443348" w14:textId="0526D5E8" w:rsidR="00F905CD" w:rsidRPr="003761C0" w:rsidRDefault="00E55B09" w:rsidP="005B2D1A">
      <w:pPr>
        <w:ind w:firstLine="720"/>
        <w:jc w:val="both"/>
        <w:rPr>
          <w:color w:val="000000" w:themeColor="text1"/>
          <w:sz w:val="28"/>
          <w:szCs w:val="28"/>
        </w:rPr>
      </w:pPr>
      <w:r w:rsidRPr="003761C0">
        <w:rPr>
          <w:color w:val="000000" w:themeColor="text1"/>
          <w:sz w:val="28"/>
          <w:szCs w:val="28"/>
        </w:rPr>
        <w:t>201</w:t>
      </w:r>
      <w:r w:rsidR="00102B14">
        <w:rPr>
          <w:color w:val="000000" w:themeColor="text1"/>
          <w:sz w:val="28"/>
          <w:szCs w:val="28"/>
        </w:rPr>
        <w:t>8</w:t>
      </w:r>
      <w:r w:rsidR="00FC3410" w:rsidRPr="003761C0">
        <w:rPr>
          <w:color w:val="000000" w:themeColor="text1"/>
          <w:sz w:val="28"/>
          <w:szCs w:val="28"/>
        </w:rPr>
        <w:t>.</w:t>
      </w:r>
      <w:r w:rsidR="00FD1357">
        <w:rPr>
          <w:color w:val="000000" w:themeColor="text1"/>
          <w:sz w:val="28"/>
          <w:szCs w:val="28"/>
        </w:rPr>
        <w:t> </w:t>
      </w:r>
      <w:r w:rsidR="00FC3410" w:rsidRPr="003761C0">
        <w:rPr>
          <w:color w:val="000000" w:themeColor="text1"/>
          <w:sz w:val="28"/>
          <w:szCs w:val="28"/>
        </w:rPr>
        <w:t xml:space="preserve">gadā </w:t>
      </w:r>
      <w:r w:rsidR="00CD648D" w:rsidRPr="003761C0">
        <w:rPr>
          <w:color w:val="000000" w:themeColor="text1"/>
          <w:sz w:val="28"/>
          <w:szCs w:val="28"/>
        </w:rPr>
        <w:t xml:space="preserve">VIF </w:t>
      </w:r>
      <w:r w:rsidR="00FC3410" w:rsidRPr="003761C0">
        <w:rPr>
          <w:color w:val="000000" w:themeColor="text1"/>
          <w:sz w:val="28"/>
          <w:szCs w:val="28"/>
        </w:rPr>
        <w:t>vei</w:t>
      </w:r>
      <w:r w:rsidR="00CD648D" w:rsidRPr="003761C0">
        <w:rPr>
          <w:color w:val="000000" w:themeColor="text1"/>
          <w:sz w:val="28"/>
          <w:szCs w:val="28"/>
        </w:rPr>
        <w:t>ca</w:t>
      </w:r>
      <w:r w:rsidR="00FC3410" w:rsidRPr="003761C0">
        <w:rPr>
          <w:color w:val="000000" w:themeColor="text1"/>
          <w:sz w:val="28"/>
          <w:szCs w:val="28"/>
        </w:rPr>
        <w:t xml:space="preserve"> </w:t>
      </w:r>
      <w:r w:rsidR="00102B14">
        <w:rPr>
          <w:color w:val="000000" w:themeColor="text1"/>
          <w:sz w:val="28"/>
          <w:szCs w:val="28"/>
        </w:rPr>
        <w:t>13</w:t>
      </w:r>
      <w:r w:rsidR="00102B14" w:rsidRPr="00257185">
        <w:rPr>
          <w:color w:val="000000" w:themeColor="text1"/>
          <w:sz w:val="28"/>
          <w:szCs w:val="28"/>
        </w:rPr>
        <w:t xml:space="preserve"> </w:t>
      </w:r>
      <w:r w:rsidR="00257185">
        <w:rPr>
          <w:color w:val="000000" w:themeColor="text1"/>
          <w:sz w:val="28"/>
          <w:szCs w:val="28"/>
        </w:rPr>
        <w:t>iepriekšējā perioda</w:t>
      </w:r>
      <w:r w:rsidR="003C6401">
        <w:rPr>
          <w:color w:val="000000" w:themeColor="text1"/>
          <w:sz w:val="28"/>
          <w:szCs w:val="28"/>
        </w:rPr>
        <w:t xml:space="preserve"> (2017.</w:t>
      </w:r>
      <w:r w:rsidR="005A78D6">
        <w:rPr>
          <w:color w:val="000000" w:themeColor="text1"/>
          <w:sz w:val="28"/>
          <w:szCs w:val="28"/>
        </w:rPr>
        <w:t> </w:t>
      </w:r>
      <w:r w:rsidR="003C6401">
        <w:rPr>
          <w:color w:val="000000" w:themeColor="text1"/>
          <w:sz w:val="28"/>
          <w:szCs w:val="28"/>
        </w:rPr>
        <w:t>gada)</w:t>
      </w:r>
      <w:r w:rsidR="00917836" w:rsidRPr="003761C0">
        <w:rPr>
          <w:color w:val="000000" w:themeColor="text1"/>
          <w:sz w:val="28"/>
          <w:szCs w:val="28"/>
        </w:rPr>
        <w:t xml:space="preserve"> </w:t>
      </w:r>
      <w:r w:rsidR="007F6147" w:rsidRPr="003761C0">
        <w:rPr>
          <w:color w:val="000000" w:themeColor="text1"/>
          <w:sz w:val="28"/>
          <w:szCs w:val="28"/>
        </w:rPr>
        <w:t xml:space="preserve">monitoringa pārskatu </w:t>
      </w:r>
      <w:r w:rsidR="00FC3410" w:rsidRPr="003761C0">
        <w:rPr>
          <w:color w:val="000000" w:themeColor="text1"/>
          <w:sz w:val="28"/>
          <w:szCs w:val="28"/>
        </w:rPr>
        <w:t>pārbaudes</w:t>
      </w:r>
      <w:r w:rsidR="00730B68" w:rsidRPr="003761C0">
        <w:rPr>
          <w:color w:val="000000" w:themeColor="text1"/>
          <w:sz w:val="28"/>
          <w:szCs w:val="28"/>
        </w:rPr>
        <w:t>.</w:t>
      </w:r>
      <w:r w:rsidR="00F64AC4">
        <w:rPr>
          <w:color w:val="000000" w:themeColor="text1"/>
          <w:sz w:val="28"/>
          <w:szCs w:val="28"/>
        </w:rPr>
        <w:t xml:space="preserve"> </w:t>
      </w:r>
      <w:r w:rsidRPr="003761C0">
        <w:rPr>
          <w:bCs/>
          <w:color w:val="000000" w:themeColor="text1"/>
          <w:sz w:val="28"/>
          <w:szCs w:val="28"/>
        </w:rPr>
        <w:t>201</w:t>
      </w:r>
      <w:r w:rsidR="00102B14">
        <w:rPr>
          <w:bCs/>
          <w:color w:val="000000" w:themeColor="text1"/>
          <w:sz w:val="28"/>
          <w:szCs w:val="28"/>
        </w:rPr>
        <w:t>8</w:t>
      </w:r>
      <w:r w:rsidR="00A4146D" w:rsidRPr="003761C0">
        <w:rPr>
          <w:bCs/>
          <w:color w:val="000000" w:themeColor="text1"/>
          <w:sz w:val="28"/>
          <w:szCs w:val="28"/>
        </w:rPr>
        <w:t>.</w:t>
      </w:r>
      <w:r w:rsidR="00FD1357">
        <w:rPr>
          <w:bCs/>
          <w:color w:val="000000" w:themeColor="text1"/>
          <w:sz w:val="28"/>
          <w:szCs w:val="28"/>
        </w:rPr>
        <w:t> </w:t>
      </w:r>
      <w:r w:rsidR="00A4146D" w:rsidRPr="003761C0">
        <w:rPr>
          <w:bCs/>
          <w:color w:val="000000" w:themeColor="text1"/>
          <w:sz w:val="28"/>
          <w:szCs w:val="28"/>
        </w:rPr>
        <w:t xml:space="preserve">gadā </w:t>
      </w:r>
      <w:r w:rsidR="00260CE1" w:rsidRPr="003761C0">
        <w:rPr>
          <w:bCs/>
          <w:color w:val="000000" w:themeColor="text1"/>
          <w:sz w:val="28"/>
          <w:szCs w:val="28"/>
        </w:rPr>
        <w:t>projektu īstenošanas vietās veikta</w:t>
      </w:r>
      <w:r w:rsidR="00102B14">
        <w:rPr>
          <w:bCs/>
          <w:color w:val="000000" w:themeColor="text1"/>
          <w:sz w:val="28"/>
          <w:szCs w:val="28"/>
        </w:rPr>
        <w:t xml:space="preserve"> viena</w:t>
      </w:r>
      <w:r w:rsidR="00E05A9F" w:rsidRPr="003761C0">
        <w:rPr>
          <w:bCs/>
          <w:color w:val="000000" w:themeColor="text1"/>
          <w:sz w:val="28"/>
          <w:szCs w:val="28"/>
        </w:rPr>
        <w:t xml:space="preserve"> </w:t>
      </w:r>
      <w:r w:rsidR="00EB3847" w:rsidRPr="003761C0">
        <w:rPr>
          <w:bCs/>
          <w:color w:val="000000" w:themeColor="text1"/>
          <w:sz w:val="28"/>
          <w:szCs w:val="28"/>
        </w:rPr>
        <w:t xml:space="preserve">projekta pēcnovērtējuma </w:t>
      </w:r>
      <w:r w:rsidR="00260CE1" w:rsidRPr="003761C0">
        <w:rPr>
          <w:bCs/>
          <w:color w:val="000000" w:themeColor="text1"/>
          <w:sz w:val="28"/>
          <w:szCs w:val="28"/>
        </w:rPr>
        <w:t>pārbaude</w:t>
      </w:r>
      <w:r w:rsidR="00102B14">
        <w:rPr>
          <w:bCs/>
          <w:color w:val="000000" w:themeColor="text1"/>
          <w:sz w:val="28"/>
          <w:szCs w:val="28"/>
        </w:rPr>
        <w:t xml:space="preserve">, </w:t>
      </w:r>
      <w:r w:rsidR="002E3DBE">
        <w:rPr>
          <w:bCs/>
          <w:color w:val="000000" w:themeColor="text1"/>
          <w:sz w:val="28"/>
          <w:szCs w:val="28"/>
        </w:rPr>
        <w:t xml:space="preserve">tā </w:t>
      </w:r>
      <w:r w:rsidR="00102B14">
        <w:rPr>
          <w:bCs/>
          <w:color w:val="000000" w:themeColor="text1"/>
          <w:sz w:val="28"/>
          <w:szCs w:val="28"/>
        </w:rPr>
        <w:t>noslēdzās ar iebildumiem</w:t>
      </w:r>
      <w:r w:rsidR="00FD7CB8">
        <w:rPr>
          <w:bCs/>
          <w:color w:val="000000" w:themeColor="text1"/>
          <w:sz w:val="28"/>
          <w:szCs w:val="28"/>
        </w:rPr>
        <w:t>. Pārbaudēs konstatēto neprecizitāšu novēršanas uzraudzība tiek veikta  atbilstoši VIF IKS noteiktajam.</w:t>
      </w:r>
    </w:p>
    <w:p w14:paraId="71C30941" w14:textId="77777777" w:rsidR="0053524F" w:rsidRPr="003761C0" w:rsidRDefault="0053524F" w:rsidP="008B4FFF">
      <w:pPr>
        <w:ind w:firstLine="720"/>
        <w:jc w:val="both"/>
        <w:rPr>
          <w:color w:val="000000" w:themeColor="text1"/>
          <w:sz w:val="28"/>
          <w:szCs w:val="28"/>
        </w:rPr>
      </w:pPr>
    </w:p>
    <w:p w14:paraId="6246EB23" w14:textId="1050A569" w:rsidR="00FC3410" w:rsidRPr="003761C0" w:rsidRDefault="00321487" w:rsidP="00583106">
      <w:pPr>
        <w:spacing w:after="120"/>
        <w:ind w:right="1185"/>
        <w:rPr>
          <w:b/>
          <w:color w:val="000000" w:themeColor="text1"/>
          <w:sz w:val="28"/>
          <w:szCs w:val="28"/>
        </w:rPr>
      </w:pPr>
      <w:r w:rsidRPr="003761C0">
        <w:rPr>
          <w:b/>
          <w:color w:val="000000" w:themeColor="text1"/>
          <w:sz w:val="28"/>
          <w:szCs w:val="28"/>
        </w:rPr>
        <w:t>4</w:t>
      </w:r>
      <w:r w:rsidR="00FC3410" w:rsidRPr="003761C0">
        <w:rPr>
          <w:b/>
          <w:color w:val="000000" w:themeColor="text1"/>
          <w:sz w:val="28"/>
          <w:szCs w:val="28"/>
        </w:rPr>
        <w:t>.</w:t>
      </w:r>
      <w:r w:rsidR="00D0463B">
        <w:rPr>
          <w:b/>
          <w:color w:val="000000" w:themeColor="text1"/>
          <w:sz w:val="28"/>
          <w:szCs w:val="28"/>
        </w:rPr>
        <w:t>2</w:t>
      </w:r>
      <w:r w:rsidR="00FC3410" w:rsidRPr="003761C0">
        <w:rPr>
          <w:b/>
          <w:color w:val="000000" w:themeColor="text1"/>
          <w:sz w:val="28"/>
          <w:szCs w:val="28"/>
        </w:rPr>
        <w:t>. Konkurss „Energoefektivitātes paaugstināšana augstākās izglītības iestāžu ēkās”</w:t>
      </w:r>
    </w:p>
    <w:p w14:paraId="55B7868A" w14:textId="00E67754" w:rsidR="00FC3410" w:rsidRPr="003761C0" w:rsidRDefault="00FC3410" w:rsidP="00BD473C">
      <w:pPr>
        <w:ind w:firstLine="720"/>
        <w:jc w:val="both"/>
        <w:rPr>
          <w:color w:val="000000" w:themeColor="text1"/>
          <w:sz w:val="28"/>
          <w:szCs w:val="28"/>
        </w:rPr>
      </w:pPr>
      <w:r w:rsidRPr="003761C0">
        <w:rPr>
          <w:color w:val="000000" w:themeColor="text1"/>
          <w:sz w:val="28"/>
          <w:szCs w:val="28"/>
        </w:rPr>
        <w:t>Konkursa mērķis ir CO</w:t>
      </w:r>
      <w:r w:rsidRPr="003761C0">
        <w:rPr>
          <w:color w:val="000000" w:themeColor="text1"/>
          <w:sz w:val="28"/>
          <w:szCs w:val="28"/>
          <w:vertAlign w:val="subscript"/>
        </w:rPr>
        <w:t>2</w:t>
      </w:r>
      <w:r w:rsidRPr="003761C0">
        <w:rPr>
          <w:color w:val="000000" w:themeColor="text1"/>
          <w:sz w:val="28"/>
          <w:szCs w:val="28"/>
        </w:rPr>
        <w:t xml:space="preserve"> emisiju samazināšana, samazinot siltumenerģijas un apgaismojuma elektroenerģijas patēriņu LR augstākās izglītības iestāžu ēkās. KPFI kopējais pieejamais finansējums bija </w:t>
      </w:r>
      <w:r w:rsidR="00910F0E" w:rsidRPr="003761C0">
        <w:rPr>
          <w:color w:val="000000" w:themeColor="text1"/>
          <w:sz w:val="28"/>
          <w:szCs w:val="28"/>
        </w:rPr>
        <w:t xml:space="preserve">EUR </w:t>
      </w:r>
      <w:r w:rsidR="00AE04C9" w:rsidRPr="003761C0">
        <w:rPr>
          <w:color w:val="000000" w:themeColor="text1"/>
          <w:sz w:val="28"/>
          <w:szCs w:val="28"/>
        </w:rPr>
        <w:t>10 </w:t>
      </w:r>
      <w:r w:rsidR="00910F0E" w:rsidRPr="003761C0">
        <w:rPr>
          <w:color w:val="000000" w:themeColor="text1"/>
          <w:sz w:val="28"/>
          <w:szCs w:val="28"/>
        </w:rPr>
        <w:t>000</w:t>
      </w:r>
      <w:r w:rsidR="00797B35" w:rsidRPr="003761C0">
        <w:rPr>
          <w:color w:val="000000" w:themeColor="text1"/>
          <w:sz w:val="28"/>
          <w:szCs w:val="28"/>
        </w:rPr>
        <w:t> </w:t>
      </w:r>
      <w:r w:rsidR="00910F0E" w:rsidRPr="003761C0">
        <w:rPr>
          <w:color w:val="000000" w:themeColor="text1"/>
          <w:sz w:val="28"/>
          <w:szCs w:val="28"/>
        </w:rPr>
        <w:t>000</w:t>
      </w:r>
      <w:r w:rsidR="00797B35" w:rsidRPr="003761C0">
        <w:rPr>
          <w:rStyle w:val="FootnoteReference"/>
          <w:bCs/>
          <w:color w:val="000000" w:themeColor="text1"/>
          <w:sz w:val="28"/>
          <w:szCs w:val="28"/>
        </w:rPr>
        <w:footnoteReference w:id="21"/>
      </w:r>
      <w:r w:rsidRPr="003761C0">
        <w:rPr>
          <w:color w:val="000000" w:themeColor="text1"/>
          <w:sz w:val="28"/>
          <w:szCs w:val="28"/>
        </w:rPr>
        <w:t>. Projekta īstenotāji – LR akreditēta</w:t>
      </w:r>
      <w:r w:rsidR="003D7E40">
        <w:rPr>
          <w:color w:val="000000" w:themeColor="text1"/>
          <w:sz w:val="28"/>
          <w:szCs w:val="28"/>
        </w:rPr>
        <w:t>s</w:t>
      </w:r>
      <w:r w:rsidRPr="003761C0">
        <w:rPr>
          <w:color w:val="000000" w:themeColor="text1"/>
          <w:sz w:val="28"/>
          <w:szCs w:val="28"/>
        </w:rPr>
        <w:t xml:space="preserve"> augstākās izglītības iestādes. </w:t>
      </w:r>
      <w:r w:rsidR="00673CB4" w:rsidRPr="003761C0">
        <w:rPr>
          <w:bCs/>
          <w:color w:val="000000" w:themeColor="text1"/>
          <w:sz w:val="28"/>
          <w:szCs w:val="28"/>
        </w:rPr>
        <w:t xml:space="preserve">Konkursā </w:t>
      </w:r>
      <w:r w:rsidRPr="003761C0">
        <w:rPr>
          <w:bCs/>
          <w:color w:val="000000" w:themeColor="text1"/>
          <w:sz w:val="28"/>
          <w:szCs w:val="28"/>
        </w:rPr>
        <w:t>apstiprināt</w:t>
      </w:r>
      <w:r w:rsidR="00673CB4" w:rsidRPr="003761C0">
        <w:rPr>
          <w:bCs/>
          <w:color w:val="000000" w:themeColor="text1"/>
          <w:sz w:val="28"/>
          <w:szCs w:val="28"/>
        </w:rPr>
        <w:t>i</w:t>
      </w:r>
      <w:r w:rsidRPr="003761C0">
        <w:rPr>
          <w:bCs/>
          <w:color w:val="000000" w:themeColor="text1"/>
          <w:sz w:val="28"/>
          <w:szCs w:val="28"/>
        </w:rPr>
        <w:t xml:space="preserve"> 20 projektu iesniegum</w:t>
      </w:r>
      <w:r w:rsidR="00673CB4" w:rsidRPr="003761C0">
        <w:rPr>
          <w:bCs/>
          <w:color w:val="000000" w:themeColor="text1"/>
          <w:sz w:val="28"/>
          <w:szCs w:val="28"/>
        </w:rPr>
        <w:t>i</w:t>
      </w:r>
      <w:r w:rsidRPr="003761C0">
        <w:rPr>
          <w:bCs/>
          <w:color w:val="000000" w:themeColor="text1"/>
          <w:sz w:val="28"/>
          <w:szCs w:val="28"/>
        </w:rPr>
        <w:t xml:space="preserve"> par kopējo KPFI finansējuma summu </w:t>
      </w:r>
      <w:r w:rsidR="00454761" w:rsidRPr="003761C0">
        <w:rPr>
          <w:bCs/>
          <w:color w:val="000000" w:themeColor="text1"/>
          <w:sz w:val="28"/>
          <w:szCs w:val="28"/>
        </w:rPr>
        <w:t>EUR 10</w:t>
      </w:r>
      <w:r w:rsidR="004C4495" w:rsidRPr="003761C0">
        <w:rPr>
          <w:bCs/>
          <w:color w:val="000000" w:themeColor="text1"/>
          <w:sz w:val="28"/>
          <w:szCs w:val="28"/>
        </w:rPr>
        <w:t> </w:t>
      </w:r>
      <w:r w:rsidR="00454761" w:rsidRPr="003761C0">
        <w:rPr>
          <w:bCs/>
          <w:color w:val="000000" w:themeColor="text1"/>
          <w:sz w:val="28"/>
          <w:szCs w:val="28"/>
        </w:rPr>
        <w:t>000</w:t>
      </w:r>
      <w:r w:rsidR="00673CB4" w:rsidRPr="003761C0">
        <w:rPr>
          <w:bCs/>
          <w:color w:val="000000" w:themeColor="text1"/>
          <w:sz w:val="28"/>
          <w:szCs w:val="28"/>
        </w:rPr>
        <w:t> </w:t>
      </w:r>
      <w:r w:rsidR="00454761" w:rsidRPr="003761C0">
        <w:rPr>
          <w:bCs/>
          <w:color w:val="000000" w:themeColor="text1"/>
          <w:sz w:val="28"/>
          <w:szCs w:val="28"/>
        </w:rPr>
        <w:t>000</w:t>
      </w:r>
      <w:r w:rsidR="00673CB4" w:rsidRPr="003761C0">
        <w:rPr>
          <w:bCs/>
          <w:color w:val="000000" w:themeColor="text1"/>
          <w:sz w:val="28"/>
          <w:szCs w:val="28"/>
        </w:rPr>
        <w:t>.</w:t>
      </w:r>
      <w:r w:rsidRPr="003761C0">
        <w:rPr>
          <w:bCs/>
          <w:color w:val="000000" w:themeColor="text1"/>
          <w:sz w:val="28"/>
          <w:szCs w:val="28"/>
        </w:rPr>
        <w:t xml:space="preserve"> </w:t>
      </w:r>
    </w:p>
    <w:p w14:paraId="7CB13A64" w14:textId="57042196" w:rsidR="00E53AAB" w:rsidRPr="003761C0" w:rsidRDefault="002B618F" w:rsidP="00BD473C">
      <w:pPr>
        <w:ind w:firstLine="720"/>
        <w:jc w:val="both"/>
        <w:rPr>
          <w:color w:val="000000" w:themeColor="text1"/>
          <w:sz w:val="28"/>
          <w:szCs w:val="28"/>
        </w:rPr>
      </w:pPr>
      <w:r w:rsidRPr="003761C0">
        <w:rPr>
          <w:color w:val="000000" w:themeColor="text1"/>
          <w:sz w:val="28"/>
          <w:szCs w:val="28"/>
        </w:rPr>
        <w:t>Konkursa ietvaros tika pabeigti 13 projekti</w:t>
      </w:r>
      <w:r w:rsidR="001B409B" w:rsidRPr="003761C0">
        <w:rPr>
          <w:color w:val="000000" w:themeColor="text1"/>
          <w:sz w:val="28"/>
          <w:szCs w:val="28"/>
        </w:rPr>
        <w:t xml:space="preserve">. Līgumi par projektu īstenošanu </w:t>
      </w:r>
      <w:r w:rsidR="00C64DAB" w:rsidRPr="003761C0">
        <w:rPr>
          <w:color w:val="000000" w:themeColor="text1"/>
          <w:sz w:val="28"/>
          <w:szCs w:val="28"/>
        </w:rPr>
        <w:t xml:space="preserve">izbeigti </w:t>
      </w:r>
      <w:r w:rsidR="001B409B" w:rsidRPr="003761C0">
        <w:rPr>
          <w:color w:val="000000" w:themeColor="text1"/>
          <w:sz w:val="28"/>
          <w:szCs w:val="28"/>
        </w:rPr>
        <w:t xml:space="preserve">ar </w:t>
      </w:r>
      <w:r w:rsidR="003F0F1B">
        <w:rPr>
          <w:color w:val="000000" w:themeColor="text1"/>
          <w:sz w:val="28"/>
          <w:szCs w:val="28"/>
        </w:rPr>
        <w:t>septiņiem</w:t>
      </w:r>
      <w:r w:rsidR="003F0F1B" w:rsidRPr="003761C0">
        <w:rPr>
          <w:color w:val="000000" w:themeColor="text1"/>
          <w:sz w:val="28"/>
          <w:szCs w:val="28"/>
        </w:rPr>
        <w:t xml:space="preserve"> </w:t>
      </w:r>
      <w:r w:rsidR="001B409B" w:rsidRPr="003761C0">
        <w:rPr>
          <w:color w:val="000000" w:themeColor="text1"/>
          <w:sz w:val="28"/>
          <w:szCs w:val="28"/>
        </w:rPr>
        <w:t>projektu iesniedzējiem</w:t>
      </w:r>
      <w:r w:rsidR="00673CB4" w:rsidRPr="003761C0">
        <w:rPr>
          <w:color w:val="000000" w:themeColor="text1"/>
          <w:sz w:val="28"/>
          <w:szCs w:val="28"/>
        </w:rPr>
        <w:t>.</w:t>
      </w:r>
      <w:r w:rsidR="00BD473C" w:rsidRPr="003761C0">
        <w:rPr>
          <w:color w:val="000000" w:themeColor="text1"/>
          <w:sz w:val="28"/>
          <w:szCs w:val="28"/>
        </w:rPr>
        <w:t xml:space="preserve"> </w:t>
      </w:r>
      <w:r w:rsidR="004A72E0" w:rsidRPr="003761C0">
        <w:rPr>
          <w:color w:val="000000" w:themeColor="text1"/>
          <w:sz w:val="28"/>
          <w:szCs w:val="28"/>
        </w:rPr>
        <w:t xml:space="preserve">Konkursa </w:t>
      </w:r>
      <w:r w:rsidR="00E66FE9" w:rsidRPr="003761C0">
        <w:rPr>
          <w:color w:val="000000" w:themeColor="text1"/>
          <w:sz w:val="28"/>
          <w:szCs w:val="28"/>
        </w:rPr>
        <w:t>ietvaros projektu īstenošanai ir izmaksāts finansējums</w:t>
      </w:r>
      <w:r w:rsidR="00B27288" w:rsidRPr="003761C0">
        <w:rPr>
          <w:bCs/>
          <w:color w:val="000000" w:themeColor="text1"/>
          <w:sz w:val="28"/>
          <w:szCs w:val="28"/>
        </w:rPr>
        <w:t xml:space="preserve"> </w:t>
      </w:r>
      <w:r w:rsidR="00E46026" w:rsidRPr="003761C0">
        <w:rPr>
          <w:color w:val="000000" w:themeColor="text1"/>
          <w:sz w:val="28"/>
          <w:szCs w:val="28"/>
        </w:rPr>
        <w:t>EUR 6 </w:t>
      </w:r>
      <w:r w:rsidR="00F52E0E" w:rsidRPr="003761C0">
        <w:rPr>
          <w:color w:val="000000" w:themeColor="text1"/>
          <w:sz w:val="28"/>
          <w:szCs w:val="28"/>
        </w:rPr>
        <w:t>759</w:t>
      </w:r>
      <w:r w:rsidR="00E46026" w:rsidRPr="003761C0">
        <w:rPr>
          <w:color w:val="000000" w:themeColor="text1"/>
          <w:sz w:val="28"/>
          <w:szCs w:val="28"/>
        </w:rPr>
        <w:t> </w:t>
      </w:r>
      <w:r w:rsidR="00F52E0E" w:rsidRPr="003761C0">
        <w:rPr>
          <w:color w:val="000000" w:themeColor="text1"/>
          <w:sz w:val="28"/>
          <w:szCs w:val="28"/>
        </w:rPr>
        <w:t>719,72</w:t>
      </w:r>
      <w:r w:rsidR="003546FE" w:rsidRPr="003761C0">
        <w:rPr>
          <w:color w:val="000000" w:themeColor="text1"/>
          <w:sz w:val="28"/>
          <w:szCs w:val="28"/>
        </w:rPr>
        <w:t xml:space="preserve"> apmērā</w:t>
      </w:r>
      <w:r w:rsidR="00B27288" w:rsidRPr="003761C0">
        <w:rPr>
          <w:color w:val="000000" w:themeColor="text1"/>
          <w:sz w:val="28"/>
          <w:szCs w:val="28"/>
        </w:rPr>
        <w:t>.</w:t>
      </w:r>
      <w:r w:rsidR="0052712D" w:rsidRPr="003761C0">
        <w:rPr>
          <w:color w:val="000000" w:themeColor="text1"/>
          <w:sz w:val="28"/>
          <w:szCs w:val="28"/>
        </w:rPr>
        <w:t xml:space="preserve"> </w:t>
      </w:r>
      <w:r w:rsidR="003C6401" w:rsidRPr="003761C0">
        <w:rPr>
          <w:bCs/>
          <w:color w:val="000000" w:themeColor="text1"/>
          <w:sz w:val="28"/>
          <w:szCs w:val="28"/>
        </w:rPr>
        <w:t>Konkursa ietvaros plānotais CO</w:t>
      </w:r>
      <w:r w:rsidR="003C6401" w:rsidRPr="003761C0">
        <w:rPr>
          <w:bCs/>
          <w:color w:val="000000" w:themeColor="text1"/>
          <w:sz w:val="28"/>
          <w:szCs w:val="28"/>
          <w:vertAlign w:val="subscript"/>
        </w:rPr>
        <w:t>2</w:t>
      </w:r>
      <w:r w:rsidR="003C6401" w:rsidRPr="003761C0">
        <w:rPr>
          <w:bCs/>
          <w:color w:val="000000" w:themeColor="text1"/>
          <w:sz w:val="28"/>
          <w:szCs w:val="28"/>
        </w:rPr>
        <w:t xml:space="preserve"> emisiju samazinājums atbilstoši </w:t>
      </w:r>
      <w:r w:rsidR="003C6401">
        <w:rPr>
          <w:bCs/>
          <w:color w:val="000000" w:themeColor="text1"/>
          <w:sz w:val="28"/>
          <w:szCs w:val="28"/>
        </w:rPr>
        <w:t xml:space="preserve">pabeigtajiem </w:t>
      </w:r>
      <w:r w:rsidR="003C6401" w:rsidRPr="003761C0">
        <w:rPr>
          <w:bCs/>
          <w:color w:val="000000" w:themeColor="text1"/>
          <w:sz w:val="28"/>
          <w:szCs w:val="28"/>
        </w:rPr>
        <w:t xml:space="preserve">līgumiem par projektu īstenošanu </w:t>
      </w:r>
      <w:r w:rsidR="003C6401">
        <w:rPr>
          <w:bCs/>
          <w:color w:val="000000" w:themeColor="text1"/>
          <w:sz w:val="28"/>
          <w:szCs w:val="28"/>
        </w:rPr>
        <w:t>ir</w:t>
      </w:r>
      <w:r w:rsidR="003C6401" w:rsidRPr="003761C0">
        <w:rPr>
          <w:bCs/>
          <w:color w:val="000000" w:themeColor="text1"/>
          <w:sz w:val="28"/>
          <w:szCs w:val="28"/>
        </w:rPr>
        <w:t xml:space="preserve"> </w:t>
      </w:r>
      <w:r w:rsidR="003C6401">
        <w:rPr>
          <w:bCs/>
          <w:color w:val="000000" w:themeColor="text1"/>
          <w:sz w:val="28"/>
          <w:szCs w:val="28"/>
        </w:rPr>
        <w:t>paredzēts 2 303</w:t>
      </w:r>
      <w:r w:rsidR="003C6401" w:rsidRPr="003761C0">
        <w:rPr>
          <w:bCs/>
          <w:color w:val="000000" w:themeColor="text1"/>
          <w:sz w:val="28"/>
          <w:szCs w:val="28"/>
        </w:rPr>
        <w:t xml:space="preserve"> tCO</w:t>
      </w:r>
      <w:r w:rsidR="003C6401" w:rsidRPr="003761C0">
        <w:rPr>
          <w:bCs/>
          <w:color w:val="000000" w:themeColor="text1"/>
          <w:sz w:val="28"/>
          <w:szCs w:val="28"/>
          <w:vertAlign w:val="subscript"/>
        </w:rPr>
        <w:t>2</w:t>
      </w:r>
      <w:r w:rsidR="003C6401" w:rsidRPr="003761C0">
        <w:rPr>
          <w:bCs/>
          <w:color w:val="000000" w:themeColor="text1"/>
          <w:sz w:val="28"/>
          <w:szCs w:val="28"/>
        </w:rPr>
        <w:t xml:space="preserve"> apmērā.</w:t>
      </w:r>
    </w:p>
    <w:p w14:paraId="3619FB80" w14:textId="3DE8E5F2" w:rsidR="000B4C64" w:rsidRPr="003761C0" w:rsidRDefault="00BB661A" w:rsidP="00FD7CB8">
      <w:pPr>
        <w:ind w:firstLine="720"/>
        <w:jc w:val="both"/>
        <w:rPr>
          <w:color w:val="000000" w:themeColor="text1"/>
          <w:sz w:val="28"/>
          <w:szCs w:val="28"/>
        </w:rPr>
      </w:pPr>
      <w:r w:rsidRPr="003761C0">
        <w:rPr>
          <w:color w:val="000000" w:themeColor="text1"/>
          <w:sz w:val="28"/>
          <w:szCs w:val="28"/>
        </w:rPr>
        <w:t>201</w:t>
      </w:r>
      <w:r w:rsidR="00102B14">
        <w:rPr>
          <w:color w:val="000000" w:themeColor="text1"/>
          <w:sz w:val="28"/>
          <w:szCs w:val="28"/>
        </w:rPr>
        <w:t>8</w:t>
      </w:r>
      <w:r w:rsidR="00FC3410" w:rsidRPr="003761C0">
        <w:rPr>
          <w:color w:val="000000" w:themeColor="text1"/>
          <w:sz w:val="28"/>
          <w:szCs w:val="28"/>
        </w:rPr>
        <w:t>.</w:t>
      </w:r>
      <w:r w:rsidR="00BD473C" w:rsidRPr="003761C0">
        <w:rPr>
          <w:color w:val="000000" w:themeColor="text1"/>
          <w:sz w:val="28"/>
          <w:szCs w:val="28"/>
        </w:rPr>
        <w:t> </w:t>
      </w:r>
      <w:r w:rsidR="00FC3410" w:rsidRPr="003761C0">
        <w:rPr>
          <w:color w:val="000000" w:themeColor="text1"/>
          <w:sz w:val="28"/>
          <w:szCs w:val="28"/>
        </w:rPr>
        <w:t xml:space="preserve">gadā </w:t>
      </w:r>
      <w:r w:rsidR="00E04027" w:rsidRPr="003761C0">
        <w:rPr>
          <w:color w:val="000000" w:themeColor="text1"/>
          <w:sz w:val="28"/>
          <w:szCs w:val="28"/>
        </w:rPr>
        <w:t>VIF veica</w:t>
      </w:r>
      <w:r w:rsidR="00FC3410" w:rsidRPr="003761C0">
        <w:rPr>
          <w:color w:val="000000" w:themeColor="text1"/>
          <w:sz w:val="28"/>
          <w:szCs w:val="28"/>
        </w:rPr>
        <w:t xml:space="preserve"> </w:t>
      </w:r>
      <w:r w:rsidR="00102B14">
        <w:rPr>
          <w:color w:val="000000" w:themeColor="text1"/>
          <w:sz w:val="28"/>
          <w:szCs w:val="28"/>
        </w:rPr>
        <w:t>deviņas</w:t>
      </w:r>
      <w:r w:rsidR="00102B14" w:rsidRPr="00257185">
        <w:rPr>
          <w:color w:val="000000" w:themeColor="text1"/>
          <w:sz w:val="28"/>
          <w:szCs w:val="28"/>
        </w:rPr>
        <w:t xml:space="preserve"> </w:t>
      </w:r>
      <w:r w:rsidR="00257185">
        <w:rPr>
          <w:color w:val="000000" w:themeColor="text1"/>
          <w:sz w:val="28"/>
          <w:szCs w:val="28"/>
        </w:rPr>
        <w:t>iepriekšējā perioda</w:t>
      </w:r>
      <w:r w:rsidR="005A78D6">
        <w:rPr>
          <w:color w:val="000000" w:themeColor="text1"/>
          <w:sz w:val="28"/>
          <w:szCs w:val="28"/>
        </w:rPr>
        <w:t xml:space="preserve"> (2017. </w:t>
      </w:r>
      <w:r w:rsidR="0055515E">
        <w:rPr>
          <w:color w:val="000000" w:themeColor="text1"/>
          <w:sz w:val="28"/>
          <w:szCs w:val="28"/>
        </w:rPr>
        <w:t>gada)</w:t>
      </w:r>
      <w:r w:rsidR="0013107D" w:rsidRPr="003761C0">
        <w:rPr>
          <w:color w:val="000000" w:themeColor="text1"/>
          <w:sz w:val="28"/>
          <w:szCs w:val="28"/>
        </w:rPr>
        <w:t xml:space="preserve"> </w:t>
      </w:r>
      <w:r w:rsidR="00012D1A" w:rsidRPr="003761C0">
        <w:rPr>
          <w:color w:val="000000" w:themeColor="text1"/>
          <w:sz w:val="28"/>
          <w:szCs w:val="28"/>
        </w:rPr>
        <w:t>monitoringa pārskatu</w:t>
      </w:r>
      <w:r w:rsidR="00FE6B8B" w:rsidRPr="00FE6B8B">
        <w:rPr>
          <w:color w:val="000000" w:themeColor="text1"/>
          <w:sz w:val="28"/>
          <w:szCs w:val="28"/>
        </w:rPr>
        <w:t xml:space="preserve"> </w:t>
      </w:r>
      <w:r w:rsidR="00FE6B8B" w:rsidRPr="003761C0">
        <w:rPr>
          <w:color w:val="000000" w:themeColor="text1"/>
          <w:sz w:val="28"/>
          <w:szCs w:val="28"/>
        </w:rPr>
        <w:t>pārbaudes</w:t>
      </w:r>
      <w:r w:rsidR="00256279">
        <w:rPr>
          <w:color w:val="000000" w:themeColor="text1"/>
          <w:sz w:val="28"/>
          <w:szCs w:val="28"/>
        </w:rPr>
        <w:t xml:space="preserve"> kā arī </w:t>
      </w:r>
      <w:r w:rsidR="00E71B6C">
        <w:rPr>
          <w:color w:val="000000" w:themeColor="text1"/>
          <w:sz w:val="28"/>
          <w:szCs w:val="28"/>
        </w:rPr>
        <w:t>sešas</w:t>
      </w:r>
      <w:r w:rsidR="000B4C64" w:rsidRPr="003761C0">
        <w:rPr>
          <w:color w:val="000000" w:themeColor="text1"/>
          <w:sz w:val="28"/>
          <w:szCs w:val="28"/>
        </w:rPr>
        <w:t xml:space="preserve"> </w:t>
      </w:r>
      <w:r w:rsidR="00F5111C" w:rsidRPr="003761C0">
        <w:rPr>
          <w:color w:val="000000" w:themeColor="text1"/>
          <w:sz w:val="28"/>
          <w:szCs w:val="28"/>
        </w:rPr>
        <w:t xml:space="preserve">projekta pēcnovērtējuma </w:t>
      </w:r>
      <w:r w:rsidR="002B77B2" w:rsidRPr="003761C0">
        <w:rPr>
          <w:color w:val="000000" w:themeColor="text1"/>
          <w:sz w:val="28"/>
          <w:szCs w:val="28"/>
        </w:rPr>
        <w:t>pārbaude</w:t>
      </w:r>
      <w:r w:rsidR="000B4C64">
        <w:rPr>
          <w:color w:val="000000" w:themeColor="text1"/>
          <w:sz w:val="28"/>
          <w:szCs w:val="28"/>
        </w:rPr>
        <w:t>s</w:t>
      </w:r>
      <w:r w:rsidR="002B77B2" w:rsidRPr="003761C0">
        <w:rPr>
          <w:color w:val="000000" w:themeColor="text1"/>
          <w:sz w:val="28"/>
          <w:szCs w:val="28"/>
        </w:rPr>
        <w:t xml:space="preserve"> projektu īstenošanas vietā</w:t>
      </w:r>
      <w:r w:rsidR="004558CC">
        <w:rPr>
          <w:color w:val="000000" w:themeColor="text1"/>
          <w:sz w:val="28"/>
          <w:szCs w:val="28"/>
        </w:rPr>
        <w:t>s</w:t>
      </w:r>
      <w:r w:rsidR="000B4C64">
        <w:rPr>
          <w:color w:val="000000" w:themeColor="text1"/>
          <w:sz w:val="28"/>
          <w:szCs w:val="28"/>
        </w:rPr>
        <w:t xml:space="preserve">, </w:t>
      </w:r>
      <w:r w:rsidR="000B4C64" w:rsidRPr="003761C0">
        <w:rPr>
          <w:bCs/>
          <w:color w:val="000000" w:themeColor="text1"/>
          <w:sz w:val="28"/>
          <w:szCs w:val="28"/>
        </w:rPr>
        <w:t xml:space="preserve">no </w:t>
      </w:r>
      <w:r w:rsidR="0007771D">
        <w:rPr>
          <w:bCs/>
          <w:color w:val="000000" w:themeColor="text1"/>
          <w:sz w:val="28"/>
          <w:szCs w:val="28"/>
        </w:rPr>
        <w:t>kurām</w:t>
      </w:r>
      <w:r w:rsidR="000B4C64" w:rsidRPr="003761C0">
        <w:rPr>
          <w:bCs/>
          <w:color w:val="000000" w:themeColor="text1"/>
          <w:sz w:val="28"/>
          <w:szCs w:val="28"/>
        </w:rPr>
        <w:t xml:space="preserve"> </w:t>
      </w:r>
      <w:r w:rsidR="00102B14">
        <w:rPr>
          <w:bCs/>
          <w:color w:val="000000" w:themeColor="text1"/>
          <w:sz w:val="28"/>
          <w:szCs w:val="28"/>
        </w:rPr>
        <w:t>trīs</w:t>
      </w:r>
      <w:r w:rsidR="00102B14" w:rsidRPr="003761C0">
        <w:rPr>
          <w:bCs/>
          <w:color w:val="000000" w:themeColor="text1"/>
          <w:sz w:val="28"/>
          <w:szCs w:val="28"/>
        </w:rPr>
        <w:t xml:space="preserve"> </w:t>
      </w:r>
      <w:r w:rsidR="000B4C64" w:rsidRPr="003761C0">
        <w:rPr>
          <w:bCs/>
          <w:color w:val="000000" w:themeColor="text1"/>
          <w:sz w:val="28"/>
          <w:szCs w:val="28"/>
        </w:rPr>
        <w:t xml:space="preserve">noslēdzās ar pozitīvu vērtējumu </w:t>
      </w:r>
      <w:r w:rsidR="000B4C64" w:rsidRPr="002E3DBE">
        <w:rPr>
          <w:bCs/>
          <w:color w:val="000000" w:themeColor="text1"/>
          <w:sz w:val="28"/>
          <w:szCs w:val="28"/>
        </w:rPr>
        <w:t xml:space="preserve">un </w:t>
      </w:r>
      <w:r w:rsidR="00102B14" w:rsidRPr="008B4FFF">
        <w:rPr>
          <w:bCs/>
          <w:color w:val="000000" w:themeColor="text1"/>
          <w:sz w:val="28"/>
          <w:szCs w:val="28"/>
        </w:rPr>
        <w:t xml:space="preserve">trīs </w:t>
      </w:r>
      <w:r w:rsidR="000B4C64" w:rsidRPr="008B4FFF">
        <w:rPr>
          <w:bCs/>
          <w:color w:val="000000" w:themeColor="text1"/>
          <w:sz w:val="28"/>
          <w:szCs w:val="28"/>
        </w:rPr>
        <w:t>ar iebildumiem</w:t>
      </w:r>
      <w:r w:rsidR="00FD7CB8" w:rsidRPr="00FD7CB8">
        <w:rPr>
          <w:bCs/>
          <w:color w:val="000000" w:themeColor="text1"/>
          <w:sz w:val="28"/>
          <w:szCs w:val="28"/>
        </w:rPr>
        <w:t xml:space="preserve"> </w:t>
      </w:r>
      <w:r w:rsidR="00FD7CB8">
        <w:rPr>
          <w:bCs/>
          <w:color w:val="000000" w:themeColor="text1"/>
          <w:sz w:val="28"/>
          <w:szCs w:val="28"/>
        </w:rPr>
        <w:t>Pārbaudēs konstatēto neprecizitāšu novēršanas uzraudzība tiek veikta  atbilstoši VIF IKS noteiktajam.</w:t>
      </w:r>
    </w:p>
    <w:p w14:paraId="22A22D4D" w14:textId="77777777" w:rsidR="006D7598" w:rsidRPr="003761C0" w:rsidRDefault="006D7598">
      <w:pPr>
        <w:ind w:firstLine="684"/>
        <w:jc w:val="both"/>
        <w:rPr>
          <w:color w:val="000000" w:themeColor="text1"/>
          <w:sz w:val="28"/>
          <w:szCs w:val="28"/>
        </w:rPr>
      </w:pPr>
    </w:p>
    <w:p w14:paraId="42B09AA5" w14:textId="5DC7C437" w:rsidR="00FC3410" w:rsidRPr="003761C0" w:rsidRDefault="000868ED" w:rsidP="00E23C41">
      <w:pPr>
        <w:spacing w:after="120"/>
        <w:rPr>
          <w:b/>
          <w:color w:val="000000" w:themeColor="text1"/>
          <w:sz w:val="28"/>
          <w:szCs w:val="28"/>
        </w:rPr>
      </w:pPr>
      <w:r w:rsidRPr="003761C0">
        <w:rPr>
          <w:b/>
          <w:color w:val="000000" w:themeColor="text1"/>
          <w:sz w:val="28"/>
          <w:szCs w:val="28"/>
        </w:rPr>
        <w:t>4</w:t>
      </w:r>
      <w:r w:rsidR="00FC3410" w:rsidRPr="003761C0">
        <w:rPr>
          <w:b/>
          <w:color w:val="000000" w:themeColor="text1"/>
          <w:sz w:val="28"/>
          <w:szCs w:val="28"/>
        </w:rPr>
        <w:t>.</w:t>
      </w:r>
      <w:r w:rsidR="00D0463B">
        <w:rPr>
          <w:b/>
          <w:color w:val="000000" w:themeColor="text1"/>
          <w:sz w:val="28"/>
          <w:szCs w:val="28"/>
        </w:rPr>
        <w:t>3</w:t>
      </w:r>
      <w:r w:rsidR="00FC3410" w:rsidRPr="003761C0">
        <w:rPr>
          <w:b/>
          <w:color w:val="000000" w:themeColor="text1"/>
          <w:sz w:val="28"/>
          <w:szCs w:val="28"/>
        </w:rPr>
        <w:t>.</w:t>
      </w:r>
      <w:r w:rsidR="005A78D6">
        <w:rPr>
          <w:b/>
          <w:color w:val="000000" w:themeColor="text1"/>
          <w:sz w:val="28"/>
          <w:szCs w:val="28"/>
        </w:rPr>
        <w:t> </w:t>
      </w:r>
      <w:r w:rsidR="00FC3410" w:rsidRPr="003761C0">
        <w:rPr>
          <w:b/>
          <w:color w:val="000000" w:themeColor="text1"/>
          <w:sz w:val="28"/>
          <w:szCs w:val="28"/>
        </w:rPr>
        <w:t xml:space="preserve">Konkurss „Tehnoloģiju pāreja no fosilajiem uz atjaunojamajiem energoresursiem” </w:t>
      </w:r>
    </w:p>
    <w:p w14:paraId="4DFCA5CF" w14:textId="77777777" w:rsidR="0055515E" w:rsidRDefault="00FC3410" w:rsidP="00BD473C">
      <w:pPr>
        <w:ind w:firstLine="714"/>
        <w:jc w:val="both"/>
        <w:rPr>
          <w:bCs/>
          <w:color w:val="000000" w:themeColor="text1"/>
          <w:sz w:val="28"/>
          <w:szCs w:val="28"/>
        </w:rPr>
      </w:pPr>
      <w:r w:rsidRPr="003761C0">
        <w:rPr>
          <w:color w:val="000000" w:themeColor="text1"/>
          <w:sz w:val="28"/>
          <w:szCs w:val="28"/>
        </w:rPr>
        <w:t>Konkursa mērķis ir CO</w:t>
      </w:r>
      <w:r w:rsidRPr="003761C0">
        <w:rPr>
          <w:color w:val="000000" w:themeColor="text1"/>
          <w:sz w:val="28"/>
          <w:szCs w:val="28"/>
          <w:vertAlign w:val="subscript"/>
        </w:rPr>
        <w:t>2</w:t>
      </w:r>
      <w:r w:rsidRPr="003761C0">
        <w:rPr>
          <w:color w:val="000000" w:themeColor="text1"/>
          <w:sz w:val="28"/>
          <w:szCs w:val="28"/>
        </w:rPr>
        <w:t xml:space="preserve"> emisiju samazināšana, nodrošinot pāreju no tehnoloģijām, kurās izmanto fosilos energoresursus, uz tehnoloģijām, kurās izmanto atjaunojamos energoresursus. KPFI kopējais pieejamais finansējums bija </w:t>
      </w:r>
      <w:r w:rsidR="00F90122" w:rsidRPr="003761C0">
        <w:rPr>
          <w:color w:val="000000" w:themeColor="text1"/>
          <w:sz w:val="28"/>
          <w:szCs w:val="28"/>
        </w:rPr>
        <w:t xml:space="preserve">EUR </w:t>
      </w:r>
      <w:r w:rsidR="004C4495" w:rsidRPr="003761C0">
        <w:rPr>
          <w:color w:val="000000" w:themeColor="text1"/>
          <w:sz w:val="28"/>
          <w:szCs w:val="28"/>
        </w:rPr>
        <w:t>11 500 </w:t>
      </w:r>
      <w:r w:rsidR="00F90122" w:rsidRPr="003761C0">
        <w:rPr>
          <w:color w:val="000000" w:themeColor="text1"/>
          <w:sz w:val="28"/>
          <w:szCs w:val="28"/>
        </w:rPr>
        <w:t>142,29</w:t>
      </w:r>
      <w:r w:rsidR="006279E5" w:rsidRPr="003761C0">
        <w:rPr>
          <w:rStyle w:val="FootnoteReference"/>
          <w:bCs/>
          <w:color w:val="000000" w:themeColor="text1"/>
          <w:sz w:val="28"/>
          <w:szCs w:val="28"/>
        </w:rPr>
        <w:footnoteReference w:id="22"/>
      </w:r>
      <w:r w:rsidR="00F90122" w:rsidRPr="003761C0">
        <w:rPr>
          <w:color w:val="000000" w:themeColor="text1"/>
          <w:sz w:val="28"/>
          <w:szCs w:val="28"/>
        </w:rPr>
        <w:t xml:space="preserve"> </w:t>
      </w:r>
      <w:r w:rsidR="007B244E" w:rsidRPr="003761C0">
        <w:rPr>
          <w:color w:val="000000" w:themeColor="text1"/>
          <w:sz w:val="28"/>
          <w:szCs w:val="28"/>
        </w:rPr>
        <w:t xml:space="preserve">. </w:t>
      </w:r>
      <w:r w:rsidRPr="003761C0">
        <w:rPr>
          <w:color w:val="000000" w:themeColor="text1"/>
          <w:sz w:val="28"/>
          <w:szCs w:val="28"/>
        </w:rPr>
        <w:t xml:space="preserve">Projektu īstenotāji – LR reģistrēti komersanti un LR pilsētu vai novadu pašvaldībām un izglītības iestādes. </w:t>
      </w:r>
      <w:r w:rsidR="00D35EC2" w:rsidRPr="00E01283">
        <w:rPr>
          <w:color w:val="000000" w:themeColor="text1"/>
          <w:sz w:val="28"/>
          <w:szCs w:val="28"/>
        </w:rPr>
        <w:t xml:space="preserve">Konkursā </w:t>
      </w:r>
      <w:r w:rsidRPr="00E01283">
        <w:rPr>
          <w:bCs/>
          <w:color w:val="000000" w:themeColor="text1"/>
          <w:sz w:val="28"/>
          <w:szCs w:val="28"/>
        </w:rPr>
        <w:t>tika apstiprināt</w:t>
      </w:r>
      <w:r w:rsidR="00D35EC2" w:rsidRPr="00E01283">
        <w:rPr>
          <w:bCs/>
          <w:color w:val="000000" w:themeColor="text1"/>
          <w:sz w:val="28"/>
          <w:szCs w:val="28"/>
        </w:rPr>
        <w:t>i</w:t>
      </w:r>
      <w:r w:rsidRPr="00E01283">
        <w:rPr>
          <w:bCs/>
          <w:color w:val="000000" w:themeColor="text1"/>
          <w:sz w:val="28"/>
          <w:szCs w:val="28"/>
        </w:rPr>
        <w:t xml:space="preserve"> 47 projektu iesniegum</w:t>
      </w:r>
      <w:r w:rsidR="00D35EC2" w:rsidRPr="00E01283">
        <w:rPr>
          <w:bCs/>
          <w:color w:val="000000" w:themeColor="text1"/>
          <w:sz w:val="28"/>
          <w:szCs w:val="28"/>
        </w:rPr>
        <w:t>i</w:t>
      </w:r>
      <w:r w:rsidRPr="00E01283">
        <w:rPr>
          <w:bCs/>
          <w:color w:val="000000" w:themeColor="text1"/>
          <w:sz w:val="28"/>
          <w:szCs w:val="28"/>
        </w:rPr>
        <w:t xml:space="preserve"> (11 pašvaldības, </w:t>
      </w:r>
      <w:r w:rsidR="003D7E40">
        <w:rPr>
          <w:bCs/>
          <w:color w:val="000000" w:themeColor="text1"/>
          <w:sz w:val="28"/>
          <w:szCs w:val="28"/>
        </w:rPr>
        <w:lastRenderedPageBreak/>
        <w:t>viena</w:t>
      </w:r>
      <w:r w:rsidR="003D7E40" w:rsidRPr="00E01283">
        <w:rPr>
          <w:bCs/>
          <w:color w:val="000000" w:themeColor="text1"/>
          <w:sz w:val="28"/>
          <w:szCs w:val="28"/>
        </w:rPr>
        <w:t xml:space="preserve"> </w:t>
      </w:r>
      <w:r w:rsidRPr="00E01283">
        <w:rPr>
          <w:bCs/>
          <w:color w:val="000000" w:themeColor="text1"/>
          <w:sz w:val="28"/>
          <w:szCs w:val="28"/>
        </w:rPr>
        <w:t xml:space="preserve">izglītības iestāde, 35 komersanti) par kopējo KPFI finansējuma summu </w:t>
      </w:r>
      <w:r w:rsidR="00F9075D" w:rsidRPr="00E01283">
        <w:rPr>
          <w:bCs/>
          <w:color w:val="000000" w:themeColor="text1"/>
          <w:sz w:val="28"/>
          <w:szCs w:val="28"/>
        </w:rPr>
        <w:t>EUR 11 220 </w:t>
      </w:r>
      <w:r w:rsidR="00F90122" w:rsidRPr="00E01283">
        <w:rPr>
          <w:bCs/>
          <w:color w:val="000000" w:themeColor="text1"/>
          <w:sz w:val="28"/>
          <w:szCs w:val="28"/>
        </w:rPr>
        <w:t>845,36</w:t>
      </w:r>
      <w:r w:rsidR="00B30F96" w:rsidRPr="00E01283">
        <w:rPr>
          <w:bCs/>
          <w:color w:val="000000" w:themeColor="text1"/>
          <w:sz w:val="28"/>
          <w:szCs w:val="28"/>
        </w:rPr>
        <w:t xml:space="preserve">. </w:t>
      </w:r>
    </w:p>
    <w:p w14:paraId="0C298436" w14:textId="70394184" w:rsidR="00DE7B3B" w:rsidRPr="003761C0" w:rsidRDefault="00D35EC2" w:rsidP="00BD473C">
      <w:pPr>
        <w:ind w:firstLine="714"/>
        <w:jc w:val="both"/>
      </w:pPr>
      <w:r w:rsidRPr="00E01283">
        <w:rPr>
          <w:color w:val="000000" w:themeColor="text1"/>
          <w:sz w:val="28"/>
          <w:szCs w:val="28"/>
        </w:rPr>
        <w:t>Līgumi par projektu īstenošanu tika parakstīti ar 51 projektu iesniedzēju</w:t>
      </w:r>
      <w:r w:rsidR="0055515E">
        <w:rPr>
          <w:color w:val="000000" w:themeColor="text1"/>
          <w:sz w:val="28"/>
          <w:szCs w:val="28"/>
        </w:rPr>
        <w:t>, no tiem 24 projekti tika pabeigti, bet ar 27</w:t>
      </w:r>
      <w:r w:rsidRPr="00E01283">
        <w:rPr>
          <w:color w:val="000000" w:themeColor="text1"/>
          <w:sz w:val="28"/>
          <w:szCs w:val="28"/>
        </w:rPr>
        <w:t xml:space="preserve"> </w:t>
      </w:r>
      <w:r w:rsidR="0055515E" w:rsidRPr="00E01283">
        <w:rPr>
          <w:color w:val="000000" w:themeColor="text1"/>
          <w:sz w:val="28"/>
          <w:szCs w:val="28"/>
        </w:rPr>
        <w:t>projektu iesniedzējiem</w:t>
      </w:r>
      <w:r w:rsidR="0055515E">
        <w:rPr>
          <w:color w:val="000000" w:themeColor="text1"/>
          <w:sz w:val="28"/>
          <w:szCs w:val="28"/>
        </w:rPr>
        <w:t xml:space="preserve"> l</w:t>
      </w:r>
      <w:r w:rsidR="00BC752E" w:rsidRPr="00E01283">
        <w:rPr>
          <w:color w:val="000000" w:themeColor="text1"/>
          <w:sz w:val="28"/>
          <w:szCs w:val="28"/>
        </w:rPr>
        <w:t xml:space="preserve">īgumi par projektu īstenošanu </w:t>
      </w:r>
      <w:r w:rsidR="0055515E">
        <w:rPr>
          <w:color w:val="000000" w:themeColor="text1"/>
          <w:sz w:val="28"/>
          <w:szCs w:val="28"/>
        </w:rPr>
        <w:t xml:space="preserve">tika </w:t>
      </w:r>
      <w:r w:rsidR="00661D6F" w:rsidRPr="00E01283">
        <w:rPr>
          <w:color w:val="000000" w:themeColor="text1"/>
          <w:sz w:val="28"/>
          <w:szCs w:val="28"/>
        </w:rPr>
        <w:t xml:space="preserve">izbeigti </w:t>
      </w:r>
      <w:r w:rsidR="007503A5" w:rsidRPr="00E01283">
        <w:rPr>
          <w:color w:val="000000" w:themeColor="text1"/>
          <w:sz w:val="28"/>
          <w:szCs w:val="28"/>
        </w:rPr>
        <w:t xml:space="preserve">t.sk. </w:t>
      </w:r>
      <w:r w:rsidR="00E71B6C" w:rsidRPr="00465644">
        <w:rPr>
          <w:sz w:val="28"/>
          <w:szCs w:val="28"/>
        </w:rPr>
        <w:t xml:space="preserve">trīs </w:t>
      </w:r>
      <w:r w:rsidR="000A167A" w:rsidRPr="00465644">
        <w:rPr>
          <w:sz w:val="28"/>
          <w:szCs w:val="28"/>
        </w:rPr>
        <w:t xml:space="preserve">līgumi par </w:t>
      </w:r>
      <w:r w:rsidR="007503A5" w:rsidRPr="00465644">
        <w:rPr>
          <w:sz w:val="28"/>
          <w:szCs w:val="28"/>
        </w:rPr>
        <w:t xml:space="preserve">projektu </w:t>
      </w:r>
      <w:r w:rsidR="000A167A" w:rsidRPr="00465644">
        <w:rPr>
          <w:sz w:val="28"/>
          <w:szCs w:val="28"/>
        </w:rPr>
        <w:t>īstenošanu</w:t>
      </w:r>
      <w:r w:rsidR="007503A5" w:rsidRPr="00465644">
        <w:rPr>
          <w:sz w:val="28"/>
          <w:szCs w:val="28"/>
        </w:rPr>
        <w:t xml:space="preserve"> ir </w:t>
      </w:r>
      <w:r w:rsidR="00C64DAB" w:rsidRPr="00465644">
        <w:rPr>
          <w:sz w:val="28"/>
          <w:szCs w:val="28"/>
        </w:rPr>
        <w:t xml:space="preserve">izbeigšanas </w:t>
      </w:r>
      <w:r w:rsidR="007503A5" w:rsidRPr="00465644">
        <w:rPr>
          <w:sz w:val="28"/>
          <w:szCs w:val="28"/>
        </w:rPr>
        <w:t>procesā</w:t>
      </w:r>
      <w:r w:rsidRPr="00465644">
        <w:rPr>
          <w:sz w:val="28"/>
          <w:szCs w:val="28"/>
        </w:rPr>
        <w:t xml:space="preserve">. </w:t>
      </w:r>
      <w:r w:rsidRPr="00E01283">
        <w:rPr>
          <w:bCs/>
          <w:color w:val="000000" w:themeColor="text1"/>
          <w:sz w:val="28"/>
          <w:szCs w:val="28"/>
        </w:rPr>
        <w:t>Konkursa ietvaros plānotais CO</w:t>
      </w:r>
      <w:r w:rsidRPr="00E01283">
        <w:rPr>
          <w:bCs/>
          <w:color w:val="000000" w:themeColor="text1"/>
          <w:sz w:val="28"/>
          <w:szCs w:val="28"/>
          <w:vertAlign w:val="subscript"/>
        </w:rPr>
        <w:t>2</w:t>
      </w:r>
      <w:r w:rsidRPr="00E01283">
        <w:rPr>
          <w:bCs/>
          <w:color w:val="000000" w:themeColor="text1"/>
          <w:sz w:val="28"/>
          <w:szCs w:val="28"/>
        </w:rPr>
        <w:t xml:space="preserve"> emisiju samazinājums atbilstoši </w:t>
      </w:r>
      <w:r w:rsidR="0055515E">
        <w:rPr>
          <w:bCs/>
          <w:color w:val="000000" w:themeColor="text1"/>
          <w:sz w:val="28"/>
          <w:szCs w:val="28"/>
        </w:rPr>
        <w:t>pabeigtajiem</w:t>
      </w:r>
      <w:r w:rsidR="0055515E" w:rsidRPr="00E01283">
        <w:rPr>
          <w:bCs/>
          <w:color w:val="000000" w:themeColor="text1"/>
          <w:sz w:val="28"/>
          <w:szCs w:val="28"/>
        </w:rPr>
        <w:t xml:space="preserve"> </w:t>
      </w:r>
      <w:r w:rsidRPr="003761C0">
        <w:rPr>
          <w:bCs/>
          <w:color w:val="000000" w:themeColor="text1"/>
          <w:sz w:val="28"/>
          <w:szCs w:val="28"/>
        </w:rPr>
        <w:t xml:space="preserve">līgumiem par projektu īstenošanu </w:t>
      </w:r>
      <w:r w:rsidR="00996858">
        <w:rPr>
          <w:bCs/>
          <w:color w:val="000000" w:themeColor="text1"/>
          <w:sz w:val="28"/>
          <w:szCs w:val="28"/>
        </w:rPr>
        <w:t xml:space="preserve">ir </w:t>
      </w:r>
      <w:r w:rsidR="00E71B6C">
        <w:rPr>
          <w:bCs/>
          <w:color w:val="000000" w:themeColor="text1"/>
          <w:sz w:val="28"/>
          <w:szCs w:val="28"/>
        </w:rPr>
        <w:t>paredzēts</w:t>
      </w:r>
      <w:r w:rsidRPr="003761C0">
        <w:rPr>
          <w:bCs/>
          <w:color w:val="000000" w:themeColor="text1"/>
          <w:sz w:val="28"/>
          <w:szCs w:val="28"/>
        </w:rPr>
        <w:t xml:space="preserve"> </w:t>
      </w:r>
      <w:r w:rsidR="00630439">
        <w:rPr>
          <w:bCs/>
          <w:color w:val="000000" w:themeColor="text1"/>
          <w:sz w:val="28"/>
          <w:szCs w:val="28"/>
        </w:rPr>
        <w:t>5 </w:t>
      </w:r>
      <w:r w:rsidR="006E176C">
        <w:rPr>
          <w:bCs/>
          <w:color w:val="000000" w:themeColor="text1"/>
          <w:sz w:val="28"/>
          <w:szCs w:val="28"/>
        </w:rPr>
        <w:t>579</w:t>
      </w:r>
      <w:r w:rsidRPr="003761C0">
        <w:rPr>
          <w:bCs/>
          <w:color w:val="000000" w:themeColor="text1"/>
          <w:sz w:val="28"/>
          <w:szCs w:val="28"/>
        </w:rPr>
        <w:t xml:space="preserve"> tCO</w:t>
      </w:r>
      <w:r w:rsidRPr="003761C0">
        <w:rPr>
          <w:bCs/>
          <w:color w:val="000000" w:themeColor="text1"/>
          <w:sz w:val="28"/>
          <w:szCs w:val="28"/>
          <w:vertAlign w:val="subscript"/>
        </w:rPr>
        <w:t>2</w:t>
      </w:r>
      <w:r w:rsidRPr="003761C0">
        <w:rPr>
          <w:bCs/>
          <w:color w:val="000000" w:themeColor="text1"/>
          <w:sz w:val="28"/>
          <w:szCs w:val="28"/>
        </w:rPr>
        <w:t xml:space="preserve"> apmērā. </w:t>
      </w:r>
    </w:p>
    <w:p w14:paraId="2FC1BE0C" w14:textId="77777777" w:rsidR="00514BD6" w:rsidRPr="003761C0" w:rsidRDefault="006F0B58" w:rsidP="00BD473C">
      <w:pPr>
        <w:ind w:firstLine="714"/>
        <w:jc w:val="both"/>
        <w:rPr>
          <w:color w:val="000000"/>
          <w:sz w:val="28"/>
          <w:szCs w:val="28"/>
        </w:rPr>
      </w:pPr>
      <w:r w:rsidRPr="003761C0">
        <w:rPr>
          <w:color w:val="000000"/>
          <w:sz w:val="28"/>
          <w:szCs w:val="28"/>
        </w:rPr>
        <w:t>Konkursa ietvaros projektu īstenošanai</w:t>
      </w:r>
      <w:r w:rsidR="00B639B9" w:rsidRPr="003761C0">
        <w:rPr>
          <w:color w:val="000000"/>
          <w:sz w:val="28"/>
          <w:szCs w:val="28"/>
        </w:rPr>
        <w:t xml:space="preserve"> kopējais</w:t>
      </w:r>
      <w:r w:rsidRPr="003761C0">
        <w:rPr>
          <w:color w:val="000000"/>
          <w:sz w:val="28"/>
          <w:szCs w:val="28"/>
        </w:rPr>
        <w:t xml:space="preserve"> izmaksātais finansējuma </w:t>
      </w:r>
      <w:r w:rsidR="00FA4F4E" w:rsidRPr="003761C0">
        <w:rPr>
          <w:color w:val="000000"/>
          <w:sz w:val="28"/>
          <w:szCs w:val="28"/>
        </w:rPr>
        <w:t xml:space="preserve">apmērs </w:t>
      </w:r>
      <w:r w:rsidRPr="003761C0">
        <w:rPr>
          <w:color w:val="000000"/>
          <w:sz w:val="28"/>
          <w:szCs w:val="28"/>
        </w:rPr>
        <w:t xml:space="preserve">ir </w:t>
      </w:r>
      <w:r w:rsidR="00F9075D" w:rsidRPr="003761C0">
        <w:rPr>
          <w:color w:val="000000"/>
          <w:sz w:val="28"/>
          <w:szCs w:val="28"/>
        </w:rPr>
        <w:t xml:space="preserve">EUR </w:t>
      </w:r>
      <w:r w:rsidR="00684ECD" w:rsidRPr="003761C0">
        <w:rPr>
          <w:color w:val="000000"/>
          <w:sz w:val="28"/>
          <w:szCs w:val="28"/>
        </w:rPr>
        <w:t>4</w:t>
      </w:r>
      <w:r w:rsidR="000B4E57">
        <w:rPr>
          <w:color w:val="000000"/>
          <w:sz w:val="28"/>
          <w:szCs w:val="28"/>
        </w:rPr>
        <w:t> </w:t>
      </w:r>
      <w:r w:rsidR="00684ECD" w:rsidRPr="003761C0">
        <w:rPr>
          <w:color w:val="000000"/>
          <w:sz w:val="28"/>
          <w:szCs w:val="28"/>
        </w:rPr>
        <w:t>136</w:t>
      </w:r>
      <w:r w:rsidR="000B4E57">
        <w:rPr>
          <w:color w:val="000000"/>
          <w:sz w:val="28"/>
          <w:szCs w:val="28"/>
        </w:rPr>
        <w:t xml:space="preserve"> </w:t>
      </w:r>
      <w:r w:rsidR="00684ECD" w:rsidRPr="003761C0">
        <w:rPr>
          <w:color w:val="000000"/>
          <w:sz w:val="28"/>
          <w:szCs w:val="28"/>
        </w:rPr>
        <w:t>152.16</w:t>
      </w:r>
      <w:r w:rsidRPr="003761C0">
        <w:rPr>
          <w:color w:val="000000"/>
          <w:sz w:val="28"/>
          <w:szCs w:val="28"/>
        </w:rPr>
        <w:t>. Ņemot vērā, ka</w:t>
      </w:r>
      <w:r w:rsidRPr="00E01283">
        <w:rPr>
          <w:color w:val="000000" w:themeColor="text1"/>
          <w:sz w:val="28"/>
          <w:szCs w:val="28"/>
        </w:rPr>
        <w:t xml:space="preserve"> </w:t>
      </w:r>
      <w:r w:rsidR="00E71B6C" w:rsidRPr="00E01283">
        <w:rPr>
          <w:color w:val="000000" w:themeColor="text1"/>
          <w:sz w:val="28"/>
          <w:szCs w:val="28"/>
        </w:rPr>
        <w:t>trīs</w:t>
      </w:r>
      <w:r w:rsidR="00EF70EA" w:rsidRPr="00E01283">
        <w:rPr>
          <w:color w:val="000000" w:themeColor="text1"/>
          <w:sz w:val="28"/>
          <w:szCs w:val="28"/>
        </w:rPr>
        <w:t xml:space="preserve"> </w:t>
      </w:r>
      <w:r w:rsidRPr="009A5DDD">
        <w:rPr>
          <w:color w:val="000000" w:themeColor="text1"/>
          <w:sz w:val="28"/>
          <w:szCs w:val="28"/>
        </w:rPr>
        <w:t>projekt</w:t>
      </w:r>
      <w:r w:rsidR="00B60820" w:rsidRPr="009A5DDD">
        <w:rPr>
          <w:color w:val="000000" w:themeColor="text1"/>
          <w:sz w:val="28"/>
          <w:szCs w:val="28"/>
        </w:rPr>
        <w:t>i</w:t>
      </w:r>
      <w:r w:rsidRPr="009A5DDD">
        <w:rPr>
          <w:color w:val="000000" w:themeColor="text1"/>
          <w:sz w:val="28"/>
          <w:szCs w:val="28"/>
        </w:rPr>
        <w:t xml:space="preserve"> </w:t>
      </w:r>
      <w:r w:rsidRPr="003761C0">
        <w:rPr>
          <w:color w:val="000000"/>
          <w:sz w:val="28"/>
          <w:szCs w:val="28"/>
        </w:rPr>
        <w:t>nav īstenot</w:t>
      </w:r>
      <w:r w:rsidR="00B60820" w:rsidRPr="003761C0">
        <w:rPr>
          <w:color w:val="000000"/>
          <w:sz w:val="28"/>
          <w:szCs w:val="28"/>
        </w:rPr>
        <w:t>i</w:t>
      </w:r>
      <w:r w:rsidRPr="003761C0">
        <w:rPr>
          <w:color w:val="000000"/>
          <w:sz w:val="28"/>
          <w:szCs w:val="28"/>
        </w:rPr>
        <w:t xml:space="preserve"> atbilstoši konkursa nolikuma prasībām, finansējuma </w:t>
      </w:r>
      <w:r w:rsidR="00F367CC" w:rsidRPr="003761C0">
        <w:rPr>
          <w:color w:val="000000"/>
          <w:sz w:val="28"/>
          <w:szCs w:val="28"/>
        </w:rPr>
        <w:t>saņēmēji</w:t>
      </w:r>
      <w:r w:rsidR="001B0862" w:rsidRPr="003761C0">
        <w:rPr>
          <w:color w:val="000000"/>
          <w:sz w:val="28"/>
          <w:szCs w:val="28"/>
        </w:rPr>
        <w:t>em ir jāatmaksā</w:t>
      </w:r>
      <w:r w:rsidR="00F367CC" w:rsidRPr="003761C0">
        <w:rPr>
          <w:color w:val="000000"/>
          <w:sz w:val="28"/>
          <w:szCs w:val="28"/>
        </w:rPr>
        <w:t xml:space="preserve"> </w:t>
      </w:r>
      <w:r w:rsidRPr="003761C0">
        <w:rPr>
          <w:color w:val="000000"/>
          <w:sz w:val="28"/>
          <w:szCs w:val="28"/>
        </w:rPr>
        <w:t>Valsts kases kontā</w:t>
      </w:r>
      <w:r w:rsidR="00F9075D" w:rsidRPr="003761C0">
        <w:rPr>
          <w:color w:val="000000"/>
          <w:sz w:val="28"/>
          <w:szCs w:val="28"/>
        </w:rPr>
        <w:t xml:space="preserve"> EUR </w:t>
      </w:r>
      <w:r w:rsidR="00B02A37" w:rsidRPr="003761C0">
        <w:rPr>
          <w:color w:val="000000"/>
          <w:sz w:val="28"/>
          <w:szCs w:val="28"/>
        </w:rPr>
        <w:t>4</w:t>
      </w:r>
      <w:r w:rsidR="0030686C" w:rsidRPr="003761C0">
        <w:rPr>
          <w:color w:val="000000"/>
          <w:sz w:val="28"/>
          <w:szCs w:val="28"/>
        </w:rPr>
        <w:t>42</w:t>
      </w:r>
      <w:r w:rsidR="007B116E" w:rsidRPr="003761C0">
        <w:rPr>
          <w:color w:val="000000"/>
          <w:sz w:val="28"/>
          <w:szCs w:val="28"/>
        </w:rPr>
        <w:t> </w:t>
      </w:r>
      <w:r w:rsidR="0030686C" w:rsidRPr="003761C0">
        <w:rPr>
          <w:color w:val="000000"/>
          <w:sz w:val="28"/>
          <w:szCs w:val="28"/>
        </w:rPr>
        <w:t>546</w:t>
      </w:r>
      <w:r w:rsidR="007B116E" w:rsidRPr="003761C0">
        <w:rPr>
          <w:color w:val="000000"/>
          <w:sz w:val="28"/>
          <w:szCs w:val="28"/>
        </w:rPr>
        <w:t>,</w:t>
      </w:r>
      <w:r w:rsidR="0030686C" w:rsidRPr="003761C0">
        <w:rPr>
          <w:color w:val="000000"/>
          <w:sz w:val="28"/>
          <w:szCs w:val="28"/>
        </w:rPr>
        <w:t>99</w:t>
      </w:r>
      <w:r w:rsidR="00B639B9" w:rsidRPr="003761C0">
        <w:rPr>
          <w:color w:val="000000"/>
          <w:sz w:val="28"/>
          <w:szCs w:val="28"/>
        </w:rPr>
        <w:t>, tādējādi kopējais apgūtais KPFI finans</w:t>
      </w:r>
      <w:r w:rsidR="002F0D27" w:rsidRPr="003761C0">
        <w:rPr>
          <w:color w:val="000000"/>
          <w:sz w:val="28"/>
          <w:szCs w:val="28"/>
        </w:rPr>
        <w:t>ējums konkursa ietvaros sastāda</w:t>
      </w:r>
      <w:r w:rsidR="009E3C0F" w:rsidRPr="003761C0">
        <w:rPr>
          <w:color w:val="000000"/>
          <w:sz w:val="28"/>
          <w:szCs w:val="28"/>
        </w:rPr>
        <w:t xml:space="preserve"> EUR</w:t>
      </w:r>
      <w:r w:rsidR="00B639B9" w:rsidRPr="003761C0">
        <w:rPr>
          <w:color w:val="000000"/>
          <w:sz w:val="28"/>
          <w:szCs w:val="28"/>
        </w:rPr>
        <w:t xml:space="preserve"> </w:t>
      </w:r>
      <w:r w:rsidR="002F0D27" w:rsidRPr="003761C0">
        <w:rPr>
          <w:color w:val="000000"/>
          <w:sz w:val="28"/>
          <w:szCs w:val="28"/>
        </w:rPr>
        <w:t>3 693 </w:t>
      </w:r>
      <w:r w:rsidR="009E3C0F" w:rsidRPr="003761C0">
        <w:rPr>
          <w:color w:val="000000"/>
          <w:sz w:val="28"/>
          <w:szCs w:val="28"/>
        </w:rPr>
        <w:t>605</w:t>
      </w:r>
      <w:r w:rsidR="002F0D27" w:rsidRPr="003761C0">
        <w:rPr>
          <w:color w:val="000000"/>
          <w:sz w:val="28"/>
          <w:szCs w:val="28"/>
        </w:rPr>
        <w:t>,</w:t>
      </w:r>
      <w:r w:rsidR="009E3C0F" w:rsidRPr="003761C0">
        <w:rPr>
          <w:color w:val="000000"/>
          <w:sz w:val="28"/>
          <w:szCs w:val="28"/>
        </w:rPr>
        <w:t>17</w:t>
      </w:r>
      <w:r w:rsidR="00BC752E" w:rsidRPr="003761C0">
        <w:rPr>
          <w:color w:val="000000"/>
          <w:sz w:val="28"/>
          <w:szCs w:val="28"/>
        </w:rPr>
        <w:t>.</w:t>
      </w:r>
    </w:p>
    <w:p w14:paraId="0E4882BA" w14:textId="2CD4C3F4" w:rsidR="002E3DBE" w:rsidRPr="003761C0" w:rsidRDefault="00E461CA" w:rsidP="002E3DBE">
      <w:pPr>
        <w:ind w:firstLine="720"/>
        <w:jc w:val="both"/>
        <w:rPr>
          <w:color w:val="000000" w:themeColor="text1"/>
          <w:sz w:val="28"/>
          <w:szCs w:val="28"/>
        </w:rPr>
      </w:pPr>
      <w:r w:rsidRPr="003761C0">
        <w:rPr>
          <w:color w:val="000000" w:themeColor="text1"/>
          <w:sz w:val="28"/>
          <w:szCs w:val="28"/>
        </w:rPr>
        <w:t>201</w:t>
      </w:r>
      <w:r w:rsidR="00630439">
        <w:rPr>
          <w:color w:val="000000" w:themeColor="text1"/>
          <w:sz w:val="28"/>
          <w:szCs w:val="28"/>
        </w:rPr>
        <w:t>8</w:t>
      </w:r>
      <w:r w:rsidR="00FC3410" w:rsidRPr="003761C0">
        <w:rPr>
          <w:color w:val="000000" w:themeColor="text1"/>
          <w:sz w:val="28"/>
          <w:szCs w:val="28"/>
        </w:rPr>
        <w:t>.</w:t>
      </w:r>
      <w:r w:rsidR="00FD1357">
        <w:rPr>
          <w:color w:val="000000" w:themeColor="text1"/>
          <w:sz w:val="28"/>
          <w:szCs w:val="28"/>
        </w:rPr>
        <w:t> </w:t>
      </w:r>
      <w:r w:rsidR="00FC3410" w:rsidRPr="003761C0">
        <w:rPr>
          <w:color w:val="000000" w:themeColor="text1"/>
          <w:sz w:val="28"/>
          <w:szCs w:val="28"/>
        </w:rPr>
        <w:t xml:space="preserve">gadā </w:t>
      </w:r>
      <w:r w:rsidR="006C4DE1" w:rsidRPr="003761C0">
        <w:rPr>
          <w:color w:val="000000" w:themeColor="text1"/>
          <w:sz w:val="28"/>
          <w:szCs w:val="28"/>
        </w:rPr>
        <w:t>VIF veica</w:t>
      </w:r>
      <w:r w:rsidR="00FC3410" w:rsidRPr="003761C0">
        <w:rPr>
          <w:color w:val="000000" w:themeColor="text1"/>
          <w:sz w:val="28"/>
          <w:szCs w:val="28"/>
        </w:rPr>
        <w:t xml:space="preserve"> </w:t>
      </w:r>
      <w:r w:rsidR="00630439">
        <w:rPr>
          <w:color w:val="000000" w:themeColor="text1"/>
          <w:sz w:val="28"/>
          <w:szCs w:val="28"/>
        </w:rPr>
        <w:t>12</w:t>
      </w:r>
      <w:r w:rsidR="00630439" w:rsidRPr="00257185">
        <w:rPr>
          <w:color w:val="000000" w:themeColor="text1"/>
          <w:sz w:val="28"/>
          <w:szCs w:val="28"/>
        </w:rPr>
        <w:t xml:space="preserve"> </w:t>
      </w:r>
      <w:r w:rsidR="00257185">
        <w:rPr>
          <w:color w:val="000000" w:themeColor="text1"/>
          <w:sz w:val="28"/>
          <w:szCs w:val="28"/>
        </w:rPr>
        <w:t>iepriekšējā perioda</w:t>
      </w:r>
      <w:r w:rsidR="007E7402">
        <w:rPr>
          <w:color w:val="000000" w:themeColor="text1"/>
          <w:sz w:val="28"/>
          <w:szCs w:val="28"/>
        </w:rPr>
        <w:t xml:space="preserve"> (2017.</w:t>
      </w:r>
      <w:r w:rsidR="005A78D6">
        <w:rPr>
          <w:color w:val="000000" w:themeColor="text1"/>
          <w:sz w:val="28"/>
          <w:szCs w:val="28"/>
        </w:rPr>
        <w:t> </w:t>
      </w:r>
      <w:r w:rsidR="007E7402">
        <w:rPr>
          <w:color w:val="000000" w:themeColor="text1"/>
          <w:sz w:val="28"/>
          <w:szCs w:val="28"/>
        </w:rPr>
        <w:t>gada)</w:t>
      </w:r>
      <w:r w:rsidR="00D041FD" w:rsidRPr="003761C0">
        <w:rPr>
          <w:color w:val="000000" w:themeColor="text1"/>
          <w:sz w:val="28"/>
          <w:szCs w:val="28"/>
        </w:rPr>
        <w:t xml:space="preserve"> </w:t>
      </w:r>
      <w:r w:rsidR="00A2271B" w:rsidRPr="003761C0">
        <w:rPr>
          <w:color w:val="000000" w:themeColor="text1"/>
          <w:sz w:val="28"/>
          <w:szCs w:val="28"/>
        </w:rPr>
        <w:t>monitoringa pārskatu pārbaudes</w:t>
      </w:r>
      <w:r w:rsidR="00630439">
        <w:rPr>
          <w:color w:val="000000" w:themeColor="text1"/>
          <w:sz w:val="28"/>
          <w:szCs w:val="28"/>
        </w:rPr>
        <w:t xml:space="preserve"> un</w:t>
      </w:r>
      <w:r w:rsidR="00240536" w:rsidRPr="003761C0">
        <w:rPr>
          <w:color w:val="000000" w:themeColor="text1"/>
          <w:sz w:val="28"/>
          <w:szCs w:val="28"/>
        </w:rPr>
        <w:t xml:space="preserve"> </w:t>
      </w:r>
      <w:r w:rsidR="00D041FD">
        <w:rPr>
          <w:color w:val="000000" w:themeColor="text1"/>
          <w:sz w:val="28"/>
          <w:szCs w:val="28"/>
        </w:rPr>
        <w:t>1</w:t>
      </w:r>
      <w:r w:rsidR="00630439">
        <w:rPr>
          <w:color w:val="000000" w:themeColor="text1"/>
          <w:sz w:val="28"/>
          <w:szCs w:val="28"/>
        </w:rPr>
        <w:t xml:space="preserve">1 </w:t>
      </w:r>
      <w:r w:rsidR="00F5111C" w:rsidRPr="003761C0">
        <w:rPr>
          <w:color w:val="000000" w:themeColor="text1"/>
          <w:sz w:val="28"/>
          <w:szCs w:val="28"/>
        </w:rPr>
        <w:t xml:space="preserve">projekta pēcnovērtējuma </w:t>
      </w:r>
      <w:r w:rsidR="002B77B2" w:rsidRPr="003761C0">
        <w:rPr>
          <w:color w:val="000000" w:themeColor="text1"/>
          <w:sz w:val="28"/>
          <w:szCs w:val="28"/>
        </w:rPr>
        <w:t>pārbaudes projektu īstenošanas vietās</w:t>
      </w:r>
      <w:r w:rsidR="00240536" w:rsidRPr="003761C0">
        <w:rPr>
          <w:color w:val="000000" w:themeColor="text1"/>
          <w:sz w:val="28"/>
          <w:szCs w:val="28"/>
        </w:rPr>
        <w:t xml:space="preserve">, </w:t>
      </w:r>
      <w:r w:rsidR="00630439">
        <w:rPr>
          <w:color w:val="000000" w:themeColor="text1"/>
          <w:sz w:val="28"/>
          <w:szCs w:val="28"/>
        </w:rPr>
        <w:t>deviņas</w:t>
      </w:r>
      <w:r w:rsidR="00630439" w:rsidRPr="003761C0">
        <w:rPr>
          <w:color w:val="000000" w:themeColor="text1"/>
          <w:sz w:val="28"/>
          <w:szCs w:val="28"/>
        </w:rPr>
        <w:t xml:space="preserve"> </w:t>
      </w:r>
      <w:r w:rsidR="00240536" w:rsidRPr="003761C0">
        <w:rPr>
          <w:color w:val="000000" w:themeColor="text1"/>
          <w:sz w:val="28"/>
          <w:szCs w:val="28"/>
        </w:rPr>
        <w:t>no tām noslēdzās ar pozitīvu rezultātu</w:t>
      </w:r>
      <w:r w:rsidR="00D041FD">
        <w:rPr>
          <w:bCs/>
          <w:color w:val="000000" w:themeColor="text1"/>
          <w:sz w:val="28"/>
          <w:szCs w:val="28"/>
        </w:rPr>
        <w:t xml:space="preserve"> </w:t>
      </w:r>
      <w:r w:rsidR="00D041FD" w:rsidRPr="003761C0">
        <w:rPr>
          <w:bCs/>
          <w:color w:val="000000" w:themeColor="text1"/>
          <w:sz w:val="28"/>
          <w:szCs w:val="28"/>
        </w:rPr>
        <w:t xml:space="preserve">un </w:t>
      </w:r>
      <w:r w:rsidR="00630439" w:rsidRPr="008B4FFF">
        <w:rPr>
          <w:bCs/>
          <w:color w:val="000000" w:themeColor="text1"/>
          <w:sz w:val="28"/>
          <w:szCs w:val="28"/>
        </w:rPr>
        <w:t xml:space="preserve">divas </w:t>
      </w:r>
      <w:r w:rsidR="00D041FD" w:rsidRPr="008B4FFF">
        <w:rPr>
          <w:bCs/>
          <w:color w:val="000000" w:themeColor="text1"/>
          <w:sz w:val="28"/>
          <w:szCs w:val="28"/>
        </w:rPr>
        <w:t>ar iebildumiem</w:t>
      </w:r>
      <w:r w:rsidR="00FD7CB8">
        <w:rPr>
          <w:bCs/>
          <w:color w:val="000000" w:themeColor="text1"/>
          <w:sz w:val="28"/>
          <w:szCs w:val="28"/>
        </w:rPr>
        <w:t>. Pārbaudēs konstatēto neprecizitāšu novēršanas uzraudzība tiek veikta  atbilstoši VIF IKS noteiktajam.</w:t>
      </w:r>
    </w:p>
    <w:p w14:paraId="36A48F34" w14:textId="0CCC2232" w:rsidR="00B714D8" w:rsidRPr="003761C0" w:rsidRDefault="002E3DBE" w:rsidP="004E443E">
      <w:pPr>
        <w:ind w:firstLine="720"/>
        <w:jc w:val="both"/>
        <w:rPr>
          <w:color w:val="000000" w:themeColor="text1"/>
          <w:sz w:val="28"/>
          <w:szCs w:val="28"/>
        </w:rPr>
      </w:pPr>
      <w:r w:rsidRPr="003761C0">
        <w:rPr>
          <w:color w:val="000000" w:themeColor="text1"/>
          <w:sz w:val="28"/>
          <w:szCs w:val="28"/>
        </w:rPr>
        <w:t xml:space="preserve"> </w:t>
      </w:r>
      <w:r w:rsidR="00305B51" w:rsidRPr="003761C0">
        <w:rPr>
          <w:color w:val="000000" w:themeColor="text1"/>
          <w:sz w:val="28"/>
          <w:szCs w:val="28"/>
        </w:rPr>
        <w:t>Pārbaudes projektu īstenošanas vietās notiek atbilstoši</w:t>
      </w:r>
      <w:r w:rsidR="00305B51" w:rsidRPr="003761C0">
        <w:t xml:space="preserve"> </w:t>
      </w:r>
      <w:r w:rsidR="00305B51" w:rsidRPr="003761C0">
        <w:rPr>
          <w:color w:val="000000" w:themeColor="text1"/>
          <w:sz w:val="28"/>
          <w:szCs w:val="28"/>
        </w:rPr>
        <w:t>KPFI finansēto projektu ikgadējam pārbaužu plānam.</w:t>
      </w:r>
    </w:p>
    <w:p w14:paraId="6216843F" w14:textId="77777777" w:rsidR="00FC3410" w:rsidRPr="003761C0" w:rsidRDefault="00FC3410" w:rsidP="0007335A">
      <w:pPr>
        <w:spacing w:after="120"/>
        <w:jc w:val="both"/>
        <w:rPr>
          <w:b/>
          <w:color w:val="000000" w:themeColor="text1"/>
          <w:sz w:val="28"/>
          <w:szCs w:val="28"/>
        </w:rPr>
      </w:pPr>
    </w:p>
    <w:p w14:paraId="14DC543C" w14:textId="4C85ACF1" w:rsidR="00FC3410" w:rsidRPr="003761C0" w:rsidRDefault="003701E2" w:rsidP="001332F0">
      <w:pPr>
        <w:spacing w:after="120"/>
        <w:rPr>
          <w:b/>
          <w:color w:val="000000" w:themeColor="text1"/>
          <w:sz w:val="28"/>
          <w:szCs w:val="28"/>
        </w:rPr>
      </w:pPr>
      <w:r w:rsidRPr="003761C0">
        <w:rPr>
          <w:b/>
          <w:color w:val="000000" w:themeColor="text1"/>
          <w:sz w:val="28"/>
          <w:szCs w:val="28"/>
        </w:rPr>
        <w:t>4</w:t>
      </w:r>
      <w:r w:rsidR="00FC3410" w:rsidRPr="003761C0">
        <w:rPr>
          <w:b/>
          <w:color w:val="000000" w:themeColor="text1"/>
          <w:sz w:val="28"/>
          <w:szCs w:val="28"/>
        </w:rPr>
        <w:t>.</w:t>
      </w:r>
      <w:r w:rsidR="00D0463B">
        <w:rPr>
          <w:b/>
          <w:color w:val="000000" w:themeColor="text1"/>
          <w:sz w:val="28"/>
          <w:szCs w:val="28"/>
        </w:rPr>
        <w:t>4</w:t>
      </w:r>
      <w:r w:rsidR="00FC3410" w:rsidRPr="003761C0">
        <w:rPr>
          <w:b/>
          <w:color w:val="000000" w:themeColor="text1"/>
          <w:sz w:val="28"/>
          <w:szCs w:val="28"/>
        </w:rPr>
        <w:t>. Konkurss „Kompleksi risinājumi siltumnīcefekta gāzu emisiju samazināšanai valsts un pašvaldību profesionālās izglītības iestāžu ēkās”</w:t>
      </w:r>
    </w:p>
    <w:p w14:paraId="7BAA7E9A" w14:textId="77777777" w:rsidR="00DF4817" w:rsidRDefault="00FC3410" w:rsidP="009E5976">
      <w:pPr>
        <w:ind w:firstLine="720"/>
        <w:jc w:val="both"/>
        <w:rPr>
          <w:bCs/>
          <w:color w:val="000000" w:themeColor="text1"/>
          <w:sz w:val="28"/>
          <w:szCs w:val="28"/>
        </w:rPr>
      </w:pPr>
      <w:r w:rsidRPr="003761C0">
        <w:rPr>
          <w:color w:val="000000" w:themeColor="text1"/>
          <w:sz w:val="28"/>
          <w:szCs w:val="28"/>
        </w:rPr>
        <w:t>Konkursa mērķis ir CO</w:t>
      </w:r>
      <w:r w:rsidRPr="003761C0">
        <w:rPr>
          <w:color w:val="000000" w:themeColor="text1"/>
          <w:sz w:val="28"/>
          <w:szCs w:val="28"/>
          <w:vertAlign w:val="subscript"/>
        </w:rPr>
        <w:t>2</w:t>
      </w:r>
      <w:r w:rsidRPr="003761C0">
        <w:rPr>
          <w:color w:val="000000" w:themeColor="text1"/>
          <w:sz w:val="28"/>
          <w:szCs w:val="28"/>
        </w:rPr>
        <w:t xml:space="preserve"> emisiju samazināšana, samazinot siltumenerģijas un apgaismojuma elektroenerģijas patēriņu LR valsts dibināto un pašvaldību dibināto profesionā</w:t>
      </w:r>
      <w:r w:rsidR="00FD6D95" w:rsidRPr="003761C0">
        <w:rPr>
          <w:color w:val="000000" w:themeColor="text1"/>
          <w:sz w:val="28"/>
          <w:szCs w:val="28"/>
        </w:rPr>
        <w:t>lās izglītības iestāžu (turpmāk </w:t>
      </w:r>
      <w:r w:rsidRPr="003761C0">
        <w:rPr>
          <w:color w:val="000000" w:themeColor="text1"/>
          <w:sz w:val="28"/>
          <w:szCs w:val="28"/>
        </w:rPr>
        <w:t>–</w:t>
      </w:r>
      <w:r w:rsidR="00FD6D95" w:rsidRPr="003761C0">
        <w:rPr>
          <w:color w:val="000000" w:themeColor="text1"/>
          <w:sz w:val="28"/>
          <w:szCs w:val="28"/>
        </w:rPr>
        <w:t> </w:t>
      </w:r>
      <w:r w:rsidRPr="003761C0">
        <w:rPr>
          <w:color w:val="000000" w:themeColor="text1"/>
          <w:sz w:val="28"/>
          <w:szCs w:val="28"/>
        </w:rPr>
        <w:t xml:space="preserve">valsts un pašvaldību profesionālās izglītības iestādes) ēkās. KPFI kopējais pieejamais finansējums bija </w:t>
      </w:r>
      <w:r w:rsidR="000D4288" w:rsidRPr="003761C0">
        <w:rPr>
          <w:color w:val="000000" w:themeColor="text1"/>
          <w:sz w:val="28"/>
          <w:szCs w:val="28"/>
        </w:rPr>
        <w:t>EUR 16</w:t>
      </w:r>
      <w:r w:rsidR="00842812" w:rsidRPr="003761C0">
        <w:rPr>
          <w:color w:val="000000" w:themeColor="text1"/>
          <w:sz w:val="28"/>
          <w:szCs w:val="28"/>
        </w:rPr>
        <w:t> </w:t>
      </w:r>
      <w:r w:rsidR="000D4288" w:rsidRPr="003761C0">
        <w:rPr>
          <w:color w:val="000000" w:themeColor="text1"/>
          <w:sz w:val="28"/>
          <w:szCs w:val="28"/>
        </w:rPr>
        <w:t>988</w:t>
      </w:r>
      <w:r w:rsidR="00842812" w:rsidRPr="003761C0">
        <w:rPr>
          <w:color w:val="000000" w:themeColor="text1"/>
          <w:sz w:val="28"/>
          <w:szCs w:val="28"/>
        </w:rPr>
        <w:t> </w:t>
      </w:r>
      <w:r w:rsidR="000D4288" w:rsidRPr="003761C0">
        <w:rPr>
          <w:color w:val="000000" w:themeColor="text1"/>
          <w:sz w:val="28"/>
          <w:szCs w:val="28"/>
        </w:rPr>
        <w:t>821,44</w:t>
      </w:r>
      <w:r w:rsidR="00C7664F" w:rsidRPr="003761C0">
        <w:rPr>
          <w:bCs/>
          <w:color w:val="000000" w:themeColor="text1"/>
          <w:sz w:val="28"/>
          <w:szCs w:val="28"/>
          <w:vertAlign w:val="superscript"/>
        </w:rPr>
        <w:footnoteReference w:id="23"/>
      </w:r>
      <w:r w:rsidRPr="003761C0">
        <w:rPr>
          <w:color w:val="000000" w:themeColor="text1"/>
          <w:sz w:val="28"/>
          <w:szCs w:val="28"/>
        </w:rPr>
        <w:t xml:space="preserve">. Projekta īstenotāji – valsts vai pašvaldību profesionālās izglītības iestādes. </w:t>
      </w:r>
      <w:r w:rsidR="00F409BE" w:rsidRPr="003761C0">
        <w:rPr>
          <w:bCs/>
          <w:color w:val="000000" w:themeColor="text1"/>
          <w:sz w:val="28"/>
          <w:szCs w:val="28"/>
        </w:rPr>
        <w:t xml:space="preserve">Konkursā </w:t>
      </w:r>
      <w:r w:rsidRPr="003761C0">
        <w:rPr>
          <w:bCs/>
          <w:color w:val="000000" w:themeColor="text1"/>
          <w:sz w:val="28"/>
          <w:szCs w:val="28"/>
        </w:rPr>
        <w:t>apstiprināt</w:t>
      </w:r>
      <w:r w:rsidR="00F409BE" w:rsidRPr="003761C0">
        <w:rPr>
          <w:bCs/>
          <w:color w:val="000000" w:themeColor="text1"/>
          <w:sz w:val="28"/>
          <w:szCs w:val="28"/>
        </w:rPr>
        <w:t>i</w:t>
      </w:r>
      <w:r w:rsidRPr="003761C0">
        <w:rPr>
          <w:bCs/>
          <w:color w:val="000000" w:themeColor="text1"/>
          <w:sz w:val="28"/>
          <w:szCs w:val="28"/>
        </w:rPr>
        <w:t xml:space="preserve"> 29 projektu iesniegum</w:t>
      </w:r>
      <w:r w:rsidR="00F409BE" w:rsidRPr="003761C0">
        <w:rPr>
          <w:bCs/>
          <w:color w:val="000000" w:themeColor="text1"/>
          <w:sz w:val="28"/>
          <w:szCs w:val="28"/>
        </w:rPr>
        <w:t>i</w:t>
      </w:r>
      <w:r w:rsidRPr="003761C0">
        <w:rPr>
          <w:bCs/>
          <w:color w:val="000000" w:themeColor="text1"/>
          <w:sz w:val="28"/>
          <w:szCs w:val="28"/>
        </w:rPr>
        <w:t xml:space="preserve"> (23 projektu </w:t>
      </w:r>
      <w:r w:rsidR="00B84707" w:rsidRPr="003761C0">
        <w:rPr>
          <w:bCs/>
          <w:color w:val="000000" w:themeColor="text1"/>
          <w:sz w:val="28"/>
          <w:szCs w:val="28"/>
        </w:rPr>
        <w:t>iesniegumi</w:t>
      </w:r>
      <w:r w:rsidRPr="003761C0">
        <w:rPr>
          <w:bCs/>
          <w:color w:val="000000" w:themeColor="text1"/>
          <w:sz w:val="28"/>
          <w:szCs w:val="28"/>
        </w:rPr>
        <w:t xml:space="preserve"> tika apstiprināti projekta sākotnējā KPFI finansējuma ietvaros un </w:t>
      </w:r>
      <w:r w:rsidR="00581366">
        <w:rPr>
          <w:bCs/>
          <w:color w:val="000000" w:themeColor="text1"/>
          <w:sz w:val="28"/>
          <w:szCs w:val="28"/>
        </w:rPr>
        <w:t>seši</w:t>
      </w:r>
      <w:r w:rsidR="00581366" w:rsidRPr="003761C0">
        <w:rPr>
          <w:bCs/>
          <w:color w:val="000000" w:themeColor="text1"/>
          <w:sz w:val="28"/>
          <w:szCs w:val="28"/>
        </w:rPr>
        <w:t xml:space="preserve"> </w:t>
      </w:r>
      <w:r w:rsidRPr="003761C0">
        <w:rPr>
          <w:bCs/>
          <w:color w:val="000000" w:themeColor="text1"/>
          <w:sz w:val="28"/>
          <w:szCs w:val="28"/>
        </w:rPr>
        <w:t xml:space="preserve">projektu </w:t>
      </w:r>
      <w:r w:rsidR="00B84707" w:rsidRPr="003761C0">
        <w:rPr>
          <w:bCs/>
          <w:color w:val="000000" w:themeColor="text1"/>
          <w:sz w:val="28"/>
          <w:szCs w:val="28"/>
        </w:rPr>
        <w:t>iesniegumi</w:t>
      </w:r>
      <w:r w:rsidR="00FD6D95" w:rsidRPr="003761C0">
        <w:rPr>
          <w:bCs/>
          <w:color w:val="000000" w:themeColor="text1"/>
          <w:sz w:val="28"/>
          <w:szCs w:val="28"/>
        </w:rPr>
        <w:t> </w:t>
      </w:r>
      <w:r w:rsidRPr="003761C0">
        <w:rPr>
          <w:bCs/>
          <w:color w:val="000000" w:themeColor="text1"/>
          <w:sz w:val="28"/>
          <w:szCs w:val="28"/>
        </w:rPr>
        <w:t>–</w:t>
      </w:r>
      <w:r w:rsidR="00FD6D95" w:rsidRPr="003761C0">
        <w:rPr>
          <w:bCs/>
          <w:color w:val="000000" w:themeColor="text1"/>
          <w:sz w:val="28"/>
          <w:szCs w:val="28"/>
        </w:rPr>
        <w:t> </w:t>
      </w:r>
      <w:r w:rsidRPr="003761C0">
        <w:rPr>
          <w:bCs/>
          <w:color w:val="000000" w:themeColor="text1"/>
          <w:sz w:val="28"/>
          <w:szCs w:val="28"/>
        </w:rPr>
        <w:t xml:space="preserve">papildus pārdalītā finansējuma ietvaros) </w:t>
      </w:r>
      <w:r w:rsidR="00F10BF5" w:rsidRPr="003761C0">
        <w:rPr>
          <w:bCs/>
          <w:color w:val="000000" w:themeColor="text1"/>
          <w:sz w:val="28"/>
          <w:szCs w:val="28"/>
        </w:rPr>
        <w:t>par kopējo KPFI finansējuma summu</w:t>
      </w:r>
      <w:r w:rsidR="00842A5B" w:rsidRPr="003761C0">
        <w:rPr>
          <w:bCs/>
          <w:color w:val="000000" w:themeColor="text1"/>
          <w:sz w:val="28"/>
          <w:szCs w:val="28"/>
        </w:rPr>
        <w:t xml:space="preserve"> </w:t>
      </w:r>
      <w:r w:rsidR="00FD6D95" w:rsidRPr="003761C0">
        <w:rPr>
          <w:bCs/>
          <w:color w:val="000000" w:themeColor="text1"/>
          <w:sz w:val="28"/>
          <w:szCs w:val="28"/>
        </w:rPr>
        <w:t>EUR 16 988 </w:t>
      </w:r>
      <w:r w:rsidR="004478D5" w:rsidRPr="003761C0">
        <w:rPr>
          <w:bCs/>
          <w:color w:val="000000" w:themeColor="text1"/>
          <w:sz w:val="28"/>
          <w:szCs w:val="28"/>
        </w:rPr>
        <w:t>821,44</w:t>
      </w:r>
      <w:r w:rsidR="00F409BE" w:rsidRPr="003761C0">
        <w:rPr>
          <w:bCs/>
          <w:color w:val="000000" w:themeColor="text1"/>
          <w:sz w:val="28"/>
          <w:szCs w:val="28"/>
        </w:rPr>
        <w:t>.</w:t>
      </w:r>
      <w:r w:rsidR="00177E3D" w:rsidRPr="003761C0">
        <w:rPr>
          <w:bCs/>
          <w:color w:val="000000" w:themeColor="text1"/>
          <w:sz w:val="28"/>
          <w:szCs w:val="28"/>
        </w:rPr>
        <w:t xml:space="preserve"> </w:t>
      </w:r>
    </w:p>
    <w:p w14:paraId="63983220" w14:textId="2D879F58" w:rsidR="00032E80" w:rsidRPr="003761C0" w:rsidRDefault="004A2798" w:rsidP="009E5976">
      <w:pPr>
        <w:ind w:firstLine="720"/>
        <w:jc w:val="both"/>
        <w:rPr>
          <w:color w:val="000000" w:themeColor="text1"/>
          <w:sz w:val="28"/>
          <w:szCs w:val="28"/>
        </w:rPr>
      </w:pPr>
      <w:r w:rsidRPr="003761C0">
        <w:rPr>
          <w:color w:val="000000" w:themeColor="text1"/>
          <w:sz w:val="28"/>
          <w:szCs w:val="28"/>
        </w:rPr>
        <w:t>Līgumi par projektu īstenošanu tika parakstīti ar visiem 29 projektu iesniedzējiem</w:t>
      </w:r>
      <w:r w:rsidR="00DF4817">
        <w:rPr>
          <w:color w:val="000000" w:themeColor="text1"/>
          <w:sz w:val="28"/>
          <w:szCs w:val="28"/>
        </w:rPr>
        <w:t>, no tiem 23 projekti ir pabeigti, bet ar sešiem</w:t>
      </w:r>
      <w:r w:rsidR="00DF4817" w:rsidRPr="003761C0">
        <w:rPr>
          <w:color w:val="000000" w:themeColor="text1"/>
          <w:sz w:val="28"/>
          <w:szCs w:val="28"/>
        </w:rPr>
        <w:t xml:space="preserve"> projektu iesniedzējiem </w:t>
      </w:r>
      <w:r w:rsidR="00DF4817">
        <w:rPr>
          <w:color w:val="000000" w:themeColor="text1"/>
          <w:sz w:val="28"/>
          <w:szCs w:val="28"/>
        </w:rPr>
        <w:t>l</w:t>
      </w:r>
      <w:r w:rsidR="00BC752E" w:rsidRPr="003761C0">
        <w:rPr>
          <w:color w:val="000000" w:themeColor="text1"/>
          <w:sz w:val="28"/>
          <w:szCs w:val="28"/>
        </w:rPr>
        <w:t xml:space="preserve">īgumi par projektu īstenošanu </w:t>
      </w:r>
      <w:r w:rsidR="00192E8E" w:rsidRPr="003761C0">
        <w:rPr>
          <w:color w:val="000000" w:themeColor="text1"/>
          <w:sz w:val="28"/>
          <w:szCs w:val="28"/>
        </w:rPr>
        <w:t>izbeigti</w:t>
      </w:r>
      <w:r w:rsidR="00DF4817">
        <w:rPr>
          <w:color w:val="000000" w:themeColor="text1"/>
          <w:sz w:val="28"/>
          <w:szCs w:val="28"/>
        </w:rPr>
        <w:t>.</w:t>
      </w:r>
      <w:r w:rsidR="00192E8E" w:rsidRPr="003761C0">
        <w:rPr>
          <w:color w:val="000000" w:themeColor="text1"/>
          <w:sz w:val="28"/>
          <w:szCs w:val="28"/>
        </w:rPr>
        <w:t xml:space="preserve"> </w:t>
      </w:r>
      <w:r w:rsidR="00113834" w:rsidRPr="003761C0">
        <w:rPr>
          <w:bCs/>
          <w:color w:val="000000" w:themeColor="text1"/>
          <w:sz w:val="28"/>
          <w:szCs w:val="28"/>
        </w:rPr>
        <w:t>Konkursa ietvaros plānotais CO</w:t>
      </w:r>
      <w:r w:rsidR="00113834" w:rsidRPr="003761C0">
        <w:rPr>
          <w:bCs/>
          <w:color w:val="000000" w:themeColor="text1"/>
          <w:sz w:val="28"/>
          <w:szCs w:val="28"/>
          <w:vertAlign w:val="subscript"/>
        </w:rPr>
        <w:t>2</w:t>
      </w:r>
      <w:r w:rsidR="00113834" w:rsidRPr="003761C0">
        <w:rPr>
          <w:bCs/>
          <w:color w:val="000000" w:themeColor="text1"/>
          <w:sz w:val="28"/>
          <w:szCs w:val="28"/>
        </w:rPr>
        <w:t xml:space="preserve"> emisiju samazinājums atbilstoši </w:t>
      </w:r>
      <w:r w:rsidR="00DF4817">
        <w:rPr>
          <w:bCs/>
          <w:color w:val="000000" w:themeColor="text1"/>
          <w:sz w:val="28"/>
          <w:szCs w:val="28"/>
        </w:rPr>
        <w:t xml:space="preserve">pabeigtajiem </w:t>
      </w:r>
      <w:r w:rsidR="00113834" w:rsidRPr="003761C0">
        <w:rPr>
          <w:bCs/>
          <w:color w:val="000000" w:themeColor="text1"/>
          <w:sz w:val="28"/>
          <w:szCs w:val="28"/>
        </w:rPr>
        <w:t xml:space="preserve">līgumiem par projektu īstenošanu </w:t>
      </w:r>
      <w:r w:rsidR="00AD2510">
        <w:rPr>
          <w:bCs/>
          <w:color w:val="000000" w:themeColor="text1"/>
          <w:sz w:val="28"/>
          <w:szCs w:val="28"/>
        </w:rPr>
        <w:t>ir</w:t>
      </w:r>
      <w:r w:rsidR="00E71B6C">
        <w:rPr>
          <w:bCs/>
          <w:color w:val="000000" w:themeColor="text1"/>
          <w:sz w:val="28"/>
          <w:szCs w:val="28"/>
        </w:rPr>
        <w:t xml:space="preserve"> paredzēts </w:t>
      </w:r>
      <w:r w:rsidR="00441F4F" w:rsidRPr="003761C0">
        <w:rPr>
          <w:bCs/>
          <w:color w:val="000000" w:themeColor="text1"/>
          <w:sz w:val="28"/>
          <w:szCs w:val="28"/>
        </w:rPr>
        <w:t>4 </w:t>
      </w:r>
      <w:r w:rsidR="00242FB2">
        <w:rPr>
          <w:bCs/>
          <w:color w:val="000000" w:themeColor="text1"/>
          <w:sz w:val="28"/>
          <w:szCs w:val="28"/>
        </w:rPr>
        <w:t>553</w:t>
      </w:r>
      <w:r w:rsidR="006E176C" w:rsidRPr="003761C0">
        <w:rPr>
          <w:bCs/>
          <w:color w:val="000000" w:themeColor="text1"/>
          <w:sz w:val="28"/>
          <w:szCs w:val="28"/>
        </w:rPr>
        <w:t xml:space="preserve"> </w:t>
      </w:r>
      <w:r w:rsidR="00113834" w:rsidRPr="003761C0">
        <w:rPr>
          <w:bCs/>
          <w:color w:val="000000" w:themeColor="text1"/>
          <w:sz w:val="28"/>
          <w:szCs w:val="28"/>
        </w:rPr>
        <w:t>tCO</w:t>
      </w:r>
      <w:r w:rsidR="00113834" w:rsidRPr="003761C0">
        <w:rPr>
          <w:bCs/>
          <w:color w:val="000000" w:themeColor="text1"/>
          <w:sz w:val="28"/>
          <w:szCs w:val="28"/>
          <w:vertAlign w:val="subscript"/>
        </w:rPr>
        <w:t>2</w:t>
      </w:r>
      <w:r w:rsidR="00113834" w:rsidRPr="003761C0">
        <w:rPr>
          <w:bCs/>
          <w:color w:val="000000" w:themeColor="text1"/>
          <w:sz w:val="28"/>
          <w:szCs w:val="28"/>
        </w:rPr>
        <w:t xml:space="preserve"> apmērā.</w:t>
      </w:r>
      <w:r w:rsidR="00C234B4" w:rsidRPr="003761C0">
        <w:rPr>
          <w:color w:val="000000" w:themeColor="text1"/>
          <w:sz w:val="28"/>
          <w:szCs w:val="28"/>
        </w:rPr>
        <w:t xml:space="preserve"> </w:t>
      </w:r>
    </w:p>
    <w:p w14:paraId="60C7D588" w14:textId="77777777" w:rsidR="005F1218" w:rsidRPr="003761C0" w:rsidRDefault="00473CC7" w:rsidP="00BD473C">
      <w:pPr>
        <w:ind w:firstLine="720"/>
        <w:jc w:val="both"/>
        <w:rPr>
          <w:bCs/>
          <w:color w:val="000000" w:themeColor="text1"/>
          <w:sz w:val="28"/>
          <w:szCs w:val="28"/>
        </w:rPr>
      </w:pPr>
      <w:r w:rsidRPr="003761C0">
        <w:rPr>
          <w:color w:val="000000" w:themeColor="text1"/>
          <w:sz w:val="28"/>
          <w:szCs w:val="28"/>
        </w:rPr>
        <w:t xml:space="preserve">Konkursa </w:t>
      </w:r>
      <w:r w:rsidR="00712679" w:rsidRPr="003761C0">
        <w:rPr>
          <w:color w:val="000000" w:themeColor="text1"/>
          <w:sz w:val="28"/>
          <w:szCs w:val="28"/>
        </w:rPr>
        <w:t xml:space="preserve">ietvaros projektu īstenošanai </w:t>
      </w:r>
      <w:r w:rsidR="003138E3" w:rsidRPr="003761C0">
        <w:rPr>
          <w:color w:val="000000" w:themeColor="text1"/>
          <w:sz w:val="28"/>
          <w:szCs w:val="28"/>
        </w:rPr>
        <w:t xml:space="preserve">kopējais </w:t>
      </w:r>
      <w:r w:rsidR="00712679" w:rsidRPr="003761C0">
        <w:rPr>
          <w:color w:val="000000" w:themeColor="text1"/>
          <w:sz w:val="28"/>
          <w:szCs w:val="28"/>
        </w:rPr>
        <w:t>izmaksāt</w:t>
      </w:r>
      <w:r w:rsidR="003138E3" w:rsidRPr="003761C0">
        <w:rPr>
          <w:color w:val="000000" w:themeColor="text1"/>
          <w:sz w:val="28"/>
          <w:szCs w:val="28"/>
        </w:rPr>
        <w:t>ais</w:t>
      </w:r>
      <w:r w:rsidR="00712679" w:rsidRPr="003761C0">
        <w:rPr>
          <w:color w:val="000000" w:themeColor="text1"/>
          <w:sz w:val="28"/>
          <w:szCs w:val="28"/>
        </w:rPr>
        <w:t xml:space="preserve"> finansējums</w:t>
      </w:r>
      <w:r w:rsidR="003138E3" w:rsidRPr="003761C0">
        <w:rPr>
          <w:color w:val="000000" w:themeColor="text1"/>
          <w:sz w:val="28"/>
          <w:szCs w:val="28"/>
        </w:rPr>
        <w:t xml:space="preserve"> sastāda</w:t>
      </w:r>
      <w:r w:rsidR="007D4EF2" w:rsidRPr="003761C0">
        <w:rPr>
          <w:color w:val="000000" w:themeColor="text1"/>
          <w:sz w:val="28"/>
          <w:szCs w:val="28"/>
        </w:rPr>
        <w:t xml:space="preserve"> </w:t>
      </w:r>
      <w:r w:rsidR="00FD6D95" w:rsidRPr="003761C0">
        <w:rPr>
          <w:color w:val="000000" w:themeColor="text1"/>
          <w:sz w:val="28"/>
          <w:szCs w:val="28"/>
        </w:rPr>
        <w:t xml:space="preserve">EUR </w:t>
      </w:r>
      <w:r w:rsidR="000F5403" w:rsidRPr="003761C0">
        <w:rPr>
          <w:color w:val="000000" w:themeColor="text1"/>
          <w:sz w:val="28"/>
          <w:szCs w:val="28"/>
        </w:rPr>
        <w:t>13</w:t>
      </w:r>
      <w:r w:rsidR="00EC4B0E" w:rsidRPr="003761C0">
        <w:rPr>
          <w:color w:val="000000" w:themeColor="text1"/>
          <w:sz w:val="28"/>
          <w:szCs w:val="28"/>
        </w:rPr>
        <w:t> </w:t>
      </w:r>
      <w:r w:rsidR="000F5403" w:rsidRPr="003761C0">
        <w:rPr>
          <w:color w:val="000000" w:themeColor="text1"/>
          <w:sz w:val="28"/>
          <w:szCs w:val="28"/>
        </w:rPr>
        <w:t>180</w:t>
      </w:r>
      <w:r w:rsidR="00EC4B0E" w:rsidRPr="003761C0">
        <w:rPr>
          <w:color w:val="000000" w:themeColor="text1"/>
          <w:sz w:val="28"/>
          <w:szCs w:val="28"/>
        </w:rPr>
        <w:t> </w:t>
      </w:r>
      <w:r w:rsidR="000F5403" w:rsidRPr="003761C0">
        <w:rPr>
          <w:color w:val="000000" w:themeColor="text1"/>
          <w:sz w:val="28"/>
          <w:szCs w:val="28"/>
        </w:rPr>
        <w:t>414,12</w:t>
      </w:r>
      <w:r w:rsidR="003138E3" w:rsidRPr="003761C0">
        <w:rPr>
          <w:color w:val="000000" w:themeColor="text1"/>
          <w:sz w:val="28"/>
          <w:szCs w:val="28"/>
        </w:rPr>
        <w:t xml:space="preserve">. </w:t>
      </w:r>
    </w:p>
    <w:p w14:paraId="6D57AF6D" w14:textId="796E2B13" w:rsidR="009155E8" w:rsidRPr="003761C0" w:rsidRDefault="00282390" w:rsidP="009C6622">
      <w:pPr>
        <w:ind w:firstLine="720"/>
        <w:jc w:val="both"/>
        <w:rPr>
          <w:color w:val="000000" w:themeColor="text1"/>
          <w:sz w:val="28"/>
          <w:szCs w:val="28"/>
        </w:rPr>
      </w:pPr>
      <w:r w:rsidRPr="003761C0">
        <w:rPr>
          <w:color w:val="000000" w:themeColor="text1"/>
          <w:sz w:val="28"/>
          <w:szCs w:val="28"/>
        </w:rPr>
        <w:t>201</w:t>
      </w:r>
      <w:r w:rsidR="006E176C">
        <w:rPr>
          <w:color w:val="000000" w:themeColor="text1"/>
          <w:sz w:val="28"/>
          <w:szCs w:val="28"/>
        </w:rPr>
        <w:t>8</w:t>
      </w:r>
      <w:r w:rsidR="00FC3410" w:rsidRPr="003761C0">
        <w:rPr>
          <w:color w:val="000000" w:themeColor="text1"/>
          <w:sz w:val="28"/>
          <w:szCs w:val="28"/>
        </w:rPr>
        <w:t xml:space="preserve">.gadā </w:t>
      </w:r>
      <w:r w:rsidR="006F0B58" w:rsidRPr="003761C0">
        <w:rPr>
          <w:color w:val="000000" w:themeColor="text1"/>
          <w:sz w:val="28"/>
          <w:szCs w:val="28"/>
        </w:rPr>
        <w:t>VIF veica</w:t>
      </w:r>
      <w:r w:rsidR="00FC3410" w:rsidRPr="003761C0">
        <w:rPr>
          <w:color w:val="000000" w:themeColor="text1"/>
          <w:sz w:val="28"/>
          <w:szCs w:val="28"/>
        </w:rPr>
        <w:t xml:space="preserve"> </w:t>
      </w:r>
      <w:r w:rsidR="006E176C">
        <w:rPr>
          <w:color w:val="000000" w:themeColor="text1"/>
          <w:sz w:val="28"/>
          <w:szCs w:val="28"/>
        </w:rPr>
        <w:t>22</w:t>
      </w:r>
      <w:r w:rsidR="00257185" w:rsidRPr="00257185">
        <w:rPr>
          <w:color w:val="000000" w:themeColor="text1"/>
          <w:sz w:val="28"/>
          <w:szCs w:val="28"/>
        </w:rPr>
        <w:t xml:space="preserve"> </w:t>
      </w:r>
      <w:r w:rsidR="00257185">
        <w:rPr>
          <w:color w:val="000000" w:themeColor="text1"/>
          <w:sz w:val="28"/>
          <w:szCs w:val="28"/>
        </w:rPr>
        <w:t>iepriekšējā perioda</w:t>
      </w:r>
      <w:r w:rsidR="005A78D6">
        <w:rPr>
          <w:color w:val="000000" w:themeColor="text1"/>
          <w:sz w:val="28"/>
          <w:szCs w:val="28"/>
        </w:rPr>
        <w:t xml:space="preserve"> (2017. </w:t>
      </w:r>
      <w:r w:rsidR="00242FB2">
        <w:rPr>
          <w:color w:val="000000" w:themeColor="text1"/>
          <w:sz w:val="28"/>
          <w:szCs w:val="28"/>
        </w:rPr>
        <w:t>gada)</w:t>
      </w:r>
      <w:r w:rsidR="00653AFC" w:rsidRPr="003761C0">
        <w:rPr>
          <w:color w:val="000000" w:themeColor="text1"/>
          <w:sz w:val="28"/>
          <w:szCs w:val="28"/>
        </w:rPr>
        <w:t xml:space="preserve"> </w:t>
      </w:r>
      <w:r w:rsidR="004E568F" w:rsidRPr="003761C0">
        <w:rPr>
          <w:color w:val="000000" w:themeColor="text1"/>
          <w:sz w:val="28"/>
          <w:szCs w:val="28"/>
        </w:rPr>
        <w:t>monitoringa pārskatu pārbaudes</w:t>
      </w:r>
      <w:r w:rsidR="006E176C">
        <w:rPr>
          <w:color w:val="000000" w:themeColor="text1"/>
          <w:sz w:val="28"/>
          <w:szCs w:val="28"/>
        </w:rPr>
        <w:t xml:space="preserve"> un astoņas </w:t>
      </w:r>
      <w:r w:rsidR="00F5111C" w:rsidRPr="003761C0">
        <w:rPr>
          <w:color w:val="000000" w:themeColor="text1"/>
          <w:sz w:val="28"/>
          <w:szCs w:val="28"/>
        </w:rPr>
        <w:t xml:space="preserve">projekta pēcnovērtējuma </w:t>
      </w:r>
      <w:r w:rsidR="002B77B2" w:rsidRPr="003761C0">
        <w:rPr>
          <w:color w:val="000000" w:themeColor="text1"/>
          <w:sz w:val="28"/>
          <w:szCs w:val="28"/>
        </w:rPr>
        <w:t>pārbaudes projektu īstenošanas</w:t>
      </w:r>
      <w:r w:rsidR="00653AFC">
        <w:rPr>
          <w:color w:val="000000" w:themeColor="text1"/>
          <w:sz w:val="28"/>
          <w:szCs w:val="28"/>
        </w:rPr>
        <w:t>,</w:t>
      </w:r>
      <w:r w:rsidR="00E71B6C">
        <w:rPr>
          <w:color w:val="000000" w:themeColor="text1"/>
          <w:sz w:val="28"/>
          <w:szCs w:val="28"/>
        </w:rPr>
        <w:t xml:space="preserve"> </w:t>
      </w:r>
      <w:r w:rsidR="006E176C">
        <w:rPr>
          <w:color w:val="000000" w:themeColor="text1"/>
          <w:sz w:val="28"/>
          <w:szCs w:val="28"/>
        </w:rPr>
        <w:t xml:space="preserve">divas </w:t>
      </w:r>
      <w:r w:rsidR="00653AFC" w:rsidRPr="003761C0">
        <w:rPr>
          <w:color w:val="000000" w:themeColor="text1"/>
          <w:sz w:val="28"/>
          <w:szCs w:val="28"/>
        </w:rPr>
        <w:t xml:space="preserve">no </w:t>
      </w:r>
      <w:r w:rsidR="00653AFC" w:rsidRPr="003761C0">
        <w:rPr>
          <w:color w:val="000000" w:themeColor="text1"/>
          <w:sz w:val="28"/>
          <w:szCs w:val="28"/>
        </w:rPr>
        <w:lastRenderedPageBreak/>
        <w:t>tām noslēdzās ar pozitīvu rezultātu</w:t>
      </w:r>
      <w:r w:rsidR="00653AFC">
        <w:rPr>
          <w:bCs/>
          <w:color w:val="000000" w:themeColor="text1"/>
          <w:sz w:val="28"/>
          <w:szCs w:val="28"/>
        </w:rPr>
        <w:t xml:space="preserve"> </w:t>
      </w:r>
      <w:r w:rsidR="00653AFC" w:rsidRPr="003761C0">
        <w:rPr>
          <w:bCs/>
          <w:color w:val="000000" w:themeColor="text1"/>
          <w:sz w:val="28"/>
          <w:szCs w:val="28"/>
        </w:rPr>
        <w:t xml:space="preserve">un </w:t>
      </w:r>
      <w:r w:rsidR="006E176C">
        <w:rPr>
          <w:bCs/>
          <w:color w:val="000000" w:themeColor="text1"/>
          <w:sz w:val="28"/>
          <w:szCs w:val="28"/>
        </w:rPr>
        <w:t xml:space="preserve">sešas </w:t>
      </w:r>
      <w:r w:rsidR="00653AFC" w:rsidRPr="003761C0">
        <w:rPr>
          <w:bCs/>
          <w:color w:val="000000" w:themeColor="text1"/>
          <w:sz w:val="28"/>
          <w:szCs w:val="28"/>
        </w:rPr>
        <w:t>ar iebildumiem</w:t>
      </w:r>
      <w:r w:rsidR="00FD7CB8">
        <w:rPr>
          <w:color w:val="000000" w:themeColor="text1"/>
          <w:sz w:val="28"/>
          <w:szCs w:val="28"/>
        </w:rPr>
        <w:t xml:space="preserve">. </w:t>
      </w:r>
      <w:r w:rsidR="00FD7CB8">
        <w:rPr>
          <w:bCs/>
          <w:color w:val="000000" w:themeColor="text1"/>
          <w:sz w:val="28"/>
          <w:szCs w:val="28"/>
        </w:rPr>
        <w:t>Pārbaudēs konstatēto neprecizitāšu novēršanas uzraudzība tiek veikta  atbilstoši VIF IKS noteiktajam.</w:t>
      </w:r>
      <w:r w:rsidR="00305B51" w:rsidRPr="003761C0">
        <w:rPr>
          <w:color w:val="000000" w:themeColor="text1"/>
          <w:sz w:val="28"/>
          <w:szCs w:val="28"/>
        </w:rPr>
        <w:t xml:space="preserve"> Pārbaudes projektu īstenošanas vietās notiek atbilstoši</w:t>
      </w:r>
      <w:r w:rsidR="00305B51" w:rsidRPr="003761C0">
        <w:t xml:space="preserve"> </w:t>
      </w:r>
      <w:r w:rsidR="00305B51" w:rsidRPr="003761C0">
        <w:rPr>
          <w:color w:val="000000" w:themeColor="text1"/>
          <w:sz w:val="28"/>
          <w:szCs w:val="28"/>
        </w:rPr>
        <w:t>KPFI finansēto projektu  ikgadējam pārbaužu plānam.</w:t>
      </w:r>
    </w:p>
    <w:p w14:paraId="57F1CD73" w14:textId="77777777" w:rsidR="00EA095E" w:rsidRPr="003761C0" w:rsidRDefault="00EA095E" w:rsidP="009C6622">
      <w:pPr>
        <w:ind w:firstLine="720"/>
        <w:jc w:val="both"/>
        <w:rPr>
          <w:color w:val="000000" w:themeColor="text1"/>
          <w:sz w:val="28"/>
          <w:szCs w:val="28"/>
        </w:rPr>
      </w:pPr>
    </w:p>
    <w:p w14:paraId="7263A17F" w14:textId="67993694" w:rsidR="00FC3410" w:rsidRPr="003761C0" w:rsidRDefault="00D43EE9" w:rsidP="00907DDC">
      <w:pPr>
        <w:autoSpaceDE w:val="0"/>
        <w:autoSpaceDN w:val="0"/>
        <w:adjustRightInd w:val="0"/>
        <w:rPr>
          <w:b/>
          <w:bCs/>
          <w:color w:val="000000" w:themeColor="text1"/>
          <w:kern w:val="32"/>
          <w:sz w:val="28"/>
          <w:szCs w:val="28"/>
        </w:rPr>
      </w:pPr>
      <w:r w:rsidRPr="003761C0">
        <w:rPr>
          <w:b/>
          <w:bCs/>
          <w:color w:val="000000" w:themeColor="text1"/>
          <w:kern w:val="32"/>
          <w:sz w:val="28"/>
          <w:szCs w:val="28"/>
        </w:rPr>
        <w:t>4</w:t>
      </w:r>
      <w:r w:rsidR="00FC3410" w:rsidRPr="003761C0">
        <w:rPr>
          <w:b/>
          <w:bCs/>
          <w:color w:val="000000" w:themeColor="text1"/>
          <w:kern w:val="32"/>
          <w:sz w:val="28"/>
          <w:szCs w:val="28"/>
        </w:rPr>
        <w:t>.</w:t>
      </w:r>
      <w:r w:rsidR="00D0463B">
        <w:rPr>
          <w:b/>
          <w:bCs/>
          <w:color w:val="000000" w:themeColor="text1"/>
          <w:kern w:val="32"/>
          <w:sz w:val="28"/>
          <w:szCs w:val="28"/>
        </w:rPr>
        <w:t>5</w:t>
      </w:r>
      <w:r w:rsidR="00FC3410" w:rsidRPr="003761C0">
        <w:rPr>
          <w:b/>
          <w:bCs/>
          <w:color w:val="000000" w:themeColor="text1"/>
          <w:kern w:val="32"/>
          <w:sz w:val="28"/>
          <w:szCs w:val="28"/>
        </w:rPr>
        <w:t>. Konkurss „Kompleksi risinājumi siltumnīcefekta gāzu emisiju samazināšanai ražošanas ēkās”</w:t>
      </w:r>
    </w:p>
    <w:p w14:paraId="7A450F73" w14:textId="77777777" w:rsidR="00325B9E" w:rsidRDefault="00FC3410" w:rsidP="00BC752E">
      <w:pPr>
        <w:autoSpaceDE w:val="0"/>
        <w:autoSpaceDN w:val="0"/>
        <w:adjustRightInd w:val="0"/>
        <w:ind w:firstLine="720"/>
        <w:jc w:val="both"/>
        <w:rPr>
          <w:color w:val="000000" w:themeColor="text1"/>
          <w:sz w:val="28"/>
          <w:szCs w:val="28"/>
        </w:rPr>
      </w:pPr>
      <w:r w:rsidRPr="003761C0">
        <w:rPr>
          <w:color w:val="000000" w:themeColor="text1"/>
          <w:sz w:val="28"/>
          <w:szCs w:val="28"/>
        </w:rPr>
        <w:t xml:space="preserve">Konkursa mērķis ir SEG emisiju samazināšana, uzlabojot komersantu ražošanas </w:t>
      </w:r>
      <w:r w:rsidR="005746DA" w:rsidRPr="003761C0">
        <w:rPr>
          <w:color w:val="000000" w:themeColor="text1"/>
          <w:sz w:val="28"/>
          <w:szCs w:val="28"/>
        </w:rPr>
        <w:t>un</w:t>
      </w:r>
      <w:r w:rsidR="003C00C2" w:rsidRPr="003761C0">
        <w:rPr>
          <w:color w:val="000000" w:themeColor="text1"/>
          <w:sz w:val="28"/>
          <w:szCs w:val="28"/>
        </w:rPr>
        <w:t xml:space="preserve"> pakalpojumu sniegšanas ēku un</w:t>
      </w:r>
      <w:r w:rsidRPr="003761C0">
        <w:rPr>
          <w:color w:val="000000" w:themeColor="text1"/>
          <w:sz w:val="28"/>
          <w:szCs w:val="28"/>
        </w:rPr>
        <w:t xml:space="preserve"> ražošanas tehnoloģisko iekārtu (atbilstoši definīcijai, kas noteikta normatīvajos aktos, kas reglamentē uzņēmumu ienākuma nodokli) energoefektivitāti. Konkursā pieejamais KPFI kopējais pieejamais finansējums bija </w:t>
      </w:r>
      <w:r w:rsidR="008D14F2" w:rsidRPr="003761C0">
        <w:rPr>
          <w:color w:val="000000" w:themeColor="text1"/>
          <w:sz w:val="28"/>
          <w:szCs w:val="28"/>
        </w:rPr>
        <w:t xml:space="preserve">EUR </w:t>
      </w:r>
      <w:r w:rsidR="00842812" w:rsidRPr="003761C0">
        <w:rPr>
          <w:color w:val="000000" w:themeColor="text1"/>
          <w:sz w:val="28"/>
          <w:szCs w:val="28"/>
        </w:rPr>
        <w:t>14 000 </w:t>
      </w:r>
      <w:r w:rsidR="0054206E" w:rsidRPr="003761C0">
        <w:rPr>
          <w:color w:val="000000" w:themeColor="text1"/>
          <w:sz w:val="28"/>
          <w:szCs w:val="28"/>
        </w:rPr>
        <w:t>000</w:t>
      </w:r>
      <w:r w:rsidR="00D7383C" w:rsidRPr="003761C0">
        <w:rPr>
          <w:rStyle w:val="FootnoteReference"/>
          <w:bCs/>
          <w:color w:val="000000" w:themeColor="text1"/>
          <w:sz w:val="28"/>
          <w:szCs w:val="28"/>
        </w:rPr>
        <w:footnoteReference w:id="24"/>
      </w:r>
      <w:r w:rsidRPr="003761C0">
        <w:rPr>
          <w:color w:val="000000" w:themeColor="text1"/>
          <w:sz w:val="28"/>
          <w:szCs w:val="28"/>
        </w:rPr>
        <w:t xml:space="preserve">. Projekta īstenotāji – LR reģistrēti komersanti. </w:t>
      </w:r>
    </w:p>
    <w:p w14:paraId="7337747A" w14:textId="451CADE5" w:rsidR="0054565A" w:rsidRPr="003761C0" w:rsidRDefault="0042551F" w:rsidP="00BC752E">
      <w:pPr>
        <w:autoSpaceDE w:val="0"/>
        <w:autoSpaceDN w:val="0"/>
        <w:adjustRightInd w:val="0"/>
        <w:ind w:firstLine="720"/>
        <w:jc w:val="both"/>
        <w:rPr>
          <w:bCs/>
          <w:color w:val="000000" w:themeColor="text1"/>
          <w:sz w:val="28"/>
          <w:szCs w:val="28"/>
        </w:rPr>
      </w:pPr>
      <w:r w:rsidRPr="003761C0">
        <w:rPr>
          <w:bCs/>
          <w:color w:val="000000" w:themeColor="text1"/>
          <w:sz w:val="28"/>
          <w:szCs w:val="28"/>
        </w:rPr>
        <w:t xml:space="preserve">Konkursā </w:t>
      </w:r>
      <w:r w:rsidR="00FC3410" w:rsidRPr="003761C0">
        <w:rPr>
          <w:bCs/>
          <w:color w:val="000000" w:themeColor="text1"/>
          <w:sz w:val="28"/>
          <w:szCs w:val="28"/>
        </w:rPr>
        <w:t>apstiprināt</w:t>
      </w:r>
      <w:r w:rsidRPr="003761C0">
        <w:rPr>
          <w:bCs/>
          <w:color w:val="000000" w:themeColor="text1"/>
          <w:sz w:val="28"/>
          <w:szCs w:val="28"/>
        </w:rPr>
        <w:t>i</w:t>
      </w:r>
      <w:r w:rsidR="00FC3410" w:rsidRPr="003761C0">
        <w:rPr>
          <w:bCs/>
          <w:color w:val="000000" w:themeColor="text1"/>
          <w:sz w:val="28"/>
          <w:szCs w:val="28"/>
        </w:rPr>
        <w:t xml:space="preserve"> 49 projektu iesniegum</w:t>
      </w:r>
      <w:r w:rsidRPr="003761C0">
        <w:rPr>
          <w:bCs/>
          <w:color w:val="000000" w:themeColor="text1"/>
          <w:sz w:val="28"/>
          <w:szCs w:val="28"/>
        </w:rPr>
        <w:t>i</w:t>
      </w:r>
      <w:r w:rsidR="00FC3410" w:rsidRPr="003761C0">
        <w:rPr>
          <w:bCs/>
          <w:color w:val="000000" w:themeColor="text1"/>
          <w:sz w:val="28"/>
          <w:szCs w:val="28"/>
        </w:rPr>
        <w:t xml:space="preserve"> par kopējo KPFI finansējuma summu </w:t>
      </w:r>
      <w:r w:rsidR="00345815" w:rsidRPr="003761C0">
        <w:rPr>
          <w:bCs/>
          <w:color w:val="000000" w:themeColor="text1"/>
          <w:sz w:val="28"/>
          <w:szCs w:val="28"/>
        </w:rPr>
        <w:t xml:space="preserve">EUR </w:t>
      </w:r>
      <w:r w:rsidR="009F2D33" w:rsidRPr="003761C0">
        <w:rPr>
          <w:bCs/>
          <w:color w:val="000000" w:themeColor="text1"/>
          <w:sz w:val="28"/>
          <w:szCs w:val="28"/>
        </w:rPr>
        <w:t>11 561 </w:t>
      </w:r>
      <w:r w:rsidR="00345815" w:rsidRPr="003761C0">
        <w:rPr>
          <w:bCs/>
          <w:color w:val="000000" w:themeColor="text1"/>
          <w:sz w:val="28"/>
          <w:szCs w:val="28"/>
        </w:rPr>
        <w:t>178,28</w:t>
      </w:r>
      <w:r w:rsidRPr="003761C0">
        <w:rPr>
          <w:bCs/>
          <w:color w:val="000000" w:themeColor="text1"/>
          <w:sz w:val="28"/>
          <w:szCs w:val="28"/>
        </w:rPr>
        <w:t>.</w:t>
      </w:r>
      <w:r w:rsidR="00B43240" w:rsidRPr="003761C0">
        <w:rPr>
          <w:bCs/>
          <w:color w:val="000000" w:themeColor="text1"/>
          <w:sz w:val="28"/>
          <w:szCs w:val="28"/>
        </w:rPr>
        <w:t xml:space="preserve"> </w:t>
      </w:r>
      <w:r w:rsidR="008C0437" w:rsidRPr="003761C0">
        <w:rPr>
          <w:bCs/>
          <w:color w:val="000000" w:themeColor="text1"/>
          <w:sz w:val="28"/>
          <w:szCs w:val="28"/>
        </w:rPr>
        <w:t>Līgum</w:t>
      </w:r>
      <w:r w:rsidR="004A2798" w:rsidRPr="003761C0">
        <w:rPr>
          <w:bCs/>
          <w:color w:val="000000" w:themeColor="text1"/>
          <w:sz w:val="28"/>
          <w:szCs w:val="28"/>
        </w:rPr>
        <w:t>i</w:t>
      </w:r>
      <w:r w:rsidR="008C0437" w:rsidRPr="003761C0">
        <w:rPr>
          <w:bCs/>
          <w:color w:val="000000" w:themeColor="text1"/>
          <w:sz w:val="28"/>
          <w:szCs w:val="28"/>
        </w:rPr>
        <w:t xml:space="preserve"> par projektu īstenošanu </w:t>
      </w:r>
      <w:r w:rsidR="004A2798" w:rsidRPr="003761C0">
        <w:rPr>
          <w:bCs/>
          <w:color w:val="000000" w:themeColor="text1"/>
          <w:sz w:val="28"/>
          <w:szCs w:val="28"/>
        </w:rPr>
        <w:t>tika parakstīti ar</w:t>
      </w:r>
      <w:r w:rsidR="008C0437" w:rsidRPr="003761C0">
        <w:rPr>
          <w:bCs/>
          <w:color w:val="000000" w:themeColor="text1"/>
          <w:sz w:val="28"/>
          <w:szCs w:val="28"/>
        </w:rPr>
        <w:t xml:space="preserve"> 48 projektu iesniedzēji</w:t>
      </w:r>
      <w:r w:rsidR="004A2798" w:rsidRPr="003761C0">
        <w:rPr>
          <w:bCs/>
          <w:color w:val="000000" w:themeColor="text1"/>
          <w:sz w:val="28"/>
          <w:szCs w:val="28"/>
        </w:rPr>
        <w:t>em</w:t>
      </w:r>
      <w:r w:rsidR="00325B9E">
        <w:rPr>
          <w:bCs/>
          <w:color w:val="000000" w:themeColor="text1"/>
          <w:sz w:val="28"/>
          <w:szCs w:val="28"/>
        </w:rPr>
        <w:t xml:space="preserve">, no tiem 36 projekti tika pabeigti, bet </w:t>
      </w:r>
      <w:r w:rsidR="00325B9E" w:rsidRPr="003761C0">
        <w:rPr>
          <w:color w:val="000000" w:themeColor="text1"/>
          <w:sz w:val="28"/>
          <w:szCs w:val="28"/>
        </w:rPr>
        <w:t>ar 1</w:t>
      </w:r>
      <w:r w:rsidR="00325B9E">
        <w:rPr>
          <w:color w:val="000000" w:themeColor="text1"/>
          <w:sz w:val="28"/>
          <w:szCs w:val="28"/>
        </w:rPr>
        <w:t>2</w:t>
      </w:r>
      <w:r w:rsidR="00325B9E" w:rsidRPr="003761C0">
        <w:rPr>
          <w:color w:val="000000" w:themeColor="text1"/>
          <w:sz w:val="28"/>
          <w:szCs w:val="28"/>
        </w:rPr>
        <w:t xml:space="preserve"> projektu iesniedzējiem</w:t>
      </w:r>
      <w:r w:rsidR="00325B9E">
        <w:rPr>
          <w:color w:val="000000" w:themeColor="text1"/>
          <w:sz w:val="28"/>
          <w:szCs w:val="28"/>
        </w:rPr>
        <w:t xml:space="preserve"> l</w:t>
      </w:r>
      <w:r w:rsidR="00BC752E" w:rsidRPr="003761C0">
        <w:rPr>
          <w:color w:val="000000" w:themeColor="text1"/>
          <w:sz w:val="28"/>
          <w:szCs w:val="28"/>
        </w:rPr>
        <w:t xml:space="preserve">īgumi par projektu īstenošanu </w:t>
      </w:r>
      <w:r w:rsidR="00192E8E" w:rsidRPr="003761C0">
        <w:rPr>
          <w:color w:val="000000" w:themeColor="text1"/>
          <w:sz w:val="28"/>
          <w:szCs w:val="28"/>
        </w:rPr>
        <w:t>izbeigti</w:t>
      </w:r>
      <w:r w:rsidR="007503A5" w:rsidRPr="003761C0">
        <w:rPr>
          <w:color w:val="000000" w:themeColor="text1"/>
          <w:sz w:val="28"/>
          <w:szCs w:val="28"/>
        </w:rPr>
        <w:t xml:space="preserve">, t.sk. </w:t>
      </w:r>
      <w:r w:rsidR="00E71B6C" w:rsidRPr="00DC5FA7">
        <w:rPr>
          <w:sz w:val="28"/>
          <w:szCs w:val="28"/>
        </w:rPr>
        <w:t>četri</w:t>
      </w:r>
      <w:r w:rsidR="007503A5" w:rsidRPr="00DC5FA7">
        <w:rPr>
          <w:sz w:val="28"/>
          <w:szCs w:val="28"/>
        </w:rPr>
        <w:t xml:space="preserve"> </w:t>
      </w:r>
      <w:r w:rsidR="000A167A" w:rsidRPr="00DC5FA7">
        <w:rPr>
          <w:sz w:val="28"/>
          <w:szCs w:val="28"/>
        </w:rPr>
        <w:t xml:space="preserve">līgumi par </w:t>
      </w:r>
      <w:r w:rsidR="007503A5" w:rsidRPr="00DC5FA7">
        <w:rPr>
          <w:sz w:val="28"/>
          <w:szCs w:val="28"/>
        </w:rPr>
        <w:t xml:space="preserve">projektu </w:t>
      </w:r>
      <w:r w:rsidR="000A167A" w:rsidRPr="00DC5FA7">
        <w:rPr>
          <w:sz w:val="28"/>
          <w:szCs w:val="28"/>
        </w:rPr>
        <w:t xml:space="preserve">īstenošanu </w:t>
      </w:r>
      <w:r w:rsidR="007503A5" w:rsidRPr="00DC5FA7">
        <w:rPr>
          <w:sz w:val="28"/>
          <w:szCs w:val="28"/>
        </w:rPr>
        <w:t xml:space="preserve">ir </w:t>
      </w:r>
      <w:r w:rsidR="00192E8E" w:rsidRPr="00DC5FA7">
        <w:rPr>
          <w:sz w:val="28"/>
          <w:szCs w:val="28"/>
        </w:rPr>
        <w:t xml:space="preserve">izbeigšanas </w:t>
      </w:r>
      <w:r w:rsidR="007503A5" w:rsidRPr="003761C0">
        <w:rPr>
          <w:color w:val="000000" w:themeColor="text1"/>
          <w:sz w:val="28"/>
          <w:szCs w:val="28"/>
        </w:rPr>
        <w:t>procesā</w:t>
      </w:r>
      <w:r w:rsidR="00BC752E" w:rsidRPr="003761C0">
        <w:rPr>
          <w:color w:val="000000" w:themeColor="text1"/>
          <w:sz w:val="28"/>
          <w:szCs w:val="28"/>
        </w:rPr>
        <w:t xml:space="preserve">. </w:t>
      </w:r>
      <w:r w:rsidR="00113834" w:rsidRPr="003761C0">
        <w:rPr>
          <w:bCs/>
          <w:color w:val="000000" w:themeColor="text1"/>
          <w:sz w:val="28"/>
          <w:szCs w:val="28"/>
        </w:rPr>
        <w:t>Konkursa ietvaros plānotais CO</w:t>
      </w:r>
      <w:r w:rsidR="00113834" w:rsidRPr="003761C0">
        <w:rPr>
          <w:bCs/>
          <w:color w:val="000000" w:themeColor="text1"/>
          <w:sz w:val="28"/>
          <w:szCs w:val="28"/>
          <w:vertAlign w:val="subscript"/>
        </w:rPr>
        <w:t>2</w:t>
      </w:r>
      <w:r w:rsidR="00113834" w:rsidRPr="003761C0">
        <w:rPr>
          <w:bCs/>
          <w:color w:val="000000" w:themeColor="text1"/>
          <w:sz w:val="28"/>
          <w:szCs w:val="28"/>
        </w:rPr>
        <w:t xml:space="preserve"> emisiju samazinājums atbilstoši </w:t>
      </w:r>
      <w:r w:rsidR="00325B9E">
        <w:rPr>
          <w:bCs/>
          <w:color w:val="000000" w:themeColor="text1"/>
          <w:sz w:val="28"/>
          <w:szCs w:val="28"/>
        </w:rPr>
        <w:t xml:space="preserve">pabeigtajiem </w:t>
      </w:r>
      <w:r w:rsidR="00113834" w:rsidRPr="003761C0">
        <w:rPr>
          <w:bCs/>
          <w:color w:val="000000" w:themeColor="text1"/>
          <w:sz w:val="28"/>
          <w:szCs w:val="28"/>
        </w:rPr>
        <w:t xml:space="preserve">līgumiem par projektu īstenošanu </w:t>
      </w:r>
      <w:r w:rsidR="00B40086">
        <w:rPr>
          <w:bCs/>
          <w:color w:val="000000" w:themeColor="text1"/>
          <w:sz w:val="28"/>
          <w:szCs w:val="28"/>
        </w:rPr>
        <w:t>ir</w:t>
      </w:r>
      <w:r w:rsidR="00E71B6C">
        <w:rPr>
          <w:bCs/>
          <w:color w:val="000000" w:themeColor="text1"/>
          <w:sz w:val="28"/>
          <w:szCs w:val="28"/>
        </w:rPr>
        <w:t xml:space="preserve"> paredzēts</w:t>
      </w:r>
      <w:r w:rsidR="00B40086" w:rsidRPr="003761C0">
        <w:rPr>
          <w:bCs/>
          <w:color w:val="000000" w:themeColor="text1"/>
          <w:sz w:val="28"/>
          <w:szCs w:val="28"/>
        </w:rPr>
        <w:t xml:space="preserve"> </w:t>
      </w:r>
      <w:r w:rsidR="00511895">
        <w:rPr>
          <w:bCs/>
          <w:color w:val="000000" w:themeColor="text1"/>
          <w:sz w:val="28"/>
          <w:szCs w:val="28"/>
        </w:rPr>
        <w:t xml:space="preserve"> 8 </w:t>
      </w:r>
      <w:r w:rsidR="00325B9E">
        <w:rPr>
          <w:bCs/>
          <w:color w:val="000000" w:themeColor="text1"/>
          <w:sz w:val="28"/>
          <w:szCs w:val="28"/>
        </w:rPr>
        <w:t>565</w:t>
      </w:r>
      <w:r w:rsidR="00113834" w:rsidRPr="003761C0">
        <w:rPr>
          <w:bCs/>
          <w:color w:val="000000" w:themeColor="text1"/>
          <w:sz w:val="28"/>
          <w:szCs w:val="28"/>
        </w:rPr>
        <w:t xml:space="preserve"> tCO</w:t>
      </w:r>
      <w:r w:rsidR="00113834" w:rsidRPr="003761C0">
        <w:rPr>
          <w:bCs/>
          <w:color w:val="000000" w:themeColor="text1"/>
          <w:sz w:val="28"/>
          <w:szCs w:val="28"/>
          <w:vertAlign w:val="subscript"/>
        </w:rPr>
        <w:t>2</w:t>
      </w:r>
      <w:r w:rsidR="00113834" w:rsidRPr="003761C0">
        <w:rPr>
          <w:bCs/>
          <w:color w:val="000000" w:themeColor="text1"/>
          <w:sz w:val="28"/>
          <w:szCs w:val="28"/>
        </w:rPr>
        <w:t xml:space="preserve"> apmērā.</w:t>
      </w:r>
    </w:p>
    <w:p w14:paraId="317C6987" w14:textId="77777777" w:rsidR="00712679" w:rsidRPr="003761C0" w:rsidRDefault="00701B1B" w:rsidP="00BC752E">
      <w:pPr>
        <w:autoSpaceDE w:val="0"/>
        <w:autoSpaceDN w:val="0"/>
        <w:adjustRightInd w:val="0"/>
        <w:ind w:firstLine="720"/>
        <w:jc w:val="both"/>
        <w:rPr>
          <w:color w:val="000000" w:themeColor="text1"/>
          <w:sz w:val="28"/>
          <w:szCs w:val="28"/>
        </w:rPr>
      </w:pPr>
      <w:r w:rsidRPr="003761C0">
        <w:rPr>
          <w:color w:val="000000" w:themeColor="text1"/>
          <w:sz w:val="28"/>
          <w:szCs w:val="28"/>
        </w:rPr>
        <w:t>Konkursa ietvaros projektu īstenošanai kopējais izmaksātais finansējums sastāda EUR 8 6</w:t>
      </w:r>
      <w:r w:rsidR="00CB2BF9" w:rsidRPr="003761C0">
        <w:rPr>
          <w:color w:val="000000" w:themeColor="text1"/>
          <w:sz w:val="28"/>
          <w:szCs w:val="28"/>
        </w:rPr>
        <w:t>8</w:t>
      </w:r>
      <w:r w:rsidRPr="003761C0">
        <w:rPr>
          <w:color w:val="000000" w:themeColor="text1"/>
          <w:sz w:val="28"/>
          <w:szCs w:val="28"/>
        </w:rPr>
        <w:t>4 </w:t>
      </w:r>
      <w:r w:rsidR="00CB2BF9" w:rsidRPr="003761C0">
        <w:rPr>
          <w:color w:val="000000" w:themeColor="text1"/>
          <w:sz w:val="28"/>
          <w:szCs w:val="28"/>
        </w:rPr>
        <w:t>874,59</w:t>
      </w:r>
      <w:r w:rsidR="002F0D27" w:rsidRPr="003761C0">
        <w:rPr>
          <w:color w:val="000000" w:themeColor="text1"/>
          <w:sz w:val="28"/>
          <w:szCs w:val="28"/>
        </w:rPr>
        <w:t>.</w:t>
      </w:r>
      <w:r w:rsidR="00B43240" w:rsidRPr="003761C0">
        <w:rPr>
          <w:color w:val="000000" w:themeColor="text1"/>
          <w:sz w:val="28"/>
          <w:szCs w:val="28"/>
        </w:rPr>
        <w:t xml:space="preserve"> </w:t>
      </w:r>
      <w:r w:rsidR="00712679" w:rsidRPr="003761C0">
        <w:rPr>
          <w:color w:val="000000" w:themeColor="text1"/>
          <w:sz w:val="28"/>
          <w:szCs w:val="28"/>
        </w:rPr>
        <w:t xml:space="preserve">Ņemot vērā, ka </w:t>
      </w:r>
      <w:r w:rsidR="00E71B6C">
        <w:rPr>
          <w:color w:val="000000" w:themeColor="text1"/>
          <w:sz w:val="28"/>
          <w:szCs w:val="28"/>
        </w:rPr>
        <w:t>četri</w:t>
      </w:r>
      <w:r w:rsidR="00517395" w:rsidRPr="003761C0">
        <w:rPr>
          <w:color w:val="000000" w:themeColor="text1"/>
          <w:sz w:val="28"/>
          <w:szCs w:val="28"/>
        </w:rPr>
        <w:t xml:space="preserve"> </w:t>
      </w:r>
      <w:r w:rsidR="00AB5E06" w:rsidRPr="003761C0">
        <w:rPr>
          <w:color w:val="000000" w:themeColor="text1"/>
          <w:sz w:val="28"/>
          <w:szCs w:val="28"/>
        </w:rPr>
        <w:t xml:space="preserve">projekti </w:t>
      </w:r>
      <w:r w:rsidR="00712679" w:rsidRPr="003761C0">
        <w:rPr>
          <w:color w:val="000000" w:themeColor="text1"/>
          <w:sz w:val="28"/>
          <w:szCs w:val="28"/>
        </w:rPr>
        <w:t xml:space="preserve">nav </w:t>
      </w:r>
      <w:r w:rsidR="00AB5E06" w:rsidRPr="003761C0">
        <w:rPr>
          <w:color w:val="000000" w:themeColor="text1"/>
          <w:sz w:val="28"/>
          <w:szCs w:val="28"/>
        </w:rPr>
        <w:t xml:space="preserve">īstenoti </w:t>
      </w:r>
      <w:r w:rsidR="00712679" w:rsidRPr="003761C0">
        <w:rPr>
          <w:color w:val="000000" w:themeColor="text1"/>
          <w:sz w:val="28"/>
          <w:szCs w:val="28"/>
        </w:rPr>
        <w:t>atbilstoši konkursa nolikum</w:t>
      </w:r>
      <w:r w:rsidR="007D15A2" w:rsidRPr="003761C0">
        <w:rPr>
          <w:color w:val="000000" w:themeColor="text1"/>
          <w:sz w:val="28"/>
          <w:szCs w:val="28"/>
        </w:rPr>
        <w:t xml:space="preserve">a prasībām, finansējuma </w:t>
      </w:r>
      <w:r w:rsidR="00AB5E06" w:rsidRPr="003761C0">
        <w:rPr>
          <w:color w:val="000000" w:themeColor="text1"/>
          <w:sz w:val="28"/>
          <w:szCs w:val="28"/>
        </w:rPr>
        <w:t>saņēmēji</w:t>
      </w:r>
      <w:r w:rsidR="00D30FEB" w:rsidRPr="003761C0">
        <w:rPr>
          <w:color w:val="000000" w:themeColor="text1"/>
          <w:sz w:val="28"/>
          <w:szCs w:val="28"/>
        </w:rPr>
        <w:t>em ir jāatmaksā</w:t>
      </w:r>
      <w:r w:rsidR="00AB5E06" w:rsidRPr="003761C0">
        <w:rPr>
          <w:color w:val="000000" w:themeColor="text1"/>
          <w:sz w:val="28"/>
          <w:szCs w:val="28"/>
        </w:rPr>
        <w:t xml:space="preserve"> </w:t>
      </w:r>
      <w:r w:rsidR="00D30FEB" w:rsidRPr="003761C0">
        <w:rPr>
          <w:color w:val="000000" w:themeColor="text1"/>
          <w:sz w:val="28"/>
          <w:szCs w:val="28"/>
        </w:rPr>
        <w:t>Valsts kases kontā</w:t>
      </w:r>
      <w:r w:rsidR="0070196B" w:rsidRPr="003761C0">
        <w:rPr>
          <w:color w:val="000000" w:themeColor="text1"/>
          <w:sz w:val="28"/>
          <w:szCs w:val="28"/>
        </w:rPr>
        <w:t xml:space="preserve"> </w:t>
      </w:r>
      <w:r w:rsidR="00F51EA2" w:rsidRPr="003761C0">
        <w:rPr>
          <w:color w:val="000000" w:themeColor="text1"/>
          <w:sz w:val="28"/>
          <w:szCs w:val="28"/>
        </w:rPr>
        <w:t xml:space="preserve">EUR </w:t>
      </w:r>
      <w:r w:rsidR="00564590">
        <w:rPr>
          <w:color w:val="000000" w:themeColor="text1"/>
          <w:sz w:val="28"/>
          <w:szCs w:val="28"/>
        </w:rPr>
        <w:t>269 788,40</w:t>
      </w:r>
      <w:r w:rsidR="00581366">
        <w:rPr>
          <w:color w:val="000000" w:themeColor="text1"/>
          <w:sz w:val="28"/>
          <w:szCs w:val="28"/>
        </w:rPr>
        <w:t>,</w:t>
      </w:r>
      <w:r w:rsidR="00311901" w:rsidRPr="003761C0">
        <w:rPr>
          <w:color w:val="000000" w:themeColor="text1"/>
          <w:sz w:val="28"/>
          <w:szCs w:val="28"/>
        </w:rPr>
        <w:t xml:space="preserve"> tādējādi kopējais KPFI apgūtais finans</w:t>
      </w:r>
      <w:r w:rsidR="002F0D27" w:rsidRPr="003761C0">
        <w:rPr>
          <w:color w:val="000000" w:themeColor="text1"/>
          <w:sz w:val="28"/>
          <w:szCs w:val="28"/>
        </w:rPr>
        <w:t>ējums konkursa ietvaros sastāda</w:t>
      </w:r>
      <w:r w:rsidR="0006099B">
        <w:rPr>
          <w:color w:val="000000" w:themeColor="text1"/>
          <w:sz w:val="28"/>
          <w:szCs w:val="28"/>
        </w:rPr>
        <w:t xml:space="preserve"> EUR</w:t>
      </w:r>
      <w:r w:rsidR="00311901" w:rsidRPr="003761C0">
        <w:rPr>
          <w:color w:val="000000" w:themeColor="text1"/>
          <w:sz w:val="28"/>
          <w:szCs w:val="28"/>
        </w:rPr>
        <w:t xml:space="preserve"> </w:t>
      </w:r>
      <w:r w:rsidR="00564590">
        <w:rPr>
          <w:color w:val="000000" w:themeColor="text1"/>
          <w:sz w:val="28"/>
          <w:szCs w:val="28"/>
        </w:rPr>
        <w:t>8 415 086,19</w:t>
      </w:r>
      <w:r w:rsidR="002F0D27" w:rsidRPr="003761C0">
        <w:rPr>
          <w:color w:val="000000" w:themeColor="text1"/>
          <w:sz w:val="28"/>
          <w:szCs w:val="28"/>
        </w:rPr>
        <w:t>.</w:t>
      </w:r>
      <w:r w:rsidR="00E4396C" w:rsidRPr="003761C0">
        <w:rPr>
          <w:color w:val="000000" w:themeColor="text1"/>
          <w:sz w:val="28"/>
          <w:szCs w:val="28"/>
        </w:rPr>
        <w:t xml:space="preserve"> </w:t>
      </w:r>
    </w:p>
    <w:p w14:paraId="0CE9279A" w14:textId="12776407" w:rsidR="00FC3410" w:rsidRPr="003761C0" w:rsidRDefault="004D4741" w:rsidP="00CA5E58">
      <w:pPr>
        <w:ind w:firstLine="720"/>
        <w:jc w:val="both"/>
        <w:rPr>
          <w:color w:val="000000" w:themeColor="text1"/>
          <w:sz w:val="28"/>
          <w:szCs w:val="28"/>
        </w:rPr>
      </w:pPr>
      <w:r w:rsidRPr="003761C0">
        <w:rPr>
          <w:color w:val="000000" w:themeColor="text1"/>
          <w:sz w:val="28"/>
          <w:szCs w:val="28"/>
        </w:rPr>
        <w:t>201</w:t>
      </w:r>
      <w:r w:rsidR="00511895">
        <w:rPr>
          <w:color w:val="000000" w:themeColor="text1"/>
          <w:sz w:val="28"/>
          <w:szCs w:val="28"/>
        </w:rPr>
        <w:t>8</w:t>
      </w:r>
      <w:r w:rsidR="00FC3410" w:rsidRPr="003761C0">
        <w:rPr>
          <w:color w:val="000000" w:themeColor="text1"/>
          <w:sz w:val="28"/>
          <w:szCs w:val="28"/>
        </w:rPr>
        <w:t>.</w:t>
      </w:r>
      <w:r w:rsidR="00B43240" w:rsidRPr="003761C0">
        <w:rPr>
          <w:color w:val="000000" w:themeColor="text1"/>
          <w:sz w:val="28"/>
          <w:szCs w:val="28"/>
        </w:rPr>
        <w:t> </w:t>
      </w:r>
      <w:r w:rsidR="00FC3410" w:rsidRPr="003761C0">
        <w:rPr>
          <w:color w:val="000000" w:themeColor="text1"/>
          <w:sz w:val="28"/>
          <w:szCs w:val="28"/>
        </w:rPr>
        <w:t xml:space="preserve">gadā </w:t>
      </w:r>
      <w:r w:rsidR="00803497" w:rsidRPr="003761C0">
        <w:rPr>
          <w:color w:val="000000" w:themeColor="text1"/>
          <w:sz w:val="28"/>
          <w:szCs w:val="28"/>
        </w:rPr>
        <w:t>VIF veica</w:t>
      </w:r>
      <w:r w:rsidR="00FC3410" w:rsidRPr="003761C0">
        <w:rPr>
          <w:color w:val="000000" w:themeColor="text1"/>
          <w:sz w:val="28"/>
          <w:szCs w:val="28"/>
        </w:rPr>
        <w:t xml:space="preserve"> </w:t>
      </w:r>
      <w:r w:rsidR="00511895">
        <w:rPr>
          <w:color w:val="000000" w:themeColor="text1"/>
          <w:sz w:val="28"/>
          <w:szCs w:val="28"/>
        </w:rPr>
        <w:t xml:space="preserve">18 </w:t>
      </w:r>
      <w:r w:rsidR="00257185">
        <w:rPr>
          <w:color w:val="000000" w:themeColor="text1"/>
          <w:sz w:val="28"/>
          <w:szCs w:val="28"/>
        </w:rPr>
        <w:t>iepriekšējā perioda</w:t>
      </w:r>
      <w:r w:rsidR="005A78D6">
        <w:rPr>
          <w:color w:val="000000" w:themeColor="text1"/>
          <w:sz w:val="28"/>
          <w:szCs w:val="28"/>
        </w:rPr>
        <w:t xml:space="preserve"> (2017. gada)</w:t>
      </w:r>
      <w:r w:rsidR="00257185" w:rsidRPr="003761C0">
        <w:rPr>
          <w:color w:val="000000" w:themeColor="text1"/>
          <w:sz w:val="28"/>
          <w:szCs w:val="28"/>
        </w:rPr>
        <w:t xml:space="preserve"> </w:t>
      </w:r>
      <w:r w:rsidR="00A63D69" w:rsidRPr="003761C0">
        <w:rPr>
          <w:color w:val="000000" w:themeColor="text1"/>
          <w:sz w:val="28"/>
          <w:szCs w:val="28"/>
        </w:rPr>
        <w:t>monitoringa pārskatu pārbaudes</w:t>
      </w:r>
      <w:r w:rsidR="00511895">
        <w:rPr>
          <w:color w:val="000000" w:themeColor="text1"/>
          <w:sz w:val="28"/>
          <w:szCs w:val="28"/>
        </w:rPr>
        <w:t xml:space="preserve"> un</w:t>
      </w:r>
      <w:r w:rsidR="005D0D90" w:rsidRPr="003761C0">
        <w:rPr>
          <w:color w:val="000000" w:themeColor="text1"/>
          <w:sz w:val="28"/>
          <w:szCs w:val="28"/>
        </w:rPr>
        <w:t xml:space="preserve"> </w:t>
      </w:r>
      <w:r w:rsidR="0059296F">
        <w:rPr>
          <w:color w:val="000000" w:themeColor="text1"/>
          <w:sz w:val="28"/>
          <w:szCs w:val="28"/>
        </w:rPr>
        <w:t>1</w:t>
      </w:r>
      <w:r w:rsidR="00511895">
        <w:rPr>
          <w:color w:val="000000" w:themeColor="text1"/>
          <w:sz w:val="28"/>
          <w:szCs w:val="28"/>
        </w:rPr>
        <w:t>3</w:t>
      </w:r>
      <w:r w:rsidR="005D0D90" w:rsidRPr="003761C0">
        <w:rPr>
          <w:color w:val="000000" w:themeColor="text1"/>
          <w:sz w:val="28"/>
          <w:szCs w:val="28"/>
        </w:rPr>
        <w:t xml:space="preserve"> </w:t>
      </w:r>
      <w:r w:rsidR="00F5111C" w:rsidRPr="003761C0">
        <w:rPr>
          <w:color w:val="000000" w:themeColor="text1"/>
          <w:sz w:val="28"/>
          <w:szCs w:val="28"/>
        </w:rPr>
        <w:t xml:space="preserve">projekta pēcnovērtējuma </w:t>
      </w:r>
      <w:r w:rsidR="002B77B2" w:rsidRPr="003761C0">
        <w:rPr>
          <w:color w:val="000000" w:themeColor="text1"/>
          <w:sz w:val="28"/>
          <w:szCs w:val="28"/>
        </w:rPr>
        <w:t>pārbaudes projektu īstenošanas vietās</w:t>
      </w:r>
      <w:r w:rsidR="005D0D90" w:rsidRPr="003761C0">
        <w:rPr>
          <w:color w:val="000000" w:themeColor="text1"/>
          <w:sz w:val="28"/>
          <w:szCs w:val="28"/>
        </w:rPr>
        <w:t xml:space="preserve">, </w:t>
      </w:r>
      <w:r w:rsidR="00511895">
        <w:rPr>
          <w:color w:val="000000" w:themeColor="text1"/>
          <w:sz w:val="28"/>
          <w:szCs w:val="28"/>
        </w:rPr>
        <w:t xml:space="preserve">deviņas </w:t>
      </w:r>
      <w:r w:rsidR="0059296F" w:rsidRPr="003761C0">
        <w:rPr>
          <w:color w:val="000000" w:themeColor="text1"/>
          <w:sz w:val="28"/>
          <w:szCs w:val="28"/>
        </w:rPr>
        <w:t>no tām noslēdzās ar pozitīvu rezultātu</w:t>
      </w:r>
      <w:r w:rsidR="0059296F">
        <w:rPr>
          <w:bCs/>
          <w:color w:val="000000" w:themeColor="text1"/>
          <w:sz w:val="28"/>
          <w:szCs w:val="28"/>
        </w:rPr>
        <w:t xml:space="preserve"> </w:t>
      </w:r>
      <w:r w:rsidR="0059296F" w:rsidRPr="003761C0">
        <w:rPr>
          <w:bCs/>
          <w:color w:val="000000" w:themeColor="text1"/>
          <w:sz w:val="28"/>
          <w:szCs w:val="28"/>
        </w:rPr>
        <w:t xml:space="preserve">un </w:t>
      </w:r>
      <w:r w:rsidR="00511895">
        <w:rPr>
          <w:bCs/>
          <w:color w:val="000000" w:themeColor="text1"/>
          <w:sz w:val="28"/>
          <w:szCs w:val="28"/>
        </w:rPr>
        <w:t xml:space="preserve">četras </w:t>
      </w:r>
      <w:r w:rsidR="0059296F" w:rsidRPr="003761C0">
        <w:rPr>
          <w:bCs/>
          <w:color w:val="000000" w:themeColor="text1"/>
          <w:sz w:val="28"/>
          <w:szCs w:val="28"/>
        </w:rPr>
        <w:t>ar iebildumiem</w:t>
      </w:r>
      <w:r w:rsidR="00FD7CB8">
        <w:rPr>
          <w:bCs/>
          <w:color w:val="000000" w:themeColor="text1"/>
          <w:sz w:val="28"/>
          <w:szCs w:val="28"/>
        </w:rPr>
        <w:t>.</w:t>
      </w:r>
      <w:r w:rsidR="00FD7CB8" w:rsidRPr="00FD7CB8">
        <w:rPr>
          <w:bCs/>
          <w:color w:val="000000" w:themeColor="text1"/>
          <w:sz w:val="28"/>
          <w:szCs w:val="28"/>
        </w:rPr>
        <w:t xml:space="preserve"> </w:t>
      </w:r>
      <w:r w:rsidR="00FD7CB8">
        <w:rPr>
          <w:bCs/>
          <w:color w:val="000000" w:themeColor="text1"/>
          <w:sz w:val="28"/>
          <w:szCs w:val="28"/>
        </w:rPr>
        <w:t>Pārbaudēs konstatēto neprecizitāšu novēršanas uzraudzība tiek veikta  atbilstoši VIF IKS noteiktajam</w:t>
      </w:r>
      <w:r w:rsidR="00305B51" w:rsidRPr="003761C0">
        <w:rPr>
          <w:color w:val="000000" w:themeColor="text1"/>
          <w:sz w:val="28"/>
          <w:szCs w:val="28"/>
        </w:rPr>
        <w:t xml:space="preserve"> Pārbaudes projektu īstenošanas vietās notiek atbilstoši</w:t>
      </w:r>
      <w:r w:rsidR="00305B51" w:rsidRPr="003761C0">
        <w:t xml:space="preserve"> </w:t>
      </w:r>
      <w:r w:rsidR="00305B51" w:rsidRPr="003761C0">
        <w:rPr>
          <w:color w:val="000000" w:themeColor="text1"/>
          <w:sz w:val="28"/>
          <w:szCs w:val="28"/>
        </w:rPr>
        <w:t>KPFI finansēto projektu ikgadējam pārbaužu plānam.</w:t>
      </w:r>
    </w:p>
    <w:p w14:paraId="67A10454" w14:textId="77777777" w:rsidR="00FC3410" w:rsidRPr="003761C0" w:rsidRDefault="00FC3410" w:rsidP="0007335A">
      <w:pPr>
        <w:jc w:val="both"/>
        <w:rPr>
          <w:color w:val="000000" w:themeColor="text1"/>
          <w:sz w:val="28"/>
          <w:szCs w:val="28"/>
        </w:rPr>
      </w:pPr>
    </w:p>
    <w:p w14:paraId="2E350972" w14:textId="77777777" w:rsidR="00DC5FA7" w:rsidRPr="00DC5FA7" w:rsidRDefault="00DC5FA7" w:rsidP="00DC5FA7">
      <w:pPr>
        <w:spacing w:before="120"/>
        <w:jc w:val="both"/>
        <w:rPr>
          <w:b/>
          <w:color w:val="000000" w:themeColor="text1"/>
          <w:sz w:val="28"/>
          <w:szCs w:val="28"/>
        </w:rPr>
      </w:pPr>
      <w:r w:rsidRPr="00DC5FA7">
        <w:rPr>
          <w:b/>
          <w:color w:val="000000" w:themeColor="text1"/>
          <w:sz w:val="28"/>
          <w:szCs w:val="28"/>
        </w:rPr>
        <w:t xml:space="preserve">4.6. Konkurss „Kompleksi risinājumi siltumnīcefekta gāzu emisijas samazināšanai pašvaldību ēkās” </w:t>
      </w:r>
    </w:p>
    <w:p w14:paraId="747D7B89" w14:textId="77777777" w:rsidR="00FC3410" w:rsidRPr="003761C0" w:rsidRDefault="00FC3410" w:rsidP="0007335A">
      <w:pPr>
        <w:spacing w:before="120"/>
        <w:ind w:firstLine="720"/>
        <w:jc w:val="both"/>
        <w:rPr>
          <w:bCs/>
          <w:color w:val="000000" w:themeColor="text1"/>
          <w:sz w:val="28"/>
          <w:szCs w:val="28"/>
        </w:rPr>
      </w:pPr>
      <w:r w:rsidRPr="003761C0">
        <w:rPr>
          <w:bCs/>
          <w:color w:val="000000" w:themeColor="text1"/>
          <w:sz w:val="28"/>
          <w:szCs w:val="28"/>
        </w:rPr>
        <w:t>Konkursa mērķis ir CO</w:t>
      </w:r>
      <w:r w:rsidRPr="003761C0">
        <w:rPr>
          <w:bCs/>
          <w:color w:val="000000" w:themeColor="text1"/>
          <w:sz w:val="28"/>
          <w:szCs w:val="28"/>
          <w:vertAlign w:val="subscript"/>
        </w:rPr>
        <w:t>2</w:t>
      </w:r>
      <w:r w:rsidRPr="003761C0">
        <w:rPr>
          <w:bCs/>
          <w:color w:val="000000" w:themeColor="text1"/>
          <w:sz w:val="28"/>
          <w:szCs w:val="28"/>
        </w:rPr>
        <w:t xml:space="preserve"> emisiju samazināšana, samazinot siltumenerģijas un apgaismojuma elektroenerģijas patēriņu LR pašvaldību sabiedriskajās ēkās un ēkās, kas nepieciešamas pašvaldību autonomo funkciju nodrošināšanai. KPFI kopējais pieejamais </w:t>
      </w:r>
      <w:r w:rsidRPr="003761C0">
        <w:rPr>
          <w:bCs/>
          <w:color w:val="000000" w:themeColor="text1"/>
          <w:sz w:val="28"/>
          <w:szCs w:val="28"/>
        </w:rPr>
        <w:lastRenderedPageBreak/>
        <w:t xml:space="preserve">finansējums bija </w:t>
      </w:r>
      <w:r w:rsidR="00321DC6" w:rsidRPr="003761C0">
        <w:rPr>
          <w:bCs/>
          <w:color w:val="000000" w:themeColor="text1"/>
          <w:sz w:val="28"/>
          <w:szCs w:val="28"/>
        </w:rPr>
        <w:t xml:space="preserve">EUR </w:t>
      </w:r>
      <w:r w:rsidR="00680B84" w:rsidRPr="003761C0">
        <w:rPr>
          <w:bCs/>
          <w:color w:val="000000" w:themeColor="text1"/>
          <w:sz w:val="28"/>
          <w:szCs w:val="28"/>
        </w:rPr>
        <w:t>12 125 </w:t>
      </w:r>
      <w:r w:rsidR="00397518" w:rsidRPr="003761C0">
        <w:rPr>
          <w:bCs/>
          <w:color w:val="000000" w:themeColor="text1"/>
          <w:sz w:val="28"/>
          <w:szCs w:val="28"/>
        </w:rPr>
        <w:t>002,13</w:t>
      </w:r>
      <w:r w:rsidR="0044291A" w:rsidRPr="003761C0">
        <w:rPr>
          <w:rStyle w:val="FootnoteReference"/>
          <w:color w:val="000000" w:themeColor="text1"/>
          <w:sz w:val="28"/>
          <w:szCs w:val="28"/>
        </w:rPr>
        <w:footnoteReference w:id="25"/>
      </w:r>
      <w:r w:rsidRPr="003761C0">
        <w:rPr>
          <w:bCs/>
          <w:color w:val="000000" w:themeColor="text1"/>
          <w:sz w:val="28"/>
          <w:szCs w:val="28"/>
        </w:rPr>
        <w:t>. Projekta īstenotāji – LR pilsētas vai novada pašvaldības.</w:t>
      </w:r>
    </w:p>
    <w:p w14:paraId="0CF9382D" w14:textId="77777777" w:rsidR="00102E6A" w:rsidRPr="003761C0" w:rsidRDefault="0020555B" w:rsidP="0007335A">
      <w:pPr>
        <w:autoSpaceDE w:val="0"/>
        <w:autoSpaceDN w:val="0"/>
        <w:adjustRightInd w:val="0"/>
        <w:ind w:firstLine="720"/>
        <w:jc w:val="both"/>
        <w:rPr>
          <w:color w:val="000000" w:themeColor="text1"/>
          <w:sz w:val="28"/>
          <w:szCs w:val="28"/>
        </w:rPr>
      </w:pPr>
      <w:r w:rsidRPr="003761C0">
        <w:rPr>
          <w:color w:val="000000" w:themeColor="text1"/>
          <w:sz w:val="28"/>
          <w:szCs w:val="28"/>
        </w:rPr>
        <w:t xml:space="preserve">Konkursā </w:t>
      </w:r>
      <w:r w:rsidR="00FC3410" w:rsidRPr="003761C0">
        <w:rPr>
          <w:color w:val="000000" w:themeColor="text1"/>
          <w:sz w:val="28"/>
          <w:szCs w:val="28"/>
        </w:rPr>
        <w:t xml:space="preserve">tika apstiprināti 46 projektu iesniegumi par kopējo KPFI finansējuma summu </w:t>
      </w:r>
      <w:r w:rsidR="0031743A" w:rsidRPr="003761C0">
        <w:rPr>
          <w:color w:val="000000" w:themeColor="text1"/>
          <w:sz w:val="28"/>
          <w:szCs w:val="28"/>
        </w:rPr>
        <w:t xml:space="preserve">EUR </w:t>
      </w:r>
      <w:r w:rsidR="00680B84" w:rsidRPr="003761C0">
        <w:rPr>
          <w:color w:val="000000" w:themeColor="text1"/>
          <w:sz w:val="28"/>
          <w:szCs w:val="28"/>
        </w:rPr>
        <w:t>24 909 </w:t>
      </w:r>
      <w:r w:rsidR="0031743A" w:rsidRPr="003761C0">
        <w:rPr>
          <w:color w:val="000000" w:themeColor="text1"/>
          <w:sz w:val="28"/>
          <w:szCs w:val="28"/>
        </w:rPr>
        <w:t>124,58</w:t>
      </w:r>
      <w:r w:rsidRPr="003761C0">
        <w:rPr>
          <w:color w:val="000000" w:themeColor="text1"/>
          <w:sz w:val="28"/>
          <w:szCs w:val="28"/>
        </w:rPr>
        <w:t>.</w:t>
      </w:r>
      <w:r w:rsidR="001B4C0F" w:rsidRPr="003761C0">
        <w:rPr>
          <w:color w:val="000000" w:themeColor="text1"/>
          <w:sz w:val="28"/>
          <w:szCs w:val="28"/>
        </w:rPr>
        <w:t xml:space="preserve"> </w:t>
      </w:r>
    </w:p>
    <w:p w14:paraId="4FECBE22" w14:textId="2E0071F2" w:rsidR="00FC3410" w:rsidRPr="003761C0" w:rsidRDefault="004A2798" w:rsidP="0007335A">
      <w:pPr>
        <w:autoSpaceDE w:val="0"/>
        <w:autoSpaceDN w:val="0"/>
        <w:adjustRightInd w:val="0"/>
        <w:ind w:firstLine="720"/>
        <w:jc w:val="both"/>
        <w:rPr>
          <w:color w:val="000000" w:themeColor="text1"/>
          <w:sz w:val="28"/>
          <w:szCs w:val="28"/>
        </w:rPr>
      </w:pPr>
      <w:r w:rsidRPr="003761C0">
        <w:rPr>
          <w:color w:val="000000" w:themeColor="text1"/>
          <w:sz w:val="28"/>
          <w:szCs w:val="28"/>
        </w:rPr>
        <w:t>Līgumi par projektu īstenošanu tika parakstīti ar visiem 46 projektu iesniedzējiem</w:t>
      </w:r>
      <w:r w:rsidR="00325B9E">
        <w:rPr>
          <w:color w:val="000000" w:themeColor="text1"/>
          <w:sz w:val="28"/>
          <w:szCs w:val="28"/>
        </w:rPr>
        <w:t xml:space="preserve">, no tiem 38 projektu īstenošana ir pabeigta, bet </w:t>
      </w:r>
      <w:r w:rsidR="00344D10" w:rsidRPr="003761C0">
        <w:rPr>
          <w:color w:val="000000" w:themeColor="text1"/>
          <w:sz w:val="28"/>
          <w:szCs w:val="28"/>
        </w:rPr>
        <w:t xml:space="preserve"> </w:t>
      </w:r>
      <w:r w:rsidR="00325B9E" w:rsidRPr="003761C0">
        <w:rPr>
          <w:color w:val="000000" w:themeColor="text1"/>
          <w:sz w:val="28"/>
          <w:szCs w:val="28"/>
        </w:rPr>
        <w:t xml:space="preserve">ar </w:t>
      </w:r>
      <w:r w:rsidR="00325B9E">
        <w:rPr>
          <w:color w:val="000000" w:themeColor="text1"/>
          <w:sz w:val="28"/>
          <w:szCs w:val="28"/>
        </w:rPr>
        <w:t>astoņiem</w:t>
      </w:r>
      <w:r w:rsidR="00325B9E" w:rsidRPr="003761C0">
        <w:rPr>
          <w:color w:val="000000" w:themeColor="text1"/>
          <w:sz w:val="28"/>
          <w:szCs w:val="28"/>
        </w:rPr>
        <w:t xml:space="preserve"> projektu iesniedzējiem </w:t>
      </w:r>
      <w:r w:rsidR="00325B9E">
        <w:rPr>
          <w:color w:val="000000" w:themeColor="text1"/>
          <w:sz w:val="28"/>
          <w:szCs w:val="28"/>
        </w:rPr>
        <w:t>l</w:t>
      </w:r>
      <w:r w:rsidR="007503A5" w:rsidRPr="003761C0">
        <w:rPr>
          <w:color w:val="000000" w:themeColor="text1"/>
          <w:sz w:val="28"/>
          <w:szCs w:val="28"/>
        </w:rPr>
        <w:t xml:space="preserve">īgumi par projektu īstenošanu </w:t>
      </w:r>
      <w:r w:rsidR="00C34D77" w:rsidRPr="003761C0">
        <w:rPr>
          <w:color w:val="000000" w:themeColor="text1"/>
          <w:sz w:val="28"/>
          <w:szCs w:val="28"/>
        </w:rPr>
        <w:t>izbeigti</w:t>
      </w:r>
      <w:r w:rsidR="00722FA4">
        <w:rPr>
          <w:color w:val="000000" w:themeColor="text1"/>
          <w:sz w:val="28"/>
          <w:szCs w:val="28"/>
        </w:rPr>
        <w:t>.</w:t>
      </w:r>
      <w:r w:rsidR="007503A5" w:rsidRPr="003761C0">
        <w:rPr>
          <w:color w:val="000000" w:themeColor="text1"/>
          <w:sz w:val="28"/>
          <w:szCs w:val="28"/>
        </w:rPr>
        <w:t xml:space="preserve"> </w:t>
      </w:r>
      <w:r w:rsidR="00344D10" w:rsidRPr="003761C0">
        <w:rPr>
          <w:bCs/>
          <w:color w:val="000000" w:themeColor="text1"/>
          <w:sz w:val="28"/>
          <w:szCs w:val="28"/>
        </w:rPr>
        <w:t>Konkursa ietvaros plānotais CO</w:t>
      </w:r>
      <w:r w:rsidR="00344D10" w:rsidRPr="003761C0">
        <w:rPr>
          <w:bCs/>
          <w:color w:val="000000" w:themeColor="text1"/>
          <w:sz w:val="28"/>
          <w:szCs w:val="28"/>
          <w:vertAlign w:val="subscript"/>
        </w:rPr>
        <w:t>2</w:t>
      </w:r>
      <w:r w:rsidR="00344D10" w:rsidRPr="003761C0">
        <w:rPr>
          <w:bCs/>
          <w:color w:val="000000" w:themeColor="text1"/>
          <w:sz w:val="28"/>
          <w:szCs w:val="28"/>
        </w:rPr>
        <w:t xml:space="preserve"> emisiju samazinājums atbilstoši </w:t>
      </w:r>
      <w:r w:rsidR="00325B9E">
        <w:rPr>
          <w:bCs/>
          <w:color w:val="000000" w:themeColor="text1"/>
          <w:sz w:val="28"/>
          <w:szCs w:val="28"/>
        </w:rPr>
        <w:t xml:space="preserve">pabeigtajiem </w:t>
      </w:r>
      <w:r w:rsidR="00344D10" w:rsidRPr="003761C0">
        <w:rPr>
          <w:bCs/>
          <w:color w:val="000000" w:themeColor="text1"/>
          <w:sz w:val="28"/>
          <w:szCs w:val="28"/>
        </w:rPr>
        <w:t xml:space="preserve">līgumiem par projektu īstenošanu </w:t>
      </w:r>
      <w:r w:rsidR="00FD5638">
        <w:rPr>
          <w:bCs/>
          <w:color w:val="000000" w:themeColor="text1"/>
          <w:sz w:val="28"/>
          <w:szCs w:val="28"/>
        </w:rPr>
        <w:t>ir</w:t>
      </w:r>
      <w:r w:rsidR="00344D10" w:rsidRPr="003761C0">
        <w:rPr>
          <w:bCs/>
          <w:color w:val="000000" w:themeColor="text1"/>
          <w:sz w:val="28"/>
          <w:szCs w:val="28"/>
        </w:rPr>
        <w:t xml:space="preserve"> </w:t>
      </w:r>
      <w:r w:rsidR="003C19E5">
        <w:rPr>
          <w:bCs/>
          <w:color w:val="000000" w:themeColor="text1"/>
          <w:sz w:val="28"/>
          <w:szCs w:val="28"/>
        </w:rPr>
        <w:t xml:space="preserve">paredzēts </w:t>
      </w:r>
      <w:r w:rsidR="00722FA4">
        <w:rPr>
          <w:bCs/>
          <w:color w:val="000000" w:themeColor="text1"/>
          <w:sz w:val="28"/>
          <w:szCs w:val="28"/>
        </w:rPr>
        <w:t>7</w:t>
      </w:r>
      <w:r w:rsidR="00325B9E">
        <w:rPr>
          <w:bCs/>
          <w:color w:val="000000" w:themeColor="text1"/>
          <w:sz w:val="28"/>
          <w:szCs w:val="28"/>
        </w:rPr>
        <w:t xml:space="preserve"> 915 </w:t>
      </w:r>
      <w:r w:rsidR="00344D10" w:rsidRPr="003761C0">
        <w:rPr>
          <w:bCs/>
          <w:color w:val="000000" w:themeColor="text1"/>
          <w:sz w:val="28"/>
          <w:szCs w:val="28"/>
        </w:rPr>
        <w:t>tCO</w:t>
      </w:r>
      <w:r w:rsidR="00344D10" w:rsidRPr="003761C0">
        <w:rPr>
          <w:bCs/>
          <w:color w:val="000000" w:themeColor="text1"/>
          <w:sz w:val="28"/>
          <w:szCs w:val="28"/>
          <w:vertAlign w:val="subscript"/>
        </w:rPr>
        <w:t>2</w:t>
      </w:r>
      <w:r w:rsidR="00344D10" w:rsidRPr="003761C0">
        <w:rPr>
          <w:bCs/>
          <w:color w:val="000000" w:themeColor="text1"/>
          <w:sz w:val="28"/>
          <w:szCs w:val="28"/>
        </w:rPr>
        <w:t xml:space="preserve"> apmērā.</w:t>
      </w:r>
    </w:p>
    <w:p w14:paraId="48470980" w14:textId="20239537" w:rsidR="005544A8" w:rsidRPr="003761C0" w:rsidRDefault="008D55F1" w:rsidP="00DE59F3">
      <w:pPr>
        <w:ind w:firstLine="720"/>
        <w:jc w:val="both"/>
        <w:rPr>
          <w:bCs/>
          <w:color w:val="000000" w:themeColor="text1"/>
          <w:sz w:val="28"/>
          <w:szCs w:val="28"/>
        </w:rPr>
      </w:pPr>
      <w:r w:rsidRPr="003761C0">
        <w:rPr>
          <w:color w:val="000000" w:themeColor="text1"/>
          <w:sz w:val="28"/>
          <w:szCs w:val="28"/>
        </w:rPr>
        <w:t xml:space="preserve">Konkursa ietvaros </w:t>
      </w:r>
      <w:r w:rsidR="00E459C1" w:rsidRPr="003761C0">
        <w:rPr>
          <w:color w:val="000000" w:themeColor="text1"/>
          <w:sz w:val="28"/>
          <w:szCs w:val="28"/>
        </w:rPr>
        <w:t xml:space="preserve">kopējais </w:t>
      </w:r>
      <w:r w:rsidRPr="003761C0">
        <w:rPr>
          <w:color w:val="000000" w:themeColor="text1"/>
          <w:sz w:val="28"/>
          <w:szCs w:val="28"/>
        </w:rPr>
        <w:t xml:space="preserve">projektu īstenošanai izmaksātais finansējuma apjoms ir </w:t>
      </w:r>
      <w:r w:rsidR="00B67E04" w:rsidRPr="003761C0">
        <w:rPr>
          <w:color w:val="000000" w:themeColor="text1"/>
          <w:sz w:val="28"/>
          <w:szCs w:val="28"/>
        </w:rPr>
        <w:t>EUR 19</w:t>
      </w:r>
      <w:r w:rsidR="00680B84" w:rsidRPr="003761C0">
        <w:rPr>
          <w:color w:val="000000" w:themeColor="text1"/>
          <w:sz w:val="28"/>
          <w:szCs w:val="28"/>
        </w:rPr>
        <w:t> </w:t>
      </w:r>
      <w:r w:rsidR="00B67E04" w:rsidRPr="003761C0">
        <w:rPr>
          <w:color w:val="000000" w:themeColor="text1"/>
          <w:sz w:val="28"/>
          <w:szCs w:val="28"/>
        </w:rPr>
        <w:t>242</w:t>
      </w:r>
      <w:r w:rsidR="00680B84" w:rsidRPr="003761C0">
        <w:rPr>
          <w:color w:val="000000" w:themeColor="text1"/>
          <w:sz w:val="28"/>
          <w:szCs w:val="28"/>
        </w:rPr>
        <w:t> </w:t>
      </w:r>
      <w:r w:rsidR="00B67E04" w:rsidRPr="003761C0">
        <w:rPr>
          <w:color w:val="000000" w:themeColor="text1"/>
          <w:sz w:val="28"/>
          <w:szCs w:val="28"/>
        </w:rPr>
        <w:t>494,85</w:t>
      </w:r>
      <w:r w:rsidR="007D568D" w:rsidRPr="003761C0">
        <w:rPr>
          <w:color w:val="000000" w:themeColor="text1"/>
          <w:sz w:val="28"/>
          <w:szCs w:val="28"/>
        </w:rPr>
        <w:t>.</w:t>
      </w:r>
      <w:r w:rsidR="00B03ED9" w:rsidRPr="003761C0">
        <w:rPr>
          <w:color w:val="000000" w:themeColor="text1"/>
          <w:sz w:val="28"/>
          <w:szCs w:val="28"/>
        </w:rPr>
        <w:t xml:space="preserve"> </w:t>
      </w:r>
      <w:r w:rsidR="0074451B" w:rsidRPr="003761C0">
        <w:rPr>
          <w:color w:val="000000" w:themeColor="text1"/>
          <w:sz w:val="28"/>
          <w:szCs w:val="28"/>
        </w:rPr>
        <w:t>Valsts kases kontā</w:t>
      </w:r>
      <w:r w:rsidR="005A78D6">
        <w:rPr>
          <w:color w:val="000000" w:themeColor="text1"/>
          <w:sz w:val="28"/>
          <w:szCs w:val="28"/>
        </w:rPr>
        <w:t xml:space="preserve"> KPFI projekta Nr. </w:t>
      </w:r>
      <w:r w:rsidR="000D3252">
        <w:rPr>
          <w:color w:val="000000" w:themeColor="text1"/>
          <w:sz w:val="28"/>
          <w:szCs w:val="28"/>
        </w:rPr>
        <w:t>KPFI-</w:t>
      </w:r>
      <w:r w:rsidR="00722FA4">
        <w:rPr>
          <w:color w:val="000000" w:themeColor="text1"/>
          <w:sz w:val="28"/>
          <w:szCs w:val="28"/>
        </w:rPr>
        <w:t>7/80 ietvaros</w:t>
      </w:r>
      <w:r w:rsidR="0074451B" w:rsidRPr="003761C0">
        <w:rPr>
          <w:color w:val="000000" w:themeColor="text1"/>
          <w:sz w:val="28"/>
          <w:szCs w:val="28"/>
        </w:rPr>
        <w:t xml:space="preserve"> ir atgriezts finansējums EUR </w:t>
      </w:r>
      <w:r w:rsidR="00722FA4">
        <w:rPr>
          <w:color w:val="000000" w:themeColor="text1"/>
          <w:sz w:val="28"/>
          <w:szCs w:val="28"/>
        </w:rPr>
        <w:t>175 862,36</w:t>
      </w:r>
      <w:r w:rsidR="0074451B" w:rsidRPr="003761C0">
        <w:rPr>
          <w:color w:val="000000" w:themeColor="text1"/>
          <w:sz w:val="28"/>
          <w:szCs w:val="28"/>
        </w:rPr>
        <w:t xml:space="preserve"> apmērā</w:t>
      </w:r>
      <w:r w:rsidR="00722FA4">
        <w:rPr>
          <w:color w:val="000000" w:themeColor="text1"/>
          <w:sz w:val="28"/>
          <w:szCs w:val="28"/>
        </w:rPr>
        <w:t>, tādējādi kopējais piešķirtais finansējums konkursam ir 19 066 632,49 euro.</w:t>
      </w:r>
      <w:r w:rsidR="00DE59F3" w:rsidRPr="003761C0">
        <w:rPr>
          <w:bCs/>
          <w:color w:val="000000" w:themeColor="text1"/>
          <w:sz w:val="28"/>
          <w:szCs w:val="28"/>
        </w:rPr>
        <w:t xml:space="preserve"> </w:t>
      </w:r>
    </w:p>
    <w:p w14:paraId="68444399" w14:textId="3ABECE3F" w:rsidR="00842A5B" w:rsidRPr="003761C0" w:rsidRDefault="007F4C1D" w:rsidP="00B03ED9">
      <w:pPr>
        <w:ind w:firstLine="720"/>
        <w:jc w:val="both"/>
        <w:rPr>
          <w:color w:val="000000" w:themeColor="text1"/>
          <w:sz w:val="28"/>
          <w:szCs w:val="28"/>
        </w:rPr>
      </w:pPr>
      <w:r w:rsidRPr="003761C0">
        <w:rPr>
          <w:color w:val="000000" w:themeColor="text1"/>
          <w:sz w:val="28"/>
          <w:szCs w:val="28"/>
        </w:rPr>
        <w:t>201</w:t>
      </w:r>
      <w:r w:rsidR="00722FA4">
        <w:rPr>
          <w:color w:val="000000" w:themeColor="text1"/>
          <w:sz w:val="28"/>
          <w:szCs w:val="28"/>
        </w:rPr>
        <w:t>8</w:t>
      </w:r>
      <w:r w:rsidR="00FC3410" w:rsidRPr="003761C0">
        <w:rPr>
          <w:color w:val="000000" w:themeColor="text1"/>
          <w:sz w:val="28"/>
          <w:szCs w:val="28"/>
        </w:rPr>
        <w:t>.</w:t>
      </w:r>
      <w:r w:rsidR="009415FF">
        <w:rPr>
          <w:color w:val="000000" w:themeColor="text1"/>
          <w:sz w:val="28"/>
          <w:szCs w:val="28"/>
        </w:rPr>
        <w:t> </w:t>
      </w:r>
      <w:r w:rsidR="00FC3410" w:rsidRPr="003761C0">
        <w:rPr>
          <w:color w:val="000000" w:themeColor="text1"/>
          <w:sz w:val="28"/>
          <w:szCs w:val="28"/>
        </w:rPr>
        <w:t xml:space="preserve">gadā </w:t>
      </w:r>
      <w:r w:rsidR="00803497" w:rsidRPr="003761C0">
        <w:rPr>
          <w:color w:val="000000" w:themeColor="text1"/>
          <w:sz w:val="28"/>
          <w:szCs w:val="28"/>
        </w:rPr>
        <w:t>VIF veica</w:t>
      </w:r>
      <w:r w:rsidR="00FC3410" w:rsidRPr="003761C0">
        <w:rPr>
          <w:color w:val="000000" w:themeColor="text1"/>
          <w:sz w:val="28"/>
          <w:szCs w:val="28"/>
        </w:rPr>
        <w:t xml:space="preserve"> </w:t>
      </w:r>
      <w:r w:rsidR="00722FA4" w:rsidRPr="003761C0">
        <w:rPr>
          <w:color w:val="000000" w:themeColor="text1"/>
          <w:sz w:val="28"/>
          <w:szCs w:val="28"/>
        </w:rPr>
        <w:t>3</w:t>
      </w:r>
      <w:r w:rsidR="00722FA4">
        <w:rPr>
          <w:color w:val="000000" w:themeColor="text1"/>
          <w:sz w:val="28"/>
          <w:szCs w:val="28"/>
        </w:rPr>
        <w:t>5</w:t>
      </w:r>
      <w:r w:rsidR="00722FA4" w:rsidRPr="003761C0">
        <w:rPr>
          <w:color w:val="000000" w:themeColor="text1"/>
          <w:sz w:val="28"/>
          <w:szCs w:val="28"/>
        </w:rPr>
        <w:t xml:space="preserve"> </w:t>
      </w:r>
      <w:r w:rsidR="00257185">
        <w:rPr>
          <w:color w:val="000000" w:themeColor="text1"/>
          <w:sz w:val="28"/>
          <w:szCs w:val="28"/>
        </w:rPr>
        <w:t>iepriekšējā perioda</w:t>
      </w:r>
      <w:r w:rsidR="00D8327A">
        <w:rPr>
          <w:color w:val="000000" w:themeColor="text1"/>
          <w:sz w:val="28"/>
          <w:szCs w:val="28"/>
        </w:rPr>
        <w:t xml:space="preserve"> (2017. gada)</w:t>
      </w:r>
      <w:r w:rsidR="00257185" w:rsidRPr="003761C0">
        <w:rPr>
          <w:color w:val="000000" w:themeColor="text1"/>
          <w:sz w:val="28"/>
          <w:szCs w:val="28"/>
        </w:rPr>
        <w:t xml:space="preserve"> </w:t>
      </w:r>
      <w:r w:rsidR="001F5DFF" w:rsidRPr="003761C0">
        <w:rPr>
          <w:color w:val="000000" w:themeColor="text1"/>
          <w:sz w:val="28"/>
          <w:szCs w:val="28"/>
        </w:rPr>
        <w:t>monitoringa pārskatu</w:t>
      </w:r>
      <w:r w:rsidR="00730B68" w:rsidRPr="003761C0">
        <w:rPr>
          <w:color w:val="000000" w:themeColor="text1"/>
          <w:sz w:val="28"/>
          <w:szCs w:val="28"/>
        </w:rPr>
        <w:t xml:space="preserve"> pārbaudes</w:t>
      </w:r>
      <w:r w:rsidR="00722FA4">
        <w:rPr>
          <w:color w:val="000000" w:themeColor="text1"/>
          <w:sz w:val="28"/>
          <w:szCs w:val="28"/>
        </w:rPr>
        <w:t xml:space="preserve"> un</w:t>
      </w:r>
      <w:r w:rsidR="005D0D90" w:rsidRPr="003761C0">
        <w:rPr>
          <w:color w:val="000000" w:themeColor="text1"/>
          <w:sz w:val="28"/>
          <w:szCs w:val="28"/>
        </w:rPr>
        <w:t xml:space="preserve"> </w:t>
      </w:r>
      <w:r w:rsidR="00722FA4">
        <w:rPr>
          <w:color w:val="000000" w:themeColor="text1"/>
          <w:sz w:val="28"/>
          <w:szCs w:val="28"/>
        </w:rPr>
        <w:t xml:space="preserve">19 </w:t>
      </w:r>
      <w:r w:rsidR="00F5111C" w:rsidRPr="003761C0">
        <w:rPr>
          <w:color w:val="000000" w:themeColor="text1"/>
          <w:sz w:val="28"/>
          <w:szCs w:val="28"/>
        </w:rPr>
        <w:t xml:space="preserve">projekta pēcnovērtējuma </w:t>
      </w:r>
      <w:r w:rsidR="007656BD" w:rsidRPr="003761C0">
        <w:rPr>
          <w:color w:val="000000" w:themeColor="text1"/>
          <w:sz w:val="28"/>
          <w:szCs w:val="28"/>
        </w:rPr>
        <w:t>pārbaudes projektu īstenošanas vietās</w:t>
      </w:r>
      <w:r w:rsidR="00FD5638">
        <w:rPr>
          <w:color w:val="000000" w:themeColor="text1"/>
          <w:sz w:val="28"/>
          <w:szCs w:val="28"/>
        </w:rPr>
        <w:t>,</w:t>
      </w:r>
      <w:r w:rsidR="00FD5638" w:rsidRPr="003761C0">
        <w:rPr>
          <w:color w:val="000000" w:themeColor="text1"/>
          <w:sz w:val="28"/>
          <w:szCs w:val="28"/>
        </w:rPr>
        <w:t xml:space="preserve"> </w:t>
      </w:r>
      <w:r w:rsidR="00722FA4">
        <w:rPr>
          <w:color w:val="000000" w:themeColor="text1"/>
          <w:sz w:val="28"/>
          <w:szCs w:val="28"/>
        </w:rPr>
        <w:t xml:space="preserve">10 </w:t>
      </w:r>
      <w:r w:rsidR="00FD5638" w:rsidRPr="003761C0">
        <w:rPr>
          <w:color w:val="000000" w:themeColor="text1"/>
          <w:sz w:val="28"/>
          <w:szCs w:val="28"/>
        </w:rPr>
        <w:t>no tām noslēdzās ar pozitīvu rezultātu</w:t>
      </w:r>
      <w:r w:rsidR="00FD5638">
        <w:rPr>
          <w:bCs/>
          <w:color w:val="000000" w:themeColor="text1"/>
          <w:sz w:val="28"/>
          <w:szCs w:val="28"/>
        </w:rPr>
        <w:t xml:space="preserve"> </w:t>
      </w:r>
      <w:r w:rsidR="00FD5638" w:rsidRPr="003761C0">
        <w:rPr>
          <w:bCs/>
          <w:color w:val="000000" w:themeColor="text1"/>
          <w:sz w:val="28"/>
          <w:szCs w:val="28"/>
        </w:rPr>
        <w:t xml:space="preserve">un </w:t>
      </w:r>
      <w:r w:rsidR="00722FA4">
        <w:rPr>
          <w:bCs/>
          <w:color w:val="000000" w:themeColor="text1"/>
          <w:sz w:val="28"/>
          <w:szCs w:val="28"/>
        </w:rPr>
        <w:t xml:space="preserve">deviņas </w:t>
      </w:r>
      <w:r w:rsidR="00FD5638" w:rsidRPr="003761C0">
        <w:rPr>
          <w:bCs/>
          <w:color w:val="000000" w:themeColor="text1"/>
          <w:sz w:val="28"/>
          <w:szCs w:val="28"/>
        </w:rPr>
        <w:t>ar iebildumiem</w:t>
      </w:r>
      <w:r w:rsidR="00FD7CB8">
        <w:rPr>
          <w:bCs/>
          <w:color w:val="000000" w:themeColor="text1"/>
          <w:sz w:val="28"/>
          <w:szCs w:val="28"/>
        </w:rPr>
        <w:t xml:space="preserve">. Pārbaudēs konstatēto neprecizitāšu novēršanas uzraudzība tiek veikta  atbilstoši VIF IKS noteiktajam. </w:t>
      </w:r>
      <w:r w:rsidR="00305B51" w:rsidRPr="003761C0">
        <w:rPr>
          <w:color w:val="000000" w:themeColor="text1"/>
          <w:sz w:val="28"/>
          <w:szCs w:val="28"/>
        </w:rPr>
        <w:t>Pārbaudes projektu īstenošanas vietās notiek atbilstoši</w:t>
      </w:r>
      <w:r w:rsidR="00305B51" w:rsidRPr="003761C0">
        <w:t xml:space="preserve"> </w:t>
      </w:r>
      <w:r w:rsidR="00305B51" w:rsidRPr="003761C0">
        <w:rPr>
          <w:color w:val="000000" w:themeColor="text1"/>
          <w:sz w:val="28"/>
          <w:szCs w:val="28"/>
        </w:rPr>
        <w:t>KPFI finansēto projektu ikgadējam pārbaužu plānam.</w:t>
      </w:r>
    </w:p>
    <w:p w14:paraId="1DE22518" w14:textId="77777777" w:rsidR="00B116C8" w:rsidRPr="003761C0" w:rsidRDefault="00B116C8" w:rsidP="0007335A">
      <w:pPr>
        <w:jc w:val="both"/>
        <w:rPr>
          <w:color w:val="000000" w:themeColor="text1"/>
          <w:sz w:val="28"/>
          <w:szCs w:val="28"/>
        </w:rPr>
      </w:pPr>
    </w:p>
    <w:p w14:paraId="1E34F11E" w14:textId="222767DD" w:rsidR="00FC3410" w:rsidRPr="003761C0" w:rsidRDefault="00C20E8D" w:rsidP="0007335A">
      <w:pPr>
        <w:spacing w:after="120"/>
        <w:jc w:val="both"/>
        <w:rPr>
          <w:b/>
          <w:color w:val="000000" w:themeColor="text1"/>
          <w:sz w:val="28"/>
          <w:szCs w:val="28"/>
        </w:rPr>
      </w:pPr>
      <w:r w:rsidRPr="003761C0">
        <w:rPr>
          <w:b/>
          <w:color w:val="000000" w:themeColor="text1"/>
          <w:sz w:val="28"/>
          <w:szCs w:val="28"/>
        </w:rPr>
        <w:t>4</w:t>
      </w:r>
      <w:r w:rsidR="00FC3410" w:rsidRPr="003761C0">
        <w:rPr>
          <w:b/>
          <w:color w:val="000000" w:themeColor="text1"/>
          <w:sz w:val="28"/>
          <w:szCs w:val="28"/>
        </w:rPr>
        <w:t>.</w:t>
      </w:r>
      <w:r w:rsidR="00D0463B">
        <w:rPr>
          <w:b/>
          <w:color w:val="000000" w:themeColor="text1"/>
          <w:sz w:val="28"/>
          <w:szCs w:val="28"/>
        </w:rPr>
        <w:t>7</w:t>
      </w:r>
      <w:r w:rsidR="00FC3410" w:rsidRPr="003761C0">
        <w:rPr>
          <w:b/>
          <w:color w:val="000000" w:themeColor="text1"/>
          <w:sz w:val="28"/>
          <w:szCs w:val="28"/>
        </w:rPr>
        <w:t>. Konkurss „Zema enerģijas patēriņa ēkas”</w:t>
      </w:r>
    </w:p>
    <w:p w14:paraId="7012D6C0" w14:textId="77777777" w:rsidR="00FC3410" w:rsidRPr="003761C0" w:rsidRDefault="00FC3410" w:rsidP="0007335A">
      <w:pPr>
        <w:pStyle w:val="Default"/>
        <w:ind w:firstLine="720"/>
        <w:jc w:val="both"/>
        <w:rPr>
          <w:color w:val="000000" w:themeColor="text1"/>
          <w:sz w:val="28"/>
          <w:szCs w:val="28"/>
        </w:rPr>
      </w:pPr>
      <w:r w:rsidRPr="003761C0">
        <w:rPr>
          <w:color w:val="000000" w:themeColor="text1"/>
          <w:sz w:val="28"/>
          <w:szCs w:val="28"/>
        </w:rPr>
        <w:t>Konkursa mērķis ir CO</w:t>
      </w:r>
      <w:r w:rsidRPr="003761C0">
        <w:rPr>
          <w:color w:val="000000" w:themeColor="text1"/>
          <w:sz w:val="28"/>
          <w:szCs w:val="28"/>
          <w:vertAlign w:val="subscript"/>
        </w:rPr>
        <w:t>2</w:t>
      </w:r>
      <w:r w:rsidRPr="003761C0">
        <w:rPr>
          <w:color w:val="000000" w:themeColor="text1"/>
          <w:sz w:val="28"/>
          <w:szCs w:val="28"/>
        </w:rPr>
        <w:t xml:space="preserve"> emisiju samazināšana, veicot zema enerģijas patēriņa ēku būvniecību, kā arī esošu ēku rekonstrukciju vai vienkāršoto renovāciju. KPFI kopējais finansējums bija </w:t>
      </w:r>
      <w:r w:rsidR="008E6CFF" w:rsidRPr="003761C0">
        <w:rPr>
          <w:color w:val="000000" w:themeColor="text1"/>
          <w:sz w:val="28"/>
          <w:szCs w:val="28"/>
        </w:rPr>
        <w:t xml:space="preserve">EUR </w:t>
      </w:r>
      <w:r w:rsidR="00EE26DE" w:rsidRPr="003761C0">
        <w:rPr>
          <w:color w:val="000000" w:themeColor="text1"/>
          <w:sz w:val="28"/>
          <w:szCs w:val="28"/>
        </w:rPr>
        <w:t>10 332 </w:t>
      </w:r>
      <w:r w:rsidR="008E6CFF" w:rsidRPr="003761C0">
        <w:rPr>
          <w:color w:val="000000" w:themeColor="text1"/>
          <w:sz w:val="28"/>
          <w:szCs w:val="28"/>
        </w:rPr>
        <w:t>499,53</w:t>
      </w:r>
      <w:r w:rsidR="00BB38C0" w:rsidRPr="003761C0">
        <w:rPr>
          <w:rStyle w:val="FootnoteReference"/>
          <w:bCs/>
          <w:color w:val="000000" w:themeColor="text1"/>
          <w:sz w:val="28"/>
          <w:szCs w:val="28"/>
        </w:rPr>
        <w:footnoteReference w:id="26"/>
      </w:r>
      <w:r w:rsidRPr="003761C0">
        <w:rPr>
          <w:color w:val="000000" w:themeColor="text1"/>
          <w:sz w:val="28"/>
          <w:szCs w:val="28"/>
        </w:rPr>
        <w:t>. Projekta īstenotāji –</w:t>
      </w:r>
      <w:r w:rsidR="00EE26DE" w:rsidRPr="003761C0">
        <w:rPr>
          <w:color w:val="000000" w:themeColor="text1"/>
          <w:sz w:val="28"/>
          <w:szCs w:val="28"/>
        </w:rPr>
        <w:t> </w:t>
      </w:r>
      <w:r w:rsidR="006F52E4" w:rsidRPr="003761C0">
        <w:rPr>
          <w:color w:val="000000" w:themeColor="text1"/>
          <w:sz w:val="28"/>
          <w:szCs w:val="28"/>
        </w:rPr>
        <w:t>tiešās</w:t>
      </w:r>
      <w:r w:rsidRPr="003761C0">
        <w:rPr>
          <w:color w:val="000000" w:themeColor="text1"/>
          <w:sz w:val="28"/>
          <w:szCs w:val="28"/>
        </w:rPr>
        <w:t xml:space="preserve"> un pastarpinātās pārvaldes iestādes, pašvaldības, LR reģistrēti komersanti un fiziskas personas.</w:t>
      </w:r>
    </w:p>
    <w:bookmarkEnd w:id="3"/>
    <w:p w14:paraId="1DC56F33" w14:textId="2F10DFCA" w:rsidR="004A2798" w:rsidRPr="003761C0" w:rsidRDefault="00A17B7B" w:rsidP="0007335A">
      <w:pPr>
        <w:ind w:firstLine="720"/>
        <w:jc w:val="both"/>
        <w:rPr>
          <w:bCs/>
          <w:color w:val="000000" w:themeColor="text1"/>
          <w:sz w:val="28"/>
          <w:szCs w:val="28"/>
        </w:rPr>
      </w:pPr>
      <w:r w:rsidRPr="003761C0">
        <w:rPr>
          <w:bCs/>
          <w:color w:val="000000" w:themeColor="text1"/>
          <w:sz w:val="28"/>
          <w:szCs w:val="28"/>
        </w:rPr>
        <w:t>Konkursā t</w:t>
      </w:r>
      <w:r w:rsidR="00FC3410" w:rsidRPr="003761C0">
        <w:rPr>
          <w:bCs/>
          <w:color w:val="000000" w:themeColor="text1"/>
          <w:sz w:val="28"/>
          <w:szCs w:val="28"/>
        </w:rPr>
        <w:t>ika apstiprināt</w:t>
      </w:r>
      <w:r w:rsidR="00380A18" w:rsidRPr="003761C0">
        <w:rPr>
          <w:bCs/>
          <w:color w:val="000000" w:themeColor="text1"/>
          <w:sz w:val="28"/>
          <w:szCs w:val="28"/>
        </w:rPr>
        <w:t>s</w:t>
      </w:r>
      <w:r w:rsidR="00FC3410" w:rsidRPr="003761C0">
        <w:rPr>
          <w:bCs/>
          <w:color w:val="000000" w:themeColor="text1"/>
          <w:sz w:val="28"/>
          <w:szCs w:val="28"/>
        </w:rPr>
        <w:t xml:space="preserve"> 3</w:t>
      </w:r>
      <w:r w:rsidR="003E45EF" w:rsidRPr="003761C0">
        <w:rPr>
          <w:bCs/>
          <w:color w:val="000000" w:themeColor="text1"/>
          <w:sz w:val="28"/>
          <w:szCs w:val="28"/>
        </w:rPr>
        <w:t>1</w:t>
      </w:r>
      <w:r w:rsidR="00FC3410" w:rsidRPr="003761C0">
        <w:rPr>
          <w:bCs/>
          <w:color w:val="000000" w:themeColor="text1"/>
          <w:sz w:val="28"/>
          <w:szCs w:val="28"/>
        </w:rPr>
        <w:t xml:space="preserve"> projektu </w:t>
      </w:r>
      <w:r w:rsidR="007D6C54" w:rsidRPr="003761C0">
        <w:rPr>
          <w:bCs/>
          <w:color w:val="000000" w:themeColor="text1"/>
          <w:sz w:val="28"/>
          <w:szCs w:val="28"/>
        </w:rPr>
        <w:t>iesniegum</w:t>
      </w:r>
      <w:r w:rsidR="00380A18" w:rsidRPr="003761C0">
        <w:rPr>
          <w:bCs/>
          <w:color w:val="000000" w:themeColor="text1"/>
          <w:sz w:val="28"/>
          <w:szCs w:val="28"/>
        </w:rPr>
        <w:t>s</w:t>
      </w:r>
      <w:r w:rsidR="007D6C54" w:rsidRPr="003761C0">
        <w:rPr>
          <w:color w:val="000000" w:themeColor="text1"/>
        </w:rPr>
        <w:t xml:space="preserve"> </w:t>
      </w:r>
      <w:r w:rsidR="008062DC" w:rsidRPr="003761C0">
        <w:rPr>
          <w:bCs/>
          <w:color w:val="000000" w:themeColor="text1"/>
          <w:sz w:val="28"/>
          <w:szCs w:val="28"/>
        </w:rPr>
        <w:t xml:space="preserve">par kopējo KPFI finansējuma summu </w:t>
      </w:r>
      <w:r w:rsidR="00EE26DE" w:rsidRPr="003761C0">
        <w:rPr>
          <w:bCs/>
          <w:color w:val="000000" w:themeColor="text1"/>
          <w:sz w:val="28"/>
          <w:szCs w:val="28"/>
        </w:rPr>
        <w:t>EUR 10 332 </w:t>
      </w:r>
      <w:r w:rsidR="008521A5" w:rsidRPr="003761C0">
        <w:rPr>
          <w:bCs/>
          <w:color w:val="000000" w:themeColor="text1"/>
          <w:sz w:val="28"/>
          <w:szCs w:val="28"/>
        </w:rPr>
        <w:t>499,53</w:t>
      </w:r>
      <w:r w:rsidRPr="003761C0">
        <w:rPr>
          <w:bCs/>
          <w:color w:val="000000" w:themeColor="text1"/>
          <w:sz w:val="28"/>
          <w:szCs w:val="28"/>
        </w:rPr>
        <w:t>.</w:t>
      </w:r>
      <w:r w:rsidR="008062DC" w:rsidRPr="003761C0">
        <w:rPr>
          <w:bCs/>
          <w:color w:val="000000" w:themeColor="text1"/>
          <w:sz w:val="28"/>
          <w:szCs w:val="28"/>
        </w:rPr>
        <w:t xml:space="preserve"> </w:t>
      </w:r>
      <w:r w:rsidR="009C3DBE" w:rsidRPr="003761C0">
        <w:rPr>
          <w:bCs/>
          <w:color w:val="000000" w:themeColor="text1"/>
          <w:sz w:val="28"/>
          <w:szCs w:val="28"/>
        </w:rPr>
        <w:t>Kopumā līgum</w:t>
      </w:r>
      <w:r w:rsidR="004A2798" w:rsidRPr="003761C0">
        <w:rPr>
          <w:bCs/>
          <w:color w:val="000000" w:themeColor="text1"/>
          <w:sz w:val="28"/>
          <w:szCs w:val="28"/>
        </w:rPr>
        <w:t>i</w:t>
      </w:r>
      <w:r w:rsidR="00161575" w:rsidRPr="003761C0">
        <w:rPr>
          <w:bCs/>
          <w:color w:val="000000" w:themeColor="text1"/>
          <w:sz w:val="28"/>
          <w:szCs w:val="28"/>
        </w:rPr>
        <w:t xml:space="preserve"> par projektu īstenošanu</w:t>
      </w:r>
      <w:r w:rsidR="009C3DBE" w:rsidRPr="003761C0">
        <w:rPr>
          <w:bCs/>
          <w:color w:val="000000" w:themeColor="text1"/>
          <w:sz w:val="28"/>
          <w:szCs w:val="28"/>
        </w:rPr>
        <w:t xml:space="preserve"> </w:t>
      </w:r>
      <w:r w:rsidR="004A2798" w:rsidRPr="003761C0">
        <w:rPr>
          <w:bCs/>
          <w:color w:val="000000" w:themeColor="text1"/>
          <w:sz w:val="28"/>
          <w:szCs w:val="28"/>
        </w:rPr>
        <w:t>tika parakstīti ar</w:t>
      </w:r>
      <w:r w:rsidR="009C3DBE" w:rsidRPr="003761C0">
        <w:rPr>
          <w:bCs/>
          <w:color w:val="000000" w:themeColor="text1"/>
          <w:sz w:val="28"/>
          <w:szCs w:val="28"/>
        </w:rPr>
        <w:t xml:space="preserve"> 28 projektu iesniedzēji</w:t>
      </w:r>
      <w:r w:rsidR="004A2798" w:rsidRPr="003761C0">
        <w:rPr>
          <w:bCs/>
          <w:color w:val="000000" w:themeColor="text1"/>
          <w:sz w:val="28"/>
          <w:szCs w:val="28"/>
        </w:rPr>
        <w:t>e</w:t>
      </w:r>
      <w:r w:rsidR="002946B4">
        <w:rPr>
          <w:bCs/>
          <w:color w:val="000000" w:themeColor="text1"/>
          <w:sz w:val="28"/>
          <w:szCs w:val="28"/>
        </w:rPr>
        <w:t xml:space="preserve">m, no tiem 14 projektu īstenošana ir pabeigta, bet </w:t>
      </w:r>
      <w:r w:rsidR="00344D10" w:rsidRPr="003761C0">
        <w:rPr>
          <w:bCs/>
          <w:color w:val="000000" w:themeColor="text1"/>
          <w:sz w:val="28"/>
          <w:szCs w:val="28"/>
        </w:rPr>
        <w:t xml:space="preserve"> </w:t>
      </w:r>
      <w:r w:rsidR="002946B4" w:rsidRPr="003761C0">
        <w:rPr>
          <w:color w:val="000000" w:themeColor="text1"/>
          <w:sz w:val="28"/>
          <w:szCs w:val="28"/>
        </w:rPr>
        <w:t xml:space="preserve">ar 14 projektu iesniedzējiem </w:t>
      </w:r>
      <w:r w:rsidR="002946B4">
        <w:rPr>
          <w:color w:val="000000" w:themeColor="text1"/>
          <w:sz w:val="28"/>
          <w:szCs w:val="28"/>
        </w:rPr>
        <w:t>l</w:t>
      </w:r>
      <w:r w:rsidR="00394021" w:rsidRPr="003761C0">
        <w:rPr>
          <w:color w:val="000000" w:themeColor="text1"/>
          <w:sz w:val="28"/>
          <w:szCs w:val="28"/>
        </w:rPr>
        <w:t xml:space="preserve">īgumi par projektu īstenošanu </w:t>
      </w:r>
      <w:r w:rsidR="00C34D77" w:rsidRPr="003761C0">
        <w:rPr>
          <w:color w:val="000000" w:themeColor="text1"/>
          <w:sz w:val="28"/>
          <w:szCs w:val="28"/>
        </w:rPr>
        <w:t>izbeigti</w:t>
      </w:r>
      <w:r w:rsidR="00572839">
        <w:rPr>
          <w:color w:val="000000" w:themeColor="text1"/>
          <w:sz w:val="28"/>
          <w:szCs w:val="28"/>
        </w:rPr>
        <w:t>.</w:t>
      </w:r>
      <w:r w:rsidR="00394021" w:rsidRPr="003761C0">
        <w:rPr>
          <w:color w:val="000000" w:themeColor="text1"/>
          <w:sz w:val="28"/>
          <w:szCs w:val="28"/>
        </w:rPr>
        <w:t xml:space="preserve"> </w:t>
      </w:r>
      <w:r w:rsidR="00344D10" w:rsidRPr="003761C0">
        <w:rPr>
          <w:bCs/>
          <w:color w:val="000000" w:themeColor="text1"/>
          <w:sz w:val="28"/>
          <w:szCs w:val="28"/>
        </w:rPr>
        <w:t>Konkursa ietvaros plānotais CO</w:t>
      </w:r>
      <w:r w:rsidR="00344D10" w:rsidRPr="003761C0">
        <w:rPr>
          <w:bCs/>
          <w:color w:val="000000" w:themeColor="text1"/>
          <w:sz w:val="28"/>
          <w:szCs w:val="28"/>
          <w:vertAlign w:val="subscript"/>
        </w:rPr>
        <w:t>2</w:t>
      </w:r>
      <w:r w:rsidR="00344D10" w:rsidRPr="003761C0">
        <w:rPr>
          <w:bCs/>
          <w:color w:val="000000" w:themeColor="text1"/>
          <w:sz w:val="28"/>
          <w:szCs w:val="28"/>
        </w:rPr>
        <w:t xml:space="preserve"> emisiju samazinājums atbilstoši </w:t>
      </w:r>
      <w:r w:rsidR="002946B4">
        <w:rPr>
          <w:bCs/>
          <w:color w:val="000000" w:themeColor="text1"/>
          <w:sz w:val="28"/>
          <w:szCs w:val="28"/>
        </w:rPr>
        <w:t xml:space="preserve">pabeigtajiem </w:t>
      </w:r>
      <w:r w:rsidR="00344D10" w:rsidRPr="003761C0">
        <w:rPr>
          <w:bCs/>
          <w:color w:val="000000" w:themeColor="text1"/>
          <w:sz w:val="28"/>
          <w:szCs w:val="28"/>
        </w:rPr>
        <w:t>līgumiem par pro</w:t>
      </w:r>
      <w:r w:rsidR="00891B1E" w:rsidRPr="003761C0">
        <w:rPr>
          <w:bCs/>
          <w:color w:val="000000" w:themeColor="text1"/>
          <w:sz w:val="28"/>
          <w:szCs w:val="28"/>
        </w:rPr>
        <w:t xml:space="preserve">jektu īstenošanu </w:t>
      </w:r>
      <w:r w:rsidR="00540FA6">
        <w:rPr>
          <w:bCs/>
          <w:color w:val="000000" w:themeColor="text1"/>
          <w:sz w:val="28"/>
          <w:szCs w:val="28"/>
        </w:rPr>
        <w:t>ir</w:t>
      </w:r>
      <w:r w:rsidR="008A4685">
        <w:rPr>
          <w:bCs/>
          <w:color w:val="000000" w:themeColor="text1"/>
          <w:sz w:val="28"/>
          <w:szCs w:val="28"/>
        </w:rPr>
        <w:t xml:space="preserve"> paredzēts</w:t>
      </w:r>
      <w:r w:rsidR="00891B1E" w:rsidRPr="003761C0">
        <w:rPr>
          <w:bCs/>
          <w:color w:val="000000" w:themeColor="text1"/>
          <w:sz w:val="28"/>
          <w:szCs w:val="28"/>
        </w:rPr>
        <w:t xml:space="preserve"> </w:t>
      </w:r>
      <w:r w:rsidR="00572839">
        <w:rPr>
          <w:bCs/>
          <w:color w:val="000000" w:themeColor="text1"/>
          <w:sz w:val="28"/>
          <w:szCs w:val="28"/>
        </w:rPr>
        <w:t>1 426</w:t>
      </w:r>
      <w:r w:rsidR="00344D10" w:rsidRPr="003761C0">
        <w:rPr>
          <w:bCs/>
          <w:color w:val="000000" w:themeColor="text1"/>
          <w:sz w:val="28"/>
          <w:szCs w:val="28"/>
        </w:rPr>
        <w:t>tCO</w:t>
      </w:r>
      <w:r w:rsidR="00344D10" w:rsidRPr="003761C0">
        <w:rPr>
          <w:bCs/>
          <w:color w:val="000000" w:themeColor="text1"/>
          <w:sz w:val="28"/>
          <w:szCs w:val="28"/>
          <w:vertAlign w:val="subscript"/>
        </w:rPr>
        <w:t>2</w:t>
      </w:r>
      <w:r w:rsidR="00344D10" w:rsidRPr="003761C0">
        <w:rPr>
          <w:bCs/>
          <w:color w:val="000000" w:themeColor="text1"/>
          <w:sz w:val="28"/>
          <w:szCs w:val="28"/>
        </w:rPr>
        <w:t xml:space="preserve"> apmērā.</w:t>
      </w:r>
    </w:p>
    <w:p w14:paraId="3A47BD49" w14:textId="77777777" w:rsidR="001E0FC5" w:rsidRPr="003761C0" w:rsidRDefault="003129B3" w:rsidP="007D568D">
      <w:pPr>
        <w:ind w:firstLine="709"/>
        <w:jc w:val="both"/>
        <w:rPr>
          <w:color w:val="000000" w:themeColor="text1"/>
          <w:sz w:val="28"/>
          <w:szCs w:val="28"/>
        </w:rPr>
      </w:pPr>
      <w:r w:rsidRPr="003761C0">
        <w:rPr>
          <w:color w:val="000000" w:themeColor="text1"/>
          <w:sz w:val="28"/>
          <w:szCs w:val="28"/>
        </w:rPr>
        <w:t>Konkursa ietvaros projektu īstenošanai</w:t>
      </w:r>
      <w:r w:rsidR="001D25FD" w:rsidRPr="003761C0">
        <w:rPr>
          <w:color w:val="000000" w:themeColor="text1"/>
          <w:sz w:val="28"/>
          <w:szCs w:val="28"/>
        </w:rPr>
        <w:t xml:space="preserve"> kopējais </w:t>
      </w:r>
      <w:r w:rsidRPr="003761C0">
        <w:rPr>
          <w:color w:val="000000" w:themeColor="text1"/>
          <w:sz w:val="28"/>
          <w:szCs w:val="28"/>
        </w:rPr>
        <w:t xml:space="preserve">izmaksātais finansējuma </w:t>
      </w:r>
      <w:r w:rsidR="001D25FD" w:rsidRPr="003761C0">
        <w:rPr>
          <w:color w:val="000000" w:themeColor="text1"/>
          <w:sz w:val="28"/>
          <w:szCs w:val="28"/>
        </w:rPr>
        <w:t xml:space="preserve">apmērs </w:t>
      </w:r>
      <w:r w:rsidR="00363AAC" w:rsidRPr="003761C0">
        <w:rPr>
          <w:color w:val="000000" w:themeColor="text1"/>
          <w:sz w:val="28"/>
          <w:szCs w:val="28"/>
        </w:rPr>
        <w:t xml:space="preserve">ir </w:t>
      </w:r>
      <w:r w:rsidR="000E60CD" w:rsidRPr="003761C0">
        <w:rPr>
          <w:color w:val="000000" w:themeColor="text1"/>
          <w:sz w:val="28"/>
          <w:szCs w:val="28"/>
        </w:rPr>
        <w:t xml:space="preserve">EUR </w:t>
      </w:r>
      <w:r w:rsidR="00B667EE" w:rsidRPr="003761C0">
        <w:rPr>
          <w:color w:val="000000" w:themeColor="text1"/>
          <w:sz w:val="28"/>
          <w:szCs w:val="28"/>
        </w:rPr>
        <w:t>4</w:t>
      </w:r>
      <w:r w:rsidR="00617B94" w:rsidRPr="003761C0">
        <w:rPr>
          <w:color w:val="000000" w:themeColor="text1"/>
          <w:sz w:val="28"/>
          <w:szCs w:val="28"/>
        </w:rPr>
        <w:t> </w:t>
      </w:r>
      <w:r w:rsidR="00B667EE" w:rsidRPr="003761C0">
        <w:rPr>
          <w:color w:val="000000" w:themeColor="text1"/>
          <w:sz w:val="28"/>
          <w:szCs w:val="28"/>
        </w:rPr>
        <w:t>487</w:t>
      </w:r>
      <w:r w:rsidR="00617B94" w:rsidRPr="003761C0">
        <w:rPr>
          <w:color w:val="000000" w:themeColor="text1"/>
          <w:sz w:val="28"/>
          <w:szCs w:val="28"/>
        </w:rPr>
        <w:t> </w:t>
      </w:r>
      <w:r w:rsidR="00B667EE" w:rsidRPr="003761C0">
        <w:rPr>
          <w:color w:val="000000" w:themeColor="text1"/>
          <w:sz w:val="28"/>
          <w:szCs w:val="28"/>
        </w:rPr>
        <w:t>139,18</w:t>
      </w:r>
      <w:r w:rsidR="00617B94" w:rsidRPr="003761C0">
        <w:rPr>
          <w:color w:val="000000" w:themeColor="text1"/>
          <w:sz w:val="28"/>
          <w:szCs w:val="28"/>
        </w:rPr>
        <w:t xml:space="preserve">. </w:t>
      </w:r>
    </w:p>
    <w:p w14:paraId="6D35777A" w14:textId="1C42A0EE" w:rsidR="00FC3410" w:rsidRPr="003761C0" w:rsidRDefault="007E0627" w:rsidP="0007335A">
      <w:pPr>
        <w:ind w:firstLine="709"/>
        <w:jc w:val="both"/>
        <w:rPr>
          <w:color w:val="000000" w:themeColor="text1"/>
          <w:sz w:val="28"/>
          <w:szCs w:val="28"/>
        </w:rPr>
      </w:pPr>
      <w:r w:rsidRPr="003761C0">
        <w:rPr>
          <w:color w:val="000000" w:themeColor="text1"/>
          <w:sz w:val="28"/>
          <w:szCs w:val="28"/>
        </w:rPr>
        <w:t>201</w:t>
      </w:r>
      <w:r w:rsidR="00572839">
        <w:rPr>
          <w:color w:val="000000" w:themeColor="text1"/>
          <w:sz w:val="28"/>
          <w:szCs w:val="28"/>
        </w:rPr>
        <w:t>8</w:t>
      </w:r>
      <w:r w:rsidR="00FC3410" w:rsidRPr="003761C0">
        <w:rPr>
          <w:color w:val="000000" w:themeColor="text1"/>
          <w:sz w:val="28"/>
          <w:szCs w:val="28"/>
        </w:rPr>
        <w:t>.</w:t>
      </w:r>
      <w:r w:rsidR="00152ABB" w:rsidRPr="003761C0">
        <w:rPr>
          <w:color w:val="000000" w:themeColor="text1"/>
          <w:sz w:val="28"/>
          <w:szCs w:val="28"/>
        </w:rPr>
        <w:t> </w:t>
      </w:r>
      <w:r w:rsidR="00FC3410" w:rsidRPr="003761C0">
        <w:rPr>
          <w:color w:val="000000" w:themeColor="text1"/>
          <w:sz w:val="28"/>
          <w:szCs w:val="28"/>
        </w:rPr>
        <w:t xml:space="preserve">gadā </w:t>
      </w:r>
      <w:r w:rsidR="00363AAC" w:rsidRPr="003761C0">
        <w:rPr>
          <w:color w:val="000000" w:themeColor="text1"/>
          <w:sz w:val="28"/>
          <w:szCs w:val="28"/>
        </w:rPr>
        <w:t>VIF v</w:t>
      </w:r>
      <w:r w:rsidR="00BE04E6" w:rsidRPr="003761C0">
        <w:rPr>
          <w:color w:val="000000" w:themeColor="text1"/>
          <w:sz w:val="28"/>
          <w:szCs w:val="28"/>
        </w:rPr>
        <w:t>e</w:t>
      </w:r>
      <w:r w:rsidR="00363AAC" w:rsidRPr="003761C0">
        <w:rPr>
          <w:color w:val="000000" w:themeColor="text1"/>
          <w:sz w:val="28"/>
          <w:szCs w:val="28"/>
        </w:rPr>
        <w:t>i</w:t>
      </w:r>
      <w:r w:rsidR="00BE04E6" w:rsidRPr="003761C0">
        <w:rPr>
          <w:color w:val="000000" w:themeColor="text1"/>
          <w:sz w:val="28"/>
          <w:szCs w:val="28"/>
        </w:rPr>
        <w:t>ca</w:t>
      </w:r>
      <w:r w:rsidR="00572839">
        <w:rPr>
          <w:color w:val="000000" w:themeColor="text1"/>
          <w:sz w:val="28"/>
          <w:szCs w:val="28"/>
        </w:rPr>
        <w:t xml:space="preserve"> 17</w:t>
      </w:r>
      <w:r w:rsidR="00257185" w:rsidRPr="00257185">
        <w:rPr>
          <w:color w:val="000000" w:themeColor="text1"/>
          <w:sz w:val="28"/>
          <w:szCs w:val="28"/>
        </w:rPr>
        <w:t xml:space="preserve"> </w:t>
      </w:r>
      <w:r w:rsidR="00257185">
        <w:rPr>
          <w:color w:val="000000" w:themeColor="text1"/>
          <w:sz w:val="28"/>
          <w:szCs w:val="28"/>
        </w:rPr>
        <w:t>iepriekšējā perioda</w:t>
      </w:r>
      <w:r w:rsidR="002946B4">
        <w:rPr>
          <w:color w:val="000000" w:themeColor="text1"/>
          <w:sz w:val="28"/>
          <w:szCs w:val="28"/>
        </w:rPr>
        <w:t xml:space="preserve"> (2017.</w:t>
      </w:r>
      <w:r w:rsidR="005A78D6">
        <w:rPr>
          <w:color w:val="000000" w:themeColor="text1"/>
          <w:sz w:val="28"/>
          <w:szCs w:val="28"/>
        </w:rPr>
        <w:t> </w:t>
      </w:r>
      <w:r w:rsidR="002946B4">
        <w:rPr>
          <w:color w:val="000000" w:themeColor="text1"/>
          <w:sz w:val="28"/>
          <w:szCs w:val="28"/>
        </w:rPr>
        <w:t>gada)</w:t>
      </w:r>
      <w:r w:rsidR="00540FA6" w:rsidRPr="003761C0">
        <w:rPr>
          <w:color w:val="000000" w:themeColor="text1"/>
          <w:sz w:val="28"/>
          <w:szCs w:val="28"/>
        </w:rPr>
        <w:t xml:space="preserve"> </w:t>
      </w:r>
      <w:r w:rsidR="00D21F0A" w:rsidRPr="003761C0">
        <w:rPr>
          <w:color w:val="000000" w:themeColor="text1"/>
          <w:sz w:val="28"/>
          <w:szCs w:val="28"/>
        </w:rPr>
        <w:t>monitoringa pārskatu pārbaudes</w:t>
      </w:r>
      <w:r w:rsidR="00572839">
        <w:rPr>
          <w:color w:val="000000" w:themeColor="text1"/>
          <w:sz w:val="28"/>
          <w:szCs w:val="28"/>
        </w:rPr>
        <w:t xml:space="preserve"> un sešas</w:t>
      </w:r>
      <w:r w:rsidR="00572839" w:rsidRPr="003761C0">
        <w:rPr>
          <w:color w:val="000000" w:themeColor="text1"/>
          <w:sz w:val="28"/>
          <w:szCs w:val="28"/>
        </w:rPr>
        <w:t xml:space="preserve"> </w:t>
      </w:r>
      <w:r w:rsidR="00F5111C" w:rsidRPr="003761C0">
        <w:rPr>
          <w:color w:val="000000" w:themeColor="text1"/>
          <w:sz w:val="28"/>
          <w:szCs w:val="28"/>
        </w:rPr>
        <w:t xml:space="preserve">projekta pēcnovērtējuma </w:t>
      </w:r>
      <w:r w:rsidR="003F08F7" w:rsidRPr="003761C0">
        <w:rPr>
          <w:color w:val="000000" w:themeColor="text1"/>
          <w:sz w:val="28"/>
          <w:szCs w:val="28"/>
        </w:rPr>
        <w:t>pārbaudes projektu īstenošanas vietās</w:t>
      </w:r>
      <w:r w:rsidR="005D0D90" w:rsidRPr="003761C0">
        <w:rPr>
          <w:color w:val="000000" w:themeColor="text1"/>
          <w:sz w:val="28"/>
          <w:szCs w:val="28"/>
        </w:rPr>
        <w:t xml:space="preserve">, no kurām </w:t>
      </w:r>
      <w:r w:rsidR="00572839">
        <w:rPr>
          <w:color w:val="000000" w:themeColor="text1"/>
          <w:sz w:val="28"/>
          <w:szCs w:val="28"/>
        </w:rPr>
        <w:t xml:space="preserve">divas </w:t>
      </w:r>
      <w:r w:rsidR="005D0D90" w:rsidRPr="003761C0">
        <w:rPr>
          <w:color w:val="000000" w:themeColor="text1"/>
          <w:sz w:val="28"/>
          <w:szCs w:val="28"/>
        </w:rPr>
        <w:t>noslēdzās ar pozitīvu vērtējumu</w:t>
      </w:r>
      <w:r w:rsidR="00540FA6">
        <w:rPr>
          <w:color w:val="000000" w:themeColor="text1"/>
          <w:sz w:val="28"/>
          <w:szCs w:val="28"/>
        </w:rPr>
        <w:t xml:space="preserve"> un</w:t>
      </w:r>
      <w:r w:rsidR="00572839">
        <w:rPr>
          <w:color w:val="000000" w:themeColor="text1"/>
          <w:sz w:val="28"/>
          <w:szCs w:val="28"/>
        </w:rPr>
        <w:t xml:space="preserve"> četras</w:t>
      </w:r>
      <w:r w:rsidR="00540FA6">
        <w:rPr>
          <w:color w:val="000000" w:themeColor="text1"/>
          <w:sz w:val="28"/>
          <w:szCs w:val="28"/>
        </w:rPr>
        <w:t xml:space="preserve"> ar iebildumiem</w:t>
      </w:r>
      <w:r w:rsidR="00FD7CB8">
        <w:rPr>
          <w:color w:val="000000" w:themeColor="text1"/>
          <w:sz w:val="28"/>
          <w:szCs w:val="28"/>
        </w:rPr>
        <w:t>.</w:t>
      </w:r>
      <w:r w:rsidR="00FD7CB8" w:rsidRPr="00FD7CB8">
        <w:rPr>
          <w:bCs/>
          <w:color w:val="000000" w:themeColor="text1"/>
          <w:sz w:val="28"/>
          <w:szCs w:val="28"/>
        </w:rPr>
        <w:t xml:space="preserve"> </w:t>
      </w:r>
      <w:r w:rsidR="00FD7CB8">
        <w:rPr>
          <w:bCs/>
          <w:color w:val="000000" w:themeColor="text1"/>
          <w:sz w:val="28"/>
          <w:szCs w:val="28"/>
        </w:rPr>
        <w:t xml:space="preserve">Pārbaudēs </w:t>
      </w:r>
      <w:r w:rsidR="00FD7CB8">
        <w:rPr>
          <w:bCs/>
          <w:color w:val="000000" w:themeColor="text1"/>
          <w:sz w:val="28"/>
          <w:szCs w:val="28"/>
        </w:rPr>
        <w:lastRenderedPageBreak/>
        <w:t>konstatēto neprecizitāšu novēršanas uzraudzība tiek veikta  atbilstoši VIF IKS noteiktajam.</w:t>
      </w:r>
      <w:r w:rsidR="00FD7CB8">
        <w:rPr>
          <w:color w:val="000000" w:themeColor="text1"/>
          <w:sz w:val="28"/>
          <w:szCs w:val="28"/>
        </w:rPr>
        <w:t xml:space="preserve"> </w:t>
      </w:r>
      <w:r w:rsidR="003C42C1" w:rsidRPr="003761C0">
        <w:rPr>
          <w:color w:val="000000" w:themeColor="text1"/>
          <w:sz w:val="28"/>
          <w:szCs w:val="28"/>
        </w:rPr>
        <w:t>Pārbaudes projektu īstenošanas vietās notiek atbilstoši</w:t>
      </w:r>
      <w:r w:rsidR="003C42C1" w:rsidRPr="003761C0">
        <w:t xml:space="preserve"> </w:t>
      </w:r>
      <w:r w:rsidR="003C42C1" w:rsidRPr="003761C0">
        <w:rPr>
          <w:color w:val="000000" w:themeColor="text1"/>
          <w:sz w:val="28"/>
          <w:szCs w:val="28"/>
        </w:rPr>
        <w:t>KPFI finansēto projektu ikgadējam pārbaužu plānam.</w:t>
      </w:r>
    </w:p>
    <w:p w14:paraId="37357AFB" w14:textId="77777777" w:rsidR="00C134A0" w:rsidRPr="003761C0" w:rsidRDefault="00C134A0" w:rsidP="0007335A">
      <w:pPr>
        <w:ind w:firstLine="709"/>
        <w:jc w:val="both"/>
        <w:rPr>
          <w:color w:val="000000" w:themeColor="text1"/>
          <w:sz w:val="28"/>
          <w:szCs w:val="28"/>
        </w:rPr>
      </w:pPr>
    </w:p>
    <w:p w14:paraId="19BBCC2C" w14:textId="64C39364" w:rsidR="00FC3410" w:rsidRPr="003761C0" w:rsidRDefault="00395BCE" w:rsidP="003D00BA">
      <w:pPr>
        <w:spacing w:after="120"/>
        <w:jc w:val="both"/>
        <w:rPr>
          <w:b/>
          <w:color w:val="000000" w:themeColor="text1"/>
          <w:sz w:val="28"/>
          <w:szCs w:val="28"/>
        </w:rPr>
      </w:pPr>
      <w:r w:rsidRPr="003761C0">
        <w:rPr>
          <w:b/>
          <w:color w:val="000000" w:themeColor="text1"/>
          <w:sz w:val="28"/>
          <w:szCs w:val="28"/>
        </w:rPr>
        <w:t>4</w:t>
      </w:r>
      <w:r w:rsidR="00FC3410" w:rsidRPr="003761C0">
        <w:rPr>
          <w:b/>
          <w:color w:val="000000" w:themeColor="text1"/>
          <w:sz w:val="28"/>
          <w:szCs w:val="28"/>
        </w:rPr>
        <w:t>.</w:t>
      </w:r>
      <w:r w:rsidR="00D0463B">
        <w:rPr>
          <w:b/>
          <w:color w:val="000000" w:themeColor="text1"/>
          <w:sz w:val="28"/>
          <w:szCs w:val="28"/>
        </w:rPr>
        <w:t>8</w:t>
      </w:r>
      <w:r w:rsidR="00FC3410" w:rsidRPr="003761C0">
        <w:rPr>
          <w:b/>
          <w:color w:val="000000" w:themeColor="text1"/>
          <w:sz w:val="28"/>
          <w:szCs w:val="28"/>
        </w:rPr>
        <w:t>. Konkurss „</w:t>
      </w:r>
      <w:r w:rsidR="00FC3410" w:rsidRPr="003761C0">
        <w:rPr>
          <w:b/>
          <w:iCs/>
          <w:color w:val="000000" w:themeColor="text1"/>
          <w:sz w:val="28"/>
          <w:szCs w:val="28"/>
        </w:rPr>
        <w:t>Atjaunojamo energoresursu izmantošana mājsaimniecību sektorā”</w:t>
      </w:r>
    </w:p>
    <w:p w14:paraId="5494776B" w14:textId="77777777" w:rsidR="00FC3410" w:rsidRPr="003761C0" w:rsidRDefault="00FC3410" w:rsidP="0007335A">
      <w:pPr>
        <w:pStyle w:val="Default"/>
        <w:ind w:firstLine="720"/>
        <w:jc w:val="both"/>
        <w:rPr>
          <w:color w:val="000000" w:themeColor="text1"/>
          <w:sz w:val="28"/>
          <w:szCs w:val="28"/>
        </w:rPr>
      </w:pPr>
      <w:r w:rsidRPr="003761C0">
        <w:rPr>
          <w:color w:val="000000" w:themeColor="text1"/>
          <w:sz w:val="28"/>
          <w:szCs w:val="28"/>
        </w:rPr>
        <w:t>Konkursa mērķis ir CO</w:t>
      </w:r>
      <w:r w:rsidRPr="003761C0">
        <w:rPr>
          <w:color w:val="000000" w:themeColor="text1"/>
          <w:sz w:val="28"/>
          <w:szCs w:val="28"/>
          <w:vertAlign w:val="subscript"/>
        </w:rPr>
        <w:t xml:space="preserve">2 </w:t>
      </w:r>
      <w:r w:rsidRPr="003761C0">
        <w:rPr>
          <w:color w:val="000000" w:themeColor="text1"/>
          <w:sz w:val="28"/>
          <w:szCs w:val="28"/>
        </w:rPr>
        <w:t xml:space="preserve">emisiju samazināšana mājsaimniecību sektorā, atbalstot </w:t>
      </w:r>
      <w:r w:rsidR="00D17947" w:rsidRPr="003761C0">
        <w:rPr>
          <w:color w:val="000000" w:themeColor="text1"/>
          <w:sz w:val="28"/>
          <w:szCs w:val="28"/>
        </w:rPr>
        <w:t>mikroģenerācijas</w:t>
      </w:r>
      <w:r w:rsidRPr="003761C0">
        <w:rPr>
          <w:color w:val="000000" w:themeColor="text1"/>
          <w:sz w:val="28"/>
          <w:szCs w:val="28"/>
        </w:rPr>
        <w:t xml:space="preserve"> siltumenerģijas vai elektroenerģijas ražošanas tehnoloģisko iekārtu iegādi un uzstādīšanu dzīvojamai mājai, lai nodrošinātu siltumenerģijas vai elektroenerģijas ražošanu no atjaunojamiem energoresursiem un </w:t>
      </w:r>
      <w:r w:rsidR="004267C8" w:rsidRPr="003761C0">
        <w:rPr>
          <w:color w:val="000000" w:themeColor="text1"/>
          <w:sz w:val="28"/>
          <w:szCs w:val="28"/>
        </w:rPr>
        <w:t>siltumenerģijas</w:t>
      </w:r>
      <w:r w:rsidRPr="003761C0">
        <w:rPr>
          <w:color w:val="000000" w:themeColor="text1"/>
          <w:sz w:val="28"/>
          <w:szCs w:val="28"/>
        </w:rPr>
        <w:t xml:space="preserve"> vai elektroenerģijas piegādi tikai mājsaimniecības vajadzībām. KPFI kopējais finansējums bija </w:t>
      </w:r>
      <w:r w:rsidR="00761223" w:rsidRPr="003761C0">
        <w:rPr>
          <w:color w:val="000000" w:themeColor="text1"/>
          <w:sz w:val="28"/>
          <w:szCs w:val="28"/>
        </w:rPr>
        <w:t xml:space="preserve">EUR </w:t>
      </w:r>
      <w:r w:rsidR="004267C8" w:rsidRPr="003761C0">
        <w:rPr>
          <w:color w:val="000000" w:themeColor="text1"/>
          <w:sz w:val="28"/>
          <w:szCs w:val="28"/>
        </w:rPr>
        <w:t>16 220 </w:t>
      </w:r>
      <w:r w:rsidR="00761223" w:rsidRPr="003761C0">
        <w:rPr>
          <w:color w:val="000000" w:themeColor="text1"/>
          <w:sz w:val="28"/>
          <w:szCs w:val="28"/>
        </w:rPr>
        <w:t>000,17</w:t>
      </w:r>
      <w:r w:rsidR="009F55B9" w:rsidRPr="003761C0">
        <w:rPr>
          <w:rStyle w:val="FootnoteReference"/>
          <w:color w:val="000000" w:themeColor="text1"/>
          <w:sz w:val="28"/>
          <w:szCs w:val="28"/>
        </w:rPr>
        <w:footnoteReference w:id="27"/>
      </w:r>
      <w:r w:rsidRPr="003761C0">
        <w:rPr>
          <w:color w:val="000000" w:themeColor="text1"/>
          <w:sz w:val="28"/>
          <w:szCs w:val="28"/>
        </w:rPr>
        <w:t>. Projekta īstenotāji – fiziskas personas un vairāku dzīvokļu dzīvojamās mājas dzīvokļu īpašnieku izveidotas biedrības.</w:t>
      </w:r>
    </w:p>
    <w:p w14:paraId="5EB62FFE" w14:textId="77777777" w:rsidR="00FC3410" w:rsidRPr="003761C0" w:rsidRDefault="00FC3410" w:rsidP="0007335A">
      <w:pPr>
        <w:ind w:firstLine="709"/>
        <w:jc w:val="both"/>
        <w:rPr>
          <w:color w:val="000000" w:themeColor="text1"/>
          <w:sz w:val="28"/>
          <w:szCs w:val="28"/>
        </w:rPr>
      </w:pPr>
      <w:r w:rsidRPr="003761C0">
        <w:rPr>
          <w:color w:val="000000" w:themeColor="text1"/>
          <w:sz w:val="28"/>
          <w:szCs w:val="28"/>
        </w:rPr>
        <w:t xml:space="preserve">Konkursa ietvaros pieejamā finansējuma izlietošanai </w:t>
      </w:r>
      <w:r w:rsidR="00161575" w:rsidRPr="003761C0">
        <w:rPr>
          <w:color w:val="000000" w:themeColor="text1"/>
          <w:sz w:val="28"/>
          <w:szCs w:val="28"/>
        </w:rPr>
        <w:t>VARAM</w:t>
      </w:r>
      <w:r w:rsidRPr="003761C0">
        <w:rPr>
          <w:color w:val="000000" w:themeColor="text1"/>
          <w:sz w:val="28"/>
          <w:szCs w:val="28"/>
        </w:rPr>
        <w:t xml:space="preserve"> organizēja </w:t>
      </w:r>
      <w:r w:rsidR="002942B7">
        <w:rPr>
          <w:color w:val="000000" w:themeColor="text1"/>
          <w:sz w:val="28"/>
          <w:szCs w:val="28"/>
        </w:rPr>
        <w:t>divas</w:t>
      </w:r>
      <w:r w:rsidR="002942B7" w:rsidRPr="003761C0">
        <w:rPr>
          <w:color w:val="000000" w:themeColor="text1"/>
          <w:sz w:val="28"/>
          <w:szCs w:val="28"/>
        </w:rPr>
        <w:t xml:space="preserve"> </w:t>
      </w:r>
      <w:r w:rsidRPr="003761C0">
        <w:rPr>
          <w:color w:val="000000" w:themeColor="text1"/>
          <w:sz w:val="28"/>
          <w:szCs w:val="28"/>
        </w:rPr>
        <w:t>atsevišķas kārtas.</w:t>
      </w:r>
    </w:p>
    <w:p w14:paraId="0E5C013D" w14:textId="77777777" w:rsidR="007206C4" w:rsidRPr="003761C0" w:rsidRDefault="007206C4" w:rsidP="007206C4">
      <w:pPr>
        <w:ind w:firstLine="720"/>
        <w:jc w:val="both"/>
        <w:rPr>
          <w:bCs/>
          <w:color w:val="000000" w:themeColor="text1"/>
          <w:sz w:val="28"/>
          <w:szCs w:val="28"/>
        </w:rPr>
      </w:pPr>
      <w:r w:rsidRPr="003761C0">
        <w:rPr>
          <w:bCs/>
          <w:color w:val="000000" w:themeColor="text1"/>
          <w:sz w:val="28"/>
          <w:szCs w:val="28"/>
        </w:rPr>
        <w:t>Saskaņā ar spēkā esošajiem līgumiem par projektu īstenošanu konkursā plānotais sasniedzamais CO</w:t>
      </w:r>
      <w:r w:rsidRPr="003761C0">
        <w:rPr>
          <w:bCs/>
          <w:color w:val="000000" w:themeColor="text1"/>
          <w:sz w:val="28"/>
          <w:szCs w:val="28"/>
          <w:vertAlign w:val="subscript"/>
        </w:rPr>
        <w:t>2</w:t>
      </w:r>
      <w:r w:rsidRPr="003761C0">
        <w:rPr>
          <w:bCs/>
          <w:color w:val="000000" w:themeColor="text1"/>
          <w:sz w:val="28"/>
          <w:szCs w:val="28"/>
        </w:rPr>
        <w:t xml:space="preserve"> emisiju samazinājums ir </w:t>
      </w:r>
      <w:r w:rsidR="002942B7">
        <w:rPr>
          <w:bCs/>
          <w:color w:val="000000" w:themeColor="text1"/>
          <w:sz w:val="28"/>
          <w:szCs w:val="28"/>
        </w:rPr>
        <w:t xml:space="preserve">paredzēts </w:t>
      </w:r>
      <w:r w:rsidRPr="003761C0">
        <w:rPr>
          <w:bCs/>
          <w:color w:val="000000" w:themeColor="text1"/>
          <w:sz w:val="28"/>
          <w:szCs w:val="28"/>
        </w:rPr>
        <w:t>aptuveni</w:t>
      </w:r>
      <w:r w:rsidRPr="003761C0">
        <w:rPr>
          <w:color w:val="000000"/>
          <w:sz w:val="28"/>
          <w:szCs w:val="28"/>
        </w:rPr>
        <w:t xml:space="preserve"> 19 </w:t>
      </w:r>
      <w:r w:rsidR="00B316B8" w:rsidRPr="003761C0">
        <w:rPr>
          <w:color w:val="000000"/>
          <w:sz w:val="28"/>
          <w:szCs w:val="28"/>
        </w:rPr>
        <w:t>500</w:t>
      </w:r>
      <w:r w:rsidRPr="003761C0">
        <w:rPr>
          <w:color w:val="000000"/>
          <w:sz w:val="28"/>
          <w:szCs w:val="28"/>
        </w:rPr>
        <w:t xml:space="preserve"> </w:t>
      </w:r>
      <w:r w:rsidRPr="003761C0">
        <w:rPr>
          <w:bCs/>
          <w:color w:val="000000" w:themeColor="text1"/>
          <w:sz w:val="28"/>
          <w:szCs w:val="28"/>
        </w:rPr>
        <w:t>t.</w:t>
      </w:r>
    </w:p>
    <w:p w14:paraId="7AA82C17" w14:textId="77777777" w:rsidR="003B3025" w:rsidRPr="003761C0" w:rsidRDefault="003B3025" w:rsidP="0007335A">
      <w:pPr>
        <w:ind w:firstLine="709"/>
        <w:jc w:val="both"/>
        <w:rPr>
          <w:color w:val="000000" w:themeColor="text1"/>
          <w:sz w:val="28"/>
          <w:szCs w:val="28"/>
        </w:rPr>
      </w:pPr>
    </w:p>
    <w:p w14:paraId="20B071A2" w14:textId="77777777" w:rsidR="0090559D" w:rsidRPr="003761C0" w:rsidRDefault="0090559D" w:rsidP="0007335A">
      <w:pPr>
        <w:ind w:firstLine="709"/>
        <w:jc w:val="both"/>
        <w:rPr>
          <w:b/>
          <w:color w:val="000000" w:themeColor="text1"/>
          <w:sz w:val="28"/>
          <w:szCs w:val="28"/>
        </w:rPr>
      </w:pPr>
      <w:r w:rsidRPr="003761C0">
        <w:rPr>
          <w:b/>
          <w:color w:val="000000" w:themeColor="text1"/>
          <w:sz w:val="28"/>
          <w:szCs w:val="28"/>
        </w:rPr>
        <w:t xml:space="preserve">Konkursa </w:t>
      </w:r>
      <w:r w:rsidR="005E41F5" w:rsidRPr="003761C0">
        <w:rPr>
          <w:b/>
          <w:color w:val="000000" w:themeColor="text1"/>
          <w:sz w:val="28"/>
          <w:szCs w:val="28"/>
        </w:rPr>
        <w:t>I</w:t>
      </w:r>
      <w:r w:rsidRPr="003761C0">
        <w:rPr>
          <w:b/>
          <w:color w:val="000000" w:themeColor="text1"/>
          <w:sz w:val="28"/>
          <w:szCs w:val="28"/>
        </w:rPr>
        <w:t xml:space="preserve"> kārta</w:t>
      </w:r>
    </w:p>
    <w:p w14:paraId="2C041052" w14:textId="77777777" w:rsidR="00F729F7" w:rsidRPr="003761C0" w:rsidRDefault="006112F7" w:rsidP="00C75C89">
      <w:pPr>
        <w:shd w:val="clear" w:color="auto" w:fill="FFFFFF"/>
        <w:ind w:firstLine="709"/>
        <w:jc w:val="both"/>
        <w:rPr>
          <w:color w:val="000000" w:themeColor="text1"/>
          <w:sz w:val="28"/>
          <w:szCs w:val="28"/>
        </w:rPr>
      </w:pPr>
      <w:r w:rsidRPr="003761C0">
        <w:rPr>
          <w:bCs/>
          <w:color w:val="000000" w:themeColor="text1"/>
          <w:sz w:val="28"/>
          <w:szCs w:val="28"/>
        </w:rPr>
        <w:t xml:space="preserve">Līgumi par projektu īstenošanu tika parakstīti ar 1146 projektu iesniedzējiem. </w:t>
      </w:r>
      <w:r w:rsidR="00BE017B" w:rsidRPr="003761C0">
        <w:rPr>
          <w:color w:val="000000" w:themeColor="text1"/>
          <w:sz w:val="28"/>
          <w:szCs w:val="28"/>
        </w:rPr>
        <w:t xml:space="preserve">Projektu aktivitātes visos </w:t>
      </w:r>
      <w:r w:rsidR="00FF723F" w:rsidRPr="003761C0">
        <w:rPr>
          <w:color w:val="000000" w:themeColor="text1"/>
          <w:sz w:val="28"/>
          <w:szCs w:val="28"/>
        </w:rPr>
        <w:t>86</w:t>
      </w:r>
      <w:r w:rsidR="00B65035">
        <w:rPr>
          <w:color w:val="000000" w:themeColor="text1"/>
          <w:sz w:val="28"/>
          <w:szCs w:val="28"/>
        </w:rPr>
        <w:t>1</w:t>
      </w:r>
      <w:r w:rsidR="00FF723F" w:rsidRPr="003761C0">
        <w:rPr>
          <w:color w:val="000000" w:themeColor="text1"/>
          <w:sz w:val="28"/>
          <w:szCs w:val="28"/>
        </w:rPr>
        <w:t xml:space="preserve"> </w:t>
      </w:r>
      <w:r w:rsidR="00BE017B" w:rsidRPr="003761C0">
        <w:rPr>
          <w:color w:val="000000" w:themeColor="text1"/>
          <w:sz w:val="28"/>
          <w:szCs w:val="28"/>
        </w:rPr>
        <w:t>projektos ir pabeigtas</w:t>
      </w:r>
      <w:r w:rsidR="00FF723F" w:rsidRPr="003761C0">
        <w:rPr>
          <w:color w:val="000000" w:themeColor="text1"/>
          <w:sz w:val="28"/>
          <w:szCs w:val="28"/>
        </w:rPr>
        <w:t xml:space="preserve">. Līgumi par projektu īstenošanu </w:t>
      </w:r>
      <w:r w:rsidR="00A46B52" w:rsidRPr="003761C0">
        <w:rPr>
          <w:color w:val="000000" w:themeColor="text1"/>
          <w:sz w:val="28"/>
          <w:szCs w:val="28"/>
        </w:rPr>
        <w:t xml:space="preserve">izbeigti </w:t>
      </w:r>
      <w:r w:rsidR="00FF723F" w:rsidRPr="003761C0">
        <w:rPr>
          <w:color w:val="000000" w:themeColor="text1"/>
          <w:sz w:val="28"/>
          <w:szCs w:val="28"/>
        </w:rPr>
        <w:t>ar 28</w:t>
      </w:r>
      <w:r w:rsidR="00B65035">
        <w:rPr>
          <w:color w:val="000000" w:themeColor="text1"/>
          <w:sz w:val="28"/>
          <w:szCs w:val="28"/>
        </w:rPr>
        <w:t>5</w:t>
      </w:r>
      <w:r w:rsidR="00FF723F" w:rsidRPr="003761C0">
        <w:rPr>
          <w:color w:val="000000" w:themeColor="text1"/>
          <w:sz w:val="28"/>
          <w:szCs w:val="28"/>
        </w:rPr>
        <w:t xml:space="preserve"> projektu iesniedzējiem</w:t>
      </w:r>
      <w:r w:rsidR="00B522FB" w:rsidRPr="003761C0">
        <w:rPr>
          <w:color w:val="000000" w:themeColor="text1"/>
          <w:sz w:val="28"/>
          <w:szCs w:val="28"/>
        </w:rPr>
        <w:t>.</w:t>
      </w:r>
      <w:r w:rsidR="00DD61A4" w:rsidRPr="003761C0">
        <w:rPr>
          <w:color w:val="000000" w:themeColor="text1"/>
          <w:sz w:val="28"/>
          <w:szCs w:val="28"/>
        </w:rPr>
        <w:t xml:space="preserve"> </w:t>
      </w:r>
      <w:r w:rsidR="00CF6A0C" w:rsidRPr="003761C0">
        <w:rPr>
          <w:color w:val="000000" w:themeColor="text1"/>
          <w:sz w:val="28"/>
          <w:szCs w:val="28"/>
        </w:rPr>
        <w:t>Konkursa</w:t>
      </w:r>
      <w:r w:rsidR="00F729F7" w:rsidRPr="003761C0">
        <w:rPr>
          <w:color w:val="000000" w:themeColor="text1"/>
          <w:sz w:val="28"/>
          <w:szCs w:val="28"/>
        </w:rPr>
        <w:t xml:space="preserve"> ietvaros projektu īstenošanai </w:t>
      </w:r>
      <w:r w:rsidR="008B7318" w:rsidRPr="003761C0">
        <w:rPr>
          <w:color w:val="000000" w:themeColor="text1"/>
          <w:sz w:val="28"/>
          <w:szCs w:val="28"/>
        </w:rPr>
        <w:t xml:space="preserve">kopējais </w:t>
      </w:r>
      <w:r w:rsidR="00F729F7" w:rsidRPr="003761C0">
        <w:rPr>
          <w:color w:val="000000" w:themeColor="text1"/>
          <w:sz w:val="28"/>
          <w:szCs w:val="28"/>
        </w:rPr>
        <w:t>izmaksāt</w:t>
      </w:r>
      <w:r w:rsidR="00AD200F" w:rsidRPr="003761C0">
        <w:rPr>
          <w:color w:val="000000" w:themeColor="text1"/>
          <w:sz w:val="28"/>
          <w:szCs w:val="28"/>
        </w:rPr>
        <w:t>ai</w:t>
      </w:r>
      <w:r w:rsidR="00F729F7" w:rsidRPr="003761C0">
        <w:rPr>
          <w:color w:val="000000" w:themeColor="text1"/>
          <w:sz w:val="28"/>
          <w:szCs w:val="28"/>
        </w:rPr>
        <w:t>s finansējums</w:t>
      </w:r>
      <w:r w:rsidR="008B7318" w:rsidRPr="003761C0">
        <w:rPr>
          <w:color w:val="000000" w:themeColor="text1"/>
          <w:sz w:val="28"/>
          <w:szCs w:val="28"/>
        </w:rPr>
        <w:t xml:space="preserve"> sastāda </w:t>
      </w:r>
      <w:r w:rsidR="00CF6A0C" w:rsidRPr="003761C0">
        <w:rPr>
          <w:color w:val="000000" w:themeColor="text1"/>
          <w:sz w:val="28"/>
          <w:szCs w:val="28"/>
        </w:rPr>
        <w:t>EUR 4 375 </w:t>
      </w:r>
      <w:r w:rsidR="00440AD3" w:rsidRPr="003761C0">
        <w:rPr>
          <w:color w:val="000000" w:themeColor="text1"/>
          <w:sz w:val="28"/>
          <w:szCs w:val="28"/>
        </w:rPr>
        <w:t>122,</w:t>
      </w:r>
      <w:r w:rsidR="00C900FD" w:rsidRPr="003761C0">
        <w:rPr>
          <w:color w:val="000000" w:themeColor="text1"/>
          <w:sz w:val="28"/>
          <w:szCs w:val="28"/>
        </w:rPr>
        <w:t>26</w:t>
      </w:r>
      <w:r w:rsidR="00F729F7" w:rsidRPr="003761C0">
        <w:rPr>
          <w:color w:val="000000" w:themeColor="text1"/>
          <w:sz w:val="28"/>
          <w:szCs w:val="28"/>
        </w:rPr>
        <w:t>.</w:t>
      </w:r>
      <w:r w:rsidR="008B417F" w:rsidRPr="003761C0">
        <w:rPr>
          <w:color w:val="000000" w:themeColor="text1"/>
          <w:sz w:val="28"/>
          <w:szCs w:val="28"/>
        </w:rPr>
        <w:t xml:space="preserve"> </w:t>
      </w:r>
      <w:r w:rsidR="00C75C89" w:rsidRPr="003761C0">
        <w:rPr>
          <w:color w:val="000000" w:themeColor="text1"/>
          <w:sz w:val="28"/>
          <w:szCs w:val="28"/>
        </w:rPr>
        <w:t xml:space="preserve">Ņemot vērā, ka </w:t>
      </w:r>
      <w:r w:rsidR="00C75C89">
        <w:rPr>
          <w:color w:val="000000" w:themeColor="text1"/>
          <w:sz w:val="28"/>
          <w:szCs w:val="28"/>
        </w:rPr>
        <w:t>viens</w:t>
      </w:r>
      <w:r w:rsidR="00C75C89" w:rsidRPr="003761C0">
        <w:rPr>
          <w:color w:val="000000" w:themeColor="text1"/>
          <w:sz w:val="28"/>
          <w:szCs w:val="28"/>
        </w:rPr>
        <w:t xml:space="preserve"> projekts nav īstenots atbilstoši konkursa nolikuma prasībām, finansējuma saņēmējam ir jāatmaksā Valsts kases kontā EUR </w:t>
      </w:r>
      <w:r w:rsidR="00C75C89">
        <w:rPr>
          <w:color w:val="000000" w:themeColor="text1"/>
          <w:sz w:val="28"/>
          <w:szCs w:val="28"/>
        </w:rPr>
        <w:t>9 090,73</w:t>
      </w:r>
      <w:r w:rsidR="00C75C89" w:rsidRPr="003761C0">
        <w:rPr>
          <w:sz w:val="28"/>
          <w:szCs w:val="28"/>
        </w:rPr>
        <w:t>.</w:t>
      </w:r>
    </w:p>
    <w:p w14:paraId="32F2E3AB" w14:textId="3E02C49D" w:rsidR="00DD2584" w:rsidRDefault="00DD2584" w:rsidP="00DD2584">
      <w:pPr>
        <w:ind w:firstLine="709"/>
        <w:jc w:val="both"/>
        <w:rPr>
          <w:bCs/>
          <w:color w:val="000000" w:themeColor="text1"/>
          <w:sz w:val="28"/>
          <w:szCs w:val="28"/>
        </w:rPr>
      </w:pPr>
      <w:r w:rsidRPr="003761C0">
        <w:rPr>
          <w:bCs/>
          <w:color w:val="000000" w:themeColor="text1"/>
          <w:sz w:val="28"/>
          <w:szCs w:val="28"/>
        </w:rPr>
        <w:t>Projektu rezultātu monitoring</w:t>
      </w:r>
      <w:r>
        <w:rPr>
          <w:bCs/>
          <w:color w:val="000000" w:themeColor="text1"/>
          <w:sz w:val="28"/>
          <w:szCs w:val="28"/>
        </w:rPr>
        <w:t>a pārskatu iesniegšanas process</w:t>
      </w:r>
      <w:r w:rsidRPr="003761C0">
        <w:rPr>
          <w:bCs/>
          <w:color w:val="000000" w:themeColor="text1"/>
          <w:sz w:val="28"/>
          <w:szCs w:val="28"/>
        </w:rPr>
        <w:t xml:space="preserve"> visos projektos ir noslēdzies</w:t>
      </w:r>
      <w:r>
        <w:rPr>
          <w:bCs/>
          <w:color w:val="000000" w:themeColor="text1"/>
          <w:sz w:val="28"/>
          <w:szCs w:val="28"/>
        </w:rPr>
        <w:t>.</w:t>
      </w:r>
    </w:p>
    <w:p w14:paraId="2B14F4B5" w14:textId="19D0C9F3" w:rsidR="00CF6A0C" w:rsidRPr="003761C0" w:rsidRDefault="00546933" w:rsidP="0007335A">
      <w:pPr>
        <w:shd w:val="clear" w:color="auto" w:fill="FFFFFF"/>
        <w:ind w:firstLine="709"/>
        <w:jc w:val="both"/>
        <w:rPr>
          <w:color w:val="000000" w:themeColor="text1"/>
          <w:sz w:val="28"/>
          <w:szCs w:val="28"/>
        </w:rPr>
      </w:pPr>
      <w:r w:rsidRPr="003761C0">
        <w:rPr>
          <w:color w:val="000000" w:themeColor="text1"/>
          <w:sz w:val="28"/>
          <w:szCs w:val="28"/>
        </w:rPr>
        <w:t>201</w:t>
      </w:r>
      <w:r w:rsidR="00C75C89">
        <w:rPr>
          <w:color w:val="000000" w:themeColor="text1"/>
          <w:sz w:val="28"/>
          <w:szCs w:val="28"/>
        </w:rPr>
        <w:t>8</w:t>
      </w:r>
      <w:r w:rsidRPr="003761C0">
        <w:rPr>
          <w:color w:val="000000" w:themeColor="text1"/>
          <w:sz w:val="28"/>
          <w:szCs w:val="28"/>
        </w:rPr>
        <w:t>.</w:t>
      </w:r>
      <w:r w:rsidR="00DD61A4" w:rsidRPr="003761C0">
        <w:rPr>
          <w:color w:val="000000" w:themeColor="text1"/>
          <w:sz w:val="28"/>
          <w:szCs w:val="28"/>
        </w:rPr>
        <w:t> </w:t>
      </w:r>
      <w:r w:rsidRPr="003761C0">
        <w:rPr>
          <w:color w:val="000000" w:themeColor="text1"/>
          <w:sz w:val="28"/>
          <w:szCs w:val="28"/>
        </w:rPr>
        <w:t xml:space="preserve">gadā </w:t>
      </w:r>
      <w:r w:rsidR="005D0D90" w:rsidRPr="003761C0">
        <w:rPr>
          <w:color w:val="000000" w:themeColor="text1"/>
          <w:sz w:val="28"/>
          <w:szCs w:val="28"/>
        </w:rPr>
        <w:t xml:space="preserve">veiktas </w:t>
      </w:r>
      <w:r w:rsidR="002942B7">
        <w:rPr>
          <w:color w:val="000000" w:themeColor="text1"/>
          <w:sz w:val="28"/>
          <w:szCs w:val="28"/>
        </w:rPr>
        <w:t>divas</w:t>
      </w:r>
      <w:r w:rsidR="005D0D90" w:rsidRPr="003761C0">
        <w:rPr>
          <w:color w:val="000000" w:themeColor="text1"/>
          <w:sz w:val="28"/>
          <w:szCs w:val="28"/>
        </w:rPr>
        <w:t xml:space="preserve"> </w:t>
      </w:r>
      <w:r w:rsidR="00F5111C" w:rsidRPr="003761C0">
        <w:rPr>
          <w:color w:val="000000" w:themeColor="text1"/>
          <w:sz w:val="28"/>
          <w:szCs w:val="28"/>
        </w:rPr>
        <w:t xml:space="preserve">projekta pēcnovērtējuma </w:t>
      </w:r>
      <w:r w:rsidRPr="003761C0">
        <w:rPr>
          <w:color w:val="000000" w:themeColor="text1"/>
          <w:sz w:val="28"/>
          <w:szCs w:val="28"/>
        </w:rPr>
        <w:t>pārbaudes projektu īstenošanas vietās</w:t>
      </w:r>
      <w:r w:rsidR="00C75C89">
        <w:rPr>
          <w:color w:val="000000" w:themeColor="text1"/>
          <w:sz w:val="28"/>
          <w:szCs w:val="28"/>
        </w:rPr>
        <w:t xml:space="preserve">, abas noslēdzās ar pozitīvu </w:t>
      </w:r>
      <w:r w:rsidR="005D0D90" w:rsidRPr="003761C0">
        <w:rPr>
          <w:color w:val="000000" w:themeColor="text1"/>
          <w:sz w:val="28"/>
          <w:szCs w:val="28"/>
        </w:rPr>
        <w:t xml:space="preserve"> vērtējum</w:t>
      </w:r>
      <w:r w:rsidR="00C75C89">
        <w:rPr>
          <w:color w:val="000000" w:themeColor="text1"/>
          <w:sz w:val="28"/>
          <w:szCs w:val="28"/>
        </w:rPr>
        <w:t>u.</w:t>
      </w:r>
      <w:r w:rsidR="00531AD7" w:rsidRPr="003761C0">
        <w:rPr>
          <w:color w:val="000000" w:themeColor="text1"/>
          <w:sz w:val="28"/>
          <w:szCs w:val="28"/>
        </w:rPr>
        <w:t xml:space="preserve"> </w:t>
      </w:r>
    </w:p>
    <w:p w14:paraId="5DFC9892" w14:textId="77777777" w:rsidR="008E657C" w:rsidRPr="003761C0" w:rsidRDefault="008E657C" w:rsidP="0090559D">
      <w:pPr>
        <w:shd w:val="clear" w:color="auto" w:fill="FFFFFF"/>
        <w:ind w:firstLine="567"/>
        <w:jc w:val="both"/>
        <w:rPr>
          <w:b/>
          <w:color w:val="000000" w:themeColor="text1"/>
          <w:sz w:val="28"/>
          <w:szCs w:val="28"/>
        </w:rPr>
      </w:pPr>
    </w:p>
    <w:p w14:paraId="3E760A8E" w14:textId="77777777" w:rsidR="0090559D" w:rsidRPr="003761C0" w:rsidRDefault="0090559D" w:rsidP="0090559D">
      <w:pPr>
        <w:shd w:val="clear" w:color="auto" w:fill="FFFFFF"/>
        <w:ind w:firstLine="567"/>
        <w:jc w:val="both"/>
        <w:rPr>
          <w:b/>
          <w:color w:val="000000" w:themeColor="text1"/>
          <w:sz w:val="28"/>
          <w:szCs w:val="28"/>
        </w:rPr>
      </w:pPr>
      <w:r w:rsidRPr="003761C0">
        <w:rPr>
          <w:b/>
          <w:color w:val="000000" w:themeColor="text1"/>
          <w:sz w:val="28"/>
          <w:szCs w:val="28"/>
        </w:rPr>
        <w:t xml:space="preserve">Konkursa </w:t>
      </w:r>
      <w:r w:rsidR="00C452F2" w:rsidRPr="003761C0">
        <w:rPr>
          <w:b/>
          <w:color w:val="000000" w:themeColor="text1"/>
          <w:sz w:val="28"/>
          <w:szCs w:val="28"/>
        </w:rPr>
        <w:t>II</w:t>
      </w:r>
      <w:r w:rsidRPr="003761C0">
        <w:rPr>
          <w:b/>
          <w:color w:val="000000" w:themeColor="text1"/>
          <w:sz w:val="28"/>
          <w:szCs w:val="28"/>
        </w:rPr>
        <w:t xml:space="preserve"> kārta</w:t>
      </w:r>
    </w:p>
    <w:p w14:paraId="517FCA8B" w14:textId="77777777" w:rsidR="009A42E6" w:rsidRPr="003761C0" w:rsidRDefault="006112F7" w:rsidP="009A42E6">
      <w:pPr>
        <w:shd w:val="clear" w:color="auto" w:fill="FFFFFF"/>
        <w:ind w:firstLine="709"/>
        <w:jc w:val="both"/>
        <w:rPr>
          <w:color w:val="000000" w:themeColor="text1"/>
          <w:sz w:val="28"/>
          <w:szCs w:val="28"/>
        </w:rPr>
      </w:pPr>
      <w:r w:rsidRPr="003761C0">
        <w:rPr>
          <w:color w:val="000000" w:themeColor="text1"/>
          <w:sz w:val="28"/>
          <w:szCs w:val="28"/>
          <w:lang w:eastAsia="lv-LV"/>
        </w:rPr>
        <w:t>Līgumi par projektu īstenošanu tika parakstīti ar 1</w:t>
      </w:r>
      <w:r w:rsidR="0035260B" w:rsidRPr="003761C0">
        <w:rPr>
          <w:color w:val="000000" w:themeColor="text1"/>
          <w:sz w:val="28"/>
          <w:szCs w:val="28"/>
          <w:lang w:eastAsia="lv-LV"/>
        </w:rPr>
        <w:t> </w:t>
      </w:r>
      <w:r w:rsidRPr="003761C0">
        <w:rPr>
          <w:color w:val="000000" w:themeColor="text1"/>
          <w:sz w:val="28"/>
          <w:szCs w:val="28"/>
          <w:lang w:eastAsia="lv-LV"/>
        </w:rPr>
        <w:t xml:space="preserve">120 projektu iesniedzējiem. </w:t>
      </w:r>
      <w:r w:rsidR="00410838" w:rsidRPr="003761C0">
        <w:rPr>
          <w:color w:val="000000" w:themeColor="text1"/>
          <w:sz w:val="28"/>
          <w:szCs w:val="28"/>
        </w:rPr>
        <w:t xml:space="preserve">Projektu aktivitātes visos </w:t>
      </w:r>
      <w:r w:rsidR="00EB6E9D">
        <w:rPr>
          <w:color w:val="000000" w:themeColor="text1"/>
          <w:sz w:val="28"/>
          <w:szCs w:val="28"/>
        </w:rPr>
        <w:t>899</w:t>
      </w:r>
      <w:r w:rsidR="00EB6E9D" w:rsidRPr="003761C0">
        <w:rPr>
          <w:color w:val="000000" w:themeColor="text1"/>
          <w:sz w:val="28"/>
          <w:szCs w:val="28"/>
        </w:rPr>
        <w:t xml:space="preserve"> </w:t>
      </w:r>
      <w:r w:rsidR="00410838" w:rsidRPr="003761C0">
        <w:rPr>
          <w:color w:val="000000" w:themeColor="text1"/>
          <w:sz w:val="28"/>
          <w:szCs w:val="28"/>
        </w:rPr>
        <w:t>projektos ir pabeigtas</w:t>
      </w:r>
      <w:r w:rsidR="00FF723F" w:rsidRPr="003761C0">
        <w:rPr>
          <w:color w:val="000000" w:themeColor="text1"/>
          <w:sz w:val="28"/>
          <w:szCs w:val="28"/>
        </w:rPr>
        <w:t xml:space="preserve">. Līgumi par projektu īstenošanu </w:t>
      </w:r>
      <w:r w:rsidR="00A46B52" w:rsidRPr="003761C0">
        <w:rPr>
          <w:color w:val="000000" w:themeColor="text1"/>
          <w:sz w:val="28"/>
          <w:szCs w:val="28"/>
        </w:rPr>
        <w:t xml:space="preserve">izbeigti </w:t>
      </w:r>
      <w:r w:rsidR="00FF723F" w:rsidRPr="003761C0">
        <w:rPr>
          <w:color w:val="000000" w:themeColor="text1"/>
          <w:sz w:val="28"/>
          <w:szCs w:val="28"/>
        </w:rPr>
        <w:t>ar 22</w:t>
      </w:r>
      <w:r w:rsidR="00395BCE" w:rsidRPr="003761C0">
        <w:rPr>
          <w:color w:val="000000" w:themeColor="text1"/>
          <w:sz w:val="28"/>
          <w:szCs w:val="28"/>
        </w:rPr>
        <w:t>1</w:t>
      </w:r>
      <w:r w:rsidR="00FF723F" w:rsidRPr="003761C0">
        <w:rPr>
          <w:color w:val="000000" w:themeColor="text1"/>
          <w:sz w:val="28"/>
          <w:szCs w:val="28"/>
        </w:rPr>
        <w:t xml:space="preserve"> projektu iesniedzējiem</w:t>
      </w:r>
      <w:r w:rsidR="00676BAD" w:rsidRPr="003761C0">
        <w:rPr>
          <w:color w:val="000000" w:themeColor="text1"/>
          <w:sz w:val="28"/>
          <w:szCs w:val="28"/>
        </w:rPr>
        <w:t>.</w:t>
      </w:r>
      <w:r w:rsidR="00C34D77" w:rsidRPr="003761C0">
        <w:rPr>
          <w:color w:val="000000" w:themeColor="text1"/>
          <w:sz w:val="28"/>
          <w:szCs w:val="28"/>
        </w:rPr>
        <w:t xml:space="preserve"> </w:t>
      </w:r>
      <w:r w:rsidR="0035260B" w:rsidRPr="003761C0">
        <w:rPr>
          <w:color w:val="000000" w:themeColor="text1"/>
          <w:sz w:val="28"/>
          <w:szCs w:val="28"/>
        </w:rPr>
        <w:t>K</w:t>
      </w:r>
      <w:r w:rsidR="009A42E6" w:rsidRPr="003761C0">
        <w:rPr>
          <w:color w:val="000000" w:themeColor="text1"/>
          <w:sz w:val="28"/>
          <w:szCs w:val="28"/>
        </w:rPr>
        <w:t xml:space="preserve">onkursa ietvaros projektu īstenošanai </w:t>
      </w:r>
      <w:r w:rsidR="00AD200F" w:rsidRPr="003761C0">
        <w:rPr>
          <w:color w:val="000000" w:themeColor="text1"/>
          <w:sz w:val="28"/>
          <w:szCs w:val="28"/>
        </w:rPr>
        <w:t xml:space="preserve">kopējais </w:t>
      </w:r>
      <w:r w:rsidR="009A42E6" w:rsidRPr="003761C0">
        <w:rPr>
          <w:color w:val="000000" w:themeColor="text1"/>
          <w:sz w:val="28"/>
          <w:szCs w:val="28"/>
        </w:rPr>
        <w:t>izmaksāt</w:t>
      </w:r>
      <w:r w:rsidR="00AD200F" w:rsidRPr="003761C0">
        <w:rPr>
          <w:color w:val="000000" w:themeColor="text1"/>
          <w:sz w:val="28"/>
          <w:szCs w:val="28"/>
        </w:rPr>
        <w:t>ai</w:t>
      </w:r>
      <w:r w:rsidR="009A42E6" w:rsidRPr="003761C0">
        <w:rPr>
          <w:color w:val="000000" w:themeColor="text1"/>
          <w:sz w:val="28"/>
          <w:szCs w:val="28"/>
        </w:rPr>
        <w:t>s finansējums</w:t>
      </w:r>
      <w:r w:rsidR="00AD200F" w:rsidRPr="003761C0">
        <w:rPr>
          <w:color w:val="000000" w:themeColor="text1"/>
          <w:sz w:val="28"/>
          <w:szCs w:val="28"/>
        </w:rPr>
        <w:t xml:space="preserve"> sastāda </w:t>
      </w:r>
      <w:r w:rsidR="0035260B" w:rsidRPr="003761C0">
        <w:rPr>
          <w:color w:val="000000" w:themeColor="text1"/>
          <w:sz w:val="28"/>
          <w:szCs w:val="28"/>
        </w:rPr>
        <w:t>EUR 4 196 </w:t>
      </w:r>
      <w:r w:rsidR="00C13972" w:rsidRPr="003761C0">
        <w:rPr>
          <w:color w:val="000000" w:themeColor="text1"/>
          <w:sz w:val="28"/>
          <w:szCs w:val="28"/>
        </w:rPr>
        <w:t>073,94</w:t>
      </w:r>
      <w:r w:rsidR="009A42E6" w:rsidRPr="003761C0">
        <w:rPr>
          <w:color w:val="000000" w:themeColor="text1"/>
          <w:sz w:val="28"/>
          <w:szCs w:val="28"/>
        </w:rPr>
        <w:t>.</w:t>
      </w:r>
      <w:r w:rsidR="000C28BD" w:rsidRPr="003761C0">
        <w:rPr>
          <w:color w:val="000000" w:themeColor="text1"/>
          <w:sz w:val="28"/>
          <w:szCs w:val="28"/>
        </w:rPr>
        <w:t xml:space="preserve"> Ņemot vērā, ka </w:t>
      </w:r>
      <w:r w:rsidR="002942B7">
        <w:rPr>
          <w:color w:val="000000" w:themeColor="text1"/>
          <w:sz w:val="28"/>
          <w:szCs w:val="28"/>
        </w:rPr>
        <w:t>viens</w:t>
      </w:r>
      <w:r w:rsidR="002942B7" w:rsidRPr="003761C0">
        <w:rPr>
          <w:color w:val="000000" w:themeColor="text1"/>
          <w:sz w:val="28"/>
          <w:szCs w:val="28"/>
        </w:rPr>
        <w:t xml:space="preserve"> </w:t>
      </w:r>
      <w:r w:rsidR="000C28BD" w:rsidRPr="003761C0">
        <w:rPr>
          <w:color w:val="000000" w:themeColor="text1"/>
          <w:sz w:val="28"/>
          <w:szCs w:val="28"/>
        </w:rPr>
        <w:t>projekts nav īstenots atbilstoši konkursa nolikuma prasībām, finansējuma saņēmējam ir jāatmaksā Valsts kases kontā EUR 2 137,44</w:t>
      </w:r>
      <w:r w:rsidR="000C28BD" w:rsidRPr="003761C0">
        <w:rPr>
          <w:sz w:val="28"/>
          <w:szCs w:val="28"/>
        </w:rPr>
        <w:t>.</w:t>
      </w:r>
    </w:p>
    <w:p w14:paraId="2E8A11FC" w14:textId="54680A1A" w:rsidR="00DD2584" w:rsidRDefault="00DD2584" w:rsidP="00DD2584">
      <w:pPr>
        <w:ind w:firstLine="709"/>
        <w:jc w:val="both"/>
        <w:rPr>
          <w:bCs/>
          <w:color w:val="000000" w:themeColor="text1"/>
          <w:sz w:val="28"/>
          <w:szCs w:val="28"/>
        </w:rPr>
      </w:pPr>
      <w:r w:rsidRPr="003761C0">
        <w:rPr>
          <w:bCs/>
          <w:color w:val="000000" w:themeColor="text1"/>
          <w:sz w:val="28"/>
          <w:szCs w:val="28"/>
        </w:rPr>
        <w:t>Projektu rezultātu monitoring</w:t>
      </w:r>
      <w:r>
        <w:rPr>
          <w:bCs/>
          <w:color w:val="000000" w:themeColor="text1"/>
          <w:sz w:val="28"/>
          <w:szCs w:val="28"/>
        </w:rPr>
        <w:t>a pārskatu iesniegšanas process</w:t>
      </w:r>
      <w:r w:rsidRPr="003761C0">
        <w:rPr>
          <w:bCs/>
          <w:color w:val="000000" w:themeColor="text1"/>
          <w:sz w:val="28"/>
          <w:szCs w:val="28"/>
        </w:rPr>
        <w:t xml:space="preserve"> visos projektos ir noslēdzies</w:t>
      </w:r>
      <w:r w:rsidR="00C75C89">
        <w:rPr>
          <w:bCs/>
          <w:color w:val="000000" w:themeColor="text1"/>
          <w:sz w:val="28"/>
          <w:szCs w:val="28"/>
        </w:rPr>
        <w:t>.</w:t>
      </w:r>
    </w:p>
    <w:p w14:paraId="01E0C213" w14:textId="4BF44866" w:rsidR="00FC3410" w:rsidRPr="003761C0" w:rsidRDefault="00EB4519" w:rsidP="0007335A">
      <w:pPr>
        <w:shd w:val="clear" w:color="auto" w:fill="FFFFFF"/>
        <w:ind w:firstLine="567"/>
        <w:jc w:val="both"/>
        <w:rPr>
          <w:color w:val="000000" w:themeColor="text1"/>
          <w:sz w:val="28"/>
          <w:szCs w:val="28"/>
        </w:rPr>
      </w:pPr>
      <w:r w:rsidRPr="003761C0">
        <w:rPr>
          <w:color w:val="000000" w:themeColor="text1"/>
          <w:sz w:val="28"/>
          <w:szCs w:val="28"/>
        </w:rPr>
        <w:t>201</w:t>
      </w:r>
      <w:r w:rsidR="00C75C89">
        <w:rPr>
          <w:color w:val="000000" w:themeColor="text1"/>
          <w:sz w:val="28"/>
          <w:szCs w:val="28"/>
        </w:rPr>
        <w:t>8</w:t>
      </w:r>
      <w:r w:rsidRPr="003761C0">
        <w:rPr>
          <w:color w:val="000000" w:themeColor="text1"/>
          <w:sz w:val="28"/>
          <w:szCs w:val="28"/>
        </w:rPr>
        <w:t>.</w:t>
      </w:r>
      <w:r w:rsidR="00983230" w:rsidRPr="003761C0">
        <w:rPr>
          <w:color w:val="000000" w:themeColor="text1"/>
          <w:sz w:val="28"/>
          <w:szCs w:val="28"/>
        </w:rPr>
        <w:t> </w:t>
      </w:r>
      <w:r w:rsidRPr="003761C0">
        <w:rPr>
          <w:color w:val="000000" w:themeColor="text1"/>
          <w:sz w:val="28"/>
          <w:szCs w:val="28"/>
        </w:rPr>
        <w:t xml:space="preserve">gadā </w:t>
      </w:r>
      <w:r w:rsidR="005D0D90" w:rsidRPr="003761C0">
        <w:rPr>
          <w:color w:val="000000" w:themeColor="text1"/>
          <w:sz w:val="28"/>
          <w:szCs w:val="28"/>
        </w:rPr>
        <w:t>veikta</w:t>
      </w:r>
      <w:r w:rsidR="00C75C89">
        <w:rPr>
          <w:color w:val="000000" w:themeColor="text1"/>
          <w:sz w:val="28"/>
          <w:szCs w:val="28"/>
        </w:rPr>
        <w:t xml:space="preserve"> viena </w:t>
      </w:r>
      <w:r w:rsidR="00F5111C" w:rsidRPr="003761C0">
        <w:rPr>
          <w:color w:val="000000" w:themeColor="text1"/>
          <w:sz w:val="28"/>
          <w:szCs w:val="28"/>
        </w:rPr>
        <w:t>projekta pēcnovērtējuma</w:t>
      </w:r>
      <w:r w:rsidR="005D0D90" w:rsidRPr="003761C0">
        <w:rPr>
          <w:color w:val="000000" w:themeColor="text1"/>
          <w:sz w:val="28"/>
          <w:szCs w:val="28"/>
        </w:rPr>
        <w:t xml:space="preserve"> </w:t>
      </w:r>
      <w:r w:rsidRPr="003761C0">
        <w:rPr>
          <w:color w:val="000000" w:themeColor="text1"/>
          <w:sz w:val="28"/>
          <w:szCs w:val="28"/>
        </w:rPr>
        <w:t>pārbaude</w:t>
      </w:r>
      <w:r w:rsidR="00C75C89">
        <w:rPr>
          <w:color w:val="000000" w:themeColor="text1"/>
          <w:sz w:val="28"/>
          <w:szCs w:val="28"/>
        </w:rPr>
        <w:t xml:space="preserve"> ar negatīvu</w:t>
      </w:r>
      <w:r w:rsidRPr="003761C0">
        <w:rPr>
          <w:color w:val="000000" w:themeColor="text1"/>
          <w:sz w:val="28"/>
          <w:szCs w:val="28"/>
        </w:rPr>
        <w:t xml:space="preserve"> </w:t>
      </w:r>
      <w:r w:rsidR="005D0D90" w:rsidRPr="003761C0">
        <w:rPr>
          <w:color w:val="000000" w:themeColor="text1"/>
          <w:sz w:val="28"/>
          <w:szCs w:val="28"/>
        </w:rPr>
        <w:t>vērtējum</w:t>
      </w:r>
      <w:r w:rsidR="00C75C89">
        <w:rPr>
          <w:color w:val="000000" w:themeColor="text1"/>
          <w:sz w:val="28"/>
          <w:szCs w:val="28"/>
        </w:rPr>
        <w:t>u.</w:t>
      </w:r>
      <w:r w:rsidR="003C42C1" w:rsidRPr="003761C0">
        <w:rPr>
          <w:color w:val="000000" w:themeColor="text1"/>
          <w:sz w:val="28"/>
          <w:szCs w:val="28"/>
        </w:rPr>
        <w:t xml:space="preserve"> </w:t>
      </w:r>
    </w:p>
    <w:p w14:paraId="2681F7FE" w14:textId="77777777" w:rsidR="00D83940" w:rsidRPr="003761C0" w:rsidRDefault="00D83940" w:rsidP="0007335A">
      <w:pPr>
        <w:shd w:val="clear" w:color="auto" w:fill="FFFFFF"/>
        <w:ind w:firstLine="567"/>
        <w:jc w:val="both"/>
        <w:rPr>
          <w:color w:val="000000" w:themeColor="text1"/>
          <w:sz w:val="28"/>
          <w:szCs w:val="28"/>
        </w:rPr>
      </w:pPr>
    </w:p>
    <w:p w14:paraId="6313A1BE" w14:textId="4CA2608F" w:rsidR="00FC3410" w:rsidRPr="003761C0" w:rsidRDefault="00167F2C" w:rsidP="00AE47B7">
      <w:pPr>
        <w:spacing w:after="120"/>
        <w:rPr>
          <w:b/>
          <w:color w:val="000000" w:themeColor="text1"/>
          <w:sz w:val="28"/>
          <w:szCs w:val="28"/>
        </w:rPr>
      </w:pPr>
      <w:r w:rsidRPr="003761C0">
        <w:rPr>
          <w:b/>
          <w:color w:val="000000" w:themeColor="text1"/>
          <w:sz w:val="28"/>
          <w:szCs w:val="28"/>
        </w:rPr>
        <w:t>4</w:t>
      </w:r>
      <w:r w:rsidR="00FC3410" w:rsidRPr="003761C0">
        <w:rPr>
          <w:b/>
          <w:color w:val="000000" w:themeColor="text1"/>
          <w:sz w:val="28"/>
          <w:szCs w:val="28"/>
        </w:rPr>
        <w:t>.</w:t>
      </w:r>
      <w:r w:rsidR="00D0463B">
        <w:rPr>
          <w:b/>
          <w:color w:val="000000" w:themeColor="text1"/>
          <w:sz w:val="28"/>
          <w:szCs w:val="28"/>
        </w:rPr>
        <w:t>9</w:t>
      </w:r>
      <w:r w:rsidR="00FC3410" w:rsidRPr="003761C0">
        <w:rPr>
          <w:b/>
          <w:color w:val="000000" w:themeColor="text1"/>
          <w:sz w:val="28"/>
          <w:szCs w:val="28"/>
        </w:rPr>
        <w:t>. Konkurss „</w:t>
      </w:r>
      <w:r w:rsidR="00FC3410" w:rsidRPr="003761C0">
        <w:rPr>
          <w:b/>
          <w:iCs/>
          <w:color w:val="000000" w:themeColor="text1"/>
          <w:sz w:val="28"/>
          <w:szCs w:val="28"/>
        </w:rPr>
        <w:t>Atjaunojamo energoresursu izmantošana siltumnīcefekta gāzu emisiju samazināšanai</w:t>
      </w:r>
      <w:r w:rsidR="00FC3410" w:rsidRPr="003761C0">
        <w:rPr>
          <w:b/>
          <w:color w:val="000000" w:themeColor="text1"/>
          <w:sz w:val="28"/>
          <w:szCs w:val="28"/>
        </w:rPr>
        <w:t>”</w:t>
      </w:r>
    </w:p>
    <w:p w14:paraId="0330D809" w14:textId="77777777" w:rsidR="00FC3410" w:rsidRPr="003761C0" w:rsidRDefault="00FC3410" w:rsidP="0007335A">
      <w:pPr>
        <w:pStyle w:val="Default"/>
        <w:ind w:firstLine="720"/>
        <w:jc w:val="both"/>
        <w:rPr>
          <w:color w:val="000000" w:themeColor="text1"/>
          <w:sz w:val="28"/>
          <w:szCs w:val="28"/>
        </w:rPr>
      </w:pPr>
      <w:r w:rsidRPr="003761C0">
        <w:rPr>
          <w:color w:val="000000" w:themeColor="text1"/>
          <w:sz w:val="28"/>
          <w:szCs w:val="28"/>
        </w:rPr>
        <w:t>Konkursa mērķis ir CO</w:t>
      </w:r>
      <w:r w:rsidRPr="003761C0">
        <w:rPr>
          <w:color w:val="000000" w:themeColor="text1"/>
          <w:sz w:val="28"/>
          <w:szCs w:val="28"/>
          <w:vertAlign w:val="subscript"/>
        </w:rPr>
        <w:t>2</w:t>
      </w:r>
      <w:r w:rsidRPr="003761C0">
        <w:rPr>
          <w:color w:val="000000" w:themeColor="text1"/>
          <w:sz w:val="28"/>
          <w:szCs w:val="28"/>
        </w:rPr>
        <w:t xml:space="preserve"> emisiju samazināšana, ieviešot tehnoloģijas, kurās izmanto atjaunojamos energoresursus siltumenerģijas un elektroenerģijas ražošanai, kā arī nodrošinot pāreju no tehnoloģijām, kurās izmanto fosilos energoresursus, uz tehnoloģijām, kurās izmanto atjaunojamos energoresursus. KPFI kopējais finansējums bija </w:t>
      </w:r>
      <w:r w:rsidR="00760C5C" w:rsidRPr="003761C0">
        <w:rPr>
          <w:color w:val="000000" w:themeColor="text1"/>
          <w:sz w:val="28"/>
          <w:szCs w:val="28"/>
        </w:rPr>
        <w:t xml:space="preserve">EUR </w:t>
      </w:r>
      <w:r w:rsidR="004508C5" w:rsidRPr="003761C0">
        <w:rPr>
          <w:color w:val="000000" w:themeColor="text1"/>
          <w:sz w:val="28"/>
          <w:szCs w:val="28"/>
        </w:rPr>
        <w:t>39 437 </w:t>
      </w:r>
      <w:r w:rsidR="00760C5C" w:rsidRPr="003761C0">
        <w:rPr>
          <w:color w:val="000000" w:themeColor="text1"/>
          <w:sz w:val="28"/>
          <w:szCs w:val="28"/>
        </w:rPr>
        <w:t>561,54</w:t>
      </w:r>
      <w:r w:rsidR="00196447" w:rsidRPr="003761C0">
        <w:rPr>
          <w:rStyle w:val="FootnoteReference"/>
          <w:color w:val="000000" w:themeColor="text1"/>
          <w:sz w:val="28"/>
          <w:szCs w:val="28"/>
        </w:rPr>
        <w:footnoteReference w:id="28"/>
      </w:r>
      <w:r w:rsidR="00151026" w:rsidRPr="003761C0">
        <w:rPr>
          <w:color w:val="000000" w:themeColor="text1"/>
          <w:sz w:val="28"/>
          <w:szCs w:val="28"/>
        </w:rPr>
        <w:t>.</w:t>
      </w:r>
      <w:r w:rsidRPr="003761C0">
        <w:rPr>
          <w:color w:val="000000" w:themeColor="text1"/>
          <w:sz w:val="28"/>
          <w:szCs w:val="28"/>
        </w:rPr>
        <w:t xml:space="preserve"> Projekta īste</w:t>
      </w:r>
      <w:r w:rsidR="004508C5" w:rsidRPr="003761C0">
        <w:rPr>
          <w:color w:val="000000" w:themeColor="text1"/>
          <w:sz w:val="28"/>
          <w:szCs w:val="28"/>
        </w:rPr>
        <w:t>notāji –</w:t>
      </w:r>
      <w:r w:rsidR="00983230" w:rsidRPr="003761C0">
        <w:rPr>
          <w:color w:val="000000" w:themeColor="text1"/>
          <w:sz w:val="28"/>
          <w:szCs w:val="28"/>
        </w:rPr>
        <w:t> </w:t>
      </w:r>
      <w:r w:rsidRPr="003761C0">
        <w:rPr>
          <w:color w:val="000000" w:themeColor="text1"/>
          <w:sz w:val="28"/>
          <w:szCs w:val="28"/>
        </w:rPr>
        <w:t>pašvaldības un tiešās vai pastarpinātās pārvaldes iestād</w:t>
      </w:r>
      <w:r w:rsidR="00DC13FE" w:rsidRPr="003761C0">
        <w:rPr>
          <w:color w:val="000000" w:themeColor="text1"/>
          <w:sz w:val="28"/>
          <w:szCs w:val="28"/>
        </w:rPr>
        <w:t>e</w:t>
      </w:r>
      <w:r w:rsidRPr="003761C0">
        <w:rPr>
          <w:color w:val="000000" w:themeColor="text1"/>
          <w:sz w:val="28"/>
          <w:szCs w:val="28"/>
        </w:rPr>
        <w:t>s un L</w:t>
      </w:r>
      <w:r w:rsidR="00DC13FE" w:rsidRPr="003761C0">
        <w:rPr>
          <w:color w:val="000000" w:themeColor="text1"/>
          <w:sz w:val="28"/>
          <w:szCs w:val="28"/>
        </w:rPr>
        <w:t>atvijas Republikā</w:t>
      </w:r>
      <w:r w:rsidRPr="003761C0">
        <w:rPr>
          <w:color w:val="000000" w:themeColor="text1"/>
          <w:sz w:val="28"/>
          <w:szCs w:val="28"/>
        </w:rPr>
        <w:t xml:space="preserve"> reģistrēti komersanti.</w:t>
      </w:r>
    </w:p>
    <w:p w14:paraId="03DC74DD" w14:textId="3536D9B6" w:rsidR="007034F2" w:rsidRPr="003761C0" w:rsidRDefault="003203D5" w:rsidP="004C2468">
      <w:pPr>
        <w:autoSpaceDE w:val="0"/>
        <w:autoSpaceDN w:val="0"/>
        <w:adjustRightInd w:val="0"/>
        <w:ind w:firstLine="720"/>
        <w:jc w:val="both"/>
        <w:rPr>
          <w:color w:val="000000" w:themeColor="text1"/>
          <w:sz w:val="28"/>
          <w:szCs w:val="28"/>
          <w:lang w:eastAsia="lv-LV"/>
        </w:rPr>
      </w:pPr>
      <w:r w:rsidRPr="003761C0">
        <w:rPr>
          <w:color w:val="000000" w:themeColor="text1"/>
          <w:sz w:val="28"/>
          <w:szCs w:val="28"/>
          <w:lang w:eastAsia="lv-LV"/>
        </w:rPr>
        <w:t xml:space="preserve">Konkursa ietvaros </w:t>
      </w:r>
      <w:r w:rsidR="00FC3410" w:rsidRPr="003761C0">
        <w:rPr>
          <w:color w:val="000000" w:themeColor="text1"/>
          <w:sz w:val="28"/>
          <w:szCs w:val="28"/>
          <w:lang w:eastAsia="lv-LV"/>
        </w:rPr>
        <w:t>tika apstiprināt</w:t>
      </w:r>
      <w:r w:rsidR="00D00BB9" w:rsidRPr="003761C0">
        <w:rPr>
          <w:color w:val="000000" w:themeColor="text1"/>
          <w:sz w:val="28"/>
          <w:szCs w:val="28"/>
          <w:lang w:eastAsia="lv-LV"/>
        </w:rPr>
        <w:t>i</w:t>
      </w:r>
      <w:r w:rsidR="00FC3410" w:rsidRPr="003761C0">
        <w:rPr>
          <w:color w:val="000000" w:themeColor="text1"/>
          <w:sz w:val="28"/>
          <w:szCs w:val="28"/>
          <w:lang w:eastAsia="lv-LV"/>
        </w:rPr>
        <w:t xml:space="preserve"> 6</w:t>
      </w:r>
      <w:r w:rsidR="005F3DA1">
        <w:rPr>
          <w:color w:val="000000" w:themeColor="text1"/>
          <w:sz w:val="28"/>
          <w:szCs w:val="28"/>
          <w:lang w:eastAsia="lv-LV"/>
        </w:rPr>
        <w:t>5</w:t>
      </w:r>
      <w:r w:rsidR="00FC3410" w:rsidRPr="003761C0">
        <w:rPr>
          <w:color w:val="000000" w:themeColor="text1"/>
          <w:sz w:val="28"/>
          <w:szCs w:val="28"/>
          <w:lang w:eastAsia="lv-LV"/>
        </w:rPr>
        <w:t xml:space="preserve"> projektu </w:t>
      </w:r>
      <w:r w:rsidR="00D00BB9" w:rsidRPr="003761C0">
        <w:rPr>
          <w:color w:val="000000" w:themeColor="text1"/>
          <w:sz w:val="28"/>
          <w:szCs w:val="28"/>
          <w:lang w:eastAsia="lv-LV"/>
        </w:rPr>
        <w:t xml:space="preserve">iesniegumi </w:t>
      </w:r>
      <w:r w:rsidR="004508C5" w:rsidRPr="003761C0">
        <w:rPr>
          <w:color w:val="000000" w:themeColor="text1"/>
          <w:sz w:val="28"/>
          <w:szCs w:val="28"/>
          <w:lang w:eastAsia="lv-LV"/>
        </w:rPr>
        <w:t>par kopējo KPFI finansējumu</w:t>
      </w:r>
      <w:r w:rsidR="006535E7" w:rsidRPr="003761C0">
        <w:rPr>
          <w:color w:val="000000" w:themeColor="text1"/>
          <w:sz w:val="28"/>
          <w:szCs w:val="28"/>
          <w:lang w:eastAsia="lv-LV"/>
        </w:rPr>
        <w:t xml:space="preserve"> </w:t>
      </w:r>
      <w:r w:rsidR="004508C5" w:rsidRPr="003761C0">
        <w:rPr>
          <w:color w:val="000000" w:themeColor="text1"/>
          <w:sz w:val="28"/>
          <w:szCs w:val="28"/>
          <w:lang w:eastAsia="lv-LV"/>
        </w:rPr>
        <w:t>EUR 38 369 </w:t>
      </w:r>
      <w:r w:rsidR="00704314" w:rsidRPr="003761C0">
        <w:rPr>
          <w:color w:val="000000" w:themeColor="text1"/>
          <w:sz w:val="28"/>
          <w:szCs w:val="28"/>
          <w:lang w:eastAsia="lv-LV"/>
        </w:rPr>
        <w:t>219,58</w:t>
      </w:r>
      <w:r w:rsidR="005F3DA1">
        <w:rPr>
          <w:color w:val="000000" w:themeColor="text1"/>
          <w:sz w:val="28"/>
          <w:szCs w:val="28"/>
          <w:lang w:eastAsia="lv-LV"/>
        </w:rPr>
        <w:t xml:space="preserve">. Konkursa ietvaros 40 projektu īstenošana ir noslēgusies, bet </w:t>
      </w:r>
      <w:r w:rsidR="00983230" w:rsidRPr="003761C0">
        <w:rPr>
          <w:color w:val="000000" w:themeColor="text1"/>
          <w:sz w:val="28"/>
          <w:szCs w:val="28"/>
          <w:lang w:eastAsia="lv-LV"/>
        </w:rPr>
        <w:t xml:space="preserve"> </w:t>
      </w:r>
      <w:r w:rsidR="005F3DA1" w:rsidRPr="003761C0">
        <w:rPr>
          <w:color w:val="000000" w:themeColor="text1"/>
          <w:sz w:val="28"/>
          <w:szCs w:val="28"/>
        </w:rPr>
        <w:t>ar 2</w:t>
      </w:r>
      <w:r w:rsidR="005F3DA1">
        <w:rPr>
          <w:color w:val="000000" w:themeColor="text1"/>
          <w:sz w:val="28"/>
          <w:szCs w:val="28"/>
        </w:rPr>
        <w:t>5</w:t>
      </w:r>
      <w:r w:rsidR="005F3DA1" w:rsidRPr="003761C0">
        <w:rPr>
          <w:color w:val="000000" w:themeColor="text1"/>
          <w:sz w:val="28"/>
          <w:szCs w:val="28"/>
        </w:rPr>
        <w:t xml:space="preserve"> projektu iesniedzējiem</w:t>
      </w:r>
      <w:r w:rsidR="005F3DA1" w:rsidDel="005F3DA1">
        <w:rPr>
          <w:color w:val="000000" w:themeColor="text1"/>
          <w:sz w:val="28"/>
          <w:szCs w:val="28"/>
          <w:lang w:eastAsia="lv-LV"/>
        </w:rPr>
        <w:t xml:space="preserve"> </w:t>
      </w:r>
      <w:r w:rsidR="005F3DA1">
        <w:rPr>
          <w:color w:val="000000" w:themeColor="text1"/>
          <w:sz w:val="28"/>
          <w:szCs w:val="28"/>
          <w:lang w:eastAsia="lv-LV"/>
        </w:rPr>
        <w:t>l</w:t>
      </w:r>
      <w:r w:rsidR="008B417F" w:rsidRPr="003761C0">
        <w:rPr>
          <w:color w:val="000000" w:themeColor="text1"/>
          <w:sz w:val="28"/>
          <w:szCs w:val="28"/>
        </w:rPr>
        <w:t xml:space="preserve">īgumi par projektu īstenošanu </w:t>
      </w:r>
      <w:r w:rsidR="00C34D77" w:rsidRPr="003761C0">
        <w:rPr>
          <w:color w:val="000000" w:themeColor="text1"/>
          <w:sz w:val="28"/>
          <w:szCs w:val="28"/>
        </w:rPr>
        <w:t>izbeigti</w:t>
      </w:r>
      <w:r w:rsidR="008B417F" w:rsidRPr="003761C0">
        <w:rPr>
          <w:color w:val="000000" w:themeColor="text1"/>
          <w:sz w:val="28"/>
          <w:szCs w:val="28"/>
        </w:rPr>
        <w:t xml:space="preserve">, t.sk. </w:t>
      </w:r>
      <w:r w:rsidR="005F6599">
        <w:rPr>
          <w:color w:val="000000" w:themeColor="text1"/>
          <w:sz w:val="28"/>
          <w:szCs w:val="28"/>
        </w:rPr>
        <w:t>pieci</w:t>
      </w:r>
      <w:r w:rsidR="008B417F" w:rsidRPr="003761C0">
        <w:rPr>
          <w:color w:val="000000" w:themeColor="text1"/>
          <w:sz w:val="28"/>
          <w:szCs w:val="28"/>
        </w:rPr>
        <w:t xml:space="preserve"> projektu līgumi ir laušanas procesā. </w:t>
      </w:r>
      <w:r w:rsidR="00FD34B4" w:rsidRPr="003761C0">
        <w:rPr>
          <w:bCs/>
          <w:color w:val="000000" w:themeColor="text1"/>
          <w:sz w:val="28"/>
          <w:szCs w:val="28"/>
        </w:rPr>
        <w:t>Konkursa ietvaros plānotais CO</w:t>
      </w:r>
      <w:r w:rsidR="00FD34B4" w:rsidRPr="003761C0">
        <w:rPr>
          <w:bCs/>
          <w:color w:val="000000" w:themeColor="text1"/>
          <w:sz w:val="28"/>
          <w:szCs w:val="28"/>
          <w:vertAlign w:val="subscript"/>
        </w:rPr>
        <w:t>2</w:t>
      </w:r>
      <w:r w:rsidR="00FD34B4" w:rsidRPr="003761C0">
        <w:rPr>
          <w:bCs/>
          <w:color w:val="000000" w:themeColor="text1"/>
          <w:sz w:val="28"/>
          <w:szCs w:val="28"/>
        </w:rPr>
        <w:t xml:space="preserve"> emisiju samazinājums atbilstoši </w:t>
      </w:r>
      <w:r w:rsidR="00CB2CFA">
        <w:rPr>
          <w:bCs/>
          <w:color w:val="000000" w:themeColor="text1"/>
          <w:sz w:val="28"/>
          <w:szCs w:val="28"/>
        </w:rPr>
        <w:t>pabeigtajiem</w:t>
      </w:r>
      <w:r w:rsidR="00CB2CFA" w:rsidRPr="003761C0">
        <w:rPr>
          <w:bCs/>
          <w:color w:val="000000" w:themeColor="text1"/>
          <w:sz w:val="28"/>
          <w:szCs w:val="28"/>
        </w:rPr>
        <w:t xml:space="preserve"> </w:t>
      </w:r>
      <w:r w:rsidR="00FD34B4" w:rsidRPr="003761C0">
        <w:rPr>
          <w:bCs/>
          <w:color w:val="000000" w:themeColor="text1"/>
          <w:sz w:val="28"/>
          <w:szCs w:val="28"/>
        </w:rPr>
        <w:t xml:space="preserve">līgumiem par projektu īstenošanu </w:t>
      </w:r>
      <w:r w:rsidR="00FB6D4F">
        <w:rPr>
          <w:bCs/>
          <w:color w:val="000000" w:themeColor="text1"/>
          <w:sz w:val="28"/>
          <w:szCs w:val="28"/>
        </w:rPr>
        <w:t>ir</w:t>
      </w:r>
      <w:r w:rsidR="005F6599">
        <w:rPr>
          <w:bCs/>
          <w:color w:val="000000" w:themeColor="text1"/>
          <w:sz w:val="28"/>
          <w:szCs w:val="28"/>
        </w:rPr>
        <w:t xml:space="preserve"> paredzēts</w:t>
      </w:r>
      <w:r w:rsidR="00FD34B4" w:rsidRPr="003761C0">
        <w:rPr>
          <w:bCs/>
          <w:color w:val="000000" w:themeColor="text1"/>
          <w:sz w:val="28"/>
          <w:szCs w:val="28"/>
        </w:rPr>
        <w:t xml:space="preserve"> </w:t>
      </w:r>
      <w:r w:rsidR="00A018B0" w:rsidRPr="004558CC">
        <w:rPr>
          <w:bCs/>
          <w:color w:val="000000" w:themeColor="text1"/>
          <w:sz w:val="28"/>
          <w:szCs w:val="28"/>
        </w:rPr>
        <w:t>86 135</w:t>
      </w:r>
      <w:r w:rsidR="00FD34B4" w:rsidRPr="00A018B0">
        <w:rPr>
          <w:bCs/>
          <w:color w:val="000000" w:themeColor="text1"/>
          <w:sz w:val="28"/>
          <w:szCs w:val="28"/>
        </w:rPr>
        <w:t xml:space="preserve"> tCO</w:t>
      </w:r>
      <w:r w:rsidR="00FD34B4" w:rsidRPr="00A018B0">
        <w:rPr>
          <w:bCs/>
          <w:color w:val="000000" w:themeColor="text1"/>
          <w:sz w:val="28"/>
          <w:szCs w:val="28"/>
          <w:vertAlign w:val="subscript"/>
        </w:rPr>
        <w:t>2</w:t>
      </w:r>
      <w:r w:rsidR="00FD34B4" w:rsidRPr="00A018B0">
        <w:rPr>
          <w:bCs/>
          <w:color w:val="000000" w:themeColor="text1"/>
          <w:sz w:val="28"/>
          <w:szCs w:val="28"/>
        </w:rPr>
        <w:t xml:space="preserve"> apmērā.</w:t>
      </w:r>
    </w:p>
    <w:p w14:paraId="3B7C007B" w14:textId="31CA560A" w:rsidR="0090559D" w:rsidRPr="003761C0" w:rsidRDefault="0090559D" w:rsidP="00EB0C38">
      <w:pPr>
        <w:ind w:firstLine="720"/>
        <w:jc w:val="both"/>
        <w:rPr>
          <w:color w:val="000000" w:themeColor="text1"/>
          <w:sz w:val="28"/>
          <w:szCs w:val="28"/>
        </w:rPr>
      </w:pPr>
      <w:r w:rsidRPr="003761C0">
        <w:rPr>
          <w:color w:val="000000" w:themeColor="text1"/>
          <w:sz w:val="28"/>
          <w:szCs w:val="28"/>
        </w:rPr>
        <w:t xml:space="preserve">Konkursa ietvaros projektu īstenošanai </w:t>
      </w:r>
      <w:r w:rsidR="007E0B36" w:rsidRPr="003761C0">
        <w:rPr>
          <w:color w:val="000000" w:themeColor="text1"/>
          <w:sz w:val="28"/>
          <w:szCs w:val="28"/>
        </w:rPr>
        <w:t xml:space="preserve">ir izmaksāts finansējums </w:t>
      </w:r>
      <w:r w:rsidR="00C832E0" w:rsidRPr="003761C0">
        <w:rPr>
          <w:color w:val="000000" w:themeColor="text1"/>
          <w:sz w:val="28"/>
          <w:szCs w:val="28"/>
        </w:rPr>
        <w:t xml:space="preserve">EUR </w:t>
      </w:r>
      <w:r w:rsidR="00717661" w:rsidRPr="003761C0">
        <w:rPr>
          <w:color w:val="000000" w:themeColor="text1"/>
          <w:sz w:val="28"/>
          <w:szCs w:val="28"/>
        </w:rPr>
        <w:t>17</w:t>
      </w:r>
      <w:r w:rsidR="00BD4CF1" w:rsidRPr="003761C0">
        <w:rPr>
          <w:color w:val="000000" w:themeColor="text1"/>
          <w:sz w:val="28"/>
          <w:szCs w:val="28"/>
        </w:rPr>
        <w:t> </w:t>
      </w:r>
      <w:r w:rsidR="00717661" w:rsidRPr="003761C0">
        <w:rPr>
          <w:color w:val="000000" w:themeColor="text1"/>
          <w:sz w:val="28"/>
          <w:szCs w:val="28"/>
        </w:rPr>
        <w:t>244</w:t>
      </w:r>
      <w:r w:rsidR="00BD4CF1" w:rsidRPr="003761C0">
        <w:rPr>
          <w:color w:val="000000" w:themeColor="text1"/>
          <w:sz w:val="28"/>
          <w:szCs w:val="28"/>
        </w:rPr>
        <w:t> </w:t>
      </w:r>
      <w:r w:rsidR="00717661" w:rsidRPr="003761C0">
        <w:rPr>
          <w:color w:val="000000" w:themeColor="text1"/>
          <w:sz w:val="28"/>
          <w:szCs w:val="28"/>
        </w:rPr>
        <w:t>350,25</w:t>
      </w:r>
      <w:r w:rsidR="007E0B36" w:rsidRPr="003761C0">
        <w:rPr>
          <w:color w:val="000000" w:themeColor="text1"/>
          <w:sz w:val="28"/>
          <w:szCs w:val="28"/>
        </w:rPr>
        <w:t xml:space="preserve"> apmērā</w:t>
      </w:r>
      <w:r w:rsidRPr="003761C0">
        <w:rPr>
          <w:color w:val="000000" w:themeColor="text1"/>
          <w:sz w:val="28"/>
          <w:szCs w:val="28"/>
        </w:rPr>
        <w:t>.</w:t>
      </w:r>
      <w:r w:rsidR="007D15A2" w:rsidRPr="003761C0">
        <w:rPr>
          <w:color w:val="000000" w:themeColor="text1"/>
          <w:sz w:val="28"/>
          <w:szCs w:val="28"/>
        </w:rPr>
        <w:t xml:space="preserve"> Ņemot vērā, ka </w:t>
      </w:r>
      <w:r w:rsidR="005F6599">
        <w:rPr>
          <w:color w:val="000000" w:themeColor="text1"/>
          <w:sz w:val="28"/>
          <w:szCs w:val="28"/>
        </w:rPr>
        <w:t>pieci</w:t>
      </w:r>
      <w:r w:rsidR="007507D1" w:rsidRPr="003761C0">
        <w:rPr>
          <w:color w:val="000000" w:themeColor="text1"/>
          <w:sz w:val="28"/>
          <w:szCs w:val="28"/>
        </w:rPr>
        <w:t xml:space="preserve"> </w:t>
      </w:r>
      <w:r w:rsidR="007D15A2" w:rsidRPr="003761C0">
        <w:rPr>
          <w:color w:val="000000" w:themeColor="text1"/>
          <w:sz w:val="28"/>
          <w:szCs w:val="28"/>
        </w:rPr>
        <w:t>projekti nav īstenoti atbilstoši konkursa nolikuma prasībām, finansējuma saņēmēji</w:t>
      </w:r>
      <w:r w:rsidR="00131B7F" w:rsidRPr="003761C0">
        <w:rPr>
          <w:color w:val="000000" w:themeColor="text1"/>
          <w:sz w:val="28"/>
          <w:szCs w:val="28"/>
        </w:rPr>
        <w:t>em ir jāatmaksā</w:t>
      </w:r>
      <w:r w:rsidR="007D15A2" w:rsidRPr="003761C0">
        <w:rPr>
          <w:color w:val="000000" w:themeColor="text1"/>
          <w:sz w:val="28"/>
          <w:szCs w:val="28"/>
        </w:rPr>
        <w:t xml:space="preserve"> </w:t>
      </w:r>
      <w:r w:rsidR="00131B7F" w:rsidRPr="003761C0">
        <w:rPr>
          <w:color w:val="000000" w:themeColor="text1"/>
          <w:sz w:val="28"/>
          <w:szCs w:val="28"/>
        </w:rPr>
        <w:t xml:space="preserve">Valsts kases kontā </w:t>
      </w:r>
      <w:r w:rsidR="00EB0C38" w:rsidRPr="003761C0">
        <w:rPr>
          <w:color w:val="000000" w:themeColor="text1"/>
          <w:sz w:val="28"/>
          <w:szCs w:val="28"/>
        </w:rPr>
        <w:t xml:space="preserve">EUR </w:t>
      </w:r>
      <w:r w:rsidR="00E229BE">
        <w:rPr>
          <w:color w:val="000000" w:themeColor="text1"/>
          <w:sz w:val="28"/>
          <w:szCs w:val="28"/>
        </w:rPr>
        <w:t>4 864 752,79</w:t>
      </w:r>
      <w:r w:rsidR="002E308B">
        <w:rPr>
          <w:color w:val="000000" w:themeColor="text1"/>
          <w:sz w:val="28"/>
          <w:szCs w:val="28"/>
        </w:rPr>
        <w:t>.</w:t>
      </w:r>
    </w:p>
    <w:p w14:paraId="1F2B3004" w14:textId="43248488" w:rsidR="008143CF" w:rsidRDefault="00A87773" w:rsidP="0007335A">
      <w:pPr>
        <w:shd w:val="clear" w:color="auto" w:fill="FFFFFF"/>
        <w:ind w:firstLine="720"/>
        <w:jc w:val="both"/>
        <w:rPr>
          <w:color w:val="000000" w:themeColor="text1"/>
          <w:sz w:val="28"/>
          <w:szCs w:val="28"/>
        </w:rPr>
      </w:pPr>
      <w:r w:rsidRPr="003761C0">
        <w:rPr>
          <w:color w:val="000000" w:themeColor="text1"/>
          <w:sz w:val="28"/>
          <w:szCs w:val="28"/>
        </w:rPr>
        <w:t>201</w:t>
      </w:r>
      <w:r w:rsidR="00E229BE">
        <w:rPr>
          <w:color w:val="000000" w:themeColor="text1"/>
          <w:sz w:val="28"/>
          <w:szCs w:val="28"/>
        </w:rPr>
        <w:t>8</w:t>
      </w:r>
      <w:r w:rsidR="00FC3410" w:rsidRPr="003761C0">
        <w:rPr>
          <w:color w:val="000000" w:themeColor="text1"/>
          <w:sz w:val="28"/>
          <w:szCs w:val="28"/>
        </w:rPr>
        <w:t>.</w:t>
      </w:r>
      <w:r w:rsidR="00983230" w:rsidRPr="003761C0">
        <w:rPr>
          <w:color w:val="000000" w:themeColor="text1"/>
          <w:sz w:val="28"/>
          <w:szCs w:val="28"/>
        </w:rPr>
        <w:t> </w:t>
      </w:r>
      <w:r w:rsidR="00FC3410" w:rsidRPr="003761C0">
        <w:rPr>
          <w:color w:val="000000" w:themeColor="text1"/>
          <w:sz w:val="28"/>
          <w:szCs w:val="28"/>
        </w:rPr>
        <w:t xml:space="preserve">gadā </w:t>
      </w:r>
      <w:r w:rsidR="005628E3" w:rsidRPr="003761C0">
        <w:rPr>
          <w:color w:val="000000" w:themeColor="text1"/>
          <w:sz w:val="28"/>
          <w:szCs w:val="28"/>
        </w:rPr>
        <w:t>VIF veica</w:t>
      </w:r>
      <w:r w:rsidR="00FC3410" w:rsidRPr="003761C0">
        <w:rPr>
          <w:color w:val="000000" w:themeColor="text1"/>
          <w:sz w:val="28"/>
          <w:szCs w:val="28"/>
        </w:rPr>
        <w:t xml:space="preserve"> </w:t>
      </w:r>
      <w:r w:rsidR="00E229BE">
        <w:rPr>
          <w:color w:val="000000" w:themeColor="text1"/>
          <w:sz w:val="28"/>
          <w:szCs w:val="28"/>
        </w:rPr>
        <w:t xml:space="preserve">26 </w:t>
      </w:r>
      <w:r w:rsidR="00DD2584">
        <w:rPr>
          <w:color w:val="000000" w:themeColor="text1"/>
          <w:sz w:val="28"/>
          <w:szCs w:val="28"/>
        </w:rPr>
        <w:t>iepriekšējā perioda</w:t>
      </w:r>
      <w:r w:rsidR="007A2CD2" w:rsidRPr="003761C0">
        <w:rPr>
          <w:color w:val="000000" w:themeColor="text1"/>
          <w:sz w:val="28"/>
          <w:szCs w:val="28"/>
        </w:rPr>
        <w:t xml:space="preserve"> </w:t>
      </w:r>
      <w:r w:rsidR="007F48C4" w:rsidRPr="003761C0">
        <w:rPr>
          <w:color w:val="000000" w:themeColor="text1"/>
          <w:sz w:val="28"/>
          <w:szCs w:val="28"/>
        </w:rPr>
        <w:t>monitoringa pārskatu pārbaudes</w:t>
      </w:r>
      <w:r w:rsidR="00E229BE">
        <w:rPr>
          <w:color w:val="000000" w:themeColor="text1"/>
          <w:sz w:val="28"/>
          <w:szCs w:val="28"/>
        </w:rPr>
        <w:t xml:space="preserve"> un 22 </w:t>
      </w:r>
      <w:r w:rsidR="00607E51" w:rsidRPr="003761C0">
        <w:rPr>
          <w:color w:val="000000" w:themeColor="text1"/>
          <w:sz w:val="28"/>
          <w:szCs w:val="28"/>
        </w:rPr>
        <w:t xml:space="preserve">projekta </w:t>
      </w:r>
      <w:r w:rsidR="00AA249D" w:rsidRPr="003761C0">
        <w:rPr>
          <w:color w:val="000000" w:themeColor="text1"/>
          <w:sz w:val="28"/>
          <w:szCs w:val="28"/>
        </w:rPr>
        <w:t>pēcnovērtējuma</w:t>
      </w:r>
      <w:r w:rsidR="0048431A" w:rsidRPr="003761C0">
        <w:rPr>
          <w:color w:val="000000" w:themeColor="text1"/>
          <w:sz w:val="28"/>
          <w:szCs w:val="28"/>
        </w:rPr>
        <w:t xml:space="preserve"> </w:t>
      </w:r>
      <w:r w:rsidR="00001B05" w:rsidRPr="003761C0">
        <w:rPr>
          <w:color w:val="000000" w:themeColor="text1"/>
          <w:sz w:val="28"/>
          <w:szCs w:val="28"/>
        </w:rPr>
        <w:t>pārbaude</w:t>
      </w:r>
      <w:r w:rsidR="00387BD2" w:rsidRPr="003761C0">
        <w:rPr>
          <w:color w:val="000000" w:themeColor="text1"/>
          <w:sz w:val="28"/>
          <w:szCs w:val="28"/>
        </w:rPr>
        <w:t>s</w:t>
      </w:r>
      <w:r w:rsidR="00001B05" w:rsidRPr="003761C0">
        <w:rPr>
          <w:color w:val="000000" w:themeColor="text1"/>
          <w:sz w:val="28"/>
          <w:szCs w:val="28"/>
        </w:rPr>
        <w:t xml:space="preserve">, </w:t>
      </w:r>
      <w:r w:rsidR="007A2CD2" w:rsidRPr="003761C0">
        <w:rPr>
          <w:color w:val="000000" w:themeColor="text1"/>
          <w:sz w:val="28"/>
          <w:szCs w:val="28"/>
        </w:rPr>
        <w:t xml:space="preserve">no kurām </w:t>
      </w:r>
      <w:r w:rsidR="00E229BE">
        <w:rPr>
          <w:color w:val="000000" w:themeColor="text1"/>
          <w:sz w:val="28"/>
          <w:szCs w:val="28"/>
        </w:rPr>
        <w:t>15</w:t>
      </w:r>
      <w:r w:rsidR="00E229BE" w:rsidRPr="003761C0">
        <w:rPr>
          <w:color w:val="000000" w:themeColor="text1"/>
          <w:sz w:val="28"/>
          <w:szCs w:val="28"/>
        </w:rPr>
        <w:t xml:space="preserve"> </w:t>
      </w:r>
      <w:r w:rsidR="007A2CD2" w:rsidRPr="003761C0">
        <w:rPr>
          <w:color w:val="000000" w:themeColor="text1"/>
          <w:sz w:val="28"/>
          <w:szCs w:val="28"/>
        </w:rPr>
        <w:t>bija pozitīvs vērtējums</w:t>
      </w:r>
      <w:r w:rsidR="00CF3029">
        <w:rPr>
          <w:color w:val="000000" w:themeColor="text1"/>
          <w:sz w:val="28"/>
          <w:szCs w:val="28"/>
        </w:rPr>
        <w:t xml:space="preserve">, </w:t>
      </w:r>
      <w:r w:rsidR="00E229BE">
        <w:rPr>
          <w:color w:val="000000" w:themeColor="text1"/>
          <w:sz w:val="28"/>
          <w:szCs w:val="28"/>
        </w:rPr>
        <w:t>vienai negatīvs</w:t>
      </w:r>
      <w:r w:rsidR="007A2CD2" w:rsidRPr="003761C0">
        <w:rPr>
          <w:color w:val="000000" w:themeColor="text1"/>
          <w:sz w:val="28"/>
          <w:szCs w:val="28"/>
        </w:rPr>
        <w:t xml:space="preserve"> un </w:t>
      </w:r>
      <w:r w:rsidR="00E229BE">
        <w:rPr>
          <w:color w:val="000000" w:themeColor="text1"/>
          <w:sz w:val="28"/>
          <w:szCs w:val="28"/>
        </w:rPr>
        <w:t>sešām</w:t>
      </w:r>
      <w:r w:rsidR="00E229BE" w:rsidRPr="003761C0">
        <w:rPr>
          <w:color w:val="000000" w:themeColor="text1"/>
          <w:sz w:val="28"/>
          <w:szCs w:val="28"/>
        </w:rPr>
        <w:t xml:space="preserve"> </w:t>
      </w:r>
      <w:r w:rsidR="007A2CD2" w:rsidRPr="003761C0">
        <w:rPr>
          <w:color w:val="000000" w:themeColor="text1"/>
          <w:sz w:val="28"/>
          <w:szCs w:val="28"/>
        </w:rPr>
        <w:t>vērtējums ar iebildumiem</w:t>
      </w:r>
      <w:r w:rsidR="00FD7CB8">
        <w:rPr>
          <w:color w:val="000000" w:themeColor="text1"/>
          <w:sz w:val="28"/>
          <w:szCs w:val="28"/>
        </w:rPr>
        <w:t xml:space="preserve">. </w:t>
      </w:r>
      <w:r w:rsidR="002E3DBE">
        <w:rPr>
          <w:color w:val="000000" w:themeColor="text1"/>
          <w:sz w:val="28"/>
          <w:szCs w:val="28"/>
        </w:rPr>
        <w:t xml:space="preserve"> </w:t>
      </w:r>
      <w:r w:rsidR="00FD7CB8">
        <w:rPr>
          <w:bCs/>
          <w:color w:val="000000" w:themeColor="text1"/>
          <w:sz w:val="28"/>
          <w:szCs w:val="28"/>
        </w:rPr>
        <w:t>Pārbaudēs konstatēto neprecizitāšu novēršanas uzraudzība tiek veikta  atbilstoši VIF IKS noteiktajam.</w:t>
      </w:r>
    </w:p>
    <w:p w14:paraId="56DDBCA1" w14:textId="77777777" w:rsidR="00BD4CF1" w:rsidRPr="003761C0" w:rsidRDefault="00BD4CF1" w:rsidP="0007335A">
      <w:pPr>
        <w:shd w:val="clear" w:color="auto" w:fill="FFFFFF"/>
        <w:ind w:firstLine="720"/>
        <w:jc w:val="both"/>
        <w:rPr>
          <w:color w:val="000000" w:themeColor="text1"/>
          <w:sz w:val="28"/>
          <w:szCs w:val="28"/>
          <w:lang w:eastAsia="lv-LV"/>
        </w:rPr>
      </w:pPr>
    </w:p>
    <w:p w14:paraId="139A48A7" w14:textId="72547841" w:rsidR="00FC3410" w:rsidRPr="003761C0" w:rsidRDefault="00167F2C" w:rsidP="00AE47B7">
      <w:pPr>
        <w:spacing w:after="120"/>
        <w:rPr>
          <w:b/>
          <w:color w:val="000000" w:themeColor="text1"/>
          <w:sz w:val="28"/>
          <w:szCs w:val="28"/>
        </w:rPr>
      </w:pPr>
      <w:r w:rsidRPr="003761C0">
        <w:rPr>
          <w:b/>
          <w:color w:val="000000" w:themeColor="text1"/>
          <w:sz w:val="28"/>
          <w:szCs w:val="28"/>
        </w:rPr>
        <w:t>4</w:t>
      </w:r>
      <w:r w:rsidR="00FC3410" w:rsidRPr="003761C0">
        <w:rPr>
          <w:b/>
          <w:color w:val="000000" w:themeColor="text1"/>
          <w:sz w:val="28"/>
          <w:szCs w:val="28"/>
        </w:rPr>
        <w:t>.1</w:t>
      </w:r>
      <w:r w:rsidR="00D0463B">
        <w:rPr>
          <w:b/>
          <w:color w:val="000000" w:themeColor="text1"/>
          <w:sz w:val="28"/>
          <w:szCs w:val="28"/>
        </w:rPr>
        <w:t>0</w:t>
      </w:r>
      <w:r w:rsidR="00FC3410" w:rsidRPr="003761C0">
        <w:rPr>
          <w:b/>
          <w:color w:val="000000" w:themeColor="text1"/>
          <w:sz w:val="28"/>
          <w:szCs w:val="28"/>
        </w:rPr>
        <w:t>. Konkurss „</w:t>
      </w:r>
      <w:r w:rsidR="00FC3410" w:rsidRPr="003761C0">
        <w:rPr>
          <w:b/>
          <w:iCs/>
          <w:color w:val="000000" w:themeColor="text1"/>
          <w:sz w:val="28"/>
          <w:szCs w:val="28"/>
        </w:rPr>
        <w:t>Siltumnīcefektu gāzu emisiju samazināšana pašvaldību publisko teritoriju apgaismojuma infrastruktūrā</w:t>
      </w:r>
      <w:r w:rsidR="00FC3410" w:rsidRPr="003761C0">
        <w:rPr>
          <w:b/>
          <w:color w:val="000000" w:themeColor="text1"/>
          <w:sz w:val="28"/>
          <w:szCs w:val="28"/>
        </w:rPr>
        <w:t>”</w:t>
      </w:r>
    </w:p>
    <w:p w14:paraId="20E1F22E" w14:textId="77777777" w:rsidR="00FC3410" w:rsidRPr="003761C0" w:rsidRDefault="00FC3410" w:rsidP="0007335A">
      <w:pPr>
        <w:autoSpaceDE w:val="0"/>
        <w:autoSpaceDN w:val="0"/>
        <w:adjustRightInd w:val="0"/>
        <w:ind w:firstLine="709"/>
        <w:jc w:val="both"/>
        <w:rPr>
          <w:color w:val="000000" w:themeColor="text1"/>
          <w:sz w:val="28"/>
          <w:szCs w:val="28"/>
        </w:rPr>
      </w:pPr>
      <w:r w:rsidRPr="003761C0">
        <w:rPr>
          <w:color w:val="000000" w:themeColor="text1"/>
          <w:sz w:val="28"/>
          <w:szCs w:val="28"/>
        </w:rPr>
        <w:t>Konkursa mērķis ir CO</w:t>
      </w:r>
      <w:r w:rsidRPr="003761C0">
        <w:rPr>
          <w:color w:val="000000" w:themeColor="text1"/>
          <w:sz w:val="28"/>
          <w:szCs w:val="28"/>
          <w:vertAlign w:val="subscript"/>
        </w:rPr>
        <w:t>2</w:t>
      </w:r>
      <w:r w:rsidRPr="003761C0">
        <w:rPr>
          <w:color w:val="000000" w:themeColor="text1"/>
          <w:sz w:val="28"/>
          <w:szCs w:val="28"/>
        </w:rPr>
        <w:t xml:space="preserve"> emisiju samazināšana pašvaldību publisko teritoriju apgaismojuma infrastruktūrā, izmantojot tādas tehnoloģijas un videi draudzīgus paņēmienus, kas ļauj samazināt elektroenerģijas esošo patēriņu. KPFI kopējais finansējums </w:t>
      </w:r>
      <w:r w:rsidR="00BE51AE" w:rsidRPr="003761C0">
        <w:rPr>
          <w:color w:val="000000" w:themeColor="text1"/>
          <w:sz w:val="28"/>
          <w:szCs w:val="28"/>
        </w:rPr>
        <w:t>I</w:t>
      </w:r>
      <w:r w:rsidR="009A7551" w:rsidRPr="003761C0">
        <w:rPr>
          <w:color w:val="000000" w:themeColor="text1"/>
          <w:sz w:val="28"/>
          <w:szCs w:val="28"/>
        </w:rPr>
        <w:t xml:space="preserve"> kārtā </w:t>
      </w:r>
      <w:r w:rsidRPr="003761C0">
        <w:rPr>
          <w:color w:val="000000" w:themeColor="text1"/>
          <w:sz w:val="28"/>
          <w:szCs w:val="28"/>
        </w:rPr>
        <w:t xml:space="preserve">bija </w:t>
      </w:r>
      <w:r w:rsidR="001D22F8" w:rsidRPr="003761C0">
        <w:rPr>
          <w:color w:val="000000" w:themeColor="text1"/>
          <w:sz w:val="28"/>
          <w:szCs w:val="28"/>
        </w:rPr>
        <w:t xml:space="preserve">EUR </w:t>
      </w:r>
      <w:r w:rsidR="00BF7844" w:rsidRPr="003761C0">
        <w:rPr>
          <w:color w:val="000000" w:themeColor="text1"/>
          <w:sz w:val="28"/>
          <w:szCs w:val="28"/>
        </w:rPr>
        <w:t>4 000 </w:t>
      </w:r>
      <w:r w:rsidR="001D22F8" w:rsidRPr="003761C0">
        <w:rPr>
          <w:color w:val="000000" w:themeColor="text1"/>
          <w:sz w:val="28"/>
          <w:szCs w:val="28"/>
        </w:rPr>
        <w:t>000</w:t>
      </w:r>
      <w:r w:rsidR="009A7551" w:rsidRPr="003761C0">
        <w:rPr>
          <w:color w:val="000000" w:themeColor="text1"/>
          <w:sz w:val="28"/>
          <w:szCs w:val="28"/>
        </w:rPr>
        <w:t xml:space="preserve">, </w:t>
      </w:r>
      <w:r w:rsidR="00BE51AE" w:rsidRPr="003761C0">
        <w:rPr>
          <w:color w:val="000000" w:themeColor="text1"/>
          <w:sz w:val="28"/>
          <w:szCs w:val="28"/>
        </w:rPr>
        <w:t>II</w:t>
      </w:r>
      <w:r w:rsidR="009A7551" w:rsidRPr="003761C0">
        <w:rPr>
          <w:color w:val="000000" w:themeColor="text1"/>
          <w:sz w:val="28"/>
          <w:szCs w:val="28"/>
        </w:rPr>
        <w:t xml:space="preserve"> kārtā </w:t>
      </w:r>
      <w:r w:rsidR="000E19E9" w:rsidRPr="003761C0">
        <w:rPr>
          <w:color w:val="000000" w:themeColor="text1"/>
          <w:sz w:val="28"/>
          <w:szCs w:val="28"/>
        </w:rPr>
        <w:t xml:space="preserve">bija </w:t>
      </w:r>
      <w:r w:rsidR="00615A03" w:rsidRPr="003761C0">
        <w:rPr>
          <w:color w:val="000000" w:themeColor="text1"/>
          <w:sz w:val="28"/>
          <w:szCs w:val="28"/>
        </w:rPr>
        <w:t xml:space="preserve">EUR </w:t>
      </w:r>
      <w:r w:rsidR="00BF7844" w:rsidRPr="003761C0">
        <w:rPr>
          <w:color w:val="000000" w:themeColor="text1"/>
          <w:sz w:val="28"/>
          <w:szCs w:val="28"/>
        </w:rPr>
        <w:t>1 604 </w:t>
      </w:r>
      <w:r w:rsidR="00615A03" w:rsidRPr="003761C0">
        <w:rPr>
          <w:color w:val="000000" w:themeColor="text1"/>
          <w:sz w:val="28"/>
          <w:szCs w:val="28"/>
        </w:rPr>
        <w:t>787,96</w:t>
      </w:r>
      <w:r w:rsidR="00D515E5" w:rsidRPr="003761C0">
        <w:rPr>
          <w:color w:val="000000" w:themeColor="text1"/>
          <w:sz w:val="28"/>
          <w:szCs w:val="28"/>
        </w:rPr>
        <w:t xml:space="preserve">, </w:t>
      </w:r>
      <w:r w:rsidR="00BE51AE" w:rsidRPr="003761C0">
        <w:rPr>
          <w:color w:val="000000" w:themeColor="text1"/>
          <w:sz w:val="28"/>
          <w:szCs w:val="28"/>
        </w:rPr>
        <w:t>III</w:t>
      </w:r>
      <w:r w:rsidR="00D515E5" w:rsidRPr="003761C0">
        <w:rPr>
          <w:color w:val="000000" w:themeColor="text1"/>
          <w:sz w:val="28"/>
          <w:szCs w:val="28"/>
        </w:rPr>
        <w:t xml:space="preserve"> kārtā bija</w:t>
      </w:r>
      <w:r w:rsidR="00060A35" w:rsidRPr="003761C0">
        <w:rPr>
          <w:color w:val="000000" w:themeColor="text1"/>
          <w:sz w:val="28"/>
          <w:szCs w:val="28"/>
        </w:rPr>
        <w:t xml:space="preserve"> </w:t>
      </w:r>
      <w:r w:rsidR="00627082" w:rsidRPr="003761C0">
        <w:rPr>
          <w:color w:val="000000" w:themeColor="text1"/>
          <w:sz w:val="28"/>
          <w:szCs w:val="28"/>
        </w:rPr>
        <w:t xml:space="preserve">EUR </w:t>
      </w:r>
      <w:r w:rsidR="00BF7844" w:rsidRPr="003761C0">
        <w:rPr>
          <w:color w:val="000000" w:themeColor="text1"/>
          <w:sz w:val="28"/>
          <w:szCs w:val="28"/>
        </w:rPr>
        <w:t>1 038 </w:t>
      </w:r>
      <w:r w:rsidR="00627082" w:rsidRPr="003761C0">
        <w:rPr>
          <w:color w:val="000000" w:themeColor="text1"/>
          <w:sz w:val="28"/>
          <w:szCs w:val="28"/>
        </w:rPr>
        <w:t>418,81</w:t>
      </w:r>
      <w:r w:rsidR="00A65AD2" w:rsidRPr="003761C0">
        <w:rPr>
          <w:color w:val="000000" w:themeColor="text1"/>
          <w:sz w:val="28"/>
          <w:szCs w:val="28"/>
        </w:rPr>
        <w:t>, savukārt IV kārtā bija EUR 4</w:t>
      </w:r>
      <w:r w:rsidR="00D83940" w:rsidRPr="003761C0">
        <w:rPr>
          <w:color w:val="000000" w:themeColor="text1"/>
          <w:sz w:val="28"/>
          <w:szCs w:val="28"/>
        </w:rPr>
        <w:t> </w:t>
      </w:r>
      <w:r w:rsidR="00A65AD2" w:rsidRPr="003761C0">
        <w:rPr>
          <w:color w:val="000000" w:themeColor="text1"/>
          <w:sz w:val="28"/>
          <w:szCs w:val="28"/>
        </w:rPr>
        <w:t>231</w:t>
      </w:r>
      <w:r w:rsidR="00D83940" w:rsidRPr="003761C0">
        <w:rPr>
          <w:color w:val="000000" w:themeColor="text1"/>
          <w:sz w:val="28"/>
          <w:szCs w:val="28"/>
        </w:rPr>
        <w:t> </w:t>
      </w:r>
      <w:r w:rsidR="00A65AD2" w:rsidRPr="003761C0">
        <w:rPr>
          <w:color w:val="000000" w:themeColor="text1"/>
          <w:sz w:val="28"/>
          <w:szCs w:val="28"/>
        </w:rPr>
        <w:t>558,18</w:t>
      </w:r>
      <w:r w:rsidR="00B6041F" w:rsidRPr="003761C0">
        <w:rPr>
          <w:rStyle w:val="FootnoteReference"/>
          <w:bCs/>
          <w:color w:val="000000" w:themeColor="text1"/>
          <w:sz w:val="28"/>
          <w:szCs w:val="28"/>
        </w:rPr>
        <w:footnoteReference w:id="29"/>
      </w:r>
      <w:r w:rsidRPr="003761C0">
        <w:rPr>
          <w:color w:val="000000" w:themeColor="text1"/>
          <w:sz w:val="28"/>
          <w:szCs w:val="28"/>
        </w:rPr>
        <w:t>. Projekta īstenotāji – </w:t>
      </w:r>
      <w:r w:rsidR="00C34D77" w:rsidRPr="003761C0">
        <w:rPr>
          <w:color w:val="000000" w:themeColor="text1"/>
          <w:sz w:val="28"/>
          <w:szCs w:val="28"/>
          <w:lang w:eastAsia="lv-LV"/>
        </w:rPr>
        <w:t>LR</w:t>
      </w:r>
      <w:r w:rsidRPr="003761C0">
        <w:rPr>
          <w:color w:val="000000" w:themeColor="text1"/>
          <w:sz w:val="28"/>
          <w:szCs w:val="28"/>
          <w:lang w:eastAsia="lv-LV"/>
        </w:rPr>
        <w:t xml:space="preserve"> pašvaldības, tās iestādes vai aģentūras, vai komersanti.</w:t>
      </w:r>
    </w:p>
    <w:p w14:paraId="17149B71" w14:textId="2C512F79" w:rsidR="00E9654A" w:rsidRPr="003761C0" w:rsidRDefault="00FD34B4" w:rsidP="00A65DB6">
      <w:pPr>
        <w:ind w:firstLine="709"/>
        <w:jc w:val="both"/>
        <w:rPr>
          <w:color w:val="000000" w:themeColor="text1"/>
          <w:sz w:val="28"/>
          <w:szCs w:val="28"/>
        </w:rPr>
      </w:pPr>
      <w:r w:rsidRPr="003761C0">
        <w:rPr>
          <w:bCs/>
          <w:color w:val="000000" w:themeColor="text1"/>
          <w:sz w:val="28"/>
          <w:szCs w:val="28"/>
        </w:rPr>
        <w:lastRenderedPageBreak/>
        <w:t>Konkursa ietvaros plānotais CO</w:t>
      </w:r>
      <w:r w:rsidRPr="003761C0">
        <w:rPr>
          <w:bCs/>
          <w:color w:val="000000" w:themeColor="text1"/>
          <w:sz w:val="28"/>
          <w:szCs w:val="28"/>
          <w:vertAlign w:val="subscript"/>
        </w:rPr>
        <w:t>2</w:t>
      </w:r>
      <w:r w:rsidRPr="003761C0">
        <w:rPr>
          <w:bCs/>
          <w:color w:val="000000" w:themeColor="text1"/>
          <w:sz w:val="28"/>
          <w:szCs w:val="28"/>
        </w:rPr>
        <w:t xml:space="preserve"> emisiju samazinājums atbilstoši </w:t>
      </w:r>
      <w:r w:rsidR="00343842">
        <w:rPr>
          <w:bCs/>
          <w:color w:val="000000" w:themeColor="text1"/>
          <w:sz w:val="28"/>
          <w:szCs w:val="28"/>
        </w:rPr>
        <w:t xml:space="preserve">pabeigtajiem </w:t>
      </w:r>
      <w:r w:rsidRPr="003761C0">
        <w:rPr>
          <w:bCs/>
          <w:color w:val="000000" w:themeColor="text1"/>
          <w:sz w:val="28"/>
          <w:szCs w:val="28"/>
        </w:rPr>
        <w:t xml:space="preserve">līgumiem par projektu īstenošanu </w:t>
      </w:r>
      <w:r w:rsidR="005134C0">
        <w:rPr>
          <w:bCs/>
          <w:color w:val="000000" w:themeColor="text1"/>
          <w:sz w:val="28"/>
          <w:szCs w:val="28"/>
        </w:rPr>
        <w:t>ir paredzēts</w:t>
      </w:r>
      <w:r w:rsidRPr="003761C0">
        <w:rPr>
          <w:bCs/>
          <w:color w:val="000000" w:themeColor="text1"/>
          <w:sz w:val="28"/>
          <w:szCs w:val="28"/>
        </w:rPr>
        <w:t xml:space="preserve"> </w:t>
      </w:r>
      <w:r w:rsidR="00343842">
        <w:rPr>
          <w:bCs/>
          <w:color w:val="000000" w:themeColor="text1"/>
          <w:sz w:val="28"/>
          <w:szCs w:val="28"/>
        </w:rPr>
        <w:t>3 897</w:t>
      </w:r>
      <w:r w:rsidRPr="003761C0">
        <w:rPr>
          <w:bCs/>
          <w:color w:val="000000" w:themeColor="text1"/>
          <w:sz w:val="28"/>
          <w:szCs w:val="28"/>
        </w:rPr>
        <w:t xml:space="preserve"> tCO</w:t>
      </w:r>
      <w:r w:rsidRPr="003761C0">
        <w:rPr>
          <w:bCs/>
          <w:color w:val="000000" w:themeColor="text1"/>
          <w:sz w:val="28"/>
          <w:szCs w:val="28"/>
          <w:vertAlign w:val="subscript"/>
        </w:rPr>
        <w:t>2</w:t>
      </w:r>
      <w:r w:rsidRPr="003761C0">
        <w:rPr>
          <w:bCs/>
          <w:color w:val="000000" w:themeColor="text1"/>
          <w:sz w:val="28"/>
          <w:szCs w:val="28"/>
        </w:rPr>
        <w:t xml:space="preserve"> apmērā.</w:t>
      </w:r>
    </w:p>
    <w:p w14:paraId="0C9BF188" w14:textId="77777777" w:rsidR="00E50DD8" w:rsidRPr="003761C0" w:rsidRDefault="00E50DD8" w:rsidP="00A65DB6">
      <w:pPr>
        <w:ind w:firstLine="709"/>
        <w:jc w:val="both"/>
        <w:rPr>
          <w:color w:val="000000" w:themeColor="text1"/>
          <w:sz w:val="28"/>
          <w:szCs w:val="28"/>
        </w:rPr>
      </w:pPr>
    </w:p>
    <w:p w14:paraId="558D99B7" w14:textId="77777777" w:rsidR="00A65DB6" w:rsidRPr="003761C0" w:rsidRDefault="0090559D" w:rsidP="00B237B1">
      <w:pPr>
        <w:ind w:firstLine="709"/>
        <w:jc w:val="both"/>
        <w:rPr>
          <w:b/>
          <w:color w:val="000000" w:themeColor="text1"/>
          <w:sz w:val="28"/>
          <w:szCs w:val="28"/>
        </w:rPr>
      </w:pPr>
      <w:r w:rsidRPr="003761C0">
        <w:rPr>
          <w:b/>
          <w:color w:val="000000" w:themeColor="text1"/>
          <w:sz w:val="28"/>
          <w:szCs w:val="28"/>
        </w:rPr>
        <w:t>K</w:t>
      </w:r>
      <w:r w:rsidR="00A65DB6" w:rsidRPr="003761C0">
        <w:rPr>
          <w:b/>
          <w:color w:val="000000" w:themeColor="text1"/>
          <w:sz w:val="28"/>
          <w:szCs w:val="28"/>
        </w:rPr>
        <w:t xml:space="preserve">onkursa </w:t>
      </w:r>
      <w:r w:rsidR="00BE51AE" w:rsidRPr="003761C0">
        <w:rPr>
          <w:b/>
          <w:color w:val="000000" w:themeColor="text1"/>
          <w:sz w:val="28"/>
          <w:szCs w:val="28"/>
        </w:rPr>
        <w:t>I</w:t>
      </w:r>
      <w:r w:rsidR="00B237B1" w:rsidRPr="003761C0">
        <w:rPr>
          <w:b/>
          <w:color w:val="000000" w:themeColor="text1"/>
          <w:sz w:val="28"/>
          <w:szCs w:val="28"/>
        </w:rPr>
        <w:t xml:space="preserve"> </w:t>
      </w:r>
      <w:r w:rsidR="00A65DB6" w:rsidRPr="003761C0">
        <w:rPr>
          <w:b/>
          <w:color w:val="000000" w:themeColor="text1"/>
          <w:sz w:val="28"/>
          <w:szCs w:val="28"/>
        </w:rPr>
        <w:t>kārta</w:t>
      </w:r>
    </w:p>
    <w:p w14:paraId="344EDADF" w14:textId="77777777" w:rsidR="00FC3410" w:rsidRPr="003761C0" w:rsidRDefault="00DB0B8C" w:rsidP="00AC7EBE">
      <w:pPr>
        <w:autoSpaceDE w:val="0"/>
        <w:autoSpaceDN w:val="0"/>
        <w:adjustRightInd w:val="0"/>
        <w:ind w:firstLine="720"/>
        <w:jc w:val="both"/>
        <w:rPr>
          <w:color w:val="000000" w:themeColor="text1"/>
          <w:sz w:val="28"/>
          <w:szCs w:val="28"/>
        </w:rPr>
      </w:pPr>
      <w:r w:rsidRPr="003761C0">
        <w:rPr>
          <w:bCs/>
          <w:color w:val="000000" w:themeColor="text1"/>
          <w:sz w:val="28"/>
          <w:szCs w:val="28"/>
        </w:rPr>
        <w:t xml:space="preserve">Konkursa ietvaros </w:t>
      </w:r>
      <w:r w:rsidR="00FC3410" w:rsidRPr="003761C0">
        <w:rPr>
          <w:bCs/>
          <w:color w:val="000000" w:themeColor="text1"/>
          <w:sz w:val="28"/>
          <w:szCs w:val="28"/>
        </w:rPr>
        <w:t>apstiprināt</w:t>
      </w:r>
      <w:r w:rsidRPr="003761C0">
        <w:rPr>
          <w:bCs/>
          <w:color w:val="000000" w:themeColor="text1"/>
          <w:sz w:val="28"/>
          <w:szCs w:val="28"/>
        </w:rPr>
        <w:t>i</w:t>
      </w:r>
      <w:r w:rsidR="00FC3410" w:rsidRPr="003761C0">
        <w:rPr>
          <w:bCs/>
          <w:color w:val="000000" w:themeColor="text1"/>
          <w:sz w:val="28"/>
          <w:szCs w:val="28"/>
        </w:rPr>
        <w:t xml:space="preserve"> 24 projekta iesniegum</w:t>
      </w:r>
      <w:r w:rsidRPr="003761C0">
        <w:rPr>
          <w:bCs/>
          <w:color w:val="000000" w:themeColor="text1"/>
          <w:sz w:val="28"/>
          <w:szCs w:val="28"/>
        </w:rPr>
        <w:t>i</w:t>
      </w:r>
      <w:r w:rsidR="00560F90" w:rsidRPr="003761C0">
        <w:rPr>
          <w:bCs/>
          <w:color w:val="000000" w:themeColor="text1"/>
          <w:sz w:val="28"/>
          <w:szCs w:val="28"/>
        </w:rPr>
        <w:t xml:space="preserve"> par kopējo KPFI finansējuma summu </w:t>
      </w:r>
      <w:r w:rsidR="00283A22" w:rsidRPr="003761C0">
        <w:rPr>
          <w:bCs/>
          <w:color w:val="000000" w:themeColor="text1"/>
          <w:sz w:val="28"/>
          <w:szCs w:val="28"/>
        </w:rPr>
        <w:t>EUR 4</w:t>
      </w:r>
      <w:r w:rsidR="00BF7844" w:rsidRPr="003761C0">
        <w:rPr>
          <w:bCs/>
          <w:color w:val="000000" w:themeColor="text1"/>
          <w:sz w:val="28"/>
          <w:szCs w:val="28"/>
        </w:rPr>
        <w:t> </w:t>
      </w:r>
      <w:r w:rsidR="00283A22" w:rsidRPr="003761C0">
        <w:rPr>
          <w:bCs/>
          <w:color w:val="000000" w:themeColor="text1"/>
          <w:sz w:val="28"/>
          <w:szCs w:val="28"/>
        </w:rPr>
        <w:t>000</w:t>
      </w:r>
      <w:r w:rsidRPr="003761C0">
        <w:rPr>
          <w:bCs/>
          <w:color w:val="000000" w:themeColor="text1"/>
          <w:sz w:val="28"/>
          <w:szCs w:val="28"/>
        </w:rPr>
        <w:t> </w:t>
      </w:r>
      <w:r w:rsidR="00283A22" w:rsidRPr="003761C0">
        <w:rPr>
          <w:bCs/>
          <w:color w:val="000000" w:themeColor="text1"/>
          <w:sz w:val="28"/>
          <w:szCs w:val="28"/>
        </w:rPr>
        <w:t>000</w:t>
      </w:r>
      <w:r w:rsidRPr="003761C0">
        <w:rPr>
          <w:bCs/>
          <w:color w:val="000000" w:themeColor="text1"/>
          <w:sz w:val="28"/>
          <w:szCs w:val="28"/>
        </w:rPr>
        <w:t>.</w:t>
      </w:r>
      <w:r w:rsidR="00C34D77" w:rsidRPr="003761C0">
        <w:rPr>
          <w:bCs/>
          <w:color w:val="000000" w:themeColor="text1"/>
          <w:sz w:val="28"/>
          <w:szCs w:val="28"/>
        </w:rPr>
        <w:t xml:space="preserve"> </w:t>
      </w:r>
      <w:r w:rsidR="00D83940" w:rsidRPr="003761C0">
        <w:rPr>
          <w:sz w:val="28"/>
          <w:szCs w:val="28"/>
        </w:rPr>
        <w:t>L</w:t>
      </w:r>
      <w:r w:rsidR="00DC4D8A" w:rsidRPr="003761C0">
        <w:rPr>
          <w:color w:val="000000" w:themeColor="text1"/>
          <w:sz w:val="28"/>
          <w:szCs w:val="28"/>
        </w:rPr>
        <w:t>īgumi</w:t>
      </w:r>
      <w:r w:rsidR="00D83940" w:rsidRPr="003761C0">
        <w:rPr>
          <w:color w:val="000000" w:themeColor="text1"/>
          <w:sz w:val="28"/>
          <w:szCs w:val="28"/>
        </w:rPr>
        <w:t xml:space="preserve"> par projekta īstenošanu</w:t>
      </w:r>
      <w:r w:rsidR="00DC4D8A" w:rsidRPr="003761C0">
        <w:rPr>
          <w:color w:val="000000" w:themeColor="text1"/>
          <w:sz w:val="28"/>
          <w:szCs w:val="28"/>
        </w:rPr>
        <w:t xml:space="preserve"> tika parakstīti ar visiem 24 projektu iesniedzējiem.</w:t>
      </w:r>
    </w:p>
    <w:p w14:paraId="502F6B3C" w14:textId="77777777" w:rsidR="004E59BA" w:rsidRPr="003761C0" w:rsidRDefault="00BF7844" w:rsidP="00591D8C">
      <w:pPr>
        <w:ind w:firstLine="720"/>
        <w:jc w:val="both"/>
        <w:rPr>
          <w:color w:val="000000" w:themeColor="text1"/>
          <w:sz w:val="28"/>
          <w:szCs w:val="28"/>
        </w:rPr>
      </w:pPr>
      <w:r w:rsidRPr="003761C0">
        <w:rPr>
          <w:color w:val="000000" w:themeColor="text1"/>
          <w:sz w:val="28"/>
          <w:szCs w:val="28"/>
        </w:rPr>
        <w:t xml:space="preserve">Projektu aktivitātes </w:t>
      </w:r>
      <w:r w:rsidR="00D31434" w:rsidRPr="003761C0">
        <w:rPr>
          <w:color w:val="000000" w:themeColor="text1"/>
          <w:sz w:val="28"/>
          <w:szCs w:val="28"/>
        </w:rPr>
        <w:t>21</w:t>
      </w:r>
      <w:r w:rsidR="00F5781E" w:rsidRPr="00F5781E">
        <w:rPr>
          <w:color w:val="000000" w:themeColor="text1"/>
          <w:sz w:val="28"/>
          <w:szCs w:val="28"/>
        </w:rPr>
        <w:t xml:space="preserve"> </w:t>
      </w:r>
      <w:r w:rsidR="00F5781E">
        <w:rPr>
          <w:color w:val="000000" w:themeColor="text1"/>
          <w:sz w:val="28"/>
          <w:szCs w:val="28"/>
        </w:rPr>
        <w:t>iepriekšējā perioda</w:t>
      </w:r>
      <w:r w:rsidR="00D31434" w:rsidRPr="003761C0">
        <w:rPr>
          <w:color w:val="000000" w:themeColor="text1"/>
          <w:sz w:val="28"/>
          <w:szCs w:val="28"/>
        </w:rPr>
        <w:t xml:space="preserve"> </w:t>
      </w:r>
      <w:r w:rsidRPr="003761C0">
        <w:rPr>
          <w:color w:val="000000" w:themeColor="text1"/>
          <w:sz w:val="28"/>
          <w:szCs w:val="28"/>
        </w:rPr>
        <w:t>projekt</w:t>
      </w:r>
      <w:r w:rsidR="00D31434" w:rsidRPr="003761C0">
        <w:rPr>
          <w:color w:val="000000" w:themeColor="text1"/>
          <w:sz w:val="28"/>
          <w:szCs w:val="28"/>
        </w:rPr>
        <w:t>ā</w:t>
      </w:r>
      <w:r w:rsidRPr="003761C0">
        <w:rPr>
          <w:color w:val="000000" w:themeColor="text1"/>
          <w:sz w:val="28"/>
          <w:szCs w:val="28"/>
        </w:rPr>
        <w:t xml:space="preserve"> ir pabeigtas.</w:t>
      </w:r>
      <w:r w:rsidR="00D31434" w:rsidRPr="003761C0">
        <w:rPr>
          <w:color w:val="000000" w:themeColor="text1"/>
          <w:sz w:val="28"/>
          <w:szCs w:val="28"/>
        </w:rPr>
        <w:t xml:space="preserve"> Līgumi par projektu īstenošanu </w:t>
      </w:r>
      <w:r w:rsidR="00C34D77" w:rsidRPr="003761C0">
        <w:rPr>
          <w:color w:val="000000" w:themeColor="text1"/>
          <w:sz w:val="28"/>
          <w:szCs w:val="28"/>
        </w:rPr>
        <w:t xml:space="preserve">izbeigti </w:t>
      </w:r>
      <w:r w:rsidR="00D31434" w:rsidRPr="003761C0">
        <w:rPr>
          <w:color w:val="000000" w:themeColor="text1"/>
          <w:sz w:val="28"/>
          <w:szCs w:val="28"/>
        </w:rPr>
        <w:t xml:space="preserve">ar </w:t>
      </w:r>
      <w:r w:rsidR="00E93472">
        <w:rPr>
          <w:color w:val="000000" w:themeColor="text1"/>
          <w:sz w:val="28"/>
          <w:szCs w:val="28"/>
        </w:rPr>
        <w:t>trim</w:t>
      </w:r>
      <w:r w:rsidR="00E93472" w:rsidRPr="003761C0">
        <w:rPr>
          <w:color w:val="000000" w:themeColor="text1"/>
          <w:sz w:val="28"/>
          <w:szCs w:val="28"/>
        </w:rPr>
        <w:t xml:space="preserve"> </w:t>
      </w:r>
      <w:r w:rsidR="00D31434" w:rsidRPr="003761C0">
        <w:rPr>
          <w:color w:val="000000" w:themeColor="text1"/>
          <w:sz w:val="28"/>
          <w:szCs w:val="28"/>
        </w:rPr>
        <w:t>projektu iesniedzējiem</w:t>
      </w:r>
      <w:r w:rsidR="00071EEE">
        <w:rPr>
          <w:bCs/>
          <w:color w:val="000000" w:themeColor="text1"/>
          <w:sz w:val="28"/>
          <w:szCs w:val="28"/>
        </w:rPr>
        <w:t xml:space="preserve">. </w:t>
      </w:r>
      <w:r w:rsidRPr="003761C0">
        <w:rPr>
          <w:color w:val="000000" w:themeColor="text1"/>
          <w:sz w:val="28"/>
          <w:szCs w:val="28"/>
        </w:rPr>
        <w:t>K</w:t>
      </w:r>
      <w:r w:rsidR="00546EF5" w:rsidRPr="003761C0">
        <w:rPr>
          <w:color w:val="000000" w:themeColor="text1"/>
          <w:sz w:val="28"/>
          <w:szCs w:val="28"/>
        </w:rPr>
        <w:t xml:space="preserve">onkursa ietvaros projektu īstenošanai ir izmaksāts finansējums EUR </w:t>
      </w:r>
      <w:r w:rsidR="00066F05" w:rsidRPr="003761C0">
        <w:rPr>
          <w:color w:val="000000" w:themeColor="text1"/>
          <w:sz w:val="28"/>
          <w:szCs w:val="28"/>
        </w:rPr>
        <w:t>2</w:t>
      </w:r>
      <w:r w:rsidRPr="003761C0">
        <w:rPr>
          <w:color w:val="000000" w:themeColor="text1"/>
          <w:sz w:val="28"/>
          <w:szCs w:val="28"/>
        </w:rPr>
        <w:t> </w:t>
      </w:r>
      <w:r w:rsidR="00066F05" w:rsidRPr="003761C0">
        <w:rPr>
          <w:color w:val="000000" w:themeColor="text1"/>
          <w:sz w:val="28"/>
          <w:szCs w:val="28"/>
        </w:rPr>
        <w:t>933</w:t>
      </w:r>
      <w:r w:rsidRPr="003761C0">
        <w:rPr>
          <w:color w:val="000000" w:themeColor="text1"/>
          <w:sz w:val="28"/>
          <w:szCs w:val="28"/>
        </w:rPr>
        <w:t> </w:t>
      </w:r>
      <w:r w:rsidR="00066F05" w:rsidRPr="003761C0">
        <w:rPr>
          <w:color w:val="000000" w:themeColor="text1"/>
          <w:sz w:val="28"/>
          <w:szCs w:val="28"/>
        </w:rPr>
        <w:t>334,</w:t>
      </w:r>
      <w:r w:rsidR="000A3C35" w:rsidRPr="003761C0">
        <w:rPr>
          <w:color w:val="000000" w:themeColor="text1"/>
          <w:sz w:val="28"/>
          <w:szCs w:val="28"/>
        </w:rPr>
        <w:t xml:space="preserve">68 </w:t>
      </w:r>
      <w:r w:rsidR="00546EF5" w:rsidRPr="003761C0">
        <w:rPr>
          <w:color w:val="000000" w:themeColor="text1"/>
          <w:sz w:val="28"/>
          <w:szCs w:val="28"/>
        </w:rPr>
        <w:t>apmērā.</w:t>
      </w:r>
      <w:r w:rsidR="002375E6" w:rsidRPr="003761C0">
        <w:rPr>
          <w:color w:val="000000" w:themeColor="text1"/>
          <w:sz w:val="28"/>
          <w:szCs w:val="28"/>
        </w:rPr>
        <w:t xml:space="preserve"> </w:t>
      </w:r>
    </w:p>
    <w:p w14:paraId="4631CEEA" w14:textId="6BCDB472" w:rsidR="007718F8" w:rsidRDefault="00BA56C6" w:rsidP="004558CC">
      <w:pPr>
        <w:shd w:val="clear" w:color="auto" w:fill="FFFFFF"/>
        <w:ind w:firstLine="720"/>
        <w:jc w:val="both"/>
        <w:rPr>
          <w:color w:val="000000" w:themeColor="text1"/>
          <w:sz w:val="28"/>
          <w:szCs w:val="28"/>
        </w:rPr>
      </w:pPr>
      <w:r w:rsidRPr="003761C0">
        <w:rPr>
          <w:color w:val="000000" w:themeColor="text1"/>
          <w:sz w:val="28"/>
          <w:szCs w:val="28"/>
        </w:rPr>
        <w:t>201</w:t>
      </w:r>
      <w:r w:rsidR="007718F8">
        <w:rPr>
          <w:color w:val="000000" w:themeColor="text1"/>
          <w:sz w:val="28"/>
          <w:szCs w:val="28"/>
        </w:rPr>
        <w:t>8</w:t>
      </w:r>
      <w:r w:rsidR="00FC3410" w:rsidRPr="003761C0">
        <w:rPr>
          <w:color w:val="000000" w:themeColor="text1"/>
          <w:sz w:val="28"/>
          <w:szCs w:val="28"/>
        </w:rPr>
        <w:t>.</w:t>
      </w:r>
      <w:r w:rsidR="00692635" w:rsidRPr="003761C0">
        <w:rPr>
          <w:color w:val="000000" w:themeColor="text1"/>
          <w:sz w:val="28"/>
          <w:szCs w:val="28"/>
        </w:rPr>
        <w:t> </w:t>
      </w:r>
      <w:r w:rsidR="00FC3410" w:rsidRPr="003761C0">
        <w:rPr>
          <w:color w:val="000000" w:themeColor="text1"/>
          <w:sz w:val="28"/>
          <w:szCs w:val="28"/>
        </w:rPr>
        <w:t xml:space="preserve">gadā </w:t>
      </w:r>
      <w:r w:rsidR="005628E3" w:rsidRPr="003761C0">
        <w:rPr>
          <w:color w:val="000000" w:themeColor="text1"/>
          <w:sz w:val="28"/>
          <w:szCs w:val="28"/>
        </w:rPr>
        <w:t>VIF veica</w:t>
      </w:r>
      <w:r w:rsidR="00FC3410" w:rsidRPr="003761C0">
        <w:rPr>
          <w:color w:val="000000" w:themeColor="text1"/>
          <w:sz w:val="28"/>
          <w:szCs w:val="28"/>
        </w:rPr>
        <w:t xml:space="preserve"> </w:t>
      </w:r>
      <w:r w:rsidR="007718F8">
        <w:rPr>
          <w:color w:val="000000" w:themeColor="text1"/>
          <w:sz w:val="28"/>
          <w:szCs w:val="28"/>
        </w:rPr>
        <w:t xml:space="preserve">16 </w:t>
      </w:r>
      <w:r w:rsidR="002257D7">
        <w:rPr>
          <w:color w:val="000000" w:themeColor="text1"/>
          <w:sz w:val="28"/>
          <w:szCs w:val="28"/>
        </w:rPr>
        <w:t>monitoringa pārskatu pārbaud</w:t>
      </w:r>
      <w:r w:rsidR="007718F8">
        <w:rPr>
          <w:color w:val="000000" w:themeColor="text1"/>
          <w:sz w:val="28"/>
          <w:szCs w:val="28"/>
        </w:rPr>
        <w:t xml:space="preserve">es un vienu </w:t>
      </w:r>
      <w:r w:rsidR="00C95295" w:rsidRPr="003761C0">
        <w:rPr>
          <w:color w:val="000000" w:themeColor="text1"/>
          <w:sz w:val="28"/>
          <w:szCs w:val="28"/>
        </w:rPr>
        <w:t>projekta pēcnovērtējuma pārbaud</w:t>
      </w:r>
      <w:r w:rsidR="007718F8">
        <w:rPr>
          <w:color w:val="000000" w:themeColor="text1"/>
          <w:sz w:val="28"/>
          <w:szCs w:val="28"/>
        </w:rPr>
        <w:t>i ar pozitīvu vērtējumu.</w:t>
      </w:r>
      <w:r w:rsidR="001C29BE" w:rsidRPr="001C29BE">
        <w:rPr>
          <w:color w:val="000000" w:themeColor="text1"/>
          <w:sz w:val="28"/>
          <w:szCs w:val="28"/>
        </w:rPr>
        <w:t xml:space="preserve"> </w:t>
      </w:r>
    </w:p>
    <w:p w14:paraId="2A6E4E6E" w14:textId="77777777" w:rsidR="00E26205" w:rsidRPr="003761C0" w:rsidRDefault="00E26205" w:rsidP="004558CC">
      <w:pPr>
        <w:shd w:val="clear" w:color="auto" w:fill="FFFFFF"/>
        <w:ind w:firstLine="720"/>
        <w:jc w:val="both"/>
        <w:rPr>
          <w:b/>
          <w:color w:val="000000" w:themeColor="text1"/>
          <w:sz w:val="28"/>
          <w:szCs w:val="28"/>
        </w:rPr>
      </w:pPr>
    </w:p>
    <w:p w14:paraId="64C3A68E" w14:textId="77777777" w:rsidR="0052335E" w:rsidRPr="003761C0" w:rsidRDefault="0090559D" w:rsidP="008010F6">
      <w:pPr>
        <w:ind w:firstLine="709"/>
        <w:jc w:val="both"/>
        <w:rPr>
          <w:b/>
          <w:color w:val="000000" w:themeColor="text1"/>
          <w:sz w:val="28"/>
          <w:szCs w:val="28"/>
        </w:rPr>
      </w:pPr>
      <w:r w:rsidRPr="003761C0">
        <w:rPr>
          <w:b/>
          <w:color w:val="000000" w:themeColor="text1"/>
          <w:sz w:val="28"/>
          <w:szCs w:val="28"/>
        </w:rPr>
        <w:t>K</w:t>
      </w:r>
      <w:r w:rsidR="0052335E" w:rsidRPr="003761C0">
        <w:rPr>
          <w:b/>
          <w:color w:val="000000" w:themeColor="text1"/>
          <w:sz w:val="28"/>
          <w:szCs w:val="28"/>
        </w:rPr>
        <w:t xml:space="preserve">onkursa </w:t>
      </w:r>
      <w:r w:rsidR="00700812" w:rsidRPr="003761C0">
        <w:rPr>
          <w:b/>
          <w:color w:val="000000" w:themeColor="text1"/>
          <w:sz w:val="28"/>
          <w:szCs w:val="28"/>
        </w:rPr>
        <w:t>II</w:t>
      </w:r>
      <w:r w:rsidR="008010F6" w:rsidRPr="003761C0">
        <w:rPr>
          <w:b/>
          <w:color w:val="000000" w:themeColor="text1"/>
          <w:sz w:val="28"/>
          <w:szCs w:val="28"/>
        </w:rPr>
        <w:t xml:space="preserve"> </w:t>
      </w:r>
      <w:r w:rsidR="0052335E" w:rsidRPr="003761C0">
        <w:rPr>
          <w:b/>
          <w:color w:val="000000" w:themeColor="text1"/>
          <w:sz w:val="28"/>
          <w:szCs w:val="28"/>
        </w:rPr>
        <w:t>kārta</w:t>
      </w:r>
    </w:p>
    <w:p w14:paraId="40D97233" w14:textId="77777777" w:rsidR="0052335E" w:rsidRPr="003761C0" w:rsidRDefault="00D91569" w:rsidP="0052335E">
      <w:pPr>
        <w:autoSpaceDE w:val="0"/>
        <w:autoSpaceDN w:val="0"/>
        <w:adjustRightInd w:val="0"/>
        <w:ind w:firstLine="720"/>
        <w:jc w:val="both"/>
        <w:rPr>
          <w:color w:val="000000" w:themeColor="text1"/>
          <w:sz w:val="28"/>
          <w:szCs w:val="28"/>
        </w:rPr>
      </w:pPr>
      <w:r w:rsidRPr="003761C0">
        <w:rPr>
          <w:bCs/>
          <w:color w:val="000000" w:themeColor="text1"/>
          <w:sz w:val="28"/>
          <w:szCs w:val="28"/>
        </w:rPr>
        <w:t xml:space="preserve">Konkursā </w:t>
      </w:r>
      <w:r w:rsidR="0052335E" w:rsidRPr="003761C0">
        <w:rPr>
          <w:bCs/>
          <w:color w:val="000000" w:themeColor="text1"/>
          <w:sz w:val="28"/>
          <w:szCs w:val="28"/>
        </w:rPr>
        <w:t xml:space="preserve">apstiprināt 24 projekta iesniegumus par kopējo KPFI finansējuma summu </w:t>
      </w:r>
      <w:r w:rsidR="006329E2" w:rsidRPr="003761C0">
        <w:rPr>
          <w:bCs/>
          <w:color w:val="000000" w:themeColor="text1"/>
          <w:sz w:val="28"/>
          <w:szCs w:val="28"/>
        </w:rPr>
        <w:t>EUR 2</w:t>
      </w:r>
      <w:r w:rsidR="00BF7844" w:rsidRPr="003761C0">
        <w:rPr>
          <w:bCs/>
          <w:color w:val="000000" w:themeColor="text1"/>
          <w:sz w:val="28"/>
          <w:szCs w:val="28"/>
        </w:rPr>
        <w:t> </w:t>
      </w:r>
      <w:r w:rsidR="006329E2" w:rsidRPr="003761C0">
        <w:rPr>
          <w:bCs/>
          <w:color w:val="000000" w:themeColor="text1"/>
          <w:sz w:val="28"/>
          <w:szCs w:val="28"/>
        </w:rPr>
        <w:t>891</w:t>
      </w:r>
      <w:r w:rsidR="00BF7844" w:rsidRPr="003761C0">
        <w:rPr>
          <w:bCs/>
          <w:color w:val="000000" w:themeColor="text1"/>
          <w:sz w:val="28"/>
          <w:szCs w:val="28"/>
        </w:rPr>
        <w:t> </w:t>
      </w:r>
      <w:r w:rsidR="006329E2" w:rsidRPr="003761C0">
        <w:rPr>
          <w:bCs/>
          <w:color w:val="000000" w:themeColor="text1"/>
          <w:sz w:val="28"/>
          <w:szCs w:val="28"/>
        </w:rPr>
        <w:t>372,80</w:t>
      </w:r>
      <w:r w:rsidRPr="003761C0">
        <w:rPr>
          <w:bCs/>
          <w:color w:val="000000" w:themeColor="text1"/>
          <w:sz w:val="28"/>
          <w:szCs w:val="28"/>
        </w:rPr>
        <w:t>.</w:t>
      </w:r>
      <w:r w:rsidR="0052335E" w:rsidRPr="003761C0">
        <w:rPr>
          <w:bCs/>
          <w:color w:val="000000" w:themeColor="text1"/>
          <w:sz w:val="28"/>
          <w:szCs w:val="28"/>
        </w:rPr>
        <w:t xml:space="preserve"> </w:t>
      </w:r>
      <w:r w:rsidR="00DC4D8A" w:rsidRPr="003761C0">
        <w:rPr>
          <w:color w:val="000000" w:themeColor="text1"/>
          <w:sz w:val="28"/>
          <w:szCs w:val="28"/>
        </w:rPr>
        <w:t>Līgumi par projektu īstenošanu tika parakstīti ar 23 projektu iesniedzējiem.</w:t>
      </w:r>
      <w:r w:rsidR="008C5D2E">
        <w:rPr>
          <w:color w:val="000000" w:themeColor="text1"/>
          <w:sz w:val="28"/>
          <w:szCs w:val="28"/>
        </w:rPr>
        <w:t xml:space="preserve"> </w:t>
      </w:r>
      <w:r w:rsidR="0052335E" w:rsidRPr="003761C0">
        <w:rPr>
          <w:color w:val="000000" w:themeColor="text1"/>
          <w:sz w:val="28"/>
          <w:szCs w:val="28"/>
        </w:rPr>
        <w:t xml:space="preserve">KPFI finansējums saskaņā ar noslēgtajiem līgumiem </w:t>
      </w:r>
      <w:r w:rsidR="007E0B36" w:rsidRPr="003761C0">
        <w:rPr>
          <w:color w:val="000000" w:themeColor="text1"/>
          <w:sz w:val="28"/>
          <w:szCs w:val="28"/>
        </w:rPr>
        <w:t xml:space="preserve">par projektu īstenošanu </w:t>
      </w:r>
      <w:r w:rsidR="0052335E" w:rsidRPr="003761C0">
        <w:rPr>
          <w:color w:val="000000" w:themeColor="text1"/>
          <w:sz w:val="28"/>
          <w:szCs w:val="28"/>
        </w:rPr>
        <w:t xml:space="preserve">ir </w:t>
      </w:r>
      <w:r w:rsidR="00BF7844" w:rsidRPr="003761C0">
        <w:rPr>
          <w:color w:val="000000" w:themeColor="text1"/>
          <w:sz w:val="28"/>
          <w:szCs w:val="28"/>
        </w:rPr>
        <w:t>EUR 2 524 </w:t>
      </w:r>
      <w:r w:rsidR="0028061F" w:rsidRPr="003761C0">
        <w:rPr>
          <w:color w:val="000000" w:themeColor="text1"/>
          <w:sz w:val="28"/>
          <w:szCs w:val="28"/>
        </w:rPr>
        <w:t>054,32</w:t>
      </w:r>
      <w:r w:rsidR="0052335E" w:rsidRPr="003761C0">
        <w:rPr>
          <w:color w:val="000000" w:themeColor="text1"/>
          <w:sz w:val="28"/>
          <w:szCs w:val="28"/>
        </w:rPr>
        <w:t>.</w:t>
      </w:r>
    </w:p>
    <w:p w14:paraId="70FED57B" w14:textId="77777777" w:rsidR="0090559D" w:rsidRPr="003761C0" w:rsidRDefault="00BF7844" w:rsidP="0090559D">
      <w:pPr>
        <w:ind w:firstLine="720"/>
        <w:jc w:val="both"/>
        <w:rPr>
          <w:color w:val="000000" w:themeColor="text1"/>
          <w:sz w:val="28"/>
          <w:szCs w:val="28"/>
        </w:rPr>
      </w:pPr>
      <w:r w:rsidRPr="003761C0">
        <w:rPr>
          <w:color w:val="000000" w:themeColor="text1"/>
          <w:sz w:val="28"/>
          <w:szCs w:val="28"/>
        </w:rPr>
        <w:t>K</w:t>
      </w:r>
      <w:r w:rsidR="0028061F" w:rsidRPr="003761C0">
        <w:rPr>
          <w:color w:val="000000" w:themeColor="text1"/>
          <w:sz w:val="28"/>
          <w:szCs w:val="28"/>
        </w:rPr>
        <w:t>onkursa ietvaros projektu īstenošanai ir izmak</w:t>
      </w:r>
      <w:r w:rsidRPr="003761C0">
        <w:rPr>
          <w:color w:val="000000" w:themeColor="text1"/>
          <w:sz w:val="28"/>
          <w:szCs w:val="28"/>
        </w:rPr>
        <w:t>sāts finansējums EUR 2 524 </w:t>
      </w:r>
      <w:r w:rsidR="0028061F" w:rsidRPr="003761C0">
        <w:rPr>
          <w:color w:val="000000" w:themeColor="text1"/>
          <w:sz w:val="28"/>
          <w:szCs w:val="28"/>
        </w:rPr>
        <w:t>054,32 apmērā.</w:t>
      </w:r>
      <w:r w:rsidR="002375E6" w:rsidRPr="003761C0">
        <w:rPr>
          <w:color w:val="000000" w:themeColor="text1"/>
          <w:sz w:val="28"/>
          <w:szCs w:val="28"/>
        </w:rPr>
        <w:t xml:space="preserve"> </w:t>
      </w:r>
    </w:p>
    <w:p w14:paraId="5F120227" w14:textId="0CBA04B1" w:rsidR="00E50DD8" w:rsidRPr="003761C0" w:rsidRDefault="00E5083E" w:rsidP="003564F5">
      <w:pPr>
        <w:ind w:firstLine="709"/>
        <w:jc w:val="both"/>
        <w:rPr>
          <w:color w:val="000000" w:themeColor="text1"/>
          <w:sz w:val="28"/>
          <w:szCs w:val="28"/>
        </w:rPr>
      </w:pPr>
      <w:r w:rsidRPr="003761C0">
        <w:rPr>
          <w:color w:val="000000" w:themeColor="text1"/>
          <w:sz w:val="28"/>
          <w:szCs w:val="28"/>
        </w:rPr>
        <w:t>201</w:t>
      </w:r>
      <w:r w:rsidR="00DD5DF7">
        <w:rPr>
          <w:color w:val="000000" w:themeColor="text1"/>
          <w:sz w:val="28"/>
          <w:szCs w:val="28"/>
        </w:rPr>
        <w:t>8</w:t>
      </w:r>
      <w:r w:rsidR="0052335E" w:rsidRPr="003761C0">
        <w:rPr>
          <w:color w:val="000000" w:themeColor="text1"/>
          <w:sz w:val="28"/>
          <w:szCs w:val="28"/>
        </w:rPr>
        <w:t>.</w:t>
      </w:r>
      <w:r w:rsidR="00476150" w:rsidRPr="003761C0">
        <w:rPr>
          <w:color w:val="000000" w:themeColor="text1"/>
          <w:sz w:val="28"/>
          <w:szCs w:val="28"/>
        </w:rPr>
        <w:t> </w:t>
      </w:r>
      <w:r w:rsidR="0052335E" w:rsidRPr="003761C0">
        <w:rPr>
          <w:color w:val="000000" w:themeColor="text1"/>
          <w:sz w:val="28"/>
          <w:szCs w:val="28"/>
        </w:rPr>
        <w:t xml:space="preserve">gadā </w:t>
      </w:r>
      <w:r w:rsidR="005628E3" w:rsidRPr="003761C0">
        <w:rPr>
          <w:color w:val="000000" w:themeColor="text1"/>
          <w:sz w:val="28"/>
          <w:szCs w:val="28"/>
        </w:rPr>
        <w:t>VIF veica</w:t>
      </w:r>
      <w:r w:rsidR="0052335E" w:rsidRPr="003761C0">
        <w:rPr>
          <w:color w:val="000000" w:themeColor="text1"/>
          <w:sz w:val="28"/>
          <w:szCs w:val="28"/>
        </w:rPr>
        <w:t xml:space="preserve"> </w:t>
      </w:r>
      <w:r w:rsidR="000177CE" w:rsidRPr="003761C0">
        <w:rPr>
          <w:color w:val="000000" w:themeColor="text1"/>
          <w:sz w:val="28"/>
          <w:szCs w:val="28"/>
        </w:rPr>
        <w:t>2</w:t>
      </w:r>
      <w:r w:rsidR="00DD5DF7">
        <w:rPr>
          <w:color w:val="000000" w:themeColor="text1"/>
          <w:sz w:val="28"/>
          <w:szCs w:val="28"/>
        </w:rPr>
        <w:t>3</w:t>
      </w:r>
      <w:r w:rsidR="00F5781E" w:rsidRPr="00F5781E">
        <w:rPr>
          <w:color w:val="000000" w:themeColor="text1"/>
          <w:sz w:val="28"/>
          <w:szCs w:val="28"/>
        </w:rPr>
        <w:t xml:space="preserve"> </w:t>
      </w:r>
      <w:r w:rsidR="00F5781E">
        <w:rPr>
          <w:color w:val="000000" w:themeColor="text1"/>
          <w:sz w:val="28"/>
          <w:szCs w:val="28"/>
        </w:rPr>
        <w:t>iepriekšējā perioda</w:t>
      </w:r>
      <w:r w:rsidR="000177CE" w:rsidRPr="003761C0">
        <w:rPr>
          <w:color w:val="000000" w:themeColor="text1"/>
          <w:sz w:val="28"/>
          <w:szCs w:val="28"/>
        </w:rPr>
        <w:t xml:space="preserve"> </w:t>
      </w:r>
      <w:r w:rsidR="00EA6339" w:rsidRPr="003761C0">
        <w:rPr>
          <w:color w:val="000000" w:themeColor="text1"/>
          <w:sz w:val="28"/>
          <w:szCs w:val="28"/>
        </w:rPr>
        <w:t>monitoringa pārskatu pārbaudes</w:t>
      </w:r>
      <w:r w:rsidR="00DD5DF7">
        <w:rPr>
          <w:color w:val="000000" w:themeColor="text1"/>
          <w:sz w:val="28"/>
          <w:szCs w:val="28"/>
        </w:rPr>
        <w:t xml:space="preserve"> un </w:t>
      </w:r>
      <w:r w:rsidR="00E75D56">
        <w:rPr>
          <w:color w:val="000000" w:themeColor="text1"/>
          <w:sz w:val="28"/>
          <w:szCs w:val="28"/>
        </w:rPr>
        <w:t xml:space="preserve">sešas </w:t>
      </w:r>
      <w:r w:rsidR="00F5111C" w:rsidRPr="003761C0">
        <w:rPr>
          <w:color w:val="000000" w:themeColor="text1"/>
          <w:sz w:val="28"/>
          <w:szCs w:val="28"/>
        </w:rPr>
        <w:t xml:space="preserve">projekta pēcnovērtējuma </w:t>
      </w:r>
      <w:r w:rsidR="004536F3" w:rsidRPr="003761C0">
        <w:rPr>
          <w:color w:val="000000" w:themeColor="text1"/>
          <w:sz w:val="28"/>
          <w:szCs w:val="28"/>
        </w:rPr>
        <w:t>pārbaude</w:t>
      </w:r>
      <w:r w:rsidR="005742D0">
        <w:rPr>
          <w:color w:val="000000" w:themeColor="text1"/>
          <w:sz w:val="28"/>
          <w:szCs w:val="28"/>
        </w:rPr>
        <w:t>s</w:t>
      </w:r>
      <w:r w:rsidR="004536F3" w:rsidRPr="003761C0">
        <w:rPr>
          <w:color w:val="000000" w:themeColor="text1"/>
          <w:sz w:val="28"/>
          <w:szCs w:val="28"/>
        </w:rPr>
        <w:t xml:space="preserve"> projekt</w:t>
      </w:r>
      <w:r w:rsidR="00F5111C" w:rsidRPr="003761C0">
        <w:rPr>
          <w:color w:val="000000" w:themeColor="text1"/>
          <w:sz w:val="28"/>
          <w:szCs w:val="28"/>
        </w:rPr>
        <w:t>a</w:t>
      </w:r>
      <w:r w:rsidR="004536F3" w:rsidRPr="003761C0">
        <w:rPr>
          <w:color w:val="000000" w:themeColor="text1"/>
          <w:sz w:val="28"/>
          <w:szCs w:val="28"/>
        </w:rPr>
        <w:t xml:space="preserve"> īstenošanas vietā</w:t>
      </w:r>
      <w:r w:rsidR="005742D0">
        <w:rPr>
          <w:color w:val="000000" w:themeColor="text1"/>
          <w:sz w:val="28"/>
          <w:szCs w:val="28"/>
        </w:rPr>
        <w:t>s</w:t>
      </w:r>
      <w:r w:rsidR="005742D0" w:rsidRPr="005742D0">
        <w:rPr>
          <w:color w:val="000000" w:themeColor="text1"/>
          <w:sz w:val="28"/>
          <w:szCs w:val="28"/>
        </w:rPr>
        <w:t xml:space="preserve"> </w:t>
      </w:r>
      <w:r w:rsidR="005742D0" w:rsidRPr="003761C0">
        <w:rPr>
          <w:color w:val="000000" w:themeColor="text1"/>
          <w:sz w:val="28"/>
          <w:szCs w:val="28"/>
        </w:rPr>
        <w:t>pārbaudes</w:t>
      </w:r>
      <w:r w:rsidR="005742D0" w:rsidRPr="001C29BE">
        <w:rPr>
          <w:color w:val="000000" w:themeColor="text1"/>
          <w:sz w:val="28"/>
          <w:szCs w:val="28"/>
        </w:rPr>
        <w:t xml:space="preserve"> </w:t>
      </w:r>
      <w:r w:rsidR="005742D0" w:rsidRPr="003761C0">
        <w:rPr>
          <w:color w:val="000000" w:themeColor="text1"/>
          <w:sz w:val="28"/>
          <w:szCs w:val="28"/>
        </w:rPr>
        <w:t xml:space="preserve">no kurām </w:t>
      </w:r>
      <w:r w:rsidR="00DD5DF7">
        <w:rPr>
          <w:color w:val="000000" w:themeColor="text1"/>
          <w:sz w:val="28"/>
          <w:szCs w:val="28"/>
        </w:rPr>
        <w:t xml:space="preserve">trijām </w:t>
      </w:r>
      <w:r w:rsidR="005742D0" w:rsidRPr="003761C0">
        <w:rPr>
          <w:color w:val="000000" w:themeColor="text1"/>
          <w:sz w:val="28"/>
          <w:szCs w:val="28"/>
        </w:rPr>
        <w:t xml:space="preserve">bija pozitīvs vērtējums un </w:t>
      </w:r>
      <w:r w:rsidR="005742D0">
        <w:rPr>
          <w:color w:val="000000" w:themeColor="text1"/>
          <w:sz w:val="28"/>
          <w:szCs w:val="28"/>
        </w:rPr>
        <w:t xml:space="preserve">trijām </w:t>
      </w:r>
      <w:r w:rsidR="005742D0" w:rsidRPr="003761C0">
        <w:rPr>
          <w:color w:val="000000" w:themeColor="text1"/>
          <w:sz w:val="28"/>
          <w:szCs w:val="28"/>
        </w:rPr>
        <w:t>vērtējums ar iebildumiem</w:t>
      </w:r>
      <w:r w:rsidR="00FD7CB8">
        <w:rPr>
          <w:color w:val="000000" w:themeColor="text1"/>
          <w:sz w:val="28"/>
          <w:szCs w:val="28"/>
        </w:rPr>
        <w:t xml:space="preserve">. </w:t>
      </w:r>
      <w:r w:rsidR="00FD7CB8">
        <w:rPr>
          <w:bCs/>
          <w:color w:val="000000" w:themeColor="text1"/>
          <w:sz w:val="28"/>
          <w:szCs w:val="28"/>
        </w:rPr>
        <w:t>Pārbaudēs konstatēto neprecizitāšu novēršanas uzraudzība tiek veikta  atbilstoši VIF IKS noteiktajam.</w:t>
      </w:r>
    </w:p>
    <w:p w14:paraId="50E9881B" w14:textId="77777777" w:rsidR="00D52CE2" w:rsidRPr="003761C0" w:rsidRDefault="0090559D" w:rsidP="003564F5">
      <w:pPr>
        <w:ind w:firstLine="709"/>
        <w:jc w:val="both"/>
        <w:rPr>
          <w:b/>
          <w:color w:val="000000" w:themeColor="text1"/>
          <w:sz w:val="28"/>
          <w:szCs w:val="28"/>
        </w:rPr>
      </w:pPr>
      <w:r w:rsidRPr="003761C0">
        <w:rPr>
          <w:b/>
          <w:color w:val="000000" w:themeColor="text1"/>
          <w:sz w:val="28"/>
          <w:szCs w:val="28"/>
        </w:rPr>
        <w:t>K</w:t>
      </w:r>
      <w:r w:rsidR="00D52CE2" w:rsidRPr="003761C0">
        <w:rPr>
          <w:b/>
          <w:color w:val="000000" w:themeColor="text1"/>
          <w:sz w:val="28"/>
          <w:szCs w:val="28"/>
        </w:rPr>
        <w:t>onkursa</w:t>
      </w:r>
      <w:r w:rsidRPr="003761C0">
        <w:rPr>
          <w:b/>
          <w:color w:val="000000" w:themeColor="text1"/>
          <w:sz w:val="28"/>
          <w:szCs w:val="28"/>
        </w:rPr>
        <w:t xml:space="preserve"> </w:t>
      </w:r>
      <w:r w:rsidR="00700812" w:rsidRPr="003761C0">
        <w:rPr>
          <w:b/>
          <w:color w:val="000000" w:themeColor="text1"/>
          <w:sz w:val="28"/>
          <w:szCs w:val="28"/>
        </w:rPr>
        <w:t>III</w:t>
      </w:r>
      <w:r w:rsidR="00D52CE2" w:rsidRPr="003761C0">
        <w:rPr>
          <w:b/>
          <w:color w:val="000000" w:themeColor="text1"/>
          <w:sz w:val="28"/>
          <w:szCs w:val="28"/>
        </w:rPr>
        <w:t xml:space="preserve"> kārta</w:t>
      </w:r>
    </w:p>
    <w:p w14:paraId="2A1749E7" w14:textId="77777777" w:rsidR="006B34B8" w:rsidRPr="003761C0" w:rsidRDefault="00D91569" w:rsidP="006B34B8">
      <w:pPr>
        <w:ind w:firstLine="720"/>
        <w:jc w:val="both"/>
        <w:rPr>
          <w:color w:val="000000" w:themeColor="text1"/>
          <w:sz w:val="28"/>
          <w:szCs w:val="28"/>
        </w:rPr>
      </w:pPr>
      <w:r w:rsidRPr="003761C0">
        <w:rPr>
          <w:bCs/>
          <w:color w:val="000000" w:themeColor="text1"/>
          <w:sz w:val="28"/>
          <w:szCs w:val="28"/>
        </w:rPr>
        <w:t xml:space="preserve">Konkursā </w:t>
      </w:r>
      <w:r w:rsidR="00DD00E5" w:rsidRPr="003761C0">
        <w:rPr>
          <w:bCs/>
          <w:color w:val="000000" w:themeColor="text1"/>
          <w:sz w:val="28"/>
          <w:szCs w:val="28"/>
        </w:rPr>
        <w:t>apstiprināt</w:t>
      </w:r>
      <w:r w:rsidRPr="003761C0">
        <w:rPr>
          <w:bCs/>
          <w:color w:val="000000" w:themeColor="text1"/>
          <w:sz w:val="28"/>
          <w:szCs w:val="28"/>
        </w:rPr>
        <w:t>i</w:t>
      </w:r>
      <w:r w:rsidR="00DD00E5" w:rsidRPr="003761C0">
        <w:rPr>
          <w:bCs/>
          <w:color w:val="000000" w:themeColor="text1"/>
          <w:sz w:val="28"/>
          <w:szCs w:val="28"/>
        </w:rPr>
        <w:t xml:space="preserve"> </w:t>
      </w:r>
      <w:r w:rsidR="0013562A" w:rsidRPr="003761C0">
        <w:rPr>
          <w:bCs/>
          <w:color w:val="000000" w:themeColor="text1"/>
          <w:sz w:val="28"/>
          <w:szCs w:val="28"/>
        </w:rPr>
        <w:t>12</w:t>
      </w:r>
      <w:r w:rsidR="00DD00E5" w:rsidRPr="003761C0">
        <w:rPr>
          <w:bCs/>
          <w:color w:val="000000" w:themeColor="text1"/>
          <w:sz w:val="28"/>
          <w:szCs w:val="28"/>
        </w:rPr>
        <w:t xml:space="preserve"> projekta iesniegum</w:t>
      </w:r>
      <w:r w:rsidRPr="003761C0">
        <w:rPr>
          <w:bCs/>
          <w:color w:val="000000" w:themeColor="text1"/>
          <w:sz w:val="28"/>
          <w:szCs w:val="28"/>
        </w:rPr>
        <w:t>i</w:t>
      </w:r>
      <w:r w:rsidR="00DD00E5" w:rsidRPr="003761C0">
        <w:rPr>
          <w:bCs/>
          <w:color w:val="000000" w:themeColor="text1"/>
          <w:sz w:val="28"/>
          <w:szCs w:val="28"/>
        </w:rPr>
        <w:t xml:space="preserve"> par kopējo KPFI finansējuma summu EUR </w:t>
      </w:r>
      <w:r w:rsidR="00E5619B" w:rsidRPr="003761C0">
        <w:rPr>
          <w:bCs/>
          <w:color w:val="000000" w:themeColor="text1"/>
          <w:sz w:val="28"/>
          <w:szCs w:val="28"/>
        </w:rPr>
        <w:t>1 180 </w:t>
      </w:r>
      <w:r w:rsidR="00C5664E" w:rsidRPr="003761C0">
        <w:rPr>
          <w:bCs/>
          <w:color w:val="000000" w:themeColor="text1"/>
          <w:sz w:val="28"/>
          <w:szCs w:val="28"/>
        </w:rPr>
        <w:t>536,73</w:t>
      </w:r>
      <w:r w:rsidRPr="003761C0">
        <w:rPr>
          <w:bCs/>
          <w:color w:val="000000" w:themeColor="text1"/>
          <w:sz w:val="28"/>
          <w:szCs w:val="28"/>
        </w:rPr>
        <w:t>.</w:t>
      </w:r>
    </w:p>
    <w:p w14:paraId="5A7AF171" w14:textId="77777777" w:rsidR="005665A9" w:rsidRPr="003761C0" w:rsidRDefault="002375E6" w:rsidP="009A5DDD">
      <w:pPr>
        <w:ind w:firstLine="720"/>
        <w:jc w:val="both"/>
        <w:rPr>
          <w:bCs/>
          <w:color w:val="000000" w:themeColor="text1"/>
          <w:sz w:val="28"/>
          <w:szCs w:val="28"/>
        </w:rPr>
      </w:pPr>
      <w:r w:rsidRPr="003761C0">
        <w:rPr>
          <w:color w:val="000000" w:themeColor="text1"/>
          <w:sz w:val="28"/>
          <w:szCs w:val="28"/>
        </w:rPr>
        <w:t xml:space="preserve">Konkursa III. kārtas ietvaros projektu īstenošanai ir izmaksāts finansējums EUR </w:t>
      </w:r>
      <w:r w:rsidR="00E50DD8" w:rsidRPr="003761C0">
        <w:rPr>
          <w:color w:val="000000" w:themeColor="text1"/>
          <w:sz w:val="28"/>
          <w:szCs w:val="28"/>
        </w:rPr>
        <w:t>1 </w:t>
      </w:r>
      <w:r w:rsidRPr="003761C0">
        <w:rPr>
          <w:color w:val="000000" w:themeColor="text1"/>
          <w:sz w:val="28"/>
          <w:szCs w:val="28"/>
        </w:rPr>
        <w:t>143</w:t>
      </w:r>
      <w:r w:rsidR="00E50DD8" w:rsidRPr="003761C0">
        <w:rPr>
          <w:color w:val="000000" w:themeColor="text1"/>
          <w:sz w:val="28"/>
          <w:szCs w:val="28"/>
        </w:rPr>
        <w:t> </w:t>
      </w:r>
      <w:r w:rsidRPr="003761C0">
        <w:rPr>
          <w:color w:val="000000" w:themeColor="text1"/>
          <w:sz w:val="28"/>
          <w:szCs w:val="28"/>
        </w:rPr>
        <w:t xml:space="preserve">637,01 apmērā. </w:t>
      </w:r>
    </w:p>
    <w:p w14:paraId="398D63AD" w14:textId="16194E90" w:rsidR="00E75D56" w:rsidRDefault="00450A22" w:rsidP="00E75D56">
      <w:pPr>
        <w:shd w:val="clear" w:color="auto" w:fill="FFFFFF"/>
        <w:ind w:firstLine="720"/>
        <w:jc w:val="both"/>
        <w:rPr>
          <w:color w:val="000000" w:themeColor="text1"/>
          <w:sz w:val="28"/>
          <w:szCs w:val="28"/>
        </w:rPr>
      </w:pPr>
      <w:r w:rsidRPr="003761C0">
        <w:rPr>
          <w:color w:val="000000" w:themeColor="text1"/>
          <w:sz w:val="28"/>
          <w:szCs w:val="28"/>
        </w:rPr>
        <w:t>20</w:t>
      </w:r>
      <w:r w:rsidR="00E75D56">
        <w:rPr>
          <w:color w:val="000000" w:themeColor="text1"/>
          <w:sz w:val="28"/>
          <w:szCs w:val="28"/>
        </w:rPr>
        <w:t xml:space="preserve">18. </w:t>
      </w:r>
      <w:r w:rsidR="00B6497A" w:rsidRPr="003761C0">
        <w:rPr>
          <w:color w:val="000000" w:themeColor="text1"/>
          <w:sz w:val="28"/>
          <w:szCs w:val="28"/>
        </w:rPr>
        <w:t>gadā VIF veica</w:t>
      </w:r>
      <w:r w:rsidR="00F36639" w:rsidRPr="003761C0">
        <w:rPr>
          <w:color w:val="000000" w:themeColor="text1"/>
          <w:sz w:val="28"/>
          <w:szCs w:val="28"/>
        </w:rPr>
        <w:t xml:space="preserve"> </w:t>
      </w:r>
      <w:r w:rsidR="001917F0" w:rsidRPr="003761C0">
        <w:rPr>
          <w:color w:val="000000" w:themeColor="text1"/>
          <w:sz w:val="28"/>
          <w:szCs w:val="28"/>
        </w:rPr>
        <w:t>1</w:t>
      </w:r>
      <w:r w:rsidR="000177CE" w:rsidRPr="003761C0">
        <w:rPr>
          <w:color w:val="000000" w:themeColor="text1"/>
          <w:sz w:val="28"/>
          <w:szCs w:val="28"/>
        </w:rPr>
        <w:t>2</w:t>
      </w:r>
      <w:r w:rsidR="001917F0" w:rsidRPr="003761C0">
        <w:rPr>
          <w:color w:val="000000" w:themeColor="text1"/>
          <w:sz w:val="28"/>
          <w:szCs w:val="28"/>
        </w:rPr>
        <w:t xml:space="preserve"> </w:t>
      </w:r>
      <w:r w:rsidR="00F5781E">
        <w:rPr>
          <w:color w:val="000000" w:themeColor="text1"/>
          <w:sz w:val="28"/>
          <w:szCs w:val="28"/>
        </w:rPr>
        <w:t xml:space="preserve">iepriekšējā perioda </w:t>
      </w:r>
      <w:r w:rsidR="00F372DA" w:rsidRPr="003761C0">
        <w:rPr>
          <w:color w:val="000000" w:themeColor="text1"/>
          <w:sz w:val="28"/>
          <w:szCs w:val="28"/>
        </w:rPr>
        <w:t>monitoringa pārskatu pārbaude</w:t>
      </w:r>
      <w:r w:rsidR="00E75D56">
        <w:rPr>
          <w:color w:val="000000" w:themeColor="text1"/>
          <w:sz w:val="28"/>
          <w:szCs w:val="28"/>
        </w:rPr>
        <w:t xml:space="preserve">s un divas </w:t>
      </w:r>
      <w:r w:rsidR="00E75D56" w:rsidRPr="003761C0">
        <w:rPr>
          <w:color w:val="000000" w:themeColor="text1"/>
          <w:sz w:val="28"/>
          <w:szCs w:val="28"/>
        </w:rPr>
        <w:t>projekta pēcnovērtējuma pārbaude</w:t>
      </w:r>
      <w:r w:rsidR="00E75D56">
        <w:rPr>
          <w:color w:val="000000" w:themeColor="text1"/>
          <w:sz w:val="28"/>
          <w:szCs w:val="28"/>
        </w:rPr>
        <w:t>s</w:t>
      </w:r>
      <w:r w:rsidR="00E75D56" w:rsidRPr="003761C0">
        <w:rPr>
          <w:color w:val="000000" w:themeColor="text1"/>
          <w:sz w:val="28"/>
          <w:szCs w:val="28"/>
        </w:rPr>
        <w:t xml:space="preserve"> projekta īstenošanas vietā</w:t>
      </w:r>
      <w:r w:rsidR="00E75D56">
        <w:rPr>
          <w:color w:val="000000" w:themeColor="text1"/>
          <w:sz w:val="28"/>
          <w:szCs w:val="28"/>
        </w:rPr>
        <w:t>s</w:t>
      </w:r>
      <w:r w:rsidR="00E75D56" w:rsidRPr="005742D0">
        <w:rPr>
          <w:color w:val="000000" w:themeColor="text1"/>
          <w:sz w:val="28"/>
          <w:szCs w:val="28"/>
        </w:rPr>
        <w:t xml:space="preserve"> </w:t>
      </w:r>
      <w:r w:rsidR="00E75D56" w:rsidRPr="003761C0">
        <w:rPr>
          <w:color w:val="000000" w:themeColor="text1"/>
          <w:sz w:val="28"/>
          <w:szCs w:val="28"/>
        </w:rPr>
        <w:t>pārbaudes</w:t>
      </w:r>
      <w:r w:rsidR="00E75D56">
        <w:rPr>
          <w:color w:val="000000" w:themeColor="text1"/>
          <w:sz w:val="28"/>
          <w:szCs w:val="28"/>
        </w:rPr>
        <w:t>, abām</w:t>
      </w:r>
      <w:r w:rsidR="00E75D56" w:rsidRPr="001C29BE">
        <w:rPr>
          <w:color w:val="000000" w:themeColor="text1"/>
          <w:sz w:val="28"/>
          <w:szCs w:val="28"/>
        </w:rPr>
        <w:t xml:space="preserve"> </w:t>
      </w:r>
      <w:r w:rsidR="00E75D56" w:rsidRPr="003761C0">
        <w:rPr>
          <w:color w:val="000000" w:themeColor="text1"/>
          <w:sz w:val="28"/>
          <w:szCs w:val="28"/>
        </w:rPr>
        <w:t>bija pozi</w:t>
      </w:r>
      <w:r w:rsidR="00E75D56">
        <w:rPr>
          <w:color w:val="000000" w:themeColor="text1"/>
          <w:sz w:val="28"/>
          <w:szCs w:val="28"/>
        </w:rPr>
        <w:t>tīvs vērtējums.</w:t>
      </w:r>
    </w:p>
    <w:p w14:paraId="29EE6CC6" w14:textId="77777777" w:rsidR="00B6497A" w:rsidRPr="003761C0" w:rsidRDefault="00B6497A" w:rsidP="004558CC">
      <w:pPr>
        <w:ind w:firstLine="720"/>
        <w:jc w:val="both"/>
        <w:rPr>
          <w:color w:val="000000" w:themeColor="text1"/>
          <w:sz w:val="28"/>
          <w:szCs w:val="28"/>
        </w:rPr>
      </w:pPr>
    </w:p>
    <w:p w14:paraId="3ACFAE5D" w14:textId="77777777" w:rsidR="00B7711F" w:rsidRPr="003761C0" w:rsidRDefault="00B7711F" w:rsidP="00B7711F">
      <w:pPr>
        <w:ind w:firstLine="709"/>
        <w:jc w:val="both"/>
        <w:rPr>
          <w:b/>
          <w:color w:val="000000" w:themeColor="text1"/>
          <w:sz w:val="28"/>
          <w:szCs w:val="28"/>
        </w:rPr>
      </w:pPr>
      <w:r w:rsidRPr="003761C0">
        <w:rPr>
          <w:b/>
          <w:color w:val="000000" w:themeColor="text1"/>
          <w:sz w:val="28"/>
          <w:szCs w:val="28"/>
        </w:rPr>
        <w:t>Konkursa IV kārta</w:t>
      </w:r>
    </w:p>
    <w:p w14:paraId="4C61041F" w14:textId="77777777" w:rsidR="00B7711F" w:rsidRPr="003761C0" w:rsidRDefault="004429B1" w:rsidP="00B7711F">
      <w:pPr>
        <w:autoSpaceDE w:val="0"/>
        <w:autoSpaceDN w:val="0"/>
        <w:adjustRightInd w:val="0"/>
        <w:ind w:firstLine="720"/>
        <w:jc w:val="both"/>
        <w:rPr>
          <w:color w:val="000000" w:themeColor="text1"/>
          <w:sz w:val="28"/>
          <w:szCs w:val="28"/>
        </w:rPr>
      </w:pPr>
      <w:r w:rsidRPr="003761C0">
        <w:rPr>
          <w:bCs/>
          <w:color w:val="000000" w:themeColor="text1"/>
          <w:sz w:val="28"/>
          <w:szCs w:val="28"/>
        </w:rPr>
        <w:t xml:space="preserve">Konkursā </w:t>
      </w:r>
      <w:r w:rsidR="00B7711F" w:rsidRPr="003761C0">
        <w:rPr>
          <w:bCs/>
          <w:color w:val="000000" w:themeColor="text1"/>
          <w:sz w:val="28"/>
          <w:szCs w:val="28"/>
        </w:rPr>
        <w:t>apstiprināt</w:t>
      </w:r>
      <w:r w:rsidRPr="003761C0">
        <w:rPr>
          <w:bCs/>
          <w:color w:val="000000" w:themeColor="text1"/>
          <w:sz w:val="28"/>
          <w:szCs w:val="28"/>
        </w:rPr>
        <w:t>i</w:t>
      </w:r>
      <w:r w:rsidR="00B7711F" w:rsidRPr="003761C0">
        <w:rPr>
          <w:bCs/>
          <w:color w:val="000000" w:themeColor="text1"/>
          <w:sz w:val="28"/>
          <w:szCs w:val="28"/>
        </w:rPr>
        <w:t xml:space="preserve"> </w:t>
      </w:r>
      <w:r w:rsidR="00AB60A6" w:rsidRPr="003761C0">
        <w:rPr>
          <w:bCs/>
          <w:color w:val="000000" w:themeColor="text1"/>
          <w:sz w:val="28"/>
          <w:szCs w:val="28"/>
        </w:rPr>
        <w:t>32</w:t>
      </w:r>
      <w:r w:rsidR="00B7711F" w:rsidRPr="003761C0">
        <w:rPr>
          <w:bCs/>
          <w:color w:val="000000" w:themeColor="text1"/>
          <w:sz w:val="28"/>
          <w:szCs w:val="28"/>
        </w:rPr>
        <w:t xml:space="preserve"> projekt</w:t>
      </w:r>
      <w:r w:rsidRPr="003761C0">
        <w:rPr>
          <w:bCs/>
          <w:color w:val="000000" w:themeColor="text1"/>
          <w:sz w:val="28"/>
          <w:szCs w:val="28"/>
        </w:rPr>
        <w:t>u</w:t>
      </w:r>
      <w:r w:rsidR="00B7711F" w:rsidRPr="003761C0">
        <w:rPr>
          <w:bCs/>
          <w:color w:val="000000" w:themeColor="text1"/>
          <w:sz w:val="28"/>
          <w:szCs w:val="28"/>
        </w:rPr>
        <w:t xml:space="preserve"> iesniegum</w:t>
      </w:r>
      <w:r w:rsidRPr="003761C0">
        <w:rPr>
          <w:bCs/>
          <w:color w:val="000000" w:themeColor="text1"/>
          <w:sz w:val="28"/>
          <w:szCs w:val="28"/>
        </w:rPr>
        <w:t>i</w:t>
      </w:r>
      <w:r w:rsidR="00B7711F" w:rsidRPr="003761C0">
        <w:rPr>
          <w:bCs/>
          <w:color w:val="000000" w:themeColor="text1"/>
          <w:sz w:val="28"/>
          <w:szCs w:val="28"/>
        </w:rPr>
        <w:t xml:space="preserve"> par kopējo KPFI finansējuma summu EUR </w:t>
      </w:r>
      <w:r w:rsidR="002B51A8" w:rsidRPr="003761C0">
        <w:rPr>
          <w:bCs/>
          <w:color w:val="000000" w:themeColor="text1"/>
          <w:sz w:val="28"/>
          <w:szCs w:val="28"/>
        </w:rPr>
        <w:t>4</w:t>
      </w:r>
      <w:r w:rsidR="00F338C5" w:rsidRPr="003761C0">
        <w:rPr>
          <w:bCs/>
          <w:color w:val="000000" w:themeColor="text1"/>
          <w:sz w:val="28"/>
          <w:szCs w:val="28"/>
        </w:rPr>
        <w:t> </w:t>
      </w:r>
      <w:r w:rsidR="002B51A8" w:rsidRPr="003761C0">
        <w:rPr>
          <w:bCs/>
          <w:color w:val="000000" w:themeColor="text1"/>
          <w:sz w:val="28"/>
          <w:szCs w:val="28"/>
        </w:rPr>
        <w:t>231 558,18</w:t>
      </w:r>
      <w:r w:rsidR="00C34D77" w:rsidRPr="003761C0">
        <w:rPr>
          <w:bCs/>
          <w:color w:val="000000" w:themeColor="text1"/>
          <w:sz w:val="28"/>
          <w:szCs w:val="28"/>
        </w:rPr>
        <w:t xml:space="preserve">. </w:t>
      </w:r>
      <w:r w:rsidR="00B7711F" w:rsidRPr="003761C0">
        <w:rPr>
          <w:color w:val="000000" w:themeColor="text1"/>
          <w:sz w:val="28"/>
          <w:szCs w:val="28"/>
        </w:rPr>
        <w:t xml:space="preserve">Līgumi par projektu īstenošanu tika parakstīti ar </w:t>
      </w:r>
      <w:r w:rsidR="00A403F2" w:rsidRPr="003761C0">
        <w:rPr>
          <w:color w:val="000000" w:themeColor="text1"/>
          <w:sz w:val="28"/>
          <w:szCs w:val="28"/>
        </w:rPr>
        <w:t>30</w:t>
      </w:r>
      <w:r w:rsidR="00B7711F" w:rsidRPr="003761C0">
        <w:rPr>
          <w:color w:val="000000" w:themeColor="text1"/>
          <w:sz w:val="28"/>
          <w:szCs w:val="28"/>
        </w:rPr>
        <w:t xml:space="preserve"> projektu iesniedzējiem</w:t>
      </w:r>
      <w:r w:rsidR="0024629F" w:rsidRPr="003761C0">
        <w:rPr>
          <w:bCs/>
          <w:color w:val="000000" w:themeColor="text1"/>
          <w:sz w:val="28"/>
          <w:szCs w:val="28"/>
        </w:rPr>
        <w:t xml:space="preserve"> </w:t>
      </w:r>
      <w:r w:rsidR="009F034D" w:rsidRPr="003761C0">
        <w:rPr>
          <w:bCs/>
          <w:color w:val="000000" w:themeColor="text1"/>
          <w:sz w:val="28"/>
          <w:szCs w:val="28"/>
        </w:rPr>
        <w:t xml:space="preserve">par </w:t>
      </w:r>
      <w:r w:rsidR="0024629F" w:rsidRPr="003761C0">
        <w:rPr>
          <w:bCs/>
          <w:color w:val="000000" w:themeColor="text1"/>
          <w:sz w:val="28"/>
          <w:szCs w:val="28"/>
        </w:rPr>
        <w:t>kopējo KPFI finansējuma summu EUR</w:t>
      </w:r>
      <w:r w:rsidR="0024629F" w:rsidRPr="003761C0">
        <w:t xml:space="preserve"> </w:t>
      </w:r>
      <w:r w:rsidR="0024629F" w:rsidRPr="003761C0">
        <w:rPr>
          <w:bCs/>
          <w:color w:val="000000" w:themeColor="text1"/>
          <w:sz w:val="28"/>
          <w:szCs w:val="28"/>
        </w:rPr>
        <w:t>4</w:t>
      </w:r>
      <w:r w:rsidR="00F338C5" w:rsidRPr="003761C0">
        <w:rPr>
          <w:bCs/>
          <w:color w:val="000000" w:themeColor="text1"/>
          <w:sz w:val="28"/>
          <w:szCs w:val="28"/>
        </w:rPr>
        <w:t> </w:t>
      </w:r>
      <w:r w:rsidR="0024629F" w:rsidRPr="003761C0">
        <w:rPr>
          <w:bCs/>
          <w:color w:val="000000" w:themeColor="text1"/>
          <w:sz w:val="28"/>
          <w:szCs w:val="28"/>
        </w:rPr>
        <w:t>155</w:t>
      </w:r>
      <w:r w:rsidR="00F338C5" w:rsidRPr="003761C0">
        <w:rPr>
          <w:bCs/>
          <w:color w:val="000000" w:themeColor="text1"/>
          <w:sz w:val="28"/>
          <w:szCs w:val="28"/>
        </w:rPr>
        <w:t> </w:t>
      </w:r>
      <w:r w:rsidR="0024629F" w:rsidRPr="003761C0">
        <w:rPr>
          <w:bCs/>
          <w:color w:val="000000" w:themeColor="text1"/>
          <w:sz w:val="28"/>
          <w:szCs w:val="28"/>
        </w:rPr>
        <w:t>409,30</w:t>
      </w:r>
      <w:r w:rsidR="00B7711F" w:rsidRPr="003761C0">
        <w:rPr>
          <w:color w:val="000000" w:themeColor="text1"/>
          <w:sz w:val="28"/>
          <w:szCs w:val="28"/>
        </w:rPr>
        <w:t>.</w:t>
      </w:r>
    </w:p>
    <w:p w14:paraId="40E7E70A" w14:textId="77777777" w:rsidR="00B7711F" w:rsidRPr="003761C0" w:rsidRDefault="00715290" w:rsidP="00B7711F">
      <w:pPr>
        <w:ind w:firstLine="720"/>
        <w:jc w:val="both"/>
        <w:rPr>
          <w:color w:val="000000" w:themeColor="text1"/>
          <w:sz w:val="28"/>
          <w:szCs w:val="28"/>
        </w:rPr>
      </w:pPr>
      <w:r w:rsidRPr="003761C0">
        <w:rPr>
          <w:color w:val="000000" w:themeColor="text1"/>
          <w:sz w:val="28"/>
          <w:szCs w:val="28"/>
        </w:rPr>
        <w:t>Konkursa ietvaros projektu īstenošanai</w:t>
      </w:r>
      <w:r w:rsidR="00795906" w:rsidRPr="003761C0">
        <w:rPr>
          <w:color w:val="000000" w:themeColor="text1"/>
          <w:sz w:val="28"/>
          <w:szCs w:val="28"/>
        </w:rPr>
        <w:t xml:space="preserve"> </w:t>
      </w:r>
      <w:r w:rsidRPr="003761C0">
        <w:rPr>
          <w:color w:val="000000" w:themeColor="text1"/>
          <w:sz w:val="28"/>
          <w:szCs w:val="28"/>
        </w:rPr>
        <w:t>izmaksāts finansējums EUR 3</w:t>
      </w:r>
      <w:r w:rsidR="00F338C5" w:rsidRPr="003761C0">
        <w:rPr>
          <w:color w:val="000000" w:themeColor="text1"/>
          <w:sz w:val="28"/>
          <w:szCs w:val="28"/>
        </w:rPr>
        <w:t> </w:t>
      </w:r>
      <w:r w:rsidRPr="003761C0">
        <w:rPr>
          <w:color w:val="000000" w:themeColor="text1"/>
          <w:sz w:val="28"/>
          <w:szCs w:val="28"/>
        </w:rPr>
        <w:t>904</w:t>
      </w:r>
      <w:r w:rsidR="00F338C5" w:rsidRPr="003761C0">
        <w:rPr>
          <w:color w:val="000000" w:themeColor="text1"/>
          <w:sz w:val="28"/>
          <w:szCs w:val="28"/>
        </w:rPr>
        <w:t> </w:t>
      </w:r>
      <w:r w:rsidRPr="003761C0">
        <w:rPr>
          <w:color w:val="000000" w:themeColor="text1"/>
          <w:sz w:val="28"/>
          <w:szCs w:val="28"/>
        </w:rPr>
        <w:t>246,65 apmērā</w:t>
      </w:r>
      <w:r w:rsidR="00B7711F" w:rsidRPr="003761C0">
        <w:rPr>
          <w:color w:val="000000" w:themeColor="text1"/>
          <w:sz w:val="28"/>
          <w:szCs w:val="28"/>
        </w:rPr>
        <w:t>.</w:t>
      </w:r>
    </w:p>
    <w:p w14:paraId="1B9732F1" w14:textId="6BF051D7" w:rsidR="00E75D56" w:rsidRDefault="00C4502D" w:rsidP="004558CC">
      <w:pPr>
        <w:ind w:firstLine="720"/>
        <w:jc w:val="both"/>
        <w:rPr>
          <w:color w:val="000000" w:themeColor="text1"/>
          <w:sz w:val="28"/>
          <w:szCs w:val="28"/>
        </w:rPr>
      </w:pPr>
      <w:r w:rsidRPr="003761C0">
        <w:rPr>
          <w:color w:val="000000" w:themeColor="text1"/>
          <w:sz w:val="28"/>
          <w:szCs w:val="28"/>
        </w:rPr>
        <w:t>201</w:t>
      </w:r>
      <w:r w:rsidR="00E75D56">
        <w:rPr>
          <w:color w:val="000000" w:themeColor="text1"/>
          <w:sz w:val="28"/>
          <w:szCs w:val="28"/>
        </w:rPr>
        <w:t>8</w:t>
      </w:r>
      <w:r w:rsidRPr="003761C0">
        <w:rPr>
          <w:color w:val="000000" w:themeColor="text1"/>
          <w:sz w:val="28"/>
          <w:szCs w:val="28"/>
        </w:rPr>
        <w:t>.</w:t>
      </w:r>
      <w:r w:rsidR="009415FF">
        <w:rPr>
          <w:color w:val="000000" w:themeColor="text1"/>
          <w:sz w:val="28"/>
          <w:szCs w:val="28"/>
        </w:rPr>
        <w:t> </w:t>
      </w:r>
      <w:r w:rsidRPr="003761C0">
        <w:rPr>
          <w:color w:val="000000" w:themeColor="text1"/>
          <w:sz w:val="28"/>
          <w:szCs w:val="28"/>
        </w:rPr>
        <w:t xml:space="preserve">gadā VIF veica </w:t>
      </w:r>
      <w:r>
        <w:rPr>
          <w:color w:val="000000" w:themeColor="text1"/>
          <w:sz w:val="28"/>
          <w:szCs w:val="28"/>
        </w:rPr>
        <w:t>3</w:t>
      </w:r>
      <w:r w:rsidR="00E75D56">
        <w:rPr>
          <w:color w:val="000000" w:themeColor="text1"/>
          <w:sz w:val="28"/>
          <w:szCs w:val="28"/>
        </w:rPr>
        <w:t>3</w:t>
      </w:r>
      <w:r w:rsidRPr="003761C0">
        <w:rPr>
          <w:color w:val="000000" w:themeColor="text1"/>
          <w:sz w:val="28"/>
          <w:szCs w:val="28"/>
        </w:rPr>
        <w:t xml:space="preserve"> </w:t>
      </w:r>
      <w:r w:rsidR="00F5781E">
        <w:rPr>
          <w:color w:val="000000" w:themeColor="text1"/>
          <w:sz w:val="28"/>
          <w:szCs w:val="28"/>
        </w:rPr>
        <w:t xml:space="preserve">iepriekšējā perioda </w:t>
      </w:r>
      <w:r w:rsidRPr="003761C0">
        <w:rPr>
          <w:color w:val="000000" w:themeColor="text1"/>
          <w:sz w:val="28"/>
          <w:szCs w:val="28"/>
        </w:rPr>
        <w:t>monitoringa pārskatu pārbaudes</w:t>
      </w:r>
      <w:r w:rsidR="00E75D56">
        <w:rPr>
          <w:color w:val="000000" w:themeColor="text1"/>
          <w:sz w:val="28"/>
          <w:szCs w:val="28"/>
        </w:rPr>
        <w:t xml:space="preserve"> un vienu </w:t>
      </w:r>
      <w:r w:rsidR="005D0D90" w:rsidRPr="003761C0">
        <w:rPr>
          <w:color w:val="000000" w:themeColor="text1"/>
          <w:sz w:val="28"/>
          <w:szCs w:val="28"/>
        </w:rPr>
        <w:t>pārbaude</w:t>
      </w:r>
      <w:r w:rsidR="00E75D56">
        <w:rPr>
          <w:color w:val="000000" w:themeColor="text1"/>
          <w:sz w:val="28"/>
          <w:szCs w:val="28"/>
        </w:rPr>
        <w:t xml:space="preserve">i </w:t>
      </w:r>
      <w:r w:rsidR="005D0D90" w:rsidRPr="003761C0">
        <w:rPr>
          <w:color w:val="000000" w:themeColor="text1"/>
          <w:sz w:val="28"/>
          <w:szCs w:val="28"/>
        </w:rPr>
        <w:t>projekt</w:t>
      </w:r>
      <w:r w:rsidR="00E75D56">
        <w:rPr>
          <w:color w:val="000000" w:themeColor="text1"/>
          <w:sz w:val="28"/>
          <w:szCs w:val="28"/>
        </w:rPr>
        <w:t>a</w:t>
      </w:r>
      <w:r w:rsidR="005D0D90" w:rsidRPr="003761C0">
        <w:rPr>
          <w:color w:val="000000" w:themeColor="text1"/>
          <w:sz w:val="28"/>
          <w:szCs w:val="28"/>
        </w:rPr>
        <w:t xml:space="preserve"> īstenošanas vietā</w:t>
      </w:r>
      <w:r w:rsidR="00E75D56">
        <w:rPr>
          <w:color w:val="000000" w:themeColor="text1"/>
          <w:sz w:val="28"/>
          <w:szCs w:val="28"/>
        </w:rPr>
        <w:t>, kura noslēdzās ar pozitīvu vēretējumu.</w:t>
      </w:r>
      <w:r w:rsidR="005D0D90" w:rsidRPr="003761C0">
        <w:rPr>
          <w:color w:val="000000" w:themeColor="text1"/>
          <w:sz w:val="28"/>
          <w:szCs w:val="28"/>
        </w:rPr>
        <w:t xml:space="preserve"> </w:t>
      </w:r>
    </w:p>
    <w:p w14:paraId="5410DA76" w14:textId="77777777" w:rsidR="00B7711F" w:rsidRPr="003761C0" w:rsidRDefault="00B7711F" w:rsidP="004558CC">
      <w:pPr>
        <w:ind w:firstLine="720"/>
        <w:jc w:val="both"/>
        <w:rPr>
          <w:color w:val="000000" w:themeColor="text1"/>
          <w:sz w:val="28"/>
          <w:szCs w:val="28"/>
        </w:rPr>
      </w:pPr>
    </w:p>
    <w:p w14:paraId="2599CA85" w14:textId="4719CA13" w:rsidR="00FC3410" w:rsidRPr="003761C0" w:rsidRDefault="00467F8D" w:rsidP="008A6C13">
      <w:pPr>
        <w:spacing w:after="120"/>
        <w:rPr>
          <w:b/>
          <w:color w:val="000000" w:themeColor="text1"/>
          <w:sz w:val="28"/>
          <w:szCs w:val="28"/>
        </w:rPr>
      </w:pPr>
      <w:r w:rsidRPr="003761C0">
        <w:rPr>
          <w:b/>
          <w:color w:val="000000" w:themeColor="text1"/>
          <w:sz w:val="28"/>
          <w:szCs w:val="28"/>
        </w:rPr>
        <w:lastRenderedPageBreak/>
        <w:t>4</w:t>
      </w:r>
      <w:r w:rsidR="00FC3410" w:rsidRPr="003761C0">
        <w:rPr>
          <w:b/>
          <w:color w:val="000000" w:themeColor="text1"/>
          <w:sz w:val="28"/>
          <w:szCs w:val="28"/>
        </w:rPr>
        <w:t>.1</w:t>
      </w:r>
      <w:r w:rsidR="00D0463B">
        <w:rPr>
          <w:b/>
          <w:color w:val="000000" w:themeColor="text1"/>
          <w:sz w:val="28"/>
          <w:szCs w:val="28"/>
        </w:rPr>
        <w:t>1</w:t>
      </w:r>
      <w:r w:rsidR="00FC3410" w:rsidRPr="003761C0">
        <w:rPr>
          <w:b/>
          <w:color w:val="000000" w:themeColor="text1"/>
          <w:sz w:val="28"/>
          <w:szCs w:val="28"/>
        </w:rPr>
        <w:t>. Konkurss „</w:t>
      </w:r>
      <w:r w:rsidR="00FC3410" w:rsidRPr="003761C0">
        <w:rPr>
          <w:b/>
          <w:iCs/>
          <w:color w:val="000000" w:themeColor="text1"/>
          <w:sz w:val="28"/>
          <w:szCs w:val="28"/>
        </w:rPr>
        <w:t>Siltumnīcefekta gāzu emisijas samazinošu tehnoloģiju attīstīšana un pilotprojektu īstenošana</w:t>
      </w:r>
      <w:r w:rsidR="00FC3410" w:rsidRPr="003761C0">
        <w:rPr>
          <w:b/>
          <w:color w:val="000000" w:themeColor="text1"/>
          <w:sz w:val="28"/>
          <w:szCs w:val="28"/>
        </w:rPr>
        <w:t>”</w:t>
      </w:r>
    </w:p>
    <w:p w14:paraId="17FB0824" w14:textId="6F50B3CA" w:rsidR="00B95DF6" w:rsidRPr="003761C0" w:rsidRDefault="00FC3410" w:rsidP="00BD473C">
      <w:pPr>
        <w:ind w:right="-57" w:firstLine="720"/>
        <w:jc w:val="both"/>
        <w:rPr>
          <w:color w:val="000000" w:themeColor="text1"/>
          <w:sz w:val="28"/>
          <w:szCs w:val="28"/>
        </w:rPr>
      </w:pPr>
      <w:r w:rsidRPr="003761C0">
        <w:rPr>
          <w:color w:val="000000" w:themeColor="text1"/>
          <w:sz w:val="28"/>
          <w:szCs w:val="28"/>
        </w:rPr>
        <w:t>Konkursa mērķis ir veicināt SEG emisiju samazinošu produktu un tehnoloģiju attīstību un zināšanu un tehnoloģiju pār</w:t>
      </w:r>
      <w:r w:rsidR="00EA21CC" w:rsidRPr="003761C0">
        <w:rPr>
          <w:color w:val="000000" w:themeColor="text1"/>
          <w:sz w:val="28"/>
          <w:szCs w:val="28"/>
        </w:rPr>
        <w:t>nesi, atbalstot pilotprojektu īs</w:t>
      </w:r>
      <w:r w:rsidRPr="003761C0">
        <w:rPr>
          <w:color w:val="000000" w:themeColor="text1"/>
          <w:sz w:val="28"/>
          <w:szCs w:val="28"/>
        </w:rPr>
        <w:t xml:space="preserve">tenošanu Latvijā. </w:t>
      </w:r>
      <w:r w:rsidRPr="003761C0">
        <w:rPr>
          <w:bCs/>
          <w:color w:val="000000" w:themeColor="text1"/>
          <w:sz w:val="28"/>
          <w:szCs w:val="28"/>
        </w:rPr>
        <w:t xml:space="preserve">KPFI kopējais finansējums bija </w:t>
      </w:r>
      <w:r w:rsidR="005B577C" w:rsidRPr="003761C0">
        <w:rPr>
          <w:bCs/>
          <w:color w:val="000000" w:themeColor="text1"/>
          <w:sz w:val="28"/>
          <w:szCs w:val="28"/>
        </w:rPr>
        <w:t xml:space="preserve">EUR </w:t>
      </w:r>
      <w:r w:rsidR="005B577C" w:rsidRPr="003761C0">
        <w:rPr>
          <w:color w:val="000000" w:themeColor="text1"/>
          <w:sz w:val="28"/>
          <w:szCs w:val="28"/>
        </w:rPr>
        <w:t>3</w:t>
      </w:r>
      <w:r w:rsidR="002B4499" w:rsidRPr="003761C0">
        <w:rPr>
          <w:color w:val="000000" w:themeColor="text1"/>
          <w:sz w:val="28"/>
          <w:szCs w:val="28"/>
        </w:rPr>
        <w:t> </w:t>
      </w:r>
      <w:r w:rsidR="005B577C" w:rsidRPr="003761C0">
        <w:rPr>
          <w:color w:val="000000" w:themeColor="text1"/>
          <w:sz w:val="28"/>
          <w:szCs w:val="28"/>
        </w:rPr>
        <w:t>975</w:t>
      </w:r>
      <w:r w:rsidR="002B4499" w:rsidRPr="003761C0">
        <w:rPr>
          <w:color w:val="000000" w:themeColor="text1"/>
          <w:sz w:val="28"/>
          <w:szCs w:val="28"/>
        </w:rPr>
        <w:t> </w:t>
      </w:r>
      <w:r w:rsidR="005B577C" w:rsidRPr="003761C0">
        <w:rPr>
          <w:color w:val="000000" w:themeColor="text1"/>
          <w:sz w:val="28"/>
          <w:szCs w:val="28"/>
        </w:rPr>
        <w:t>000,14</w:t>
      </w:r>
      <w:r w:rsidR="00AD5AAE" w:rsidRPr="003761C0">
        <w:rPr>
          <w:rStyle w:val="FootnoteReference"/>
          <w:bCs/>
          <w:color w:val="000000" w:themeColor="text1"/>
          <w:sz w:val="28"/>
          <w:szCs w:val="28"/>
        </w:rPr>
        <w:footnoteReference w:id="30"/>
      </w:r>
      <w:r w:rsidRPr="003761C0">
        <w:rPr>
          <w:bCs/>
          <w:color w:val="000000" w:themeColor="text1"/>
          <w:sz w:val="28"/>
          <w:szCs w:val="28"/>
        </w:rPr>
        <w:t>.</w:t>
      </w:r>
      <w:r w:rsidR="00154D3F" w:rsidRPr="003761C0">
        <w:rPr>
          <w:bCs/>
          <w:color w:val="000000" w:themeColor="text1"/>
          <w:sz w:val="28"/>
          <w:szCs w:val="28"/>
        </w:rPr>
        <w:t xml:space="preserve"> Projektu iesniedzēji</w:t>
      </w:r>
      <w:r w:rsidR="00AA524F" w:rsidRPr="003761C0">
        <w:rPr>
          <w:bCs/>
          <w:color w:val="000000" w:themeColor="text1"/>
          <w:sz w:val="28"/>
          <w:szCs w:val="28"/>
        </w:rPr>
        <w:t> </w:t>
      </w:r>
      <w:r w:rsidR="00154D3F" w:rsidRPr="003761C0">
        <w:rPr>
          <w:bCs/>
          <w:color w:val="000000" w:themeColor="text1"/>
          <w:sz w:val="28"/>
          <w:szCs w:val="28"/>
        </w:rPr>
        <w:t>-</w:t>
      </w:r>
      <w:r w:rsidR="00AA524F" w:rsidRPr="003761C0">
        <w:rPr>
          <w:bCs/>
          <w:color w:val="000000" w:themeColor="text1"/>
          <w:sz w:val="28"/>
          <w:szCs w:val="28"/>
        </w:rPr>
        <w:t> </w:t>
      </w:r>
      <w:r w:rsidR="00154D3F" w:rsidRPr="003761C0">
        <w:rPr>
          <w:bCs/>
          <w:color w:val="000000" w:themeColor="text1"/>
          <w:sz w:val="28"/>
          <w:szCs w:val="28"/>
        </w:rPr>
        <w:t>komersanti.</w:t>
      </w:r>
      <w:r w:rsidRPr="003761C0">
        <w:rPr>
          <w:bCs/>
          <w:color w:val="000000" w:themeColor="text1"/>
          <w:sz w:val="28"/>
          <w:szCs w:val="28"/>
        </w:rPr>
        <w:t xml:space="preserve"> </w:t>
      </w:r>
      <w:r w:rsidR="008C4FFE" w:rsidRPr="003761C0">
        <w:rPr>
          <w:bCs/>
          <w:color w:val="000000" w:themeColor="text1"/>
          <w:sz w:val="28"/>
          <w:szCs w:val="28"/>
        </w:rPr>
        <w:t xml:space="preserve">Konkursā </w:t>
      </w:r>
      <w:r w:rsidRPr="003761C0">
        <w:rPr>
          <w:bCs/>
          <w:color w:val="000000" w:themeColor="text1"/>
          <w:sz w:val="28"/>
          <w:szCs w:val="28"/>
        </w:rPr>
        <w:t>apstiprināt</w:t>
      </w:r>
      <w:r w:rsidR="008C4FFE" w:rsidRPr="003761C0">
        <w:rPr>
          <w:bCs/>
          <w:color w:val="000000" w:themeColor="text1"/>
          <w:sz w:val="28"/>
          <w:szCs w:val="28"/>
        </w:rPr>
        <w:t>i</w:t>
      </w:r>
      <w:r w:rsidRPr="003761C0">
        <w:rPr>
          <w:bCs/>
          <w:color w:val="000000" w:themeColor="text1"/>
          <w:sz w:val="28"/>
          <w:szCs w:val="28"/>
        </w:rPr>
        <w:t xml:space="preserve"> 18 projekt</w:t>
      </w:r>
      <w:r w:rsidR="008C4FFE" w:rsidRPr="003761C0">
        <w:rPr>
          <w:bCs/>
          <w:color w:val="000000" w:themeColor="text1"/>
          <w:sz w:val="28"/>
          <w:szCs w:val="28"/>
        </w:rPr>
        <w:t>u</w:t>
      </w:r>
      <w:r w:rsidRPr="003761C0">
        <w:rPr>
          <w:bCs/>
          <w:color w:val="000000" w:themeColor="text1"/>
          <w:sz w:val="28"/>
          <w:szCs w:val="28"/>
        </w:rPr>
        <w:t xml:space="preserve"> iesniegum</w:t>
      </w:r>
      <w:r w:rsidR="008C4FFE" w:rsidRPr="003761C0">
        <w:rPr>
          <w:bCs/>
          <w:color w:val="000000" w:themeColor="text1"/>
          <w:sz w:val="28"/>
          <w:szCs w:val="28"/>
        </w:rPr>
        <w:t>i</w:t>
      </w:r>
      <w:r w:rsidR="00D6269E" w:rsidRPr="003761C0">
        <w:rPr>
          <w:bCs/>
          <w:color w:val="000000" w:themeColor="text1"/>
          <w:sz w:val="28"/>
          <w:szCs w:val="28"/>
        </w:rPr>
        <w:t xml:space="preserve"> par kopējo KPFI finansējuma summu </w:t>
      </w:r>
      <w:r w:rsidR="006F7DFF" w:rsidRPr="003761C0">
        <w:rPr>
          <w:bCs/>
          <w:color w:val="000000" w:themeColor="text1"/>
          <w:sz w:val="28"/>
          <w:szCs w:val="28"/>
        </w:rPr>
        <w:t>EUR 3</w:t>
      </w:r>
      <w:r w:rsidR="00642F5D" w:rsidRPr="003761C0">
        <w:rPr>
          <w:bCs/>
          <w:color w:val="000000" w:themeColor="text1"/>
          <w:sz w:val="28"/>
          <w:szCs w:val="28"/>
        </w:rPr>
        <w:t> </w:t>
      </w:r>
      <w:r w:rsidR="006F7DFF" w:rsidRPr="003761C0">
        <w:rPr>
          <w:bCs/>
          <w:color w:val="000000" w:themeColor="text1"/>
          <w:sz w:val="28"/>
          <w:szCs w:val="28"/>
        </w:rPr>
        <w:t>933</w:t>
      </w:r>
      <w:r w:rsidR="00642F5D" w:rsidRPr="003761C0">
        <w:rPr>
          <w:bCs/>
          <w:color w:val="000000" w:themeColor="text1"/>
          <w:sz w:val="28"/>
          <w:szCs w:val="28"/>
        </w:rPr>
        <w:t> </w:t>
      </w:r>
      <w:r w:rsidR="006F7DFF" w:rsidRPr="003761C0">
        <w:rPr>
          <w:bCs/>
          <w:color w:val="000000" w:themeColor="text1"/>
          <w:sz w:val="28"/>
          <w:szCs w:val="28"/>
        </w:rPr>
        <w:t>919,24</w:t>
      </w:r>
      <w:r w:rsidR="008C4FFE" w:rsidRPr="003761C0">
        <w:rPr>
          <w:bCs/>
          <w:color w:val="000000" w:themeColor="text1"/>
          <w:sz w:val="28"/>
          <w:szCs w:val="28"/>
        </w:rPr>
        <w:t>.</w:t>
      </w:r>
    </w:p>
    <w:p w14:paraId="14740CEC" w14:textId="5E77D629" w:rsidR="005F70A4" w:rsidRPr="003761C0" w:rsidRDefault="00467F8D" w:rsidP="00BD473C">
      <w:pPr>
        <w:ind w:right="-57" w:firstLine="720"/>
        <w:jc w:val="both"/>
        <w:rPr>
          <w:color w:val="000000" w:themeColor="text1"/>
          <w:sz w:val="28"/>
          <w:szCs w:val="28"/>
        </w:rPr>
      </w:pPr>
      <w:r w:rsidRPr="003761C0">
        <w:rPr>
          <w:color w:val="000000" w:themeColor="text1"/>
          <w:sz w:val="28"/>
          <w:szCs w:val="28"/>
        </w:rPr>
        <w:t>Konkursa ietvaros tika pabeigti 13 projekti</w:t>
      </w:r>
      <w:r w:rsidR="00470EF9" w:rsidRPr="003761C0">
        <w:rPr>
          <w:color w:val="000000" w:themeColor="text1"/>
          <w:sz w:val="28"/>
          <w:szCs w:val="28"/>
        </w:rPr>
        <w:t>.</w:t>
      </w:r>
      <w:r w:rsidRPr="003761C0">
        <w:rPr>
          <w:color w:val="000000" w:themeColor="text1"/>
          <w:sz w:val="28"/>
          <w:szCs w:val="28"/>
        </w:rPr>
        <w:t xml:space="preserve"> </w:t>
      </w:r>
      <w:r w:rsidR="00470EF9" w:rsidRPr="003761C0">
        <w:rPr>
          <w:color w:val="000000" w:themeColor="text1"/>
          <w:sz w:val="28"/>
          <w:szCs w:val="28"/>
        </w:rPr>
        <w:t>L</w:t>
      </w:r>
      <w:r w:rsidRPr="003761C0">
        <w:rPr>
          <w:color w:val="000000" w:themeColor="text1"/>
          <w:sz w:val="28"/>
          <w:szCs w:val="28"/>
        </w:rPr>
        <w:t xml:space="preserve">īgumi par projektu īstenošanu </w:t>
      </w:r>
      <w:r w:rsidR="00470EF9" w:rsidRPr="003761C0">
        <w:rPr>
          <w:color w:val="000000" w:themeColor="text1"/>
          <w:sz w:val="28"/>
          <w:szCs w:val="28"/>
        </w:rPr>
        <w:t xml:space="preserve">tika </w:t>
      </w:r>
      <w:r w:rsidR="00420C9A" w:rsidRPr="003761C0">
        <w:rPr>
          <w:color w:val="000000" w:themeColor="text1"/>
          <w:sz w:val="28"/>
          <w:szCs w:val="28"/>
        </w:rPr>
        <w:t xml:space="preserve">izbeigti </w:t>
      </w:r>
      <w:r w:rsidR="00470EF9" w:rsidRPr="003761C0">
        <w:rPr>
          <w:color w:val="000000" w:themeColor="text1"/>
          <w:sz w:val="28"/>
          <w:szCs w:val="28"/>
        </w:rPr>
        <w:t xml:space="preserve">ar </w:t>
      </w:r>
      <w:r w:rsidR="00E93472">
        <w:rPr>
          <w:color w:val="000000" w:themeColor="text1"/>
          <w:sz w:val="28"/>
          <w:szCs w:val="28"/>
        </w:rPr>
        <w:t>pieciem</w:t>
      </w:r>
      <w:r w:rsidR="00E93472" w:rsidRPr="003761C0">
        <w:rPr>
          <w:color w:val="000000" w:themeColor="text1"/>
          <w:sz w:val="28"/>
          <w:szCs w:val="28"/>
        </w:rPr>
        <w:t xml:space="preserve"> </w:t>
      </w:r>
      <w:r w:rsidR="00470EF9" w:rsidRPr="003761C0">
        <w:rPr>
          <w:color w:val="000000" w:themeColor="text1"/>
          <w:sz w:val="28"/>
          <w:szCs w:val="28"/>
        </w:rPr>
        <w:t>projektu iesniedzējiem.</w:t>
      </w:r>
      <w:r w:rsidR="00B3199B" w:rsidRPr="00B3199B">
        <w:rPr>
          <w:bCs/>
          <w:color w:val="000000" w:themeColor="text1"/>
          <w:sz w:val="28"/>
          <w:szCs w:val="28"/>
        </w:rPr>
        <w:t xml:space="preserve"> </w:t>
      </w:r>
      <w:r w:rsidR="00B3199B" w:rsidRPr="003761C0">
        <w:rPr>
          <w:bCs/>
          <w:color w:val="000000" w:themeColor="text1"/>
          <w:sz w:val="28"/>
          <w:szCs w:val="28"/>
        </w:rPr>
        <w:t>Konkursa ietvaros plānotais CO</w:t>
      </w:r>
      <w:r w:rsidR="00B3199B" w:rsidRPr="003761C0">
        <w:rPr>
          <w:bCs/>
          <w:color w:val="000000" w:themeColor="text1"/>
          <w:sz w:val="28"/>
          <w:szCs w:val="28"/>
          <w:vertAlign w:val="subscript"/>
        </w:rPr>
        <w:t>2</w:t>
      </w:r>
      <w:r w:rsidR="00B3199B" w:rsidRPr="003761C0">
        <w:rPr>
          <w:bCs/>
          <w:color w:val="000000" w:themeColor="text1"/>
          <w:sz w:val="28"/>
          <w:szCs w:val="28"/>
        </w:rPr>
        <w:t xml:space="preserve"> emisiju samazinājums atbilstoši </w:t>
      </w:r>
      <w:r w:rsidR="00B3199B">
        <w:rPr>
          <w:bCs/>
          <w:color w:val="000000" w:themeColor="text1"/>
          <w:sz w:val="28"/>
          <w:szCs w:val="28"/>
        </w:rPr>
        <w:t xml:space="preserve">pabeigtajiem </w:t>
      </w:r>
      <w:r w:rsidR="00B3199B" w:rsidRPr="003761C0">
        <w:rPr>
          <w:bCs/>
          <w:color w:val="000000" w:themeColor="text1"/>
          <w:sz w:val="28"/>
          <w:szCs w:val="28"/>
        </w:rPr>
        <w:t xml:space="preserve">līgumiem par projektu īstenošanu </w:t>
      </w:r>
      <w:r w:rsidR="00B3199B">
        <w:rPr>
          <w:bCs/>
          <w:color w:val="000000" w:themeColor="text1"/>
          <w:sz w:val="28"/>
          <w:szCs w:val="28"/>
        </w:rPr>
        <w:t>ir paredzēts</w:t>
      </w:r>
      <w:r w:rsidR="00B3199B" w:rsidRPr="003761C0">
        <w:rPr>
          <w:bCs/>
          <w:color w:val="000000" w:themeColor="text1"/>
          <w:sz w:val="28"/>
          <w:szCs w:val="28"/>
        </w:rPr>
        <w:t xml:space="preserve"> </w:t>
      </w:r>
      <w:r w:rsidR="00B3199B" w:rsidRPr="004558CC">
        <w:rPr>
          <w:bCs/>
          <w:color w:val="000000" w:themeColor="text1"/>
          <w:sz w:val="28"/>
          <w:szCs w:val="28"/>
        </w:rPr>
        <w:t>6 485 tCO</w:t>
      </w:r>
      <w:r w:rsidR="00B3199B" w:rsidRPr="004558CC">
        <w:rPr>
          <w:bCs/>
          <w:color w:val="000000" w:themeColor="text1"/>
          <w:sz w:val="28"/>
          <w:szCs w:val="28"/>
          <w:vertAlign w:val="subscript"/>
        </w:rPr>
        <w:t>2</w:t>
      </w:r>
      <w:r w:rsidR="00B3199B" w:rsidRPr="00E638F6">
        <w:rPr>
          <w:bCs/>
          <w:color w:val="000000" w:themeColor="text1"/>
          <w:sz w:val="28"/>
          <w:szCs w:val="28"/>
        </w:rPr>
        <w:t xml:space="preserve"> apmērā</w:t>
      </w:r>
    </w:p>
    <w:p w14:paraId="432063EB" w14:textId="77777777" w:rsidR="00BA24D7" w:rsidRPr="003761C0" w:rsidRDefault="0090559D" w:rsidP="00641ED0">
      <w:pPr>
        <w:ind w:right="-57" w:firstLine="720"/>
        <w:jc w:val="both"/>
        <w:rPr>
          <w:bCs/>
          <w:color w:val="000000" w:themeColor="text1"/>
          <w:sz w:val="28"/>
          <w:szCs w:val="28"/>
        </w:rPr>
      </w:pPr>
      <w:r w:rsidRPr="003761C0">
        <w:rPr>
          <w:color w:val="000000" w:themeColor="text1"/>
          <w:sz w:val="28"/>
          <w:szCs w:val="28"/>
        </w:rPr>
        <w:t xml:space="preserve">Konkursa ietvaros projektu īstenošanai </w:t>
      </w:r>
      <w:r w:rsidR="00642F5D" w:rsidRPr="003761C0">
        <w:rPr>
          <w:color w:val="000000" w:themeColor="text1"/>
          <w:sz w:val="28"/>
          <w:szCs w:val="28"/>
        </w:rPr>
        <w:t xml:space="preserve">ir </w:t>
      </w:r>
      <w:r w:rsidRPr="003761C0">
        <w:rPr>
          <w:color w:val="000000" w:themeColor="text1"/>
          <w:sz w:val="28"/>
          <w:szCs w:val="28"/>
        </w:rPr>
        <w:t>izmaksāts</w:t>
      </w:r>
      <w:r w:rsidR="00642F5D" w:rsidRPr="003761C0">
        <w:rPr>
          <w:color w:val="000000" w:themeColor="text1"/>
          <w:sz w:val="28"/>
          <w:szCs w:val="28"/>
        </w:rPr>
        <w:t xml:space="preserve"> </w:t>
      </w:r>
      <w:r w:rsidRPr="003761C0">
        <w:rPr>
          <w:color w:val="000000" w:themeColor="text1"/>
          <w:sz w:val="28"/>
          <w:szCs w:val="28"/>
        </w:rPr>
        <w:t>finansējum</w:t>
      </w:r>
      <w:r w:rsidR="00642F5D" w:rsidRPr="003761C0">
        <w:rPr>
          <w:color w:val="000000" w:themeColor="text1"/>
          <w:sz w:val="28"/>
          <w:szCs w:val="28"/>
        </w:rPr>
        <w:t>s</w:t>
      </w:r>
      <w:r w:rsidRPr="003761C0">
        <w:rPr>
          <w:color w:val="000000" w:themeColor="text1"/>
          <w:sz w:val="28"/>
          <w:szCs w:val="28"/>
        </w:rPr>
        <w:t xml:space="preserve"> </w:t>
      </w:r>
      <w:r w:rsidR="002B4499" w:rsidRPr="003761C0">
        <w:rPr>
          <w:color w:val="000000" w:themeColor="text1"/>
          <w:sz w:val="28"/>
          <w:szCs w:val="28"/>
        </w:rPr>
        <w:t>EUR 2 423 </w:t>
      </w:r>
      <w:r w:rsidR="00C532AD" w:rsidRPr="003761C0">
        <w:rPr>
          <w:color w:val="000000" w:themeColor="text1"/>
          <w:sz w:val="28"/>
          <w:szCs w:val="28"/>
        </w:rPr>
        <w:t>707,01</w:t>
      </w:r>
      <w:r w:rsidR="00642F5D" w:rsidRPr="003761C0">
        <w:rPr>
          <w:color w:val="000000" w:themeColor="text1"/>
          <w:sz w:val="28"/>
          <w:szCs w:val="28"/>
        </w:rPr>
        <w:t xml:space="preserve"> apmērā</w:t>
      </w:r>
      <w:r w:rsidR="004B7CB8" w:rsidRPr="003761C0">
        <w:rPr>
          <w:color w:val="000000" w:themeColor="text1"/>
          <w:sz w:val="28"/>
          <w:szCs w:val="28"/>
        </w:rPr>
        <w:t>.</w:t>
      </w:r>
    </w:p>
    <w:p w14:paraId="4CA61253" w14:textId="7E3D45CC" w:rsidR="00DE2F28" w:rsidRPr="003761C0" w:rsidRDefault="005003B6" w:rsidP="003C42C1">
      <w:pPr>
        <w:spacing w:after="120"/>
        <w:ind w:firstLine="720"/>
        <w:jc w:val="both"/>
        <w:rPr>
          <w:color w:val="000000" w:themeColor="text1"/>
          <w:sz w:val="28"/>
          <w:szCs w:val="28"/>
        </w:rPr>
      </w:pPr>
      <w:r w:rsidRPr="003761C0">
        <w:rPr>
          <w:color w:val="000000" w:themeColor="text1"/>
          <w:sz w:val="28"/>
          <w:szCs w:val="28"/>
        </w:rPr>
        <w:t>201</w:t>
      </w:r>
      <w:r w:rsidR="00BF156A">
        <w:rPr>
          <w:color w:val="000000" w:themeColor="text1"/>
          <w:sz w:val="28"/>
          <w:szCs w:val="28"/>
        </w:rPr>
        <w:t>8</w:t>
      </w:r>
      <w:r w:rsidR="00FC3410" w:rsidRPr="003761C0">
        <w:rPr>
          <w:color w:val="000000" w:themeColor="text1"/>
          <w:sz w:val="28"/>
          <w:szCs w:val="28"/>
        </w:rPr>
        <w:t>.</w:t>
      </w:r>
      <w:r w:rsidR="009415FF">
        <w:rPr>
          <w:color w:val="000000" w:themeColor="text1"/>
          <w:sz w:val="28"/>
          <w:szCs w:val="28"/>
        </w:rPr>
        <w:t> </w:t>
      </w:r>
      <w:r w:rsidR="00FC3410" w:rsidRPr="003761C0">
        <w:rPr>
          <w:color w:val="000000" w:themeColor="text1"/>
          <w:sz w:val="28"/>
          <w:szCs w:val="28"/>
        </w:rPr>
        <w:t xml:space="preserve">gadā </w:t>
      </w:r>
      <w:r w:rsidR="005628E3" w:rsidRPr="003761C0">
        <w:rPr>
          <w:color w:val="000000" w:themeColor="text1"/>
          <w:sz w:val="28"/>
          <w:szCs w:val="28"/>
        </w:rPr>
        <w:t>VIF veica</w:t>
      </w:r>
      <w:r w:rsidR="00480C16">
        <w:rPr>
          <w:color w:val="000000" w:themeColor="text1"/>
          <w:sz w:val="28"/>
          <w:szCs w:val="28"/>
        </w:rPr>
        <w:t xml:space="preserve"> </w:t>
      </w:r>
      <w:r w:rsidR="00BF156A">
        <w:rPr>
          <w:color w:val="000000" w:themeColor="text1"/>
          <w:sz w:val="28"/>
          <w:szCs w:val="28"/>
        </w:rPr>
        <w:t>vienu</w:t>
      </w:r>
      <w:r w:rsidR="00BF156A" w:rsidRPr="00F5781E">
        <w:rPr>
          <w:color w:val="000000" w:themeColor="text1"/>
          <w:sz w:val="28"/>
          <w:szCs w:val="28"/>
        </w:rPr>
        <w:t xml:space="preserve"> </w:t>
      </w:r>
      <w:r w:rsidR="00F5781E">
        <w:rPr>
          <w:color w:val="000000" w:themeColor="text1"/>
          <w:sz w:val="28"/>
          <w:szCs w:val="28"/>
        </w:rPr>
        <w:t>iepriekšējā perioda</w:t>
      </w:r>
      <w:r w:rsidR="00CD3809" w:rsidRPr="003761C0">
        <w:rPr>
          <w:color w:val="000000" w:themeColor="text1"/>
          <w:sz w:val="28"/>
          <w:szCs w:val="28"/>
        </w:rPr>
        <w:t xml:space="preserve"> </w:t>
      </w:r>
      <w:r w:rsidR="00B3199B">
        <w:rPr>
          <w:color w:val="000000" w:themeColor="text1"/>
          <w:sz w:val="28"/>
          <w:szCs w:val="28"/>
        </w:rPr>
        <w:t xml:space="preserve">(2017. gada) </w:t>
      </w:r>
      <w:r w:rsidR="00CD3809" w:rsidRPr="003761C0">
        <w:rPr>
          <w:color w:val="000000" w:themeColor="text1"/>
          <w:sz w:val="28"/>
          <w:szCs w:val="28"/>
        </w:rPr>
        <w:t>monitoringa pārskatu pārbaud</w:t>
      </w:r>
      <w:r w:rsidR="00BF156A">
        <w:rPr>
          <w:color w:val="000000" w:themeColor="text1"/>
          <w:sz w:val="28"/>
          <w:szCs w:val="28"/>
        </w:rPr>
        <w:t xml:space="preserve">i un trīs </w:t>
      </w:r>
      <w:r w:rsidR="00635083" w:rsidRPr="003761C0">
        <w:rPr>
          <w:color w:val="000000" w:themeColor="text1"/>
          <w:sz w:val="28"/>
          <w:szCs w:val="28"/>
        </w:rPr>
        <w:t xml:space="preserve">projekta pēcnovērtējuma </w:t>
      </w:r>
      <w:r w:rsidR="003F08F7" w:rsidRPr="003761C0">
        <w:rPr>
          <w:color w:val="000000" w:themeColor="text1"/>
          <w:sz w:val="28"/>
          <w:szCs w:val="28"/>
        </w:rPr>
        <w:t>pārbaude</w:t>
      </w:r>
      <w:r w:rsidR="00BF156A">
        <w:rPr>
          <w:color w:val="000000" w:themeColor="text1"/>
          <w:sz w:val="28"/>
          <w:szCs w:val="28"/>
        </w:rPr>
        <w:t>s</w:t>
      </w:r>
      <w:r w:rsidR="003F08F7" w:rsidRPr="003761C0">
        <w:rPr>
          <w:color w:val="000000" w:themeColor="text1"/>
          <w:sz w:val="28"/>
          <w:szCs w:val="28"/>
        </w:rPr>
        <w:t xml:space="preserve"> projekt</w:t>
      </w:r>
      <w:r w:rsidR="00635083" w:rsidRPr="003761C0">
        <w:rPr>
          <w:color w:val="000000" w:themeColor="text1"/>
          <w:sz w:val="28"/>
          <w:szCs w:val="28"/>
        </w:rPr>
        <w:t>a</w:t>
      </w:r>
      <w:r w:rsidR="003F08F7" w:rsidRPr="003761C0">
        <w:rPr>
          <w:color w:val="000000" w:themeColor="text1"/>
          <w:sz w:val="28"/>
          <w:szCs w:val="28"/>
        </w:rPr>
        <w:t xml:space="preserve"> īstenošanas vietā</w:t>
      </w:r>
      <w:r w:rsidR="00480C16">
        <w:rPr>
          <w:color w:val="000000" w:themeColor="text1"/>
          <w:sz w:val="28"/>
          <w:szCs w:val="28"/>
        </w:rPr>
        <w:t>,</w:t>
      </w:r>
      <w:r w:rsidR="0039354B">
        <w:rPr>
          <w:color w:val="000000" w:themeColor="text1"/>
          <w:sz w:val="28"/>
          <w:szCs w:val="28"/>
        </w:rPr>
        <w:t xml:space="preserve"> kur</w:t>
      </w:r>
      <w:r w:rsidR="00CF3029">
        <w:rPr>
          <w:color w:val="000000" w:themeColor="text1"/>
          <w:sz w:val="28"/>
          <w:szCs w:val="28"/>
        </w:rPr>
        <w:t>ām</w:t>
      </w:r>
      <w:r w:rsidR="0039354B">
        <w:rPr>
          <w:color w:val="000000" w:themeColor="text1"/>
          <w:sz w:val="28"/>
          <w:szCs w:val="28"/>
        </w:rPr>
        <w:t xml:space="preserve"> vērtēj</w:t>
      </w:r>
      <w:r w:rsidR="00CF3029">
        <w:rPr>
          <w:color w:val="000000" w:themeColor="text1"/>
          <w:sz w:val="28"/>
          <w:szCs w:val="28"/>
        </w:rPr>
        <w:t>um</w:t>
      </w:r>
      <w:r w:rsidR="00BF156A">
        <w:rPr>
          <w:color w:val="000000" w:themeColor="text1"/>
          <w:sz w:val="28"/>
          <w:szCs w:val="28"/>
        </w:rPr>
        <w:t>s</w:t>
      </w:r>
      <w:r w:rsidR="0039354B">
        <w:rPr>
          <w:color w:val="000000" w:themeColor="text1"/>
          <w:sz w:val="28"/>
          <w:szCs w:val="28"/>
        </w:rPr>
        <w:t xml:space="preserve"> </w:t>
      </w:r>
      <w:r w:rsidR="00CF3029">
        <w:rPr>
          <w:color w:val="000000" w:themeColor="text1"/>
          <w:sz w:val="28"/>
          <w:szCs w:val="28"/>
        </w:rPr>
        <w:t xml:space="preserve">ir </w:t>
      </w:r>
      <w:r w:rsidR="00BF156A">
        <w:rPr>
          <w:color w:val="000000" w:themeColor="text1"/>
          <w:sz w:val="28"/>
          <w:szCs w:val="28"/>
        </w:rPr>
        <w:t>pozitīv</w:t>
      </w:r>
      <w:r w:rsidR="00CF3029">
        <w:rPr>
          <w:color w:val="000000" w:themeColor="text1"/>
          <w:sz w:val="28"/>
          <w:szCs w:val="28"/>
        </w:rPr>
        <w:t>s</w:t>
      </w:r>
      <w:r w:rsidR="003C42C1" w:rsidRPr="003761C0">
        <w:rPr>
          <w:color w:val="000000" w:themeColor="text1"/>
          <w:sz w:val="28"/>
          <w:szCs w:val="28"/>
        </w:rPr>
        <w:t>.</w:t>
      </w:r>
    </w:p>
    <w:p w14:paraId="1A19DFD5" w14:textId="77777777" w:rsidR="000B44AB" w:rsidRPr="003761C0" w:rsidRDefault="000B44AB" w:rsidP="003D00BA">
      <w:pPr>
        <w:spacing w:after="120"/>
        <w:ind w:firstLine="720"/>
        <w:rPr>
          <w:b/>
          <w:color w:val="000000" w:themeColor="text1"/>
          <w:sz w:val="28"/>
          <w:szCs w:val="28"/>
          <w:lang w:eastAsia="lv-LV"/>
        </w:rPr>
      </w:pPr>
    </w:p>
    <w:p w14:paraId="6DACB482" w14:textId="102A8695" w:rsidR="00FC3410" w:rsidRPr="003761C0" w:rsidRDefault="00B3469E" w:rsidP="004205C9">
      <w:pPr>
        <w:spacing w:after="120"/>
        <w:rPr>
          <w:b/>
          <w:color w:val="000000" w:themeColor="text1"/>
          <w:sz w:val="28"/>
          <w:szCs w:val="28"/>
        </w:rPr>
      </w:pPr>
      <w:r w:rsidRPr="003761C0">
        <w:rPr>
          <w:b/>
          <w:color w:val="000000" w:themeColor="text1"/>
          <w:sz w:val="28"/>
          <w:szCs w:val="28"/>
        </w:rPr>
        <w:t>4</w:t>
      </w:r>
      <w:r w:rsidR="00FC3410" w:rsidRPr="003761C0">
        <w:rPr>
          <w:b/>
          <w:color w:val="000000" w:themeColor="text1"/>
          <w:sz w:val="28"/>
          <w:szCs w:val="28"/>
        </w:rPr>
        <w:t>.1</w:t>
      </w:r>
      <w:r w:rsidR="00D0463B">
        <w:rPr>
          <w:b/>
          <w:color w:val="000000" w:themeColor="text1"/>
          <w:sz w:val="28"/>
          <w:szCs w:val="28"/>
        </w:rPr>
        <w:t>2</w:t>
      </w:r>
      <w:r w:rsidR="00FC3410" w:rsidRPr="003761C0">
        <w:rPr>
          <w:b/>
          <w:color w:val="000000" w:themeColor="text1"/>
          <w:sz w:val="28"/>
          <w:szCs w:val="28"/>
        </w:rPr>
        <w:t>. Konkurss „</w:t>
      </w:r>
      <w:r w:rsidR="00FC3410" w:rsidRPr="003761C0">
        <w:rPr>
          <w:b/>
          <w:iCs/>
          <w:color w:val="000000" w:themeColor="text1"/>
          <w:sz w:val="28"/>
          <w:szCs w:val="28"/>
        </w:rPr>
        <w:t>Kompleksi risinājumi siltumnīcefekta gāzu emisiju samazināšanai</w:t>
      </w:r>
      <w:r w:rsidR="00FC3410" w:rsidRPr="003761C0">
        <w:rPr>
          <w:b/>
          <w:color w:val="000000" w:themeColor="text1"/>
          <w:sz w:val="28"/>
          <w:szCs w:val="28"/>
        </w:rPr>
        <w:t>”</w:t>
      </w:r>
    </w:p>
    <w:p w14:paraId="1595E008" w14:textId="6755798D" w:rsidR="00FC3410" w:rsidRPr="003761C0" w:rsidRDefault="00FC3410" w:rsidP="009D52B6">
      <w:pPr>
        <w:pStyle w:val="naisf"/>
        <w:spacing w:before="0" w:beforeAutospacing="0" w:after="0" w:afterAutospacing="0"/>
        <w:ind w:firstLine="720"/>
        <w:jc w:val="both"/>
        <w:rPr>
          <w:color w:val="000000" w:themeColor="text1"/>
          <w:sz w:val="28"/>
          <w:szCs w:val="28"/>
        </w:rPr>
      </w:pPr>
      <w:r w:rsidRPr="003761C0">
        <w:rPr>
          <w:color w:val="000000" w:themeColor="text1"/>
          <w:sz w:val="28"/>
          <w:szCs w:val="28"/>
        </w:rPr>
        <w:t xml:space="preserve">Konkursa ietvaros pieejamā finansējuma </w:t>
      </w:r>
      <w:r w:rsidR="000803BC" w:rsidRPr="003761C0">
        <w:rPr>
          <w:color w:val="000000" w:themeColor="text1"/>
          <w:sz w:val="28"/>
          <w:szCs w:val="28"/>
        </w:rPr>
        <w:t>izmantošanai</w:t>
      </w:r>
      <w:r w:rsidRPr="003761C0">
        <w:rPr>
          <w:color w:val="000000" w:themeColor="text1"/>
          <w:sz w:val="28"/>
          <w:szCs w:val="28"/>
        </w:rPr>
        <w:t xml:space="preserve"> </w:t>
      </w:r>
      <w:r w:rsidR="00C65533">
        <w:rPr>
          <w:color w:val="000000" w:themeColor="text1"/>
          <w:sz w:val="28"/>
          <w:szCs w:val="28"/>
        </w:rPr>
        <w:t xml:space="preserve">no </w:t>
      </w:r>
      <w:r w:rsidRPr="003761C0">
        <w:rPr>
          <w:color w:val="000000" w:themeColor="text1"/>
          <w:sz w:val="28"/>
          <w:szCs w:val="28"/>
        </w:rPr>
        <w:t>2012.</w:t>
      </w:r>
      <w:r w:rsidR="00C65533">
        <w:rPr>
          <w:color w:val="000000" w:themeColor="text1"/>
          <w:sz w:val="28"/>
          <w:szCs w:val="28"/>
        </w:rPr>
        <w:t>-2015. gadam</w:t>
      </w:r>
      <w:r w:rsidRPr="003761C0">
        <w:rPr>
          <w:color w:val="000000" w:themeColor="text1"/>
          <w:sz w:val="28"/>
          <w:szCs w:val="28"/>
        </w:rPr>
        <w:t xml:space="preserve"> </w:t>
      </w:r>
      <w:r w:rsidR="000803BC" w:rsidRPr="003761C0">
        <w:rPr>
          <w:color w:val="000000" w:themeColor="text1"/>
          <w:sz w:val="28"/>
          <w:szCs w:val="28"/>
        </w:rPr>
        <w:t>tika</w:t>
      </w:r>
      <w:r w:rsidRPr="003761C0">
        <w:rPr>
          <w:color w:val="000000" w:themeColor="text1"/>
          <w:sz w:val="28"/>
          <w:szCs w:val="28"/>
        </w:rPr>
        <w:t xml:space="preserve"> </w:t>
      </w:r>
      <w:r w:rsidR="000803BC" w:rsidRPr="003761C0">
        <w:rPr>
          <w:color w:val="000000" w:themeColor="text1"/>
          <w:sz w:val="28"/>
          <w:szCs w:val="28"/>
        </w:rPr>
        <w:t xml:space="preserve">īstenotas </w:t>
      </w:r>
      <w:r w:rsidR="0041636C">
        <w:rPr>
          <w:color w:val="000000" w:themeColor="text1"/>
          <w:sz w:val="28"/>
          <w:szCs w:val="28"/>
        </w:rPr>
        <w:t>piecas</w:t>
      </w:r>
      <w:r w:rsidR="0042228D" w:rsidRPr="003761C0">
        <w:rPr>
          <w:color w:val="000000" w:themeColor="text1"/>
          <w:sz w:val="28"/>
          <w:szCs w:val="28"/>
        </w:rPr>
        <w:t xml:space="preserve"> </w:t>
      </w:r>
      <w:r w:rsidRPr="003761C0">
        <w:rPr>
          <w:color w:val="000000" w:themeColor="text1"/>
          <w:sz w:val="28"/>
          <w:szCs w:val="28"/>
        </w:rPr>
        <w:t>atsevišķas kārtas.</w:t>
      </w:r>
    </w:p>
    <w:p w14:paraId="31C04FAD" w14:textId="5544F82C" w:rsidR="007A7337" w:rsidRPr="003761C0" w:rsidRDefault="007A7337" w:rsidP="007A7337">
      <w:pPr>
        <w:ind w:firstLine="709"/>
        <w:jc w:val="both"/>
        <w:rPr>
          <w:color w:val="000000" w:themeColor="text1"/>
          <w:sz w:val="28"/>
          <w:szCs w:val="28"/>
        </w:rPr>
      </w:pPr>
      <w:r w:rsidRPr="003761C0">
        <w:rPr>
          <w:bCs/>
          <w:color w:val="000000" w:themeColor="text1"/>
          <w:sz w:val="28"/>
          <w:szCs w:val="28"/>
        </w:rPr>
        <w:t>Konkursa ietvaros plānotais CO</w:t>
      </w:r>
      <w:r w:rsidRPr="003761C0">
        <w:rPr>
          <w:bCs/>
          <w:color w:val="000000" w:themeColor="text1"/>
          <w:sz w:val="28"/>
          <w:szCs w:val="28"/>
          <w:vertAlign w:val="subscript"/>
        </w:rPr>
        <w:t>2</w:t>
      </w:r>
      <w:r w:rsidRPr="003761C0">
        <w:rPr>
          <w:bCs/>
          <w:color w:val="000000" w:themeColor="text1"/>
          <w:sz w:val="28"/>
          <w:szCs w:val="28"/>
        </w:rPr>
        <w:t xml:space="preserve"> emisiju samazinājums atbilstoši </w:t>
      </w:r>
      <w:r w:rsidR="00962C02">
        <w:rPr>
          <w:bCs/>
          <w:color w:val="000000" w:themeColor="text1"/>
          <w:sz w:val="28"/>
          <w:szCs w:val="28"/>
        </w:rPr>
        <w:t xml:space="preserve">pabeigtajiem </w:t>
      </w:r>
      <w:r w:rsidRPr="003761C0">
        <w:rPr>
          <w:bCs/>
          <w:color w:val="000000" w:themeColor="text1"/>
          <w:sz w:val="28"/>
          <w:szCs w:val="28"/>
        </w:rPr>
        <w:t>līgumiem par proj</w:t>
      </w:r>
      <w:r w:rsidR="00891B1E" w:rsidRPr="003761C0">
        <w:rPr>
          <w:bCs/>
          <w:color w:val="000000" w:themeColor="text1"/>
          <w:sz w:val="28"/>
          <w:szCs w:val="28"/>
        </w:rPr>
        <w:t xml:space="preserve">ektu īstenošanu </w:t>
      </w:r>
      <w:r w:rsidR="00E93472">
        <w:rPr>
          <w:bCs/>
          <w:color w:val="000000" w:themeColor="text1"/>
          <w:sz w:val="28"/>
          <w:szCs w:val="28"/>
        </w:rPr>
        <w:t xml:space="preserve">ir </w:t>
      </w:r>
      <w:r w:rsidR="00E93472" w:rsidRPr="00962C02">
        <w:rPr>
          <w:bCs/>
          <w:color w:val="000000" w:themeColor="text1"/>
          <w:sz w:val="28"/>
          <w:szCs w:val="28"/>
        </w:rPr>
        <w:t>paredzēts</w:t>
      </w:r>
      <w:r w:rsidR="00891B1E" w:rsidRPr="00962C02">
        <w:rPr>
          <w:bCs/>
          <w:color w:val="000000" w:themeColor="text1"/>
          <w:sz w:val="28"/>
          <w:szCs w:val="28"/>
        </w:rPr>
        <w:t xml:space="preserve"> </w:t>
      </w:r>
      <w:r w:rsidR="00962C02" w:rsidRPr="004558CC">
        <w:rPr>
          <w:bCs/>
          <w:color w:val="000000" w:themeColor="text1"/>
          <w:sz w:val="28"/>
          <w:szCs w:val="28"/>
        </w:rPr>
        <w:t>47 954</w:t>
      </w:r>
      <w:r w:rsidRPr="00962C02">
        <w:rPr>
          <w:bCs/>
          <w:color w:val="000000" w:themeColor="text1"/>
          <w:sz w:val="28"/>
          <w:szCs w:val="28"/>
        </w:rPr>
        <w:t xml:space="preserve"> tCO</w:t>
      </w:r>
      <w:r w:rsidRPr="00962C02">
        <w:rPr>
          <w:bCs/>
          <w:color w:val="000000" w:themeColor="text1"/>
          <w:sz w:val="28"/>
          <w:szCs w:val="28"/>
          <w:vertAlign w:val="subscript"/>
        </w:rPr>
        <w:t>2</w:t>
      </w:r>
      <w:r w:rsidRPr="003761C0">
        <w:rPr>
          <w:bCs/>
          <w:color w:val="000000" w:themeColor="text1"/>
          <w:sz w:val="28"/>
          <w:szCs w:val="28"/>
        </w:rPr>
        <w:t xml:space="preserve"> apmērā.</w:t>
      </w:r>
    </w:p>
    <w:p w14:paraId="39BD5F3D" w14:textId="77777777" w:rsidR="007A7337" w:rsidRPr="003761C0" w:rsidRDefault="007A7337" w:rsidP="000803BC">
      <w:pPr>
        <w:ind w:firstLine="720"/>
        <w:jc w:val="both"/>
        <w:rPr>
          <w:b/>
          <w:color w:val="000000" w:themeColor="text1"/>
          <w:sz w:val="28"/>
          <w:szCs w:val="28"/>
        </w:rPr>
      </w:pPr>
    </w:p>
    <w:p w14:paraId="30FB7443" w14:textId="77777777" w:rsidR="00FC3410" w:rsidRPr="003761C0" w:rsidRDefault="0090559D" w:rsidP="000803BC">
      <w:pPr>
        <w:ind w:firstLine="720"/>
        <w:jc w:val="both"/>
        <w:rPr>
          <w:b/>
          <w:color w:val="000000" w:themeColor="text1"/>
          <w:sz w:val="28"/>
          <w:szCs w:val="28"/>
        </w:rPr>
      </w:pPr>
      <w:r w:rsidRPr="003761C0">
        <w:rPr>
          <w:b/>
          <w:color w:val="000000" w:themeColor="text1"/>
          <w:sz w:val="28"/>
          <w:szCs w:val="28"/>
        </w:rPr>
        <w:t>K</w:t>
      </w:r>
      <w:r w:rsidR="00FC3410" w:rsidRPr="003761C0">
        <w:rPr>
          <w:b/>
          <w:color w:val="000000" w:themeColor="text1"/>
          <w:sz w:val="28"/>
          <w:szCs w:val="28"/>
        </w:rPr>
        <w:t xml:space="preserve">onkursa </w:t>
      </w:r>
      <w:r w:rsidR="00A274C7" w:rsidRPr="003761C0">
        <w:rPr>
          <w:b/>
          <w:color w:val="000000" w:themeColor="text1"/>
          <w:sz w:val="28"/>
          <w:szCs w:val="28"/>
        </w:rPr>
        <w:t>I</w:t>
      </w:r>
      <w:r w:rsidR="000803BC" w:rsidRPr="003761C0">
        <w:rPr>
          <w:b/>
          <w:color w:val="000000" w:themeColor="text1"/>
          <w:sz w:val="28"/>
          <w:szCs w:val="28"/>
        </w:rPr>
        <w:t xml:space="preserve"> </w:t>
      </w:r>
      <w:r w:rsidR="00FC3410" w:rsidRPr="003761C0">
        <w:rPr>
          <w:b/>
          <w:color w:val="000000" w:themeColor="text1"/>
          <w:sz w:val="28"/>
          <w:szCs w:val="28"/>
        </w:rPr>
        <w:t>kārta</w:t>
      </w:r>
    </w:p>
    <w:p w14:paraId="39A804A8" w14:textId="77777777" w:rsidR="00FC3410" w:rsidRPr="003761C0" w:rsidRDefault="00FC3410" w:rsidP="00C80929">
      <w:pPr>
        <w:pStyle w:val="Default"/>
        <w:ind w:firstLine="720"/>
        <w:jc w:val="both"/>
        <w:rPr>
          <w:color w:val="000000" w:themeColor="text1"/>
          <w:sz w:val="28"/>
          <w:szCs w:val="28"/>
        </w:rPr>
      </w:pPr>
      <w:r w:rsidRPr="003761C0">
        <w:rPr>
          <w:color w:val="000000" w:themeColor="text1"/>
          <w:sz w:val="28"/>
          <w:szCs w:val="28"/>
        </w:rPr>
        <w:t xml:space="preserve">Konkursa </w:t>
      </w:r>
      <w:r w:rsidR="00A274C7" w:rsidRPr="003761C0">
        <w:rPr>
          <w:color w:val="000000" w:themeColor="text1"/>
          <w:sz w:val="28"/>
          <w:szCs w:val="28"/>
        </w:rPr>
        <w:t>I</w:t>
      </w:r>
      <w:r w:rsidRPr="003761C0">
        <w:rPr>
          <w:color w:val="000000" w:themeColor="text1"/>
          <w:sz w:val="28"/>
          <w:szCs w:val="28"/>
        </w:rPr>
        <w:t xml:space="preserve"> kārtas mērķis ir SEG samazināšana, nodrošinot pāreju no tehnoloģijām, kurās izmanto fosilos energoresursus, uz tehnoloģijām, kurās izmanto atjaunojamos energoresursus, uzlabojot komersantu ražošanas tehnoloģiskās iekārtas vai nomainot tās ar jaunām ražošanas tehnoloģiskām iekārtām un uzlabojot ražošanas ēku energoefektivitāti. KPFI kopējais finansējums</w:t>
      </w:r>
      <w:r w:rsidR="0050127A" w:rsidRPr="003761C0">
        <w:rPr>
          <w:color w:val="000000" w:themeColor="text1"/>
          <w:sz w:val="28"/>
          <w:szCs w:val="28"/>
        </w:rPr>
        <w:t xml:space="preserve"> </w:t>
      </w:r>
      <w:r w:rsidRPr="003761C0">
        <w:rPr>
          <w:color w:val="000000" w:themeColor="text1"/>
          <w:sz w:val="28"/>
          <w:szCs w:val="28"/>
        </w:rPr>
        <w:t>bija</w:t>
      </w:r>
      <w:r w:rsidR="00325B75" w:rsidRPr="003761C0">
        <w:rPr>
          <w:color w:val="000000" w:themeColor="text1"/>
          <w:sz w:val="28"/>
          <w:szCs w:val="28"/>
        </w:rPr>
        <w:t xml:space="preserve"> </w:t>
      </w:r>
      <w:r w:rsidR="00881C42" w:rsidRPr="003761C0">
        <w:rPr>
          <w:color w:val="000000" w:themeColor="text1"/>
          <w:sz w:val="28"/>
          <w:szCs w:val="28"/>
        </w:rPr>
        <w:t xml:space="preserve">EUR </w:t>
      </w:r>
      <w:r w:rsidR="000C5A31" w:rsidRPr="003761C0">
        <w:rPr>
          <w:color w:val="000000" w:themeColor="text1"/>
          <w:sz w:val="28"/>
          <w:szCs w:val="28"/>
        </w:rPr>
        <w:t>4 502 </w:t>
      </w:r>
      <w:r w:rsidR="00881C42" w:rsidRPr="003761C0">
        <w:rPr>
          <w:color w:val="000000" w:themeColor="text1"/>
          <w:sz w:val="28"/>
          <w:szCs w:val="28"/>
        </w:rPr>
        <w:t>844,38</w:t>
      </w:r>
      <w:r w:rsidR="008815B8" w:rsidRPr="003761C0">
        <w:rPr>
          <w:rStyle w:val="FootnoteReference"/>
          <w:color w:val="000000" w:themeColor="text1"/>
          <w:sz w:val="28"/>
          <w:szCs w:val="28"/>
        </w:rPr>
        <w:footnoteReference w:id="31"/>
      </w:r>
      <w:r w:rsidRPr="003761C0">
        <w:rPr>
          <w:color w:val="000000" w:themeColor="text1"/>
          <w:sz w:val="28"/>
          <w:szCs w:val="28"/>
        </w:rPr>
        <w:t>. Projekta īstenotāji – </w:t>
      </w:r>
      <w:r w:rsidR="00420C9A" w:rsidRPr="003761C0">
        <w:rPr>
          <w:color w:val="000000" w:themeColor="text1"/>
          <w:sz w:val="28"/>
          <w:szCs w:val="28"/>
        </w:rPr>
        <w:t>LR</w:t>
      </w:r>
      <w:r w:rsidRPr="003761C0">
        <w:rPr>
          <w:color w:val="000000" w:themeColor="text1"/>
          <w:sz w:val="28"/>
          <w:szCs w:val="28"/>
        </w:rPr>
        <w:t xml:space="preserve"> reģistrēt</w:t>
      </w:r>
      <w:r w:rsidR="000302A6" w:rsidRPr="003761C0">
        <w:rPr>
          <w:color w:val="000000" w:themeColor="text1"/>
          <w:sz w:val="28"/>
          <w:szCs w:val="28"/>
        </w:rPr>
        <w:t>i</w:t>
      </w:r>
      <w:r w:rsidRPr="003761C0">
        <w:rPr>
          <w:color w:val="000000" w:themeColor="text1"/>
          <w:sz w:val="28"/>
          <w:szCs w:val="28"/>
        </w:rPr>
        <w:t xml:space="preserve"> komersant</w:t>
      </w:r>
      <w:r w:rsidR="000302A6" w:rsidRPr="003761C0">
        <w:rPr>
          <w:color w:val="000000" w:themeColor="text1"/>
          <w:sz w:val="28"/>
          <w:szCs w:val="28"/>
        </w:rPr>
        <w:t>i</w:t>
      </w:r>
      <w:r w:rsidRPr="003761C0">
        <w:rPr>
          <w:color w:val="000000" w:themeColor="text1"/>
          <w:sz w:val="28"/>
          <w:szCs w:val="28"/>
        </w:rPr>
        <w:t>.</w:t>
      </w:r>
    </w:p>
    <w:p w14:paraId="7DC78475" w14:textId="3CE926BB" w:rsidR="00746BB6" w:rsidRPr="002E3DBE" w:rsidRDefault="00861158" w:rsidP="00654C59">
      <w:pPr>
        <w:pStyle w:val="naisf"/>
        <w:spacing w:before="0" w:beforeAutospacing="0" w:after="0" w:afterAutospacing="0"/>
        <w:ind w:firstLine="720"/>
        <w:jc w:val="both"/>
        <w:rPr>
          <w:color w:val="000000" w:themeColor="text1"/>
          <w:sz w:val="28"/>
          <w:szCs w:val="28"/>
        </w:rPr>
      </w:pPr>
      <w:r w:rsidRPr="003761C0">
        <w:rPr>
          <w:color w:val="000000" w:themeColor="text1"/>
          <w:sz w:val="28"/>
          <w:szCs w:val="28"/>
        </w:rPr>
        <w:t>L</w:t>
      </w:r>
      <w:r w:rsidR="00DC4D8A" w:rsidRPr="003761C0">
        <w:rPr>
          <w:color w:val="000000" w:themeColor="text1"/>
          <w:sz w:val="28"/>
          <w:szCs w:val="28"/>
        </w:rPr>
        <w:t>īgumi</w:t>
      </w:r>
      <w:r w:rsidRPr="003761C0">
        <w:rPr>
          <w:color w:val="000000" w:themeColor="text1"/>
          <w:sz w:val="28"/>
          <w:szCs w:val="28"/>
        </w:rPr>
        <w:t xml:space="preserve"> par projektu īstenošanu</w:t>
      </w:r>
      <w:r w:rsidR="00DC4D8A" w:rsidRPr="003761C0">
        <w:rPr>
          <w:color w:val="000000" w:themeColor="text1"/>
          <w:sz w:val="28"/>
          <w:szCs w:val="28"/>
        </w:rPr>
        <w:t xml:space="preserve"> tika parakstīti ar 17 projektu iesniedzējiem</w:t>
      </w:r>
      <w:r w:rsidR="001A0B20" w:rsidRPr="003761C0">
        <w:rPr>
          <w:color w:val="000000" w:themeColor="text1"/>
          <w:sz w:val="28"/>
          <w:szCs w:val="28"/>
        </w:rPr>
        <w:t>.</w:t>
      </w:r>
      <w:r w:rsidR="005A73CF" w:rsidRPr="003761C0">
        <w:rPr>
          <w:color w:val="000000" w:themeColor="text1"/>
          <w:sz w:val="28"/>
          <w:szCs w:val="28"/>
        </w:rPr>
        <w:t xml:space="preserve"> </w:t>
      </w:r>
      <w:r w:rsidR="001A0B20" w:rsidRPr="003761C0">
        <w:rPr>
          <w:color w:val="000000" w:themeColor="text1"/>
          <w:sz w:val="28"/>
          <w:szCs w:val="28"/>
        </w:rPr>
        <w:t xml:space="preserve">Līgumi par projektu īstenošanu tika </w:t>
      </w:r>
      <w:r w:rsidR="00420C9A" w:rsidRPr="003761C0">
        <w:rPr>
          <w:color w:val="000000" w:themeColor="text1"/>
          <w:sz w:val="28"/>
          <w:szCs w:val="28"/>
        </w:rPr>
        <w:t xml:space="preserve">izbeigti </w:t>
      </w:r>
      <w:r w:rsidR="001A0B20" w:rsidRPr="003761C0">
        <w:rPr>
          <w:color w:val="000000" w:themeColor="text1"/>
          <w:sz w:val="28"/>
          <w:szCs w:val="28"/>
        </w:rPr>
        <w:t xml:space="preserve">ar </w:t>
      </w:r>
      <w:r w:rsidR="00C65533">
        <w:rPr>
          <w:color w:val="000000" w:themeColor="text1"/>
          <w:sz w:val="28"/>
          <w:szCs w:val="28"/>
        </w:rPr>
        <w:t>četriem</w:t>
      </w:r>
      <w:r w:rsidR="00C65533" w:rsidRPr="003761C0">
        <w:rPr>
          <w:color w:val="000000" w:themeColor="text1"/>
          <w:sz w:val="28"/>
          <w:szCs w:val="28"/>
        </w:rPr>
        <w:t xml:space="preserve"> </w:t>
      </w:r>
      <w:r w:rsidR="001A0B20" w:rsidRPr="003761C0">
        <w:rPr>
          <w:color w:val="000000" w:themeColor="text1"/>
          <w:sz w:val="28"/>
          <w:szCs w:val="28"/>
        </w:rPr>
        <w:t>projektu iesniedzējiem</w:t>
      </w:r>
      <w:r w:rsidR="00033D55" w:rsidRPr="003761C0">
        <w:rPr>
          <w:color w:val="000000" w:themeColor="text1"/>
          <w:sz w:val="28"/>
          <w:szCs w:val="28"/>
        </w:rPr>
        <w:t xml:space="preserve">, t.sk. </w:t>
      </w:r>
      <w:r w:rsidR="00C65533" w:rsidRPr="008B4FFF">
        <w:rPr>
          <w:color w:val="000000" w:themeColor="text1"/>
          <w:sz w:val="28"/>
          <w:szCs w:val="28"/>
        </w:rPr>
        <w:t xml:space="preserve">divi </w:t>
      </w:r>
      <w:r w:rsidR="00033D55" w:rsidRPr="008B4FFF">
        <w:rPr>
          <w:color w:val="000000" w:themeColor="text1"/>
          <w:sz w:val="28"/>
          <w:szCs w:val="28"/>
        </w:rPr>
        <w:t>projekta līgum</w:t>
      </w:r>
      <w:r w:rsidR="00C65533" w:rsidRPr="008B4FFF">
        <w:rPr>
          <w:color w:val="000000" w:themeColor="text1"/>
          <w:sz w:val="28"/>
          <w:szCs w:val="28"/>
        </w:rPr>
        <w:t>i</w:t>
      </w:r>
      <w:r w:rsidR="00033D55" w:rsidRPr="008B4FFF">
        <w:rPr>
          <w:color w:val="000000" w:themeColor="text1"/>
          <w:sz w:val="28"/>
          <w:szCs w:val="28"/>
        </w:rPr>
        <w:t xml:space="preserve"> ir </w:t>
      </w:r>
      <w:r w:rsidR="00420C9A" w:rsidRPr="008B4FFF">
        <w:rPr>
          <w:color w:val="000000" w:themeColor="text1"/>
          <w:sz w:val="28"/>
          <w:szCs w:val="28"/>
        </w:rPr>
        <w:t xml:space="preserve">izbeigšanas </w:t>
      </w:r>
      <w:r w:rsidR="00033D55" w:rsidRPr="008B4FFF">
        <w:rPr>
          <w:color w:val="000000" w:themeColor="text1"/>
          <w:sz w:val="28"/>
          <w:szCs w:val="28"/>
        </w:rPr>
        <w:t>procesā</w:t>
      </w:r>
      <w:r w:rsidR="00360AF0" w:rsidRPr="002E3DBE">
        <w:rPr>
          <w:color w:val="000000" w:themeColor="text1"/>
          <w:sz w:val="28"/>
          <w:szCs w:val="28"/>
        </w:rPr>
        <w:t>.</w:t>
      </w:r>
    </w:p>
    <w:p w14:paraId="6A317E21" w14:textId="298D8A26" w:rsidR="0090559D" w:rsidRPr="003761C0" w:rsidRDefault="000C5A31" w:rsidP="0090559D">
      <w:pPr>
        <w:ind w:firstLine="720"/>
        <w:jc w:val="both"/>
        <w:rPr>
          <w:color w:val="000000" w:themeColor="text1"/>
          <w:sz w:val="28"/>
          <w:szCs w:val="28"/>
        </w:rPr>
      </w:pPr>
      <w:r w:rsidRPr="003761C0">
        <w:rPr>
          <w:color w:val="000000" w:themeColor="text1"/>
          <w:sz w:val="28"/>
          <w:szCs w:val="28"/>
        </w:rPr>
        <w:lastRenderedPageBreak/>
        <w:t>K</w:t>
      </w:r>
      <w:r w:rsidR="0033730D" w:rsidRPr="003761C0">
        <w:rPr>
          <w:color w:val="000000" w:themeColor="text1"/>
          <w:sz w:val="28"/>
          <w:szCs w:val="28"/>
        </w:rPr>
        <w:t>onkursa ietvaros projektu īstenošanai ir izmak</w:t>
      </w:r>
      <w:r w:rsidRPr="003761C0">
        <w:rPr>
          <w:color w:val="000000" w:themeColor="text1"/>
          <w:sz w:val="28"/>
          <w:szCs w:val="28"/>
        </w:rPr>
        <w:t>sāts finansējums EUR 2 439 </w:t>
      </w:r>
      <w:r w:rsidR="0033730D" w:rsidRPr="003761C0">
        <w:rPr>
          <w:color w:val="000000" w:themeColor="text1"/>
          <w:sz w:val="28"/>
          <w:szCs w:val="28"/>
        </w:rPr>
        <w:t>732,22 apmērā.</w:t>
      </w:r>
      <w:r w:rsidR="003360B8" w:rsidRPr="003761C0">
        <w:rPr>
          <w:color w:val="000000" w:themeColor="text1"/>
          <w:sz w:val="28"/>
          <w:szCs w:val="28"/>
        </w:rPr>
        <w:t xml:space="preserve"> </w:t>
      </w:r>
      <w:r w:rsidR="004B3EC6" w:rsidRPr="003761C0">
        <w:rPr>
          <w:color w:val="000000" w:themeColor="text1"/>
          <w:sz w:val="28"/>
          <w:szCs w:val="28"/>
        </w:rPr>
        <w:t xml:space="preserve">Ņemot vērā, ka </w:t>
      </w:r>
      <w:r w:rsidR="00C65533">
        <w:rPr>
          <w:color w:val="000000" w:themeColor="text1"/>
          <w:sz w:val="28"/>
          <w:szCs w:val="28"/>
        </w:rPr>
        <w:t>divi</w:t>
      </w:r>
      <w:r w:rsidR="00C65533" w:rsidRPr="003761C0">
        <w:rPr>
          <w:color w:val="000000" w:themeColor="text1"/>
          <w:sz w:val="28"/>
          <w:szCs w:val="28"/>
        </w:rPr>
        <w:t xml:space="preserve"> </w:t>
      </w:r>
      <w:r w:rsidR="004B3EC6" w:rsidRPr="003761C0">
        <w:rPr>
          <w:color w:val="000000" w:themeColor="text1"/>
          <w:sz w:val="28"/>
          <w:szCs w:val="28"/>
        </w:rPr>
        <w:t>projekt</w:t>
      </w:r>
      <w:r w:rsidR="00C65533">
        <w:rPr>
          <w:color w:val="000000" w:themeColor="text1"/>
          <w:sz w:val="28"/>
          <w:szCs w:val="28"/>
        </w:rPr>
        <w:t>i</w:t>
      </w:r>
      <w:r w:rsidR="004B3EC6" w:rsidRPr="003761C0">
        <w:rPr>
          <w:color w:val="000000" w:themeColor="text1"/>
          <w:sz w:val="28"/>
          <w:szCs w:val="28"/>
        </w:rPr>
        <w:t xml:space="preserve"> nav īstenot</w:t>
      </w:r>
      <w:r w:rsidR="00C65533">
        <w:rPr>
          <w:color w:val="000000" w:themeColor="text1"/>
          <w:sz w:val="28"/>
          <w:szCs w:val="28"/>
        </w:rPr>
        <w:t>i</w:t>
      </w:r>
      <w:r w:rsidR="004B3EC6" w:rsidRPr="003761C0">
        <w:rPr>
          <w:color w:val="000000" w:themeColor="text1"/>
          <w:sz w:val="28"/>
          <w:szCs w:val="28"/>
        </w:rPr>
        <w:t xml:space="preserve"> atbilstoši konkursa nolikuma prasībām, finansējuma saņēmējam ir jāatmaksā Valsts kases kontā EUR </w:t>
      </w:r>
      <w:r w:rsidR="00C65533">
        <w:rPr>
          <w:color w:val="000000" w:themeColor="text1"/>
          <w:sz w:val="28"/>
          <w:szCs w:val="28"/>
        </w:rPr>
        <w:t>357 049,22</w:t>
      </w:r>
      <w:r w:rsidR="004B3EC6" w:rsidRPr="003761C0">
        <w:rPr>
          <w:sz w:val="28"/>
          <w:szCs w:val="28"/>
        </w:rPr>
        <w:t>.</w:t>
      </w:r>
      <w:r w:rsidR="004B3EC6" w:rsidRPr="003761C0">
        <w:rPr>
          <w:bCs/>
          <w:color w:val="000000" w:themeColor="text1"/>
          <w:sz w:val="28"/>
          <w:szCs w:val="28"/>
        </w:rPr>
        <w:t xml:space="preserve"> </w:t>
      </w:r>
    </w:p>
    <w:p w14:paraId="030BB3A8" w14:textId="2D2E35DA" w:rsidR="00717A49" w:rsidRPr="003761C0" w:rsidRDefault="003D7081" w:rsidP="008B4FFF">
      <w:pPr>
        <w:shd w:val="clear" w:color="auto" w:fill="FFFFFF"/>
        <w:ind w:firstLine="720"/>
        <w:jc w:val="both"/>
        <w:rPr>
          <w:color w:val="000000" w:themeColor="text1"/>
          <w:sz w:val="28"/>
          <w:szCs w:val="28"/>
        </w:rPr>
      </w:pPr>
      <w:r w:rsidRPr="003761C0">
        <w:rPr>
          <w:color w:val="000000" w:themeColor="text1"/>
          <w:sz w:val="28"/>
          <w:szCs w:val="28"/>
        </w:rPr>
        <w:t>201</w:t>
      </w:r>
      <w:r w:rsidR="00C65533">
        <w:rPr>
          <w:color w:val="000000" w:themeColor="text1"/>
          <w:sz w:val="28"/>
          <w:szCs w:val="28"/>
        </w:rPr>
        <w:t>8</w:t>
      </w:r>
      <w:r w:rsidR="00FC3410" w:rsidRPr="003761C0">
        <w:rPr>
          <w:color w:val="000000" w:themeColor="text1"/>
          <w:sz w:val="28"/>
          <w:szCs w:val="28"/>
        </w:rPr>
        <w:t>.</w:t>
      </w:r>
      <w:r w:rsidR="005A73CF" w:rsidRPr="003761C0">
        <w:rPr>
          <w:color w:val="000000" w:themeColor="text1"/>
          <w:sz w:val="28"/>
          <w:szCs w:val="28"/>
        </w:rPr>
        <w:t> </w:t>
      </w:r>
      <w:r w:rsidR="00FC3410" w:rsidRPr="003761C0">
        <w:rPr>
          <w:color w:val="000000" w:themeColor="text1"/>
          <w:sz w:val="28"/>
          <w:szCs w:val="28"/>
        </w:rPr>
        <w:t xml:space="preserve">gadā </w:t>
      </w:r>
      <w:r w:rsidR="005628E3" w:rsidRPr="003761C0">
        <w:rPr>
          <w:color w:val="000000" w:themeColor="text1"/>
          <w:sz w:val="28"/>
          <w:szCs w:val="28"/>
        </w:rPr>
        <w:t>VIF veica</w:t>
      </w:r>
      <w:r w:rsidR="00FC3410" w:rsidRPr="003761C0">
        <w:rPr>
          <w:color w:val="000000" w:themeColor="text1"/>
          <w:sz w:val="28"/>
          <w:szCs w:val="28"/>
        </w:rPr>
        <w:t xml:space="preserve"> </w:t>
      </w:r>
      <w:r w:rsidR="00C65533">
        <w:rPr>
          <w:color w:val="000000" w:themeColor="text1"/>
          <w:sz w:val="28"/>
          <w:szCs w:val="28"/>
        </w:rPr>
        <w:t xml:space="preserve">13 </w:t>
      </w:r>
      <w:r w:rsidR="00F5781E">
        <w:rPr>
          <w:color w:val="000000" w:themeColor="text1"/>
          <w:sz w:val="28"/>
          <w:szCs w:val="28"/>
        </w:rPr>
        <w:t>iepriekšējā perioda</w:t>
      </w:r>
      <w:r w:rsidR="00360AF0" w:rsidRPr="003761C0">
        <w:rPr>
          <w:color w:val="000000" w:themeColor="text1"/>
          <w:sz w:val="28"/>
          <w:szCs w:val="28"/>
        </w:rPr>
        <w:t xml:space="preserve"> </w:t>
      </w:r>
      <w:r w:rsidR="000D73A6" w:rsidRPr="003761C0">
        <w:rPr>
          <w:color w:val="000000" w:themeColor="text1"/>
          <w:sz w:val="28"/>
          <w:szCs w:val="28"/>
        </w:rPr>
        <w:t>monitoringa pārskatu pārbaudes</w:t>
      </w:r>
      <w:r w:rsidR="00C65533">
        <w:rPr>
          <w:color w:val="000000" w:themeColor="text1"/>
          <w:sz w:val="28"/>
          <w:szCs w:val="28"/>
        </w:rPr>
        <w:t xml:space="preserve"> un 14</w:t>
      </w:r>
      <w:r w:rsidR="00C65533" w:rsidRPr="00C65533">
        <w:rPr>
          <w:color w:val="000000" w:themeColor="text1"/>
          <w:sz w:val="28"/>
          <w:szCs w:val="28"/>
        </w:rPr>
        <w:t xml:space="preserve"> </w:t>
      </w:r>
      <w:r w:rsidR="00C65533" w:rsidRPr="003761C0">
        <w:rPr>
          <w:color w:val="000000" w:themeColor="text1"/>
          <w:sz w:val="28"/>
          <w:szCs w:val="28"/>
        </w:rPr>
        <w:t>projekta pēcnovērtējuma pārbaude</w:t>
      </w:r>
      <w:r w:rsidR="00C65533">
        <w:rPr>
          <w:color w:val="000000" w:themeColor="text1"/>
          <w:sz w:val="28"/>
          <w:szCs w:val="28"/>
        </w:rPr>
        <w:t>s</w:t>
      </w:r>
      <w:r w:rsidR="00C65533" w:rsidRPr="003761C0">
        <w:rPr>
          <w:color w:val="000000" w:themeColor="text1"/>
          <w:sz w:val="28"/>
          <w:szCs w:val="28"/>
        </w:rPr>
        <w:t xml:space="preserve"> projekta īstenošanas vietā</w:t>
      </w:r>
      <w:r w:rsidR="00C65533">
        <w:rPr>
          <w:color w:val="000000" w:themeColor="text1"/>
          <w:sz w:val="28"/>
          <w:szCs w:val="28"/>
        </w:rPr>
        <w:t xml:space="preserve">, </w:t>
      </w:r>
      <w:r w:rsidR="00C65533" w:rsidRPr="003761C0">
        <w:rPr>
          <w:color w:val="000000" w:themeColor="text1"/>
          <w:sz w:val="28"/>
          <w:szCs w:val="28"/>
        </w:rPr>
        <w:t xml:space="preserve">no kurām </w:t>
      </w:r>
      <w:r w:rsidR="00C65533">
        <w:rPr>
          <w:color w:val="000000" w:themeColor="text1"/>
          <w:sz w:val="28"/>
          <w:szCs w:val="28"/>
        </w:rPr>
        <w:t xml:space="preserve">septiņām </w:t>
      </w:r>
      <w:r w:rsidR="00C65533" w:rsidRPr="003761C0">
        <w:rPr>
          <w:color w:val="000000" w:themeColor="text1"/>
          <w:sz w:val="28"/>
          <w:szCs w:val="28"/>
        </w:rPr>
        <w:t xml:space="preserve">bija pozitīvs vērtējums un </w:t>
      </w:r>
      <w:r w:rsidR="00C65533">
        <w:rPr>
          <w:color w:val="000000" w:themeColor="text1"/>
          <w:sz w:val="28"/>
          <w:szCs w:val="28"/>
        </w:rPr>
        <w:t xml:space="preserve">septiņām </w:t>
      </w:r>
      <w:r w:rsidR="00C65533" w:rsidRPr="003761C0">
        <w:rPr>
          <w:color w:val="000000" w:themeColor="text1"/>
          <w:sz w:val="28"/>
          <w:szCs w:val="28"/>
        </w:rPr>
        <w:t>vērtējums ar iebildumiem</w:t>
      </w:r>
      <w:r w:rsidR="00FD7CB8">
        <w:rPr>
          <w:color w:val="000000" w:themeColor="text1"/>
          <w:sz w:val="28"/>
          <w:szCs w:val="28"/>
        </w:rPr>
        <w:t xml:space="preserve">. </w:t>
      </w:r>
      <w:r w:rsidR="00FD7CB8">
        <w:rPr>
          <w:bCs/>
          <w:color w:val="000000" w:themeColor="text1"/>
          <w:sz w:val="28"/>
          <w:szCs w:val="28"/>
        </w:rPr>
        <w:t>Pārbaudēs konstatēto neprecizitāšu novēršanas uzraudzība tiek veikta  atbilstoši VIF IKS noteiktajam</w:t>
      </w:r>
    </w:p>
    <w:p w14:paraId="72F7DAC4" w14:textId="77777777" w:rsidR="000C5A31" w:rsidRPr="003761C0" w:rsidRDefault="000C5A31" w:rsidP="00717A49">
      <w:pPr>
        <w:jc w:val="both"/>
        <w:rPr>
          <w:b/>
          <w:color w:val="000000" w:themeColor="text1"/>
          <w:sz w:val="28"/>
          <w:szCs w:val="28"/>
        </w:rPr>
      </w:pPr>
    </w:p>
    <w:p w14:paraId="29908DE3" w14:textId="77777777" w:rsidR="00FC3410" w:rsidRPr="003761C0" w:rsidRDefault="0090559D" w:rsidP="00717A49">
      <w:pPr>
        <w:ind w:firstLine="720"/>
        <w:jc w:val="both"/>
        <w:rPr>
          <w:b/>
          <w:color w:val="000000" w:themeColor="text1"/>
          <w:sz w:val="28"/>
          <w:szCs w:val="28"/>
        </w:rPr>
      </w:pPr>
      <w:r w:rsidRPr="003761C0">
        <w:rPr>
          <w:b/>
          <w:color w:val="000000" w:themeColor="text1"/>
          <w:sz w:val="28"/>
          <w:szCs w:val="28"/>
        </w:rPr>
        <w:t>K</w:t>
      </w:r>
      <w:r w:rsidR="00FC3410" w:rsidRPr="003761C0">
        <w:rPr>
          <w:b/>
          <w:color w:val="000000" w:themeColor="text1"/>
          <w:sz w:val="28"/>
          <w:szCs w:val="28"/>
        </w:rPr>
        <w:t>onkursa</w:t>
      </w:r>
      <w:r w:rsidR="00717A49" w:rsidRPr="003761C0">
        <w:rPr>
          <w:b/>
          <w:color w:val="000000" w:themeColor="text1"/>
          <w:sz w:val="28"/>
          <w:szCs w:val="28"/>
        </w:rPr>
        <w:t xml:space="preserve"> </w:t>
      </w:r>
      <w:r w:rsidR="002B3282" w:rsidRPr="003761C0">
        <w:rPr>
          <w:b/>
          <w:color w:val="000000" w:themeColor="text1"/>
          <w:sz w:val="28"/>
          <w:szCs w:val="28"/>
        </w:rPr>
        <w:t>II</w:t>
      </w:r>
      <w:r w:rsidR="00FC3410" w:rsidRPr="003761C0">
        <w:rPr>
          <w:b/>
          <w:color w:val="000000" w:themeColor="text1"/>
          <w:sz w:val="28"/>
          <w:szCs w:val="28"/>
        </w:rPr>
        <w:t xml:space="preserve"> kārta</w:t>
      </w:r>
    </w:p>
    <w:p w14:paraId="29A0119C" w14:textId="77777777" w:rsidR="00FC3410" w:rsidRPr="003761C0" w:rsidRDefault="00FC3410" w:rsidP="002D12EA">
      <w:pPr>
        <w:pStyle w:val="Default"/>
        <w:ind w:firstLine="720"/>
        <w:jc w:val="both"/>
        <w:rPr>
          <w:color w:val="000000" w:themeColor="text1"/>
          <w:sz w:val="28"/>
          <w:szCs w:val="28"/>
        </w:rPr>
      </w:pPr>
      <w:r w:rsidRPr="003761C0">
        <w:rPr>
          <w:color w:val="000000" w:themeColor="text1"/>
          <w:sz w:val="28"/>
          <w:szCs w:val="28"/>
        </w:rPr>
        <w:t xml:space="preserve">Konkursa </w:t>
      </w:r>
      <w:r w:rsidR="002B3282" w:rsidRPr="003761C0">
        <w:rPr>
          <w:color w:val="000000" w:themeColor="text1"/>
          <w:sz w:val="28"/>
          <w:szCs w:val="28"/>
        </w:rPr>
        <w:t>II</w:t>
      </w:r>
      <w:r w:rsidRPr="003761C0">
        <w:rPr>
          <w:color w:val="000000" w:themeColor="text1"/>
          <w:sz w:val="28"/>
          <w:szCs w:val="28"/>
        </w:rPr>
        <w:t xml:space="preserve"> kārtas mērķis ir SEG samazināšana, nodrošinot pāreju no tehnoloģijām, kurās izmanto fosilos energoresursus, uz tehnoloģijām, kurās izmanto atjaunojamos energoresursus, uzlabojot komersantu ražošanas tehnoloģiskās iekārtas vai nomainot tās ar jaunām ražošanas tehnoloģiskām iekārtām un uzlabojot izglītības iestāžu, ražošanas, vairumtirdzniecības un mazumtirdzniecības ēku energoefektivitāti.</w:t>
      </w:r>
    </w:p>
    <w:p w14:paraId="7CD066D5" w14:textId="77777777" w:rsidR="00FC3410" w:rsidRPr="003761C0" w:rsidRDefault="00FC3410" w:rsidP="002D12EA">
      <w:pPr>
        <w:pStyle w:val="Default"/>
        <w:ind w:firstLine="720"/>
        <w:jc w:val="both"/>
        <w:rPr>
          <w:color w:val="000000" w:themeColor="text1"/>
          <w:sz w:val="28"/>
          <w:szCs w:val="28"/>
        </w:rPr>
      </w:pPr>
      <w:r w:rsidRPr="003761C0">
        <w:rPr>
          <w:color w:val="000000" w:themeColor="text1"/>
          <w:sz w:val="28"/>
          <w:szCs w:val="28"/>
        </w:rPr>
        <w:t xml:space="preserve">KPFI kopējais finansējums </w:t>
      </w:r>
      <w:r w:rsidR="0050127A" w:rsidRPr="003761C0">
        <w:rPr>
          <w:color w:val="000000" w:themeColor="text1"/>
          <w:sz w:val="28"/>
          <w:szCs w:val="28"/>
        </w:rPr>
        <w:t xml:space="preserve">saskaņā ar konkursa sludinājumu </w:t>
      </w:r>
      <w:r w:rsidR="00A46B52" w:rsidRPr="003761C0">
        <w:rPr>
          <w:color w:val="000000" w:themeColor="text1"/>
          <w:sz w:val="28"/>
          <w:szCs w:val="28"/>
        </w:rPr>
        <w:t>oficiālajā izdevumā “</w:t>
      </w:r>
      <w:r w:rsidR="0050127A" w:rsidRPr="003761C0">
        <w:rPr>
          <w:color w:val="000000" w:themeColor="text1"/>
          <w:sz w:val="28"/>
          <w:szCs w:val="28"/>
        </w:rPr>
        <w:t>Latvijas Vēstnes</w:t>
      </w:r>
      <w:r w:rsidR="00A46B52" w:rsidRPr="003761C0">
        <w:rPr>
          <w:color w:val="000000" w:themeColor="text1"/>
          <w:sz w:val="28"/>
          <w:szCs w:val="28"/>
        </w:rPr>
        <w:t>is”</w:t>
      </w:r>
      <w:r w:rsidR="0050127A" w:rsidRPr="003761C0">
        <w:rPr>
          <w:color w:val="000000" w:themeColor="text1"/>
          <w:sz w:val="28"/>
          <w:szCs w:val="28"/>
        </w:rPr>
        <w:t xml:space="preserve"> </w:t>
      </w:r>
      <w:r w:rsidRPr="003761C0">
        <w:rPr>
          <w:color w:val="000000" w:themeColor="text1"/>
          <w:sz w:val="28"/>
          <w:szCs w:val="28"/>
        </w:rPr>
        <w:t xml:space="preserve">bija </w:t>
      </w:r>
      <w:r w:rsidR="007A4D9F" w:rsidRPr="003761C0">
        <w:rPr>
          <w:color w:val="000000" w:themeColor="text1"/>
          <w:sz w:val="28"/>
          <w:szCs w:val="28"/>
        </w:rPr>
        <w:t xml:space="preserve">EUR </w:t>
      </w:r>
      <w:r w:rsidR="00A76A42" w:rsidRPr="003761C0">
        <w:rPr>
          <w:color w:val="000000" w:themeColor="text1"/>
          <w:sz w:val="28"/>
          <w:szCs w:val="28"/>
        </w:rPr>
        <w:t>30 151 </w:t>
      </w:r>
      <w:r w:rsidR="00316B16" w:rsidRPr="003761C0">
        <w:rPr>
          <w:color w:val="000000" w:themeColor="text1"/>
          <w:sz w:val="28"/>
          <w:szCs w:val="28"/>
        </w:rPr>
        <w:t>770,22</w:t>
      </w:r>
      <w:r w:rsidR="00BF4114" w:rsidRPr="003761C0">
        <w:rPr>
          <w:rStyle w:val="FootnoteReference"/>
          <w:color w:val="000000" w:themeColor="text1"/>
          <w:sz w:val="28"/>
          <w:szCs w:val="28"/>
        </w:rPr>
        <w:footnoteReference w:id="32"/>
      </w:r>
      <w:r w:rsidRPr="003761C0">
        <w:rPr>
          <w:color w:val="000000" w:themeColor="text1"/>
          <w:sz w:val="28"/>
          <w:szCs w:val="28"/>
        </w:rPr>
        <w:t>. Projekta īstenotāji – </w:t>
      </w:r>
      <w:r w:rsidR="00693B49" w:rsidRPr="003761C0">
        <w:rPr>
          <w:color w:val="000000" w:themeColor="text1"/>
          <w:sz w:val="28"/>
          <w:szCs w:val="28"/>
        </w:rPr>
        <w:t>Latvijas Republikā reģistrēti komersanti</w:t>
      </w:r>
      <w:r w:rsidRPr="003761C0">
        <w:rPr>
          <w:color w:val="000000" w:themeColor="text1"/>
          <w:sz w:val="28"/>
          <w:szCs w:val="28"/>
        </w:rPr>
        <w:t xml:space="preserve"> vai </w:t>
      </w:r>
      <w:r w:rsidR="00FB600A" w:rsidRPr="003761C0">
        <w:rPr>
          <w:color w:val="000000" w:themeColor="text1"/>
          <w:sz w:val="28"/>
          <w:szCs w:val="28"/>
        </w:rPr>
        <w:t>LR</w:t>
      </w:r>
      <w:r w:rsidRPr="003761C0">
        <w:rPr>
          <w:color w:val="000000" w:themeColor="text1"/>
          <w:sz w:val="28"/>
          <w:szCs w:val="28"/>
        </w:rPr>
        <w:t xml:space="preserve"> reģistrēta</w:t>
      </w:r>
      <w:r w:rsidR="00693B49" w:rsidRPr="003761C0">
        <w:rPr>
          <w:color w:val="000000" w:themeColor="text1"/>
          <w:sz w:val="28"/>
          <w:szCs w:val="28"/>
        </w:rPr>
        <w:t>s</w:t>
      </w:r>
      <w:r w:rsidRPr="003761C0">
        <w:rPr>
          <w:color w:val="000000" w:themeColor="text1"/>
          <w:sz w:val="28"/>
          <w:szCs w:val="28"/>
        </w:rPr>
        <w:t xml:space="preserve"> valsts, pašvaldību vai citu juridisku vai fizisku personu dibināta</w:t>
      </w:r>
      <w:r w:rsidR="00693B49" w:rsidRPr="003761C0">
        <w:rPr>
          <w:color w:val="000000" w:themeColor="text1"/>
          <w:sz w:val="28"/>
          <w:szCs w:val="28"/>
        </w:rPr>
        <w:t>s</w:t>
      </w:r>
      <w:r w:rsidRPr="003761C0">
        <w:rPr>
          <w:color w:val="000000" w:themeColor="text1"/>
          <w:sz w:val="28"/>
          <w:szCs w:val="28"/>
        </w:rPr>
        <w:t xml:space="preserve"> iestāde</w:t>
      </w:r>
      <w:r w:rsidR="00693B49" w:rsidRPr="003761C0">
        <w:rPr>
          <w:color w:val="000000" w:themeColor="text1"/>
          <w:sz w:val="28"/>
          <w:szCs w:val="28"/>
        </w:rPr>
        <w:t>s</w:t>
      </w:r>
      <w:r w:rsidRPr="003761C0">
        <w:rPr>
          <w:color w:val="000000" w:themeColor="text1"/>
          <w:sz w:val="28"/>
          <w:szCs w:val="28"/>
        </w:rPr>
        <w:t>, kuras uzdevums ir izglītības programmu īstenošana, vai komercsabiedrība, kurai izglītības programmu īstenošana ir viens no darbības veidiem.</w:t>
      </w:r>
    </w:p>
    <w:p w14:paraId="6205FF6D" w14:textId="67DECDA0" w:rsidR="0090559D" w:rsidRPr="003761C0" w:rsidRDefault="0030090C" w:rsidP="0090559D">
      <w:pPr>
        <w:ind w:firstLine="720"/>
        <w:jc w:val="both"/>
        <w:rPr>
          <w:color w:val="000000" w:themeColor="text1"/>
          <w:sz w:val="28"/>
          <w:szCs w:val="28"/>
        </w:rPr>
      </w:pPr>
      <w:r w:rsidRPr="003761C0">
        <w:rPr>
          <w:color w:val="000000" w:themeColor="text1"/>
          <w:sz w:val="28"/>
          <w:szCs w:val="28"/>
        </w:rPr>
        <w:t>L</w:t>
      </w:r>
      <w:r w:rsidR="00DC4D8A" w:rsidRPr="003761C0">
        <w:rPr>
          <w:color w:val="000000" w:themeColor="text1"/>
          <w:sz w:val="28"/>
          <w:szCs w:val="28"/>
        </w:rPr>
        <w:t>īgumi</w:t>
      </w:r>
      <w:r w:rsidRPr="003761C0">
        <w:rPr>
          <w:color w:val="000000" w:themeColor="text1"/>
          <w:sz w:val="28"/>
          <w:szCs w:val="28"/>
        </w:rPr>
        <w:t xml:space="preserve"> par projektu īstenošanu</w:t>
      </w:r>
      <w:r w:rsidR="00DC4D8A" w:rsidRPr="003761C0">
        <w:rPr>
          <w:color w:val="000000" w:themeColor="text1"/>
          <w:sz w:val="28"/>
          <w:szCs w:val="28"/>
        </w:rPr>
        <w:t xml:space="preserve"> tika parakstīti ar 53 projektu iesniedzējiem</w:t>
      </w:r>
      <w:r w:rsidR="00BF1DDA" w:rsidRPr="003761C0">
        <w:rPr>
          <w:color w:val="000000" w:themeColor="text1"/>
          <w:sz w:val="28"/>
          <w:szCs w:val="28"/>
        </w:rPr>
        <w:t>.</w:t>
      </w:r>
      <w:r w:rsidR="00C3183D" w:rsidRPr="003761C0">
        <w:rPr>
          <w:color w:val="000000" w:themeColor="text1"/>
          <w:sz w:val="28"/>
          <w:szCs w:val="28"/>
        </w:rPr>
        <w:t xml:space="preserve"> </w:t>
      </w:r>
      <w:r w:rsidR="00BF1DDA" w:rsidRPr="003761C0">
        <w:rPr>
          <w:color w:val="000000" w:themeColor="text1"/>
          <w:sz w:val="28"/>
          <w:szCs w:val="28"/>
        </w:rPr>
        <w:t xml:space="preserve">Līgumi par projektu īstenošanu tika </w:t>
      </w:r>
      <w:r w:rsidR="00AA6D75" w:rsidRPr="003761C0">
        <w:rPr>
          <w:color w:val="000000" w:themeColor="text1"/>
          <w:sz w:val="28"/>
          <w:szCs w:val="28"/>
        </w:rPr>
        <w:t xml:space="preserve">izbeigti </w:t>
      </w:r>
      <w:r w:rsidR="00BF1DDA" w:rsidRPr="003761C0">
        <w:rPr>
          <w:color w:val="000000" w:themeColor="text1"/>
          <w:sz w:val="28"/>
          <w:szCs w:val="28"/>
        </w:rPr>
        <w:t xml:space="preserve">ar 13 projektu iesniedzējiem, t.sk. </w:t>
      </w:r>
      <w:r w:rsidR="008F7D1F" w:rsidRPr="008B4FFF">
        <w:rPr>
          <w:color w:val="000000" w:themeColor="text1"/>
          <w:sz w:val="28"/>
          <w:szCs w:val="28"/>
        </w:rPr>
        <w:t xml:space="preserve">viens </w:t>
      </w:r>
      <w:r w:rsidR="00BF1DDA" w:rsidRPr="008B4FFF">
        <w:rPr>
          <w:color w:val="000000" w:themeColor="text1"/>
          <w:sz w:val="28"/>
          <w:szCs w:val="28"/>
        </w:rPr>
        <w:t>projekta līgums ir</w:t>
      </w:r>
      <w:r w:rsidR="00AA6D75" w:rsidRPr="008B4FFF">
        <w:rPr>
          <w:color w:val="000000" w:themeColor="text1"/>
          <w:sz w:val="28"/>
          <w:szCs w:val="28"/>
        </w:rPr>
        <w:t xml:space="preserve"> izbeigšanas </w:t>
      </w:r>
      <w:r w:rsidR="00BF1DDA" w:rsidRPr="008B4FFF">
        <w:rPr>
          <w:color w:val="000000" w:themeColor="text1"/>
          <w:sz w:val="28"/>
          <w:szCs w:val="28"/>
        </w:rPr>
        <w:t>procesā</w:t>
      </w:r>
      <w:r w:rsidR="00C3183D" w:rsidRPr="002E3DBE">
        <w:rPr>
          <w:color w:val="000000" w:themeColor="text1"/>
          <w:sz w:val="28"/>
          <w:szCs w:val="28"/>
        </w:rPr>
        <w:t>.</w:t>
      </w:r>
      <w:r w:rsidR="00244C34" w:rsidRPr="003761C0" w:rsidDel="00354645">
        <w:rPr>
          <w:color w:val="000000" w:themeColor="text1"/>
          <w:sz w:val="28"/>
          <w:szCs w:val="28"/>
        </w:rPr>
        <w:t xml:space="preserve"> </w:t>
      </w:r>
      <w:r w:rsidR="0090559D" w:rsidRPr="003761C0">
        <w:rPr>
          <w:color w:val="000000" w:themeColor="text1"/>
          <w:sz w:val="28"/>
          <w:szCs w:val="28"/>
        </w:rPr>
        <w:t xml:space="preserve">Konkursa ietvaros projektu īstenošanai izmaksātais finansējuma apjoms ir </w:t>
      </w:r>
      <w:r w:rsidR="00DA7DA8" w:rsidRPr="003761C0">
        <w:rPr>
          <w:color w:val="000000" w:themeColor="text1"/>
          <w:sz w:val="28"/>
          <w:szCs w:val="28"/>
        </w:rPr>
        <w:t>EUR 7</w:t>
      </w:r>
      <w:r w:rsidR="00B469C8" w:rsidRPr="003761C0">
        <w:rPr>
          <w:color w:val="000000" w:themeColor="text1"/>
          <w:sz w:val="28"/>
          <w:szCs w:val="28"/>
        </w:rPr>
        <w:t> </w:t>
      </w:r>
      <w:r w:rsidR="00DA7DA8" w:rsidRPr="003761C0">
        <w:rPr>
          <w:color w:val="000000" w:themeColor="text1"/>
          <w:sz w:val="28"/>
          <w:szCs w:val="28"/>
        </w:rPr>
        <w:t>204</w:t>
      </w:r>
      <w:r w:rsidR="00B469C8" w:rsidRPr="003761C0">
        <w:rPr>
          <w:color w:val="000000" w:themeColor="text1"/>
          <w:sz w:val="28"/>
          <w:szCs w:val="28"/>
        </w:rPr>
        <w:t> </w:t>
      </w:r>
      <w:r w:rsidR="00DA7DA8" w:rsidRPr="003761C0">
        <w:rPr>
          <w:color w:val="000000" w:themeColor="text1"/>
          <w:sz w:val="28"/>
          <w:szCs w:val="28"/>
        </w:rPr>
        <w:t>011,</w:t>
      </w:r>
      <w:r w:rsidR="007804D7" w:rsidRPr="003761C0">
        <w:rPr>
          <w:color w:val="000000" w:themeColor="text1"/>
          <w:sz w:val="28"/>
          <w:szCs w:val="28"/>
        </w:rPr>
        <w:t>85</w:t>
      </w:r>
      <w:r w:rsidR="0090559D" w:rsidRPr="003761C0">
        <w:rPr>
          <w:color w:val="000000" w:themeColor="text1"/>
          <w:sz w:val="28"/>
          <w:szCs w:val="28"/>
        </w:rPr>
        <w:t>.</w:t>
      </w:r>
      <w:r w:rsidR="003360B8" w:rsidRPr="003761C0">
        <w:rPr>
          <w:color w:val="000000" w:themeColor="text1"/>
          <w:sz w:val="28"/>
          <w:szCs w:val="28"/>
        </w:rPr>
        <w:t xml:space="preserve"> </w:t>
      </w:r>
      <w:r w:rsidR="002A0AD9" w:rsidRPr="003761C0">
        <w:rPr>
          <w:color w:val="000000" w:themeColor="text1"/>
          <w:sz w:val="28"/>
          <w:szCs w:val="28"/>
        </w:rPr>
        <w:t xml:space="preserve">Ņemot vērā, ka </w:t>
      </w:r>
      <w:r w:rsidR="002A0AD9">
        <w:rPr>
          <w:color w:val="000000" w:themeColor="text1"/>
          <w:sz w:val="28"/>
          <w:szCs w:val="28"/>
        </w:rPr>
        <w:t>viens</w:t>
      </w:r>
      <w:r w:rsidR="002A0AD9" w:rsidRPr="003761C0">
        <w:rPr>
          <w:color w:val="000000" w:themeColor="text1"/>
          <w:sz w:val="28"/>
          <w:szCs w:val="28"/>
        </w:rPr>
        <w:t xml:space="preserve"> projekt</w:t>
      </w:r>
      <w:r w:rsidR="002A0AD9">
        <w:rPr>
          <w:color w:val="000000" w:themeColor="text1"/>
          <w:sz w:val="28"/>
          <w:szCs w:val="28"/>
        </w:rPr>
        <w:t>s</w:t>
      </w:r>
      <w:r w:rsidR="002A0AD9" w:rsidRPr="003761C0">
        <w:rPr>
          <w:color w:val="000000" w:themeColor="text1"/>
          <w:sz w:val="28"/>
          <w:szCs w:val="28"/>
        </w:rPr>
        <w:t xml:space="preserve"> nav īstenot</w:t>
      </w:r>
      <w:r w:rsidR="002A0AD9">
        <w:rPr>
          <w:color w:val="000000" w:themeColor="text1"/>
          <w:sz w:val="28"/>
          <w:szCs w:val="28"/>
        </w:rPr>
        <w:t>s</w:t>
      </w:r>
      <w:r w:rsidR="002A0AD9" w:rsidRPr="003761C0">
        <w:rPr>
          <w:color w:val="000000" w:themeColor="text1"/>
          <w:sz w:val="28"/>
          <w:szCs w:val="28"/>
        </w:rPr>
        <w:t xml:space="preserve"> atbilstoši konkursa nolikuma prasībām, finansējuma saņēmējam ir jāatmaksā Valsts kases kontā EUR </w:t>
      </w:r>
      <w:r w:rsidR="002A0AD9">
        <w:rPr>
          <w:color w:val="000000" w:themeColor="text1"/>
          <w:sz w:val="28"/>
          <w:szCs w:val="28"/>
        </w:rPr>
        <w:t>209 298,13</w:t>
      </w:r>
      <w:r w:rsidR="002A0AD9" w:rsidRPr="003761C0">
        <w:rPr>
          <w:sz w:val="28"/>
          <w:szCs w:val="28"/>
        </w:rPr>
        <w:t>.</w:t>
      </w:r>
    </w:p>
    <w:p w14:paraId="1B24D0CA" w14:textId="60D4B27A" w:rsidR="002A0AD9" w:rsidRDefault="00642202" w:rsidP="004558CC">
      <w:pPr>
        <w:rPr>
          <w:color w:val="000000" w:themeColor="text1"/>
          <w:sz w:val="28"/>
          <w:szCs w:val="28"/>
        </w:rPr>
      </w:pPr>
      <w:r w:rsidRPr="003761C0">
        <w:rPr>
          <w:color w:val="000000" w:themeColor="text1"/>
          <w:sz w:val="28"/>
          <w:szCs w:val="28"/>
        </w:rPr>
        <w:t>201</w:t>
      </w:r>
      <w:r w:rsidR="002A0AD9">
        <w:rPr>
          <w:color w:val="000000" w:themeColor="text1"/>
          <w:sz w:val="28"/>
          <w:szCs w:val="28"/>
        </w:rPr>
        <w:t>8</w:t>
      </w:r>
      <w:r w:rsidR="00266B59" w:rsidRPr="003761C0">
        <w:rPr>
          <w:color w:val="000000" w:themeColor="text1"/>
          <w:sz w:val="28"/>
          <w:szCs w:val="28"/>
        </w:rPr>
        <w:t xml:space="preserve">.gadā </w:t>
      </w:r>
      <w:r w:rsidR="005628E3" w:rsidRPr="003761C0">
        <w:rPr>
          <w:color w:val="000000" w:themeColor="text1"/>
          <w:sz w:val="28"/>
          <w:szCs w:val="28"/>
        </w:rPr>
        <w:t>VIF veica</w:t>
      </w:r>
      <w:r w:rsidR="00266B59" w:rsidRPr="003761C0">
        <w:rPr>
          <w:color w:val="000000" w:themeColor="text1"/>
          <w:sz w:val="28"/>
          <w:szCs w:val="28"/>
        </w:rPr>
        <w:t xml:space="preserve"> </w:t>
      </w:r>
      <w:r w:rsidR="002A0AD9">
        <w:rPr>
          <w:color w:val="000000" w:themeColor="text1"/>
          <w:sz w:val="28"/>
          <w:szCs w:val="28"/>
        </w:rPr>
        <w:t xml:space="preserve">74 </w:t>
      </w:r>
      <w:r w:rsidR="00F5781E">
        <w:rPr>
          <w:color w:val="000000" w:themeColor="text1"/>
          <w:sz w:val="28"/>
          <w:szCs w:val="28"/>
        </w:rPr>
        <w:t>iepriekšējā perioda</w:t>
      </w:r>
      <w:r w:rsidR="008F7D1F" w:rsidRPr="003761C0">
        <w:rPr>
          <w:color w:val="000000" w:themeColor="text1"/>
          <w:sz w:val="28"/>
          <w:szCs w:val="28"/>
        </w:rPr>
        <w:t xml:space="preserve"> </w:t>
      </w:r>
      <w:r w:rsidR="00E65C58" w:rsidRPr="003761C0">
        <w:rPr>
          <w:color w:val="000000" w:themeColor="text1"/>
          <w:sz w:val="28"/>
          <w:szCs w:val="28"/>
        </w:rPr>
        <w:t>monitoringa pārskatu pārbaudes</w:t>
      </w:r>
      <w:r w:rsidR="002A0AD9">
        <w:rPr>
          <w:color w:val="000000" w:themeColor="text1"/>
          <w:sz w:val="28"/>
          <w:szCs w:val="28"/>
        </w:rPr>
        <w:t xml:space="preserve"> un 16 </w:t>
      </w:r>
      <w:r w:rsidR="002A0AD9" w:rsidRPr="003761C0">
        <w:rPr>
          <w:color w:val="000000" w:themeColor="text1"/>
          <w:sz w:val="28"/>
          <w:szCs w:val="28"/>
        </w:rPr>
        <w:t>projekta pēcnovērtējuma pārbaude</w:t>
      </w:r>
      <w:r w:rsidR="002A0AD9">
        <w:rPr>
          <w:color w:val="000000" w:themeColor="text1"/>
          <w:sz w:val="28"/>
          <w:szCs w:val="28"/>
        </w:rPr>
        <w:t>s</w:t>
      </w:r>
      <w:r w:rsidR="002A0AD9" w:rsidRPr="003761C0">
        <w:rPr>
          <w:color w:val="000000" w:themeColor="text1"/>
          <w:sz w:val="28"/>
          <w:szCs w:val="28"/>
        </w:rPr>
        <w:t xml:space="preserve"> projekta īstenošanas vietā</w:t>
      </w:r>
      <w:r w:rsidR="002A0AD9">
        <w:rPr>
          <w:color w:val="000000" w:themeColor="text1"/>
          <w:sz w:val="28"/>
          <w:szCs w:val="28"/>
        </w:rPr>
        <w:t xml:space="preserve">, </w:t>
      </w:r>
      <w:r w:rsidR="002A0AD9" w:rsidRPr="003761C0">
        <w:rPr>
          <w:color w:val="000000" w:themeColor="text1"/>
          <w:sz w:val="28"/>
          <w:szCs w:val="28"/>
        </w:rPr>
        <w:t xml:space="preserve">no kurām </w:t>
      </w:r>
      <w:r w:rsidR="002A0AD9">
        <w:rPr>
          <w:color w:val="000000" w:themeColor="text1"/>
          <w:sz w:val="28"/>
          <w:szCs w:val="28"/>
        </w:rPr>
        <w:t xml:space="preserve">divpadsmit </w:t>
      </w:r>
      <w:r w:rsidR="002A0AD9" w:rsidRPr="003761C0">
        <w:rPr>
          <w:color w:val="000000" w:themeColor="text1"/>
          <w:sz w:val="28"/>
          <w:szCs w:val="28"/>
        </w:rPr>
        <w:t xml:space="preserve">bija pozitīvs vērtējums un </w:t>
      </w:r>
      <w:r w:rsidR="002A0AD9">
        <w:rPr>
          <w:color w:val="000000" w:themeColor="text1"/>
          <w:sz w:val="28"/>
          <w:szCs w:val="28"/>
        </w:rPr>
        <w:t xml:space="preserve">četrām </w:t>
      </w:r>
      <w:r w:rsidR="002A0AD9" w:rsidRPr="003761C0">
        <w:rPr>
          <w:color w:val="000000" w:themeColor="text1"/>
          <w:sz w:val="28"/>
          <w:szCs w:val="28"/>
        </w:rPr>
        <w:t>vērtējums ar iebildumiem</w:t>
      </w:r>
      <w:r w:rsidR="00FD7CB8">
        <w:rPr>
          <w:color w:val="000000" w:themeColor="text1"/>
          <w:sz w:val="28"/>
          <w:szCs w:val="28"/>
        </w:rPr>
        <w:t xml:space="preserve">. </w:t>
      </w:r>
      <w:r w:rsidR="00FD7CB8">
        <w:rPr>
          <w:bCs/>
          <w:color w:val="000000" w:themeColor="text1"/>
          <w:sz w:val="28"/>
          <w:szCs w:val="28"/>
        </w:rPr>
        <w:t>Pārbaudēs konstatēto neprecizitāšu novēršanas uzraudzība tiek veikta  atbilstoši VIF IKS noteiktajam.</w:t>
      </w:r>
    </w:p>
    <w:p w14:paraId="0C9D5D38" w14:textId="77777777" w:rsidR="00CF43B5" w:rsidRPr="003761C0" w:rsidRDefault="00CF43B5" w:rsidP="004558CC"/>
    <w:p w14:paraId="0C0DF368" w14:textId="77777777" w:rsidR="00E01518" w:rsidRPr="003761C0" w:rsidRDefault="002F3242" w:rsidP="002F3242">
      <w:pPr>
        <w:ind w:firstLine="720"/>
        <w:jc w:val="both"/>
        <w:rPr>
          <w:b/>
          <w:color w:val="000000" w:themeColor="text1"/>
          <w:sz w:val="28"/>
          <w:szCs w:val="28"/>
        </w:rPr>
      </w:pPr>
      <w:r w:rsidRPr="003761C0">
        <w:rPr>
          <w:b/>
          <w:color w:val="000000" w:themeColor="text1"/>
          <w:sz w:val="28"/>
          <w:szCs w:val="28"/>
        </w:rPr>
        <w:t>K</w:t>
      </w:r>
      <w:r w:rsidR="00E01518" w:rsidRPr="003761C0">
        <w:rPr>
          <w:b/>
          <w:color w:val="000000" w:themeColor="text1"/>
          <w:sz w:val="28"/>
          <w:szCs w:val="28"/>
        </w:rPr>
        <w:t>onkursa</w:t>
      </w:r>
      <w:r w:rsidRPr="003761C0">
        <w:rPr>
          <w:b/>
          <w:color w:val="000000" w:themeColor="text1"/>
          <w:sz w:val="28"/>
          <w:szCs w:val="28"/>
        </w:rPr>
        <w:t xml:space="preserve"> </w:t>
      </w:r>
      <w:r w:rsidR="00422942" w:rsidRPr="003761C0">
        <w:rPr>
          <w:b/>
          <w:color w:val="000000" w:themeColor="text1"/>
          <w:sz w:val="28"/>
          <w:szCs w:val="28"/>
        </w:rPr>
        <w:t>III</w:t>
      </w:r>
      <w:r w:rsidR="00E01518" w:rsidRPr="003761C0">
        <w:rPr>
          <w:b/>
          <w:color w:val="000000" w:themeColor="text1"/>
          <w:sz w:val="28"/>
          <w:szCs w:val="28"/>
        </w:rPr>
        <w:t xml:space="preserve"> kārta</w:t>
      </w:r>
    </w:p>
    <w:p w14:paraId="0E3F89E4" w14:textId="77777777" w:rsidR="00E01518" w:rsidRPr="003761C0" w:rsidRDefault="00E01518" w:rsidP="00E01518">
      <w:pPr>
        <w:pStyle w:val="Default"/>
        <w:ind w:firstLine="720"/>
        <w:jc w:val="both"/>
        <w:rPr>
          <w:color w:val="000000" w:themeColor="text1"/>
          <w:sz w:val="28"/>
          <w:szCs w:val="28"/>
        </w:rPr>
      </w:pPr>
      <w:r w:rsidRPr="003761C0">
        <w:rPr>
          <w:color w:val="000000" w:themeColor="text1"/>
          <w:sz w:val="28"/>
          <w:szCs w:val="28"/>
        </w:rPr>
        <w:t xml:space="preserve">Konkursa </w:t>
      </w:r>
      <w:r w:rsidR="00422942" w:rsidRPr="003761C0">
        <w:rPr>
          <w:color w:val="000000" w:themeColor="text1"/>
          <w:sz w:val="28"/>
          <w:szCs w:val="28"/>
        </w:rPr>
        <w:t>III</w:t>
      </w:r>
      <w:r w:rsidRPr="003761C0">
        <w:rPr>
          <w:color w:val="000000" w:themeColor="text1"/>
          <w:sz w:val="28"/>
          <w:szCs w:val="28"/>
        </w:rPr>
        <w:t xml:space="preserve"> kārtas mērķis ir </w:t>
      </w:r>
      <w:r w:rsidR="006861B9" w:rsidRPr="003761C0">
        <w:rPr>
          <w:color w:val="000000" w:themeColor="text1"/>
          <w:sz w:val="28"/>
          <w:szCs w:val="28"/>
        </w:rPr>
        <w:t>SEG emisiju samazināšana, nodrošinot pāreju no tehnoloģijām, kurās izmanto fosilos energoresursus, uz tehnoloģijām, kurās izmanto atjaunojamos energoresursus, uzlabojot komersantu ražošanas tehnoloģiskās iekārtas vai nomainot tās ar jaunām ražošanas tehnoloģiskām iekārtām un uzlabojot ēku energoefektivitāti</w:t>
      </w:r>
      <w:r w:rsidRPr="003761C0">
        <w:rPr>
          <w:color w:val="000000" w:themeColor="text1"/>
          <w:sz w:val="28"/>
          <w:szCs w:val="28"/>
        </w:rPr>
        <w:t>.</w:t>
      </w:r>
    </w:p>
    <w:p w14:paraId="3699B0A4" w14:textId="77777777" w:rsidR="001016C4" w:rsidRPr="003761C0" w:rsidRDefault="00E01518" w:rsidP="00E01518">
      <w:pPr>
        <w:pStyle w:val="Default"/>
        <w:ind w:firstLine="720"/>
        <w:jc w:val="both"/>
        <w:rPr>
          <w:color w:val="000000" w:themeColor="text1"/>
          <w:sz w:val="28"/>
          <w:szCs w:val="28"/>
        </w:rPr>
      </w:pPr>
      <w:r w:rsidRPr="003761C0">
        <w:rPr>
          <w:color w:val="000000" w:themeColor="text1"/>
          <w:sz w:val="28"/>
          <w:szCs w:val="28"/>
        </w:rPr>
        <w:t xml:space="preserve">KPFI kopējais finansējums bija </w:t>
      </w:r>
      <w:r w:rsidR="005E63A5" w:rsidRPr="003761C0">
        <w:rPr>
          <w:color w:val="000000" w:themeColor="text1"/>
          <w:sz w:val="28"/>
          <w:szCs w:val="28"/>
        </w:rPr>
        <w:t>EUR 19</w:t>
      </w:r>
      <w:r w:rsidR="006861B9" w:rsidRPr="003761C0">
        <w:rPr>
          <w:color w:val="000000" w:themeColor="text1"/>
          <w:sz w:val="28"/>
          <w:szCs w:val="28"/>
        </w:rPr>
        <w:t> </w:t>
      </w:r>
      <w:r w:rsidR="005E63A5" w:rsidRPr="003761C0">
        <w:rPr>
          <w:color w:val="000000" w:themeColor="text1"/>
          <w:sz w:val="28"/>
          <w:szCs w:val="28"/>
        </w:rPr>
        <w:t>361</w:t>
      </w:r>
      <w:r w:rsidR="006861B9" w:rsidRPr="003761C0">
        <w:rPr>
          <w:color w:val="000000" w:themeColor="text1"/>
          <w:sz w:val="28"/>
          <w:szCs w:val="28"/>
        </w:rPr>
        <w:t> </w:t>
      </w:r>
      <w:r w:rsidR="005E63A5" w:rsidRPr="003761C0">
        <w:rPr>
          <w:color w:val="000000" w:themeColor="text1"/>
          <w:sz w:val="28"/>
          <w:szCs w:val="28"/>
        </w:rPr>
        <w:t>873,30</w:t>
      </w:r>
      <w:r w:rsidRPr="003761C0">
        <w:rPr>
          <w:rStyle w:val="FootnoteReference"/>
          <w:color w:val="000000" w:themeColor="text1"/>
          <w:sz w:val="28"/>
          <w:szCs w:val="28"/>
        </w:rPr>
        <w:footnoteReference w:id="33"/>
      </w:r>
      <w:r w:rsidR="0020397C" w:rsidRPr="003761C0">
        <w:rPr>
          <w:color w:val="000000" w:themeColor="text1"/>
          <w:sz w:val="28"/>
          <w:szCs w:val="28"/>
        </w:rPr>
        <w:t>.</w:t>
      </w:r>
    </w:p>
    <w:p w14:paraId="411A61FD" w14:textId="77777777" w:rsidR="00A87B02" w:rsidRPr="003761C0" w:rsidRDefault="00A87B02" w:rsidP="00A87B02">
      <w:pPr>
        <w:pStyle w:val="Default"/>
        <w:ind w:firstLine="720"/>
        <w:jc w:val="both"/>
        <w:rPr>
          <w:color w:val="000000" w:themeColor="text1"/>
          <w:sz w:val="28"/>
          <w:szCs w:val="28"/>
        </w:rPr>
      </w:pPr>
      <w:r w:rsidRPr="003761C0">
        <w:rPr>
          <w:color w:val="000000" w:themeColor="text1"/>
          <w:sz w:val="28"/>
          <w:szCs w:val="28"/>
        </w:rPr>
        <w:lastRenderedPageBreak/>
        <w:t>Projekta īstenotāji:</w:t>
      </w:r>
    </w:p>
    <w:p w14:paraId="2C2DFBA8" w14:textId="77777777" w:rsidR="00A87B02" w:rsidRPr="003761C0" w:rsidRDefault="00444C8A" w:rsidP="00CE298D">
      <w:pPr>
        <w:pStyle w:val="Default"/>
        <w:numPr>
          <w:ilvl w:val="0"/>
          <w:numId w:val="19"/>
        </w:numPr>
        <w:jc w:val="both"/>
        <w:rPr>
          <w:color w:val="000000" w:themeColor="text1"/>
          <w:sz w:val="28"/>
          <w:szCs w:val="28"/>
        </w:rPr>
      </w:pPr>
      <w:r w:rsidRPr="003761C0">
        <w:rPr>
          <w:color w:val="000000" w:themeColor="text1"/>
          <w:sz w:val="28"/>
          <w:szCs w:val="28"/>
        </w:rPr>
        <w:t>komersanti</w:t>
      </w:r>
      <w:r w:rsidR="00A87B02" w:rsidRPr="003761C0">
        <w:rPr>
          <w:color w:val="000000" w:themeColor="text1"/>
          <w:sz w:val="28"/>
          <w:szCs w:val="28"/>
        </w:rPr>
        <w:t>, tai skaitā ārstniecības iestāde</w:t>
      </w:r>
      <w:r w:rsidRPr="003761C0">
        <w:rPr>
          <w:color w:val="000000" w:themeColor="text1"/>
          <w:sz w:val="28"/>
          <w:szCs w:val="28"/>
        </w:rPr>
        <w:t>s</w:t>
      </w:r>
      <w:r w:rsidR="00A87B02" w:rsidRPr="003761C0">
        <w:rPr>
          <w:color w:val="000000" w:themeColor="text1"/>
          <w:sz w:val="28"/>
          <w:szCs w:val="28"/>
        </w:rPr>
        <w:t>, kura</w:t>
      </w:r>
      <w:r w:rsidR="00DD2B7A" w:rsidRPr="003761C0">
        <w:rPr>
          <w:color w:val="000000" w:themeColor="text1"/>
          <w:sz w:val="28"/>
          <w:szCs w:val="28"/>
        </w:rPr>
        <w:t>s</w:t>
      </w:r>
      <w:r w:rsidR="00A87B02" w:rsidRPr="003761C0">
        <w:rPr>
          <w:color w:val="000000" w:themeColor="text1"/>
          <w:sz w:val="28"/>
          <w:szCs w:val="28"/>
        </w:rPr>
        <w:t xml:space="preserve"> nesniedz valsts budžeta apmaksātus veselības aprūpes pakalpojumus;</w:t>
      </w:r>
    </w:p>
    <w:p w14:paraId="7B1C2036" w14:textId="77777777" w:rsidR="00A87B02" w:rsidRPr="003761C0" w:rsidRDefault="00A87B02" w:rsidP="00CE298D">
      <w:pPr>
        <w:pStyle w:val="Default"/>
        <w:numPr>
          <w:ilvl w:val="0"/>
          <w:numId w:val="19"/>
        </w:numPr>
        <w:jc w:val="both"/>
        <w:rPr>
          <w:color w:val="000000" w:themeColor="text1"/>
          <w:sz w:val="28"/>
          <w:szCs w:val="28"/>
        </w:rPr>
      </w:pPr>
      <w:r w:rsidRPr="003761C0">
        <w:rPr>
          <w:color w:val="000000" w:themeColor="text1"/>
          <w:sz w:val="28"/>
          <w:szCs w:val="28"/>
        </w:rPr>
        <w:t>izglītības iestād</w:t>
      </w:r>
      <w:r w:rsidR="00444C8A" w:rsidRPr="003761C0">
        <w:rPr>
          <w:color w:val="000000" w:themeColor="text1"/>
          <w:sz w:val="28"/>
          <w:szCs w:val="28"/>
        </w:rPr>
        <w:t>es</w:t>
      </w:r>
      <w:r w:rsidRPr="003761C0">
        <w:rPr>
          <w:color w:val="000000" w:themeColor="text1"/>
          <w:sz w:val="28"/>
          <w:szCs w:val="28"/>
        </w:rPr>
        <w:t>, tai skaitā valsts dibinātās militārās profesionālās izglītības iestādes, vai izglītības iestādes dibinātājs;</w:t>
      </w:r>
    </w:p>
    <w:p w14:paraId="010CC310" w14:textId="77777777" w:rsidR="00A87B02" w:rsidRPr="003761C0" w:rsidRDefault="00A87B02" w:rsidP="00CE298D">
      <w:pPr>
        <w:pStyle w:val="Default"/>
        <w:numPr>
          <w:ilvl w:val="0"/>
          <w:numId w:val="19"/>
        </w:numPr>
        <w:jc w:val="both"/>
        <w:rPr>
          <w:color w:val="000000" w:themeColor="text1"/>
          <w:sz w:val="28"/>
          <w:szCs w:val="28"/>
        </w:rPr>
      </w:pPr>
      <w:r w:rsidRPr="003761C0">
        <w:rPr>
          <w:color w:val="000000" w:themeColor="text1"/>
          <w:sz w:val="28"/>
          <w:szCs w:val="28"/>
        </w:rPr>
        <w:t>ārstniecības iestāde</w:t>
      </w:r>
      <w:r w:rsidR="00444C8A" w:rsidRPr="003761C0">
        <w:rPr>
          <w:color w:val="000000" w:themeColor="text1"/>
          <w:sz w:val="28"/>
          <w:szCs w:val="28"/>
        </w:rPr>
        <w:t>s</w:t>
      </w:r>
      <w:r w:rsidRPr="003761C0">
        <w:rPr>
          <w:color w:val="000000" w:themeColor="text1"/>
          <w:sz w:val="28"/>
          <w:szCs w:val="28"/>
        </w:rPr>
        <w:t>, kura</w:t>
      </w:r>
      <w:r w:rsidR="0041636C">
        <w:rPr>
          <w:color w:val="000000" w:themeColor="text1"/>
          <w:sz w:val="28"/>
          <w:szCs w:val="28"/>
        </w:rPr>
        <w:t>s</w:t>
      </w:r>
      <w:r w:rsidRPr="003761C0">
        <w:rPr>
          <w:color w:val="000000" w:themeColor="text1"/>
          <w:sz w:val="28"/>
          <w:szCs w:val="28"/>
        </w:rPr>
        <w:t xml:space="preserve"> sniedz valsts budžeta apmaksātus veselības aprūpes pakalpojumus;</w:t>
      </w:r>
    </w:p>
    <w:p w14:paraId="61A3F1A3" w14:textId="77777777" w:rsidR="00A87B02" w:rsidRPr="003761C0" w:rsidRDefault="00A87B02" w:rsidP="00CE298D">
      <w:pPr>
        <w:pStyle w:val="Default"/>
        <w:numPr>
          <w:ilvl w:val="0"/>
          <w:numId w:val="19"/>
        </w:numPr>
        <w:jc w:val="both"/>
        <w:rPr>
          <w:color w:val="000000" w:themeColor="text1"/>
          <w:sz w:val="28"/>
          <w:szCs w:val="28"/>
        </w:rPr>
      </w:pPr>
      <w:r w:rsidRPr="003761C0">
        <w:rPr>
          <w:color w:val="000000" w:themeColor="text1"/>
          <w:sz w:val="28"/>
          <w:szCs w:val="28"/>
        </w:rPr>
        <w:t>kultūras institūcija</w:t>
      </w:r>
      <w:r w:rsidR="00444C8A" w:rsidRPr="003761C0">
        <w:rPr>
          <w:color w:val="000000" w:themeColor="text1"/>
          <w:sz w:val="28"/>
          <w:szCs w:val="28"/>
        </w:rPr>
        <w:t>s</w:t>
      </w:r>
      <w:r w:rsidRPr="003761C0">
        <w:rPr>
          <w:color w:val="000000" w:themeColor="text1"/>
          <w:sz w:val="28"/>
          <w:szCs w:val="28"/>
        </w:rPr>
        <w:t>, kura</w:t>
      </w:r>
      <w:r w:rsidR="00DD2B7A" w:rsidRPr="003761C0">
        <w:rPr>
          <w:color w:val="000000" w:themeColor="text1"/>
          <w:sz w:val="28"/>
          <w:szCs w:val="28"/>
        </w:rPr>
        <w:t>s</w:t>
      </w:r>
      <w:r w:rsidRPr="003761C0">
        <w:rPr>
          <w:color w:val="000000" w:themeColor="text1"/>
          <w:sz w:val="28"/>
          <w:szCs w:val="28"/>
        </w:rPr>
        <w:t xml:space="preserve"> finansē kultūras aktivitātes un </w:t>
      </w:r>
      <w:r w:rsidR="00DD2B7A" w:rsidRPr="003761C0">
        <w:rPr>
          <w:color w:val="000000" w:themeColor="text1"/>
          <w:sz w:val="28"/>
          <w:szCs w:val="28"/>
        </w:rPr>
        <w:t xml:space="preserve">kuru </w:t>
      </w:r>
      <w:r w:rsidRPr="003761C0">
        <w:rPr>
          <w:color w:val="000000" w:themeColor="text1"/>
          <w:sz w:val="28"/>
          <w:szCs w:val="28"/>
        </w:rPr>
        <w:t>darbības pamatmērķis ir kultūras vērtību radīšan</w:t>
      </w:r>
      <w:r w:rsidR="003A75A2" w:rsidRPr="003761C0">
        <w:rPr>
          <w:color w:val="000000" w:themeColor="text1"/>
          <w:sz w:val="28"/>
          <w:szCs w:val="28"/>
        </w:rPr>
        <w:t>a, izplatīšana vai saglabāšana.</w:t>
      </w:r>
    </w:p>
    <w:p w14:paraId="6979D63A" w14:textId="42A71167" w:rsidR="006839C7" w:rsidRPr="003761C0" w:rsidRDefault="00F379A2" w:rsidP="00654C59">
      <w:pPr>
        <w:ind w:firstLine="720"/>
        <w:jc w:val="both"/>
        <w:rPr>
          <w:color w:val="000000" w:themeColor="text1"/>
          <w:sz w:val="28"/>
          <w:szCs w:val="28"/>
        </w:rPr>
      </w:pPr>
      <w:r w:rsidRPr="003761C0">
        <w:rPr>
          <w:color w:val="000000" w:themeColor="text1"/>
          <w:sz w:val="28"/>
          <w:szCs w:val="28"/>
        </w:rPr>
        <w:t>L</w:t>
      </w:r>
      <w:r w:rsidR="006B7D6E" w:rsidRPr="003761C0">
        <w:rPr>
          <w:color w:val="000000" w:themeColor="text1"/>
          <w:sz w:val="28"/>
          <w:szCs w:val="28"/>
        </w:rPr>
        <w:t>īgumi</w:t>
      </w:r>
      <w:r w:rsidR="00740095" w:rsidRPr="003761C0">
        <w:rPr>
          <w:color w:val="000000" w:themeColor="text1"/>
          <w:sz w:val="28"/>
          <w:szCs w:val="28"/>
        </w:rPr>
        <w:t xml:space="preserve"> par projektu īstenošanu</w:t>
      </w:r>
      <w:r w:rsidR="006B7D6E" w:rsidRPr="003761C0">
        <w:rPr>
          <w:color w:val="000000" w:themeColor="text1"/>
          <w:sz w:val="28"/>
          <w:szCs w:val="28"/>
        </w:rPr>
        <w:t xml:space="preserve"> </w:t>
      </w:r>
      <w:r w:rsidR="00DC4D8A" w:rsidRPr="003761C0">
        <w:rPr>
          <w:color w:val="000000" w:themeColor="text1"/>
          <w:sz w:val="28"/>
          <w:szCs w:val="28"/>
        </w:rPr>
        <w:t xml:space="preserve">tika parakstīti </w:t>
      </w:r>
      <w:r w:rsidR="006B7D6E" w:rsidRPr="003761C0">
        <w:rPr>
          <w:color w:val="000000" w:themeColor="text1"/>
          <w:sz w:val="28"/>
          <w:szCs w:val="28"/>
        </w:rPr>
        <w:t>ar 153 projektu iesniedzējiem par kopējo KPFI finansējum</w:t>
      </w:r>
      <w:r w:rsidR="00D64EE9" w:rsidRPr="003761C0">
        <w:rPr>
          <w:color w:val="000000" w:themeColor="text1"/>
          <w:sz w:val="28"/>
          <w:szCs w:val="28"/>
        </w:rPr>
        <w:t>u EUR 31 </w:t>
      </w:r>
      <w:r w:rsidR="006B7D6E" w:rsidRPr="003761C0">
        <w:rPr>
          <w:color w:val="000000" w:themeColor="text1"/>
          <w:sz w:val="28"/>
          <w:szCs w:val="28"/>
        </w:rPr>
        <w:t>025 413,44</w:t>
      </w:r>
      <w:r w:rsidR="00E662D8" w:rsidRPr="003761C0">
        <w:rPr>
          <w:color w:val="000000" w:themeColor="text1"/>
          <w:sz w:val="28"/>
          <w:szCs w:val="28"/>
        </w:rPr>
        <w:t>.</w:t>
      </w:r>
      <w:r w:rsidR="004C3986" w:rsidRPr="003761C0">
        <w:rPr>
          <w:color w:val="000000" w:themeColor="text1"/>
          <w:sz w:val="28"/>
          <w:szCs w:val="28"/>
        </w:rPr>
        <w:t xml:space="preserve"> </w:t>
      </w:r>
      <w:r w:rsidR="0041770D" w:rsidRPr="003761C0">
        <w:rPr>
          <w:color w:val="000000" w:themeColor="text1"/>
          <w:sz w:val="28"/>
          <w:szCs w:val="28"/>
        </w:rPr>
        <w:t>Līgumi par projektu īstenošanu</w:t>
      </w:r>
      <w:r w:rsidR="00940453" w:rsidRPr="003761C0">
        <w:rPr>
          <w:color w:val="000000" w:themeColor="text1"/>
          <w:sz w:val="28"/>
          <w:szCs w:val="28"/>
        </w:rPr>
        <w:t xml:space="preserve"> </w:t>
      </w:r>
      <w:r w:rsidR="00AA6D75" w:rsidRPr="003761C0">
        <w:rPr>
          <w:color w:val="000000" w:themeColor="text1"/>
          <w:sz w:val="28"/>
          <w:szCs w:val="28"/>
        </w:rPr>
        <w:t xml:space="preserve">izbeigti </w:t>
      </w:r>
      <w:r w:rsidR="00940453" w:rsidRPr="003761C0">
        <w:rPr>
          <w:color w:val="000000" w:themeColor="text1"/>
          <w:sz w:val="28"/>
          <w:szCs w:val="28"/>
        </w:rPr>
        <w:t>ar 18 projektu iesniedzējiem</w:t>
      </w:r>
      <w:r w:rsidR="00B46DA7">
        <w:rPr>
          <w:color w:val="000000" w:themeColor="text1"/>
          <w:sz w:val="28"/>
          <w:szCs w:val="28"/>
        </w:rPr>
        <w:t xml:space="preserve"> </w:t>
      </w:r>
      <w:r w:rsidR="00B46DA7" w:rsidRPr="003761C0">
        <w:rPr>
          <w:color w:val="000000" w:themeColor="text1"/>
          <w:sz w:val="28"/>
          <w:szCs w:val="28"/>
        </w:rPr>
        <w:t xml:space="preserve">t.sk. </w:t>
      </w:r>
      <w:r w:rsidR="00B46DA7" w:rsidRPr="008B4FFF">
        <w:rPr>
          <w:color w:val="000000" w:themeColor="text1"/>
          <w:sz w:val="28"/>
          <w:szCs w:val="28"/>
        </w:rPr>
        <w:t>divi projekta līgumi ir izbeigšanas procesā</w:t>
      </w:r>
      <w:r w:rsidR="00B46DA7" w:rsidRPr="002E3DBE">
        <w:rPr>
          <w:color w:val="000000" w:themeColor="text1"/>
          <w:sz w:val="28"/>
          <w:szCs w:val="28"/>
        </w:rPr>
        <w:t>.</w:t>
      </w:r>
    </w:p>
    <w:p w14:paraId="021C567A" w14:textId="77777777" w:rsidR="002F3242" w:rsidRPr="003761C0" w:rsidRDefault="00E6702F" w:rsidP="00B46DA7">
      <w:pPr>
        <w:ind w:firstLine="720"/>
        <w:jc w:val="both"/>
        <w:rPr>
          <w:color w:val="000000" w:themeColor="text1"/>
          <w:sz w:val="28"/>
          <w:szCs w:val="28"/>
        </w:rPr>
      </w:pPr>
      <w:r w:rsidRPr="003761C0">
        <w:rPr>
          <w:color w:val="000000" w:themeColor="text1"/>
          <w:sz w:val="28"/>
          <w:szCs w:val="28"/>
        </w:rPr>
        <w:t xml:space="preserve">Konkursa ietvaros projektu īstenošanai ir izmaksāts </w:t>
      </w:r>
      <w:r w:rsidR="00D64EE9" w:rsidRPr="003761C0">
        <w:rPr>
          <w:color w:val="000000" w:themeColor="text1"/>
          <w:sz w:val="28"/>
          <w:szCs w:val="28"/>
        </w:rPr>
        <w:t>finansējum</w:t>
      </w:r>
      <w:r w:rsidR="0041636C">
        <w:rPr>
          <w:color w:val="000000" w:themeColor="text1"/>
          <w:sz w:val="28"/>
          <w:szCs w:val="28"/>
        </w:rPr>
        <w:t>s</w:t>
      </w:r>
      <w:r w:rsidR="00D64EE9" w:rsidRPr="003761C0">
        <w:rPr>
          <w:color w:val="000000" w:themeColor="text1"/>
          <w:sz w:val="28"/>
          <w:szCs w:val="28"/>
        </w:rPr>
        <w:t xml:space="preserve"> EUR </w:t>
      </w:r>
      <w:r w:rsidR="00011F58" w:rsidRPr="003761C0">
        <w:rPr>
          <w:color w:val="000000" w:themeColor="text1"/>
          <w:sz w:val="28"/>
          <w:szCs w:val="28"/>
        </w:rPr>
        <w:t>25</w:t>
      </w:r>
      <w:r w:rsidR="001545FD" w:rsidRPr="003761C0">
        <w:rPr>
          <w:color w:val="000000" w:themeColor="text1"/>
          <w:sz w:val="28"/>
          <w:szCs w:val="28"/>
        </w:rPr>
        <w:t> </w:t>
      </w:r>
      <w:r w:rsidR="00011F58" w:rsidRPr="003761C0">
        <w:rPr>
          <w:color w:val="000000" w:themeColor="text1"/>
          <w:sz w:val="28"/>
          <w:szCs w:val="28"/>
        </w:rPr>
        <w:t>650</w:t>
      </w:r>
      <w:r w:rsidR="001545FD" w:rsidRPr="003761C0">
        <w:rPr>
          <w:color w:val="000000" w:themeColor="text1"/>
          <w:sz w:val="28"/>
          <w:szCs w:val="28"/>
        </w:rPr>
        <w:t> </w:t>
      </w:r>
      <w:r w:rsidR="00011F58" w:rsidRPr="003761C0">
        <w:rPr>
          <w:color w:val="000000" w:themeColor="text1"/>
          <w:sz w:val="28"/>
          <w:szCs w:val="28"/>
        </w:rPr>
        <w:t>537,20</w:t>
      </w:r>
      <w:r w:rsidRPr="003761C0">
        <w:rPr>
          <w:color w:val="000000" w:themeColor="text1"/>
          <w:sz w:val="28"/>
          <w:szCs w:val="28"/>
        </w:rPr>
        <w:t xml:space="preserve"> apmērā</w:t>
      </w:r>
      <w:r w:rsidR="00D64EE9" w:rsidRPr="003761C0">
        <w:rPr>
          <w:color w:val="000000" w:themeColor="text1"/>
          <w:sz w:val="28"/>
          <w:szCs w:val="28"/>
        </w:rPr>
        <w:t>.</w:t>
      </w:r>
      <w:r w:rsidR="00111647" w:rsidRPr="003761C0">
        <w:rPr>
          <w:color w:val="000000" w:themeColor="text1"/>
          <w:sz w:val="28"/>
          <w:szCs w:val="28"/>
        </w:rPr>
        <w:t xml:space="preserve"> </w:t>
      </w:r>
      <w:r w:rsidR="00B46DA7" w:rsidRPr="003761C0">
        <w:rPr>
          <w:color w:val="000000" w:themeColor="text1"/>
          <w:sz w:val="28"/>
          <w:szCs w:val="28"/>
        </w:rPr>
        <w:t xml:space="preserve">Ņemot vērā, ka </w:t>
      </w:r>
      <w:r w:rsidR="00B46DA7">
        <w:rPr>
          <w:color w:val="000000" w:themeColor="text1"/>
          <w:sz w:val="28"/>
          <w:szCs w:val="28"/>
        </w:rPr>
        <w:t>divi</w:t>
      </w:r>
      <w:r w:rsidR="00B46DA7" w:rsidRPr="003761C0">
        <w:rPr>
          <w:color w:val="000000" w:themeColor="text1"/>
          <w:sz w:val="28"/>
          <w:szCs w:val="28"/>
        </w:rPr>
        <w:t xml:space="preserve"> projekt</w:t>
      </w:r>
      <w:r w:rsidR="00B46DA7">
        <w:rPr>
          <w:color w:val="000000" w:themeColor="text1"/>
          <w:sz w:val="28"/>
          <w:szCs w:val="28"/>
        </w:rPr>
        <w:t>i</w:t>
      </w:r>
      <w:r w:rsidR="00B46DA7" w:rsidRPr="003761C0">
        <w:rPr>
          <w:color w:val="000000" w:themeColor="text1"/>
          <w:sz w:val="28"/>
          <w:szCs w:val="28"/>
        </w:rPr>
        <w:t xml:space="preserve"> nav īstenot</w:t>
      </w:r>
      <w:r w:rsidR="00B46DA7">
        <w:rPr>
          <w:color w:val="000000" w:themeColor="text1"/>
          <w:sz w:val="28"/>
          <w:szCs w:val="28"/>
        </w:rPr>
        <w:t>i</w:t>
      </w:r>
      <w:r w:rsidR="00B46DA7" w:rsidRPr="003761C0">
        <w:rPr>
          <w:color w:val="000000" w:themeColor="text1"/>
          <w:sz w:val="28"/>
          <w:szCs w:val="28"/>
        </w:rPr>
        <w:t xml:space="preserve"> atbilstoši konkursa nolikuma prasībām, finansējuma saņēmējam ir jāatmaksā Valsts kases kontā EUR </w:t>
      </w:r>
      <w:r w:rsidR="00B46DA7">
        <w:rPr>
          <w:color w:val="000000" w:themeColor="text1"/>
          <w:sz w:val="28"/>
          <w:szCs w:val="28"/>
        </w:rPr>
        <w:t>851 138,65.</w:t>
      </w:r>
    </w:p>
    <w:p w14:paraId="52B07BDB" w14:textId="024D30B5" w:rsidR="00BA19E4" w:rsidRPr="003761C0" w:rsidRDefault="006747BC" w:rsidP="00FD7CB8">
      <w:pPr>
        <w:ind w:firstLine="720"/>
        <w:jc w:val="both"/>
        <w:rPr>
          <w:b/>
          <w:color w:val="000000" w:themeColor="text1"/>
          <w:sz w:val="28"/>
          <w:szCs w:val="28"/>
        </w:rPr>
      </w:pPr>
      <w:r w:rsidRPr="003761C0">
        <w:rPr>
          <w:color w:val="000000" w:themeColor="text1"/>
          <w:sz w:val="28"/>
          <w:szCs w:val="28"/>
        </w:rPr>
        <w:t>201</w:t>
      </w:r>
      <w:r w:rsidR="00B46DA7">
        <w:rPr>
          <w:color w:val="000000" w:themeColor="text1"/>
          <w:sz w:val="28"/>
          <w:szCs w:val="28"/>
        </w:rPr>
        <w:t>8</w:t>
      </w:r>
      <w:r w:rsidR="00E01518" w:rsidRPr="003761C0">
        <w:rPr>
          <w:color w:val="000000" w:themeColor="text1"/>
          <w:sz w:val="28"/>
          <w:szCs w:val="28"/>
        </w:rPr>
        <w:t xml:space="preserve">.gadā </w:t>
      </w:r>
      <w:r w:rsidR="005628E3" w:rsidRPr="003761C0">
        <w:rPr>
          <w:color w:val="000000" w:themeColor="text1"/>
          <w:sz w:val="28"/>
          <w:szCs w:val="28"/>
        </w:rPr>
        <w:t>VIF veica</w:t>
      </w:r>
      <w:r w:rsidR="00E01518" w:rsidRPr="003761C0">
        <w:rPr>
          <w:color w:val="000000" w:themeColor="text1"/>
          <w:sz w:val="28"/>
          <w:szCs w:val="28"/>
        </w:rPr>
        <w:t xml:space="preserve"> </w:t>
      </w:r>
      <w:r w:rsidR="00B46DA7" w:rsidRPr="003761C0">
        <w:rPr>
          <w:color w:val="000000" w:themeColor="text1"/>
          <w:sz w:val="28"/>
          <w:szCs w:val="28"/>
        </w:rPr>
        <w:t>1</w:t>
      </w:r>
      <w:r w:rsidR="00B46DA7">
        <w:rPr>
          <w:color w:val="000000" w:themeColor="text1"/>
          <w:sz w:val="28"/>
          <w:szCs w:val="28"/>
        </w:rPr>
        <w:t>59</w:t>
      </w:r>
      <w:r w:rsidR="00B46DA7" w:rsidRPr="003761C0">
        <w:rPr>
          <w:color w:val="000000" w:themeColor="text1"/>
          <w:sz w:val="28"/>
          <w:szCs w:val="28"/>
        </w:rPr>
        <w:t xml:space="preserve"> </w:t>
      </w:r>
      <w:r w:rsidR="00F5781E">
        <w:rPr>
          <w:color w:val="000000" w:themeColor="text1"/>
          <w:sz w:val="28"/>
          <w:szCs w:val="28"/>
        </w:rPr>
        <w:t>iepriekšējā perioda</w:t>
      </w:r>
      <w:r w:rsidR="009C264F">
        <w:rPr>
          <w:color w:val="000000" w:themeColor="text1"/>
          <w:sz w:val="28"/>
          <w:szCs w:val="28"/>
        </w:rPr>
        <w:t xml:space="preserve"> (2017. gada)</w:t>
      </w:r>
      <w:r w:rsidR="00F5781E">
        <w:rPr>
          <w:color w:val="000000" w:themeColor="text1"/>
          <w:sz w:val="28"/>
          <w:szCs w:val="28"/>
        </w:rPr>
        <w:t xml:space="preserve"> </w:t>
      </w:r>
      <w:r w:rsidR="002A3CB1" w:rsidRPr="003761C0">
        <w:rPr>
          <w:color w:val="000000" w:themeColor="text1"/>
          <w:sz w:val="28"/>
          <w:szCs w:val="28"/>
        </w:rPr>
        <w:t>monitoringa pārskatu</w:t>
      </w:r>
      <w:r w:rsidR="002A3CB1" w:rsidRPr="003761C0" w:rsidDel="00EE3895">
        <w:rPr>
          <w:color w:val="000000" w:themeColor="text1"/>
          <w:sz w:val="28"/>
          <w:szCs w:val="28"/>
        </w:rPr>
        <w:t xml:space="preserve"> </w:t>
      </w:r>
      <w:r w:rsidR="00E01518" w:rsidRPr="003761C0">
        <w:rPr>
          <w:color w:val="000000" w:themeColor="text1"/>
          <w:sz w:val="28"/>
          <w:szCs w:val="28"/>
        </w:rPr>
        <w:t>pārbaude</w:t>
      </w:r>
      <w:r w:rsidR="00F976C2" w:rsidRPr="003761C0">
        <w:rPr>
          <w:color w:val="000000" w:themeColor="text1"/>
          <w:sz w:val="28"/>
          <w:szCs w:val="28"/>
        </w:rPr>
        <w:t>s</w:t>
      </w:r>
      <w:r w:rsidR="00B46DA7">
        <w:rPr>
          <w:color w:val="000000" w:themeColor="text1"/>
          <w:sz w:val="28"/>
          <w:szCs w:val="28"/>
        </w:rPr>
        <w:t xml:space="preserve"> un</w:t>
      </w:r>
      <w:r w:rsidR="00F02D6D" w:rsidRPr="003761C0">
        <w:rPr>
          <w:color w:val="000000" w:themeColor="text1"/>
          <w:sz w:val="28"/>
          <w:szCs w:val="28"/>
        </w:rPr>
        <w:t xml:space="preserve"> </w:t>
      </w:r>
      <w:r w:rsidR="00F02D6D">
        <w:rPr>
          <w:color w:val="000000" w:themeColor="text1"/>
          <w:sz w:val="28"/>
          <w:szCs w:val="28"/>
        </w:rPr>
        <w:t>vien</w:t>
      </w:r>
      <w:r w:rsidR="00B46DA7">
        <w:rPr>
          <w:color w:val="000000" w:themeColor="text1"/>
          <w:sz w:val="28"/>
          <w:szCs w:val="28"/>
        </w:rPr>
        <w:t>u</w:t>
      </w:r>
      <w:r w:rsidR="00F02D6D" w:rsidRPr="003761C0">
        <w:rPr>
          <w:color w:val="000000" w:themeColor="text1"/>
          <w:sz w:val="28"/>
          <w:szCs w:val="28"/>
        </w:rPr>
        <w:t xml:space="preserve"> projekta pēcnovērtējuma pārbaud</w:t>
      </w:r>
      <w:r w:rsidR="00B46DA7">
        <w:rPr>
          <w:color w:val="000000" w:themeColor="text1"/>
          <w:sz w:val="28"/>
          <w:szCs w:val="28"/>
        </w:rPr>
        <w:t>i</w:t>
      </w:r>
      <w:r w:rsidR="00F02D6D" w:rsidRPr="003761C0">
        <w:rPr>
          <w:color w:val="000000" w:themeColor="text1"/>
          <w:sz w:val="28"/>
          <w:szCs w:val="28"/>
        </w:rPr>
        <w:t xml:space="preserve"> projekta īstenošanas vietā</w:t>
      </w:r>
      <w:r w:rsidR="00F02D6D">
        <w:rPr>
          <w:color w:val="000000" w:themeColor="text1"/>
          <w:sz w:val="28"/>
          <w:szCs w:val="28"/>
        </w:rPr>
        <w:t xml:space="preserve">, kura vērtējama </w:t>
      </w:r>
      <w:r w:rsidR="00B46DA7">
        <w:rPr>
          <w:color w:val="000000" w:themeColor="text1"/>
          <w:sz w:val="28"/>
          <w:szCs w:val="28"/>
        </w:rPr>
        <w:t>ar iebildumiem</w:t>
      </w:r>
      <w:r w:rsidR="00FD7CB8">
        <w:rPr>
          <w:color w:val="000000" w:themeColor="text1"/>
          <w:sz w:val="28"/>
          <w:szCs w:val="28"/>
        </w:rPr>
        <w:t xml:space="preserve">. </w:t>
      </w:r>
      <w:r w:rsidR="00FD7CB8">
        <w:rPr>
          <w:bCs/>
          <w:color w:val="000000" w:themeColor="text1"/>
          <w:sz w:val="28"/>
          <w:szCs w:val="28"/>
        </w:rPr>
        <w:t>Pārbaudēs konstatēto neprecizitāšu novēršanas uzraudzība tiek veikta  atbilstoši VIF IKS noteiktajam.</w:t>
      </w:r>
    </w:p>
    <w:p w14:paraId="578C5201" w14:textId="77777777" w:rsidR="00E348DA" w:rsidRPr="003761C0" w:rsidRDefault="00E348DA" w:rsidP="00E348DA">
      <w:pPr>
        <w:pStyle w:val="Default"/>
        <w:ind w:firstLine="720"/>
        <w:jc w:val="both"/>
        <w:rPr>
          <w:color w:val="000000" w:themeColor="text1"/>
          <w:sz w:val="28"/>
          <w:szCs w:val="28"/>
        </w:rPr>
      </w:pPr>
      <w:r w:rsidRPr="003761C0">
        <w:rPr>
          <w:color w:val="000000" w:themeColor="text1"/>
          <w:sz w:val="28"/>
          <w:szCs w:val="28"/>
        </w:rPr>
        <w:t xml:space="preserve">Konkursa </w:t>
      </w:r>
      <w:r w:rsidR="007E7EDC" w:rsidRPr="003761C0">
        <w:rPr>
          <w:color w:val="000000" w:themeColor="text1"/>
          <w:sz w:val="28"/>
          <w:szCs w:val="28"/>
        </w:rPr>
        <w:t>IV</w:t>
      </w:r>
      <w:r w:rsidRPr="003761C0">
        <w:rPr>
          <w:color w:val="000000" w:themeColor="text1"/>
          <w:sz w:val="28"/>
          <w:szCs w:val="28"/>
        </w:rPr>
        <w:t xml:space="preserve"> kārtas mērķis ir SEG emisiju samazināšana, nodrošinot pāreju no tehnoloģijām, kurās izmanto fosilos energoresursus, uz tehnoloģijām, kurās izmanto atjaunojamos energoresursus, uzlabojot komersantu ražošanas tehnoloģiskās iekārtas vai nomainot tās ar jaunām ražošanas tehnoloģiskām iekārtām un uzlabojot ēku energoefektivitāti.</w:t>
      </w:r>
    </w:p>
    <w:p w14:paraId="3D32DB36" w14:textId="77777777" w:rsidR="00E348DA" w:rsidRPr="003761C0" w:rsidRDefault="00E348DA" w:rsidP="00E348DA">
      <w:pPr>
        <w:pStyle w:val="Default"/>
        <w:ind w:firstLine="720"/>
        <w:jc w:val="both"/>
        <w:rPr>
          <w:color w:val="000000" w:themeColor="text1"/>
          <w:sz w:val="28"/>
          <w:szCs w:val="28"/>
        </w:rPr>
      </w:pPr>
      <w:r w:rsidRPr="003761C0">
        <w:rPr>
          <w:color w:val="000000" w:themeColor="text1"/>
          <w:sz w:val="28"/>
          <w:szCs w:val="28"/>
        </w:rPr>
        <w:t xml:space="preserve">KPFI kopējais finansējums saskaņā ar konkursa sludinājumu </w:t>
      </w:r>
      <w:r w:rsidR="00A46B52" w:rsidRPr="003761C0">
        <w:rPr>
          <w:color w:val="000000" w:themeColor="text1"/>
          <w:sz w:val="28"/>
          <w:szCs w:val="28"/>
        </w:rPr>
        <w:t xml:space="preserve">oficiālajā izdevumā </w:t>
      </w:r>
      <w:r w:rsidR="00DB7C51" w:rsidRPr="003761C0">
        <w:rPr>
          <w:color w:val="000000" w:themeColor="text1"/>
          <w:sz w:val="28"/>
          <w:szCs w:val="28"/>
        </w:rPr>
        <w:t>„</w:t>
      </w:r>
      <w:r w:rsidRPr="003761C0">
        <w:rPr>
          <w:color w:val="000000" w:themeColor="text1"/>
          <w:sz w:val="28"/>
          <w:szCs w:val="28"/>
        </w:rPr>
        <w:t>Latvijas Vēstnes</w:t>
      </w:r>
      <w:r w:rsidR="00D64EE9" w:rsidRPr="003761C0">
        <w:rPr>
          <w:color w:val="000000" w:themeColor="text1"/>
          <w:sz w:val="28"/>
          <w:szCs w:val="28"/>
        </w:rPr>
        <w:t>is”</w:t>
      </w:r>
      <w:r w:rsidRPr="003761C0">
        <w:rPr>
          <w:color w:val="000000" w:themeColor="text1"/>
          <w:sz w:val="28"/>
          <w:szCs w:val="28"/>
        </w:rPr>
        <w:t xml:space="preserve"> bija EUR </w:t>
      </w:r>
      <w:r w:rsidR="00D64EE9" w:rsidRPr="003761C0">
        <w:rPr>
          <w:color w:val="000000" w:themeColor="text1"/>
          <w:sz w:val="28"/>
          <w:szCs w:val="28"/>
        </w:rPr>
        <w:t>14 492 </w:t>
      </w:r>
      <w:r w:rsidR="00C737DB" w:rsidRPr="003761C0">
        <w:rPr>
          <w:color w:val="000000" w:themeColor="text1"/>
          <w:sz w:val="28"/>
          <w:szCs w:val="28"/>
        </w:rPr>
        <w:t>667,22</w:t>
      </w:r>
      <w:r w:rsidR="00316B16" w:rsidRPr="003761C0">
        <w:rPr>
          <w:rStyle w:val="FootnoteReference"/>
          <w:color w:val="000000" w:themeColor="text1"/>
          <w:sz w:val="28"/>
          <w:szCs w:val="28"/>
        </w:rPr>
        <w:footnoteReference w:id="34"/>
      </w:r>
      <w:r w:rsidRPr="003761C0">
        <w:rPr>
          <w:color w:val="000000" w:themeColor="text1"/>
          <w:sz w:val="28"/>
          <w:szCs w:val="28"/>
        </w:rPr>
        <w:t>.</w:t>
      </w:r>
    </w:p>
    <w:p w14:paraId="63108134" w14:textId="77777777" w:rsidR="00E348DA" w:rsidRPr="003761C0" w:rsidRDefault="00E348DA" w:rsidP="00E348DA">
      <w:pPr>
        <w:pStyle w:val="Default"/>
        <w:ind w:firstLine="720"/>
        <w:jc w:val="both"/>
        <w:rPr>
          <w:color w:val="000000" w:themeColor="text1"/>
          <w:sz w:val="28"/>
          <w:szCs w:val="28"/>
        </w:rPr>
      </w:pPr>
      <w:r w:rsidRPr="003761C0">
        <w:rPr>
          <w:color w:val="000000" w:themeColor="text1"/>
          <w:sz w:val="28"/>
          <w:szCs w:val="28"/>
        </w:rPr>
        <w:t>Projekta īstenotāji:</w:t>
      </w:r>
    </w:p>
    <w:p w14:paraId="0B3998E3" w14:textId="77777777" w:rsidR="00E348DA" w:rsidRPr="003761C0" w:rsidRDefault="00E348DA" w:rsidP="00E348DA">
      <w:pPr>
        <w:pStyle w:val="Default"/>
        <w:numPr>
          <w:ilvl w:val="0"/>
          <w:numId w:val="19"/>
        </w:numPr>
        <w:jc w:val="both"/>
        <w:rPr>
          <w:color w:val="000000" w:themeColor="text1"/>
          <w:sz w:val="28"/>
          <w:szCs w:val="28"/>
        </w:rPr>
      </w:pPr>
      <w:r w:rsidRPr="003761C0">
        <w:rPr>
          <w:color w:val="000000" w:themeColor="text1"/>
          <w:sz w:val="28"/>
          <w:szCs w:val="28"/>
        </w:rPr>
        <w:t>komersanti, tai skaitā ārstniecības iestādes, kura</w:t>
      </w:r>
      <w:r w:rsidR="00DD2B7A" w:rsidRPr="003761C0">
        <w:rPr>
          <w:color w:val="000000" w:themeColor="text1"/>
          <w:sz w:val="28"/>
          <w:szCs w:val="28"/>
        </w:rPr>
        <w:t>s</w:t>
      </w:r>
      <w:r w:rsidRPr="003761C0">
        <w:rPr>
          <w:color w:val="000000" w:themeColor="text1"/>
          <w:sz w:val="28"/>
          <w:szCs w:val="28"/>
        </w:rPr>
        <w:t xml:space="preserve"> nesniedz valsts budžeta apmaksātus veselības aprūpes pakalpojumus;</w:t>
      </w:r>
    </w:p>
    <w:p w14:paraId="3BAAECA5" w14:textId="77777777" w:rsidR="00E348DA" w:rsidRPr="003761C0" w:rsidRDefault="00E348DA" w:rsidP="00E348DA">
      <w:pPr>
        <w:pStyle w:val="Default"/>
        <w:numPr>
          <w:ilvl w:val="0"/>
          <w:numId w:val="19"/>
        </w:numPr>
        <w:jc w:val="both"/>
        <w:rPr>
          <w:color w:val="000000" w:themeColor="text1"/>
          <w:sz w:val="28"/>
          <w:szCs w:val="28"/>
        </w:rPr>
      </w:pPr>
      <w:r w:rsidRPr="003761C0">
        <w:rPr>
          <w:color w:val="000000" w:themeColor="text1"/>
          <w:sz w:val="28"/>
          <w:szCs w:val="28"/>
        </w:rPr>
        <w:t>izglītības iestādes, tai skaitā valsts dibinātās militārās profesionālās izglītības iestādes, vai izglītības iestādes dibinātājs;</w:t>
      </w:r>
    </w:p>
    <w:p w14:paraId="274547EA" w14:textId="77777777" w:rsidR="00E348DA" w:rsidRPr="003761C0" w:rsidRDefault="00E348DA" w:rsidP="00E348DA">
      <w:pPr>
        <w:pStyle w:val="Default"/>
        <w:numPr>
          <w:ilvl w:val="0"/>
          <w:numId w:val="19"/>
        </w:numPr>
        <w:jc w:val="both"/>
        <w:rPr>
          <w:color w:val="000000" w:themeColor="text1"/>
          <w:sz w:val="28"/>
          <w:szCs w:val="28"/>
        </w:rPr>
      </w:pPr>
      <w:r w:rsidRPr="003761C0">
        <w:rPr>
          <w:color w:val="000000" w:themeColor="text1"/>
          <w:sz w:val="28"/>
          <w:szCs w:val="28"/>
        </w:rPr>
        <w:t>ārstniecības iestādes, kura</w:t>
      </w:r>
      <w:r w:rsidR="0041636C">
        <w:rPr>
          <w:color w:val="000000" w:themeColor="text1"/>
          <w:sz w:val="28"/>
          <w:szCs w:val="28"/>
        </w:rPr>
        <w:t>s</w:t>
      </w:r>
      <w:r w:rsidRPr="003761C0">
        <w:rPr>
          <w:color w:val="000000" w:themeColor="text1"/>
          <w:sz w:val="28"/>
          <w:szCs w:val="28"/>
        </w:rPr>
        <w:t xml:space="preserve"> sniedz valsts budžeta apmaksātus veselības aprūpes pakalpojumus;</w:t>
      </w:r>
    </w:p>
    <w:p w14:paraId="27E4AAE9" w14:textId="77777777" w:rsidR="00E348DA" w:rsidRPr="003761C0" w:rsidRDefault="00E348DA" w:rsidP="00E348DA">
      <w:pPr>
        <w:pStyle w:val="Default"/>
        <w:numPr>
          <w:ilvl w:val="0"/>
          <w:numId w:val="19"/>
        </w:numPr>
        <w:jc w:val="both"/>
        <w:rPr>
          <w:color w:val="000000" w:themeColor="text1"/>
          <w:sz w:val="28"/>
          <w:szCs w:val="28"/>
        </w:rPr>
      </w:pPr>
      <w:r w:rsidRPr="003761C0">
        <w:rPr>
          <w:color w:val="000000" w:themeColor="text1"/>
          <w:sz w:val="28"/>
          <w:szCs w:val="28"/>
        </w:rPr>
        <w:t>kultūras institūcijas, kura</w:t>
      </w:r>
      <w:r w:rsidR="00DD2B7A" w:rsidRPr="003761C0">
        <w:rPr>
          <w:color w:val="000000" w:themeColor="text1"/>
          <w:sz w:val="28"/>
          <w:szCs w:val="28"/>
        </w:rPr>
        <w:t>s</w:t>
      </w:r>
      <w:r w:rsidRPr="003761C0">
        <w:rPr>
          <w:color w:val="000000" w:themeColor="text1"/>
          <w:sz w:val="28"/>
          <w:szCs w:val="28"/>
        </w:rPr>
        <w:t xml:space="preserve"> finansē kultūras aktivitātes un kur</w:t>
      </w:r>
      <w:r w:rsidR="00DD2B7A" w:rsidRPr="003761C0">
        <w:rPr>
          <w:color w:val="000000" w:themeColor="text1"/>
          <w:sz w:val="28"/>
          <w:szCs w:val="28"/>
        </w:rPr>
        <w:t>u</w:t>
      </w:r>
      <w:r w:rsidRPr="003761C0">
        <w:rPr>
          <w:color w:val="000000" w:themeColor="text1"/>
          <w:sz w:val="28"/>
          <w:szCs w:val="28"/>
        </w:rPr>
        <w:t xml:space="preserve"> darbības pamatmērķis ir kultūras vērtību radīšana, izplatīšana vai saglabāšana.</w:t>
      </w:r>
    </w:p>
    <w:p w14:paraId="0A7D6A64" w14:textId="77777777" w:rsidR="00E348DA" w:rsidRPr="003761C0" w:rsidRDefault="002F40DF" w:rsidP="00654C59">
      <w:pPr>
        <w:ind w:firstLine="720"/>
        <w:jc w:val="both"/>
        <w:rPr>
          <w:color w:val="000000" w:themeColor="text1"/>
          <w:sz w:val="28"/>
          <w:szCs w:val="28"/>
        </w:rPr>
      </w:pPr>
      <w:r w:rsidRPr="003761C0">
        <w:rPr>
          <w:color w:val="000000" w:themeColor="text1"/>
          <w:sz w:val="28"/>
          <w:szCs w:val="28"/>
        </w:rPr>
        <w:t>L</w:t>
      </w:r>
      <w:r w:rsidR="00DC4D8A" w:rsidRPr="003761C0">
        <w:rPr>
          <w:color w:val="000000" w:themeColor="text1"/>
          <w:sz w:val="28"/>
          <w:szCs w:val="28"/>
        </w:rPr>
        <w:t>īgumi</w:t>
      </w:r>
      <w:r w:rsidR="001545FD" w:rsidRPr="003761C0">
        <w:rPr>
          <w:color w:val="000000" w:themeColor="text1"/>
          <w:sz w:val="28"/>
          <w:szCs w:val="28"/>
        </w:rPr>
        <w:t xml:space="preserve"> par projekta īstenošanu</w:t>
      </w:r>
      <w:r w:rsidR="00DC4D8A" w:rsidRPr="003761C0">
        <w:rPr>
          <w:color w:val="000000" w:themeColor="text1"/>
          <w:sz w:val="28"/>
          <w:szCs w:val="28"/>
        </w:rPr>
        <w:t xml:space="preserve"> tika parakstīti ar </w:t>
      </w:r>
      <w:r w:rsidR="00BB57B5" w:rsidRPr="003761C0">
        <w:rPr>
          <w:color w:val="000000" w:themeColor="text1"/>
          <w:sz w:val="28"/>
          <w:szCs w:val="28"/>
        </w:rPr>
        <w:t xml:space="preserve">127 </w:t>
      </w:r>
      <w:r w:rsidR="00DC4D8A" w:rsidRPr="003761C0">
        <w:rPr>
          <w:color w:val="000000" w:themeColor="text1"/>
          <w:sz w:val="28"/>
          <w:szCs w:val="28"/>
        </w:rPr>
        <w:t>projektu iesniedzējiem</w:t>
      </w:r>
      <w:r w:rsidR="00E348DA" w:rsidRPr="003761C0">
        <w:rPr>
          <w:color w:val="000000" w:themeColor="text1"/>
          <w:sz w:val="28"/>
          <w:szCs w:val="28"/>
        </w:rPr>
        <w:t xml:space="preserve"> par kopējo KPFI finansējum</w:t>
      </w:r>
      <w:r w:rsidR="00611886" w:rsidRPr="003761C0">
        <w:rPr>
          <w:color w:val="000000" w:themeColor="text1"/>
          <w:sz w:val="28"/>
          <w:szCs w:val="28"/>
        </w:rPr>
        <w:t>u</w:t>
      </w:r>
      <w:r w:rsidR="00E348DA" w:rsidRPr="003761C0">
        <w:rPr>
          <w:color w:val="000000" w:themeColor="text1"/>
          <w:sz w:val="28"/>
          <w:szCs w:val="28"/>
        </w:rPr>
        <w:t xml:space="preserve"> EUR </w:t>
      </w:r>
      <w:r w:rsidR="00611886" w:rsidRPr="003761C0">
        <w:rPr>
          <w:color w:val="000000" w:themeColor="text1"/>
          <w:sz w:val="28"/>
          <w:szCs w:val="28"/>
        </w:rPr>
        <w:t>26 669 </w:t>
      </w:r>
      <w:r w:rsidR="005C72FC" w:rsidRPr="003761C0">
        <w:rPr>
          <w:color w:val="000000" w:themeColor="text1"/>
          <w:sz w:val="28"/>
          <w:szCs w:val="28"/>
        </w:rPr>
        <w:t>771,14</w:t>
      </w:r>
      <w:r w:rsidR="00E348DA" w:rsidRPr="003761C0">
        <w:rPr>
          <w:color w:val="000000" w:themeColor="text1"/>
          <w:sz w:val="28"/>
          <w:szCs w:val="28"/>
        </w:rPr>
        <w:t>.</w:t>
      </w:r>
      <w:r w:rsidR="00323BCC" w:rsidRPr="003761C0">
        <w:rPr>
          <w:color w:val="000000" w:themeColor="text1"/>
          <w:sz w:val="28"/>
          <w:szCs w:val="28"/>
        </w:rPr>
        <w:t xml:space="preserve"> </w:t>
      </w:r>
      <w:r w:rsidR="00174796" w:rsidRPr="003761C0">
        <w:rPr>
          <w:color w:val="000000" w:themeColor="text1"/>
          <w:sz w:val="28"/>
          <w:szCs w:val="28"/>
        </w:rPr>
        <w:t xml:space="preserve">Līgumi par projektu īstenošanu </w:t>
      </w:r>
      <w:r w:rsidR="00A46B52" w:rsidRPr="003761C0">
        <w:rPr>
          <w:color w:val="000000" w:themeColor="text1"/>
          <w:sz w:val="28"/>
          <w:szCs w:val="28"/>
        </w:rPr>
        <w:t xml:space="preserve">izbeigti </w:t>
      </w:r>
      <w:r w:rsidR="00174796" w:rsidRPr="003761C0">
        <w:rPr>
          <w:color w:val="000000" w:themeColor="text1"/>
          <w:sz w:val="28"/>
          <w:szCs w:val="28"/>
        </w:rPr>
        <w:t xml:space="preserve">ar </w:t>
      </w:r>
      <w:r w:rsidR="00194F9F">
        <w:rPr>
          <w:color w:val="000000" w:themeColor="text1"/>
          <w:sz w:val="28"/>
          <w:szCs w:val="28"/>
        </w:rPr>
        <w:t>deviņiem</w:t>
      </w:r>
      <w:r w:rsidR="00194F9F" w:rsidRPr="003761C0">
        <w:rPr>
          <w:color w:val="000000" w:themeColor="text1"/>
          <w:sz w:val="28"/>
          <w:szCs w:val="28"/>
        </w:rPr>
        <w:t xml:space="preserve"> </w:t>
      </w:r>
      <w:r w:rsidR="00174796" w:rsidRPr="003761C0">
        <w:rPr>
          <w:color w:val="000000" w:themeColor="text1"/>
          <w:sz w:val="28"/>
          <w:szCs w:val="28"/>
        </w:rPr>
        <w:t>projektu iesniedzējiem.</w:t>
      </w:r>
    </w:p>
    <w:p w14:paraId="08672538" w14:textId="77777777" w:rsidR="003360B8" w:rsidRPr="003761C0" w:rsidRDefault="003360B8" w:rsidP="00473603">
      <w:pPr>
        <w:ind w:firstLine="720"/>
        <w:jc w:val="both"/>
        <w:rPr>
          <w:color w:val="000000" w:themeColor="text1"/>
          <w:sz w:val="28"/>
          <w:szCs w:val="28"/>
        </w:rPr>
      </w:pPr>
      <w:r w:rsidRPr="003761C0">
        <w:rPr>
          <w:color w:val="000000" w:themeColor="text1"/>
          <w:sz w:val="28"/>
          <w:szCs w:val="28"/>
        </w:rPr>
        <w:lastRenderedPageBreak/>
        <w:t>Kopējais k</w:t>
      </w:r>
      <w:r w:rsidR="008C706A" w:rsidRPr="003761C0">
        <w:rPr>
          <w:color w:val="000000" w:themeColor="text1"/>
          <w:sz w:val="28"/>
          <w:szCs w:val="28"/>
        </w:rPr>
        <w:t>o</w:t>
      </w:r>
      <w:r w:rsidR="00D97AFD" w:rsidRPr="003761C0">
        <w:rPr>
          <w:color w:val="000000" w:themeColor="text1"/>
          <w:sz w:val="28"/>
          <w:szCs w:val="28"/>
        </w:rPr>
        <w:t>nkursa ietvaros projektu īstenošanai izmaksāt</w:t>
      </w:r>
      <w:r w:rsidRPr="003761C0">
        <w:rPr>
          <w:color w:val="000000" w:themeColor="text1"/>
          <w:sz w:val="28"/>
          <w:szCs w:val="28"/>
        </w:rPr>
        <w:t>ai</w:t>
      </w:r>
      <w:r w:rsidR="00D97AFD" w:rsidRPr="003761C0">
        <w:rPr>
          <w:color w:val="000000" w:themeColor="text1"/>
          <w:sz w:val="28"/>
          <w:szCs w:val="28"/>
        </w:rPr>
        <w:t>s finansējum</w:t>
      </w:r>
      <w:r w:rsidRPr="003761C0">
        <w:rPr>
          <w:color w:val="000000" w:themeColor="text1"/>
          <w:sz w:val="28"/>
          <w:szCs w:val="28"/>
        </w:rPr>
        <w:t xml:space="preserve">s sastāda </w:t>
      </w:r>
      <w:r w:rsidR="00D97AFD" w:rsidRPr="003761C0">
        <w:rPr>
          <w:color w:val="000000" w:themeColor="text1"/>
          <w:sz w:val="28"/>
          <w:szCs w:val="28"/>
        </w:rPr>
        <w:t xml:space="preserve">EUR </w:t>
      </w:r>
      <w:r w:rsidR="00194F9F">
        <w:rPr>
          <w:color w:val="000000" w:themeColor="text1"/>
          <w:sz w:val="28"/>
          <w:szCs w:val="28"/>
        </w:rPr>
        <w:t>22 329 214,64.</w:t>
      </w:r>
    </w:p>
    <w:p w14:paraId="780B933B" w14:textId="74E9904D" w:rsidR="00194F9F" w:rsidRPr="003761C0" w:rsidRDefault="00194F9F" w:rsidP="00194F9F">
      <w:pPr>
        <w:ind w:firstLine="720"/>
        <w:jc w:val="both"/>
        <w:rPr>
          <w:color w:val="000000" w:themeColor="text1"/>
          <w:sz w:val="28"/>
          <w:szCs w:val="28"/>
        </w:rPr>
      </w:pPr>
      <w:r>
        <w:rPr>
          <w:color w:val="000000" w:themeColor="text1"/>
          <w:sz w:val="28"/>
          <w:szCs w:val="28"/>
        </w:rPr>
        <w:t>201</w:t>
      </w:r>
      <w:r w:rsidR="00B46DA7">
        <w:rPr>
          <w:color w:val="000000" w:themeColor="text1"/>
          <w:sz w:val="28"/>
          <w:szCs w:val="28"/>
        </w:rPr>
        <w:t>8</w:t>
      </w:r>
      <w:r>
        <w:rPr>
          <w:color w:val="000000" w:themeColor="text1"/>
          <w:sz w:val="28"/>
          <w:szCs w:val="28"/>
        </w:rPr>
        <w:t>. gadā</w:t>
      </w:r>
      <w:r w:rsidR="00E67A1E" w:rsidRPr="003761C0">
        <w:rPr>
          <w:color w:val="000000" w:themeColor="text1"/>
          <w:sz w:val="28"/>
          <w:szCs w:val="28"/>
        </w:rPr>
        <w:t xml:space="preserve"> </w:t>
      </w:r>
      <w:r w:rsidR="00E348DA" w:rsidRPr="003761C0">
        <w:rPr>
          <w:color w:val="000000" w:themeColor="text1"/>
          <w:sz w:val="28"/>
          <w:szCs w:val="28"/>
        </w:rPr>
        <w:t xml:space="preserve">VIF veica </w:t>
      </w:r>
      <w:r w:rsidR="00B46DA7">
        <w:rPr>
          <w:color w:val="000000" w:themeColor="text1"/>
          <w:sz w:val="28"/>
          <w:szCs w:val="28"/>
        </w:rPr>
        <w:t>155</w:t>
      </w:r>
      <w:r w:rsidR="00B46DA7" w:rsidRPr="003761C0">
        <w:rPr>
          <w:color w:val="000000" w:themeColor="text1"/>
          <w:sz w:val="28"/>
          <w:szCs w:val="28"/>
        </w:rPr>
        <w:t xml:space="preserve"> </w:t>
      </w:r>
      <w:r w:rsidR="00F5781E">
        <w:rPr>
          <w:color w:val="000000" w:themeColor="text1"/>
          <w:sz w:val="28"/>
          <w:szCs w:val="28"/>
        </w:rPr>
        <w:t xml:space="preserve">iepriekšējā perioda </w:t>
      </w:r>
      <w:r w:rsidR="00E67A1E" w:rsidRPr="003761C0">
        <w:rPr>
          <w:color w:val="000000" w:themeColor="text1"/>
          <w:sz w:val="28"/>
          <w:szCs w:val="28"/>
        </w:rPr>
        <w:t>monitoringa pārskatu pārbaudes</w:t>
      </w:r>
      <w:r w:rsidR="00B46DA7">
        <w:rPr>
          <w:color w:val="000000" w:themeColor="text1"/>
          <w:sz w:val="28"/>
          <w:szCs w:val="28"/>
        </w:rPr>
        <w:t xml:space="preserve"> un divas</w:t>
      </w:r>
      <w:r w:rsidRPr="003761C0">
        <w:rPr>
          <w:color w:val="000000" w:themeColor="text1"/>
          <w:sz w:val="28"/>
          <w:szCs w:val="28"/>
        </w:rPr>
        <w:t xml:space="preserve"> projekta pēcnovērtējuma pārbaude projekta īstenošanas vietā</w:t>
      </w:r>
      <w:r>
        <w:rPr>
          <w:color w:val="000000" w:themeColor="text1"/>
          <w:sz w:val="28"/>
          <w:szCs w:val="28"/>
        </w:rPr>
        <w:t>, kura</w:t>
      </w:r>
      <w:r w:rsidR="00B46DA7">
        <w:rPr>
          <w:color w:val="000000" w:themeColor="text1"/>
          <w:sz w:val="28"/>
          <w:szCs w:val="28"/>
        </w:rPr>
        <w:t>s</w:t>
      </w:r>
      <w:r>
        <w:rPr>
          <w:color w:val="000000" w:themeColor="text1"/>
          <w:sz w:val="28"/>
          <w:szCs w:val="28"/>
        </w:rPr>
        <w:t xml:space="preserve"> vērtējama</w:t>
      </w:r>
      <w:r w:rsidR="00B46DA7">
        <w:rPr>
          <w:color w:val="000000" w:themeColor="text1"/>
          <w:sz w:val="28"/>
          <w:szCs w:val="28"/>
        </w:rPr>
        <w:t>s</w:t>
      </w:r>
      <w:r>
        <w:rPr>
          <w:color w:val="000000" w:themeColor="text1"/>
          <w:sz w:val="28"/>
          <w:szCs w:val="28"/>
        </w:rPr>
        <w:t xml:space="preserve"> </w:t>
      </w:r>
      <w:r w:rsidR="00B46DA7">
        <w:rPr>
          <w:color w:val="000000" w:themeColor="text1"/>
          <w:sz w:val="28"/>
          <w:szCs w:val="28"/>
        </w:rPr>
        <w:t>pozitīvi.</w:t>
      </w:r>
    </w:p>
    <w:p w14:paraId="6F1C3FFB" w14:textId="77777777" w:rsidR="00BA19E4" w:rsidRPr="003761C0" w:rsidRDefault="00BA19E4" w:rsidP="009A5DDD">
      <w:pPr>
        <w:jc w:val="both"/>
        <w:rPr>
          <w:color w:val="000000" w:themeColor="text1"/>
          <w:sz w:val="28"/>
          <w:szCs w:val="28"/>
        </w:rPr>
      </w:pPr>
    </w:p>
    <w:p w14:paraId="29CF82A3" w14:textId="77777777" w:rsidR="00BA19E4" w:rsidRPr="003761C0" w:rsidRDefault="00BA19E4" w:rsidP="00BA19E4">
      <w:pPr>
        <w:ind w:firstLine="720"/>
        <w:jc w:val="both"/>
        <w:rPr>
          <w:b/>
          <w:color w:val="000000" w:themeColor="text1"/>
          <w:sz w:val="28"/>
          <w:szCs w:val="28"/>
        </w:rPr>
      </w:pPr>
      <w:r w:rsidRPr="003761C0">
        <w:rPr>
          <w:b/>
          <w:color w:val="000000" w:themeColor="text1"/>
          <w:sz w:val="28"/>
          <w:szCs w:val="28"/>
        </w:rPr>
        <w:t xml:space="preserve">Konkursa </w:t>
      </w:r>
      <w:r w:rsidR="00862516" w:rsidRPr="003761C0">
        <w:rPr>
          <w:b/>
          <w:color w:val="000000" w:themeColor="text1"/>
          <w:sz w:val="28"/>
          <w:szCs w:val="28"/>
        </w:rPr>
        <w:t>V</w:t>
      </w:r>
      <w:r w:rsidRPr="003761C0">
        <w:rPr>
          <w:b/>
          <w:color w:val="000000" w:themeColor="text1"/>
          <w:sz w:val="28"/>
          <w:szCs w:val="28"/>
        </w:rPr>
        <w:t xml:space="preserve"> kārta</w:t>
      </w:r>
    </w:p>
    <w:p w14:paraId="18D363D6" w14:textId="77777777" w:rsidR="00E348DA" w:rsidRPr="003761C0" w:rsidRDefault="00E348DA" w:rsidP="00E348DA">
      <w:pPr>
        <w:pStyle w:val="Default"/>
        <w:ind w:firstLine="720"/>
        <w:jc w:val="both"/>
        <w:rPr>
          <w:color w:val="000000" w:themeColor="text1"/>
          <w:sz w:val="28"/>
          <w:szCs w:val="28"/>
        </w:rPr>
      </w:pPr>
      <w:r w:rsidRPr="003761C0">
        <w:rPr>
          <w:color w:val="000000" w:themeColor="text1"/>
          <w:sz w:val="28"/>
          <w:szCs w:val="28"/>
        </w:rPr>
        <w:t xml:space="preserve">Konkursa </w:t>
      </w:r>
      <w:r w:rsidR="00862516" w:rsidRPr="003761C0">
        <w:rPr>
          <w:color w:val="000000" w:themeColor="text1"/>
          <w:sz w:val="28"/>
          <w:szCs w:val="28"/>
        </w:rPr>
        <w:t>V</w:t>
      </w:r>
      <w:r w:rsidR="00B25EBE" w:rsidRPr="003761C0">
        <w:rPr>
          <w:color w:val="000000" w:themeColor="text1"/>
          <w:sz w:val="28"/>
          <w:szCs w:val="28"/>
        </w:rPr>
        <w:t> </w:t>
      </w:r>
      <w:r w:rsidRPr="003761C0">
        <w:rPr>
          <w:color w:val="000000" w:themeColor="text1"/>
          <w:sz w:val="28"/>
          <w:szCs w:val="28"/>
        </w:rPr>
        <w:t>kārtas mērķis ir SEG emisiju samazināšana, nodrošinot pāreju no tehnoloģijām, kurās izmanto fosilos energoresursus, uz tehnoloģijām, kurās izmanto atjaunojamos energoresursus, uzlabojot komersantu ražošanas tehnoloģiskās iekārtas vai nomainot tās ar jaunām ražošanas tehnoloģiskām iekārtām un uzlabojot ēku energoefektivitāti.</w:t>
      </w:r>
    </w:p>
    <w:p w14:paraId="00A9BA33" w14:textId="77777777" w:rsidR="00E348DA" w:rsidRPr="003761C0" w:rsidRDefault="00E348DA" w:rsidP="00157346">
      <w:pPr>
        <w:pStyle w:val="Default"/>
        <w:ind w:firstLine="720"/>
        <w:jc w:val="both"/>
        <w:rPr>
          <w:color w:val="000000" w:themeColor="text1"/>
          <w:sz w:val="28"/>
          <w:szCs w:val="28"/>
        </w:rPr>
      </w:pPr>
      <w:r w:rsidRPr="003761C0">
        <w:rPr>
          <w:color w:val="000000" w:themeColor="text1"/>
          <w:sz w:val="28"/>
          <w:szCs w:val="28"/>
        </w:rPr>
        <w:t xml:space="preserve">KPFI kopējais finansējums saskaņā ar konkursa sludinājumu </w:t>
      </w:r>
      <w:r w:rsidR="00A46B52" w:rsidRPr="003761C0">
        <w:rPr>
          <w:color w:val="000000" w:themeColor="text1"/>
          <w:sz w:val="28"/>
          <w:szCs w:val="28"/>
        </w:rPr>
        <w:t>oficiālajā izdevumā “</w:t>
      </w:r>
      <w:r w:rsidRPr="003761C0">
        <w:rPr>
          <w:color w:val="000000" w:themeColor="text1"/>
          <w:sz w:val="28"/>
          <w:szCs w:val="28"/>
        </w:rPr>
        <w:t>Latvijas Vēstnes</w:t>
      </w:r>
      <w:r w:rsidR="00A46B52" w:rsidRPr="003761C0">
        <w:rPr>
          <w:color w:val="000000" w:themeColor="text1"/>
          <w:sz w:val="28"/>
          <w:szCs w:val="28"/>
        </w:rPr>
        <w:t>is”</w:t>
      </w:r>
      <w:r w:rsidRPr="003761C0">
        <w:rPr>
          <w:color w:val="000000" w:themeColor="text1"/>
          <w:sz w:val="28"/>
          <w:szCs w:val="28"/>
        </w:rPr>
        <w:t xml:space="preserve"> bija EUR </w:t>
      </w:r>
      <w:r w:rsidR="00114098" w:rsidRPr="003761C0">
        <w:rPr>
          <w:color w:val="000000" w:themeColor="text1"/>
          <w:sz w:val="28"/>
          <w:szCs w:val="28"/>
        </w:rPr>
        <w:t>6</w:t>
      </w:r>
      <w:r w:rsidR="00B25EBE" w:rsidRPr="003761C0">
        <w:rPr>
          <w:color w:val="000000" w:themeColor="text1"/>
          <w:sz w:val="28"/>
          <w:szCs w:val="28"/>
        </w:rPr>
        <w:t> </w:t>
      </w:r>
      <w:r w:rsidR="00114098" w:rsidRPr="003761C0">
        <w:rPr>
          <w:color w:val="000000" w:themeColor="text1"/>
          <w:sz w:val="28"/>
          <w:szCs w:val="28"/>
        </w:rPr>
        <w:t>332</w:t>
      </w:r>
      <w:r w:rsidR="00B25EBE" w:rsidRPr="003761C0">
        <w:rPr>
          <w:color w:val="000000" w:themeColor="text1"/>
          <w:sz w:val="28"/>
          <w:szCs w:val="28"/>
        </w:rPr>
        <w:t> </w:t>
      </w:r>
      <w:r w:rsidR="00114098" w:rsidRPr="003761C0">
        <w:rPr>
          <w:color w:val="000000" w:themeColor="text1"/>
          <w:sz w:val="28"/>
          <w:szCs w:val="28"/>
        </w:rPr>
        <w:t>737,05</w:t>
      </w:r>
      <w:r w:rsidR="00316B16" w:rsidRPr="003761C0">
        <w:rPr>
          <w:rStyle w:val="FootnoteReference"/>
          <w:color w:val="000000" w:themeColor="text1"/>
          <w:sz w:val="28"/>
          <w:szCs w:val="28"/>
        </w:rPr>
        <w:footnoteReference w:id="35"/>
      </w:r>
      <w:r w:rsidRPr="003761C0">
        <w:rPr>
          <w:color w:val="000000" w:themeColor="text1"/>
          <w:sz w:val="28"/>
          <w:szCs w:val="28"/>
        </w:rPr>
        <w:t>.</w:t>
      </w:r>
    </w:p>
    <w:p w14:paraId="0A58E583" w14:textId="77777777" w:rsidR="00E348DA" w:rsidRPr="003761C0" w:rsidRDefault="00E348DA" w:rsidP="00E348DA">
      <w:pPr>
        <w:pStyle w:val="Default"/>
        <w:ind w:firstLine="720"/>
        <w:jc w:val="both"/>
        <w:rPr>
          <w:color w:val="000000" w:themeColor="text1"/>
          <w:sz w:val="28"/>
          <w:szCs w:val="28"/>
        </w:rPr>
      </w:pPr>
      <w:r w:rsidRPr="003761C0">
        <w:rPr>
          <w:color w:val="000000" w:themeColor="text1"/>
          <w:sz w:val="28"/>
          <w:szCs w:val="28"/>
        </w:rPr>
        <w:t>Projekta īstenotāji:</w:t>
      </w:r>
    </w:p>
    <w:p w14:paraId="0F6981CD" w14:textId="77777777" w:rsidR="00E348DA" w:rsidRPr="003761C0" w:rsidRDefault="00E348DA" w:rsidP="00E348DA">
      <w:pPr>
        <w:pStyle w:val="Default"/>
        <w:numPr>
          <w:ilvl w:val="0"/>
          <w:numId w:val="19"/>
        </w:numPr>
        <w:jc w:val="both"/>
        <w:rPr>
          <w:color w:val="000000" w:themeColor="text1"/>
          <w:sz w:val="28"/>
          <w:szCs w:val="28"/>
        </w:rPr>
      </w:pPr>
      <w:r w:rsidRPr="003761C0">
        <w:rPr>
          <w:color w:val="000000" w:themeColor="text1"/>
          <w:sz w:val="28"/>
          <w:szCs w:val="28"/>
        </w:rPr>
        <w:t>komersanti, tai skaitā ārstniecības iestādes, kura</w:t>
      </w:r>
      <w:r w:rsidR="00DD2B7A" w:rsidRPr="003761C0">
        <w:rPr>
          <w:color w:val="000000" w:themeColor="text1"/>
          <w:sz w:val="28"/>
          <w:szCs w:val="28"/>
        </w:rPr>
        <w:t>s</w:t>
      </w:r>
      <w:r w:rsidRPr="003761C0">
        <w:rPr>
          <w:color w:val="000000" w:themeColor="text1"/>
          <w:sz w:val="28"/>
          <w:szCs w:val="28"/>
        </w:rPr>
        <w:t xml:space="preserve"> nesniedz valsts budžeta apmaksātus veselības aprūpes pakalpojumus;</w:t>
      </w:r>
    </w:p>
    <w:p w14:paraId="5DA53EB8" w14:textId="77777777" w:rsidR="00E348DA" w:rsidRPr="003761C0" w:rsidRDefault="00E348DA" w:rsidP="00E348DA">
      <w:pPr>
        <w:pStyle w:val="Default"/>
        <w:numPr>
          <w:ilvl w:val="0"/>
          <w:numId w:val="19"/>
        </w:numPr>
        <w:jc w:val="both"/>
        <w:rPr>
          <w:color w:val="000000" w:themeColor="text1"/>
          <w:sz w:val="28"/>
          <w:szCs w:val="28"/>
        </w:rPr>
      </w:pPr>
      <w:r w:rsidRPr="003761C0">
        <w:rPr>
          <w:color w:val="000000" w:themeColor="text1"/>
          <w:sz w:val="28"/>
          <w:szCs w:val="28"/>
        </w:rPr>
        <w:t>izglītības iestādes, tai skaitā valsts dibinātās militārās profesionālās izglītības iestādes, vai izglītības iestādes dibinātājs;</w:t>
      </w:r>
    </w:p>
    <w:p w14:paraId="2764059B" w14:textId="77777777" w:rsidR="00E348DA" w:rsidRPr="003761C0" w:rsidRDefault="00E348DA" w:rsidP="00E348DA">
      <w:pPr>
        <w:pStyle w:val="Default"/>
        <w:numPr>
          <w:ilvl w:val="0"/>
          <w:numId w:val="19"/>
        </w:numPr>
        <w:jc w:val="both"/>
        <w:rPr>
          <w:color w:val="000000" w:themeColor="text1"/>
          <w:sz w:val="28"/>
          <w:szCs w:val="28"/>
        </w:rPr>
      </w:pPr>
      <w:r w:rsidRPr="003761C0">
        <w:rPr>
          <w:color w:val="000000" w:themeColor="text1"/>
          <w:sz w:val="28"/>
          <w:szCs w:val="28"/>
        </w:rPr>
        <w:t>ārstniecības iestādes, kura</w:t>
      </w:r>
      <w:r w:rsidR="0041636C">
        <w:rPr>
          <w:color w:val="000000" w:themeColor="text1"/>
          <w:sz w:val="28"/>
          <w:szCs w:val="28"/>
        </w:rPr>
        <w:t>s</w:t>
      </w:r>
      <w:r w:rsidRPr="003761C0">
        <w:rPr>
          <w:color w:val="000000" w:themeColor="text1"/>
          <w:sz w:val="28"/>
          <w:szCs w:val="28"/>
        </w:rPr>
        <w:t xml:space="preserve"> sniedz valsts budžeta apmaksātus veselības aprūpes pakalpojumus;</w:t>
      </w:r>
    </w:p>
    <w:p w14:paraId="4337C48E" w14:textId="77777777" w:rsidR="00E348DA" w:rsidRPr="003761C0" w:rsidRDefault="00E348DA" w:rsidP="00E348DA">
      <w:pPr>
        <w:pStyle w:val="Default"/>
        <w:numPr>
          <w:ilvl w:val="0"/>
          <w:numId w:val="19"/>
        </w:numPr>
        <w:jc w:val="both"/>
        <w:rPr>
          <w:color w:val="000000" w:themeColor="text1"/>
          <w:sz w:val="28"/>
          <w:szCs w:val="28"/>
        </w:rPr>
      </w:pPr>
      <w:r w:rsidRPr="003761C0">
        <w:rPr>
          <w:color w:val="000000" w:themeColor="text1"/>
          <w:sz w:val="28"/>
          <w:szCs w:val="28"/>
        </w:rPr>
        <w:t>kultūras institūcijas, kura</w:t>
      </w:r>
      <w:r w:rsidR="00DD2B7A" w:rsidRPr="003761C0">
        <w:rPr>
          <w:color w:val="000000" w:themeColor="text1"/>
          <w:sz w:val="28"/>
          <w:szCs w:val="28"/>
        </w:rPr>
        <w:t>s</w:t>
      </w:r>
      <w:r w:rsidRPr="003761C0">
        <w:rPr>
          <w:color w:val="000000" w:themeColor="text1"/>
          <w:sz w:val="28"/>
          <w:szCs w:val="28"/>
        </w:rPr>
        <w:t xml:space="preserve"> finansē kultūras aktivitātes un kur</w:t>
      </w:r>
      <w:r w:rsidR="00DD2B7A" w:rsidRPr="003761C0">
        <w:rPr>
          <w:color w:val="000000" w:themeColor="text1"/>
          <w:sz w:val="28"/>
          <w:szCs w:val="28"/>
        </w:rPr>
        <w:t>u</w:t>
      </w:r>
      <w:r w:rsidRPr="003761C0">
        <w:rPr>
          <w:color w:val="000000" w:themeColor="text1"/>
          <w:sz w:val="28"/>
          <w:szCs w:val="28"/>
        </w:rPr>
        <w:t xml:space="preserve"> darbības pamatmērķis ir kultūras vērtību radīšana, izplatīšana vai saglabāšana.</w:t>
      </w:r>
    </w:p>
    <w:p w14:paraId="4D7C4CBC" w14:textId="77777777" w:rsidR="008C706A" w:rsidRPr="003761C0" w:rsidRDefault="008C706A" w:rsidP="00AE0782">
      <w:pPr>
        <w:ind w:firstLine="720"/>
        <w:jc w:val="both"/>
        <w:rPr>
          <w:color w:val="000000" w:themeColor="text1"/>
          <w:sz w:val="28"/>
          <w:szCs w:val="28"/>
        </w:rPr>
      </w:pPr>
      <w:r w:rsidRPr="003761C0">
        <w:rPr>
          <w:color w:val="000000" w:themeColor="text1"/>
          <w:sz w:val="28"/>
          <w:szCs w:val="28"/>
        </w:rPr>
        <w:t>L</w:t>
      </w:r>
      <w:r w:rsidR="00DC4D8A" w:rsidRPr="003761C0">
        <w:rPr>
          <w:color w:val="000000" w:themeColor="text1"/>
          <w:sz w:val="28"/>
          <w:szCs w:val="28"/>
        </w:rPr>
        <w:t>īgumi</w:t>
      </w:r>
      <w:r w:rsidR="00C473B3" w:rsidRPr="003761C0">
        <w:rPr>
          <w:color w:val="000000" w:themeColor="text1"/>
          <w:sz w:val="28"/>
          <w:szCs w:val="28"/>
        </w:rPr>
        <w:t xml:space="preserve"> par projektu īstenošanu</w:t>
      </w:r>
      <w:r w:rsidR="00DC4D8A" w:rsidRPr="003761C0">
        <w:rPr>
          <w:color w:val="000000" w:themeColor="text1"/>
          <w:sz w:val="28"/>
          <w:szCs w:val="28"/>
        </w:rPr>
        <w:t xml:space="preserve"> </w:t>
      </w:r>
      <w:r w:rsidR="002E2A4C" w:rsidRPr="003761C0">
        <w:rPr>
          <w:color w:val="000000" w:themeColor="text1"/>
          <w:sz w:val="28"/>
          <w:szCs w:val="28"/>
        </w:rPr>
        <w:t>tika</w:t>
      </w:r>
      <w:r w:rsidR="00DC4D8A" w:rsidRPr="003761C0">
        <w:rPr>
          <w:color w:val="000000" w:themeColor="text1"/>
          <w:sz w:val="28"/>
          <w:szCs w:val="28"/>
        </w:rPr>
        <w:t xml:space="preserve"> parakstīti </w:t>
      </w:r>
      <w:r w:rsidR="00E348DA" w:rsidRPr="003761C0">
        <w:rPr>
          <w:color w:val="000000" w:themeColor="text1"/>
          <w:sz w:val="28"/>
          <w:szCs w:val="28"/>
        </w:rPr>
        <w:t xml:space="preserve">ar </w:t>
      </w:r>
      <w:r w:rsidR="00D8282E" w:rsidRPr="003761C0">
        <w:rPr>
          <w:color w:val="000000" w:themeColor="text1"/>
          <w:sz w:val="28"/>
          <w:szCs w:val="28"/>
        </w:rPr>
        <w:t xml:space="preserve">62 </w:t>
      </w:r>
      <w:r w:rsidR="00E348DA" w:rsidRPr="003761C0">
        <w:rPr>
          <w:color w:val="000000" w:themeColor="text1"/>
          <w:sz w:val="28"/>
          <w:szCs w:val="28"/>
        </w:rPr>
        <w:t>projektu iesniedzējiem par kopējo KPFI finansējum</w:t>
      </w:r>
      <w:r w:rsidR="002E2A4C" w:rsidRPr="003761C0">
        <w:rPr>
          <w:color w:val="000000" w:themeColor="text1"/>
          <w:sz w:val="28"/>
          <w:szCs w:val="28"/>
        </w:rPr>
        <w:t>u</w:t>
      </w:r>
      <w:r w:rsidR="00E348DA" w:rsidRPr="003761C0">
        <w:rPr>
          <w:color w:val="000000" w:themeColor="text1"/>
          <w:sz w:val="28"/>
          <w:szCs w:val="28"/>
        </w:rPr>
        <w:t xml:space="preserve"> EUR </w:t>
      </w:r>
      <w:r w:rsidR="00D8282E" w:rsidRPr="003761C0">
        <w:rPr>
          <w:color w:val="000000" w:themeColor="text1"/>
          <w:sz w:val="28"/>
          <w:szCs w:val="28"/>
        </w:rPr>
        <w:t>10</w:t>
      </w:r>
      <w:r w:rsidR="00916224" w:rsidRPr="003761C0">
        <w:rPr>
          <w:color w:val="000000" w:themeColor="text1"/>
          <w:sz w:val="28"/>
          <w:szCs w:val="28"/>
        </w:rPr>
        <w:t> </w:t>
      </w:r>
      <w:r w:rsidR="00D8282E" w:rsidRPr="003761C0">
        <w:rPr>
          <w:color w:val="000000" w:themeColor="text1"/>
          <w:sz w:val="28"/>
          <w:szCs w:val="28"/>
        </w:rPr>
        <w:t>900</w:t>
      </w:r>
      <w:r w:rsidR="00916224" w:rsidRPr="003761C0">
        <w:rPr>
          <w:color w:val="000000" w:themeColor="text1"/>
          <w:sz w:val="28"/>
          <w:szCs w:val="28"/>
        </w:rPr>
        <w:t> </w:t>
      </w:r>
      <w:r w:rsidR="00D8282E" w:rsidRPr="003761C0">
        <w:rPr>
          <w:color w:val="000000" w:themeColor="text1"/>
          <w:sz w:val="28"/>
          <w:szCs w:val="28"/>
        </w:rPr>
        <w:t>519,86</w:t>
      </w:r>
      <w:r w:rsidR="00E348DA" w:rsidRPr="003761C0">
        <w:rPr>
          <w:color w:val="000000" w:themeColor="text1"/>
          <w:sz w:val="28"/>
          <w:szCs w:val="28"/>
        </w:rPr>
        <w:t>.</w:t>
      </w:r>
      <w:r w:rsidRPr="003761C0">
        <w:rPr>
          <w:color w:val="000000" w:themeColor="text1"/>
          <w:sz w:val="28"/>
          <w:szCs w:val="28"/>
        </w:rPr>
        <w:t xml:space="preserve"> </w:t>
      </w:r>
      <w:r w:rsidR="00B4089C" w:rsidRPr="003761C0">
        <w:rPr>
          <w:color w:val="000000" w:themeColor="text1"/>
          <w:sz w:val="28"/>
          <w:szCs w:val="28"/>
        </w:rPr>
        <w:t xml:space="preserve">Līgumi par projektu īstenošanu </w:t>
      </w:r>
      <w:r w:rsidR="00A46B52" w:rsidRPr="003761C0">
        <w:rPr>
          <w:color w:val="000000" w:themeColor="text1"/>
          <w:sz w:val="28"/>
          <w:szCs w:val="28"/>
        </w:rPr>
        <w:t xml:space="preserve">izbeigti </w:t>
      </w:r>
      <w:r w:rsidR="00B4089C" w:rsidRPr="003761C0">
        <w:rPr>
          <w:color w:val="000000" w:themeColor="text1"/>
          <w:sz w:val="28"/>
          <w:szCs w:val="28"/>
        </w:rPr>
        <w:t xml:space="preserve">ar </w:t>
      </w:r>
      <w:r w:rsidR="00EA439B">
        <w:rPr>
          <w:color w:val="000000" w:themeColor="text1"/>
          <w:sz w:val="28"/>
          <w:szCs w:val="28"/>
        </w:rPr>
        <w:t>trīs</w:t>
      </w:r>
      <w:r w:rsidR="00EA439B" w:rsidRPr="003761C0">
        <w:rPr>
          <w:color w:val="000000" w:themeColor="text1"/>
          <w:sz w:val="28"/>
          <w:szCs w:val="28"/>
        </w:rPr>
        <w:t xml:space="preserve"> </w:t>
      </w:r>
      <w:r w:rsidR="00B4089C" w:rsidRPr="003761C0">
        <w:rPr>
          <w:color w:val="000000" w:themeColor="text1"/>
          <w:sz w:val="28"/>
          <w:szCs w:val="28"/>
        </w:rPr>
        <w:t>projektu iesniedzējiem.</w:t>
      </w:r>
    </w:p>
    <w:p w14:paraId="34989746" w14:textId="77777777" w:rsidR="00AE0782" w:rsidRPr="003761C0" w:rsidRDefault="00AE0782" w:rsidP="00AE0782">
      <w:pPr>
        <w:ind w:firstLine="720"/>
        <w:jc w:val="both"/>
        <w:rPr>
          <w:color w:val="000000" w:themeColor="text1"/>
          <w:sz w:val="28"/>
          <w:szCs w:val="28"/>
        </w:rPr>
      </w:pPr>
      <w:r w:rsidRPr="003761C0">
        <w:rPr>
          <w:color w:val="000000" w:themeColor="text1"/>
          <w:sz w:val="28"/>
          <w:szCs w:val="28"/>
        </w:rPr>
        <w:t>Konkursa ietvaros projektu īstenošanai ir izmak</w:t>
      </w:r>
      <w:r w:rsidR="00D761D0" w:rsidRPr="003761C0">
        <w:rPr>
          <w:color w:val="000000" w:themeColor="text1"/>
          <w:sz w:val="28"/>
          <w:szCs w:val="28"/>
        </w:rPr>
        <w:t>sāts finansējum</w:t>
      </w:r>
      <w:r w:rsidR="002A4EC3" w:rsidRPr="003761C0">
        <w:rPr>
          <w:color w:val="000000" w:themeColor="text1"/>
          <w:sz w:val="28"/>
          <w:szCs w:val="28"/>
        </w:rPr>
        <w:t>s</w:t>
      </w:r>
      <w:r w:rsidR="008C5D2E">
        <w:rPr>
          <w:color w:val="000000" w:themeColor="text1"/>
          <w:sz w:val="28"/>
          <w:szCs w:val="28"/>
        </w:rPr>
        <w:t xml:space="preserve"> </w:t>
      </w:r>
      <w:r w:rsidR="00D761D0" w:rsidRPr="003761C0">
        <w:rPr>
          <w:color w:val="000000" w:themeColor="text1"/>
          <w:sz w:val="28"/>
          <w:szCs w:val="28"/>
        </w:rPr>
        <w:t xml:space="preserve">EUR </w:t>
      </w:r>
      <w:r w:rsidR="00EF1D3A" w:rsidRPr="003761C0">
        <w:rPr>
          <w:color w:val="000000" w:themeColor="text1"/>
          <w:sz w:val="28"/>
          <w:szCs w:val="28"/>
        </w:rPr>
        <w:t>9</w:t>
      </w:r>
      <w:r w:rsidR="00916224" w:rsidRPr="003761C0">
        <w:rPr>
          <w:color w:val="000000" w:themeColor="text1"/>
          <w:sz w:val="28"/>
          <w:szCs w:val="28"/>
        </w:rPr>
        <w:t> </w:t>
      </w:r>
      <w:r w:rsidR="00EF1D3A" w:rsidRPr="003761C0">
        <w:rPr>
          <w:color w:val="000000" w:themeColor="text1"/>
          <w:sz w:val="28"/>
          <w:szCs w:val="28"/>
        </w:rPr>
        <w:t>709</w:t>
      </w:r>
      <w:r w:rsidR="00916224" w:rsidRPr="003761C0">
        <w:rPr>
          <w:color w:val="000000" w:themeColor="text1"/>
          <w:sz w:val="28"/>
          <w:szCs w:val="28"/>
        </w:rPr>
        <w:t> </w:t>
      </w:r>
      <w:r w:rsidR="00EF1D3A" w:rsidRPr="003761C0">
        <w:rPr>
          <w:color w:val="000000" w:themeColor="text1"/>
          <w:sz w:val="28"/>
          <w:szCs w:val="28"/>
        </w:rPr>
        <w:t xml:space="preserve">411,14 </w:t>
      </w:r>
      <w:r w:rsidRPr="003761C0">
        <w:rPr>
          <w:color w:val="000000" w:themeColor="text1"/>
          <w:sz w:val="28"/>
          <w:szCs w:val="28"/>
        </w:rPr>
        <w:t>apmērā.</w:t>
      </w:r>
    </w:p>
    <w:p w14:paraId="5CF01D23" w14:textId="7AFE7638" w:rsidR="00B46DA7" w:rsidRPr="003761C0" w:rsidRDefault="00EA439B" w:rsidP="00B46DA7">
      <w:pPr>
        <w:ind w:firstLine="720"/>
        <w:jc w:val="both"/>
        <w:rPr>
          <w:color w:val="000000" w:themeColor="text1"/>
          <w:sz w:val="28"/>
          <w:szCs w:val="28"/>
        </w:rPr>
      </w:pPr>
      <w:r>
        <w:rPr>
          <w:color w:val="000000" w:themeColor="text1"/>
          <w:sz w:val="28"/>
          <w:szCs w:val="28"/>
        </w:rPr>
        <w:t>201</w:t>
      </w:r>
      <w:r w:rsidR="00B46DA7">
        <w:rPr>
          <w:color w:val="000000" w:themeColor="text1"/>
          <w:sz w:val="28"/>
          <w:szCs w:val="28"/>
        </w:rPr>
        <w:t>8</w:t>
      </w:r>
      <w:r>
        <w:rPr>
          <w:color w:val="000000" w:themeColor="text1"/>
          <w:sz w:val="28"/>
          <w:szCs w:val="28"/>
        </w:rPr>
        <w:t>. gadā</w:t>
      </w:r>
      <w:r w:rsidRPr="003761C0">
        <w:rPr>
          <w:color w:val="000000" w:themeColor="text1"/>
          <w:sz w:val="28"/>
          <w:szCs w:val="28"/>
        </w:rPr>
        <w:t xml:space="preserve"> VIF veica </w:t>
      </w:r>
      <w:r w:rsidR="00B46DA7">
        <w:rPr>
          <w:color w:val="000000" w:themeColor="text1"/>
          <w:sz w:val="28"/>
          <w:szCs w:val="28"/>
        </w:rPr>
        <w:t>6</w:t>
      </w:r>
      <w:r>
        <w:rPr>
          <w:color w:val="000000" w:themeColor="text1"/>
          <w:sz w:val="28"/>
          <w:szCs w:val="28"/>
        </w:rPr>
        <w:t>7</w:t>
      </w:r>
      <w:r w:rsidR="00F5781E" w:rsidRPr="00F5781E">
        <w:rPr>
          <w:color w:val="000000" w:themeColor="text1"/>
          <w:sz w:val="28"/>
          <w:szCs w:val="28"/>
        </w:rPr>
        <w:t xml:space="preserve"> </w:t>
      </w:r>
      <w:r w:rsidR="00F5781E">
        <w:rPr>
          <w:color w:val="000000" w:themeColor="text1"/>
          <w:sz w:val="28"/>
          <w:szCs w:val="28"/>
        </w:rPr>
        <w:t xml:space="preserve">iepriekšējā perioda </w:t>
      </w:r>
      <w:r w:rsidRPr="003761C0">
        <w:rPr>
          <w:color w:val="000000" w:themeColor="text1"/>
          <w:sz w:val="28"/>
          <w:szCs w:val="28"/>
        </w:rPr>
        <w:t xml:space="preserve">monitoringa pārskatu pārbaudes </w:t>
      </w:r>
      <w:r w:rsidR="00B46DA7">
        <w:rPr>
          <w:color w:val="000000" w:themeColor="text1"/>
          <w:sz w:val="28"/>
          <w:szCs w:val="28"/>
        </w:rPr>
        <w:t>un</w:t>
      </w:r>
      <w:r w:rsidR="00B46DA7" w:rsidRPr="003761C0">
        <w:rPr>
          <w:color w:val="000000" w:themeColor="text1"/>
          <w:sz w:val="28"/>
          <w:szCs w:val="28"/>
        </w:rPr>
        <w:t xml:space="preserve"> </w:t>
      </w:r>
      <w:r w:rsidR="00B46DA7">
        <w:rPr>
          <w:color w:val="000000" w:themeColor="text1"/>
          <w:sz w:val="28"/>
          <w:szCs w:val="28"/>
        </w:rPr>
        <w:t>vienu</w:t>
      </w:r>
      <w:r w:rsidR="00B46DA7" w:rsidRPr="003761C0">
        <w:rPr>
          <w:color w:val="000000" w:themeColor="text1"/>
          <w:sz w:val="28"/>
          <w:szCs w:val="28"/>
        </w:rPr>
        <w:t xml:space="preserve"> projekta pēcnovērtējuma pārbaud</w:t>
      </w:r>
      <w:r w:rsidR="00B46DA7">
        <w:rPr>
          <w:color w:val="000000" w:themeColor="text1"/>
          <w:sz w:val="28"/>
          <w:szCs w:val="28"/>
        </w:rPr>
        <w:t>i</w:t>
      </w:r>
      <w:r w:rsidR="00B46DA7" w:rsidRPr="003761C0">
        <w:rPr>
          <w:color w:val="000000" w:themeColor="text1"/>
          <w:sz w:val="28"/>
          <w:szCs w:val="28"/>
        </w:rPr>
        <w:t xml:space="preserve"> projekta īstenošanas vietā</w:t>
      </w:r>
      <w:r w:rsidR="002E3DBE">
        <w:rPr>
          <w:color w:val="000000" w:themeColor="text1"/>
          <w:sz w:val="28"/>
          <w:szCs w:val="28"/>
        </w:rPr>
        <w:t xml:space="preserve"> </w:t>
      </w:r>
      <w:r w:rsidR="00B46DA7">
        <w:rPr>
          <w:color w:val="000000" w:themeColor="text1"/>
          <w:sz w:val="28"/>
          <w:szCs w:val="28"/>
        </w:rPr>
        <w:t>ar iebildumiem</w:t>
      </w:r>
      <w:r w:rsidR="00FD7CB8">
        <w:rPr>
          <w:color w:val="000000" w:themeColor="text1"/>
          <w:sz w:val="28"/>
          <w:szCs w:val="28"/>
        </w:rPr>
        <w:t xml:space="preserve">. </w:t>
      </w:r>
      <w:r w:rsidR="00FD7CB8">
        <w:rPr>
          <w:bCs/>
          <w:color w:val="000000" w:themeColor="text1"/>
          <w:sz w:val="28"/>
          <w:szCs w:val="28"/>
        </w:rPr>
        <w:t>Pārbaudēs konstatēto neprecizitāšu novēršanas uzraudzība tiek veikta  atbilstoši VIF IKS noteiktajam.</w:t>
      </w:r>
    </w:p>
    <w:p w14:paraId="047350E3" w14:textId="77777777" w:rsidR="00C66F46" w:rsidRPr="003761C0" w:rsidRDefault="00C66F46" w:rsidP="009A5DDD">
      <w:pPr>
        <w:ind w:firstLine="709"/>
        <w:jc w:val="both"/>
        <w:rPr>
          <w:b/>
          <w:color w:val="000000" w:themeColor="text1"/>
          <w:sz w:val="28"/>
          <w:szCs w:val="28"/>
        </w:rPr>
      </w:pPr>
    </w:p>
    <w:p w14:paraId="56F2C5C5" w14:textId="024E2E47" w:rsidR="00BA19E4" w:rsidRPr="003761C0" w:rsidRDefault="00F615C2" w:rsidP="00BA19E4">
      <w:pPr>
        <w:spacing w:after="120"/>
        <w:rPr>
          <w:color w:val="000000" w:themeColor="text1"/>
          <w:sz w:val="28"/>
          <w:szCs w:val="28"/>
        </w:rPr>
      </w:pPr>
      <w:r w:rsidRPr="003761C0">
        <w:rPr>
          <w:b/>
          <w:color w:val="000000" w:themeColor="text1"/>
          <w:sz w:val="28"/>
          <w:szCs w:val="28"/>
        </w:rPr>
        <w:t>4</w:t>
      </w:r>
      <w:r w:rsidR="00BA19E4" w:rsidRPr="003761C0">
        <w:rPr>
          <w:b/>
          <w:color w:val="000000" w:themeColor="text1"/>
          <w:sz w:val="28"/>
          <w:szCs w:val="28"/>
        </w:rPr>
        <w:t>.1</w:t>
      </w:r>
      <w:r w:rsidR="00D0463B">
        <w:rPr>
          <w:b/>
          <w:color w:val="000000" w:themeColor="text1"/>
          <w:sz w:val="28"/>
          <w:szCs w:val="28"/>
        </w:rPr>
        <w:t>3</w:t>
      </w:r>
      <w:r w:rsidR="00BA19E4" w:rsidRPr="003761C0">
        <w:rPr>
          <w:b/>
          <w:color w:val="000000" w:themeColor="text1"/>
          <w:sz w:val="28"/>
          <w:szCs w:val="28"/>
        </w:rPr>
        <w:t>. Konkurss „Siltumnīcefekta gāzu emisijas samazināšana transporta sektorā – atbalsts elektromobiļu un to uzlādes infrastruktūras ieviešanai”</w:t>
      </w:r>
    </w:p>
    <w:p w14:paraId="3A99F4F8" w14:textId="77777777" w:rsidR="007936C6" w:rsidRPr="003761C0" w:rsidRDefault="007F31C2" w:rsidP="007F31C2">
      <w:pPr>
        <w:ind w:right="-57" w:firstLine="720"/>
        <w:jc w:val="both"/>
        <w:rPr>
          <w:bCs/>
          <w:color w:val="000000" w:themeColor="text1"/>
          <w:sz w:val="28"/>
          <w:szCs w:val="28"/>
        </w:rPr>
      </w:pPr>
      <w:r w:rsidRPr="003761C0">
        <w:rPr>
          <w:bCs/>
          <w:color w:val="000000" w:themeColor="text1"/>
          <w:sz w:val="28"/>
          <w:szCs w:val="28"/>
        </w:rPr>
        <w:t xml:space="preserve">Konkursa mērķis ir </w:t>
      </w:r>
      <w:r w:rsidR="00D67C67" w:rsidRPr="003761C0">
        <w:rPr>
          <w:bCs/>
          <w:color w:val="000000" w:themeColor="text1"/>
          <w:sz w:val="28"/>
          <w:szCs w:val="28"/>
        </w:rPr>
        <w:t xml:space="preserve">veicināt SEG emisiju samazināšanu, atbalstot tādu transportlīdzekļu ieviešanu Latvijā, kuri pēc savas konstrukcijas par vienīgo mehānisko </w:t>
      </w:r>
      <w:r w:rsidR="00D67C67" w:rsidRPr="003761C0">
        <w:rPr>
          <w:bCs/>
          <w:color w:val="000000" w:themeColor="text1"/>
          <w:sz w:val="28"/>
          <w:szCs w:val="28"/>
        </w:rPr>
        <w:lastRenderedPageBreak/>
        <w:t xml:space="preserve">dzinējspēku izmanto enerģiju no transportlīdzeklī glabātās elektroenerģijas un kuru </w:t>
      </w:r>
      <w:r w:rsidR="007669AF" w:rsidRPr="003761C0">
        <w:rPr>
          <w:bCs/>
          <w:color w:val="000000" w:themeColor="text1"/>
          <w:sz w:val="28"/>
          <w:szCs w:val="28"/>
        </w:rPr>
        <w:t>SEG emisijas ir 0 g/km (turpmāk </w:t>
      </w:r>
      <w:r w:rsidR="00D67C67" w:rsidRPr="003761C0">
        <w:rPr>
          <w:bCs/>
          <w:color w:val="000000" w:themeColor="text1"/>
          <w:sz w:val="28"/>
          <w:szCs w:val="28"/>
        </w:rPr>
        <w:t>–</w:t>
      </w:r>
      <w:r w:rsidR="007669AF" w:rsidRPr="003761C0">
        <w:rPr>
          <w:bCs/>
          <w:color w:val="000000" w:themeColor="text1"/>
          <w:sz w:val="28"/>
          <w:szCs w:val="28"/>
        </w:rPr>
        <w:t> </w:t>
      </w:r>
      <w:r w:rsidR="00D67C67" w:rsidRPr="003761C0">
        <w:rPr>
          <w:bCs/>
          <w:color w:val="000000" w:themeColor="text1"/>
          <w:sz w:val="28"/>
          <w:szCs w:val="28"/>
        </w:rPr>
        <w:t>elektromobilis), un tādu uzlādes staciju izveidi Latvijā, kuras neatkarīgi no to faktiskās izmantošanas vai īpašuma formas kalpo sabiedrības kopējo vajadzību un interešu nodrošināšanai un par maksu vai bez maksas ir pieejamas ikvienai personai, kura nav attiecīgās uzlā</w:t>
      </w:r>
      <w:r w:rsidR="007669AF" w:rsidRPr="003761C0">
        <w:rPr>
          <w:bCs/>
          <w:color w:val="000000" w:themeColor="text1"/>
          <w:sz w:val="28"/>
          <w:szCs w:val="28"/>
        </w:rPr>
        <w:t>des stacijas īpašnieks (turpmāk </w:t>
      </w:r>
      <w:r w:rsidR="00D67C67" w:rsidRPr="003761C0">
        <w:rPr>
          <w:bCs/>
          <w:color w:val="000000" w:themeColor="text1"/>
          <w:sz w:val="28"/>
          <w:szCs w:val="28"/>
        </w:rPr>
        <w:t>–</w:t>
      </w:r>
      <w:r w:rsidR="007669AF" w:rsidRPr="003761C0">
        <w:rPr>
          <w:bCs/>
          <w:color w:val="000000" w:themeColor="text1"/>
          <w:sz w:val="28"/>
          <w:szCs w:val="28"/>
        </w:rPr>
        <w:t> </w:t>
      </w:r>
      <w:r w:rsidR="00D67C67" w:rsidRPr="003761C0">
        <w:rPr>
          <w:bCs/>
          <w:color w:val="000000" w:themeColor="text1"/>
          <w:sz w:val="28"/>
          <w:szCs w:val="28"/>
        </w:rPr>
        <w:t>publiski pieejama uzlādes stacija)</w:t>
      </w:r>
      <w:r w:rsidRPr="003761C0">
        <w:rPr>
          <w:bCs/>
          <w:color w:val="000000" w:themeColor="text1"/>
          <w:sz w:val="28"/>
          <w:szCs w:val="28"/>
        </w:rPr>
        <w:t xml:space="preserve">. </w:t>
      </w:r>
    </w:p>
    <w:p w14:paraId="3F57938D" w14:textId="77777777" w:rsidR="00D67C67" w:rsidRPr="003761C0" w:rsidRDefault="007F31C2" w:rsidP="007F31C2">
      <w:pPr>
        <w:ind w:right="-57" w:firstLine="720"/>
        <w:jc w:val="both"/>
        <w:rPr>
          <w:color w:val="000000" w:themeColor="text1"/>
          <w:sz w:val="28"/>
          <w:szCs w:val="28"/>
        </w:rPr>
      </w:pPr>
      <w:r w:rsidRPr="003761C0">
        <w:rPr>
          <w:bCs/>
          <w:color w:val="000000" w:themeColor="text1"/>
          <w:sz w:val="28"/>
          <w:szCs w:val="28"/>
        </w:rPr>
        <w:t xml:space="preserve">KPFI kopējais finansējums bija EUR </w:t>
      </w:r>
      <w:r w:rsidR="007669AF" w:rsidRPr="003761C0">
        <w:rPr>
          <w:color w:val="000000" w:themeColor="text1"/>
          <w:sz w:val="28"/>
          <w:szCs w:val="28"/>
        </w:rPr>
        <w:t>5 012 </w:t>
      </w:r>
      <w:r w:rsidR="00D67C67" w:rsidRPr="003761C0">
        <w:rPr>
          <w:color w:val="000000" w:themeColor="text1"/>
          <w:sz w:val="28"/>
          <w:szCs w:val="28"/>
        </w:rPr>
        <w:t>238,12</w:t>
      </w:r>
      <w:r w:rsidR="009032CC" w:rsidRPr="003761C0">
        <w:rPr>
          <w:rStyle w:val="FootnoteReference"/>
          <w:bCs/>
          <w:color w:val="000000" w:themeColor="text1"/>
          <w:sz w:val="28"/>
          <w:szCs w:val="28"/>
        </w:rPr>
        <w:footnoteReference w:id="36"/>
      </w:r>
      <w:r w:rsidR="00D67C67" w:rsidRPr="003761C0">
        <w:rPr>
          <w:color w:val="000000" w:themeColor="text1"/>
          <w:sz w:val="28"/>
          <w:szCs w:val="28"/>
        </w:rPr>
        <w:t xml:space="preserve">, </w:t>
      </w:r>
      <w:r w:rsidR="00AA5721" w:rsidRPr="003761C0">
        <w:rPr>
          <w:color w:val="000000" w:themeColor="text1"/>
          <w:sz w:val="28"/>
          <w:szCs w:val="28"/>
        </w:rPr>
        <w:t xml:space="preserve">kas </w:t>
      </w:r>
      <w:r w:rsidR="00D67C67" w:rsidRPr="003761C0">
        <w:rPr>
          <w:color w:val="000000" w:themeColor="text1"/>
          <w:sz w:val="28"/>
          <w:szCs w:val="28"/>
        </w:rPr>
        <w:t xml:space="preserve">vienādās daļās ir sadalīts </w:t>
      </w:r>
      <w:r w:rsidR="00E93472">
        <w:rPr>
          <w:color w:val="000000" w:themeColor="text1"/>
          <w:sz w:val="28"/>
          <w:szCs w:val="28"/>
        </w:rPr>
        <w:t>trīs</w:t>
      </w:r>
      <w:r w:rsidR="00E93472" w:rsidRPr="003761C0">
        <w:rPr>
          <w:color w:val="000000" w:themeColor="text1"/>
          <w:sz w:val="28"/>
          <w:szCs w:val="28"/>
        </w:rPr>
        <w:t xml:space="preserve"> </w:t>
      </w:r>
      <w:r w:rsidR="00D67C67" w:rsidRPr="003761C0">
        <w:rPr>
          <w:color w:val="000000" w:themeColor="text1"/>
          <w:sz w:val="28"/>
          <w:szCs w:val="28"/>
        </w:rPr>
        <w:t>dažādām atbalstāmajām aktivitātēm</w:t>
      </w:r>
      <w:r w:rsidR="00AA5721" w:rsidRPr="003761C0">
        <w:rPr>
          <w:color w:val="000000" w:themeColor="text1"/>
          <w:sz w:val="28"/>
          <w:szCs w:val="28"/>
        </w:rPr>
        <w:t xml:space="preserve">, katrai aktivitātei nosakot </w:t>
      </w:r>
      <w:r w:rsidR="00D67C67" w:rsidRPr="003761C0">
        <w:rPr>
          <w:color w:val="000000" w:themeColor="text1"/>
          <w:sz w:val="28"/>
          <w:szCs w:val="28"/>
        </w:rPr>
        <w:t xml:space="preserve">EUR </w:t>
      </w:r>
      <w:r w:rsidR="007669AF" w:rsidRPr="003761C0">
        <w:rPr>
          <w:color w:val="000000" w:themeColor="text1"/>
          <w:sz w:val="28"/>
          <w:szCs w:val="28"/>
        </w:rPr>
        <w:t>1 670 </w:t>
      </w:r>
      <w:r w:rsidR="00D67C67" w:rsidRPr="003761C0">
        <w:rPr>
          <w:color w:val="000000" w:themeColor="text1"/>
          <w:sz w:val="28"/>
          <w:szCs w:val="28"/>
        </w:rPr>
        <w:t>746,04</w:t>
      </w:r>
      <w:r w:rsidR="00AA5721" w:rsidRPr="003761C0">
        <w:rPr>
          <w:color w:val="000000" w:themeColor="text1"/>
          <w:sz w:val="28"/>
          <w:szCs w:val="28"/>
        </w:rPr>
        <w:t xml:space="preserve"> apjomu</w:t>
      </w:r>
      <w:r w:rsidR="00D67C67" w:rsidRPr="003761C0">
        <w:rPr>
          <w:color w:val="000000" w:themeColor="text1"/>
          <w:sz w:val="28"/>
          <w:szCs w:val="28"/>
        </w:rPr>
        <w:t>.</w:t>
      </w:r>
    </w:p>
    <w:p w14:paraId="1DC470AD" w14:textId="77777777" w:rsidR="00E94903" w:rsidRPr="003761C0" w:rsidRDefault="007F31C2" w:rsidP="007F31C2">
      <w:pPr>
        <w:ind w:right="-57" w:firstLine="720"/>
        <w:jc w:val="both"/>
        <w:rPr>
          <w:bCs/>
          <w:color w:val="000000" w:themeColor="text1"/>
          <w:sz w:val="28"/>
          <w:szCs w:val="28"/>
        </w:rPr>
      </w:pPr>
      <w:r w:rsidRPr="003761C0">
        <w:rPr>
          <w:bCs/>
          <w:color w:val="000000" w:themeColor="text1"/>
          <w:sz w:val="28"/>
          <w:szCs w:val="28"/>
        </w:rPr>
        <w:t xml:space="preserve">Projekta īstenotāji – LR </w:t>
      </w:r>
      <w:r w:rsidR="00E94903" w:rsidRPr="003761C0">
        <w:rPr>
          <w:bCs/>
          <w:color w:val="000000" w:themeColor="text1"/>
          <w:sz w:val="28"/>
          <w:szCs w:val="28"/>
        </w:rPr>
        <w:t xml:space="preserve">tiešās vai pastarpinātās pārvaldes iestādes, atvasinātās publiskās personas vai </w:t>
      </w:r>
      <w:r w:rsidR="00C66F46" w:rsidRPr="003761C0">
        <w:rPr>
          <w:bCs/>
          <w:color w:val="000000" w:themeColor="text1"/>
          <w:sz w:val="28"/>
          <w:szCs w:val="28"/>
        </w:rPr>
        <w:t>LR</w:t>
      </w:r>
      <w:r w:rsidR="00E94903" w:rsidRPr="003761C0">
        <w:rPr>
          <w:bCs/>
          <w:color w:val="000000" w:themeColor="text1"/>
          <w:sz w:val="28"/>
          <w:szCs w:val="28"/>
        </w:rPr>
        <w:t xml:space="preserve"> reģistrēts komersants.</w:t>
      </w:r>
    </w:p>
    <w:p w14:paraId="14235845" w14:textId="2A794392" w:rsidR="007F31C2" w:rsidRPr="008B4FFF" w:rsidRDefault="00CA5BEA" w:rsidP="00654C59">
      <w:pPr>
        <w:ind w:firstLine="720"/>
        <w:jc w:val="both"/>
        <w:rPr>
          <w:color w:val="000000" w:themeColor="text1"/>
          <w:sz w:val="28"/>
          <w:szCs w:val="28"/>
        </w:rPr>
      </w:pPr>
      <w:r w:rsidRPr="00E638F6">
        <w:rPr>
          <w:sz w:val="28"/>
          <w:szCs w:val="28"/>
        </w:rPr>
        <w:t>L</w:t>
      </w:r>
      <w:r w:rsidR="00367A99" w:rsidRPr="00E638F6">
        <w:rPr>
          <w:color w:val="000000" w:themeColor="text1"/>
          <w:sz w:val="28"/>
          <w:szCs w:val="28"/>
        </w:rPr>
        <w:t>īgumi</w:t>
      </w:r>
      <w:r w:rsidRPr="00E638F6">
        <w:rPr>
          <w:color w:val="000000" w:themeColor="text1"/>
          <w:sz w:val="28"/>
          <w:szCs w:val="28"/>
        </w:rPr>
        <w:t xml:space="preserve"> par projekta īstenošanu</w:t>
      </w:r>
      <w:r w:rsidR="00367A99" w:rsidRPr="00E638F6">
        <w:rPr>
          <w:color w:val="000000" w:themeColor="text1"/>
          <w:sz w:val="28"/>
          <w:szCs w:val="28"/>
        </w:rPr>
        <w:t xml:space="preserve"> tika parakstīti ar 131 projektu iesniedzēj</w:t>
      </w:r>
      <w:r w:rsidR="00DB4573" w:rsidRPr="00E638F6">
        <w:rPr>
          <w:color w:val="000000" w:themeColor="text1"/>
          <w:sz w:val="28"/>
          <w:szCs w:val="28"/>
        </w:rPr>
        <w:t>u</w:t>
      </w:r>
      <w:r w:rsidR="00367A99" w:rsidRPr="00E638F6">
        <w:rPr>
          <w:color w:val="000000" w:themeColor="text1"/>
          <w:sz w:val="28"/>
          <w:szCs w:val="28"/>
        </w:rPr>
        <w:t>.</w:t>
      </w:r>
      <w:r w:rsidR="006239CC" w:rsidRPr="00E638F6">
        <w:rPr>
          <w:color w:val="000000" w:themeColor="text1"/>
          <w:sz w:val="28"/>
          <w:szCs w:val="28"/>
        </w:rPr>
        <w:t xml:space="preserve"> </w:t>
      </w:r>
      <w:r w:rsidR="000500AB" w:rsidRPr="00E638F6">
        <w:rPr>
          <w:color w:val="000000" w:themeColor="text1"/>
          <w:sz w:val="28"/>
          <w:szCs w:val="28"/>
        </w:rPr>
        <w:t xml:space="preserve">Līgumi </w:t>
      </w:r>
      <w:r w:rsidR="001B67C1" w:rsidRPr="00E638F6">
        <w:rPr>
          <w:color w:val="000000" w:themeColor="text1"/>
          <w:sz w:val="28"/>
          <w:szCs w:val="28"/>
        </w:rPr>
        <w:t xml:space="preserve">par projektu īstenošanu </w:t>
      </w:r>
      <w:r w:rsidR="00A46B52" w:rsidRPr="00E638F6">
        <w:rPr>
          <w:color w:val="000000" w:themeColor="text1"/>
          <w:sz w:val="28"/>
          <w:szCs w:val="28"/>
        </w:rPr>
        <w:t>izbeigti</w:t>
      </w:r>
      <w:r w:rsidR="004313E2" w:rsidRPr="00E638F6">
        <w:rPr>
          <w:color w:val="000000" w:themeColor="text1"/>
          <w:sz w:val="28"/>
          <w:szCs w:val="28"/>
        </w:rPr>
        <w:t xml:space="preserve"> </w:t>
      </w:r>
      <w:r w:rsidR="006239CC" w:rsidRPr="00E638F6">
        <w:rPr>
          <w:color w:val="000000" w:themeColor="text1"/>
          <w:sz w:val="28"/>
          <w:szCs w:val="28"/>
        </w:rPr>
        <w:t>3</w:t>
      </w:r>
      <w:r w:rsidR="005A1BAA" w:rsidRPr="004558CC">
        <w:rPr>
          <w:color w:val="000000" w:themeColor="text1"/>
          <w:sz w:val="28"/>
          <w:szCs w:val="28"/>
        </w:rPr>
        <w:t>2</w:t>
      </w:r>
      <w:r w:rsidR="000500AB" w:rsidRPr="00E638F6">
        <w:rPr>
          <w:color w:val="000000" w:themeColor="text1"/>
          <w:sz w:val="28"/>
          <w:szCs w:val="28"/>
        </w:rPr>
        <w:t xml:space="preserve"> projektu iesniedzējiem</w:t>
      </w:r>
      <w:r w:rsidR="001B3003" w:rsidRPr="00E638F6">
        <w:rPr>
          <w:color w:val="000000" w:themeColor="text1"/>
          <w:sz w:val="28"/>
          <w:szCs w:val="28"/>
        </w:rPr>
        <w:t>, t.sk</w:t>
      </w:r>
      <w:r w:rsidR="001B3003" w:rsidRPr="002E3DBE">
        <w:rPr>
          <w:color w:val="000000" w:themeColor="text1"/>
          <w:sz w:val="28"/>
          <w:szCs w:val="28"/>
        </w:rPr>
        <w:t xml:space="preserve">. </w:t>
      </w:r>
      <w:r w:rsidR="00B46DA7" w:rsidRPr="008B4FFF">
        <w:rPr>
          <w:color w:val="000000" w:themeColor="text1"/>
          <w:sz w:val="28"/>
          <w:szCs w:val="28"/>
        </w:rPr>
        <w:t xml:space="preserve">trīs </w:t>
      </w:r>
      <w:r w:rsidR="001B3003" w:rsidRPr="008B4FFF">
        <w:rPr>
          <w:color w:val="000000" w:themeColor="text1"/>
          <w:sz w:val="28"/>
          <w:szCs w:val="28"/>
        </w:rPr>
        <w:t>līgumi par projektu īstenošanu ir izbeigšanas procesā.</w:t>
      </w:r>
    </w:p>
    <w:p w14:paraId="2AFE041E" w14:textId="62FE09AF" w:rsidR="007F31C2" w:rsidRPr="003761C0" w:rsidRDefault="007F31C2" w:rsidP="007F31C2">
      <w:pPr>
        <w:ind w:firstLine="720"/>
        <w:jc w:val="both"/>
        <w:rPr>
          <w:color w:val="000000" w:themeColor="text1"/>
          <w:sz w:val="28"/>
          <w:szCs w:val="28"/>
        </w:rPr>
      </w:pPr>
      <w:r w:rsidRPr="00E638F6">
        <w:rPr>
          <w:color w:val="000000" w:themeColor="text1"/>
          <w:sz w:val="28"/>
          <w:szCs w:val="28"/>
        </w:rPr>
        <w:t>Konkursa ietvaros projektu</w:t>
      </w:r>
      <w:r w:rsidRPr="003761C0">
        <w:rPr>
          <w:color w:val="000000" w:themeColor="text1"/>
          <w:sz w:val="28"/>
          <w:szCs w:val="28"/>
        </w:rPr>
        <w:t xml:space="preserve"> īstenošanai ir izmaksāts finansējuma apjoms EUR </w:t>
      </w:r>
      <w:r w:rsidR="00D1565D" w:rsidRPr="003761C0">
        <w:rPr>
          <w:color w:val="000000" w:themeColor="text1"/>
          <w:sz w:val="28"/>
          <w:szCs w:val="28"/>
        </w:rPr>
        <w:t>2</w:t>
      </w:r>
      <w:r w:rsidR="009D353C" w:rsidRPr="003761C0">
        <w:rPr>
          <w:color w:val="000000" w:themeColor="text1"/>
          <w:sz w:val="28"/>
          <w:szCs w:val="28"/>
        </w:rPr>
        <w:t> </w:t>
      </w:r>
      <w:r w:rsidR="00D1565D" w:rsidRPr="003761C0">
        <w:rPr>
          <w:color w:val="000000" w:themeColor="text1"/>
          <w:sz w:val="28"/>
          <w:szCs w:val="28"/>
        </w:rPr>
        <w:t>972</w:t>
      </w:r>
      <w:r w:rsidR="009D353C" w:rsidRPr="003761C0">
        <w:rPr>
          <w:color w:val="000000" w:themeColor="text1"/>
          <w:sz w:val="28"/>
          <w:szCs w:val="28"/>
        </w:rPr>
        <w:t> </w:t>
      </w:r>
      <w:r w:rsidR="00D1565D" w:rsidRPr="003761C0">
        <w:rPr>
          <w:color w:val="000000" w:themeColor="text1"/>
          <w:sz w:val="28"/>
          <w:szCs w:val="28"/>
        </w:rPr>
        <w:t>281,57</w:t>
      </w:r>
      <w:r w:rsidRPr="003761C0">
        <w:rPr>
          <w:color w:val="000000" w:themeColor="text1"/>
          <w:sz w:val="28"/>
          <w:szCs w:val="28"/>
        </w:rPr>
        <w:t xml:space="preserve"> apmērā.</w:t>
      </w:r>
      <w:r w:rsidR="004B7CB8" w:rsidRPr="003761C0">
        <w:rPr>
          <w:color w:val="000000" w:themeColor="text1"/>
          <w:sz w:val="28"/>
          <w:szCs w:val="28"/>
        </w:rPr>
        <w:t xml:space="preserve"> Ņemot vērā, ka </w:t>
      </w:r>
      <w:r w:rsidR="00B46DA7">
        <w:rPr>
          <w:color w:val="000000" w:themeColor="text1"/>
          <w:sz w:val="28"/>
          <w:szCs w:val="28"/>
        </w:rPr>
        <w:t xml:space="preserve">trīs </w:t>
      </w:r>
      <w:r w:rsidR="004B7CB8" w:rsidRPr="003761C0">
        <w:rPr>
          <w:color w:val="000000" w:themeColor="text1"/>
          <w:sz w:val="28"/>
          <w:szCs w:val="28"/>
        </w:rPr>
        <w:t>projekt</w:t>
      </w:r>
      <w:r w:rsidR="004313E2">
        <w:rPr>
          <w:color w:val="000000" w:themeColor="text1"/>
          <w:sz w:val="28"/>
          <w:szCs w:val="28"/>
        </w:rPr>
        <w:t>i</w:t>
      </w:r>
      <w:r w:rsidR="004B7CB8" w:rsidRPr="003761C0">
        <w:rPr>
          <w:color w:val="000000" w:themeColor="text1"/>
          <w:sz w:val="28"/>
          <w:szCs w:val="28"/>
        </w:rPr>
        <w:t xml:space="preserve"> nav īstenot</w:t>
      </w:r>
      <w:r w:rsidR="004313E2">
        <w:rPr>
          <w:color w:val="000000" w:themeColor="text1"/>
          <w:sz w:val="28"/>
          <w:szCs w:val="28"/>
        </w:rPr>
        <w:t>i</w:t>
      </w:r>
      <w:r w:rsidR="004B7CB8" w:rsidRPr="003761C0">
        <w:rPr>
          <w:color w:val="000000" w:themeColor="text1"/>
          <w:sz w:val="28"/>
          <w:szCs w:val="28"/>
        </w:rPr>
        <w:t xml:space="preserve"> atbilstoši konkursa nolikuma prasībām, finansējuma saņēmēj</w:t>
      </w:r>
      <w:r w:rsidR="004313E2">
        <w:rPr>
          <w:color w:val="000000" w:themeColor="text1"/>
          <w:sz w:val="28"/>
          <w:szCs w:val="28"/>
        </w:rPr>
        <w:t>iem</w:t>
      </w:r>
      <w:r w:rsidR="004B7CB8" w:rsidRPr="003761C0">
        <w:rPr>
          <w:color w:val="000000" w:themeColor="text1"/>
          <w:sz w:val="28"/>
          <w:szCs w:val="28"/>
        </w:rPr>
        <w:t xml:space="preserve"> ir jāatmaksā Valsts kases kontā EUR </w:t>
      </w:r>
      <w:r w:rsidR="00B46DA7">
        <w:rPr>
          <w:color w:val="000000" w:themeColor="text1"/>
          <w:sz w:val="28"/>
          <w:szCs w:val="28"/>
        </w:rPr>
        <w:t>40 242,88.</w:t>
      </w:r>
    </w:p>
    <w:p w14:paraId="6DF0BD73" w14:textId="7C1BC45A" w:rsidR="004313E2" w:rsidRDefault="009B7E50" w:rsidP="004313E2">
      <w:pPr>
        <w:shd w:val="clear" w:color="auto" w:fill="FFFFFF"/>
        <w:ind w:firstLine="720"/>
        <w:jc w:val="both"/>
        <w:rPr>
          <w:color w:val="000000" w:themeColor="text1"/>
          <w:sz w:val="28"/>
          <w:szCs w:val="28"/>
        </w:rPr>
      </w:pPr>
      <w:r w:rsidRPr="003761C0">
        <w:rPr>
          <w:color w:val="000000" w:themeColor="text1"/>
          <w:sz w:val="28"/>
          <w:szCs w:val="28"/>
        </w:rPr>
        <w:t>201</w:t>
      </w:r>
      <w:r w:rsidR="00B46DA7">
        <w:rPr>
          <w:color w:val="000000" w:themeColor="text1"/>
          <w:sz w:val="28"/>
          <w:szCs w:val="28"/>
        </w:rPr>
        <w:t>8</w:t>
      </w:r>
      <w:r w:rsidR="007F31C2" w:rsidRPr="003761C0">
        <w:rPr>
          <w:color w:val="000000" w:themeColor="text1"/>
          <w:sz w:val="28"/>
          <w:szCs w:val="28"/>
        </w:rPr>
        <w:t>.</w:t>
      </w:r>
      <w:r w:rsidR="009415FF">
        <w:rPr>
          <w:color w:val="000000" w:themeColor="text1"/>
          <w:sz w:val="28"/>
          <w:szCs w:val="28"/>
        </w:rPr>
        <w:t> </w:t>
      </w:r>
      <w:r w:rsidR="007F31C2" w:rsidRPr="003761C0">
        <w:rPr>
          <w:color w:val="000000" w:themeColor="text1"/>
          <w:sz w:val="28"/>
          <w:szCs w:val="28"/>
        </w:rPr>
        <w:t xml:space="preserve">gadā VIF veica </w:t>
      </w:r>
      <w:r w:rsidR="00B46DA7">
        <w:rPr>
          <w:color w:val="000000" w:themeColor="text1"/>
          <w:sz w:val="28"/>
          <w:szCs w:val="28"/>
        </w:rPr>
        <w:t>93</w:t>
      </w:r>
      <w:r w:rsidR="00F5781E" w:rsidRPr="00F5781E">
        <w:rPr>
          <w:color w:val="000000" w:themeColor="text1"/>
          <w:sz w:val="28"/>
          <w:szCs w:val="28"/>
        </w:rPr>
        <w:t xml:space="preserve"> </w:t>
      </w:r>
      <w:r w:rsidR="00F5781E">
        <w:rPr>
          <w:color w:val="000000" w:themeColor="text1"/>
          <w:sz w:val="28"/>
          <w:szCs w:val="28"/>
        </w:rPr>
        <w:t>iepriekšējā perioda</w:t>
      </w:r>
      <w:r w:rsidR="009C264F">
        <w:rPr>
          <w:color w:val="000000" w:themeColor="text1"/>
          <w:sz w:val="28"/>
          <w:szCs w:val="28"/>
        </w:rPr>
        <w:t xml:space="preserve"> (2017. </w:t>
      </w:r>
      <w:r w:rsidR="005A1BAA">
        <w:rPr>
          <w:color w:val="000000" w:themeColor="text1"/>
          <w:sz w:val="28"/>
          <w:szCs w:val="28"/>
        </w:rPr>
        <w:t>gada)</w:t>
      </w:r>
      <w:r w:rsidR="004313E2" w:rsidRPr="003761C0">
        <w:rPr>
          <w:color w:val="000000" w:themeColor="text1"/>
          <w:sz w:val="28"/>
          <w:szCs w:val="28"/>
        </w:rPr>
        <w:t xml:space="preserve"> </w:t>
      </w:r>
      <w:r w:rsidR="00FB6326" w:rsidRPr="003761C0">
        <w:rPr>
          <w:color w:val="000000" w:themeColor="text1"/>
          <w:sz w:val="28"/>
          <w:szCs w:val="28"/>
        </w:rPr>
        <w:t>monitoringa pārskatu</w:t>
      </w:r>
      <w:r w:rsidR="007F31C2" w:rsidRPr="003761C0">
        <w:rPr>
          <w:color w:val="000000" w:themeColor="text1"/>
          <w:sz w:val="28"/>
          <w:szCs w:val="28"/>
        </w:rPr>
        <w:t xml:space="preserve"> pārbaudes</w:t>
      </w:r>
      <w:r w:rsidR="00730B68" w:rsidRPr="003761C0">
        <w:rPr>
          <w:color w:val="000000" w:themeColor="text1"/>
          <w:sz w:val="28"/>
          <w:szCs w:val="28"/>
        </w:rPr>
        <w:t>.</w:t>
      </w:r>
      <w:r w:rsidR="007F31C2" w:rsidRPr="003761C0">
        <w:rPr>
          <w:color w:val="000000" w:themeColor="text1"/>
          <w:sz w:val="28"/>
          <w:szCs w:val="28"/>
        </w:rPr>
        <w:t xml:space="preserve"> </w:t>
      </w:r>
    </w:p>
    <w:p w14:paraId="47A0DAB7" w14:textId="77777777" w:rsidR="00BA19E4" w:rsidRPr="003761C0" w:rsidRDefault="00BA19E4" w:rsidP="004313E2">
      <w:pPr>
        <w:ind w:firstLine="720"/>
        <w:jc w:val="both"/>
        <w:rPr>
          <w:color w:val="000000" w:themeColor="text1"/>
          <w:sz w:val="28"/>
          <w:szCs w:val="28"/>
        </w:rPr>
      </w:pPr>
    </w:p>
    <w:p w14:paraId="00F374BA" w14:textId="77777777" w:rsidR="00FC3410" w:rsidRPr="003761C0" w:rsidRDefault="005F17E0" w:rsidP="009C264F">
      <w:pPr>
        <w:spacing w:after="120"/>
        <w:rPr>
          <w:b/>
          <w:color w:val="000000" w:themeColor="text1"/>
          <w:sz w:val="28"/>
          <w:szCs w:val="28"/>
          <w:lang w:eastAsia="lv-LV"/>
        </w:rPr>
      </w:pPr>
      <w:r w:rsidRPr="003761C0">
        <w:rPr>
          <w:color w:val="000000" w:themeColor="text1"/>
          <w:sz w:val="28"/>
          <w:szCs w:val="28"/>
        </w:rPr>
        <w:br w:type="page"/>
      </w:r>
      <w:r w:rsidR="005A5147" w:rsidRPr="003761C0">
        <w:rPr>
          <w:b/>
          <w:color w:val="000000" w:themeColor="text1"/>
          <w:sz w:val="28"/>
          <w:szCs w:val="28"/>
          <w:lang w:eastAsia="lv-LV"/>
        </w:rPr>
        <w:lastRenderedPageBreak/>
        <w:t>5</w:t>
      </w:r>
      <w:r w:rsidR="00FC3410" w:rsidRPr="003761C0">
        <w:rPr>
          <w:b/>
          <w:color w:val="000000" w:themeColor="text1"/>
          <w:sz w:val="28"/>
          <w:szCs w:val="28"/>
          <w:lang w:eastAsia="lv-LV"/>
        </w:rPr>
        <w:t>. Administratīvie izdevumi</w:t>
      </w:r>
    </w:p>
    <w:p w14:paraId="16D1B9AC" w14:textId="2D21CD11" w:rsidR="00365555" w:rsidRPr="003761C0" w:rsidRDefault="00645291" w:rsidP="00365555">
      <w:pPr>
        <w:ind w:firstLine="720"/>
        <w:jc w:val="both"/>
        <w:rPr>
          <w:color w:val="000000" w:themeColor="text1"/>
          <w:sz w:val="28"/>
          <w:szCs w:val="28"/>
        </w:rPr>
      </w:pPr>
      <w:r w:rsidRPr="003761C0">
        <w:rPr>
          <w:color w:val="000000"/>
          <w:sz w:val="28"/>
          <w:szCs w:val="28"/>
        </w:rPr>
        <w:t>201</w:t>
      </w:r>
      <w:r w:rsidR="002A647E">
        <w:rPr>
          <w:color w:val="000000"/>
          <w:sz w:val="28"/>
          <w:szCs w:val="28"/>
        </w:rPr>
        <w:t>8</w:t>
      </w:r>
      <w:r w:rsidR="00365555" w:rsidRPr="003761C0">
        <w:rPr>
          <w:color w:val="000000"/>
          <w:sz w:val="28"/>
          <w:szCs w:val="28"/>
        </w:rPr>
        <w:t>.</w:t>
      </w:r>
      <w:r w:rsidR="00112F67" w:rsidRPr="003761C0">
        <w:rPr>
          <w:color w:val="000000"/>
          <w:sz w:val="28"/>
          <w:szCs w:val="28"/>
        </w:rPr>
        <w:t> </w:t>
      </w:r>
      <w:r w:rsidR="00365555" w:rsidRPr="003761C0">
        <w:rPr>
          <w:color w:val="000000"/>
          <w:sz w:val="28"/>
          <w:szCs w:val="28"/>
        </w:rPr>
        <w:t xml:space="preserve">gadā KPFI administratīvie izdevumi </w:t>
      </w:r>
      <w:r w:rsidR="00327BE9" w:rsidRPr="003761C0">
        <w:rPr>
          <w:color w:val="000000"/>
          <w:sz w:val="28"/>
          <w:szCs w:val="28"/>
        </w:rPr>
        <w:t>tika apgūti</w:t>
      </w:r>
      <w:r w:rsidR="00365555" w:rsidRPr="003761C0">
        <w:rPr>
          <w:color w:val="000000"/>
          <w:sz w:val="28"/>
          <w:szCs w:val="28"/>
        </w:rPr>
        <w:t xml:space="preserve"> </w:t>
      </w:r>
      <w:r w:rsidR="000C1ADC" w:rsidRPr="003761C0">
        <w:rPr>
          <w:color w:val="000000"/>
          <w:sz w:val="28"/>
          <w:szCs w:val="28"/>
        </w:rPr>
        <w:t xml:space="preserve">EUR </w:t>
      </w:r>
      <w:r w:rsidR="002A647E">
        <w:rPr>
          <w:color w:val="000000"/>
          <w:sz w:val="28"/>
          <w:szCs w:val="28"/>
        </w:rPr>
        <w:t>67</w:t>
      </w:r>
      <w:r w:rsidR="00156BEA">
        <w:rPr>
          <w:color w:val="000000"/>
          <w:sz w:val="28"/>
          <w:szCs w:val="28"/>
        </w:rPr>
        <w:t> </w:t>
      </w:r>
      <w:r w:rsidR="002A647E">
        <w:rPr>
          <w:color w:val="000000"/>
          <w:sz w:val="28"/>
          <w:szCs w:val="28"/>
        </w:rPr>
        <w:t>8</w:t>
      </w:r>
      <w:r w:rsidR="00156BEA">
        <w:rPr>
          <w:color w:val="000000"/>
          <w:sz w:val="28"/>
          <w:szCs w:val="28"/>
        </w:rPr>
        <w:t>05,00</w:t>
      </w:r>
      <w:r w:rsidR="00A474EA" w:rsidRPr="003761C0">
        <w:rPr>
          <w:color w:val="000000"/>
          <w:sz w:val="28"/>
          <w:szCs w:val="28"/>
        </w:rPr>
        <w:t xml:space="preserve"> apmērā</w:t>
      </w:r>
      <w:r w:rsidR="00365555" w:rsidRPr="003761C0">
        <w:rPr>
          <w:color w:val="000000"/>
          <w:sz w:val="28"/>
          <w:szCs w:val="28"/>
        </w:rPr>
        <w:t xml:space="preserve">. Administratīvo izdevumu pozīcijas atspoguļotas Tabulā </w:t>
      </w:r>
      <w:r w:rsidR="00766F86" w:rsidRPr="003761C0">
        <w:rPr>
          <w:color w:val="000000"/>
          <w:sz w:val="28"/>
          <w:szCs w:val="28"/>
        </w:rPr>
        <w:t>Nr.</w:t>
      </w:r>
      <w:r w:rsidR="00112F67" w:rsidRPr="003761C0">
        <w:rPr>
          <w:color w:val="000000"/>
          <w:sz w:val="28"/>
          <w:szCs w:val="28"/>
        </w:rPr>
        <w:t> </w:t>
      </w:r>
      <w:r w:rsidR="0068248D">
        <w:rPr>
          <w:color w:val="000000"/>
          <w:sz w:val="28"/>
          <w:szCs w:val="28"/>
        </w:rPr>
        <w:t>5.</w:t>
      </w:r>
    </w:p>
    <w:p w14:paraId="06CCB483" w14:textId="77777777" w:rsidR="00365555" w:rsidRPr="003761C0" w:rsidRDefault="00365555" w:rsidP="00365555">
      <w:pPr>
        <w:jc w:val="right"/>
        <w:rPr>
          <w:b/>
          <w:color w:val="000000" w:themeColor="text1"/>
          <w:szCs w:val="28"/>
        </w:rPr>
      </w:pPr>
    </w:p>
    <w:p w14:paraId="7635A6F8" w14:textId="04C4BE5A" w:rsidR="00365555" w:rsidRPr="003761C0" w:rsidRDefault="00365555" w:rsidP="00365555">
      <w:pPr>
        <w:jc w:val="center"/>
        <w:rPr>
          <w:b/>
          <w:color w:val="000000" w:themeColor="text1"/>
          <w:szCs w:val="28"/>
        </w:rPr>
      </w:pPr>
      <w:r w:rsidRPr="003761C0">
        <w:rPr>
          <w:b/>
          <w:color w:val="000000" w:themeColor="text1"/>
          <w:szCs w:val="28"/>
        </w:rPr>
        <w:t xml:space="preserve">Tabula </w:t>
      </w:r>
      <w:r w:rsidR="00766F86" w:rsidRPr="003761C0">
        <w:rPr>
          <w:b/>
          <w:color w:val="000000" w:themeColor="text1"/>
          <w:szCs w:val="28"/>
        </w:rPr>
        <w:t>Nr.</w:t>
      </w:r>
      <w:r w:rsidR="00112F67" w:rsidRPr="003761C0">
        <w:rPr>
          <w:b/>
          <w:color w:val="000000" w:themeColor="text1"/>
          <w:szCs w:val="28"/>
        </w:rPr>
        <w:t> </w:t>
      </w:r>
      <w:r w:rsidR="00903E32">
        <w:rPr>
          <w:b/>
          <w:color w:val="000000" w:themeColor="text1"/>
          <w:szCs w:val="28"/>
        </w:rPr>
        <w:t>5</w:t>
      </w:r>
      <w:r w:rsidRPr="003761C0">
        <w:rPr>
          <w:b/>
          <w:color w:val="000000" w:themeColor="text1"/>
          <w:szCs w:val="28"/>
        </w:rPr>
        <w:t>. KPFI administratīvie izdevumi 2009.-</w:t>
      </w:r>
      <w:r w:rsidR="001A7F11" w:rsidRPr="003761C0">
        <w:rPr>
          <w:b/>
          <w:color w:val="000000" w:themeColor="text1"/>
          <w:szCs w:val="28"/>
        </w:rPr>
        <w:t>201</w:t>
      </w:r>
      <w:r w:rsidR="002A647E">
        <w:rPr>
          <w:b/>
          <w:color w:val="000000" w:themeColor="text1"/>
          <w:szCs w:val="28"/>
        </w:rPr>
        <w:t>8</w:t>
      </w:r>
      <w:r w:rsidRPr="003761C0">
        <w:rPr>
          <w:b/>
          <w:color w:val="000000" w:themeColor="text1"/>
          <w:szCs w:val="28"/>
        </w:rPr>
        <w:t>.gadā</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920"/>
        <w:gridCol w:w="1680"/>
        <w:gridCol w:w="1680"/>
      </w:tblGrid>
      <w:tr w:rsidR="00365555" w:rsidRPr="003761C0" w14:paraId="1658C7C6" w14:textId="77777777" w:rsidTr="007F3B15">
        <w:trPr>
          <w:trHeight w:val="311"/>
          <w:jc w:val="center"/>
        </w:trPr>
        <w:tc>
          <w:tcPr>
            <w:tcW w:w="3936" w:type="dxa"/>
            <w:vMerge w:val="restart"/>
            <w:shd w:val="clear" w:color="auto" w:fill="BFBFBF" w:themeFill="background1" w:themeFillShade="BF"/>
            <w:vAlign w:val="center"/>
          </w:tcPr>
          <w:p w14:paraId="03536215" w14:textId="77777777" w:rsidR="00365555" w:rsidRPr="003761C0" w:rsidRDefault="00365555" w:rsidP="007F3B15">
            <w:pPr>
              <w:spacing w:before="40" w:after="40"/>
              <w:jc w:val="center"/>
              <w:rPr>
                <w:b/>
                <w:bCs/>
                <w:color w:val="000000" w:themeColor="text1"/>
              </w:rPr>
            </w:pPr>
            <w:r w:rsidRPr="003761C0">
              <w:rPr>
                <w:b/>
                <w:bCs/>
                <w:color w:val="000000" w:themeColor="text1"/>
                <w:sz w:val="22"/>
              </w:rPr>
              <w:t>Izdevumu pozīcija</w:t>
            </w:r>
          </w:p>
        </w:tc>
        <w:tc>
          <w:tcPr>
            <w:tcW w:w="5280" w:type="dxa"/>
            <w:gridSpan w:val="3"/>
            <w:shd w:val="clear" w:color="auto" w:fill="BFBFBF" w:themeFill="background1" w:themeFillShade="BF"/>
            <w:vAlign w:val="center"/>
          </w:tcPr>
          <w:p w14:paraId="30E683BD" w14:textId="77777777" w:rsidR="00365555" w:rsidRPr="003761C0" w:rsidRDefault="00365555" w:rsidP="00F616F6">
            <w:pPr>
              <w:spacing w:before="40" w:after="40"/>
              <w:jc w:val="center"/>
              <w:rPr>
                <w:b/>
                <w:bCs/>
                <w:color w:val="000000" w:themeColor="text1"/>
              </w:rPr>
            </w:pPr>
            <w:r w:rsidRPr="003761C0">
              <w:rPr>
                <w:b/>
                <w:bCs/>
                <w:color w:val="000000" w:themeColor="text1"/>
                <w:sz w:val="22"/>
              </w:rPr>
              <w:t xml:space="preserve">Kopējie izdevumi, </w:t>
            </w:r>
            <w:r w:rsidR="00F616F6" w:rsidRPr="003761C0">
              <w:rPr>
                <w:b/>
                <w:bCs/>
                <w:color w:val="000000" w:themeColor="text1"/>
                <w:sz w:val="22"/>
              </w:rPr>
              <w:t>EUR</w:t>
            </w:r>
          </w:p>
        </w:tc>
      </w:tr>
      <w:tr w:rsidR="00365555" w:rsidRPr="003761C0" w14:paraId="2FC21E74" w14:textId="77777777" w:rsidTr="007F3B15">
        <w:trPr>
          <w:trHeight w:val="141"/>
          <w:jc w:val="center"/>
        </w:trPr>
        <w:tc>
          <w:tcPr>
            <w:tcW w:w="3936" w:type="dxa"/>
            <w:vMerge/>
            <w:shd w:val="clear" w:color="auto" w:fill="BFBFBF" w:themeFill="background1" w:themeFillShade="BF"/>
            <w:vAlign w:val="center"/>
          </w:tcPr>
          <w:p w14:paraId="66F4C6CD" w14:textId="77777777" w:rsidR="00365555" w:rsidRPr="003761C0" w:rsidRDefault="00365555" w:rsidP="007F3B15">
            <w:pPr>
              <w:spacing w:before="40" w:after="40"/>
              <w:jc w:val="center"/>
              <w:rPr>
                <w:b/>
                <w:bCs/>
                <w:color w:val="000000" w:themeColor="text1"/>
              </w:rPr>
            </w:pPr>
          </w:p>
        </w:tc>
        <w:tc>
          <w:tcPr>
            <w:tcW w:w="1920" w:type="dxa"/>
            <w:shd w:val="clear" w:color="auto" w:fill="BFBFBF" w:themeFill="background1" w:themeFillShade="BF"/>
            <w:vAlign w:val="center"/>
          </w:tcPr>
          <w:p w14:paraId="577B9870" w14:textId="0AC72684" w:rsidR="00365555" w:rsidRPr="003761C0" w:rsidRDefault="00365555" w:rsidP="005A787F">
            <w:pPr>
              <w:spacing w:before="40" w:after="40"/>
              <w:jc w:val="center"/>
              <w:rPr>
                <w:b/>
                <w:color w:val="000000" w:themeColor="text1"/>
              </w:rPr>
            </w:pPr>
            <w:r w:rsidRPr="003761C0">
              <w:rPr>
                <w:b/>
                <w:color w:val="000000" w:themeColor="text1"/>
                <w:sz w:val="22"/>
              </w:rPr>
              <w:t>2009.-</w:t>
            </w:r>
            <w:r w:rsidR="005A787F" w:rsidRPr="003761C0">
              <w:rPr>
                <w:b/>
                <w:color w:val="000000" w:themeColor="text1"/>
                <w:sz w:val="22"/>
              </w:rPr>
              <w:t>201</w:t>
            </w:r>
            <w:r w:rsidR="002A647E">
              <w:rPr>
                <w:b/>
                <w:color w:val="000000" w:themeColor="text1"/>
                <w:sz w:val="22"/>
              </w:rPr>
              <w:t>7</w:t>
            </w:r>
            <w:r w:rsidRPr="003761C0">
              <w:rPr>
                <w:b/>
                <w:color w:val="000000" w:themeColor="text1"/>
                <w:sz w:val="22"/>
              </w:rPr>
              <w:t>.gads</w:t>
            </w:r>
          </w:p>
        </w:tc>
        <w:tc>
          <w:tcPr>
            <w:tcW w:w="1680" w:type="dxa"/>
            <w:shd w:val="clear" w:color="auto" w:fill="BFBFBF" w:themeFill="background1" w:themeFillShade="BF"/>
            <w:vAlign w:val="center"/>
          </w:tcPr>
          <w:p w14:paraId="3B93E518" w14:textId="151D42B0" w:rsidR="00365555" w:rsidRPr="003761C0" w:rsidRDefault="005A787F" w:rsidP="005A787F">
            <w:pPr>
              <w:spacing w:before="40" w:after="40"/>
              <w:jc w:val="center"/>
              <w:rPr>
                <w:b/>
                <w:color w:val="000000" w:themeColor="text1"/>
              </w:rPr>
            </w:pPr>
            <w:r w:rsidRPr="003761C0">
              <w:rPr>
                <w:b/>
                <w:color w:val="000000" w:themeColor="text1"/>
                <w:sz w:val="22"/>
              </w:rPr>
              <w:t>201</w:t>
            </w:r>
            <w:r w:rsidR="002A647E">
              <w:rPr>
                <w:b/>
                <w:color w:val="000000" w:themeColor="text1"/>
                <w:sz w:val="22"/>
              </w:rPr>
              <w:t>8</w:t>
            </w:r>
            <w:r w:rsidR="00365555" w:rsidRPr="003761C0">
              <w:rPr>
                <w:b/>
                <w:color w:val="000000" w:themeColor="text1"/>
                <w:sz w:val="22"/>
              </w:rPr>
              <w:t>.gads</w:t>
            </w:r>
          </w:p>
        </w:tc>
        <w:tc>
          <w:tcPr>
            <w:tcW w:w="1680" w:type="dxa"/>
            <w:shd w:val="clear" w:color="auto" w:fill="BFBFBF" w:themeFill="background1" w:themeFillShade="BF"/>
            <w:vAlign w:val="center"/>
          </w:tcPr>
          <w:p w14:paraId="33C88C7B" w14:textId="77777777" w:rsidR="00365555" w:rsidRPr="003761C0" w:rsidRDefault="00365555" w:rsidP="007F3B15">
            <w:pPr>
              <w:spacing w:before="40" w:after="40"/>
              <w:jc w:val="center"/>
              <w:rPr>
                <w:b/>
                <w:color w:val="000000" w:themeColor="text1"/>
              </w:rPr>
            </w:pPr>
            <w:r w:rsidRPr="003761C0">
              <w:rPr>
                <w:b/>
                <w:color w:val="000000" w:themeColor="text1"/>
                <w:sz w:val="22"/>
              </w:rPr>
              <w:t>Kopā</w:t>
            </w:r>
          </w:p>
        </w:tc>
      </w:tr>
      <w:tr w:rsidR="005A787F" w:rsidRPr="003761C0" w14:paraId="17A301A4" w14:textId="77777777" w:rsidTr="007F3B15">
        <w:trPr>
          <w:trHeight w:val="819"/>
          <w:jc w:val="center"/>
        </w:trPr>
        <w:tc>
          <w:tcPr>
            <w:tcW w:w="3936" w:type="dxa"/>
            <w:vAlign w:val="center"/>
          </w:tcPr>
          <w:p w14:paraId="451724D4" w14:textId="77777777" w:rsidR="005A787F" w:rsidRPr="003761C0" w:rsidRDefault="005A787F" w:rsidP="00145544">
            <w:pPr>
              <w:spacing w:before="40" w:after="40"/>
              <w:jc w:val="both"/>
              <w:rPr>
                <w:b/>
                <w:bCs/>
                <w:color w:val="000000" w:themeColor="text1"/>
              </w:rPr>
            </w:pPr>
            <w:r w:rsidRPr="003761C0">
              <w:rPr>
                <w:color w:val="000000" w:themeColor="text1"/>
                <w:sz w:val="22"/>
                <w:lang w:eastAsia="lv-LV"/>
              </w:rPr>
              <w:t>Atlīdzība (atalgojums, slimības nauda, darba devēja sociālās obligātās apdrošināšanas iemaksas)</w:t>
            </w:r>
          </w:p>
        </w:tc>
        <w:tc>
          <w:tcPr>
            <w:tcW w:w="1920" w:type="dxa"/>
            <w:vAlign w:val="center"/>
          </w:tcPr>
          <w:p w14:paraId="23ECA6F1" w14:textId="77777777" w:rsidR="005A787F" w:rsidRPr="003761C0" w:rsidRDefault="005A787F" w:rsidP="00E02B54">
            <w:pPr>
              <w:spacing w:before="40" w:beforeAutospacing="1" w:after="40" w:afterAutospacing="1"/>
              <w:jc w:val="right"/>
              <w:rPr>
                <w:color w:val="000000" w:themeColor="text1"/>
              </w:rPr>
            </w:pPr>
            <w:r w:rsidRPr="003761C0">
              <w:rPr>
                <w:color w:val="000000"/>
                <w:sz w:val="22"/>
                <w:szCs w:val="22"/>
              </w:rPr>
              <w:t>863 278,15</w:t>
            </w:r>
          </w:p>
        </w:tc>
        <w:tc>
          <w:tcPr>
            <w:tcW w:w="1680" w:type="dxa"/>
            <w:vAlign w:val="center"/>
          </w:tcPr>
          <w:p w14:paraId="48CD41CB" w14:textId="77777777" w:rsidR="005A787F" w:rsidRPr="003761C0" w:rsidRDefault="00276119" w:rsidP="00E02B54">
            <w:pPr>
              <w:spacing w:before="40" w:beforeAutospacing="1" w:after="40" w:afterAutospacing="1"/>
              <w:jc w:val="right"/>
              <w:rPr>
                <w:color w:val="000000" w:themeColor="text1"/>
              </w:rPr>
            </w:pPr>
            <w:r w:rsidRPr="003761C0">
              <w:rPr>
                <w:color w:val="000000"/>
                <w:sz w:val="22"/>
                <w:szCs w:val="22"/>
              </w:rPr>
              <w:t>0,</w:t>
            </w:r>
            <w:r w:rsidR="005A787F" w:rsidRPr="003761C0">
              <w:rPr>
                <w:color w:val="000000"/>
                <w:sz w:val="22"/>
                <w:szCs w:val="22"/>
              </w:rPr>
              <w:t>00</w:t>
            </w:r>
          </w:p>
        </w:tc>
        <w:tc>
          <w:tcPr>
            <w:tcW w:w="1680" w:type="dxa"/>
            <w:vAlign w:val="center"/>
          </w:tcPr>
          <w:p w14:paraId="0561E536" w14:textId="77777777" w:rsidR="005A787F" w:rsidRPr="003761C0" w:rsidRDefault="005A787F" w:rsidP="00E02B54">
            <w:pPr>
              <w:spacing w:before="40" w:beforeAutospacing="1" w:after="40" w:afterAutospacing="1"/>
              <w:jc w:val="right"/>
              <w:rPr>
                <w:color w:val="000000" w:themeColor="text1"/>
              </w:rPr>
            </w:pPr>
            <w:r w:rsidRPr="003761C0">
              <w:rPr>
                <w:color w:val="000000"/>
                <w:sz w:val="22"/>
                <w:szCs w:val="22"/>
              </w:rPr>
              <w:t>863 278,15</w:t>
            </w:r>
          </w:p>
        </w:tc>
      </w:tr>
      <w:tr w:rsidR="005A787F" w:rsidRPr="003761C0" w14:paraId="4E404E60" w14:textId="77777777" w:rsidTr="007F3B15">
        <w:trPr>
          <w:trHeight w:val="311"/>
          <w:jc w:val="center"/>
        </w:trPr>
        <w:tc>
          <w:tcPr>
            <w:tcW w:w="3936" w:type="dxa"/>
            <w:vAlign w:val="center"/>
          </w:tcPr>
          <w:p w14:paraId="6382ACD2" w14:textId="77777777" w:rsidR="005A787F" w:rsidRPr="003761C0" w:rsidRDefault="005A787F" w:rsidP="00E02B54">
            <w:pPr>
              <w:spacing w:before="40" w:beforeAutospacing="1" w:after="40" w:afterAutospacing="1"/>
              <w:jc w:val="both"/>
              <w:rPr>
                <w:b/>
                <w:bCs/>
                <w:color w:val="000000" w:themeColor="text1"/>
              </w:rPr>
            </w:pPr>
            <w:r w:rsidRPr="003761C0">
              <w:rPr>
                <w:bCs/>
                <w:color w:val="000000" w:themeColor="text1"/>
                <w:sz w:val="22"/>
              </w:rPr>
              <w:t>Komandējumi</w:t>
            </w:r>
          </w:p>
        </w:tc>
        <w:tc>
          <w:tcPr>
            <w:tcW w:w="1920" w:type="dxa"/>
            <w:vAlign w:val="center"/>
          </w:tcPr>
          <w:p w14:paraId="272CCFA1" w14:textId="1E941E46" w:rsidR="005A787F" w:rsidRPr="003761C0" w:rsidRDefault="002A647E" w:rsidP="00E02B54">
            <w:pPr>
              <w:spacing w:before="40" w:beforeAutospacing="1" w:after="40" w:afterAutospacing="1"/>
              <w:jc w:val="right"/>
              <w:rPr>
                <w:color w:val="000000" w:themeColor="text1"/>
              </w:rPr>
            </w:pPr>
            <w:r>
              <w:rPr>
                <w:color w:val="000000"/>
                <w:sz w:val="22"/>
                <w:szCs w:val="22"/>
              </w:rPr>
              <w:t>104 246,41</w:t>
            </w:r>
          </w:p>
        </w:tc>
        <w:tc>
          <w:tcPr>
            <w:tcW w:w="1680" w:type="dxa"/>
            <w:vAlign w:val="center"/>
          </w:tcPr>
          <w:p w14:paraId="7D261712" w14:textId="335A3015" w:rsidR="005A787F" w:rsidRPr="003761C0" w:rsidRDefault="00E630F3" w:rsidP="00E02B54">
            <w:pPr>
              <w:spacing w:before="40" w:beforeAutospacing="1" w:after="40" w:afterAutospacing="1"/>
              <w:jc w:val="right"/>
              <w:rPr>
                <w:color w:val="000000" w:themeColor="text1"/>
              </w:rPr>
            </w:pPr>
            <w:r>
              <w:rPr>
                <w:color w:val="000000"/>
                <w:sz w:val="22"/>
                <w:szCs w:val="22"/>
              </w:rPr>
              <w:t>0,00</w:t>
            </w:r>
          </w:p>
        </w:tc>
        <w:tc>
          <w:tcPr>
            <w:tcW w:w="1680" w:type="dxa"/>
            <w:vAlign w:val="center"/>
          </w:tcPr>
          <w:p w14:paraId="39500799" w14:textId="77777777" w:rsidR="005A787F" w:rsidRPr="003761C0" w:rsidRDefault="00440C83" w:rsidP="00E02B54">
            <w:pPr>
              <w:spacing w:before="40" w:beforeAutospacing="1" w:after="40" w:afterAutospacing="1"/>
              <w:jc w:val="right"/>
              <w:rPr>
                <w:color w:val="000000" w:themeColor="text1"/>
              </w:rPr>
            </w:pPr>
            <w:r>
              <w:rPr>
                <w:color w:val="000000"/>
                <w:sz w:val="22"/>
                <w:szCs w:val="22"/>
              </w:rPr>
              <w:t>104 246,41</w:t>
            </w:r>
          </w:p>
        </w:tc>
      </w:tr>
      <w:tr w:rsidR="005A787F" w:rsidRPr="003761C0" w14:paraId="3745760B" w14:textId="77777777" w:rsidTr="007F3B15">
        <w:trPr>
          <w:trHeight w:val="819"/>
          <w:jc w:val="center"/>
        </w:trPr>
        <w:tc>
          <w:tcPr>
            <w:tcW w:w="3936" w:type="dxa"/>
            <w:vAlign w:val="center"/>
          </w:tcPr>
          <w:p w14:paraId="140B91E5" w14:textId="77777777" w:rsidR="005A787F" w:rsidRPr="003761C0" w:rsidRDefault="005A787F" w:rsidP="00E02B54">
            <w:pPr>
              <w:spacing w:before="40" w:beforeAutospacing="1" w:after="40" w:afterAutospacing="1"/>
              <w:jc w:val="both"/>
              <w:rPr>
                <w:b/>
                <w:bCs/>
                <w:color w:val="000000" w:themeColor="text1"/>
              </w:rPr>
            </w:pPr>
            <w:r w:rsidRPr="003761C0">
              <w:rPr>
                <w:color w:val="000000" w:themeColor="text1"/>
                <w:sz w:val="22"/>
                <w:lang w:eastAsia="lv-LV"/>
              </w:rPr>
              <w:t>Uzturēšanas izdevumi (biroja preces, sakaru pakalpojumi, transporta pakalpojumi, telpu uzturēšana, noma u.c.)</w:t>
            </w:r>
          </w:p>
        </w:tc>
        <w:tc>
          <w:tcPr>
            <w:tcW w:w="1920" w:type="dxa"/>
            <w:vAlign w:val="center"/>
          </w:tcPr>
          <w:p w14:paraId="1AE8A994" w14:textId="77777777" w:rsidR="005A787F" w:rsidRPr="003761C0" w:rsidRDefault="005A787F" w:rsidP="00E02B54">
            <w:pPr>
              <w:spacing w:before="40" w:beforeAutospacing="1" w:after="40" w:afterAutospacing="1"/>
              <w:jc w:val="right"/>
              <w:rPr>
                <w:color w:val="000000" w:themeColor="text1"/>
              </w:rPr>
            </w:pPr>
            <w:r w:rsidRPr="003761C0">
              <w:rPr>
                <w:color w:val="000000"/>
                <w:sz w:val="22"/>
                <w:szCs w:val="22"/>
              </w:rPr>
              <w:t>154 711,16</w:t>
            </w:r>
          </w:p>
        </w:tc>
        <w:tc>
          <w:tcPr>
            <w:tcW w:w="1680" w:type="dxa"/>
            <w:vAlign w:val="center"/>
          </w:tcPr>
          <w:p w14:paraId="6ABE4CC2" w14:textId="77777777" w:rsidR="005A787F" w:rsidRPr="003761C0" w:rsidRDefault="00276119" w:rsidP="00E02B54">
            <w:pPr>
              <w:spacing w:before="40" w:beforeAutospacing="1" w:after="40" w:afterAutospacing="1"/>
              <w:jc w:val="right"/>
              <w:rPr>
                <w:color w:val="000000" w:themeColor="text1"/>
              </w:rPr>
            </w:pPr>
            <w:r w:rsidRPr="003761C0">
              <w:rPr>
                <w:color w:val="000000"/>
                <w:sz w:val="22"/>
                <w:szCs w:val="22"/>
              </w:rPr>
              <w:t>0,</w:t>
            </w:r>
            <w:r w:rsidR="005A787F" w:rsidRPr="003761C0">
              <w:rPr>
                <w:color w:val="000000"/>
                <w:sz w:val="22"/>
                <w:szCs w:val="22"/>
              </w:rPr>
              <w:t>00</w:t>
            </w:r>
          </w:p>
        </w:tc>
        <w:tc>
          <w:tcPr>
            <w:tcW w:w="1680" w:type="dxa"/>
            <w:vAlign w:val="center"/>
          </w:tcPr>
          <w:p w14:paraId="21939EF2" w14:textId="77777777" w:rsidR="005A787F" w:rsidRPr="003761C0" w:rsidRDefault="005A787F" w:rsidP="00E02B54">
            <w:pPr>
              <w:spacing w:before="40" w:beforeAutospacing="1" w:after="40" w:afterAutospacing="1"/>
              <w:jc w:val="right"/>
              <w:rPr>
                <w:color w:val="000000" w:themeColor="text1"/>
              </w:rPr>
            </w:pPr>
            <w:r w:rsidRPr="003761C0">
              <w:rPr>
                <w:color w:val="000000"/>
                <w:sz w:val="22"/>
                <w:szCs w:val="22"/>
              </w:rPr>
              <w:t>154 711,16</w:t>
            </w:r>
          </w:p>
        </w:tc>
      </w:tr>
      <w:tr w:rsidR="005A787F" w:rsidRPr="003761C0" w14:paraId="3F19AA96" w14:textId="77777777" w:rsidTr="007F3B15">
        <w:trPr>
          <w:trHeight w:val="311"/>
          <w:jc w:val="center"/>
        </w:trPr>
        <w:tc>
          <w:tcPr>
            <w:tcW w:w="3936" w:type="dxa"/>
            <w:vAlign w:val="center"/>
          </w:tcPr>
          <w:p w14:paraId="7ECE4C73" w14:textId="77777777" w:rsidR="005A787F" w:rsidRPr="003761C0" w:rsidRDefault="005A787F" w:rsidP="00E02B54">
            <w:pPr>
              <w:spacing w:before="40" w:beforeAutospacing="1" w:after="40" w:afterAutospacing="1"/>
              <w:jc w:val="both"/>
              <w:rPr>
                <w:b/>
                <w:bCs/>
                <w:color w:val="000000" w:themeColor="text1"/>
              </w:rPr>
            </w:pPr>
            <w:r w:rsidRPr="003761C0">
              <w:rPr>
                <w:bCs/>
                <w:color w:val="000000" w:themeColor="text1"/>
                <w:sz w:val="22"/>
              </w:rPr>
              <w:t>Maksājumi Vides investīciju fondam</w:t>
            </w:r>
          </w:p>
        </w:tc>
        <w:tc>
          <w:tcPr>
            <w:tcW w:w="1920" w:type="dxa"/>
            <w:vAlign w:val="center"/>
          </w:tcPr>
          <w:p w14:paraId="4B57CA6B" w14:textId="05FCCC4C" w:rsidR="005A787F" w:rsidRPr="003761C0" w:rsidRDefault="00440C83" w:rsidP="002A647E">
            <w:pPr>
              <w:spacing w:before="40" w:beforeAutospacing="1" w:after="40" w:afterAutospacing="1"/>
              <w:jc w:val="right"/>
              <w:rPr>
                <w:color w:val="000000" w:themeColor="text1"/>
              </w:rPr>
            </w:pPr>
            <w:r>
              <w:rPr>
                <w:color w:val="000000"/>
                <w:sz w:val="22"/>
                <w:szCs w:val="22"/>
              </w:rPr>
              <w:t>2</w:t>
            </w:r>
            <w:r w:rsidR="002A647E">
              <w:rPr>
                <w:color w:val="000000"/>
                <w:sz w:val="22"/>
                <w:szCs w:val="22"/>
              </w:rPr>
              <w:t> 119 176,24</w:t>
            </w:r>
          </w:p>
        </w:tc>
        <w:tc>
          <w:tcPr>
            <w:tcW w:w="1680" w:type="dxa"/>
            <w:vAlign w:val="center"/>
          </w:tcPr>
          <w:p w14:paraId="01FD416B" w14:textId="4E363243" w:rsidR="005A787F" w:rsidRPr="003761C0" w:rsidRDefault="00E630F3" w:rsidP="00E02B54">
            <w:pPr>
              <w:spacing w:before="40" w:beforeAutospacing="1" w:after="40" w:afterAutospacing="1"/>
              <w:jc w:val="right"/>
              <w:rPr>
                <w:color w:val="000000" w:themeColor="text1"/>
              </w:rPr>
            </w:pPr>
            <w:r>
              <w:rPr>
                <w:color w:val="000000"/>
                <w:sz w:val="22"/>
                <w:szCs w:val="22"/>
              </w:rPr>
              <w:t>53 285,00</w:t>
            </w:r>
          </w:p>
        </w:tc>
        <w:tc>
          <w:tcPr>
            <w:tcW w:w="1680" w:type="dxa"/>
            <w:vAlign w:val="center"/>
          </w:tcPr>
          <w:p w14:paraId="6BC3517A" w14:textId="10330617" w:rsidR="005A787F" w:rsidRPr="003761C0" w:rsidRDefault="000A2EA9" w:rsidP="00E02B54">
            <w:pPr>
              <w:spacing w:before="40" w:beforeAutospacing="1" w:after="40" w:afterAutospacing="1"/>
              <w:jc w:val="right"/>
              <w:rPr>
                <w:color w:val="000000" w:themeColor="text1"/>
              </w:rPr>
            </w:pPr>
            <w:r>
              <w:rPr>
                <w:color w:val="000000"/>
                <w:sz w:val="22"/>
                <w:szCs w:val="22"/>
              </w:rPr>
              <w:t>2 172 461,24</w:t>
            </w:r>
          </w:p>
        </w:tc>
      </w:tr>
      <w:tr w:rsidR="005A787F" w:rsidRPr="003761C0" w14:paraId="391B8800" w14:textId="77777777" w:rsidTr="007F3B15">
        <w:trPr>
          <w:trHeight w:val="1556"/>
          <w:jc w:val="center"/>
        </w:trPr>
        <w:tc>
          <w:tcPr>
            <w:tcW w:w="3936" w:type="dxa"/>
            <w:vAlign w:val="center"/>
          </w:tcPr>
          <w:p w14:paraId="56B2113C" w14:textId="77777777" w:rsidR="005A787F" w:rsidRPr="003761C0" w:rsidRDefault="005A787F" w:rsidP="00E02B54">
            <w:pPr>
              <w:spacing w:before="40" w:beforeAutospacing="1" w:after="40" w:afterAutospacing="1"/>
              <w:jc w:val="both"/>
              <w:rPr>
                <w:b/>
                <w:bCs/>
                <w:color w:val="000000" w:themeColor="text1"/>
              </w:rPr>
            </w:pPr>
            <w:r w:rsidRPr="003761C0">
              <w:rPr>
                <w:color w:val="000000" w:themeColor="text1"/>
                <w:sz w:val="22"/>
                <w:lang w:eastAsia="lv-LV"/>
              </w:rPr>
              <w:t>Juridisko personu pakalpojumi (priekšizpētes, juridiskie pakalpojumi, audita pakalpojumi, tulkošanas pakalpojumi, sabiedrības informēšanas pasākumu organizēšana, informatīvo materiālu sagatavošana u.c.)</w:t>
            </w:r>
          </w:p>
        </w:tc>
        <w:tc>
          <w:tcPr>
            <w:tcW w:w="1920" w:type="dxa"/>
            <w:vAlign w:val="center"/>
          </w:tcPr>
          <w:p w14:paraId="084C1559" w14:textId="107D5A5A" w:rsidR="005A787F" w:rsidRPr="003761C0" w:rsidRDefault="002A647E" w:rsidP="00E02B54">
            <w:pPr>
              <w:spacing w:before="40" w:beforeAutospacing="1" w:after="40" w:afterAutospacing="1"/>
              <w:jc w:val="right"/>
              <w:rPr>
                <w:color w:val="000000" w:themeColor="text1"/>
              </w:rPr>
            </w:pPr>
            <w:r>
              <w:rPr>
                <w:color w:val="000000"/>
                <w:sz w:val="22"/>
                <w:szCs w:val="22"/>
              </w:rPr>
              <w:t>1 112 095,05</w:t>
            </w:r>
          </w:p>
        </w:tc>
        <w:tc>
          <w:tcPr>
            <w:tcW w:w="1680" w:type="dxa"/>
            <w:vAlign w:val="center"/>
          </w:tcPr>
          <w:p w14:paraId="69DBB60B" w14:textId="33FFF8CD" w:rsidR="005A787F" w:rsidRPr="003761C0" w:rsidRDefault="00E630F3" w:rsidP="00E02B54">
            <w:pPr>
              <w:spacing w:before="40" w:beforeAutospacing="1" w:after="40" w:afterAutospacing="1"/>
              <w:jc w:val="right"/>
              <w:rPr>
                <w:color w:val="000000" w:themeColor="text1"/>
              </w:rPr>
            </w:pPr>
            <w:r>
              <w:rPr>
                <w:color w:val="000000"/>
                <w:sz w:val="22"/>
                <w:szCs w:val="22"/>
              </w:rPr>
              <w:t>14 520,00</w:t>
            </w:r>
          </w:p>
        </w:tc>
        <w:tc>
          <w:tcPr>
            <w:tcW w:w="1680" w:type="dxa"/>
            <w:vAlign w:val="center"/>
          </w:tcPr>
          <w:p w14:paraId="2CE3C579" w14:textId="7DF89C99" w:rsidR="005A787F" w:rsidRPr="003761C0" w:rsidRDefault="00A57A10" w:rsidP="00E02B54">
            <w:pPr>
              <w:spacing w:before="40" w:beforeAutospacing="1" w:after="40" w:afterAutospacing="1"/>
              <w:jc w:val="right"/>
              <w:rPr>
                <w:color w:val="000000" w:themeColor="text1"/>
              </w:rPr>
            </w:pPr>
            <w:r>
              <w:rPr>
                <w:color w:val="000000"/>
                <w:sz w:val="22"/>
                <w:szCs w:val="22"/>
              </w:rPr>
              <w:t>1 126 615,05</w:t>
            </w:r>
          </w:p>
        </w:tc>
      </w:tr>
      <w:tr w:rsidR="005A787F" w:rsidRPr="003761C0" w14:paraId="4AA3AD9D" w14:textId="77777777" w:rsidTr="007F3B15">
        <w:trPr>
          <w:trHeight w:val="328"/>
          <w:jc w:val="center"/>
        </w:trPr>
        <w:tc>
          <w:tcPr>
            <w:tcW w:w="3936" w:type="dxa"/>
            <w:vAlign w:val="center"/>
          </w:tcPr>
          <w:p w14:paraId="703D480E" w14:textId="77777777" w:rsidR="005A787F" w:rsidRPr="003761C0" w:rsidRDefault="005A787F" w:rsidP="00E02B54">
            <w:pPr>
              <w:spacing w:before="40" w:beforeAutospacing="1" w:after="40" w:afterAutospacing="1"/>
              <w:jc w:val="both"/>
              <w:rPr>
                <w:b/>
                <w:bCs/>
                <w:color w:val="000000" w:themeColor="text1"/>
              </w:rPr>
            </w:pPr>
            <w:r w:rsidRPr="003761C0">
              <w:rPr>
                <w:bCs/>
                <w:color w:val="000000" w:themeColor="text1"/>
                <w:sz w:val="22"/>
              </w:rPr>
              <w:t>Kapitāliegādes</w:t>
            </w:r>
          </w:p>
        </w:tc>
        <w:tc>
          <w:tcPr>
            <w:tcW w:w="1920" w:type="dxa"/>
            <w:vAlign w:val="center"/>
          </w:tcPr>
          <w:p w14:paraId="7A023C0A" w14:textId="77777777" w:rsidR="005A787F" w:rsidRPr="003761C0" w:rsidRDefault="005A787F" w:rsidP="00E02B54">
            <w:pPr>
              <w:spacing w:before="40" w:beforeAutospacing="1" w:after="40" w:afterAutospacing="1"/>
              <w:jc w:val="right"/>
              <w:rPr>
                <w:color w:val="000000" w:themeColor="text1"/>
              </w:rPr>
            </w:pPr>
            <w:r w:rsidRPr="003761C0">
              <w:rPr>
                <w:color w:val="000000"/>
                <w:sz w:val="22"/>
                <w:szCs w:val="22"/>
              </w:rPr>
              <w:t>88 570,64</w:t>
            </w:r>
          </w:p>
        </w:tc>
        <w:tc>
          <w:tcPr>
            <w:tcW w:w="1680" w:type="dxa"/>
            <w:vAlign w:val="center"/>
          </w:tcPr>
          <w:p w14:paraId="42C64EAF" w14:textId="77777777" w:rsidR="005A787F" w:rsidRPr="003761C0" w:rsidRDefault="005A787F" w:rsidP="00E02B54">
            <w:pPr>
              <w:spacing w:before="40" w:beforeAutospacing="1" w:after="40" w:afterAutospacing="1"/>
              <w:jc w:val="right"/>
              <w:rPr>
                <w:color w:val="000000" w:themeColor="text1"/>
              </w:rPr>
            </w:pPr>
            <w:r w:rsidRPr="003761C0">
              <w:rPr>
                <w:color w:val="000000"/>
                <w:sz w:val="22"/>
                <w:szCs w:val="22"/>
              </w:rPr>
              <w:t>0,00</w:t>
            </w:r>
          </w:p>
        </w:tc>
        <w:tc>
          <w:tcPr>
            <w:tcW w:w="1680" w:type="dxa"/>
            <w:vAlign w:val="center"/>
          </w:tcPr>
          <w:p w14:paraId="4CC55D93" w14:textId="77777777" w:rsidR="005A787F" w:rsidRPr="003761C0" w:rsidRDefault="005A787F" w:rsidP="00E02B54">
            <w:pPr>
              <w:spacing w:before="40" w:beforeAutospacing="1" w:after="40" w:afterAutospacing="1"/>
              <w:jc w:val="right"/>
              <w:rPr>
                <w:color w:val="000000" w:themeColor="text1"/>
              </w:rPr>
            </w:pPr>
            <w:r w:rsidRPr="003761C0">
              <w:rPr>
                <w:color w:val="000000"/>
                <w:sz w:val="22"/>
                <w:szCs w:val="22"/>
              </w:rPr>
              <w:t>88 570,64</w:t>
            </w:r>
          </w:p>
        </w:tc>
      </w:tr>
      <w:tr w:rsidR="005A787F" w:rsidRPr="003761C0" w14:paraId="5603DB31" w14:textId="77777777" w:rsidTr="007F3B15">
        <w:trPr>
          <w:trHeight w:val="328"/>
          <w:jc w:val="center"/>
        </w:trPr>
        <w:tc>
          <w:tcPr>
            <w:tcW w:w="3936" w:type="dxa"/>
            <w:vAlign w:val="center"/>
          </w:tcPr>
          <w:p w14:paraId="04483861" w14:textId="77777777" w:rsidR="005A787F" w:rsidRPr="003761C0" w:rsidRDefault="005A787F" w:rsidP="00E02B54">
            <w:pPr>
              <w:spacing w:before="40" w:beforeAutospacing="1" w:after="40" w:afterAutospacing="1"/>
              <w:jc w:val="both"/>
              <w:rPr>
                <w:b/>
                <w:bCs/>
                <w:color w:val="000000" w:themeColor="text1"/>
              </w:rPr>
            </w:pPr>
            <w:r w:rsidRPr="003761C0">
              <w:rPr>
                <w:b/>
                <w:bCs/>
                <w:color w:val="000000" w:themeColor="text1"/>
                <w:sz w:val="22"/>
              </w:rPr>
              <w:t>Kopā:</w:t>
            </w:r>
          </w:p>
        </w:tc>
        <w:tc>
          <w:tcPr>
            <w:tcW w:w="1920" w:type="dxa"/>
            <w:vAlign w:val="center"/>
          </w:tcPr>
          <w:p w14:paraId="61A79AA2" w14:textId="2129A3C6" w:rsidR="005A787F" w:rsidRPr="003761C0" w:rsidRDefault="00440C83" w:rsidP="00E630F3">
            <w:pPr>
              <w:spacing w:before="40" w:beforeAutospacing="1" w:after="40" w:afterAutospacing="1"/>
              <w:jc w:val="right"/>
              <w:rPr>
                <w:b/>
                <w:bCs/>
                <w:color w:val="000000" w:themeColor="text1"/>
              </w:rPr>
            </w:pPr>
            <w:r>
              <w:rPr>
                <w:b/>
                <w:color w:val="000000" w:themeColor="text1"/>
                <w:sz w:val="22"/>
              </w:rPr>
              <w:t>4</w:t>
            </w:r>
            <w:r w:rsidR="00E630F3">
              <w:rPr>
                <w:b/>
                <w:color w:val="000000" w:themeColor="text1"/>
                <w:sz w:val="22"/>
              </w:rPr>
              <w:t> 442 077,65</w:t>
            </w:r>
          </w:p>
        </w:tc>
        <w:tc>
          <w:tcPr>
            <w:tcW w:w="1680" w:type="dxa"/>
            <w:vAlign w:val="center"/>
          </w:tcPr>
          <w:p w14:paraId="75E417EF" w14:textId="557C99ED" w:rsidR="005A787F" w:rsidRPr="003761C0" w:rsidRDefault="00E630F3" w:rsidP="00E02B54">
            <w:pPr>
              <w:spacing w:before="40" w:beforeAutospacing="1" w:after="40" w:afterAutospacing="1"/>
              <w:jc w:val="right"/>
              <w:rPr>
                <w:b/>
                <w:color w:val="000000" w:themeColor="text1"/>
              </w:rPr>
            </w:pPr>
            <w:r>
              <w:rPr>
                <w:b/>
                <w:bCs/>
                <w:color w:val="000000"/>
                <w:sz w:val="22"/>
                <w:szCs w:val="22"/>
              </w:rPr>
              <w:t xml:space="preserve">67 </w:t>
            </w:r>
            <w:r w:rsidR="00156BEA">
              <w:rPr>
                <w:b/>
                <w:bCs/>
                <w:color w:val="000000"/>
                <w:sz w:val="22"/>
                <w:szCs w:val="22"/>
              </w:rPr>
              <w:t>805</w:t>
            </w:r>
            <w:r>
              <w:rPr>
                <w:b/>
                <w:bCs/>
                <w:color w:val="000000"/>
                <w:sz w:val="22"/>
                <w:szCs w:val="22"/>
              </w:rPr>
              <w:t>,00</w:t>
            </w:r>
          </w:p>
        </w:tc>
        <w:tc>
          <w:tcPr>
            <w:tcW w:w="1680" w:type="dxa"/>
            <w:vAlign w:val="center"/>
          </w:tcPr>
          <w:p w14:paraId="4A7718EB" w14:textId="2829FF60" w:rsidR="005A787F" w:rsidRPr="003761C0" w:rsidRDefault="00460A2C" w:rsidP="00E02B54">
            <w:pPr>
              <w:spacing w:before="40" w:beforeAutospacing="1" w:after="40" w:afterAutospacing="1"/>
              <w:jc w:val="right"/>
              <w:rPr>
                <w:b/>
                <w:color w:val="000000" w:themeColor="text1"/>
              </w:rPr>
            </w:pPr>
            <w:r>
              <w:rPr>
                <w:b/>
                <w:bCs/>
                <w:color w:val="000000"/>
                <w:sz w:val="22"/>
                <w:szCs w:val="22"/>
              </w:rPr>
              <w:t>4 509 882,65</w:t>
            </w:r>
          </w:p>
        </w:tc>
      </w:tr>
    </w:tbl>
    <w:p w14:paraId="6CFCCF40" w14:textId="77777777" w:rsidR="00365555" w:rsidRPr="003761C0" w:rsidRDefault="00365555" w:rsidP="00365555">
      <w:pPr>
        <w:tabs>
          <w:tab w:val="left" w:pos="2265"/>
        </w:tabs>
        <w:rPr>
          <w:color w:val="000000" w:themeColor="text1"/>
          <w:sz w:val="28"/>
          <w:szCs w:val="28"/>
        </w:rPr>
      </w:pPr>
    </w:p>
    <w:p w14:paraId="39A7AC08" w14:textId="49D82529" w:rsidR="005506B3" w:rsidRPr="003761C0" w:rsidRDefault="00365555" w:rsidP="007644A0">
      <w:pPr>
        <w:ind w:firstLine="720"/>
        <w:jc w:val="both"/>
        <w:rPr>
          <w:sz w:val="28"/>
          <w:szCs w:val="28"/>
        </w:rPr>
      </w:pPr>
      <w:r w:rsidRPr="003761C0">
        <w:rPr>
          <w:sz w:val="28"/>
          <w:szCs w:val="28"/>
        </w:rPr>
        <w:t xml:space="preserve">Līdz </w:t>
      </w:r>
      <w:r w:rsidR="008F787D" w:rsidRPr="003761C0">
        <w:rPr>
          <w:sz w:val="28"/>
          <w:szCs w:val="28"/>
        </w:rPr>
        <w:t>201</w:t>
      </w:r>
      <w:r w:rsidR="0042769D">
        <w:rPr>
          <w:sz w:val="28"/>
          <w:szCs w:val="28"/>
        </w:rPr>
        <w:t>8</w:t>
      </w:r>
      <w:r w:rsidRPr="003761C0">
        <w:rPr>
          <w:sz w:val="28"/>
          <w:szCs w:val="28"/>
        </w:rPr>
        <w:t>.</w:t>
      </w:r>
      <w:r w:rsidR="00473EA4" w:rsidRPr="003761C0">
        <w:rPr>
          <w:sz w:val="28"/>
          <w:szCs w:val="28"/>
        </w:rPr>
        <w:t> </w:t>
      </w:r>
      <w:r w:rsidRPr="003761C0">
        <w:rPr>
          <w:sz w:val="28"/>
          <w:szCs w:val="28"/>
        </w:rPr>
        <w:t>gada 31.</w:t>
      </w:r>
      <w:r w:rsidR="00473EA4" w:rsidRPr="003761C0">
        <w:rPr>
          <w:sz w:val="28"/>
          <w:szCs w:val="28"/>
        </w:rPr>
        <w:t> </w:t>
      </w:r>
      <w:r w:rsidRPr="003761C0">
        <w:rPr>
          <w:sz w:val="28"/>
          <w:szCs w:val="28"/>
        </w:rPr>
        <w:t>decembrim KPFI administrācijai,</w:t>
      </w:r>
      <w:r w:rsidR="001C2974">
        <w:rPr>
          <w:sz w:val="28"/>
          <w:szCs w:val="28"/>
        </w:rPr>
        <w:t xml:space="preserve"> </w:t>
      </w:r>
      <w:r w:rsidR="0060584E" w:rsidRPr="003761C0">
        <w:rPr>
          <w:sz w:val="28"/>
          <w:szCs w:val="28"/>
        </w:rPr>
        <w:t>VIF</w:t>
      </w:r>
      <w:r w:rsidRPr="003761C0">
        <w:rPr>
          <w:sz w:val="28"/>
          <w:szCs w:val="28"/>
        </w:rPr>
        <w:t xml:space="preserve">, atalgojumam, atbilstības nodrošinājumam Kioto protokola ietvaros, starptautisko auditu veikšanai, tulkojumiem un citiem nepieciešamajiem pakalpojumiem kopumā ir iztērēti </w:t>
      </w:r>
      <w:r w:rsidR="0060584E" w:rsidRPr="003761C0">
        <w:rPr>
          <w:sz w:val="28"/>
          <w:szCs w:val="28"/>
        </w:rPr>
        <w:t xml:space="preserve">EUR </w:t>
      </w:r>
      <w:r w:rsidR="0042769D">
        <w:rPr>
          <w:sz w:val="28"/>
          <w:szCs w:val="28"/>
        </w:rPr>
        <w:t>4 509 882,65.</w:t>
      </w:r>
    </w:p>
    <w:p w14:paraId="707F8A64" w14:textId="79EE384E" w:rsidR="00365555" w:rsidRPr="00834E0E" w:rsidRDefault="00F91520" w:rsidP="00473EA4">
      <w:pPr>
        <w:ind w:firstLine="720"/>
        <w:jc w:val="both"/>
        <w:rPr>
          <w:sz w:val="28"/>
          <w:szCs w:val="28"/>
        </w:rPr>
      </w:pPr>
      <w:r w:rsidRPr="005475C2">
        <w:rPr>
          <w:sz w:val="28"/>
          <w:szCs w:val="28"/>
        </w:rPr>
        <w:t>Saskaņā ar 201</w:t>
      </w:r>
      <w:r w:rsidR="00DC2A2A" w:rsidRPr="004558CC">
        <w:rPr>
          <w:sz w:val="28"/>
          <w:szCs w:val="28"/>
        </w:rPr>
        <w:t>9</w:t>
      </w:r>
      <w:r w:rsidRPr="005475C2">
        <w:rPr>
          <w:sz w:val="28"/>
          <w:szCs w:val="28"/>
        </w:rPr>
        <w:t xml:space="preserve">. gada </w:t>
      </w:r>
      <w:r w:rsidRPr="00834E0E">
        <w:rPr>
          <w:sz w:val="28"/>
          <w:szCs w:val="28"/>
        </w:rPr>
        <w:t>3. </w:t>
      </w:r>
      <w:r w:rsidR="00DC2A2A" w:rsidRPr="004558CC">
        <w:rPr>
          <w:sz w:val="28"/>
          <w:szCs w:val="28"/>
        </w:rPr>
        <w:t xml:space="preserve">aprīlī </w:t>
      </w:r>
      <w:r w:rsidRPr="005475C2">
        <w:rPr>
          <w:sz w:val="28"/>
          <w:szCs w:val="28"/>
        </w:rPr>
        <w:t>Saeimā pieņemt</w:t>
      </w:r>
      <w:r w:rsidR="00127866" w:rsidRPr="004558CC">
        <w:rPr>
          <w:sz w:val="28"/>
          <w:szCs w:val="28"/>
        </w:rPr>
        <w:t>o</w:t>
      </w:r>
      <w:r w:rsidRPr="005475C2">
        <w:rPr>
          <w:i/>
          <w:iCs/>
          <w:sz w:val="28"/>
          <w:szCs w:val="28"/>
        </w:rPr>
        <w:t xml:space="preserve"> </w:t>
      </w:r>
      <w:r w:rsidRPr="00834E0E">
        <w:rPr>
          <w:sz w:val="28"/>
          <w:szCs w:val="28"/>
        </w:rPr>
        <w:t>likum</w:t>
      </w:r>
      <w:r w:rsidR="00127866" w:rsidRPr="004558CC">
        <w:rPr>
          <w:sz w:val="28"/>
          <w:szCs w:val="28"/>
        </w:rPr>
        <w:t>u</w:t>
      </w:r>
      <w:r w:rsidRPr="005475C2">
        <w:rPr>
          <w:sz w:val="28"/>
          <w:szCs w:val="28"/>
        </w:rPr>
        <w:t xml:space="preserve"> “Par valsts budžetu </w:t>
      </w:r>
      <w:r w:rsidR="00DC2A2A" w:rsidRPr="00834E0E">
        <w:rPr>
          <w:sz w:val="28"/>
          <w:szCs w:val="28"/>
        </w:rPr>
        <w:t>201</w:t>
      </w:r>
      <w:r w:rsidR="00DC2A2A" w:rsidRPr="004558CC">
        <w:rPr>
          <w:sz w:val="28"/>
          <w:szCs w:val="28"/>
        </w:rPr>
        <w:t>9</w:t>
      </w:r>
      <w:r w:rsidRPr="005475C2">
        <w:rPr>
          <w:sz w:val="28"/>
          <w:szCs w:val="28"/>
        </w:rPr>
        <w:t xml:space="preserve">. gadam” </w:t>
      </w:r>
      <w:r w:rsidR="00A866A8" w:rsidRPr="005475C2">
        <w:rPr>
          <w:sz w:val="28"/>
          <w:szCs w:val="28"/>
        </w:rPr>
        <w:t>VARAM</w:t>
      </w:r>
      <w:r w:rsidR="005506B3" w:rsidRPr="00834E0E">
        <w:rPr>
          <w:i/>
          <w:iCs/>
          <w:sz w:val="28"/>
          <w:szCs w:val="28"/>
        </w:rPr>
        <w:t xml:space="preserve"> </w:t>
      </w:r>
      <w:r w:rsidR="005506B3" w:rsidRPr="00834E0E">
        <w:rPr>
          <w:sz w:val="28"/>
          <w:szCs w:val="28"/>
        </w:rPr>
        <w:t xml:space="preserve">budžeta apakšprogrammā 27.01.00 </w:t>
      </w:r>
      <w:r w:rsidR="006E0AA4" w:rsidRPr="00834E0E">
        <w:rPr>
          <w:sz w:val="28"/>
          <w:szCs w:val="28"/>
        </w:rPr>
        <w:t>“</w:t>
      </w:r>
      <w:r w:rsidR="005506B3" w:rsidRPr="00834E0E">
        <w:rPr>
          <w:sz w:val="28"/>
          <w:szCs w:val="28"/>
        </w:rPr>
        <w:t>Klimata pārmaiņu finanšu instrumenta administrācija” izdevumi 201</w:t>
      </w:r>
      <w:r w:rsidR="00DC2A2A" w:rsidRPr="004558CC">
        <w:rPr>
          <w:sz w:val="28"/>
          <w:szCs w:val="28"/>
        </w:rPr>
        <w:t>9</w:t>
      </w:r>
      <w:r w:rsidR="005506B3" w:rsidRPr="005475C2">
        <w:rPr>
          <w:sz w:val="28"/>
          <w:szCs w:val="28"/>
        </w:rPr>
        <w:t>.</w:t>
      </w:r>
      <w:r w:rsidR="0007608E" w:rsidRPr="00834E0E">
        <w:rPr>
          <w:sz w:val="28"/>
          <w:szCs w:val="28"/>
        </w:rPr>
        <w:t> </w:t>
      </w:r>
      <w:r w:rsidR="005506B3" w:rsidRPr="00834E0E">
        <w:rPr>
          <w:sz w:val="28"/>
          <w:szCs w:val="28"/>
        </w:rPr>
        <w:t xml:space="preserve">gadā </w:t>
      </w:r>
      <w:r w:rsidR="00896D0B" w:rsidRPr="00834E0E">
        <w:rPr>
          <w:sz w:val="28"/>
          <w:szCs w:val="28"/>
        </w:rPr>
        <w:t>plānoti</w:t>
      </w:r>
      <w:r w:rsidR="005506B3" w:rsidRPr="002472D6">
        <w:rPr>
          <w:sz w:val="28"/>
          <w:szCs w:val="28"/>
        </w:rPr>
        <w:t xml:space="preserve"> EUR </w:t>
      </w:r>
      <w:r w:rsidR="00542009" w:rsidRPr="004558CC">
        <w:rPr>
          <w:sz w:val="28"/>
          <w:szCs w:val="28"/>
        </w:rPr>
        <w:t>59</w:t>
      </w:r>
      <w:r w:rsidR="00DC2A2A" w:rsidRPr="004558CC">
        <w:rPr>
          <w:sz w:val="28"/>
          <w:szCs w:val="28"/>
        </w:rPr>
        <w:t xml:space="preserve"> </w:t>
      </w:r>
      <w:r w:rsidR="00193B39" w:rsidRPr="005475C2">
        <w:rPr>
          <w:sz w:val="28"/>
          <w:szCs w:val="28"/>
        </w:rPr>
        <w:t>000</w:t>
      </w:r>
      <w:r w:rsidR="005506B3" w:rsidRPr="005475C2">
        <w:rPr>
          <w:sz w:val="28"/>
          <w:szCs w:val="28"/>
        </w:rPr>
        <w:t xml:space="preserve"> apmērā</w:t>
      </w:r>
      <w:r w:rsidR="00A866A8" w:rsidRPr="00834E0E">
        <w:rPr>
          <w:sz w:val="28"/>
          <w:szCs w:val="28"/>
        </w:rPr>
        <w:t>,</w:t>
      </w:r>
      <w:r w:rsidR="005506B3" w:rsidRPr="00834E0E">
        <w:rPr>
          <w:sz w:val="28"/>
          <w:szCs w:val="28"/>
        </w:rPr>
        <w:t xml:space="preserve"> 20</w:t>
      </w:r>
      <w:r w:rsidR="00DC2A2A" w:rsidRPr="004558CC">
        <w:rPr>
          <w:sz w:val="28"/>
          <w:szCs w:val="28"/>
        </w:rPr>
        <w:t>20</w:t>
      </w:r>
      <w:r w:rsidR="005506B3" w:rsidRPr="00834E0E">
        <w:rPr>
          <w:sz w:val="28"/>
          <w:szCs w:val="28"/>
        </w:rPr>
        <w:t>.</w:t>
      </w:r>
      <w:r w:rsidR="0007608E" w:rsidRPr="00834E0E">
        <w:rPr>
          <w:sz w:val="28"/>
          <w:szCs w:val="28"/>
        </w:rPr>
        <w:t> </w:t>
      </w:r>
      <w:r w:rsidR="005506B3" w:rsidRPr="00834E0E">
        <w:rPr>
          <w:sz w:val="28"/>
          <w:szCs w:val="28"/>
        </w:rPr>
        <w:t xml:space="preserve">gadā EUR </w:t>
      </w:r>
      <w:r w:rsidR="00A866A8" w:rsidRPr="00834E0E">
        <w:rPr>
          <w:sz w:val="28"/>
          <w:szCs w:val="28"/>
        </w:rPr>
        <w:t>5</w:t>
      </w:r>
      <w:r w:rsidR="00542009" w:rsidRPr="004558CC">
        <w:rPr>
          <w:sz w:val="28"/>
          <w:szCs w:val="28"/>
        </w:rPr>
        <w:t>5</w:t>
      </w:r>
      <w:r w:rsidR="00A866A8" w:rsidRPr="005475C2">
        <w:rPr>
          <w:sz w:val="28"/>
          <w:szCs w:val="28"/>
        </w:rPr>
        <w:t> </w:t>
      </w:r>
      <w:r w:rsidR="005506B3" w:rsidRPr="00834E0E">
        <w:rPr>
          <w:sz w:val="28"/>
          <w:szCs w:val="28"/>
        </w:rPr>
        <w:t>000 apmērā</w:t>
      </w:r>
      <w:r w:rsidR="00A866A8" w:rsidRPr="00834E0E">
        <w:rPr>
          <w:sz w:val="28"/>
          <w:szCs w:val="28"/>
        </w:rPr>
        <w:t>, 202</w:t>
      </w:r>
      <w:r w:rsidR="00127866" w:rsidRPr="004558CC">
        <w:rPr>
          <w:sz w:val="28"/>
          <w:szCs w:val="28"/>
        </w:rPr>
        <w:t>1</w:t>
      </w:r>
      <w:r w:rsidR="00A866A8" w:rsidRPr="005475C2">
        <w:rPr>
          <w:sz w:val="28"/>
          <w:szCs w:val="28"/>
        </w:rPr>
        <w:t>. gadā EUR 55 000 apmērā.</w:t>
      </w:r>
    </w:p>
    <w:p w14:paraId="67ED1636" w14:textId="77777777" w:rsidR="00473EA4" w:rsidRPr="005475C2" w:rsidRDefault="00473EA4" w:rsidP="00473EA4">
      <w:pPr>
        <w:jc w:val="both"/>
        <w:rPr>
          <w:color w:val="000000" w:themeColor="text1"/>
          <w:sz w:val="28"/>
          <w:szCs w:val="28"/>
        </w:rPr>
      </w:pPr>
    </w:p>
    <w:p w14:paraId="0D7A0770" w14:textId="77777777" w:rsidR="00365555" w:rsidRPr="005475C2" w:rsidRDefault="00365555" w:rsidP="00365555">
      <w:pPr>
        <w:jc w:val="center"/>
        <w:rPr>
          <w:b/>
          <w:color w:val="000000" w:themeColor="text1"/>
        </w:rPr>
      </w:pPr>
      <w:r w:rsidRPr="005475C2">
        <w:rPr>
          <w:b/>
          <w:color w:val="000000" w:themeColor="text1"/>
        </w:rPr>
        <w:t xml:space="preserve">Tabula </w:t>
      </w:r>
      <w:r w:rsidR="00DF0D5D" w:rsidRPr="005475C2">
        <w:rPr>
          <w:b/>
          <w:color w:val="000000" w:themeColor="text1"/>
        </w:rPr>
        <w:t>Nr.</w:t>
      </w:r>
      <w:r w:rsidR="0007608E" w:rsidRPr="005475C2">
        <w:rPr>
          <w:b/>
          <w:color w:val="000000" w:themeColor="text1"/>
        </w:rPr>
        <w:t> </w:t>
      </w:r>
      <w:r w:rsidR="00903E32" w:rsidRPr="005475C2">
        <w:rPr>
          <w:b/>
          <w:color w:val="000000" w:themeColor="text1"/>
        </w:rPr>
        <w:t>6</w:t>
      </w:r>
      <w:r w:rsidRPr="005475C2">
        <w:rPr>
          <w:b/>
          <w:color w:val="000000" w:themeColor="text1"/>
        </w:rPr>
        <w:t>. No KPFI pieejamā finansējuma sadalījums gadu griezumā budžeta apakšprogrammā 27.01.00</w:t>
      </w:r>
    </w:p>
    <w:p w14:paraId="1D7C03CB" w14:textId="77777777" w:rsidR="00F90068" w:rsidRPr="005475C2" w:rsidRDefault="00F90068" w:rsidP="00365555">
      <w:pPr>
        <w:jc w:val="both"/>
        <w:rPr>
          <w:color w:val="000000" w:themeColor="text1"/>
          <w:sz w:val="28"/>
          <w:szCs w:val="28"/>
          <w:lang w:eastAsia="lv-LV"/>
        </w:rPr>
      </w:pPr>
    </w:p>
    <w:tbl>
      <w:tblPr>
        <w:tblStyle w:val="TableGrid"/>
        <w:tblW w:w="0" w:type="auto"/>
        <w:jc w:val="center"/>
        <w:tblLayout w:type="fixed"/>
        <w:tblLook w:val="04A0" w:firstRow="1" w:lastRow="0" w:firstColumn="1" w:lastColumn="0" w:noHBand="0" w:noVBand="1"/>
      </w:tblPr>
      <w:tblGrid>
        <w:gridCol w:w="2010"/>
        <w:gridCol w:w="2595"/>
        <w:gridCol w:w="2693"/>
        <w:gridCol w:w="2693"/>
      </w:tblGrid>
      <w:tr w:rsidR="00DE1D3C" w:rsidRPr="005475C2" w14:paraId="0D03AC1A" w14:textId="77777777" w:rsidTr="00DE1D3C">
        <w:trPr>
          <w:jc w:val="center"/>
        </w:trPr>
        <w:tc>
          <w:tcPr>
            <w:tcW w:w="2010" w:type="dxa"/>
            <w:vAlign w:val="center"/>
          </w:tcPr>
          <w:p w14:paraId="39AA4DC0" w14:textId="42F2FC66" w:rsidR="00DE1D3C" w:rsidRPr="002472D6" w:rsidRDefault="00DE1D3C" w:rsidP="00C558D0">
            <w:pPr>
              <w:jc w:val="center"/>
              <w:rPr>
                <w:color w:val="000000" w:themeColor="text1"/>
                <w:lang w:eastAsia="lv-LV"/>
              </w:rPr>
            </w:pPr>
            <w:r w:rsidRPr="00834E0E">
              <w:rPr>
                <w:color w:val="000000"/>
              </w:rPr>
              <w:t>Izpilde līdz 31.12.201</w:t>
            </w:r>
            <w:r w:rsidR="00232EF7" w:rsidRPr="002472D6">
              <w:rPr>
                <w:color w:val="000000"/>
              </w:rPr>
              <w:t>8</w:t>
            </w:r>
            <w:r w:rsidRPr="002472D6">
              <w:rPr>
                <w:color w:val="000000"/>
              </w:rPr>
              <w:t>., EUR</w:t>
            </w:r>
          </w:p>
        </w:tc>
        <w:tc>
          <w:tcPr>
            <w:tcW w:w="2595" w:type="dxa"/>
            <w:vAlign w:val="center"/>
          </w:tcPr>
          <w:p w14:paraId="557591C5" w14:textId="1C5E00D0" w:rsidR="00DE1D3C" w:rsidRPr="005475C2" w:rsidRDefault="00DE1D3C" w:rsidP="00F91520">
            <w:pPr>
              <w:jc w:val="center"/>
              <w:rPr>
                <w:color w:val="000000" w:themeColor="text1"/>
                <w:lang w:eastAsia="lv-LV"/>
              </w:rPr>
            </w:pPr>
            <w:r w:rsidRPr="005475C2">
              <w:rPr>
                <w:color w:val="000000"/>
              </w:rPr>
              <w:t xml:space="preserve">Likumā „Par valsts </w:t>
            </w:r>
            <w:r w:rsidRPr="00CF56B9">
              <w:rPr>
                <w:color w:val="000000"/>
              </w:rPr>
              <w:t>budžetu 201</w:t>
            </w:r>
            <w:r w:rsidR="00232EF7" w:rsidRPr="005475C2">
              <w:rPr>
                <w:color w:val="000000"/>
              </w:rPr>
              <w:t>9</w:t>
            </w:r>
            <w:r w:rsidRPr="005475C2">
              <w:rPr>
                <w:color w:val="000000"/>
              </w:rPr>
              <w:t>.gadam”</w:t>
            </w:r>
            <w:r w:rsidR="00F91520" w:rsidRPr="005475C2">
              <w:rPr>
                <w:color w:val="000000"/>
              </w:rPr>
              <w:t xml:space="preserve"> 201</w:t>
            </w:r>
            <w:r w:rsidR="00232EF7" w:rsidRPr="005475C2">
              <w:rPr>
                <w:color w:val="000000"/>
              </w:rPr>
              <w:t>9</w:t>
            </w:r>
            <w:r w:rsidR="00F91520" w:rsidRPr="005475C2">
              <w:rPr>
                <w:color w:val="000000"/>
              </w:rPr>
              <w:t xml:space="preserve">. gadam </w:t>
            </w:r>
            <w:r w:rsidRPr="005475C2">
              <w:rPr>
                <w:color w:val="000000"/>
              </w:rPr>
              <w:t>apstiprināts, EUR</w:t>
            </w:r>
          </w:p>
        </w:tc>
        <w:tc>
          <w:tcPr>
            <w:tcW w:w="2693" w:type="dxa"/>
            <w:vAlign w:val="center"/>
          </w:tcPr>
          <w:p w14:paraId="1A66164C" w14:textId="57F2611B" w:rsidR="00DE1D3C" w:rsidRPr="004558CC" w:rsidRDefault="00127866" w:rsidP="00127866">
            <w:pPr>
              <w:jc w:val="center"/>
              <w:rPr>
                <w:color w:val="000000" w:themeColor="text1"/>
                <w:lang w:eastAsia="lv-LV"/>
              </w:rPr>
            </w:pPr>
            <w:r w:rsidRPr="004558CC">
              <w:rPr>
                <w:color w:val="000000"/>
              </w:rPr>
              <w:t xml:space="preserve"> Likumā „Par valsts budžetu 2019.gadam” 2020. gadam apstiprināts, EUR</w:t>
            </w:r>
          </w:p>
        </w:tc>
        <w:tc>
          <w:tcPr>
            <w:tcW w:w="2693" w:type="dxa"/>
            <w:vAlign w:val="center"/>
          </w:tcPr>
          <w:p w14:paraId="59723261" w14:textId="48FC6B11" w:rsidR="00DE1D3C" w:rsidRPr="004558CC" w:rsidRDefault="00127866" w:rsidP="00127866">
            <w:pPr>
              <w:jc w:val="center"/>
              <w:rPr>
                <w:color w:val="000000"/>
              </w:rPr>
            </w:pPr>
            <w:r w:rsidRPr="004558CC">
              <w:rPr>
                <w:color w:val="000000"/>
              </w:rPr>
              <w:t xml:space="preserve"> Likumā „Par valsts budžetu 2019.gadam” 2021. gadam apstiprināts, EUR</w:t>
            </w:r>
          </w:p>
        </w:tc>
      </w:tr>
      <w:tr w:rsidR="00DE1D3C" w:rsidRPr="005475C2" w14:paraId="123873CA" w14:textId="77777777" w:rsidTr="00575B2F">
        <w:trPr>
          <w:jc w:val="center"/>
        </w:trPr>
        <w:tc>
          <w:tcPr>
            <w:tcW w:w="2010" w:type="dxa"/>
          </w:tcPr>
          <w:p w14:paraId="60EE1465" w14:textId="77777777" w:rsidR="00DE1D3C" w:rsidRPr="005475C2" w:rsidRDefault="00DE1D3C" w:rsidP="009065F2">
            <w:pPr>
              <w:jc w:val="center"/>
              <w:rPr>
                <w:color w:val="000000" w:themeColor="text1"/>
                <w:lang w:eastAsia="lv-LV"/>
              </w:rPr>
            </w:pPr>
            <w:r w:rsidRPr="005475C2">
              <w:rPr>
                <w:color w:val="000000" w:themeColor="text1"/>
                <w:lang w:eastAsia="lv-LV"/>
              </w:rPr>
              <w:t>(1)</w:t>
            </w:r>
          </w:p>
        </w:tc>
        <w:tc>
          <w:tcPr>
            <w:tcW w:w="2595" w:type="dxa"/>
          </w:tcPr>
          <w:p w14:paraId="28915450" w14:textId="77777777" w:rsidR="00DE1D3C" w:rsidRPr="005475C2" w:rsidRDefault="00DE1D3C" w:rsidP="009065F2">
            <w:pPr>
              <w:jc w:val="center"/>
              <w:rPr>
                <w:color w:val="000000" w:themeColor="text1"/>
                <w:lang w:eastAsia="lv-LV"/>
              </w:rPr>
            </w:pPr>
            <w:r w:rsidRPr="005475C2">
              <w:rPr>
                <w:color w:val="000000" w:themeColor="text1"/>
                <w:lang w:eastAsia="lv-LV"/>
              </w:rPr>
              <w:t>(2)</w:t>
            </w:r>
          </w:p>
        </w:tc>
        <w:tc>
          <w:tcPr>
            <w:tcW w:w="2693" w:type="dxa"/>
          </w:tcPr>
          <w:p w14:paraId="6A5C50EF" w14:textId="77777777" w:rsidR="00DE1D3C" w:rsidRPr="005475C2" w:rsidRDefault="00DE1D3C" w:rsidP="009065F2">
            <w:pPr>
              <w:jc w:val="center"/>
              <w:rPr>
                <w:color w:val="000000" w:themeColor="text1"/>
                <w:lang w:eastAsia="lv-LV"/>
              </w:rPr>
            </w:pPr>
            <w:r w:rsidRPr="005475C2">
              <w:rPr>
                <w:color w:val="000000" w:themeColor="text1"/>
                <w:lang w:eastAsia="lv-LV"/>
              </w:rPr>
              <w:t>(3)</w:t>
            </w:r>
          </w:p>
        </w:tc>
        <w:tc>
          <w:tcPr>
            <w:tcW w:w="2693" w:type="dxa"/>
          </w:tcPr>
          <w:p w14:paraId="7299D2CA" w14:textId="77777777" w:rsidR="00DE1D3C" w:rsidRPr="005475C2" w:rsidRDefault="00DE1D3C" w:rsidP="00DE1D3C">
            <w:pPr>
              <w:jc w:val="center"/>
              <w:rPr>
                <w:color w:val="000000" w:themeColor="text1"/>
                <w:lang w:eastAsia="lv-LV"/>
              </w:rPr>
            </w:pPr>
            <w:r w:rsidRPr="005475C2">
              <w:rPr>
                <w:color w:val="000000" w:themeColor="text1"/>
                <w:lang w:eastAsia="lv-LV"/>
              </w:rPr>
              <w:t>(4)</w:t>
            </w:r>
          </w:p>
        </w:tc>
      </w:tr>
      <w:tr w:rsidR="00DE1D3C" w:rsidRPr="003761C0" w14:paraId="06EC1496" w14:textId="77777777" w:rsidTr="00575B2F">
        <w:trPr>
          <w:jc w:val="center"/>
        </w:trPr>
        <w:tc>
          <w:tcPr>
            <w:tcW w:w="2010" w:type="dxa"/>
          </w:tcPr>
          <w:p w14:paraId="1ABECF26" w14:textId="16A44970" w:rsidR="00DE1D3C" w:rsidRPr="005475C2" w:rsidRDefault="00232EF7" w:rsidP="00834E1C">
            <w:pPr>
              <w:jc w:val="center"/>
              <w:rPr>
                <w:color w:val="000000" w:themeColor="text1"/>
                <w:lang w:eastAsia="lv-LV"/>
              </w:rPr>
            </w:pPr>
            <w:r w:rsidRPr="005475C2">
              <w:rPr>
                <w:b/>
                <w:bCs/>
                <w:color w:val="000000"/>
                <w:sz w:val="22"/>
                <w:szCs w:val="22"/>
              </w:rPr>
              <w:t>4 509 882,65</w:t>
            </w:r>
          </w:p>
        </w:tc>
        <w:tc>
          <w:tcPr>
            <w:tcW w:w="2595" w:type="dxa"/>
          </w:tcPr>
          <w:p w14:paraId="251D9237" w14:textId="5FF91890" w:rsidR="00DE1D3C" w:rsidRPr="005475C2" w:rsidRDefault="00DC2A2A" w:rsidP="0007608E">
            <w:pPr>
              <w:jc w:val="center"/>
              <w:rPr>
                <w:color w:val="000000" w:themeColor="text1"/>
                <w:lang w:eastAsia="lv-LV"/>
              </w:rPr>
            </w:pPr>
            <w:r w:rsidRPr="005475C2">
              <w:rPr>
                <w:color w:val="000000"/>
              </w:rPr>
              <w:t>59 </w:t>
            </w:r>
            <w:r w:rsidR="00440C83" w:rsidRPr="005475C2">
              <w:rPr>
                <w:color w:val="000000"/>
              </w:rPr>
              <w:t>000</w:t>
            </w:r>
            <w:r w:rsidR="00193B39" w:rsidRPr="005475C2">
              <w:rPr>
                <w:color w:val="000000"/>
              </w:rPr>
              <w:t>,00</w:t>
            </w:r>
          </w:p>
        </w:tc>
        <w:tc>
          <w:tcPr>
            <w:tcW w:w="2693" w:type="dxa"/>
          </w:tcPr>
          <w:p w14:paraId="7A7EFE4D" w14:textId="723030A4" w:rsidR="00DE1D3C" w:rsidRPr="005475C2" w:rsidRDefault="00B05C17" w:rsidP="00834E1C">
            <w:pPr>
              <w:jc w:val="center"/>
              <w:rPr>
                <w:color w:val="000000" w:themeColor="text1"/>
                <w:lang w:eastAsia="lv-LV"/>
              </w:rPr>
            </w:pPr>
            <w:r w:rsidRPr="005475C2">
              <w:rPr>
                <w:color w:val="000000"/>
              </w:rPr>
              <w:t>5</w:t>
            </w:r>
            <w:r w:rsidR="00542009" w:rsidRPr="005475C2">
              <w:rPr>
                <w:color w:val="000000"/>
              </w:rPr>
              <w:t>5</w:t>
            </w:r>
            <w:r w:rsidRPr="005475C2">
              <w:rPr>
                <w:color w:val="000000"/>
              </w:rPr>
              <w:t> 000,00</w:t>
            </w:r>
          </w:p>
        </w:tc>
        <w:tc>
          <w:tcPr>
            <w:tcW w:w="2693" w:type="dxa"/>
          </w:tcPr>
          <w:p w14:paraId="74EEC442" w14:textId="77777777" w:rsidR="00DE1D3C" w:rsidRPr="003761C0" w:rsidRDefault="00B05C17" w:rsidP="009065F2">
            <w:pPr>
              <w:jc w:val="center"/>
              <w:rPr>
                <w:color w:val="000000"/>
              </w:rPr>
            </w:pPr>
            <w:r w:rsidRPr="005475C2">
              <w:rPr>
                <w:color w:val="000000"/>
              </w:rPr>
              <w:t>55 000,00</w:t>
            </w:r>
          </w:p>
        </w:tc>
      </w:tr>
    </w:tbl>
    <w:p w14:paraId="29DE74AB" w14:textId="77777777" w:rsidR="00045C45" w:rsidRPr="003761C0" w:rsidRDefault="00045C45" w:rsidP="00265A23">
      <w:pPr>
        <w:jc w:val="both"/>
        <w:rPr>
          <w:color w:val="000000" w:themeColor="text1"/>
          <w:sz w:val="28"/>
          <w:szCs w:val="28"/>
        </w:rPr>
        <w:sectPr w:rsidR="00045C45" w:rsidRPr="003761C0" w:rsidSect="00380DEE">
          <w:pgSz w:w="12240" w:h="15840"/>
          <w:pgMar w:top="1134" w:right="1134" w:bottom="1134" w:left="1134" w:header="709" w:footer="709" w:gutter="0"/>
          <w:cols w:space="708"/>
          <w:titlePg/>
          <w:docGrid w:linePitch="360"/>
        </w:sectPr>
      </w:pPr>
    </w:p>
    <w:p w14:paraId="562E841C" w14:textId="77777777" w:rsidR="00FC3410" w:rsidRPr="003761C0" w:rsidRDefault="00473EA4" w:rsidP="009C264F">
      <w:pPr>
        <w:autoSpaceDE w:val="0"/>
        <w:autoSpaceDN w:val="0"/>
        <w:adjustRightInd w:val="0"/>
        <w:spacing w:after="120"/>
        <w:jc w:val="both"/>
        <w:rPr>
          <w:b/>
          <w:color w:val="000000" w:themeColor="text1"/>
          <w:sz w:val="28"/>
          <w:szCs w:val="28"/>
          <w:lang w:bidi="lo-LA"/>
        </w:rPr>
      </w:pPr>
      <w:r w:rsidRPr="003761C0">
        <w:rPr>
          <w:b/>
          <w:color w:val="000000" w:themeColor="text1"/>
          <w:sz w:val="28"/>
          <w:szCs w:val="28"/>
          <w:lang w:bidi="lo-LA"/>
        </w:rPr>
        <w:lastRenderedPageBreak/>
        <w:t>6</w:t>
      </w:r>
      <w:r w:rsidR="00FC3410" w:rsidRPr="003761C0">
        <w:rPr>
          <w:b/>
          <w:color w:val="000000" w:themeColor="text1"/>
          <w:sz w:val="28"/>
          <w:szCs w:val="28"/>
          <w:lang w:bidi="lo-LA"/>
        </w:rPr>
        <w:t>. Vides kvalitātes uzlabojumi</w:t>
      </w:r>
    </w:p>
    <w:p w14:paraId="518F04A8" w14:textId="77777777" w:rsidR="00BB7CFF" w:rsidRDefault="00FC3410" w:rsidP="009A5DDD">
      <w:pPr>
        <w:ind w:firstLine="720"/>
        <w:jc w:val="both"/>
        <w:rPr>
          <w:color w:val="000000" w:themeColor="text1"/>
          <w:sz w:val="28"/>
          <w:szCs w:val="28"/>
        </w:rPr>
      </w:pPr>
      <w:r w:rsidRPr="003761C0">
        <w:rPr>
          <w:bCs/>
          <w:color w:val="000000" w:themeColor="text1"/>
          <w:sz w:val="28"/>
          <w:szCs w:val="28"/>
        </w:rPr>
        <w:t>Projektu rezultātu monitoringu īsteno finansējuma saņēmēji un tā ietvaros finansējuma saņēmējs sagatavo pārskatu, piemēram, tajā norādot ēkas, kurās projekta ietvaros veiktas aktivitātes, katras ēkas siltumenerģijas patēriņu</w:t>
      </w:r>
      <w:r w:rsidR="00473EA4" w:rsidRPr="003761C0">
        <w:rPr>
          <w:bCs/>
          <w:color w:val="000000" w:themeColor="text1"/>
          <w:sz w:val="28"/>
          <w:szCs w:val="28"/>
        </w:rPr>
        <w:t>, saražoto enerģijas apjomu ar atjaunojamo energoresursu tehnoloģijām, kā arī</w:t>
      </w:r>
      <w:r w:rsidRPr="003761C0">
        <w:rPr>
          <w:bCs/>
          <w:color w:val="000000" w:themeColor="text1"/>
          <w:sz w:val="28"/>
          <w:szCs w:val="28"/>
        </w:rPr>
        <w:t xml:space="preserve"> sasniegto CO</w:t>
      </w:r>
      <w:r w:rsidRPr="003761C0">
        <w:rPr>
          <w:bCs/>
          <w:color w:val="000000" w:themeColor="text1"/>
          <w:sz w:val="28"/>
          <w:szCs w:val="28"/>
          <w:vertAlign w:val="subscript"/>
        </w:rPr>
        <w:t>2</w:t>
      </w:r>
      <w:r w:rsidRPr="003761C0">
        <w:rPr>
          <w:bCs/>
          <w:color w:val="000000" w:themeColor="text1"/>
          <w:sz w:val="28"/>
          <w:szCs w:val="28"/>
        </w:rPr>
        <w:t xml:space="preserve"> emisiju samazinājumu pārskata periodā.</w:t>
      </w:r>
      <w:r w:rsidR="00BB7CFF" w:rsidRPr="00BB7CFF">
        <w:rPr>
          <w:color w:val="000000" w:themeColor="text1"/>
          <w:sz w:val="28"/>
          <w:szCs w:val="28"/>
        </w:rPr>
        <w:t xml:space="preserve"> </w:t>
      </w:r>
      <w:r w:rsidR="00ED7A6E" w:rsidRPr="003761C0">
        <w:rPr>
          <w:color w:val="000000" w:themeColor="text1"/>
          <w:sz w:val="28"/>
          <w:szCs w:val="28"/>
        </w:rPr>
        <w:t>Pēc līguma par projekta īstenošanu termiņa beigām finansējuma saņēmējs katru gadu veic monitoringu par sasniegtajiem projekta rezultātiem un līdz nākamā gada 31.</w:t>
      </w:r>
      <w:r w:rsidR="00DF7847">
        <w:rPr>
          <w:color w:val="000000" w:themeColor="text1"/>
          <w:sz w:val="28"/>
          <w:szCs w:val="28"/>
        </w:rPr>
        <w:t> </w:t>
      </w:r>
      <w:r w:rsidR="00ED7A6E" w:rsidRPr="003761C0">
        <w:rPr>
          <w:color w:val="000000" w:themeColor="text1"/>
          <w:sz w:val="28"/>
          <w:szCs w:val="28"/>
        </w:rPr>
        <w:t>janvārim iesniedz monitoringa pārskatu VIF.</w:t>
      </w:r>
    </w:p>
    <w:p w14:paraId="76B27CBE" w14:textId="25E79C5D" w:rsidR="008C33F8" w:rsidRDefault="00DD3CB5">
      <w:pPr>
        <w:ind w:firstLine="686"/>
        <w:jc w:val="both"/>
        <w:rPr>
          <w:color w:val="000000" w:themeColor="text1"/>
          <w:sz w:val="28"/>
          <w:szCs w:val="28"/>
        </w:rPr>
      </w:pPr>
      <w:r>
        <w:rPr>
          <w:color w:val="000000" w:themeColor="text1"/>
          <w:sz w:val="28"/>
          <w:szCs w:val="28"/>
        </w:rPr>
        <w:t>Informatīvā z</w:t>
      </w:r>
      <w:r w:rsidR="00BB7CFF">
        <w:rPr>
          <w:color w:val="000000" w:themeColor="text1"/>
          <w:sz w:val="28"/>
          <w:szCs w:val="28"/>
        </w:rPr>
        <w:t xml:space="preserve">iņojuma pielikumā </w:t>
      </w:r>
      <w:r w:rsidR="00BB7CFF" w:rsidRPr="003761C0">
        <w:rPr>
          <w:color w:val="000000" w:themeColor="text1"/>
          <w:sz w:val="28"/>
          <w:szCs w:val="28"/>
        </w:rPr>
        <w:t>sniegts apkopojums par konkursu projektu rezultātu monitoringu par 201</w:t>
      </w:r>
      <w:r w:rsidR="003D7FD2">
        <w:rPr>
          <w:color w:val="000000" w:themeColor="text1"/>
          <w:sz w:val="28"/>
          <w:szCs w:val="28"/>
        </w:rPr>
        <w:t>8</w:t>
      </w:r>
      <w:r w:rsidR="00BB7CFF" w:rsidRPr="003761C0">
        <w:rPr>
          <w:color w:val="000000" w:themeColor="text1"/>
          <w:sz w:val="28"/>
          <w:szCs w:val="28"/>
        </w:rPr>
        <w:t>. gadu.</w:t>
      </w:r>
      <w:r w:rsidR="00FB44F0" w:rsidRPr="00FB44F0">
        <w:rPr>
          <w:color w:val="000000" w:themeColor="text1"/>
          <w:sz w:val="28"/>
          <w:szCs w:val="28"/>
        </w:rPr>
        <w:t xml:space="preserve"> </w:t>
      </w:r>
      <w:r w:rsidR="00FB44F0" w:rsidRPr="003761C0">
        <w:rPr>
          <w:color w:val="000000" w:themeColor="text1"/>
          <w:sz w:val="28"/>
          <w:szCs w:val="28"/>
        </w:rPr>
        <w:t xml:space="preserve">Projektu rezultātu monitorings notiek </w:t>
      </w:r>
      <w:r w:rsidR="00FB44F0" w:rsidRPr="003C6401">
        <w:rPr>
          <w:color w:val="000000" w:themeColor="text1"/>
          <w:sz w:val="28"/>
          <w:szCs w:val="28"/>
        </w:rPr>
        <w:t xml:space="preserve">13 </w:t>
      </w:r>
      <w:r w:rsidR="00FB44F0" w:rsidRPr="003761C0">
        <w:rPr>
          <w:color w:val="000000" w:themeColor="text1"/>
          <w:sz w:val="28"/>
          <w:szCs w:val="28"/>
          <w:lang w:bidi="lo-LA"/>
        </w:rPr>
        <w:t>KPFI konkursos</w:t>
      </w:r>
      <w:r w:rsidR="00FB44F0">
        <w:rPr>
          <w:bCs/>
          <w:color w:val="000000" w:themeColor="text1"/>
          <w:sz w:val="28"/>
          <w:szCs w:val="28"/>
        </w:rPr>
        <w:t>.</w:t>
      </w:r>
      <w:r w:rsidR="00ED7A6E">
        <w:rPr>
          <w:bCs/>
          <w:color w:val="000000" w:themeColor="text1"/>
          <w:sz w:val="28"/>
          <w:szCs w:val="28"/>
        </w:rPr>
        <w:t xml:space="preserve"> </w:t>
      </w:r>
      <w:r w:rsidR="006962F4" w:rsidRPr="002472D6">
        <w:rPr>
          <w:color w:val="000000" w:themeColor="text1"/>
          <w:sz w:val="28"/>
          <w:szCs w:val="28"/>
        </w:rPr>
        <w:t xml:space="preserve">Pielikumā nav iekļauti </w:t>
      </w:r>
      <w:r w:rsidR="006962F4" w:rsidRPr="004558CC">
        <w:rPr>
          <w:color w:val="000000" w:themeColor="text1"/>
          <w:sz w:val="28"/>
          <w:szCs w:val="28"/>
        </w:rPr>
        <w:t>2 069</w:t>
      </w:r>
      <w:r w:rsidR="006962F4" w:rsidRPr="002472D6">
        <w:rPr>
          <w:color w:val="000000" w:themeColor="text1"/>
          <w:sz w:val="28"/>
          <w:szCs w:val="28"/>
        </w:rPr>
        <w:t xml:space="preserve"> projekti, jo tiem CO</w:t>
      </w:r>
      <w:r w:rsidR="006962F4" w:rsidRPr="008B4FFF">
        <w:rPr>
          <w:color w:val="000000" w:themeColor="text1"/>
          <w:sz w:val="28"/>
          <w:szCs w:val="28"/>
        </w:rPr>
        <w:t>2</w:t>
      </w:r>
      <w:r w:rsidR="006962F4" w:rsidRPr="00DC33B1">
        <w:rPr>
          <w:color w:val="000000" w:themeColor="text1"/>
          <w:sz w:val="28"/>
          <w:szCs w:val="28"/>
        </w:rPr>
        <w:t xml:space="preserve"> emisiju samazinājuma</w:t>
      </w:r>
      <w:r w:rsidR="006962F4" w:rsidRPr="00CF56B9">
        <w:rPr>
          <w:color w:val="000000" w:themeColor="text1"/>
          <w:sz w:val="28"/>
          <w:szCs w:val="28"/>
        </w:rPr>
        <w:t xml:space="preserve"> </w:t>
      </w:r>
      <w:r w:rsidR="006962F4" w:rsidRPr="002472D6">
        <w:rPr>
          <w:color w:val="000000" w:themeColor="text1"/>
          <w:sz w:val="28"/>
          <w:szCs w:val="28"/>
        </w:rPr>
        <w:t>monitorings ir noslēdzies vai nav bijis jāveic</w:t>
      </w:r>
      <w:r w:rsidR="006962F4">
        <w:rPr>
          <w:color w:val="000000" w:themeColor="text1"/>
          <w:sz w:val="28"/>
          <w:szCs w:val="28"/>
        </w:rPr>
        <w:t xml:space="preserve"> atbilstoši </w:t>
      </w:r>
      <w:r w:rsidR="006962F4" w:rsidRPr="008B4FFF">
        <w:rPr>
          <w:color w:val="000000" w:themeColor="text1"/>
          <w:sz w:val="28"/>
          <w:szCs w:val="28"/>
        </w:rPr>
        <w:t xml:space="preserve">attiecīgā KPFI konkursa </w:t>
      </w:r>
      <w:r w:rsidR="00935D8B" w:rsidRPr="008B4FFF">
        <w:rPr>
          <w:color w:val="000000" w:themeColor="text1"/>
          <w:sz w:val="28"/>
          <w:szCs w:val="28"/>
        </w:rPr>
        <w:t xml:space="preserve">MK </w:t>
      </w:r>
      <w:r w:rsidR="006962F4" w:rsidRPr="008B4FFF">
        <w:rPr>
          <w:color w:val="000000" w:themeColor="text1"/>
          <w:sz w:val="28"/>
          <w:szCs w:val="28"/>
        </w:rPr>
        <w:t xml:space="preserve">noteikumiem vai projekta īstenošanas līgumos noteiktajam. </w:t>
      </w:r>
      <w:r w:rsidR="00C01686" w:rsidRPr="002472D6">
        <w:rPr>
          <w:color w:val="000000" w:themeColor="text1"/>
          <w:sz w:val="28"/>
          <w:szCs w:val="28"/>
        </w:rPr>
        <w:t>Projektu rezultātu monitorings nav jāveic šādos konkursos:</w:t>
      </w:r>
      <w:r w:rsidR="003D694F" w:rsidRPr="002472D6">
        <w:rPr>
          <w:color w:val="000000" w:themeColor="text1"/>
          <w:sz w:val="28"/>
          <w:szCs w:val="28"/>
        </w:rPr>
        <w:t xml:space="preserve"> “Siltumnīcefekta gāzu em</w:t>
      </w:r>
      <w:r w:rsidR="008C5D2E" w:rsidRPr="002472D6">
        <w:rPr>
          <w:color w:val="000000" w:themeColor="text1"/>
          <w:sz w:val="28"/>
          <w:szCs w:val="28"/>
        </w:rPr>
        <w:t>i</w:t>
      </w:r>
      <w:r w:rsidR="003D694F" w:rsidRPr="002472D6">
        <w:rPr>
          <w:color w:val="000000" w:themeColor="text1"/>
          <w:sz w:val="28"/>
          <w:szCs w:val="28"/>
        </w:rPr>
        <w:t>sijas samazinošu tehnoloģiju attīstība”, “Sabiedrības izpratnes attīstīšana par siltumnīcefekta gāzu emisiju samazināšanas nozīmi un iespējām”</w:t>
      </w:r>
      <w:r w:rsidR="001A499B">
        <w:rPr>
          <w:color w:val="000000" w:themeColor="text1"/>
          <w:sz w:val="28"/>
          <w:szCs w:val="28"/>
        </w:rPr>
        <w:t xml:space="preserve">, </w:t>
      </w:r>
      <w:r w:rsidR="003D694F" w:rsidRPr="002472D6">
        <w:rPr>
          <w:color w:val="000000" w:themeColor="text1"/>
          <w:sz w:val="28"/>
          <w:szCs w:val="28"/>
        </w:rPr>
        <w:t>“Atjaunojamo energoresursu izmantošana mājsaimniecību sektorā”</w:t>
      </w:r>
      <w:r w:rsidR="001A499B">
        <w:rPr>
          <w:color w:val="000000" w:themeColor="text1"/>
          <w:sz w:val="28"/>
          <w:szCs w:val="28"/>
        </w:rPr>
        <w:t xml:space="preserve"> un </w:t>
      </w:r>
      <w:r w:rsidR="00FC3410" w:rsidRPr="002472D6">
        <w:rPr>
          <w:color w:val="000000" w:themeColor="text1"/>
          <w:sz w:val="28"/>
          <w:szCs w:val="28"/>
        </w:rPr>
        <w:t xml:space="preserve"> </w:t>
      </w:r>
      <w:r w:rsidR="001A499B">
        <w:rPr>
          <w:color w:val="000000" w:themeColor="text1"/>
          <w:sz w:val="28"/>
          <w:szCs w:val="28"/>
        </w:rPr>
        <w:t>“</w:t>
      </w:r>
      <w:r w:rsidR="001A499B" w:rsidRPr="004558CC">
        <w:rPr>
          <w:color w:val="000000" w:themeColor="text1"/>
          <w:sz w:val="28"/>
          <w:szCs w:val="28"/>
        </w:rPr>
        <w:t>Siltumnīcefektu gāzu emisiju samazināšana pašvaldību publisko teritoriju apgaismojuma infrastruktūrā</w:t>
      </w:r>
      <w:r w:rsidR="001A499B">
        <w:rPr>
          <w:color w:val="000000" w:themeColor="text1"/>
          <w:sz w:val="28"/>
          <w:szCs w:val="28"/>
        </w:rPr>
        <w:t>” (I</w:t>
      </w:r>
      <w:r w:rsidR="001D0B97">
        <w:rPr>
          <w:color w:val="000000" w:themeColor="text1"/>
          <w:sz w:val="28"/>
          <w:szCs w:val="28"/>
        </w:rPr>
        <w:t xml:space="preserve"> un</w:t>
      </w:r>
      <w:r w:rsidR="001A499B">
        <w:rPr>
          <w:color w:val="000000" w:themeColor="text1"/>
          <w:sz w:val="28"/>
          <w:szCs w:val="28"/>
        </w:rPr>
        <w:t xml:space="preserve"> II </w:t>
      </w:r>
      <w:r w:rsidR="001D0B97">
        <w:rPr>
          <w:color w:val="000000" w:themeColor="text1"/>
          <w:sz w:val="28"/>
          <w:szCs w:val="28"/>
        </w:rPr>
        <w:t>k</w:t>
      </w:r>
      <w:r w:rsidR="001A499B">
        <w:rPr>
          <w:color w:val="000000" w:themeColor="text1"/>
          <w:sz w:val="28"/>
          <w:szCs w:val="28"/>
        </w:rPr>
        <w:t>ārta).</w:t>
      </w:r>
      <w:r w:rsidR="006962F4">
        <w:rPr>
          <w:color w:val="1F497D"/>
        </w:rPr>
        <w:t xml:space="preserve"> </w:t>
      </w:r>
    </w:p>
    <w:p w14:paraId="38686B74" w14:textId="77777777" w:rsidR="00CE4CAE" w:rsidRDefault="00CE4CAE" w:rsidP="0007335A">
      <w:pPr>
        <w:ind w:firstLine="686"/>
        <w:jc w:val="both"/>
        <w:rPr>
          <w:color w:val="000000" w:themeColor="text1"/>
          <w:sz w:val="28"/>
          <w:szCs w:val="28"/>
        </w:rPr>
      </w:pPr>
    </w:p>
    <w:p w14:paraId="18EF004F" w14:textId="77777777" w:rsidR="008C33F8" w:rsidRDefault="002848CE" w:rsidP="0007335A">
      <w:pPr>
        <w:ind w:firstLine="686"/>
        <w:jc w:val="both"/>
        <w:rPr>
          <w:color w:val="000000" w:themeColor="text1"/>
          <w:sz w:val="28"/>
          <w:szCs w:val="28"/>
        </w:rPr>
      </w:pPr>
      <w:r>
        <w:rPr>
          <w:color w:val="000000" w:themeColor="text1"/>
          <w:sz w:val="28"/>
          <w:szCs w:val="28"/>
        </w:rPr>
        <w:t>Tabula Nr.7 “</w:t>
      </w:r>
      <w:r w:rsidR="00163F78">
        <w:rPr>
          <w:color w:val="000000" w:themeColor="text1"/>
          <w:sz w:val="28"/>
          <w:szCs w:val="28"/>
        </w:rPr>
        <w:t xml:space="preserve">Pārskats par KPFI projektu skaitu, kuriem monitorings </w:t>
      </w:r>
      <w:r w:rsidR="00AD6722">
        <w:rPr>
          <w:color w:val="000000" w:themeColor="text1"/>
          <w:sz w:val="28"/>
          <w:szCs w:val="28"/>
        </w:rPr>
        <w:t>nav jāveic</w:t>
      </w:r>
      <w:r w:rsidR="00CE4CAE">
        <w:rPr>
          <w:color w:val="000000" w:themeColor="text1"/>
          <w:sz w:val="28"/>
          <w:szCs w:val="28"/>
        </w:rPr>
        <w:t>”</w:t>
      </w:r>
    </w:p>
    <w:tbl>
      <w:tblPr>
        <w:tblStyle w:val="TableGrid"/>
        <w:tblW w:w="0" w:type="auto"/>
        <w:tblLook w:val="04A0" w:firstRow="1" w:lastRow="0" w:firstColumn="1" w:lastColumn="0" w:noHBand="0" w:noVBand="1"/>
      </w:tblPr>
      <w:tblGrid>
        <w:gridCol w:w="7858"/>
        <w:gridCol w:w="1820"/>
      </w:tblGrid>
      <w:tr w:rsidR="008C33F8" w:rsidRPr="008C33F8" w14:paraId="0AAE5252" w14:textId="77777777" w:rsidTr="008C33F8">
        <w:trPr>
          <w:trHeight w:val="255"/>
        </w:trPr>
        <w:tc>
          <w:tcPr>
            <w:tcW w:w="10060" w:type="dxa"/>
            <w:hideMark/>
          </w:tcPr>
          <w:p w14:paraId="23EB8EE6" w14:textId="77777777" w:rsidR="008C33F8" w:rsidRPr="009A5DDD" w:rsidRDefault="008C33F8" w:rsidP="00DF7847">
            <w:pPr>
              <w:ind w:firstLine="686"/>
              <w:jc w:val="center"/>
              <w:rPr>
                <w:b/>
                <w:bCs/>
                <w:color w:val="000000" w:themeColor="text1"/>
                <w:sz w:val="22"/>
                <w:szCs w:val="22"/>
              </w:rPr>
            </w:pPr>
            <w:r w:rsidRPr="009A5DDD">
              <w:rPr>
                <w:b/>
                <w:bCs/>
                <w:color w:val="000000" w:themeColor="text1"/>
                <w:sz w:val="22"/>
                <w:szCs w:val="22"/>
              </w:rPr>
              <w:t>Konkursa nosaukums</w:t>
            </w:r>
          </w:p>
        </w:tc>
        <w:tc>
          <w:tcPr>
            <w:tcW w:w="2020" w:type="dxa"/>
            <w:hideMark/>
          </w:tcPr>
          <w:p w14:paraId="1ED5C9E0" w14:textId="77777777" w:rsidR="008C33F8" w:rsidRPr="009A5DDD" w:rsidRDefault="008C33F8" w:rsidP="00DF7847">
            <w:pPr>
              <w:jc w:val="center"/>
              <w:rPr>
                <w:b/>
                <w:bCs/>
                <w:color w:val="000000" w:themeColor="text1"/>
                <w:sz w:val="22"/>
                <w:szCs w:val="22"/>
              </w:rPr>
            </w:pPr>
            <w:r w:rsidRPr="009A5DDD">
              <w:rPr>
                <w:b/>
                <w:bCs/>
                <w:color w:val="000000" w:themeColor="text1"/>
                <w:sz w:val="22"/>
                <w:szCs w:val="22"/>
              </w:rPr>
              <w:t>Neiekļautie projekti</w:t>
            </w:r>
          </w:p>
        </w:tc>
      </w:tr>
      <w:tr w:rsidR="008C33F8" w:rsidRPr="008C33F8" w14:paraId="40A463C5" w14:textId="77777777" w:rsidTr="008C33F8">
        <w:trPr>
          <w:trHeight w:val="255"/>
        </w:trPr>
        <w:tc>
          <w:tcPr>
            <w:tcW w:w="10060" w:type="dxa"/>
            <w:hideMark/>
          </w:tcPr>
          <w:p w14:paraId="5C98D340" w14:textId="77777777" w:rsidR="008C33F8" w:rsidRPr="009A5DDD" w:rsidRDefault="008C33F8" w:rsidP="00DF7847">
            <w:pPr>
              <w:rPr>
                <w:color w:val="000000" w:themeColor="text1"/>
                <w:sz w:val="22"/>
                <w:szCs w:val="22"/>
              </w:rPr>
            </w:pPr>
            <w:r w:rsidRPr="009A5DDD">
              <w:rPr>
                <w:color w:val="000000" w:themeColor="text1"/>
                <w:sz w:val="22"/>
                <w:szCs w:val="22"/>
              </w:rPr>
              <w:t>1. Energoefektivitātes paaugstināšana pašvaldību ēkās (I kārta)</w:t>
            </w:r>
          </w:p>
        </w:tc>
        <w:tc>
          <w:tcPr>
            <w:tcW w:w="2020" w:type="dxa"/>
            <w:hideMark/>
          </w:tcPr>
          <w:p w14:paraId="6DED38AE" w14:textId="63FB226A" w:rsidR="008C33F8" w:rsidRPr="009A5DDD" w:rsidRDefault="005475C2" w:rsidP="008C33F8">
            <w:pPr>
              <w:ind w:firstLine="686"/>
              <w:jc w:val="both"/>
              <w:rPr>
                <w:color w:val="000000" w:themeColor="text1"/>
                <w:sz w:val="22"/>
                <w:szCs w:val="22"/>
              </w:rPr>
            </w:pPr>
            <w:r>
              <w:rPr>
                <w:color w:val="000000" w:themeColor="text1"/>
                <w:sz w:val="22"/>
                <w:szCs w:val="22"/>
              </w:rPr>
              <w:t>53</w:t>
            </w:r>
          </w:p>
        </w:tc>
      </w:tr>
      <w:tr w:rsidR="008C33F8" w:rsidRPr="008C33F8" w14:paraId="2B8A99E1" w14:textId="77777777" w:rsidTr="008C33F8">
        <w:trPr>
          <w:trHeight w:val="255"/>
        </w:trPr>
        <w:tc>
          <w:tcPr>
            <w:tcW w:w="10060" w:type="dxa"/>
            <w:hideMark/>
          </w:tcPr>
          <w:p w14:paraId="7D946071" w14:textId="77777777" w:rsidR="008C33F8" w:rsidRPr="009A5DDD" w:rsidRDefault="008C33F8" w:rsidP="00DF7847">
            <w:pPr>
              <w:rPr>
                <w:color w:val="000000" w:themeColor="text1"/>
                <w:sz w:val="22"/>
                <w:szCs w:val="22"/>
              </w:rPr>
            </w:pPr>
            <w:r w:rsidRPr="009A5DDD">
              <w:rPr>
                <w:color w:val="000000" w:themeColor="text1"/>
                <w:sz w:val="22"/>
                <w:szCs w:val="22"/>
              </w:rPr>
              <w:t>2. Siltumnīcefekta gāzu emisijas samazinošu tehnoloģiju attīstīšana</w:t>
            </w:r>
          </w:p>
        </w:tc>
        <w:tc>
          <w:tcPr>
            <w:tcW w:w="2020" w:type="dxa"/>
            <w:hideMark/>
          </w:tcPr>
          <w:p w14:paraId="4044D420" w14:textId="77777777" w:rsidR="008C33F8" w:rsidRPr="009A5DDD" w:rsidRDefault="008C33F8" w:rsidP="008C33F8">
            <w:pPr>
              <w:ind w:firstLine="686"/>
              <w:jc w:val="both"/>
              <w:rPr>
                <w:color w:val="000000" w:themeColor="text1"/>
                <w:sz w:val="22"/>
                <w:szCs w:val="22"/>
              </w:rPr>
            </w:pPr>
            <w:r w:rsidRPr="009A5DDD">
              <w:rPr>
                <w:color w:val="000000" w:themeColor="text1"/>
                <w:sz w:val="22"/>
                <w:szCs w:val="22"/>
              </w:rPr>
              <w:t>14</w:t>
            </w:r>
          </w:p>
        </w:tc>
      </w:tr>
      <w:tr w:rsidR="008C33F8" w:rsidRPr="008C33F8" w14:paraId="175B58D4" w14:textId="77777777" w:rsidTr="008C33F8">
        <w:trPr>
          <w:trHeight w:val="255"/>
        </w:trPr>
        <w:tc>
          <w:tcPr>
            <w:tcW w:w="10060" w:type="dxa"/>
            <w:hideMark/>
          </w:tcPr>
          <w:p w14:paraId="7F3E26CC" w14:textId="77777777" w:rsidR="008C33F8" w:rsidRPr="009A5DDD" w:rsidRDefault="008C33F8" w:rsidP="00DF7847">
            <w:pPr>
              <w:rPr>
                <w:color w:val="000000" w:themeColor="text1"/>
                <w:sz w:val="22"/>
                <w:szCs w:val="22"/>
              </w:rPr>
            </w:pPr>
            <w:r w:rsidRPr="009A5DDD">
              <w:rPr>
                <w:color w:val="000000" w:themeColor="text1"/>
                <w:sz w:val="22"/>
                <w:szCs w:val="22"/>
              </w:rPr>
              <w:t>3. Energoefektivitātes paaugstināšana augstākās izglītības iestāžu ēkās</w:t>
            </w:r>
          </w:p>
        </w:tc>
        <w:tc>
          <w:tcPr>
            <w:tcW w:w="2020" w:type="dxa"/>
            <w:hideMark/>
          </w:tcPr>
          <w:p w14:paraId="0E636D0E" w14:textId="3464366B" w:rsidR="008C33F8" w:rsidRPr="009A5DDD" w:rsidRDefault="005475C2" w:rsidP="008C33F8">
            <w:pPr>
              <w:ind w:firstLine="686"/>
              <w:jc w:val="both"/>
              <w:rPr>
                <w:color w:val="000000" w:themeColor="text1"/>
                <w:sz w:val="22"/>
                <w:szCs w:val="22"/>
              </w:rPr>
            </w:pPr>
            <w:r>
              <w:rPr>
                <w:color w:val="000000" w:themeColor="text1"/>
                <w:sz w:val="22"/>
                <w:szCs w:val="22"/>
              </w:rPr>
              <w:t>12</w:t>
            </w:r>
          </w:p>
        </w:tc>
      </w:tr>
      <w:tr w:rsidR="008C33F8" w:rsidRPr="008C33F8" w14:paraId="775174F0" w14:textId="77777777" w:rsidTr="008C33F8">
        <w:trPr>
          <w:trHeight w:val="255"/>
        </w:trPr>
        <w:tc>
          <w:tcPr>
            <w:tcW w:w="10060" w:type="dxa"/>
            <w:hideMark/>
          </w:tcPr>
          <w:p w14:paraId="266B6CF9" w14:textId="77777777" w:rsidR="008C33F8" w:rsidRPr="009A5DDD" w:rsidRDefault="008C33F8" w:rsidP="00DF7847">
            <w:pPr>
              <w:rPr>
                <w:color w:val="000000" w:themeColor="text1"/>
                <w:sz w:val="22"/>
                <w:szCs w:val="22"/>
              </w:rPr>
            </w:pPr>
            <w:r w:rsidRPr="009A5DDD">
              <w:rPr>
                <w:color w:val="000000" w:themeColor="text1"/>
                <w:sz w:val="22"/>
                <w:szCs w:val="22"/>
              </w:rPr>
              <w:t>4. Tehnoloģiju pāreja no fosilajiem uz atjaunojamiem energoresursiem</w:t>
            </w:r>
          </w:p>
        </w:tc>
        <w:tc>
          <w:tcPr>
            <w:tcW w:w="2020" w:type="dxa"/>
            <w:hideMark/>
          </w:tcPr>
          <w:p w14:paraId="02404987" w14:textId="03886EA8" w:rsidR="008C33F8" w:rsidRPr="009A5DDD" w:rsidRDefault="005475C2" w:rsidP="008C33F8">
            <w:pPr>
              <w:ind w:firstLine="686"/>
              <w:jc w:val="both"/>
              <w:rPr>
                <w:color w:val="000000" w:themeColor="text1"/>
                <w:sz w:val="22"/>
                <w:szCs w:val="22"/>
              </w:rPr>
            </w:pPr>
            <w:r>
              <w:rPr>
                <w:color w:val="000000" w:themeColor="text1"/>
                <w:sz w:val="22"/>
                <w:szCs w:val="22"/>
              </w:rPr>
              <w:t>21</w:t>
            </w:r>
          </w:p>
        </w:tc>
      </w:tr>
      <w:tr w:rsidR="008C33F8" w:rsidRPr="008C33F8" w14:paraId="01BFD15A" w14:textId="77777777" w:rsidTr="008C33F8">
        <w:trPr>
          <w:trHeight w:val="255"/>
        </w:trPr>
        <w:tc>
          <w:tcPr>
            <w:tcW w:w="10060" w:type="dxa"/>
            <w:hideMark/>
          </w:tcPr>
          <w:p w14:paraId="0B002489" w14:textId="77777777" w:rsidR="008C33F8" w:rsidRPr="009A5DDD" w:rsidRDefault="008C33F8" w:rsidP="00DF7847">
            <w:pPr>
              <w:rPr>
                <w:color w:val="000000" w:themeColor="text1"/>
                <w:sz w:val="22"/>
                <w:szCs w:val="22"/>
              </w:rPr>
            </w:pPr>
            <w:r w:rsidRPr="009A5DDD">
              <w:rPr>
                <w:color w:val="000000" w:themeColor="text1"/>
                <w:sz w:val="22"/>
                <w:szCs w:val="22"/>
              </w:rPr>
              <w:t>5. Kompleksi risinājumi siltumnīcefekta gāzu emisijas samazināšanai valsts un pašvaldību profesionālās izglītības iestāžu ēkās</w:t>
            </w:r>
          </w:p>
        </w:tc>
        <w:tc>
          <w:tcPr>
            <w:tcW w:w="2020" w:type="dxa"/>
            <w:hideMark/>
          </w:tcPr>
          <w:p w14:paraId="1F86643A" w14:textId="2409D6F5" w:rsidR="008C33F8" w:rsidRPr="009A5DDD" w:rsidRDefault="005475C2" w:rsidP="008C33F8">
            <w:pPr>
              <w:ind w:firstLine="686"/>
              <w:jc w:val="both"/>
              <w:rPr>
                <w:color w:val="000000" w:themeColor="text1"/>
                <w:sz w:val="22"/>
                <w:szCs w:val="22"/>
              </w:rPr>
            </w:pPr>
            <w:r>
              <w:rPr>
                <w:color w:val="000000" w:themeColor="text1"/>
                <w:sz w:val="22"/>
                <w:szCs w:val="22"/>
              </w:rPr>
              <w:t>14</w:t>
            </w:r>
          </w:p>
        </w:tc>
      </w:tr>
      <w:tr w:rsidR="008C33F8" w:rsidRPr="008C33F8" w14:paraId="16290075" w14:textId="77777777" w:rsidTr="008C33F8">
        <w:trPr>
          <w:trHeight w:val="255"/>
        </w:trPr>
        <w:tc>
          <w:tcPr>
            <w:tcW w:w="10060" w:type="dxa"/>
            <w:hideMark/>
          </w:tcPr>
          <w:p w14:paraId="36CF19BA" w14:textId="77777777" w:rsidR="008C33F8" w:rsidRPr="009A5DDD" w:rsidRDefault="008C33F8" w:rsidP="00DF7847">
            <w:pPr>
              <w:rPr>
                <w:color w:val="000000" w:themeColor="text1"/>
                <w:sz w:val="22"/>
                <w:szCs w:val="22"/>
              </w:rPr>
            </w:pPr>
            <w:r w:rsidRPr="009A5DDD">
              <w:rPr>
                <w:color w:val="000000" w:themeColor="text1"/>
                <w:sz w:val="22"/>
                <w:szCs w:val="22"/>
              </w:rPr>
              <w:t>6. Kompleksi risinājumi siltumnīcefekta gāzu emisiju samazināšanai ražošanas ēkās</w:t>
            </w:r>
          </w:p>
        </w:tc>
        <w:tc>
          <w:tcPr>
            <w:tcW w:w="2020" w:type="dxa"/>
            <w:hideMark/>
          </w:tcPr>
          <w:p w14:paraId="421AB89C" w14:textId="28884A20" w:rsidR="008C33F8" w:rsidRPr="009A5DDD" w:rsidRDefault="008C33F8" w:rsidP="008C33F8">
            <w:pPr>
              <w:ind w:firstLine="686"/>
              <w:jc w:val="both"/>
              <w:rPr>
                <w:color w:val="000000" w:themeColor="text1"/>
                <w:sz w:val="22"/>
                <w:szCs w:val="22"/>
              </w:rPr>
            </w:pPr>
            <w:r w:rsidRPr="009A5DDD">
              <w:rPr>
                <w:color w:val="000000" w:themeColor="text1"/>
                <w:sz w:val="22"/>
                <w:szCs w:val="22"/>
              </w:rPr>
              <w:t>3</w:t>
            </w:r>
            <w:r w:rsidR="005475C2">
              <w:rPr>
                <w:color w:val="000000" w:themeColor="text1"/>
                <w:sz w:val="22"/>
                <w:szCs w:val="22"/>
              </w:rPr>
              <w:t>6</w:t>
            </w:r>
          </w:p>
        </w:tc>
      </w:tr>
      <w:tr w:rsidR="008C33F8" w:rsidRPr="008C33F8" w14:paraId="26926F4B" w14:textId="77777777" w:rsidTr="008C33F8">
        <w:trPr>
          <w:trHeight w:val="255"/>
        </w:trPr>
        <w:tc>
          <w:tcPr>
            <w:tcW w:w="10060" w:type="dxa"/>
            <w:hideMark/>
          </w:tcPr>
          <w:p w14:paraId="3E033C6E" w14:textId="77777777" w:rsidR="008C33F8" w:rsidRPr="009A5DDD" w:rsidRDefault="008C33F8" w:rsidP="00DF7847">
            <w:pPr>
              <w:rPr>
                <w:color w:val="000000" w:themeColor="text1"/>
                <w:sz w:val="22"/>
                <w:szCs w:val="22"/>
              </w:rPr>
            </w:pPr>
            <w:r w:rsidRPr="009A5DDD">
              <w:rPr>
                <w:color w:val="000000" w:themeColor="text1"/>
                <w:sz w:val="22"/>
                <w:szCs w:val="22"/>
              </w:rPr>
              <w:t>7.Kompleksi risinājumi siltumnīcefekta gāzu emisiju samazināšanai pašvaldību ēkās (pašvaldību ēku II kārta)</w:t>
            </w:r>
          </w:p>
        </w:tc>
        <w:tc>
          <w:tcPr>
            <w:tcW w:w="2020" w:type="dxa"/>
            <w:hideMark/>
          </w:tcPr>
          <w:p w14:paraId="1D321D15" w14:textId="0F906E4B" w:rsidR="008C33F8" w:rsidRPr="009A5DDD" w:rsidRDefault="005475C2" w:rsidP="008C33F8">
            <w:pPr>
              <w:ind w:firstLine="686"/>
              <w:jc w:val="both"/>
              <w:rPr>
                <w:color w:val="000000" w:themeColor="text1"/>
                <w:sz w:val="22"/>
                <w:szCs w:val="22"/>
              </w:rPr>
            </w:pPr>
            <w:r>
              <w:rPr>
                <w:color w:val="000000" w:themeColor="text1"/>
                <w:sz w:val="22"/>
                <w:szCs w:val="22"/>
              </w:rPr>
              <w:t>23</w:t>
            </w:r>
          </w:p>
        </w:tc>
      </w:tr>
      <w:tr w:rsidR="008C33F8" w:rsidRPr="008C33F8" w14:paraId="586661D0" w14:textId="77777777" w:rsidTr="008C33F8">
        <w:trPr>
          <w:trHeight w:val="255"/>
        </w:trPr>
        <w:tc>
          <w:tcPr>
            <w:tcW w:w="10060" w:type="dxa"/>
            <w:hideMark/>
          </w:tcPr>
          <w:p w14:paraId="5AC460B8" w14:textId="77777777" w:rsidR="008C33F8" w:rsidRPr="009A5DDD" w:rsidRDefault="008C33F8" w:rsidP="00DF7847">
            <w:pPr>
              <w:rPr>
                <w:color w:val="000000" w:themeColor="text1"/>
                <w:sz w:val="22"/>
                <w:szCs w:val="22"/>
              </w:rPr>
            </w:pPr>
            <w:r w:rsidRPr="009A5DDD">
              <w:rPr>
                <w:color w:val="000000" w:themeColor="text1"/>
                <w:sz w:val="22"/>
                <w:szCs w:val="22"/>
              </w:rPr>
              <w:t>8. Sabiedrības izpratnes attīstīšana par siltumnīcefekta gāzu emisiju samazināšanas nozīmi un iespējām</w:t>
            </w:r>
          </w:p>
        </w:tc>
        <w:tc>
          <w:tcPr>
            <w:tcW w:w="2020" w:type="dxa"/>
            <w:hideMark/>
          </w:tcPr>
          <w:p w14:paraId="3ABF4FD5" w14:textId="77777777" w:rsidR="008C33F8" w:rsidRPr="009A5DDD" w:rsidRDefault="008C33F8" w:rsidP="008C33F8">
            <w:pPr>
              <w:ind w:firstLine="686"/>
              <w:jc w:val="both"/>
              <w:rPr>
                <w:color w:val="000000" w:themeColor="text1"/>
                <w:sz w:val="22"/>
                <w:szCs w:val="22"/>
              </w:rPr>
            </w:pPr>
            <w:r w:rsidRPr="009A5DDD">
              <w:rPr>
                <w:color w:val="000000" w:themeColor="text1"/>
                <w:sz w:val="22"/>
                <w:szCs w:val="22"/>
              </w:rPr>
              <w:t>22</w:t>
            </w:r>
          </w:p>
        </w:tc>
      </w:tr>
      <w:tr w:rsidR="008C33F8" w:rsidRPr="008C33F8" w14:paraId="7A1FA810" w14:textId="77777777" w:rsidTr="008C33F8">
        <w:trPr>
          <w:trHeight w:val="255"/>
        </w:trPr>
        <w:tc>
          <w:tcPr>
            <w:tcW w:w="10060" w:type="dxa"/>
            <w:hideMark/>
          </w:tcPr>
          <w:p w14:paraId="6AC354AF" w14:textId="77777777" w:rsidR="008C33F8" w:rsidRPr="009A5DDD" w:rsidRDefault="008C33F8" w:rsidP="00DF7847">
            <w:pPr>
              <w:rPr>
                <w:color w:val="000000" w:themeColor="text1"/>
                <w:sz w:val="22"/>
                <w:szCs w:val="22"/>
              </w:rPr>
            </w:pPr>
            <w:r w:rsidRPr="009A5DDD">
              <w:rPr>
                <w:color w:val="000000" w:themeColor="text1"/>
                <w:sz w:val="22"/>
                <w:szCs w:val="22"/>
              </w:rPr>
              <w:t>9. Atjaunojamo energoresursu izmantošana transporta sektorā</w:t>
            </w:r>
          </w:p>
        </w:tc>
        <w:tc>
          <w:tcPr>
            <w:tcW w:w="2020" w:type="dxa"/>
            <w:hideMark/>
          </w:tcPr>
          <w:p w14:paraId="62949B88" w14:textId="77777777" w:rsidR="008C33F8" w:rsidRPr="009A5DDD" w:rsidRDefault="008C33F8" w:rsidP="008C33F8">
            <w:pPr>
              <w:ind w:firstLine="686"/>
              <w:jc w:val="both"/>
              <w:rPr>
                <w:color w:val="000000" w:themeColor="text1"/>
                <w:sz w:val="22"/>
                <w:szCs w:val="22"/>
              </w:rPr>
            </w:pPr>
            <w:r w:rsidRPr="009A5DDD">
              <w:rPr>
                <w:color w:val="000000" w:themeColor="text1"/>
                <w:sz w:val="22"/>
                <w:szCs w:val="22"/>
              </w:rPr>
              <w:t>0</w:t>
            </w:r>
          </w:p>
        </w:tc>
      </w:tr>
      <w:tr w:rsidR="008C33F8" w:rsidRPr="008C33F8" w14:paraId="635DD788" w14:textId="77777777" w:rsidTr="008C33F8">
        <w:trPr>
          <w:trHeight w:val="255"/>
        </w:trPr>
        <w:tc>
          <w:tcPr>
            <w:tcW w:w="10060" w:type="dxa"/>
            <w:hideMark/>
          </w:tcPr>
          <w:p w14:paraId="2B7F7117" w14:textId="77777777" w:rsidR="008C33F8" w:rsidRPr="009A5DDD" w:rsidRDefault="008C33F8" w:rsidP="00DF7847">
            <w:pPr>
              <w:rPr>
                <w:color w:val="000000" w:themeColor="text1"/>
                <w:sz w:val="22"/>
                <w:szCs w:val="22"/>
              </w:rPr>
            </w:pPr>
            <w:r w:rsidRPr="009A5DDD">
              <w:rPr>
                <w:color w:val="000000" w:themeColor="text1"/>
                <w:sz w:val="22"/>
                <w:szCs w:val="22"/>
              </w:rPr>
              <w:t>10. Zema enerģijas patēriņa ēkas</w:t>
            </w:r>
          </w:p>
        </w:tc>
        <w:tc>
          <w:tcPr>
            <w:tcW w:w="2020" w:type="dxa"/>
            <w:hideMark/>
          </w:tcPr>
          <w:p w14:paraId="53223BD2" w14:textId="32E3DD5B" w:rsidR="008C33F8" w:rsidRPr="009A5DDD" w:rsidRDefault="005475C2" w:rsidP="008C33F8">
            <w:pPr>
              <w:ind w:firstLine="686"/>
              <w:jc w:val="both"/>
              <w:rPr>
                <w:color w:val="000000" w:themeColor="text1"/>
                <w:sz w:val="22"/>
                <w:szCs w:val="22"/>
              </w:rPr>
            </w:pPr>
            <w:r>
              <w:rPr>
                <w:color w:val="000000" w:themeColor="text1"/>
                <w:sz w:val="22"/>
                <w:szCs w:val="22"/>
              </w:rPr>
              <w:t>9</w:t>
            </w:r>
          </w:p>
        </w:tc>
      </w:tr>
      <w:tr w:rsidR="008C33F8" w:rsidRPr="008C33F8" w14:paraId="1A3875E0" w14:textId="77777777" w:rsidTr="008C33F8">
        <w:trPr>
          <w:trHeight w:val="255"/>
        </w:trPr>
        <w:tc>
          <w:tcPr>
            <w:tcW w:w="10060" w:type="dxa"/>
            <w:hideMark/>
          </w:tcPr>
          <w:p w14:paraId="222259FE" w14:textId="77777777" w:rsidR="008C33F8" w:rsidRPr="009A5DDD" w:rsidRDefault="008C33F8" w:rsidP="00DF7847">
            <w:pPr>
              <w:rPr>
                <w:color w:val="000000" w:themeColor="text1"/>
                <w:sz w:val="22"/>
                <w:szCs w:val="22"/>
              </w:rPr>
            </w:pPr>
            <w:r w:rsidRPr="009A5DDD">
              <w:rPr>
                <w:color w:val="000000" w:themeColor="text1"/>
                <w:sz w:val="22"/>
                <w:szCs w:val="22"/>
              </w:rPr>
              <w:t>11. Atjaunojamo energoresursu izmantošana mājsaimniecību sektorā (I kārta)</w:t>
            </w:r>
          </w:p>
        </w:tc>
        <w:tc>
          <w:tcPr>
            <w:tcW w:w="2020" w:type="dxa"/>
            <w:hideMark/>
          </w:tcPr>
          <w:p w14:paraId="1AE33A18" w14:textId="77777777" w:rsidR="008C33F8" w:rsidRPr="009A5DDD" w:rsidRDefault="008C33F8" w:rsidP="008C33F8">
            <w:pPr>
              <w:ind w:firstLine="686"/>
              <w:jc w:val="both"/>
              <w:rPr>
                <w:color w:val="000000" w:themeColor="text1"/>
                <w:sz w:val="22"/>
                <w:szCs w:val="22"/>
              </w:rPr>
            </w:pPr>
            <w:r w:rsidRPr="009A5DDD">
              <w:rPr>
                <w:color w:val="000000" w:themeColor="text1"/>
                <w:sz w:val="22"/>
                <w:szCs w:val="22"/>
              </w:rPr>
              <w:t>861</w:t>
            </w:r>
          </w:p>
        </w:tc>
      </w:tr>
      <w:tr w:rsidR="008C33F8" w:rsidRPr="008C33F8" w14:paraId="704722A7" w14:textId="77777777" w:rsidTr="008C33F8">
        <w:trPr>
          <w:trHeight w:val="255"/>
        </w:trPr>
        <w:tc>
          <w:tcPr>
            <w:tcW w:w="10060" w:type="dxa"/>
            <w:hideMark/>
          </w:tcPr>
          <w:p w14:paraId="030ECCF9" w14:textId="77777777" w:rsidR="008C33F8" w:rsidRPr="009A5DDD" w:rsidRDefault="008C33F8" w:rsidP="00DF7847">
            <w:pPr>
              <w:rPr>
                <w:color w:val="000000" w:themeColor="text1"/>
                <w:sz w:val="22"/>
                <w:szCs w:val="22"/>
              </w:rPr>
            </w:pPr>
            <w:r w:rsidRPr="009A5DDD">
              <w:rPr>
                <w:color w:val="000000" w:themeColor="text1"/>
                <w:sz w:val="22"/>
                <w:szCs w:val="22"/>
              </w:rPr>
              <w:t>11. Atjaunojamo energoresursu izmantošana mājsaimniecību sektorā II kārta</w:t>
            </w:r>
          </w:p>
        </w:tc>
        <w:tc>
          <w:tcPr>
            <w:tcW w:w="2020" w:type="dxa"/>
            <w:hideMark/>
          </w:tcPr>
          <w:p w14:paraId="69DA2194" w14:textId="77777777" w:rsidR="008C33F8" w:rsidRPr="009A5DDD" w:rsidRDefault="008C33F8" w:rsidP="008C33F8">
            <w:pPr>
              <w:ind w:firstLine="686"/>
              <w:jc w:val="both"/>
              <w:rPr>
                <w:color w:val="000000" w:themeColor="text1"/>
                <w:sz w:val="22"/>
                <w:szCs w:val="22"/>
              </w:rPr>
            </w:pPr>
            <w:r w:rsidRPr="009A5DDD">
              <w:rPr>
                <w:color w:val="000000" w:themeColor="text1"/>
                <w:sz w:val="22"/>
                <w:szCs w:val="22"/>
              </w:rPr>
              <w:t>900</w:t>
            </w:r>
          </w:p>
        </w:tc>
      </w:tr>
      <w:tr w:rsidR="008C33F8" w:rsidRPr="008C33F8" w14:paraId="7BEAC82F" w14:textId="77777777" w:rsidTr="008C33F8">
        <w:trPr>
          <w:trHeight w:val="255"/>
        </w:trPr>
        <w:tc>
          <w:tcPr>
            <w:tcW w:w="10060" w:type="dxa"/>
            <w:hideMark/>
          </w:tcPr>
          <w:p w14:paraId="7409431F" w14:textId="77777777" w:rsidR="008C33F8" w:rsidRPr="009A5DDD" w:rsidRDefault="008C33F8" w:rsidP="00DF7847">
            <w:pPr>
              <w:rPr>
                <w:color w:val="000000" w:themeColor="text1"/>
                <w:sz w:val="22"/>
                <w:szCs w:val="22"/>
              </w:rPr>
            </w:pPr>
            <w:r w:rsidRPr="009A5DDD">
              <w:rPr>
                <w:color w:val="000000" w:themeColor="text1"/>
                <w:sz w:val="22"/>
                <w:szCs w:val="22"/>
              </w:rPr>
              <w:t>12. Atjaunojamo energoresursu izmantošana siltumnīcefekta gāzu emisiju samazināšanai</w:t>
            </w:r>
          </w:p>
        </w:tc>
        <w:tc>
          <w:tcPr>
            <w:tcW w:w="2020" w:type="dxa"/>
            <w:hideMark/>
          </w:tcPr>
          <w:p w14:paraId="2260F02E" w14:textId="74C094CB" w:rsidR="008C33F8" w:rsidRPr="009A5DDD" w:rsidRDefault="005475C2" w:rsidP="008C33F8">
            <w:pPr>
              <w:ind w:firstLine="686"/>
              <w:jc w:val="both"/>
              <w:rPr>
                <w:color w:val="000000" w:themeColor="text1"/>
                <w:sz w:val="22"/>
                <w:szCs w:val="22"/>
              </w:rPr>
            </w:pPr>
            <w:r>
              <w:rPr>
                <w:color w:val="000000" w:themeColor="text1"/>
                <w:sz w:val="22"/>
                <w:szCs w:val="22"/>
              </w:rPr>
              <w:t>24</w:t>
            </w:r>
          </w:p>
        </w:tc>
      </w:tr>
      <w:tr w:rsidR="008C33F8" w:rsidRPr="008C33F8" w14:paraId="6DBE645A" w14:textId="77777777" w:rsidTr="008C33F8">
        <w:trPr>
          <w:trHeight w:val="255"/>
        </w:trPr>
        <w:tc>
          <w:tcPr>
            <w:tcW w:w="10060" w:type="dxa"/>
            <w:hideMark/>
          </w:tcPr>
          <w:p w14:paraId="790EAB1B" w14:textId="77777777" w:rsidR="008C33F8" w:rsidRPr="009A5DDD" w:rsidRDefault="008C33F8" w:rsidP="00DF7847">
            <w:pPr>
              <w:rPr>
                <w:color w:val="000000" w:themeColor="text1"/>
                <w:sz w:val="22"/>
                <w:szCs w:val="22"/>
              </w:rPr>
            </w:pPr>
            <w:r w:rsidRPr="009A5DDD">
              <w:rPr>
                <w:color w:val="000000" w:themeColor="text1"/>
                <w:sz w:val="22"/>
                <w:szCs w:val="22"/>
              </w:rPr>
              <w:t>13. Siltumnīcefektu gāzu emisiju samazināšana pašvaldību publisko teritoriju apgaismojuma infrastruktūrā (I kārta)</w:t>
            </w:r>
          </w:p>
        </w:tc>
        <w:tc>
          <w:tcPr>
            <w:tcW w:w="2020" w:type="dxa"/>
            <w:hideMark/>
          </w:tcPr>
          <w:p w14:paraId="42C72AB6" w14:textId="1B191BDF" w:rsidR="008C33F8" w:rsidRPr="009A5DDD" w:rsidRDefault="005475C2" w:rsidP="008C33F8">
            <w:pPr>
              <w:ind w:firstLine="686"/>
              <w:jc w:val="both"/>
              <w:rPr>
                <w:color w:val="000000" w:themeColor="text1"/>
                <w:sz w:val="22"/>
                <w:szCs w:val="22"/>
              </w:rPr>
            </w:pPr>
            <w:r>
              <w:rPr>
                <w:color w:val="000000" w:themeColor="text1"/>
                <w:sz w:val="22"/>
                <w:szCs w:val="22"/>
              </w:rPr>
              <w:t>21</w:t>
            </w:r>
          </w:p>
        </w:tc>
      </w:tr>
      <w:tr w:rsidR="008C33F8" w:rsidRPr="008C33F8" w14:paraId="59EB539D" w14:textId="77777777" w:rsidTr="008C33F8">
        <w:trPr>
          <w:trHeight w:val="255"/>
        </w:trPr>
        <w:tc>
          <w:tcPr>
            <w:tcW w:w="10060" w:type="dxa"/>
            <w:hideMark/>
          </w:tcPr>
          <w:p w14:paraId="3C1CC18A" w14:textId="77777777" w:rsidR="008C33F8" w:rsidRPr="009A5DDD" w:rsidRDefault="008C33F8" w:rsidP="00DF7847">
            <w:pPr>
              <w:rPr>
                <w:color w:val="000000" w:themeColor="text1"/>
                <w:sz w:val="22"/>
                <w:szCs w:val="22"/>
              </w:rPr>
            </w:pPr>
            <w:r w:rsidRPr="009A5DDD">
              <w:rPr>
                <w:color w:val="000000" w:themeColor="text1"/>
                <w:sz w:val="22"/>
                <w:szCs w:val="22"/>
              </w:rPr>
              <w:t>13.1. Siltumnīcefektu gāzu emisiju samazināšana pašvaldību publisko teritoriju apgaismojuma infrastruktūrā (II kārta)</w:t>
            </w:r>
          </w:p>
        </w:tc>
        <w:tc>
          <w:tcPr>
            <w:tcW w:w="2020" w:type="dxa"/>
            <w:hideMark/>
          </w:tcPr>
          <w:p w14:paraId="363993E4" w14:textId="2D4EF1AF" w:rsidR="008C33F8" w:rsidRPr="009A5DDD" w:rsidRDefault="005475C2" w:rsidP="008C33F8">
            <w:pPr>
              <w:ind w:firstLine="686"/>
              <w:jc w:val="both"/>
              <w:rPr>
                <w:color w:val="000000" w:themeColor="text1"/>
                <w:sz w:val="22"/>
                <w:szCs w:val="22"/>
              </w:rPr>
            </w:pPr>
            <w:r>
              <w:rPr>
                <w:color w:val="000000" w:themeColor="text1"/>
                <w:sz w:val="22"/>
                <w:szCs w:val="22"/>
              </w:rPr>
              <w:t>23</w:t>
            </w:r>
          </w:p>
        </w:tc>
      </w:tr>
      <w:tr w:rsidR="008C33F8" w:rsidRPr="008C33F8" w14:paraId="23245CDB" w14:textId="77777777" w:rsidTr="008C33F8">
        <w:trPr>
          <w:trHeight w:val="255"/>
        </w:trPr>
        <w:tc>
          <w:tcPr>
            <w:tcW w:w="10060" w:type="dxa"/>
            <w:hideMark/>
          </w:tcPr>
          <w:p w14:paraId="33F39A4F" w14:textId="77777777" w:rsidR="008C33F8" w:rsidRPr="009A5DDD" w:rsidRDefault="008C33F8" w:rsidP="00DF7847">
            <w:pPr>
              <w:rPr>
                <w:color w:val="000000" w:themeColor="text1"/>
                <w:sz w:val="22"/>
                <w:szCs w:val="22"/>
              </w:rPr>
            </w:pPr>
            <w:r w:rsidRPr="009A5DDD">
              <w:rPr>
                <w:color w:val="000000" w:themeColor="text1"/>
                <w:sz w:val="22"/>
                <w:szCs w:val="22"/>
              </w:rPr>
              <w:lastRenderedPageBreak/>
              <w:t>13.2. Siltumnīcefektu gāzu emisiju samazināšana pašvaldību publisko teritoriju apgaismojuma infrastruktūrā (III kārta)</w:t>
            </w:r>
          </w:p>
        </w:tc>
        <w:tc>
          <w:tcPr>
            <w:tcW w:w="2020" w:type="dxa"/>
            <w:hideMark/>
          </w:tcPr>
          <w:p w14:paraId="23738E3C" w14:textId="77777777" w:rsidR="008C33F8" w:rsidRPr="009A5DDD" w:rsidRDefault="008C33F8" w:rsidP="008C33F8">
            <w:pPr>
              <w:ind w:firstLine="686"/>
              <w:jc w:val="both"/>
              <w:rPr>
                <w:color w:val="000000" w:themeColor="text1"/>
                <w:sz w:val="22"/>
                <w:szCs w:val="22"/>
              </w:rPr>
            </w:pPr>
            <w:r w:rsidRPr="009A5DDD">
              <w:rPr>
                <w:color w:val="000000" w:themeColor="text1"/>
                <w:sz w:val="22"/>
                <w:szCs w:val="22"/>
              </w:rPr>
              <w:t>0</w:t>
            </w:r>
          </w:p>
        </w:tc>
      </w:tr>
      <w:tr w:rsidR="008C33F8" w:rsidRPr="008C33F8" w14:paraId="1A1D8A5E" w14:textId="77777777" w:rsidTr="008C33F8">
        <w:trPr>
          <w:trHeight w:val="255"/>
        </w:trPr>
        <w:tc>
          <w:tcPr>
            <w:tcW w:w="10060" w:type="dxa"/>
            <w:hideMark/>
          </w:tcPr>
          <w:p w14:paraId="450AF4DB" w14:textId="77777777" w:rsidR="008C33F8" w:rsidRPr="009A5DDD" w:rsidRDefault="008C33F8" w:rsidP="00DF7847">
            <w:pPr>
              <w:rPr>
                <w:color w:val="000000" w:themeColor="text1"/>
                <w:sz w:val="22"/>
                <w:szCs w:val="22"/>
              </w:rPr>
            </w:pPr>
            <w:r w:rsidRPr="009A5DDD">
              <w:rPr>
                <w:color w:val="000000" w:themeColor="text1"/>
                <w:sz w:val="22"/>
                <w:szCs w:val="22"/>
              </w:rPr>
              <w:t>13.3. Siltumnīcefektu gāzu emisiju samazināšana pašvaldību publisko teritoriju apgaismojuma infrastruktūrā (III kārta)</w:t>
            </w:r>
          </w:p>
        </w:tc>
        <w:tc>
          <w:tcPr>
            <w:tcW w:w="2020" w:type="dxa"/>
            <w:hideMark/>
          </w:tcPr>
          <w:p w14:paraId="50605158" w14:textId="77777777" w:rsidR="008C33F8" w:rsidRPr="009A5DDD" w:rsidRDefault="008C33F8" w:rsidP="008C33F8">
            <w:pPr>
              <w:ind w:firstLine="686"/>
              <w:jc w:val="both"/>
              <w:rPr>
                <w:color w:val="000000" w:themeColor="text1"/>
                <w:sz w:val="22"/>
                <w:szCs w:val="22"/>
              </w:rPr>
            </w:pPr>
            <w:r w:rsidRPr="009A5DDD">
              <w:rPr>
                <w:color w:val="000000" w:themeColor="text1"/>
                <w:sz w:val="22"/>
                <w:szCs w:val="22"/>
              </w:rPr>
              <w:t>0</w:t>
            </w:r>
          </w:p>
        </w:tc>
      </w:tr>
      <w:tr w:rsidR="008C33F8" w:rsidRPr="008C33F8" w14:paraId="5AFD0AB7" w14:textId="77777777" w:rsidTr="008C33F8">
        <w:trPr>
          <w:trHeight w:val="255"/>
        </w:trPr>
        <w:tc>
          <w:tcPr>
            <w:tcW w:w="10060" w:type="dxa"/>
            <w:hideMark/>
          </w:tcPr>
          <w:p w14:paraId="7A51F31D" w14:textId="77777777" w:rsidR="008C33F8" w:rsidRPr="009A5DDD" w:rsidRDefault="008C33F8" w:rsidP="00DF7847">
            <w:pPr>
              <w:rPr>
                <w:color w:val="000000" w:themeColor="text1"/>
                <w:sz w:val="22"/>
                <w:szCs w:val="22"/>
              </w:rPr>
            </w:pPr>
            <w:r w:rsidRPr="009A5DDD">
              <w:rPr>
                <w:color w:val="000000" w:themeColor="text1"/>
                <w:sz w:val="22"/>
                <w:szCs w:val="22"/>
              </w:rPr>
              <w:t>14. Siltumnīcefekta gāzu emisijas samazinošu tehnoloģiju attīstīšana un pilotprojektu īstenošana</w:t>
            </w:r>
          </w:p>
        </w:tc>
        <w:tc>
          <w:tcPr>
            <w:tcW w:w="2020" w:type="dxa"/>
            <w:hideMark/>
          </w:tcPr>
          <w:p w14:paraId="34E89DDE" w14:textId="77777777" w:rsidR="008C33F8" w:rsidRPr="009A5DDD" w:rsidRDefault="008C33F8" w:rsidP="008C33F8">
            <w:pPr>
              <w:ind w:firstLine="686"/>
              <w:jc w:val="both"/>
              <w:rPr>
                <w:color w:val="000000" w:themeColor="text1"/>
                <w:sz w:val="22"/>
                <w:szCs w:val="22"/>
              </w:rPr>
            </w:pPr>
            <w:r w:rsidRPr="009A5DDD">
              <w:rPr>
                <w:color w:val="000000" w:themeColor="text1"/>
                <w:sz w:val="22"/>
                <w:szCs w:val="22"/>
              </w:rPr>
              <w:t>12</w:t>
            </w:r>
          </w:p>
        </w:tc>
      </w:tr>
      <w:tr w:rsidR="008C33F8" w:rsidRPr="008C33F8" w14:paraId="59875B2E" w14:textId="77777777" w:rsidTr="008C33F8">
        <w:trPr>
          <w:trHeight w:val="255"/>
        </w:trPr>
        <w:tc>
          <w:tcPr>
            <w:tcW w:w="10060" w:type="dxa"/>
            <w:hideMark/>
          </w:tcPr>
          <w:p w14:paraId="3890E9BE" w14:textId="77777777" w:rsidR="008C33F8" w:rsidRPr="009A5DDD" w:rsidRDefault="008C33F8" w:rsidP="00DF7847">
            <w:pPr>
              <w:rPr>
                <w:color w:val="000000" w:themeColor="text1"/>
                <w:sz w:val="22"/>
                <w:szCs w:val="22"/>
              </w:rPr>
            </w:pPr>
            <w:r w:rsidRPr="009A5DDD">
              <w:rPr>
                <w:color w:val="000000" w:themeColor="text1"/>
                <w:sz w:val="22"/>
                <w:szCs w:val="22"/>
              </w:rPr>
              <w:t>15. Kompleksi risinājumi siltumnīcefekta gāzu emisijas samazināšanai (I kārta)</w:t>
            </w:r>
          </w:p>
        </w:tc>
        <w:tc>
          <w:tcPr>
            <w:tcW w:w="2020" w:type="dxa"/>
            <w:hideMark/>
          </w:tcPr>
          <w:p w14:paraId="2A640101" w14:textId="489A9ED7" w:rsidR="008C33F8" w:rsidRPr="009A5DDD" w:rsidRDefault="005475C2" w:rsidP="008C33F8">
            <w:pPr>
              <w:ind w:firstLine="686"/>
              <w:jc w:val="both"/>
              <w:rPr>
                <w:color w:val="000000" w:themeColor="text1"/>
                <w:sz w:val="22"/>
                <w:szCs w:val="22"/>
              </w:rPr>
            </w:pPr>
            <w:r>
              <w:rPr>
                <w:color w:val="000000" w:themeColor="text1"/>
                <w:sz w:val="22"/>
                <w:szCs w:val="22"/>
              </w:rPr>
              <w:t>13</w:t>
            </w:r>
          </w:p>
        </w:tc>
      </w:tr>
      <w:tr w:rsidR="008C33F8" w:rsidRPr="008C33F8" w14:paraId="3F723824" w14:textId="77777777" w:rsidTr="008C33F8">
        <w:trPr>
          <w:trHeight w:val="255"/>
        </w:trPr>
        <w:tc>
          <w:tcPr>
            <w:tcW w:w="10060" w:type="dxa"/>
            <w:hideMark/>
          </w:tcPr>
          <w:p w14:paraId="38C1C90E" w14:textId="77777777" w:rsidR="008C33F8" w:rsidRPr="009A5DDD" w:rsidRDefault="008C33F8" w:rsidP="00DF7847">
            <w:pPr>
              <w:rPr>
                <w:color w:val="000000" w:themeColor="text1"/>
                <w:sz w:val="22"/>
                <w:szCs w:val="22"/>
              </w:rPr>
            </w:pPr>
            <w:r w:rsidRPr="009A5DDD">
              <w:rPr>
                <w:color w:val="000000" w:themeColor="text1"/>
                <w:sz w:val="22"/>
                <w:szCs w:val="22"/>
              </w:rPr>
              <w:t>15.1. Kompleksi risinājumi siltumnīcefekta gāzu emisijas samazināšanai (II kārta)</w:t>
            </w:r>
          </w:p>
        </w:tc>
        <w:tc>
          <w:tcPr>
            <w:tcW w:w="2020" w:type="dxa"/>
            <w:hideMark/>
          </w:tcPr>
          <w:p w14:paraId="7D4AF3A7" w14:textId="6ECC76E5" w:rsidR="008C33F8" w:rsidRPr="009A5DDD" w:rsidRDefault="005475C2" w:rsidP="008C33F8">
            <w:pPr>
              <w:ind w:firstLine="686"/>
              <w:jc w:val="both"/>
              <w:rPr>
                <w:color w:val="000000" w:themeColor="text1"/>
                <w:sz w:val="22"/>
                <w:szCs w:val="22"/>
              </w:rPr>
            </w:pPr>
            <w:r>
              <w:rPr>
                <w:color w:val="000000" w:themeColor="text1"/>
                <w:sz w:val="22"/>
                <w:szCs w:val="22"/>
              </w:rPr>
              <w:t>7</w:t>
            </w:r>
          </w:p>
        </w:tc>
      </w:tr>
      <w:tr w:rsidR="008C33F8" w:rsidRPr="008C33F8" w14:paraId="34DF880C" w14:textId="77777777" w:rsidTr="008C33F8">
        <w:trPr>
          <w:trHeight w:val="255"/>
        </w:trPr>
        <w:tc>
          <w:tcPr>
            <w:tcW w:w="10060" w:type="dxa"/>
            <w:hideMark/>
          </w:tcPr>
          <w:p w14:paraId="1BE09B44" w14:textId="77777777" w:rsidR="008C33F8" w:rsidRPr="009A5DDD" w:rsidRDefault="008C33F8" w:rsidP="00DF7847">
            <w:pPr>
              <w:rPr>
                <w:color w:val="000000" w:themeColor="text1"/>
                <w:sz w:val="22"/>
                <w:szCs w:val="22"/>
              </w:rPr>
            </w:pPr>
            <w:r w:rsidRPr="009A5DDD">
              <w:rPr>
                <w:color w:val="000000" w:themeColor="text1"/>
                <w:sz w:val="22"/>
                <w:szCs w:val="22"/>
              </w:rPr>
              <w:t>15.2. Kompleksi risinājumi siltumnīcefekta gāzu emisijas samazināšanai (III kārta)</w:t>
            </w:r>
          </w:p>
        </w:tc>
        <w:tc>
          <w:tcPr>
            <w:tcW w:w="2020" w:type="dxa"/>
            <w:hideMark/>
          </w:tcPr>
          <w:p w14:paraId="12B13F8C" w14:textId="34FA1266" w:rsidR="008C33F8" w:rsidRPr="009A5DDD" w:rsidRDefault="005475C2" w:rsidP="008C33F8">
            <w:pPr>
              <w:ind w:firstLine="686"/>
              <w:jc w:val="both"/>
              <w:rPr>
                <w:color w:val="000000" w:themeColor="text1"/>
                <w:sz w:val="22"/>
                <w:szCs w:val="22"/>
              </w:rPr>
            </w:pPr>
            <w:r>
              <w:rPr>
                <w:color w:val="000000" w:themeColor="text1"/>
                <w:sz w:val="22"/>
                <w:szCs w:val="22"/>
              </w:rPr>
              <w:t>1</w:t>
            </w:r>
          </w:p>
        </w:tc>
      </w:tr>
      <w:tr w:rsidR="008C33F8" w:rsidRPr="008C33F8" w14:paraId="41016936" w14:textId="77777777" w:rsidTr="008C33F8">
        <w:trPr>
          <w:trHeight w:val="255"/>
        </w:trPr>
        <w:tc>
          <w:tcPr>
            <w:tcW w:w="10060" w:type="dxa"/>
            <w:hideMark/>
          </w:tcPr>
          <w:p w14:paraId="7E72F1F2" w14:textId="77777777" w:rsidR="008C33F8" w:rsidRPr="009A5DDD" w:rsidRDefault="008C33F8" w:rsidP="00DF7847">
            <w:pPr>
              <w:rPr>
                <w:color w:val="000000" w:themeColor="text1"/>
                <w:sz w:val="22"/>
                <w:szCs w:val="22"/>
              </w:rPr>
            </w:pPr>
            <w:r w:rsidRPr="009A5DDD">
              <w:rPr>
                <w:color w:val="000000" w:themeColor="text1"/>
                <w:sz w:val="22"/>
                <w:szCs w:val="22"/>
              </w:rPr>
              <w:t>15.3. Kompleksi risinājumi siltumnīcefekta gāzu emisijas samazināšanai (IV kārta)</w:t>
            </w:r>
          </w:p>
        </w:tc>
        <w:tc>
          <w:tcPr>
            <w:tcW w:w="2020" w:type="dxa"/>
            <w:hideMark/>
          </w:tcPr>
          <w:p w14:paraId="1AB8DCF5" w14:textId="77777777" w:rsidR="008C33F8" w:rsidRPr="009A5DDD" w:rsidRDefault="008C33F8" w:rsidP="008C33F8">
            <w:pPr>
              <w:ind w:firstLine="686"/>
              <w:jc w:val="both"/>
              <w:rPr>
                <w:color w:val="000000" w:themeColor="text1"/>
                <w:sz w:val="22"/>
                <w:szCs w:val="22"/>
              </w:rPr>
            </w:pPr>
            <w:r w:rsidRPr="009A5DDD">
              <w:rPr>
                <w:color w:val="000000" w:themeColor="text1"/>
                <w:sz w:val="22"/>
                <w:szCs w:val="22"/>
              </w:rPr>
              <w:t>0</w:t>
            </w:r>
          </w:p>
        </w:tc>
      </w:tr>
      <w:tr w:rsidR="008C33F8" w:rsidRPr="008C33F8" w14:paraId="6AAB56C4" w14:textId="77777777" w:rsidTr="008C33F8">
        <w:trPr>
          <w:trHeight w:val="255"/>
        </w:trPr>
        <w:tc>
          <w:tcPr>
            <w:tcW w:w="10060" w:type="dxa"/>
            <w:hideMark/>
          </w:tcPr>
          <w:p w14:paraId="6E2E1E05" w14:textId="77777777" w:rsidR="008C33F8" w:rsidRPr="009A5DDD" w:rsidRDefault="008C33F8" w:rsidP="00DF7847">
            <w:pPr>
              <w:rPr>
                <w:color w:val="000000" w:themeColor="text1"/>
                <w:sz w:val="22"/>
                <w:szCs w:val="22"/>
              </w:rPr>
            </w:pPr>
            <w:r w:rsidRPr="009A5DDD">
              <w:rPr>
                <w:color w:val="000000" w:themeColor="text1"/>
                <w:sz w:val="22"/>
                <w:szCs w:val="22"/>
              </w:rPr>
              <w:t>15.4. Kompleksi risinājumi siltumnīcefekta gāzu emisijas samazināšanai (IV kārta)</w:t>
            </w:r>
          </w:p>
        </w:tc>
        <w:tc>
          <w:tcPr>
            <w:tcW w:w="2020" w:type="dxa"/>
            <w:hideMark/>
          </w:tcPr>
          <w:p w14:paraId="7A42AB1C" w14:textId="77777777" w:rsidR="008C33F8" w:rsidRPr="009A5DDD" w:rsidRDefault="008C33F8" w:rsidP="008C33F8">
            <w:pPr>
              <w:ind w:firstLine="686"/>
              <w:jc w:val="both"/>
              <w:rPr>
                <w:color w:val="000000" w:themeColor="text1"/>
                <w:sz w:val="22"/>
                <w:szCs w:val="22"/>
              </w:rPr>
            </w:pPr>
            <w:r w:rsidRPr="009A5DDD">
              <w:rPr>
                <w:color w:val="000000" w:themeColor="text1"/>
                <w:sz w:val="22"/>
                <w:szCs w:val="22"/>
              </w:rPr>
              <w:t>0</w:t>
            </w:r>
          </w:p>
        </w:tc>
      </w:tr>
      <w:tr w:rsidR="008C33F8" w:rsidRPr="008C33F8" w14:paraId="30F5CAF7" w14:textId="77777777" w:rsidTr="008C33F8">
        <w:trPr>
          <w:trHeight w:val="255"/>
        </w:trPr>
        <w:tc>
          <w:tcPr>
            <w:tcW w:w="10060" w:type="dxa"/>
            <w:hideMark/>
          </w:tcPr>
          <w:p w14:paraId="4A2C984F" w14:textId="77777777" w:rsidR="008C33F8" w:rsidRPr="009A5DDD" w:rsidRDefault="008C33F8" w:rsidP="00DF7847">
            <w:pPr>
              <w:rPr>
                <w:color w:val="000000" w:themeColor="text1"/>
                <w:sz w:val="22"/>
                <w:szCs w:val="22"/>
              </w:rPr>
            </w:pPr>
            <w:r w:rsidRPr="009A5DDD">
              <w:rPr>
                <w:color w:val="000000" w:themeColor="text1"/>
                <w:sz w:val="22"/>
                <w:szCs w:val="22"/>
              </w:rPr>
              <w:t>16. Siltumnīcefekta gāzu emisijas samazināšana transporta sektorā – atbalsts elektromobiļu un to uzlādes infrastruktūras ieviešanai</w:t>
            </w:r>
          </w:p>
        </w:tc>
        <w:tc>
          <w:tcPr>
            <w:tcW w:w="2020" w:type="dxa"/>
            <w:hideMark/>
          </w:tcPr>
          <w:p w14:paraId="2BDBF940" w14:textId="78A09969" w:rsidR="008C33F8" w:rsidRPr="009A5DDD" w:rsidRDefault="005475C2" w:rsidP="008C33F8">
            <w:pPr>
              <w:ind w:firstLine="686"/>
              <w:jc w:val="both"/>
              <w:rPr>
                <w:color w:val="000000" w:themeColor="text1"/>
                <w:sz w:val="22"/>
                <w:szCs w:val="22"/>
              </w:rPr>
            </w:pPr>
            <w:r>
              <w:rPr>
                <w:color w:val="000000" w:themeColor="text1"/>
                <w:sz w:val="22"/>
                <w:szCs w:val="22"/>
              </w:rPr>
              <w:t>3</w:t>
            </w:r>
          </w:p>
        </w:tc>
      </w:tr>
      <w:tr w:rsidR="008C33F8" w:rsidRPr="00DF7847" w14:paraId="75C848A5" w14:textId="77777777" w:rsidTr="008C33F8">
        <w:trPr>
          <w:trHeight w:val="255"/>
        </w:trPr>
        <w:tc>
          <w:tcPr>
            <w:tcW w:w="10060" w:type="dxa"/>
          </w:tcPr>
          <w:p w14:paraId="607840D7" w14:textId="77777777" w:rsidR="008C33F8" w:rsidRPr="00DF7847" w:rsidRDefault="008C33F8" w:rsidP="00DF7847">
            <w:pPr>
              <w:rPr>
                <w:b/>
                <w:color w:val="000000" w:themeColor="text1"/>
                <w:sz w:val="22"/>
                <w:szCs w:val="22"/>
              </w:rPr>
            </w:pPr>
            <w:r w:rsidRPr="00DF7847">
              <w:rPr>
                <w:b/>
                <w:color w:val="000000" w:themeColor="text1"/>
                <w:sz w:val="22"/>
                <w:szCs w:val="22"/>
              </w:rPr>
              <w:t>Kopā</w:t>
            </w:r>
          </w:p>
        </w:tc>
        <w:tc>
          <w:tcPr>
            <w:tcW w:w="2020" w:type="dxa"/>
          </w:tcPr>
          <w:p w14:paraId="005C7384" w14:textId="6963B07F" w:rsidR="008C33F8" w:rsidRPr="00DF7847" w:rsidRDefault="00834E0E" w:rsidP="00DF7847">
            <w:pPr>
              <w:ind w:firstLine="686"/>
              <w:jc w:val="both"/>
              <w:rPr>
                <w:b/>
                <w:color w:val="000000" w:themeColor="text1"/>
                <w:sz w:val="22"/>
                <w:szCs w:val="22"/>
              </w:rPr>
            </w:pPr>
            <w:r>
              <w:rPr>
                <w:b/>
                <w:color w:val="000000" w:themeColor="text1"/>
                <w:sz w:val="22"/>
                <w:szCs w:val="22"/>
              </w:rPr>
              <w:t>2 069</w:t>
            </w:r>
          </w:p>
        </w:tc>
      </w:tr>
    </w:tbl>
    <w:p w14:paraId="1F97DCE7" w14:textId="77777777" w:rsidR="008C33F8" w:rsidRPr="00E01283" w:rsidRDefault="008C33F8" w:rsidP="0007335A">
      <w:pPr>
        <w:ind w:firstLine="686"/>
        <w:jc w:val="both"/>
        <w:rPr>
          <w:color w:val="000000" w:themeColor="text1"/>
          <w:sz w:val="28"/>
          <w:szCs w:val="28"/>
        </w:rPr>
      </w:pPr>
    </w:p>
    <w:p w14:paraId="20024EA1" w14:textId="2B8288C6" w:rsidR="001A6594" w:rsidRPr="008B4FFF" w:rsidRDefault="002C1BD3" w:rsidP="009A5DDD">
      <w:pPr>
        <w:jc w:val="both"/>
        <w:rPr>
          <w:bCs/>
          <w:color w:val="000000" w:themeColor="text1"/>
          <w:sz w:val="28"/>
          <w:szCs w:val="28"/>
        </w:rPr>
      </w:pPr>
      <w:r w:rsidRPr="00E01283">
        <w:rPr>
          <w:color w:val="000000" w:themeColor="text1"/>
          <w:sz w:val="28"/>
          <w:szCs w:val="28"/>
        </w:rPr>
        <w:tab/>
      </w:r>
      <w:r w:rsidR="008C6BDB" w:rsidRPr="001D0B97">
        <w:rPr>
          <w:bCs/>
          <w:color w:val="000000" w:themeColor="text1"/>
          <w:sz w:val="28"/>
          <w:szCs w:val="28"/>
        </w:rPr>
        <w:t xml:space="preserve">Turpmāk tekstā </w:t>
      </w:r>
      <w:r w:rsidR="00C01686" w:rsidRPr="001D0B97">
        <w:rPr>
          <w:bCs/>
          <w:color w:val="000000" w:themeColor="text1"/>
          <w:sz w:val="28"/>
          <w:szCs w:val="28"/>
        </w:rPr>
        <w:t xml:space="preserve">un pielikumā </w:t>
      </w:r>
      <w:r w:rsidRPr="001D0B97">
        <w:rPr>
          <w:bCs/>
          <w:color w:val="000000" w:themeColor="text1"/>
          <w:sz w:val="28"/>
          <w:szCs w:val="28"/>
        </w:rPr>
        <w:t xml:space="preserve">sniegta </w:t>
      </w:r>
      <w:r w:rsidR="008C6BDB" w:rsidRPr="001D0B97">
        <w:rPr>
          <w:bCs/>
          <w:color w:val="000000" w:themeColor="text1"/>
          <w:sz w:val="28"/>
          <w:szCs w:val="28"/>
        </w:rPr>
        <w:t xml:space="preserve">informācija par situāciju uz </w:t>
      </w:r>
      <w:r w:rsidR="00B312C4" w:rsidRPr="001D0B97">
        <w:rPr>
          <w:bCs/>
          <w:color w:val="000000" w:themeColor="text1"/>
          <w:sz w:val="28"/>
          <w:szCs w:val="28"/>
        </w:rPr>
        <w:t>201</w:t>
      </w:r>
      <w:r w:rsidR="003D7FD2" w:rsidRPr="001D0B97">
        <w:rPr>
          <w:bCs/>
          <w:color w:val="000000" w:themeColor="text1"/>
          <w:sz w:val="28"/>
          <w:szCs w:val="28"/>
        </w:rPr>
        <w:t>9</w:t>
      </w:r>
      <w:r w:rsidR="008C6BDB" w:rsidRPr="001D0B97">
        <w:rPr>
          <w:bCs/>
          <w:color w:val="000000" w:themeColor="text1"/>
          <w:sz w:val="28"/>
          <w:szCs w:val="28"/>
        </w:rPr>
        <w:t>.</w:t>
      </w:r>
      <w:r w:rsidR="00045CC9" w:rsidRPr="001D0B97">
        <w:rPr>
          <w:bCs/>
          <w:color w:val="000000" w:themeColor="text1"/>
          <w:sz w:val="28"/>
          <w:szCs w:val="28"/>
        </w:rPr>
        <w:t> </w:t>
      </w:r>
      <w:r w:rsidR="008C6BDB" w:rsidRPr="001D0B97">
        <w:rPr>
          <w:bCs/>
          <w:color w:val="000000" w:themeColor="text1"/>
          <w:sz w:val="28"/>
          <w:szCs w:val="28"/>
        </w:rPr>
        <w:t xml:space="preserve">gada </w:t>
      </w:r>
      <w:r w:rsidR="001D0B97">
        <w:rPr>
          <w:bCs/>
          <w:color w:val="000000" w:themeColor="text1"/>
          <w:sz w:val="28"/>
          <w:szCs w:val="28"/>
        </w:rPr>
        <w:t>14</w:t>
      </w:r>
      <w:r w:rsidR="001D0B97" w:rsidRPr="001D0B97">
        <w:rPr>
          <w:bCs/>
          <w:color w:val="000000" w:themeColor="text1"/>
          <w:sz w:val="28"/>
          <w:szCs w:val="28"/>
        </w:rPr>
        <w:t>. </w:t>
      </w:r>
      <w:r w:rsidR="00CB6E7B" w:rsidRPr="001D0B97">
        <w:rPr>
          <w:bCs/>
          <w:color w:val="000000" w:themeColor="text1"/>
          <w:sz w:val="28"/>
          <w:szCs w:val="28"/>
        </w:rPr>
        <w:t>maiju</w:t>
      </w:r>
      <w:r w:rsidR="008C5D2E" w:rsidRPr="001D0B97">
        <w:rPr>
          <w:bCs/>
          <w:color w:val="000000" w:themeColor="text1"/>
          <w:sz w:val="28"/>
          <w:szCs w:val="28"/>
        </w:rPr>
        <w:t>, ņemot vērā finansējuma saņēmē</w:t>
      </w:r>
      <w:r w:rsidR="003D5847" w:rsidRPr="001D0B97">
        <w:rPr>
          <w:bCs/>
          <w:color w:val="000000" w:themeColor="text1"/>
          <w:sz w:val="28"/>
          <w:szCs w:val="28"/>
        </w:rPr>
        <w:t>j</w:t>
      </w:r>
      <w:r w:rsidR="00DF7847" w:rsidRPr="001D0B97">
        <w:rPr>
          <w:bCs/>
          <w:color w:val="000000" w:themeColor="text1"/>
          <w:sz w:val="28"/>
          <w:szCs w:val="28"/>
        </w:rPr>
        <w:t>u</w:t>
      </w:r>
      <w:r w:rsidR="003D5847" w:rsidRPr="001D0B97">
        <w:rPr>
          <w:bCs/>
          <w:color w:val="000000" w:themeColor="text1"/>
          <w:sz w:val="28"/>
          <w:szCs w:val="28"/>
        </w:rPr>
        <w:t xml:space="preserve"> sniegto informāciju</w:t>
      </w:r>
      <w:r w:rsidR="008C6BDB" w:rsidRPr="001D0B97">
        <w:rPr>
          <w:bCs/>
          <w:color w:val="000000" w:themeColor="text1"/>
          <w:sz w:val="28"/>
          <w:szCs w:val="28"/>
        </w:rPr>
        <w:t>.</w:t>
      </w:r>
      <w:r w:rsidR="00976C36">
        <w:rPr>
          <w:bCs/>
          <w:color w:val="000000" w:themeColor="text1"/>
          <w:sz w:val="28"/>
          <w:szCs w:val="28"/>
        </w:rPr>
        <w:t xml:space="preserve"> </w:t>
      </w:r>
      <w:r w:rsidR="006304B7">
        <w:rPr>
          <w:bCs/>
          <w:color w:val="000000" w:themeColor="text1"/>
          <w:sz w:val="28"/>
          <w:szCs w:val="28"/>
        </w:rPr>
        <w:t xml:space="preserve">Ja tiek konstatēts, ka </w:t>
      </w:r>
      <w:r w:rsidR="006304B7" w:rsidRPr="008B4FFF">
        <w:rPr>
          <w:bCs/>
          <w:color w:val="000000" w:themeColor="text1"/>
          <w:sz w:val="28"/>
          <w:szCs w:val="28"/>
        </w:rPr>
        <w:t xml:space="preserve">projekta iesniegumā norādītais oglekļa dioksīda emisiju samazinājums gadā, salīdzinot ar monitoringa pārskatā norādīto oglekļa dioksīda emisiju samazinājumu gadā, nav sasniegts, </w:t>
      </w:r>
      <w:r w:rsidR="006304B7">
        <w:rPr>
          <w:bCs/>
          <w:color w:val="000000" w:themeColor="text1"/>
          <w:sz w:val="28"/>
          <w:szCs w:val="28"/>
        </w:rPr>
        <w:t xml:space="preserve"> VIF rīkojas atbilstoši katra KPFI konkursa MK noteikumos noteiktajam.</w:t>
      </w:r>
    </w:p>
    <w:p w14:paraId="138F3F9F" w14:textId="77777777" w:rsidR="00EE0292" w:rsidRPr="008B4FFF" w:rsidRDefault="00EE0292" w:rsidP="0007335A">
      <w:pPr>
        <w:ind w:firstLine="720"/>
        <w:jc w:val="both"/>
        <w:rPr>
          <w:bCs/>
          <w:color w:val="000000" w:themeColor="text1"/>
          <w:sz w:val="28"/>
          <w:szCs w:val="28"/>
        </w:rPr>
      </w:pPr>
    </w:p>
    <w:p w14:paraId="79887506" w14:textId="77777777" w:rsidR="00FC3410" w:rsidRPr="003761C0" w:rsidRDefault="00FC3410" w:rsidP="0007335A">
      <w:pPr>
        <w:ind w:firstLine="720"/>
        <w:jc w:val="both"/>
        <w:rPr>
          <w:b/>
          <w:color w:val="000000" w:themeColor="text1"/>
          <w:sz w:val="28"/>
          <w:szCs w:val="28"/>
          <w:lang w:bidi="lo-LA"/>
        </w:rPr>
      </w:pPr>
      <w:r w:rsidRPr="003761C0">
        <w:rPr>
          <w:b/>
          <w:color w:val="000000" w:themeColor="text1"/>
          <w:sz w:val="28"/>
          <w:szCs w:val="28"/>
          <w:lang w:bidi="lo-LA"/>
        </w:rPr>
        <w:t>1</w:t>
      </w:r>
      <w:r w:rsidR="00920EE5" w:rsidRPr="003761C0">
        <w:rPr>
          <w:b/>
          <w:color w:val="000000" w:themeColor="text1"/>
          <w:sz w:val="28"/>
          <w:szCs w:val="28"/>
          <w:lang w:bidi="lo-LA"/>
        </w:rPr>
        <w:t>)</w:t>
      </w:r>
      <w:r w:rsidRPr="003761C0">
        <w:rPr>
          <w:b/>
          <w:color w:val="000000" w:themeColor="text1"/>
          <w:sz w:val="28"/>
          <w:szCs w:val="28"/>
          <w:lang w:bidi="lo-LA"/>
        </w:rPr>
        <w:t> </w:t>
      </w:r>
      <w:r w:rsidR="002C1BD3" w:rsidRPr="003761C0">
        <w:rPr>
          <w:b/>
          <w:color w:val="000000" w:themeColor="text1"/>
          <w:sz w:val="28"/>
          <w:szCs w:val="28"/>
        </w:rPr>
        <w:t>Konkurss</w:t>
      </w:r>
      <w:r w:rsidR="002C1BD3" w:rsidRPr="003761C0">
        <w:rPr>
          <w:b/>
          <w:color w:val="000000" w:themeColor="text1"/>
          <w:sz w:val="28"/>
          <w:szCs w:val="28"/>
          <w:lang w:bidi="lo-LA"/>
        </w:rPr>
        <w:t xml:space="preserve"> </w:t>
      </w:r>
      <w:r w:rsidRPr="003761C0">
        <w:rPr>
          <w:b/>
          <w:color w:val="000000" w:themeColor="text1"/>
          <w:sz w:val="28"/>
          <w:szCs w:val="28"/>
          <w:lang w:bidi="lo-LA"/>
        </w:rPr>
        <w:t>„</w:t>
      </w:r>
      <w:r w:rsidRPr="003761C0">
        <w:rPr>
          <w:b/>
          <w:color w:val="000000" w:themeColor="text1"/>
          <w:sz w:val="28"/>
          <w:szCs w:val="28"/>
          <w:lang w:eastAsia="lv-LV"/>
        </w:rPr>
        <w:t>Energoefektivitātes paaugstināšana pašvaldību ēkās</w:t>
      </w:r>
      <w:r w:rsidRPr="003761C0">
        <w:rPr>
          <w:b/>
          <w:color w:val="000000" w:themeColor="text1"/>
          <w:sz w:val="28"/>
          <w:szCs w:val="28"/>
          <w:lang w:bidi="lo-LA"/>
        </w:rPr>
        <w:t>”</w:t>
      </w:r>
    </w:p>
    <w:p w14:paraId="02FE6537" w14:textId="6B65D551" w:rsidR="007005CE" w:rsidRDefault="005B2D1A" w:rsidP="002916D8">
      <w:pPr>
        <w:ind w:right="-57" w:firstLine="720"/>
        <w:jc w:val="both"/>
        <w:rPr>
          <w:bCs/>
          <w:color w:val="000000" w:themeColor="text1"/>
          <w:sz w:val="28"/>
          <w:szCs w:val="28"/>
        </w:rPr>
      </w:pPr>
      <w:r w:rsidRPr="009A5DDD">
        <w:rPr>
          <w:bCs/>
          <w:color w:val="000000" w:themeColor="text1"/>
          <w:sz w:val="28"/>
          <w:szCs w:val="28"/>
        </w:rPr>
        <w:t>Projektu rezultātu</w:t>
      </w:r>
      <w:r w:rsidR="002C1BD3" w:rsidRPr="009A5DDD">
        <w:rPr>
          <w:bCs/>
          <w:color w:val="000000" w:themeColor="text1"/>
          <w:sz w:val="28"/>
          <w:szCs w:val="28"/>
        </w:rPr>
        <w:t xml:space="preserve"> monitorings notiek </w:t>
      </w:r>
      <w:r w:rsidR="002472D6">
        <w:rPr>
          <w:bCs/>
          <w:color w:val="000000" w:themeColor="text1"/>
          <w:sz w:val="28"/>
          <w:szCs w:val="28"/>
        </w:rPr>
        <w:t>trīs</w:t>
      </w:r>
      <w:r w:rsidR="002472D6" w:rsidRPr="009A5DDD">
        <w:rPr>
          <w:bCs/>
          <w:color w:val="000000" w:themeColor="text1"/>
          <w:sz w:val="28"/>
          <w:szCs w:val="28"/>
        </w:rPr>
        <w:t xml:space="preserve"> </w:t>
      </w:r>
      <w:r w:rsidR="002C1BD3" w:rsidRPr="009A5DDD">
        <w:rPr>
          <w:bCs/>
          <w:color w:val="000000" w:themeColor="text1"/>
          <w:sz w:val="28"/>
          <w:szCs w:val="28"/>
        </w:rPr>
        <w:t xml:space="preserve">projektos, </w:t>
      </w:r>
      <w:r w:rsidR="002472D6">
        <w:rPr>
          <w:bCs/>
          <w:color w:val="000000" w:themeColor="text1"/>
          <w:sz w:val="28"/>
          <w:szCs w:val="28"/>
        </w:rPr>
        <w:t>53</w:t>
      </w:r>
      <w:r w:rsidR="002472D6" w:rsidRPr="009A5DDD">
        <w:rPr>
          <w:bCs/>
          <w:color w:val="000000" w:themeColor="text1"/>
          <w:sz w:val="28"/>
          <w:szCs w:val="28"/>
        </w:rPr>
        <w:t xml:space="preserve"> </w:t>
      </w:r>
      <w:r w:rsidRPr="009A5DDD">
        <w:rPr>
          <w:bCs/>
          <w:color w:val="000000" w:themeColor="text1"/>
          <w:sz w:val="28"/>
          <w:szCs w:val="28"/>
        </w:rPr>
        <w:t>projektos monitoringa periods ir noslēdzies.</w:t>
      </w:r>
    </w:p>
    <w:p w14:paraId="747D902C" w14:textId="3C37DE7F" w:rsidR="002916D8" w:rsidRPr="003761C0" w:rsidRDefault="00F17CDA" w:rsidP="002916D8">
      <w:pPr>
        <w:ind w:right="-57" w:firstLine="720"/>
        <w:jc w:val="both"/>
        <w:rPr>
          <w:color w:val="000000" w:themeColor="text1"/>
          <w:sz w:val="28"/>
          <w:szCs w:val="28"/>
        </w:rPr>
      </w:pPr>
      <w:r w:rsidRPr="003761C0">
        <w:rPr>
          <w:bCs/>
          <w:color w:val="000000" w:themeColor="text1"/>
          <w:sz w:val="28"/>
          <w:szCs w:val="28"/>
        </w:rPr>
        <w:t xml:space="preserve">Kopumā </w:t>
      </w:r>
      <w:r w:rsidR="009332B7" w:rsidRPr="003761C0">
        <w:rPr>
          <w:bCs/>
          <w:color w:val="000000" w:themeColor="text1"/>
          <w:sz w:val="28"/>
          <w:szCs w:val="28"/>
        </w:rPr>
        <w:t xml:space="preserve">par </w:t>
      </w:r>
      <w:r w:rsidR="00665B21" w:rsidRPr="003761C0">
        <w:rPr>
          <w:bCs/>
          <w:color w:val="000000" w:themeColor="text1"/>
          <w:sz w:val="28"/>
          <w:szCs w:val="28"/>
        </w:rPr>
        <w:t>201</w:t>
      </w:r>
      <w:r w:rsidR="002472D6">
        <w:rPr>
          <w:bCs/>
          <w:color w:val="000000" w:themeColor="text1"/>
          <w:sz w:val="28"/>
          <w:szCs w:val="28"/>
        </w:rPr>
        <w:t>8</w:t>
      </w:r>
      <w:r w:rsidR="009332B7" w:rsidRPr="003761C0">
        <w:rPr>
          <w:bCs/>
          <w:color w:val="000000" w:themeColor="text1"/>
          <w:sz w:val="28"/>
          <w:szCs w:val="28"/>
        </w:rPr>
        <w:t>.</w:t>
      </w:r>
      <w:r w:rsidR="007005CE">
        <w:rPr>
          <w:bCs/>
          <w:color w:val="000000" w:themeColor="text1"/>
          <w:sz w:val="28"/>
          <w:szCs w:val="28"/>
        </w:rPr>
        <w:t> </w:t>
      </w:r>
      <w:r w:rsidR="009332B7" w:rsidRPr="003761C0">
        <w:rPr>
          <w:bCs/>
          <w:color w:val="000000" w:themeColor="text1"/>
          <w:sz w:val="28"/>
          <w:szCs w:val="28"/>
        </w:rPr>
        <w:t xml:space="preserve">gadu </w:t>
      </w:r>
      <w:r w:rsidRPr="003761C0">
        <w:rPr>
          <w:bCs/>
          <w:color w:val="000000" w:themeColor="text1"/>
          <w:sz w:val="28"/>
          <w:szCs w:val="28"/>
        </w:rPr>
        <w:t xml:space="preserve">ir </w:t>
      </w:r>
      <w:r w:rsidR="007D3CF3" w:rsidRPr="003761C0">
        <w:rPr>
          <w:bCs/>
          <w:color w:val="000000" w:themeColor="text1"/>
          <w:sz w:val="28"/>
          <w:szCs w:val="28"/>
        </w:rPr>
        <w:t>iesniegt</w:t>
      </w:r>
      <w:r w:rsidR="002916D8">
        <w:rPr>
          <w:bCs/>
          <w:color w:val="000000" w:themeColor="text1"/>
          <w:sz w:val="28"/>
          <w:szCs w:val="28"/>
        </w:rPr>
        <w:t>i</w:t>
      </w:r>
      <w:r w:rsidR="007D3CF3" w:rsidRPr="003761C0">
        <w:rPr>
          <w:bCs/>
          <w:color w:val="000000" w:themeColor="text1"/>
          <w:sz w:val="28"/>
          <w:szCs w:val="28"/>
        </w:rPr>
        <w:t xml:space="preserve"> </w:t>
      </w:r>
      <w:r w:rsidR="002472D6">
        <w:rPr>
          <w:bCs/>
          <w:color w:val="000000" w:themeColor="text1"/>
          <w:sz w:val="28"/>
          <w:szCs w:val="28"/>
        </w:rPr>
        <w:t xml:space="preserve">trīs </w:t>
      </w:r>
      <w:r w:rsidR="004A12C0" w:rsidRPr="003761C0">
        <w:rPr>
          <w:bCs/>
          <w:color w:val="000000" w:themeColor="text1"/>
          <w:sz w:val="28"/>
          <w:szCs w:val="28"/>
        </w:rPr>
        <w:t xml:space="preserve">projektu </w:t>
      </w:r>
      <w:r w:rsidR="00457F57" w:rsidRPr="003761C0">
        <w:rPr>
          <w:bCs/>
          <w:color w:val="000000" w:themeColor="text1"/>
          <w:sz w:val="28"/>
          <w:szCs w:val="28"/>
        </w:rPr>
        <w:t>monitoringa pārskati</w:t>
      </w:r>
      <w:r w:rsidR="000E7D83" w:rsidRPr="003761C0">
        <w:rPr>
          <w:bCs/>
          <w:color w:val="000000" w:themeColor="text1"/>
          <w:sz w:val="28"/>
          <w:szCs w:val="28"/>
        </w:rPr>
        <w:t>.</w:t>
      </w:r>
      <w:r w:rsidR="002C1BD3">
        <w:rPr>
          <w:bCs/>
          <w:color w:val="000000" w:themeColor="text1"/>
          <w:sz w:val="28"/>
          <w:szCs w:val="28"/>
        </w:rPr>
        <w:t xml:space="preserve"> </w:t>
      </w:r>
      <w:r w:rsidR="007005CE">
        <w:rPr>
          <w:bCs/>
          <w:color w:val="000000" w:themeColor="text1"/>
          <w:sz w:val="28"/>
          <w:szCs w:val="28"/>
        </w:rPr>
        <w:t>P</w:t>
      </w:r>
      <w:r w:rsidR="002916D8" w:rsidRPr="003761C0">
        <w:rPr>
          <w:bCs/>
          <w:color w:val="000000" w:themeColor="text1"/>
          <w:sz w:val="28"/>
          <w:szCs w:val="28"/>
        </w:rPr>
        <w:t>lānotais CO</w:t>
      </w:r>
      <w:r w:rsidR="002916D8" w:rsidRPr="003761C0">
        <w:rPr>
          <w:bCs/>
          <w:color w:val="000000" w:themeColor="text1"/>
          <w:sz w:val="28"/>
          <w:szCs w:val="28"/>
          <w:vertAlign w:val="subscript"/>
        </w:rPr>
        <w:t>2</w:t>
      </w:r>
      <w:r w:rsidR="002916D8" w:rsidRPr="003761C0">
        <w:rPr>
          <w:bCs/>
          <w:color w:val="000000" w:themeColor="text1"/>
          <w:sz w:val="28"/>
          <w:szCs w:val="28"/>
        </w:rPr>
        <w:t xml:space="preserve"> emisiju samazinājums </w:t>
      </w:r>
      <w:r w:rsidR="002472D6">
        <w:rPr>
          <w:bCs/>
          <w:color w:val="000000" w:themeColor="text1"/>
          <w:sz w:val="28"/>
          <w:szCs w:val="28"/>
        </w:rPr>
        <w:t>trīs</w:t>
      </w:r>
      <w:r w:rsidR="002916D8">
        <w:rPr>
          <w:bCs/>
          <w:color w:val="000000" w:themeColor="text1"/>
          <w:sz w:val="28"/>
          <w:szCs w:val="28"/>
        </w:rPr>
        <w:t xml:space="preserve"> projektiem ir paredzēts</w:t>
      </w:r>
      <w:r w:rsidR="002916D8" w:rsidRPr="003761C0">
        <w:rPr>
          <w:bCs/>
          <w:color w:val="000000" w:themeColor="text1"/>
          <w:sz w:val="28"/>
          <w:szCs w:val="28"/>
        </w:rPr>
        <w:t xml:space="preserve"> </w:t>
      </w:r>
      <w:r w:rsidR="00F75808">
        <w:rPr>
          <w:bCs/>
          <w:color w:val="000000" w:themeColor="text1"/>
          <w:sz w:val="28"/>
          <w:szCs w:val="28"/>
        </w:rPr>
        <w:t>327</w:t>
      </w:r>
      <w:r w:rsidR="002916D8" w:rsidRPr="003761C0">
        <w:rPr>
          <w:bCs/>
          <w:color w:val="000000" w:themeColor="text1"/>
          <w:sz w:val="28"/>
          <w:szCs w:val="28"/>
        </w:rPr>
        <w:t xml:space="preserve"> tCO</w:t>
      </w:r>
      <w:r w:rsidR="002916D8" w:rsidRPr="003761C0">
        <w:rPr>
          <w:bCs/>
          <w:color w:val="000000" w:themeColor="text1"/>
          <w:sz w:val="28"/>
          <w:szCs w:val="28"/>
          <w:vertAlign w:val="subscript"/>
        </w:rPr>
        <w:t>2</w:t>
      </w:r>
      <w:r w:rsidR="002916D8">
        <w:rPr>
          <w:bCs/>
          <w:color w:val="000000" w:themeColor="text1"/>
          <w:sz w:val="28"/>
          <w:szCs w:val="28"/>
        </w:rPr>
        <w:t xml:space="preserve"> apmērā, </w:t>
      </w:r>
      <w:r w:rsidR="007005CE">
        <w:rPr>
          <w:bCs/>
          <w:color w:val="000000" w:themeColor="text1"/>
          <w:sz w:val="28"/>
          <w:szCs w:val="28"/>
        </w:rPr>
        <w:t xml:space="preserve">savukārt </w:t>
      </w:r>
      <w:r w:rsidR="002916D8">
        <w:rPr>
          <w:bCs/>
          <w:color w:val="000000" w:themeColor="text1"/>
          <w:sz w:val="28"/>
          <w:szCs w:val="28"/>
        </w:rPr>
        <w:t xml:space="preserve">sasniegtais </w:t>
      </w:r>
      <w:r w:rsidR="00121B83">
        <w:rPr>
          <w:bCs/>
          <w:color w:val="000000" w:themeColor="text1"/>
          <w:sz w:val="28"/>
          <w:szCs w:val="28"/>
        </w:rPr>
        <w:t xml:space="preserve">rezultāts ir </w:t>
      </w:r>
      <w:r w:rsidR="00F75808">
        <w:rPr>
          <w:bCs/>
          <w:color w:val="000000" w:themeColor="text1"/>
          <w:sz w:val="28"/>
          <w:szCs w:val="28"/>
        </w:rPr>
        <w:t>325</w:t>
      </w:r>
      <w:r w:rsidR="002916D8" w:rsidRPr="002916D8">
        <w:rPr>
          <w:bCs/>
          <w:color w:val="000000" w:themeColor="text1"/>
          <w:sz w:val="28"/>
          <w:szCs w:val="28"/>
        </w:rPr>
        <w:t xml:space="preserve"> </w:t>
      </w:r>
      <w:r w:rsidR="002916D8" w:rsidRPr="003761C0">
        <w:rPr>
          <w:bCs/>
          <w:color w:val="000000" w:themeColor="text1"/>
          <w:sz w:val="28"/>
          <w:szCs w:val="28"/>
        </w:rPr>
        <w:t>tCO</w:t>
      </w:r>
      <w:r w:rsidR="002916D8" w:rsidRPr="003761C0">
        <w:rPr>
          <w:bCs/>
          <w:color w:val="000000" w:themeColor="text1"/>
          <w:sz w:val="28"/>
          <w:szCs w:val="28"/>
          <w:vertAlign w:val="subscript"/>
        </w:rPr>
        <w:t>2</w:t>
      </w:r>
      <w:r w:rsidR="00FF585B">
        <w:rPr>
          <w:bCs/>
          <w:color w:val="000000" w:themeColor="text1"/>
          <w:sz w:val="28"/>
          <w:szCs w:val="28"/>
        </w:rPr>
        <w:t xml:space="preserve">, kas ir </w:t>
      </w:r>
      <w:r w:rsidR="00F75808">
        <w:rPr>
          <w:bCs/>
          <w:color w:val="000000" w:themeColor="text1"/>
          <w:sz w:val="28"/>
          <w:szCs w:val="28"/>
        </w:rPr>
        <w:t>99 </w:t>
      </w:r>
      <w:r w:rsidR="00121B83">
        <w:rPr>
          <w:bCs/>
          <w:color w:val="000000" w:themeColor="text1"/>
          <w:sz w:val="28"/>
          <w:szCs w:val="28"/>
        </w:rPr>
        <w:t xml:space="preserve">% no </w:t>
      </w:r>
      <w:r w:rsidR="007005CE">
        <w:rPr>
          <w:bCs/>
          <w:color w:val="000000" w:themeColor="text1"/>
          <w:sz w:val="28"/>
          <w:szCs w:val="28"/>
        </w:rPr>
        <w:t>plānotā</w:t>
      </w:r>
      <w:r w:rsidR="00121B83">
        <w:rPr>
          <w:bCs/>
          <w:color w:val="000000" w:themeColor="text1"/>
          <w:sz w:val="28"/>
          <w:szCs w:val="28"/>
        </w:rPr>
        <w:t xml:space="preserve"> apjoma.</w:t>
      </w:r>
    </w:p>
    <w:p w14:paraId="1010D3BD" w14:textId="7FA2B4C0" w:rsidR="005C5043" w:rsidRPr="003761C0" w:rsidRDefault="00077451" w:rsidP="009A5DDD">
      <w:pPr>
        <w:jc w:val="both"/>
        <w:rPr>
          <w:bCs/>
          <w:color w:val="000000" w:themeColor="text1"/>
          <w:sz w:val="28"/>
          <w:szCs w:val="28"/>
        </w:rPr>
      </w:pPr>
      <w:r>
        <w:rPr>
          <w:bCs/>
          <w:color w:val="000000" w:themeColor="text1"/>
          <w:sz w:val="28"/>
          <w:szCs w:val="28"/>
        </w:rPr>
        <w:tab/>
      </w:r>
      <w:r w:rsidR="005068A9">
        <w:rPr>
          <w:bCs/>
          <w:color w:val="000000" w:themeColor="text1"/>
          <w:sz w:val="28"/>
          <w:szCs w:val="28"/>
        </w:rPr>
        <w:t xml:space="preserve">Izskatot </w:t>
      </w:r>
      <w:r w:rsidR="005068A9" w:rsidRPr="003761C0">
        <w:rPr>
          <w:bCs/>
          <w:color w:val="000000"/>
          <w:sz w:val="28"/>
          <w:szCs w:val="28"/>
        </w:rPr>
        <w:t>iesniegtos monitoringa pārskatu datus par 201</w:t>
      </w:r>
      <w:r w:rsidR="00F75808">
        <w:rPr>
          <w:bCs/>
          <w:color w:val="000000"/>
          <w:sz w:val="28"/>
          <w:szCs w:val="28"/>
        </w:rPr>
        <w:t>8</w:t>
      </w:r>
      <w:r w:rsidR="005068A9" w:rsidRPr="003761C0">
        <w:rPr>
          <w:bCs/>
          <w:color w:val="000000"/>
          <w:sz w:val="28"/>
          <w:szCs w:val="28"/>
        </w:rPr>
        <w:t>. gadu</w:t>
      </w:r>
      <w:r w:rsidR="00DD3CB5">
        <w:rPr>
          <w:bCs/>
          <w:color w:val="000000"/>
          <w:sz w:val="28"/>
          <w:szCs w:val="28"/>
        </w:rPr>
        <w:t>,</w:t>
      </w:r>
      <w:r w:rsidR="005068A9" w:rsidRPr="003761C0">
        <w:rPr>
          <w:bCs/>
          <w:color w:val="000000"/>
          <w:sz w:val="28"/>
          <w:szCs w:val="28"/>
        </w:rPr>
        <w:t xml:space="preserve"> ir šādi rezultāti</w:t>
      </w:r>
      <w:r w:rsidR="007005CE">
        <w:rPr>
          <w:bCs/>
          <w:color w:val="000000"/>
          <w:sz w:val="28"/>
          <w:szCs w:val="28"/>
        </w:rPr>
        <w:t>:</w:t>
      </w:r>
      <w:r w:rsidR="005068A9" w:rsidDel="00121B83">
        <w:rPr>
          <w:bCs/>
          <w:color w:val="000000" w:themeColor="text1"/>
          <w:sz w:val="28"/>
          <w:szCs w:val="28"/>
        </w:rPr>
        <w:t xml:space="preserve"> </w:t>
      </w:r>
      <w:r w:rsidR="00F75808">
        <w:rPr>
          <w:bCs/>
          <w:color w:val="000000" w:themeColor="text1"/>
          <w:sz w:val="28"/>
          <w:szCs w:val="28"/>
        </w:rPr>
        <w:t xml:space="preserve">divos </w:t>
      </w:r>
      <w:r w:rsidR="00246527" w:rsidRPr="003761C0">
        <w:rPr>
          <w:bCs/>
          <w:color w:val="000000" w:themeColor="text1"/>
          <w:sz w:val="28"/>
          <w:szCs w:val="28"/>
        </w:rPr>
        <w:t xml:space="preserve">projektos </w:t>
      </w:r>
      <w:r w:rsidR="00DF63F9" w:rsidRPr="003761C0">
        <w:rPr>
          <w:bCs/>
          <w:color w:val="000000" w:themeColor="text1"/>
          <w:sz w:val="28"/>
          <w:szCs w:val="28"/>
        </w:rPr>
        <w:t xml:space="preserve">plānotais </w:t>
      </w:r>
      <w:r w:rsidR="00FC3410" w:rsidRPr="003761C0">
        <w:rPr>
          <w:bCs/>
          <w:color w:val="000000" w:themeColor="text1"/>
          <w:sz w:val="28"/>
          <w:szCs w:val="28"/>
        </w:rPr>
        <w:t>CO</w:t>
      </w:r>
      <w:r w:rsidR="00FC3410" w:rsidRPr="003761C0">
        <w:rPr>
          <w:bCs/>
          <w:color w:val="000000" w:themeColor="text1"/>
          <w:sz w:val="28"/>
          <w:szCs w:val="28"/>
          <w:vertAlign w:val="subscript"/>
        </w:rPr>
        <w:t>2</w:t>
      </w:r>
      <w:r w:rsidR="00FC3410" w:rsidRPr="003761C0">
        <w:rPr>
          <w:bCs/>
          <w:color w:val="000000" w:themeColor="text1"/>
          <w:sz w:val="28"/>
          <w:szCs w:val="28"/>
        </w:rPr>
        <w:t xml:space="preserve"> </w:t>
      </w:r>
      <w:r w:rsidR="005C2C48" w:rsidRPr="003761C0">
        <w:rPr>
          <w:bCs/>
          <w:color w:val="000000" w:themeColor="text1"/>
          <w:sz w:val="28"/>
          <w:szCs w:val="28"/>
        </w:rPr>
        <w:t xml:space="preserve">emisiju </w:t>
      </w:r>
      <w:r w:rsidR="00FC3410" w:rsidRPr="003761C0">
        <w:rPr>
          <w:bCs/>
          <w:color w:val="000000" w:themeColor="text1"/>
          <w:sz w:val="28"/>
          <w:szCs w:val="28"/>
        </w:rPr>
        <w:t xml:space="preserve">samazinājums </w:t>
      </w:r>
      <w:r w:rsidR="003F5AA7" w:rsidRPr="003761C0">
        <w:rPr>
          <w:bCs/>
          <w:color w:val="000000" w:themeColor="text1"/>
          <w:sz w:val="28"/>
          <w:szCs w:val="28"/>
        </w:rPr>
        <w:t xml:space="preserve">gadā </w:t>
      </w:r>
      <w:r w:rsidR="00FC3410" w:rsidRPr="003761C0">
        <w:rPr>
          <w:bCs/>
          <w:color w:val="000000" w:themeColor="text1"/>
          <w:sz w:val="28"/>
          <w:szCs w:val="28"/>
        </w:rPr>
        <w:t>ir sasniegts pilnībā</w:t>
      </w:r>
      <w:r w:rsidR="00E80B91" w:rsidRPr="003761C0">
        <w:rPr>
          <w:bCs/>
          <w:color w:val="000000" w:themeColor="text1"/>
          <w:sz w:val="28"/>
          <w:szCs w:val="28"/>
        </w:rPr>
        <w:t xml:space="preserve">, savukārt </w:t>
      </w:r>
      <w:r>
        <w:rPr>
          <w:bCs/>
          <w:color w:val="000000" w:themeColor="text1"/>
          <w:sz w:val="28"/>
          <w:szCs w:val="28"/>
        </w:rPr>
        <w:t>vien</w:t>
      </w:r>
      <w:r w:rsidR="003720D8">
        <w:rPr>
          <w:bCs/>
          <w:color w:val="000000" w:themeColor="text1"/>
          <w:sz w:val="28"/>
          <w:szCs w:val="28"/>
        </w:rPr>
        <w:t>a</w:t>
      </w:r>
      <w:r>
        <w:rPr>
          <w:bCs/>
          <w:color w:val="000000" w:themeColor="text1"/>
          <w:sz w:val="28"/>
          <w:szCs w:val="28"/>
        </w:rPr>
        <w:t xml:space="preserve"> </w:t>
      </w:r>
      <w:r w:rsidR="00E80B91" w:rsidRPr="003761C0">
        <w:rPr>
          <w:bCs/>
          <w:color w:val="000000" w:themeColor="text1"/>
          <w:sz w:val="28"/>
          <w:szCs w:val="28"/>
        </w:rPr>
        <w:t>p</w:t>
      </w:r>
      <w:r w:rsidR="003720D8">
        <w:rPr>
          <w:bCs/>
          <w:color w:val="000000" w:themeColor="text1"/>
          <w:sz w:val="28"/>
          <w:szCs w:val="28"/>
        </w:rPr>
        <w:t>rojekta ietvaros</w:t>
      </w:r>
      <w:r w:rsidR="00E80B91" w:rsidRPr="003761C0">
        <w:rPr>
          <w:bCs/>
          <w:color w:val="000000" w:themeColor="text1"/>
          <w:sz w:val="28"/>
          <w:szCs w:val="28"/>
        </w:rPr>
        <w:t xml:space="preserve"> plānotais CO</w:t>
      </w:r>
      <w:r w:rsidR="00E80B91" w:rsidRPr="003761C0">
        <w:rPr>
          <w:bCs/>
          <w:color w:val="000000" w:themeColor="text1"/>
          <w:sz w:val="28"/>
          <w:szCs w:val="28"/>
          <w:vertAlign w:val="subscript"/>
        </w:rPr>
        <w:t>2</w:t>
      </w:r>
      <w:r w:rsidR="00E80B91" w:rsidRPr="003761C0">
        <w:rPr>
          <w:bCs/>
          <w:color w:val="000000" w:themeColor="text1"/>
          <w:sz w:val="28"/>
          <w:szCs w:val="28"/>
        </w:rPr>
        <w:t xml:space="preserve"> emisiju samazinājums gadā </w:t>
      </w:r>
      <w:r w:rsidR="003720D8">
        <w:rPr>
          <w:bCs/>
          <w:color w:val="000000" w:themeColor="text1"/>
          <w:sz w:val="28"/>
          <w:szCs w:val="28"/>
        </w:rPr>
        <w:t xml:space="preserve">sasniegts 98% apmērā no plānotā. </w:t>
      </w:r>
    </w:p>
    <w:p w14:paraId="7097A57E" w14:textId="77777777" w:rsidR="00381B59" w:rsidRPr="003761C0" w:rsidRDefault="00381B59" w:rsidP="008C6BDB">
      <w:pPr>
        <w:ind w:firstLine="720"/>
        <w:jc w:val="both"/>
        <w:rPr>
          <w:bCs/>
          <w:color w:val="000000" w:themeColor="text1"/>
          <w:sz w:val="28"/>
          <w:szCs w:val="28"/>
        </w:rPr>
      </w:pPr>
    </w:p>
    <w:p w14:paraId="04B4B695" w14:textId="77777777" w:rsidR="00FC3410" w:rsidRPr="003761C0" w:rsidRDefault="00FC3410" w:rsidP="00D6417D">
      <w:pPr>
        <w:ind w:firstLine="720"/>
        <w:jc w:val="both"/>
        <w:rPr>
          <w:color w:val="000000" w:themeColor="text1"/>
          <w:sz w:val="28"/>
          <w:szCs w:val="28"/>
        </w:rPr>
      </w:pPr>
      <w:r w:rsidRPr="003761C0">
        <w:rPr>
          <w:b/>
          <w:color w:val="000000" w:themeColor="text1"/>
          <w:sz w:val="28"/>
          <w:szCs w:val="28"/>
          <w:lang w:bidi="lo-LA"/>
        </w:rPr>
        <w:t>2</w:t>
      </w:r>
      <w:r w:rsidR="00920EE5" w:rsidRPr="003761C0">
        <w:rPr>
          <w:b/>
          <w:color w:val="000000" w:themeColor="text1"/>
          <w:sz w:val="28"/>
          <w:szCs w:val="28"/>
          <w:lang w:bidi="lo-LA"/>
        </w:rPr>
        <w:t>)</w:t>
      </w:r>
      <w:r w:rsidRPr="003761C0">
        <w:rPr>
          <w:b/>
          <w:color w:val="000000" w:themeColor="text1"/>
          <w:sz w:val="28"/>
          <w:szCs w:val="28"/>
          <w:lang w:bidi="lo-LA"/>
        </w:rPr>
        <w:t> </w:t>
      </w:r>
      <w:r w:rsidRPr="003761C0">
        <w:rPr>
          <w:b/>
          <w:color w:val="000000" w:themeColor="text1"/>
          <w:sz w:val="28"/>
          <w:szCs w:val="28"/>
        </w:rPr>
        <w:t>„Energoefektivitātes paaugstināšana augstākās izglītības iestāžu ēkās”</w:t>
      </w:r>
    </w:p>
    <w:p w14:paraId="23CD2382" w14:textId="302AF7B8" w:rsidR="0007771D" w:rsidRPr="003761C0" w:rsidRDefault="0007771D" w:rsidP="0007771D">
      <w:pPr>
        <w:ind w:firstLine="709"/>
        <w:jc w:val="both"/>
        <w:rPr>
          <w:bCs/>
          <w:color w:val="000000" w:themeColor="text1"/>
          <w:sz w:val="28"/>
          <w:szCs w:val="28"/>
        </w:rPr>
      </w:pPr>
      <w:r w:rsidRPr="009A5DDD">
        <w:rPr>
          <w:bCs/>
          <w:color w:val="000000" w:themeColor="text1"/>
          <w:sz w:val="28"/>
          <w:szCs w:val="28"/>
        </w:rPr>
        <w:t xml:space="preserve">Projektu rezultātu monitorings notiek </w:t>
      </w:r>
      <w:r w:rsidR="00DC33B1">
        <w:rPr>
          <w:bCs/>
          <w:color w:val="000000" w:themeColor="text1"/>
          <w:sz w:val="28"/>
          <w:szCs w:val="28"/>
        </w:rPr>
        <w:t>vienā</w:t>
      </w:r>
      <w:r w:rsidR="00DC33B1" w:rsidRPr="009A5DDD">
        <w:rPr>
          <w:bCs/>
          <w:color w:val="000000" w:themeColor="text1"/>
          <w:sz w:val="28"/>
          <w:szCs w:val="28"/>
        </w:rPr>
        <w:t xml:space="preserve"> </w:t>
      </w:r>
      <w:r w:rsidRPr="009A5DDD">
        <w:rPr>
          <w:bCs/>
          <w:color w:val="000000" w:themeColor="text1"/>
          <w:sz w:val="28"/>
          <w:szCs w:val="28"/>
        </w:rPr>
        <w:t>projekt</w:t>
      </w:r>
      <w:r w:rsidR="00DC33B1">
        <w:rPr>
          <w:bCs/>
          <w:color w:val="000000" w:themeColor="text1"/>
          <w:sz w:val="28"/>
          <w:szCs w:val="28"/>
        </w:rPr>
        <w:t>ā,</w:t>
      </w:r>
      <w:r w:rsidRPr="0093660C">
        <w:rPr>
          <w:bCs/>
          <w:color w:val="000000" w:themeColor="text1"/>
          <w:sz w:val="28"/>
          <w:szCs w:val="28"/>
        </w:rPr>
        <w:t xml:space="preserve"> </w:t>
      </w:r>
      <w:r w:rsidR="00DC33B1">
        <w:rPr>
          <w:bCs/>
          <w:color w:val="000000" w:themeColor="text1"/>
          <w:sz w:val="28"/>
          <w:szCs w:val="28"/>
        </w:rPr>
        <w:t xml:space="preserve">12 </w:t>
      </w:r>
      <w:r w:rsidRPr="0093660C">
        <w:rPr>
          <w:bCs/>
          <w:color w:val="000000" w:themeColor="text1"/>
          <w:sz w:val="28"/>
          <w:szCs w:val="28"/>
        </w:rPr>
        <w:t>projektos monitoringa periods ir noslēdzies.</w:t>
      </w:r>
      <w:r w:rsidR="00DC33B1">
        <w:rPr>
          <w:bCs/>
          <w:color w:val="000000" w:themeColor="text1"/>
          <w:sz w:val="28"/>
          <w:szCs w:val="28"/>
        </w:rPr>
        <w:t xml:space="preserve"> P</w:t>
      </w:r>
      <w:r w:rsidR="00DC33B1" w:rsidRPr="003761C0">
        <w:rPr>
          <w:bCs/>
          <w:color w:val="000000" w:themeColor="text1"/>
          <w:sz w:val="28"/>
          <w:szCs w:val="28"/>
        </w:rPr>
        <w:t>lānotais CO</w:t>
      </w:r>
      <w:r w:rsidR="00DC33B1" w:rsidRPr="003761C0">
        <w:rPr>
          <w:bCs/>
          <w:color w:val="000000" w:themeColor="text1"/>
          <w:sz w:val="28"/>
          <w:szCs w:val="28"/>
          <w:vertAlign w:val="subscript"/>
        </w:rPr>
        <w:t>2</w:t>
      </w:r>
      <w:r w:rsidR="00DC33B1" w:rsidRPr="003761C0">
        <w:rPr>
          <w:bCs/>
          <w:color w:val="000000" w:themeColor="text1"/>
          <w:sz w:val="28"/>
          <w:szCs w:val="28"/>
        </w:rPr>
        <w:t xml:space="preserve"> emisiju samazinājums </w:t>
      </w:r>
      <w:r w:rsidR="00DC33B1">
        <w:rPr>
          <w:bCs/>
          <w:color w:val="000000" w:themeColor="text1"/>
          <w:sz w:val="28"/>
          <w:szCs w:val="28"/>
        </w:rPr>
        <w:t>projektam ir paredzēts</w:t>
      </w:r>
      <w:r w:rsidR="00DC33B1" w:rsidRPr="003761C0">
        <w:rPr>
          <w:bCs/>
          <w:color w:val="000000" w:themeColor="text1"/>
          <w:sz w:val="28"/>
          <w:szCs w:val="28"/>
        </w:rPr>
        <w:t xml:space="preserve"> </w:t>
      </w:r>
      <w:r w:rsidR="00DC33B1">
        <w:rPr>
          <w:bCs/>
          <w:color w:val="000000" w:themeColor="text1"/>
          <w:sz w:val="28"/>
          <w:szCs w:val="28"/>
        </w:rPr>
        <w:t>580</w:t>
      </w:r>
      <w:r w:rsidR="00DC33B1" w:rsidRPr="003761C0">
        <w:rPr>
          <w:bCs/>
          <w:color w:val="000000" w:themeColor="text1"/>
          <w:sz w:val="28"/>
          <w:szCs w:val="28"/>
        </w:rPr>
        <w:t xml:space="preserve"> tCO</w:t>
      </w:r>
      <w:r w:rsidR="00DC33B1" w:rsidRPr="003761C0">
        <w:rPr>
          <w:bCs/>
          <w:color w:val="000000" w:themeColor="text1"/>
          <w:sz w:val="28"/>
          <w:szCs w:val="28"/>
          <w:vertAlign w:val="subscript"/>
        </w:rPr>
        <w:t>2</w:t>
      </w:r>
      <w:r w:rsidR="00DC33B1">
        <w:rPr>
          <w:bCs/>
          <w:color w:val="000000" w:themeColor="text1"/>
          <w:sz w:val="28"/>
          <w:szCs w:val="28"/>
        </w:rPr>
        <w:t xml:space="preserve"> apmērā, atbilstoši informācijai no iesniegtā monitoringa pārskata sasniegtais rezultāts ir 619 </w:t>
      </w:r>
      <w:r w:rsidR="00DC33B1" w:rsidRPr="003761C0">
        <w:rPr>
          <w:bCs/>
          <w:color w:val="000000" w:themeColor="text1"/>
          <w:sz w:val="28"/>
          <w:szCs w:val="28"/>
        </w:rPr>
        <w:t>tCO</w:t>
      </w:r>
      <w:r w:rsidR="00DC33B1" w:rsidRPr="003761C0">
        <w:rPr>
          <w:bCs/>
          <w:color w:val="000000" w:themeColor="text1"/>
          <w:sz w:val="28"/>
          <w:szCs w:val="28"/>
          <w:vertAlign w:val="subscript"/>
        </w:rPr>
        <w:t>2</w:t>
      </w:r>
      <w:r w:rsidR="00DC33B1">
        <w:rPr>
          <w:bCs/>
          <w:color w:val="000000" w:themeColor="text1"/>
          <w:sz w:val="28"/>
          <w:szCs w:val="28"/>
        </w:rPr>
        <w:t>, kas ir 107 % no plānotā apjoma.</w:t>
      </w:r>
    </w:p>
    <w:p w14:paraId="34F849F3" w14:textId="77777777" w:rsidR="00381B59" w:rsidRPr="003761C0" w:rsidRDefault="00381B59" w:rsidP="0007335A">
      <w:pPr>
        <w:autoSpaceDE w:val="0"/>
        <w:autoSpaceDN w:val="0"/>
        <w:adjustRightInd w:val="0"/>
        <w:ind w:firstLine="720"/>
        <w:jc w:val="both"/>
        <w:rPr>
          <w:bCs/>
          <w:color w:val="000000"/>
          <w:sz w:val="28"/>
          <w:szCs w:val="28"/>
        </w:rPr>
      </w:pPr>
    </w:p>
    <w:p w14:paraId="3439D0E9" w14:textId="77777777" w:rsidR="00FC3410" w:rsidRPr="003761C0" w:rsidRDefault="00FC3410" w:rsidP="0007335A">
      <w:pPr>
        <w:autoSpaceDE w:val="0"/>
        <w:autoSpaceDN w:val="0"/>
        <w:adjustRightInd w:val="0"/>
        <w:ind w:firstLine="720"/>
        <w:jc w:val="both"/>
        <w:rPr>
          <w:b/>
          <w:color w:val="000000" w:themeColor="text1"/>
          <w:sz w:val="28"/>
          <w:szCs w:val="28"/>
          <w:lang w:bidi="lo-LA"/>
        </w:rPr>
      </w:pPr>
      <w:r w:rsidRPr="003761C0">
        <w:rPr>
          <w:b/>
          <w:color w:val="000000" w:themeColor="text1"/>
          <w:sz w:val="28"/>
          <w:szCs w:val="28"/>
          <w:lang w:bidi="lo-LA"/>
        </w:rPr>
        <w:t>3</w:t>
      </w:r>
      <w:r w:rsidR="00920EE5" w:rsidRPr="003761C0">
        <w:rPr>
          <w:b/>
          <w:color w:val="000000" w:themeColor="text1"/>
          <w:sz w:val="28"/>
          <w:szCs w:val="28"/>
          <w:lang w:bidi="lo-LA"/>
        </w:rPr>
        <w:t>)</w:t>
      </w:r>
      <w:r w:rsidRPr="003761C0">
        <w:rPr>
          <w:b/>
          <w:color w:val="000000" w:themeColor="text1"/>
          <w:sz w:val="28"/>
          <w:szCs w:val="28"/>
          <w:lang w:bidi="lo-LA"/>
        </w:rPr>
        <w:t> „</w:t>
      </w:r>
      <w:r w:rsidRPr="003761C0">
        <w:rPr>
          <w:b/>
          <w:color w:val="000000" w:themeColor="text1"/>
          <w:sz w:val="28"/>
          <w:szCs w:val="28"/>
          <w:lang w:eastAsia="lv-LV"/>
        </w:rPr>
        <w:t>Tehnoloģiju pāreja no fosilajiem uz atjaunojamiem energoresursiem</w:t>
      </w:r>
      <w:r w:rsidRPr="003761C0">
        <w:rPr>
          <w:b/>
          <w:color w:val="000000" w:themeColor="text1"/>
          <w:sz w:val="28"/>
          <w:szCs w:val="28"/>
          <w:lang w:bidi="lo-LA"/>
        </w:rPr>
        <w:t>”</w:t>
      </w:r>
    </w:p>
    <w:p w14:paraId="2910481F" w14:textId="0FC0D677" w:rsidR="00233ADA" w:rsidRPr="003761C0" w:rsidRDefault="00233ADA" w:rsidP="00233ADA">
      <w:pPr>
        <w:ind w:firstLine="720"/>
        <w:jc w:val="both"/>
        <w:rPr>
          <w:bCs/>
          <w:color w:val="000000" w:themeColor="text1"/>
          <w:sz w:val="28"/>
          <w:szCs w:val="28"/>
        </w:rPr>
      </w:pPr>
      <w:r w:rsidRPr="003761C0">
        <w:rPr>
          <w:color w:val="000000"/>
          <w:sz w:val="28"/>
          <w:szCs w:val="28"/>
        </w:rPr>
        <w:t>P</w:t>
      </w:r>
      <w:r w:rsidRPr="003761C0">
        <w:rPr>
          <w:bCs/>
          <w:color w:val="000000" w:themeColor="text1"/>
          <w:sz w:val="28"/>
          <w:szCs w:val="28"/>
        </w:rPr>
        <w:t xml:space="preserve">rojektu rezultātu monitorings notiek </w:t>
      </w:r>
      <w:r w:rsidR="00557C11">
        <w:rPr>
          <w:bCs/>
          <w:color w:val="000000" w:themeColor="text1"/>
          <w:sz w:val="28"/>
          <w:szCs w:val="28"/>
        </w:rPr>
        <w:t>trīs</w:t>
      </w:r>
      <w:r w:rsidR="00557C11" w:rsidRPr="003761C0">
        <w:rPr>
          <w:bCs/>
          <w:color w:val="000000" w:themeColor="text1"/>
          <w:sz w:val="28"/>
          <w:szCs w:val="28"/>
        </w:rPr>
        <w:t xml:space="preserve"> </w:t>
      </w:r>
      <w:r w:rsidRPr="003761C0">
        <w:rPr>
          <w:bCs/>
          <w:color w:val="000000" w:themeColor="text1"/>
          <w:sz w:val="28"/>
          <w:szCs w:val="28"/>
        </w:rPr>
        <w:t>projektos</w:t>
      </w:r>
      <w:r w:rsidR="00557C11">
        <w:rPr>
          <w:bCs/>
          <w:color w:val="000000" w:themeColor="text1"/>
          <w:sz w:val="28"/>
          <w:szCs w:val="28"/>
        </w:rPr>
        <w:t>, 21</w:t>
      </w:r>
      <w:r>
        <w:rPr>
          <w:bCs/>
          <w:color w:val="000000" w:themeColor="text1"/>
          <w:sz w:val="28"/>
          <w:szCs w:val="28"/>
        </w:rPr>
        <w:t xml:space="preserve"> </w:t>
      </w:r>
      <w:r w:rsidRPr="003761C0">
        <w:rPr>
          <w:bCs/>
          <w:color w:val="000000" w:themeColor="text1"/>
          <w:sz w:val="28"/>
          <w:szCs w:val="28"/>
        </w:rPr>
        <w:t>projektos mon</w:t>
      </w:r>
      <w:r w:rsidR="007005CE">
        <w:rPr>
          <w:bCs/>
          <w:color w:val="000000" w:themeColor="text1"/>
          <w:sz w:val="28"/>
          <w:szCs w:val="28"/>
        </w:rPr>
        <w:t>itoringa periods ir noslēdzies.</w:t>
      </w:r>
    </w:p>
    <w:p w14:paraId="03282E47" w14:textId="5A232D89" w:rsidR="00864FB5" w:rsidRDefault="00864FB5" w:rsidP="00557C11">
      <w:pPr>
        <w:autoSpaceDE w:val="0"/>
        <w:autoSpaceDN w:val="0"/>
        <w:adjustRightInd w:val="0"/>
        <w:ind w:firstLine="720"/>
        <w:jc w:val="both"/>
        <w:rPr>
          <w:bCs/>
          <w:color w:val="000000" w:themeColor="text1"/>
          <w:sz w:val="28"/>
          <w:szCs w:val="28"/>
        </w:rPr>
      </w:pPr>
      <w:r w:rsidRPr="003761C0">
        <w:rPr>
          <w:bCs/>
          <w:color w:val="000000" w:themeColor="text1"/>
          <w:sz w:val="28"/>
          <w:szCs w:val="28"/>
        </w:rPr>
        <w:lastRenderedPageBreak/>
        <w:t>Kopumā par 201</w:t>
      </w:r>
      <w:r w:rsidR="00557C11">
        <w:rPr>
          <w:bCs/>
          <w:color w:val="000000" w:themeColor="text1"/>
          <w:sz w:val="28"/>
          <w:szCs w:val="28"/>
        </w:rPr>
        <w:t>8</w:t>
      </w:r>
      <w:r w:rsidRPr="003761C0">
        <w:rPr>
          <w:bCs/>
          <w:color w:val="000000" w:themeColor="text1"/>
          <w:sz w:val="28"/>
          <w:szCs w:val="28"/>
        </w:rPr>
        <w:t>. gadu ir iesniegti</w:t>
      </w:r>
      <w:r>
        <w:rPr>
          <w:bCs/>
          <w:color w:val="000000" w:themeColor="text1"/>
          <w:sz w:val="28"/>
          <w:szCs w:val="28"/>
        </w:rPr>
        <w:t xml:space="preserve"> visi</w:t>
      </w:r>
      <w:r w:rsidRPr="003761C0">
        <w:rPr>
          <w:bCs/>
          <w:color w:val="000000" w:themeColor="text1"/>
          <w:sz w:val="28"/>
          <w:szCs w:val="28"/>
        </w:rPr>
        <w:t xml:space="preserve"> </w:t>
      </w:r>
      <w:r w:rsidR="00557C11">
        <w:rPr>
          <w:bCs/>
          <w:color w:val="000000" w:themeColor="text1"/>
          <w:sz w:val="28"/>
          <w:szCs w:val="28"/>
        </w:rPr>
        <w:t xml:space="preserve">trīs </w:t>
      </w:r>
      <w:r w:rsidRPr="003761C0">
        <w:rPr>
          <w:bCs/>
          <w:color w:val="000000" w:themeColor="text1"/>
          <w:sz w:val="28"/>
          <w:szCs w:val="28"/>
        </w:rPr>
        <w:t>projektu monitoringa pārskati.</w:t>
      </w:r>
      <w:r w:rsidRPr="0093660C">
        <w:rPr>
          <w:bCs/>
          <w:color w:val="000000" w:themeColor="text1"/>
          <w:sz w:val="28"/>
          <w:szCs w:val="28"/>
        </w:rPr>
        <w:t xml:space="preserve"> </w:t>
      </w:r>
      <w:r w:rsidR="007005CE">
        <w:rPr>
          <w:bCs/>
          <w:color w:val="000000" w:themeColor="text1"/>
          <w:sz w:val="28"/>
          <w:szCs w:val="28"/>
        </w:rPr>
        <w:t>P</w:t>
      </w:r>
      <w:r w:rsidRPr="003761C0">
        <w:rPr>
          <w:bCs/>
          <w:color w:val="000000" w:themeColor="text1"/>
          <w:sz w:val="28"/>
          <w:szCs w:val="28"/>
        </w:rPr>
        <w:t>lānotais CO</w:t>
      </w:r>
      <w:r w:rsidRPr="003761C0">
        <w:rPr>
          <w:bCs/>
          <w:color w:val="000000" w:themeColor="text1"/>
          <w:sz w:val="28"/>
          <w:szCs w:val="28"/>
          <w:vertAlign w:val="subscript"/>
        </w:rPr>
        <w:t>2</w:t>
      </w:r>
      <w:r w:rsidRPr="003761C0">
        <w:rPr>
          <w:bCs/>
          <w:color w:val="000000" w:themeColor="text1"/>
          <w:sz w:val="28"/>
          <w:szCs w:val="28"/>
        </w:rPr>
        <w:t xml:space="preserve"> emisiju samazinājums </w:t>
      </w:r>
      <w:r w:rsidR="007005CE">
        <w:rPr>
          <w:bCs/>
          <w:color w:val="000000" w:themeColor="text1"/>
          <w:sz w:val="28"/>
          <w:szCs w:val="28"/>
        </w:rPr>
        <w:t>no</w:t>
      </w:r>
      <w:r>
        <w:rPr>
          <w:bCs/>
          <w:color w:val="000000" w:themeColor="text1"/>
          <w:sz w:val="28"/>
          <w:szCs w:val="28"/>
        </w:rPr>
        <w:t xml:space="preserve"> </w:t>
      </w:r>
      <w:r w:rsidR="00557C11">
        <w:rPr>
          <w:bCs/>
          <w:color w:val="000000" w:themeColor="text1"/>
          <w:sz w:val="28"/>
          <w:szCs w:val="28"/>
        </w:rPr>
        <w:t xml:space="preserve">trīs </w:t>
      </w:r>
      <w:r>
        <w:rPr>
          <w:bCs/>
          <w:color w:val="000000" w:themeColor="text1"/>
          <w:sz w:val="28"/>
          <w:szCs w:val="28"/>
        </w:rPr>
        <w:t>projektiem ir paredzēts</w:t>
      </w:r>
      <w:r w:rsidRPr="003761C0">
        <w:rPr>
          <w:bCs/>
          <w:color w:val="000000" w:themeColor="text1"/>
          <w:sz w:val="28"/>
          <w:szCs w:val="28"/>
        </w:rPr>
        <w:t xml:space="preserve"> </w:t>
      </w:r>
      <w:r w:rsidR="00557C11">
        <w:rPr>
          <w:bCs/>
          <w:color w:val="000000" w:themeColor="text1"/>
          <w:sz w:val="28"/>
          <w:szCs w:val="28"/>
        </w:rPr>
        <w:t>1 600</w:t>
      </w:r>
      <w:r w:rsidRPr="003761C0">
        <w:rPr>
          <w:bCs/>
          <w:color w:val="000000" w:themeColor="text1"/>
          <w:sz w:val="28"/>
          <w:szCs w:val="28"/>
        </w:rPr>
        <w:t xml:space="preserve"> tCO</w:t>
      </w:r>
      <w:r w:rsidRPr="003761C0">
        <w:rPr>
          <w:bCs/>
          <w:color w:val="000000" w:themeColor="text1"/>
          <w:sz w:val="28"/>
          <w:szCs w:val="28"/>
          <w:vertAlign w:val="subscript"/>
        </w:rPr>
        <w:t>2</w:t>
      </w:r>
      <w:r>
        <w:rPr>
          <w:bCs/>
          <w:color w:val="000000" w:themeColor="text1"/>
          <w:sz w:val="28"/>
          <w:szCs w:val="28"/>
        </w:rPr>
        <w:t xml:space="preserve"> apmērā, </w:t>
      </w:r>
      <w:r w:rsidR="007005CE">
        <w:rPr>
          <w:bCs/>
          <w:color w:val="000000" w:themeColor="text1"/>
          <w:sz w:val="28"/>
          <w:szCs w:val="28"/>
        </w:rPr>
        <w:t xml:space="preserve">savukārt sasniegtais rezultāts ir </w:t>
      </w:r>
      <w:r w:rsidR="00557C11">
        <w:rPr>
          <w:bCs/>
          <w:color w:val="000000" w:themeColor="text1"/>
          <w:sz w:val="28"/>
          <w:szCs w:val="28"/>
        </w:rPr>
        <w:t>1 172</w:t>
      </w:r>
      <w:r>
        <w:rPr>
          <w:bCs/>
          <w:color w:val="000000" w:themeColor="text1"/>
          <w:sz w:val="28"/>
          <w:szCs w:val="28"/>
        </w:rPr>
        <w:t xml:space="preserve"> </w:t>
      </w:r>
      <w:r w:rsidRPr="003761C0">
        <w:rPr>
          <w:bCs/>
          <w:color w:val="000000" w:themeColor="text1"/>
          <w:sz w:val="28"/>
          <w:szCs w:val="28"/>
        </w:rPr>
        <w:t>tCO</w:t>
      </w:r>
      <w:r w:rsidRPr="003761C0">
        <w:rPr>
          <w:bCs/>
          <w:color w:val="000000" w:themeColor="text1"/>
          <w:sz w:val="28"/>
          <w:szCs w:val="28"/>
          <w:vertAlign w:val="subscript"/>
        </w:rPr>
        <w:t>2</w:t>
      </w:r>
      <w:r>
        <w:rPr>
          <w:bCs/>
          <w:color w:val="000000" w:themeColor="text1"/>
          <w:sz w:val="28"/>
          <w:szCs w:val="28"/>
        </w:rPr>
        <w:t xml:space="preserve">, kas ir </w:t>
      </w:r>
      <w:r w:rsidR="00557C11">
        <w:rPr>
          <w:bCs/>
          <w:color w:val="000000" w:themeColor="text1"/>
          <w:sz w:val="28"/>
          <w:szCs w:val="28"/>
        </w:rPr>
        <w:t xml:space="preserve">73 </w:t>
      </w:r>
      <w:r>
        <w:rPr>
          <w:bCs/>
          <w:color w:val="000000" w:themeColor="text1"/>
          <w:sz w:val="28"/>
          <w:szCs w:val="28"/>
        </w:rPr>
        <w:t xml:space="preserve">% no </w:t>
      </w:r>
      <w:r w:rsidR="007005CE">
        <w:rPr>
          <w:bCs/>
          <w:color w:val="000000" w:themeColor="text1"/>
          <w:sz w:val="28"/>
          <w:szCs w:val="28"/>
        </w:rPr>
        <w:t>plānotā</w:t>
      </w:r>
      <w:r>
        <w:rPr>
          <w:bCs/>
          <w:color w:val="000000" w:themeColor="text1"/>
          <w:sz w:val="28"/>
          <w:szCs w:val="28"/>
        </w:rPr>
        <w:t xml:space="preserve"> apjoma.</w:t>
      </w:r>
    </w:p>
    <w:p w14:paraId="37841091" w14:textId="1FFD2B27" w:rsidR="001B66EB" w:rsidRPr="009A5DDD" w:rsidRDefault="00E45C42" w:rsidP="004E1996">
      <w:pPr>
        <w:autoSpaceDE w:val="0"/>
        <w:autoSpaceDN w:val="0"/>
        <w:adjustRightInd w:val="0"/>
        <w:ind w:firstLine="720"/>
        <w:jc w:val="both"/>
        <w:rPr>
          <w:bCs/>
          <w:color w:val="000000"/>
          <w:sz w:val="28"/>
          <w:szCs w:val="28"/>
        </w:rPr>
      </w:pPr>
      <w:r>
        <w:rPr>
          <w:bCs/>
          <w:color w:val="000000" w:themeColor="text1"/>
          <w:sz w:val="28"/>
          <w:szCs w:val="28"/>
        </w:rPr>
        <w:t xml:space="preserve">Izskatot </w:t>
      </w:r>
      <w:r w:rsidR="00252BD6" w:rsidRPr="003761C0">
        <w:rPr>
          <w:bCs/>
          <w:color w:val="000000" w:themeColor="text1"/>
          <w:sz w:val="28"/>
          <w:szCs w:val="28"/>
        </w:rPr>
        <w:t>iesniegtos monitoringa</w:t>
      </w:r>
      <w:r w:rsidR="004D3B22" w:rsidRPr="003761C0">
        <w:rPr>
          <w:bCs/>
          <w:color w:val="000000" w:themeColor="text1"/>
          <w:sz w:val="28"/>
          <w:szCs w:val="28"/>
        </w:rPr>
        <w:t xml:space="preserve"> pārskatu</w:t>
      </w:r>
      <w:r w:rsidR="00252BD6" w:rsidRPr="003761C0">
        <w:rPr>
          <w:bCs/>
          <w:color w:val="000000" w:themeColor="text1"/>
          <w:sz w:val="28"/>
          <w:szCs w:val="28"/>
        </w:rPr>
        <w:t xml:space="preserve"> datus par </w:t>
      </w:r>
      <w:r w:rsidR="00A06B1A" w:rsidRPr="003761C0">
        <w:rPr>
          <w:bCs/>
          <w:color w:val="000000" w:themeColor="text1"/>
          <w:sz w:val="28"/>
          <w:szCs w:val="28"/>
        </w:rPr>
        <w:t>201</w:t>
      </w:r>
      <w:r w:rsidR="00557C11">
        <w:rPr>
          <w:bCs/>
          <w:color w:val="000000" w:themeColor="text1"/>
          <w:sz w:val="28"/>
          <w:szCs w:val="28"/>
        </w:rPr>
        <w:t>8</w:t>
      </w:r>
      <w:r w:rsidR="00252BD6" w:rsidRPr="003761C0">
        <w:rPr>
          <w:bCs/>
          <w:color w:val="000000" w:themeColor="text1"/>
          <w:sz w:val="28"/>
          <w:szCs w:val="28"/>
        </w:rPr>
        <w:t>.</w:t>
      </w:r>
      <w:r w:rsidR="001B66EB" w:rsidRPr="003761C0">
        <w:rPr>
          <w:bCs/>
          <w:color w:val="000000" w:themeColor="text1"/>
          <w:sz w:val="28"/>
          <w:szCs w:val="28"/>
        </w:rPr>
        <w:t> </w:t>
      </w:r>
      <w:r w:rsidR="00252BD6" w:rsidRPr="003761C0">
        <w:rPr>
          <w:bCs/>
          <w:color w:val="000000" w:themeColor="text1"/>
          <w:sz w:val="28"/>
          <w:szCs w:val="28"/>
        </w:rPr>
        <w:t>gadu</w:t>
      </w:r>
      <w:r w:rsidR="00DD3CB5">
        <w:rPr>
          <w:bCs/>
          <w:color w:val="000000" w:themeColor="text1"/>
          <w:sz w:val="28"/>
          <w:szCs w:val="28"/>
        </w:rPr>
        <w:t>,</w:t>
      </w:r>
      <w:r w:rsidR="001B66EB" w:rsidRPr="003761C0">
        <w:rPr>
          <w:bCs/>
          <w:color w:val="000000" w:themeColor="text1"/>
          <w:sz w:val="28"/>
          <w:szCs w:val="28"/>
        </w:rPr>
        <w:t xml:space="preserve"> </w:t>
      </w:r>
      <w:r w:rsidR="00252BD6" w:rsidRPr="003761C0">
        <w:rPr>
          <w:bCs/>
          <w:color w:val="000000" w:themeColor="text1"/>
          <w:sz w:val="28"/>
          <w:szCs w:val="28"/>
        </w:rPr>
        <w:t>ir šādi rezultāti</w:t>
      </w:r>
      <w:r w:rsidR="004D3B22" w:rsidRPr="003761C0">
        <w:rPr>
          <w:bCs/>
          <w:color w:val="000000" w:themeColor="text1"/>
          <w:sz w:val="28"/>
          <w:szCs w:val="28"/>
        </w:rPr>
        <w:t>:</w:t>
      </w:r>
      <w:r w:rsidR="00E036FD" w:rsidRPr="003761C0">
        <w:rPr>
          <w:bCs/>
          <w:color w:val="000000" w:themeColor="text1"/>
          <w:sz w:val="28"/>
          <w:szCs w:val="28"/>
        </w:rPr>
        <w:t xml:space="preserve"> </w:t>
      </w:r>
      <w:r w:rsidR="00557C11">
        <w:rPr>
          <w:bCs/>
          <w:color w:val="000000" w:themeColor="text1"/>
          <w:sz w:val="28"/>
          <w:szCs w:val="28"/>
        </w:rPr>
        <w:t>vienam</w:t>
      </w:r>
      <w:r w:rsidR="00557C11" w:rsidRPr="003761C0">
        <w:rPr>
          <w:bCs/>
          <w:color w:val="000000" w:themeColor="text1"/>
          <w:sz w:val="28"/>
          <w:szCs w:val="28"/>
        </w:rPr>
        <w:t xml:space="preserve"> </w:t>
      </w:r>
      <w:r w:rsidR="00252BD6" w:rsidRPr="003761C0">
        <w:rPr>
          <w:bCs/>
          <w:color w:val="000000" w:themeColor="text1"/>
          <w:sz w:val="28"/>
          <w:szCs w:val="28"/>
        </w:rPr>
        <w:t>projekt</w:t>
      </w:r>
      <w:r w:rsidR="00557C11">
        <w:rPr>
          <w:bCs/>
          <w:color w:val="000000" w:themeColor="text1"/>
          <w:sz w:val="28"/>
          <w:szCs w:val="28"/>
        </w:rPr>
        <w:t>a</w:t>
      </w:r>
      <w:r w:rsidR="00DD79EC" w:rsidRPr="003761C0">
        <w:rPr>
          <w:bCs/>
          <w:color w:val="000000" w:themeColor="text1"/>
          <w:sz w:val="28"/>
          <w:szCs w:val="28"/>
        </w:rPr>
        <w:t>m</w:t>
      </w:r>
      <w:r w:rsidR="00252BD6" w:rsidRPr="003761C0">
        <w:rPr>
          <w:bCs/>
          <w:color w:val="000000" w:themeColor="text1"/>
          <w:sz w:val="28"/>
          <w:szCs w:val="28"/>
        </w:rPr>
        <w:t xml:space="preserve"> plānotais CO</w:t>
      </w:r>
      <w:r w:rsidR="00252BD6" w:rsidRPr="003761C0">
        <w:rPr>
          <w:bCs/>
          <w:color w:val="000000" w:themeColor="text1"/>
          <w:sz w:val="28"/>
          <w:szCs w:val="28"/>
          <w:vertAlign w:val="subscript"/>
        </w:rPr>
        <w:t>2</w:t>
      </w:r>
      <w:r w:rsidR="00252BD6" w:rsidRPr="003761C0">
        <w:rPr>
          <w:bCs/>
          <w:color w:val="000000" w:themeColor="text1"/>
          <w:sz w:val="28"/>
          <w:szCs w:val="28"/>
        </w:rPr>
        <w:t xml:space="preserve"> emisiju samazinājums ir sasniegts pilnībā</w:t>
      </w:r>
      <w:r w:rsidR="001B66EB" w:rsidRPr="006304B7">
        <w:rPr>
          <w:bCs/>
          <w:color w:val="000000" w:themeColor="text1"/>
          <w:sz w:val="28"/>
          <w:szCs w:val="28"/>
        </w:rPr>
        <w:t xml:space="preserve">, </w:t>
      </w:r>
      <w:r w:rsidR="004E1996" w:rsidRPr="006304B7">
        <w:rPr>
          <w:bCs/>
          <w:color w:val="000000"/>
          <w:sz w:val="28"/>
          <w:szCs w:val="28"/>
        </w:rPr>
        <w:t xml:space="preserve">divos </w:t>
      </w:r>
      <w:r w:rsidR="001B66EB" w:rsidRPr="006304B7">
        <w:rPr>
          <w:bCs/>
          <w:color w:val="000000"/>
          <w:sz w:val="28"/>
          <w:szCs w:val="28"/>
        </w:rPr>
        <w:t>projektos plānotais CO</w:t>
      </w:r>
      <w:r w:rsidR="001B66EB" w:rsidRPr="006304B7">
        <w:rPr>
          <w:bCs/>
          <w:color w:val="000000"/>
          <w:sz w:val="28"/>
          <w:szCs w:val="28"/>
          <w:vertAlign w:val="subscript"/>
        </w:rPr>
        <w:t>2</w:t>
      </w:r>
      <w:r w:rsidR="001B66EB" w:rsidRPr="006304B7">
        <w:rPr>
          <w:bCs/>
          <w:color w:val="000000"/>
          <w:sz w:val="28"/>
          <w:szCs w:val="28"/>
        </w:rPr>
        <w:t xml:space="preserve"> emisiju samazinājums </w:t>
      </w:r>
      <w:r w:rsidR="0032697C" w:rsidRPr="006304B7">
        <w:rPr>
          <w:bCs/>
          <w:color w:val="000000" w:themeColor="text1"/>
          <w:sz w:val="28"/>
          <w:szCs w:val="28"/>
        </w:rPr>
        <w:t>nav sasniegts</w:t>
      </w:r>
      <w:r w:rsidR="00976C36" w:rsidRPr="008B4FFF">
        <w:rPr>
          <w:bCs/>
          <w:color w:val="000000" w:themeColor="text1"/>
          <w:sz w:val="28"/>
          <w:szCs w:val="28"/>
        </w:rPr>
        <w:t>.</w:t>
      </w:r>
    </w:p>
    <w:p w14:paraId="607C5C0C" w14:textId="77777777" w:rsidR="00381B59" w:rsidRPr="003761C0" w:rsidRDefault="00381B59" w:rsidP="0007335A">
      <w:pPr>
        <w:autoSpaceDE w:val="0"/>
        <w:autoSpaceDN w:val="0"/>
        <w:adjustRightInd w:val="0"/>
        <w:ind w:firstLine="720"/>
        <w:jc w:val="both"/>
        <w:rPr>
          <w:bCs/>
          <w:color w:val="000000" w:themeColor="text1"/>
          <w:sz w:val="28"/>
          <w:szCs w:val="28"/>
        </w:rPr>
      </w:pPr>
    </w:p>
    <w:p w14:paraId="1DE4333F" w14:textId="77777777" w:rsidR="00FC3410" w:rsidRPr="003761C0" w:rsidRDefault="00FC3410" w:rsidP="0007335A">
      <w:pPr>
        <w:autoSpaceDE w:val="0"/>
        <w:autoSpaceDN w:val="0"/>
        <w:adjustRightInd w:val="0"/>
        <w:ind w:firstLine="720"/>
        <w:jc w:val="both"/>
        <w:rPr>
          <w:b/>
          <w:bCs/>
          <w:color w:val="000000" w:themeColor="text1"/>
          <w:sz w:val="28"/>
          <w:szCs w:val="28"/>
        </w:rPr>
      </w:pPr>
      <w:r w:rsidRPr="003761C0">
        <w:rPr>
          <w:b/>
          <w:bCs/>
          <w:color w:val="000000" w:themeColor="text1"/>
          <w:sz w:val="28"/>
          <w:szCs w:val="28"/>
        </w:rPr>
        <w:t>4</w:t>
      </w:r>
      <w:r w:rsidR="00920EE5" w:rsidRPr="003761C0">
        <w:rPr>
          <w:b/>
          <w:bCs/>
          <w:color w:val="000000" w:themeColor="text1"/>
          <w:sz w:val="28"/>
          <w:szCs w:val="28"/>
        </w:rPr>
        <w:t>)</w:t>
      </w:r>
      <w:r w:rsidRPr="003761C0">
        <w:rPr>
          <w:b/>
          <w:bCs/>
          <w:color w:val="000000" w:themeColor="text1"/>
          <w:sz w:val="28"/>
          <w:szCs w:val="28"/>
        </w:rPr>
        <w:t> „</w:t>
      </w:r>
      <w:r w:rsidRPr="003761C0">
        <w:rPr>
          <w:b/>
          <w:color w:val="000000" w:themeColor="text1"/>
          <w:sz w:val="28"/>
          <w:szCs w:val="28"/>
          <w:lang w:eastAsia="lv-LV"/>
        </w:rPr>
        <w:t xml:space="preserve">Kompleksi risinājumi siltumnīcefekta gāzu emisiju samazināšanai </w:t>
      </w:r>
      <w:r w:rsidR="00EB72CE" w:rsidRPr="003761C0">
        <w:rPr>
          <w:b/>
          <w:color w:val="000000" w:themeColor="text1"/>
          <w:sz w:val="28"/>
          <w:szCs w:val="28"/>
          <w:lang w:eastAsia="lv-LV"/>
        </w:rPr>
        <w:t xml:space="preserve">valsts un pašvaldību </w:t>
      </w:r>
      <w:r w:rsidRPr="003761C0">
        <w:rPr>
          <w:b/>
          <w:color w:val="000000" w:themeColor="text1"/>
          <w:sz w:val="28"/>
          <w:szCs w:val="28"/>
          <w:lang w:eastAsia="lv-LV"/>
        </w:rPr>
        <w:t>profesionālās izglītības iestāžu ēkās”</w:t>
      </w:r>
    </w:p>
    <w:p w14:paraId="568EA72A" w14:textId="1480C671" w:rsidR="007005CE" w:rsidRDefault="00A65342" w:rsidP="00D21D9C">
      <w:pPr>
        <w:ind w:firstLine="720"/>
        <w:jc w:val="both"/>
        <w:rPr>
          <w:bCs/>
          <w:color w:val="000000" w:themeColor="text1"/>
          <w:sz w:val="28"/>
          <w:szCs w:val="28"/>
        </w:rPr>
      </w:pPr>
      <w:r w:rsidRPr="003761C0">
        <w:rPr>
          <w:bCs/>
          <w:color w:val="000000" w:themeColor="text1"/>
          <w:sz w:val="28"/>
          <w:szCs w:val="28"/>
        </w:rPr>
        <w:t xml:space="preserve">Projektu rezultātu monitorings notiek </w:t>
      </w:r>
      <w:r w:rsidR="00136658">
        <w:rPr>
          <w:bCs/>
          <w:color w:val="000000" w:themeColor="text1"/>
          <w:sz w:val="28"/>
          <w:szCs w:val="28"/>
        </w:rPr>
        <w:t>deviņos</w:t>
      </w:r>
      <w:r w:rsidR="00136658" w:rsidRPr="003761C0">
        <w:rPr>
          <w:bCs/>
          <w:color w:val="000000" w:themeColor="text1"/>
          <w:sz w:val="28"/>
          <w:szCs w:val="28"/>
        </w:rPr>
        <w:t xml:space="preserve"> </w:t>
      </w:r>
      <w:r w:rsidRPr="003761C0">
        <w:rPr>
          <w:bCs/>
          <w:color w:val="000000" w:themeColor="text1"/>
          <w:sz w:val="28"/>
          <w:szCs w:val="28"/>
        </w:rPr>
        <w:t>projektos</w:t>
      </w:r>
      <w:r w:rsidR="00136658">
        <w:rPr>
          <w:bCs/>
          <w:color w:val="000000" w:themeColor="text1"/>
          <w:sz w:val="28"/>
          <w:szCs w:val="28"/>
        </w:rPr>
        <w:t>,</w:t>
      </w:r>
      <w:r>
        <w:rPr>
          <w:bCs/>
          <w:color w:val="000000" w:themeColor="text1"/>
          <w:sz w:val="28"/>
          <w:szCs w:val="28"/>
        </w:rPr>
        <w:t xml:space="preserve"> </w:t>
      </w:r>
      <w:r w:rsidR="00136658">
        <w:rPr>
          <w:bCs/>
          <w:color w:val="000000" w:themeColor="text1"/>
          <w:sz w:val="28"/>
          <w:szCs w:val="28"/>
        </w:rPr>
        <w:t xml:space="preserve">14 </w:t>
      </w:r>
      <w:r w:rsidRPr="003761C0">
        <w:rPr>
          <w:bCs/>
          <w:color w:val="000000" w:themeColor="text1"/>
          <w:sz w:val="28"/>
          <w:szCs w:val="28"/>
        </w:rPr>
        <w:t>projektos monitoringa periods ir noslēdzies.</w:t>
      </w:r>
      <w:r>
        <w:rPr>
          <w:bCs/>
          <w:color w:val="000000" w:themeColor="text1"/>
          <w:sz w:val="28"/>
          <w:szCs w:val="28"/>
        </w:rPr>
        <w:t xml:space="preserve"> </w:t>
      </w:r>
    </w:p>
    <w:p w14:paraId="39AFE7B3" w14:textId="6CA7FE9A" w:rsidR="001171F0" w:rsidRDefault="00CF1F66" w:rsidP="00D21D9C">
      <w:pPr>
        <w:ind w:firstLine="720"/>
        <w:jc w:val="both"/>
        <w:rPr>
          <w:bCs/>
          <w:color w:val="000000" w:themeColor="text1"/>
          <w:sz w:val="28"/>
          <w:szCs w:val="28"/>
        </w:rPr>
      </w:pPr>
      <w:r w:rsidRPr="003761C0">
        <w:rPr>
          <w:bCs/>
          <w:color w:val="000000" w:themeColor="text1"/>
          <w:sz w:val="28"/>
          <w:szCs w:val="28"/>
        </w:rPr>
        <w:t xml:space="preserve">Kopumā par </w:t>
      </w:r>
      <w:r w:rsidR="00867BFC" w:rsidRPr="003761C0">
        <w:rPr>
          <w:bCs/>
          <w:color w:val="000000" w:themeColor="text1"/>
          <w:sz w:val="28"/>
          <w:szCs w:val="28"/>
        </w:rPr>
        <w:t>201</w:t>
      </w:r>
      <w:r w:rsidR="00136658">
        <w:rPr>
          <w:bCs/>
          <w:color w:val="000000" w:themeColor="text1"/>
          <w:sz w:val="28"/>
          <w:szCs w:val="28"/>
        </w:rPr>
        <w:t>8</w:t>
      </w:r>
      <w:r w:rsidRPr="003761C0">
        <w:rPr>
          <w:bCs/>
          <w:color w:val="000000" w:themeColor="text1"/>
          <w:sz w:val="28"/>
          <w:szCs w:val="28"/>
        </w:rPr>
        <w:t>.</w:t>
      </w:r>
      <w:r w:rsidR="007005CE">
        <w:rPr>
          <w:bCs/>
          <w:color w:val="000000" w:themeColor="text1"/>
          <w:sz w:val="28"/>
          <w:szCs w:val="28"/>
        </w:rPr>
        <w:t> </w:t>
      </w:r>
      <w:r w:rsidRPr="003761C0">
        <w:rPr>
          <w:bCs/>
          <w:color w:val="000000" w:themeColor="text1"/>
          <w:sz w:val="28"/>
          <w:szCs w:val="28"/>
        </w:rPr>
        <w:t xml:space="preserve">gadu ir </w:t>
      </w:r>
      <w:r w:rsidR="007C3CEA" w:rsidRPr="003761C0">
        <w:rPr>
          <w:bCs/>
          <w:color w:val="000000" w:themeColor="text1"/>
          <w:sz w:val="28"/>
          <w:szCs w:val="28"/>
        </w:rPr>
        <w:t>iesniegti</w:t>
      </w:r>
      <w:r w:rsidR="00B15CC9" w:rsidRPr="003761C0">
        <w:rPr>
          <w:bCs/>
          <w:color w:val="000000" w:themeColor="text1"/>
          <w:sz w:val="28"/>
          <w:szCs w:val="28"/>
        </w:rPr>
        <w:t xml:space="preserve"> </w:t>
      </w:r>
      <w:r w:rsidR="00EE6E0D">
        <w:rPr>
          <w:bCs/>
          <w:color w:val="000000" w:themeColor="text1"/>
          <w:sz w:val="28"/>
          <w:szCs w:val="28"/>
        </w:rPr>
        <w:t>8</w:t>
      </w:r>
      <w:r w:rsidR="001171F0">
        <w:rPr>
          <w:bCs/>
          <w:color w:val="000000" w:themeColor="text1"/>
          <w:sz w:val="28"/>
          <w:szCs w:val="28"/>
        </w:rPr>
        <w:t xml:space="preserve"> </w:t>
      </w:r>
      <w:r w:rsidR="001171F0" w:rsidRPr="003761C0">
        <w:rPr>
          <w:bCs/>
          <w:color w:val="000000" w:themeColor="text1"/>
          <w:sz w:val="28"/>
          <w:szCs w:val="28"/>
        </w:rPr>
        <w:t>projektu monitoringa pārskati</w:t>
      </w:r>
      <w:r w:rsidR="001171F0">
        <w:rPr>
          <w:bCs/>
          <w:color w:val="000000" w:themeColor="text1"/>
          <w:sz w:val="28"/>
          <w:szCs w:val="28"/>
        </w:rPr>
        <w:t>.</w:t>
      </w:r>
      <w:r w:rsidR="001171F0" w:rsidRPr="001171F0">
        <w:rPr>
          <w:bCs/>
          <w:color w:val="000000" w:themeColor="text1"/>
          <w:sz w:val="28"/>
          <w:szCs w:val="28"/>
        </w:rPr>
        <w:t xml:space="preserve"> </w:t>
      </w:r>
      <w:r w:rsidR="007005CE">
        <w:rPr>
          <w:bCs/>
          <w:color w:val="000000" w:themeColor="text1"/>
          <w:sz w:val="28"/>
          <w:szCs w:val="28"/>
        </w:rPr>
        <w:t>P</w:t>
      </w:r>
      <w:r w:rsidR="001171F0" w:rsidRPr="003761C0">
        <w:rPr>
          <w:bCs/>
          <w:color w:val="000000" w:themeColor="text1"/>
          <w:sz w:val="28"/>
          <w:szCs w:val="28"/>
        </w:rPr>
        <w:t>lānotais CO</w:t>
      </w:r>
      <w:r w:rsidR="001171F0" w:rsidRPr="003761C0">
        <w:rPr>
          <w:bCs/>
          <w:color w:val="000000" w:themeColor="text1"/>
          <w:sz w:val="28"/>
          <w:szCs w:val="28"/>
          <w:vertAlign w:val="subscript"/>
        </w:rPr>
        <w:t>2</w:t>
      </w:r>
      <w:r w:rsidR="001171F0" w:rsidRPr="003761C0">
        <w:rPr>
          <w:bCs/>
          <w:color w:val="000000" w:themeColor="text1"/>
          <w:sz w:val="28"/>
          <w:szCs w:val="28"/>
        </w:rPr>
        <w:t xml:space="preserve"> emisiju samazinājums </w:t>
      </w:r>
      <w:r w:rsidR="007005CE">
        <w:rPr>
          <w:bCs/>
          <w:color w:val="000000" w:themeColor="text1"/>
          <w:sz w:val="28"/>
          <w:szCs w:val="28"/>
        </w:rPr>
        <w:t>no</w:t>
      </w:r>
      <w:r w:rsidR="001171F0">
        <w:rPr>
          <w:bCs/>
          <w:color w:val="000000" w:themeColor="text1"/>
          <w:sz w:val="28"/>
          <w:szCs w:val="28"/>
        </w:rPr>
        <w:t xml:space="preserve"> </w:t>
      </w:r>
      <w:r w:rsidR="00EE6E0D">
        <w:rPr>
          <w:bCs/>
          <w:color w:val="000000" w:themeColor="text1"/>
          <w:sz w:val="28"/>
          <w:szCs w:val="28"/>
        </w:rPr>
        <w:t xml:space="preserve">deviņiem </w:t>
      </w:r>
      <w:r w:rsidR="001171F0">
        <w:rPr>
          <w:bCs/>
          <w:color w:val="000000" w:themeColor="text1"/>
          <w:sz w:val="28"/>
          <w:szCs w:val="28"/>
        </w:rPr>
        <w:t>projektiem ir paredzēts</w:t>
      </w:r>
      <w:r w:rsidR="001171F0" w:rsidRPr="003761C0">
        <w:rPr>
          <w:bCs/>
          <w:color w:val="000000" w:themeColor="text1"/>
          <w:sz w:val="28"/>
          <w:szCs w:val="28"/>
        </w:rPr>
        <w:t xml:space="preserve"> </w:t>
      </w:r>
      <w:r w:rsidR="00EE6E0D">
        <w:rPr>
          <w:bCs/>
          <w:color w:val="000000" w:themeColor="text1"/>
          <w:sz w:val="28"/>
          <w:szCs w:val="28"/>
        </w:rPr>
        <w:t>1 702</w:t>
      </w:r>
      <w:r w:rsidR="001171F0" w:rsidRPr="003761C0">
        <w:rPr>
          <w:bCs/>
          <w:color w:val="000000" w:themeColor="text1"/>
          <w:sz w:val="28"/>
          <w:szCs w:val="28"/>
        </w:rPr>
        <w:t xml:space="preserve"> tCO</w:t>
      </w:r>
      <w:r w:rsidR="001171F0" w:rsidRPr="003761C0">
        <w:rPr>
          <w:bCs/>
          <w:color w:val="000000" w:themeColor="text1"/>
          <w:sz w:val="28"/>
          <w:szCs w:val="28"/>
          <w:vertAlign w:val="subscript"/>
        </w:rPr>
        <w:t>2</w:t>
      </w:r>
      <w:r w:rsidR="001171F0">
        <w:rPr>
          <w:bCs/>
          <w:color w:val="000000" w:themeColor="text1"/>
          <w:sz w:val="28"/>
          <w:szCs w:val="28"/>
        </w:rPr>
        <w:t xml:space="preserve"> apmērā, </w:t>
      </w:r>
      <w:r w:rsidR="007005CE">
        <w:rPr>
          <w:bCs/>
          <w:color w:val="000000" w:themeColor="text1"/>
          <w:sz w:val="28"/>
          <w:szCs w:val="28"/>
        </w:rPr>
        <w:t xml:space="preserve">savukārt sasniegtais rezultāts ir </w:t>
      </w:r>
      <w:r w:rsidR="00EE6E0D">
        <w:rPr>
          <w:bCs/>
          <w:color w:val="000000" w:themeColor="text1"/>
          <w:sz w:val="28"/>
          <w:szCs w:val="28"/>
        </w:rPr>
        <w:t>1 459</w:t>
      </w:r>
      <w:r w:rsidR="001171F0">
        <w:rPr>
          <w:bCs/>
          <w:color w:val="000000" w:themeColor="text1"/>
          <w:sz w:val="28"/>
          <w:szCs w:val="28"/>
        </w:rPr>
        <w:t xml:space="preserve"> </w:t>
      </w:r>
      <w:r w:rsidR="001171F0" w:rsidRPr="003761C0">
        <w:rPr>
          <w:bCs/>
          <w:color w:val="000000" w:themeColor="text1"/>
          <w:sz w:val="28"/>
          <w:szCs w:val="28"/>
        </w:rPr>
        <w:t>tCO</w:t>
      </w:r>
      <w:r w:rsidR="001171F0" w:rsidRPr="003761C0">
        <w:rPr>
          <w:bCs/>
          <w:color w:val="000000" w:themeColor="text1"/>
          <w:sz w:val="28"/>
          <w:szCs w:val="28"/>
          <w:vertAlign w:val="subscript"/>
        </w:rPr>
        <w:t>2</w:t>
      </w:r>
      <w:r w:rsidR="001171F0">
        <w:rPr>
          <w:bCs/>
          <w:color w:val="000000" w:themeColor="text1"/>
          <w:sz w:val="28"/>
          <w:szCs w:val="28"/>
        </w:rPr>
        <w:t xml:space="preserve">, kas ir </w:t>
      </w:r>
      <w:r w:rsidR="00EE6E0D">
        <w:rPr>
          <w:bCs/>
          <w:color w:val="000000" w:themeColor="text1"/>
          <w:sz w:val="28"/>
          <w:szCs w:val="28"/>
        </w:rPr>
        <w:t xml:space="preserve">86 </w:t>
      </w:r>
      <w:r w:rsidR="001171F0">
        <w:rPr>
          <w:bCs/>
          <w:color w:val="000000" w:themeColor="text1"/>
          <w:sz w:val="28"/>
          <w:szCs w:val="28"/>
        </w:rPr>
        <w:t xml:space="preserve">% no </w:t>
      </w:r>
      <w:r w:rsidR="007005CE">
        <w:rPr>
          <w:bCs/>
          <w:color w:val="000000" w:themeColor="text1"/>
          <w:sz w:val="28"/>
          <w:szCs w:val="28"/>
        </w:rPr>
        <w:t>plānotā</w:t>
      </w:r>
      <w:r w:rsidR="001171F0">
        <w:rPr>
          <w:bCs/>
          <w:color w:val="000000" w:themeColor="text1"/>
          <w:sz w:val="28"/>
          <w:szCs w:val="28"/>
        </w:rPr>
        <w:t xml:space="preserve"> apjoma</w:t>
      </w:r>
    </w:p>
    <w:p w14:paraId="2C589805" w14:textId="167A2943" w:rsidR="002D6129" w:rsidRPr="003761C0" w:rsidRDefault="00E45C42" w:rsidP="00D21D9C">
      <w:pPr>
        <w:ind w:firstLine="720"/>
        <w:jc w:val="both"/>
        <w:rPr>
          <w:bCs/>
          <w:color w:val="000000" w:themeColor="text1"/>
          <w:sz w:val="28"/>
          <w:szCs w:val="28"/>
        </w:rPr>
      </w:pPr>
      <w:r>
        <w:rPr>
          <w:bCs/>
          <w:color w:val="000000" w:themeColor="text1"/>
          <w:sz w:val="28"/>
          <w:szCs w:val="28"/>
        </w:rPr>
        <w:t xml:space="preserve">Izskatot </w:t>
      </w:r>
      <w:r w:rsidR="00F44A60" w:rsidRPr="003761C0">
        <w:rPr>
          <w:bCs/>
          <w:color w:val="000000" w:themeColor="text1"/>
          <w:sz w:val="28"/>
          <w:szCs w:val="28"/>
        </w:rPr>
        <w:t xml:space="preserve">iesniegtos monitoringa datus par </w:t>
      </w:r>
      <w:r w:rsidR="003F58E0" w:rsidRPr="003761C0">
        <w:rPr>
          <w:bCs/>
          <w:color w:val="000000" w:themeColor="text1"/>
          <w:sz w:val="28"/>
          <w:szCs w:val="28"/>
        </w:rPr>
        <w:t>201</w:t>
      </w:r>
      <w:r w:rsidR="00EE6E0D">
        <w:rPr>
          <w:bCs/>
          <w:color w:val="000000" w:themeColor="text1"/>
          <w:sz w:val="28"/>
          <w:szCs w:val="28"/>
        </w:rPr>
        <w:t>8</w:t>
      </w:r>
      <w:r w:rsidR="00F44A60" w:rsidRPr="003761C0">
        <w:rPr>
          <w:bCs/>
          <w:color w:val="000000" w:themeColor="text1"/>
          <w:sz w:val="28"/>
          <w:szCs w:val="28"/>
        </w:rPr>
        <w:t>.</w:t>
      </w:r>
      <w:r w:rsidR="007005CE">
        <w:rPr>
          <w:bCs/>
          <w:color w:val="000000" w:themeColor="text1"/>
          <w:sz w:val="28"/>
          <w:szCs w:val="28"/>
        </w:rPr>
        <w:t> </w:t>
      </w:r>
      <w:r w:rsidR="00F44A60" w:rsidRPr="003761C0">
        <w:rPr>
          <w:bCs/>
          <w:color w:val="000000" w:themeColor="text1"/>
          <w:sz w:val="28"/>
          <w:szCs w:val="28"/>
        </w:rPr>
        <w:t>gadu</w:t>
      </w:r>
      <w:r w:rsidR="00DD3CB5">
        <w:rPr>
          <w:bCs/>
          <w:color w:val="000000" w:themeColor="text1"/>
          <w:sz w:val="28"/>
          <w:szCs w:val="28"/>
        </w:rPr>
        <w:t>,</w:t>
      </w:r>
      <w:r w:rsidR="00F44A60" w:rsidRPr="003761C0">
        <w:rPr>
          <w:bCs/>
          <w:color w:val="000000" w:themeColor="text1"/>
          <w:sz w:val="28"/>
          <w:szCs w:val="28"/>
        </w:rPr>
        <w:t xml:space="preserve"> ir šādi rezultāti</w:t>
      </w:r>
      <w:r w:rsidR="000B0423" w:rsidRPr="003761C0">
        <w:rPr>
          <w:bCs/>
          <w:color w:val="000000" w:themeColor="text1"/>
          <w:sz w:val="28"/>
          <w:szCs w:val="28"/>
        </w:rPr>
        <w:t>:</w:t>
      </w:r>
      <w:r w:rsidR="00F44A60" w:rsidRPr="003761C0">
        <w:rPr>
          <w:bCs/>
          <w:color w:val="000000" w:themeColor="text1"/>
          <w:sz w:val="28"/>
          <w:szCs w:val="28"/>
        </w:rPr>
        <w:t xml:space="preserve"> </w:t>
      </w:r>
      <w:r w:rsidR="00EA4A08">
        <w:rPr>
          <w:bCs/>
          <w:color w:val="000000" w:themeColor="text1"/>
          <w:sz w:val="28"/>
          <w:szCs w:val="28"/>
        </w:rPr>
        <w:t xml:space="preserve">septiņos </w:t>
      </w:r>
      <w:r w:rsidR="00BC1380" w:rsidRPr="003761C0">
        <w:rPr>
          <w:bCs/>
          <w:color w:val="000000" w:themeColor="text1"/>
          <w:sz w:val="28"/>
          <w:szCs w:val="28"/>
        </w:rPr>
        <w:t>projektos plānotais CO</w:t>
      </w:r>
      <w:r w:rsidR="00BC1380" w:rsidRPr="003761C0">
        <w:rPr>
          <w:bCs/>
          <w:color w:val="000000" w:themeColor="text1"/>
          <w:sz w:val="28"/>
          <w:szCs w:val="28"/>
          <w:vertAlign w:val="subscript"/>
        </w:rPr>
        <w:t>2</w:t>
      </w:r>
      <w:r w:rsidR="00BC1380" w:rsidRPr="003761C0">
        <w:rPr>
          <w:bCs/>
          <w:color w:val="000000" w:themeColor="text1"/>
          <w:sz w:val="28"/>
          <w:szCs w:val="28"/>
        </w:rPr>
        <w:t xml:space="preserve"> emisiju samazinājums ir sasniegts pilnībā</w:t>
      </w:r>
      <w:r w:rsidR="002D6129" w:rsidRPr="003761C0">
        <w:rPr>
          <w:bCs/>
          <w:color w:val="000000" w:themeColor="text1"/>
          <w:sz w:val="28"/>
          <w:szCs w:val="28"/>
        </w:rPr>
        <w:t>,</w:t>
      </w:r>
      <w:r w:rsidR="00AF72B0">
        <w:rPr>
          <w:bCs/>
          <w:color w:val="000000" w:themeColor="text1"/>
          <w:sz w:val="28"/>
          <w:szCs w:val="28"/>
        </w:rPr>
        <w:t xml:space="preserve"> </w:t>
      </w:r>
      <w:r w:rsidR="00EA4A08">
        <w:rPr>
          <w:bCs/>
          <w:color w:val="000000" w:themeColor="text1"/>
          <w:sz w:val="28"/>
          <w:szCs w:val="28"/>
        </w:rPr>
        <w:t>vienā</w:t>
      </w:r>
      <w:r w:rsidR="00EA4A08" w:rsidRPr="003761C0">
        <w:rPr>
          <w:bCs/>
          <w:color w:val="000000" w:themeColor="text1"/>
          <w:sz w:val="28"/>
          <w:szCs w:val="28"/>
        </w:rPr>
        <w:t xml:space="preserve"> </w:t>
      </w:r>
      <w:r w:rsidR="002D6129" w:rsidRPr="003761C0">
        <w:rPr>
          <w:bCs/>
          <w:color w:val="000000" w:themeColor="text1"/>
          <w:sz w:val="28"/>
          <w:szCs w:val="28"/>
        </w:rPr>
        <w:t>projekt</w:t>
      </w:r>
      <w:r w:rsidR="00EA4A08">
        <w:rPr>
          <w:bCs/>
          <w:color w:val="000000" w:themeColor="text1"/>
          <w:sz w:val="28"/>
          <w:szCs w:val="28"/>
        </w:rPr>
        <w:t>ā</w:t>
      </w:r>
      <w:r w:rsidR="002D6129" w:rsidRPr="003761C0">
        <w:rPr>
          <w:bCs/>
          <w:color w:val="000000" w:themeColor="text1"/>
          <w:sz w:val="28"/>
          <w:szCs w:val="28"/>
        </w:rPr>
        <w:t xml:space="preserve"> </w:t>
      </w:r>
      <w:r w:rsidR="002D6129" w:rsidRPr="006304B7">
        <w:rPr>
          <w:bCs/>
          <w:color w:val="000000" w:themeColor="text1"/>
          <w:sz w:val="28"/>
          <w:szCs w:val="28"/>
        </w:rPr>
        <w:t>plānotais CO</w:t>
      </w:r>
      <w:r w:rsidR="002D6129" w:rsidRPr="006304B7">
        <w:rPr>
          <w:bCs/>
          <w:color w:val="000000" w:themeColor="text1"/>
          <w:sz w:val="28"/>
          <w:szCs w:val="28"/>
          <w:vertAlign w:val="subscript"/>
        </w:rPr>
        <w:t>2</w:t>
      </w:r>
      <w:r w:rsidR="002D6129" w:rsidRPr="006304B7">
        <w:rPr>
          <w:bCs/>
          <w:color w:val="000000" w:themeColor="text1"/>
          <w:sz w:val="28"/>
          <w:szCs w:val="28"/>
        </w:rPr>
        <w:t xml:space="preserve"> emisiju samazinājums </w:t>
      </w:r>
      <w:r w:rsidR="0032697C" w:rsidRPr="006304B7">
        <w:rPr>
          <w:bCs/>
          <w:color w:val="000000" w:themeColor="text1"/>
          <w:sz w:val="28"/>
          <w:szCs w:val="28"/>
        </w:rPr>
        <w:t>nav sasniegts</w:t>
      </w:r>
      <w:r w:rsidR="00EA4A08" w:rsidRPr="006304B7">
        <w:rPr>
          <w:bCs/>
          <w:color w:val="000000" w:themeColor="text1"/>
          <w:sz w:val="28"/>
          <w:szCs w:val="28"/>
        </w:rPr>
        <w:t xml:space="preserve"> un</w:t>
      </w:r>
      <w:r w:rsidR="00EA4A08">
        <w:rPr>
          <w:bCs/>
          <w:color w:val="000000" w:themeColor="text1"/>
          <w:sz w:val="28"/>
          <w:szCs w:val="28"/>
        </w:rPr>
        <w:t xml:space="preserve"> vienam projektam nav iesniegt</w:t>
      </w:r>
      <w:r w:rsidR="00427F00">
        <w:rPr>
          <w:bCs/>
          <w:color w:val="000000" w:themeColor="text1"/>
          <w:sz w:val="28"/>
          <w:szCs w:val="28"/>
        </w:rPr>
        <w:t>s</w:t>
      </w:r>
      <w:r w:rsidR="00EA4A08">
        <w:rPr>
          <w:bCs/>
          <w:color w:val="000000" w:themeColor="text1"/>
          <w:sz w:val="28"/>
          <w:szCs w:val="28"/>
        </w:rPr>
        <w:t xml:space="preserve"> monitoringa pārskats.</w:t>
      </w:r>
    </w:p>
    <w:p w14:paraId="5DCCB10F" w14:textId="77777777" w:rsidR="00381B59" w:rsidRPr="003761C0" w:rsidRDefault="00381B59" w:rsidP="00D21D9C">
      <w:pPr>
        <w:ind w:firstLine="720"/>
        <w:jc w:val="both"/>
        <w:rPr>
          <w:bCs/>
          <w:color w:val="000000" w:themeColor="text1"/>
          <w:sz w:val="28"/>
          <w:szCs w:val="28"/>
        </w:rPr>
      </w:pPr>
    </w:p>
    <w:p w14:paraId="10B183F7" w14:textId="77777777" w:rsidR="00FC3410" w:rsidRPr="003761C0" w:rsidRDefault="00FC3410" w:rsidP="00D21D9C">
      <w:pPr>
        <w:ind w:firstLine="720"/>
        <w:jc w:val="both"/>
        <w:rPr>
          <w:bCs/>
          <w:color w:val="000000" w:themeColor="text1"/>
          <w:sz w:val="28"/>
          <w:szCs w:val="28"/>
        </w:rPr>
      </w:pPr>
      <w:r w:rsidRPr="003761C0">
        <w:rPr>
          <w:b/>
          <w:color w:val="000000" w:themeColor="text1"/>
          <w:sz w:val="28"/>
          <w:szCs w:val="28"/>
          <w:lang w:bidi="lo-LA"/>
        </w:rPr>
        <w:t>5</w:t>
      </w:r>
      <w:r w:rsidR="00920EE5" w:rsidRPr="003761C0">
        <w:rPr>
          <w:b/>
          <w:color w:val="000000" w:themeColor="text1"/>
          <w:sz w:val="28"/>
          <w:szCs w:val="28"/>
          <w:lang w:bidi="lo-LA"/>
        </w:rPr>
        <w:t>)</w:t>
      </w:r>
      <w:r w:rsidRPr="003761C0">
        <w:rPr>
          <w:b/>
          <w:color w:val="000000" w:themeColor="text1"/>
          <w:sz w:val="28"/>
          <w:szCs w:val="28"/>
          <w:lang w:bidi="lo-LA"/>
        </w:rPr>
        <w:t> „</w:t>
      </w:r>
      <w:r w:rsidRPr="003761C0">
        <w:rPr>
          <w:b/>
          <w:color w:val="000000" w:themeColor="text1"/>
          <w:sz w:val="28"/>
          <w:szCs w:val="28"/>
          <w:lang w:eastAsia="lv-LV"/>
        </w:rPr>
        <w:t>Kompleksi risinājumi siltumnīcefekta gāzu emisiju samazināšanai ražošanas ēkās</w:t>
      </w:r>
      <w:r w:rsidRPr="003761C0">
        <w:rPr>
          <w:b/>
          <w:color w:val="000000" w:themeColor="text1"/>
          <w:sz w:val="28"/>
          <w:szCs w:val="28"/>
          <w:lang w:bidi="lo-LA"/>
        </w:rPr>
        <w:t>”</w:t>
      </w:r>
    </w:p>
    <w:p w14:paraId="05204358" w14:textId="13F12316" w:rsidR="002E7C12" w:rsidRDefault="002E7C12" w:rsidP="00136A14">
      <w:pPr>
        <w:ind w:firstLine="720"/>
        <w:jc w:val="both"/>
        <w:rPr>
          <w:bCs/>
          <w:color w:val="000000" w:themeColor="text1"/>
          <w:sz w:val="28"/>
          <w:szCs w:val="28"/>
        </w:rPr>
      </w:pPr>
      <w:r w:rsidRPr="003761C0">
        <w:rPr>
          <w:bCs/>
          <w:color w:val="000000" w:themeColor="text1"/>
          <w:sz w:val="28"/>
          <w:szCs w:val="28"/>
        </w:rPr>
        <w:t xml:space="preserve">Projektu rezultātu monitorings notiek </w:t>
      </w:r>
      <w:r w:rsidR="00427F00">
        <w:rPr>
          <w:bCs/>
          <w:color w:val="000000" w:themeColor="text1"/>
          <w:sz w:val="28"/>
          <w:szCs w:val="28"/>
        </w:rPr>
        <w:t>divos</w:t>
      </w:r>
      <w:r w:rsidR="00427F00" w:rsidRPr="003761C0">
        <w:rPr>
          <w:bCs/>
          <w:color w:val="000000" w:themeColor="text1"/>
          <w:sz w:val="28"/>
          <w:szCs w:val="28"/>
        </w:rPr>
        <w:t xml:space="preserve"> </w:t>
      </w:r>
      <w:r w:rsidRPr="003761C0">
        <w:rPr>
          <w:bCs/>
          <w:color w:val="000000" w:themeColor="text1"/>
          <w:sz w:val="28"/>
          <w:szCs w:val="28"/>
        </w:rPr>
        <w:t>projektos</w:t>
      </w:r>
      <w:r w:rsidR="00427F00">
        <w:rPr>
          <w:bCs/>
          <w:color w:val="000000" w:themeColor="text1"/>
          <w:sz w:val="28"/>
          <w:szCs w:val="28"/>
        </w:rPr>
        <w:t>,</w:t>
      </w:r>
      <w:r w:rsidRPr="003761C0">
        <w:rPr>
          <w:bCs/>
          <w:color w:val="000000" w:themeColor="text1"/>
          <w:sz w:val="28"/>
          <w:szCs w:val="28"/>
        </w:rPr>
        <w:t xml:space="preserve"> </w:t>
      </w:r>
      <w:r>
        <w:rPr>
          <w:bCs/>
          <w:color w:val="000000" w:themeColor="text1"/>
          <w:sz w:val="28"/>
          <w:szCs w:val="28"/>
        </w:rPr>
        <w:t>3</w:t>
      </w:r>
      <w:r w:rsidR="00427F00">
        <w:rPr>
          <w:bCs/>
          <w:color w:val="000000" w:themeColor="text1"/>
          <w:sz w:val="28"/>
          <w:szCs w:val="28"/>
        </w:rPr>
        <w:t>6</w:t>
      </w:r>
      <w:r>
        <w:rPr>
          <w:bCs/>
          <w:color w:val="000000" w:themeColor="text1"/>
          <w:sz w:val="28"/>
          <w:szCs w:val="28"/>
        </w:rPr>
        <w:t xml:space="preserve"> projektā</w:t>
      </w:r>
      <w:r w:rsidRPr="003761C0">
        <w:rPr>
          <w:bCs/>
          <w:color w:val="000000" w:themeColor="text1"/>
          <w:sz w:val="28"/>
          <w:szCs w:val="28"/>
        </w:rPr>
        <w:t xml:space="preserve"> monitoringa periods ir noslēdzies.</w:t>
      </w:r>
      <w:r>
        <w:rPr>
          <w:bCs/>
          <w:color w:val="000000" w:themeColor="text1"/>
          <w:sz w:val="28"/>
          <w:szCs w:val="28"/>
        </w:rPr>
        <w:t xml:space="preserve"> </w:t>
      </w:r>
    </w:p>
    <w:p w14:paraId="41C44BAE" w14:textId="37F3C7E7" w:rsidR="00D34A4C" w:rsidRDefault="00CF1F66" w:rsidP="00D34A4C">
      <w:pPr>
        <w:ind w:firstLine="720"/>
        <w:jc w:val="both"/>
        <w:rPr>
          <w:bCs/>
          <w:color w:val="000000" w:themeColor="text1"/>
          <w:sz w:val="28"/>
          <w:szCs w:val="28"/>
        </w:rPr>
      </w:pPr>
      <w:r w:rsidRPr="003761C0">
        <w:rPr>
          <w:bCs/>
          <w:color w:val="000000" w:themeColor="text1"/>
          <w:sz w:val="28"/>
          <w:szCs w:val="28"/>
        </w:rPr>
        <w:t xml:space="preserve">Kopumā par </w:t>
      </w:r>
      <w:r w:rsidR="00FD0B4F" w:rsidRPr="003761C0">
        <w:rPr>
          <w:bCs/>
          <w:color w:val="000000" w:themeColor="text1"/>
          <w:sz w:val="28"/>
          <w:szCs w:val="28"/>
        </w:rPr>
        <w:t>201</w:t>
      </w:r>
      <w:r w:rsidR="00427F00">
        <w:rPr>
          <w:bCs/>
          <w:color w:val="000000" w:themeColor="text1"/>
          <w:sz w:val="28"/>
          <w:szCs w:val="28"/>
        </w:rPr>
        <w:t>8</w:t>
      </w:r>
      <w:r w:rsidRPr="003761C0">
        <w:rPr>
          <w:bCs/>
          <w:color w:val="000000" w:themeColor="text1"/>
          <w:sz w:val="28"/>
          <w:szCs w:val="28"/>
        </w:rPr>
        <w:t>.gadu ir iesniegt</w:t>
      </w:r>
      <w:r w:rsidR="00D92FE5">
        <w:rPr>
          <w:bCs/>
          <w:color w:val="000000" w:themeColor="text1"/>
          <w:sz w:val="28"/>
          <w:szCs w:val="28"/>
        </w:rPr>
        <w:t>s</w:t>
      </w:r>
      <w:r w:rsidR="00314100">
        <w:rPr>
          <w:bCs/>
          <w:color w:val="000000" w:themeColor="text1"/>
          <w:sz w:val="28"/>
          <w:szCs w:val="28"/>
        </w:rPr>
        <w:t xml:space="preserve"> </w:t>
      </w:r>
      <w:r w:rsidR="00427F00">
        <w:rPr>
          <w:bCs/>
          <w:color w:val="000000" w:themeColor="text1"/>
          <w:sz w:val="28"/>
          <w:szCs w:val="28"/>
        </w:rPr>
        <w:t>viens</w:t>
      </w:r>
      <w:r w:rsidR="00427F00" w:rsidRPr="003761C0">
        <w:rPr>
          <w:bCs/>
          <w:color w:val="000000" w:themeColor="text1"/>
          <w:sz w:val="28"/>
          <w:szCs w:val="28"/>
        </w:rPr>
        <w:t xml:space="preserve"> </w:t>
      </w:r>
      <w:r w:rsidRPr="003761C0">
        <w:rPr>
          <w:bCs/>
          <w:color w:val="000000" w:themeColor="text1"/>
          <w:sz w:val="28"/>
          <w:szCs w:val="28"/>
        </w:rPr>
        <w:t xml:space="preserve">no </w:t>
      </w:r>
      <w:r w:rsidR="00427F00">
        <w:rPr>
          <w:bCs/>
          <w:color w:val="000000" w:themeColor="text1"/>
          <w:sz w:val="28"/>
          <w:szCs w:val="28"/>
        </w:rPr>
        <w:t>diviem</w:t>
      </w:r>
      <w:r w:rsidR="00427F00" w:rsidRPr="003761C0">
        <w:rPr>
          <w:bCs/>
          <w:color w:val="000000" w:themeColor="text1"/>
          <w:sz w:val="28"/>
          <w:szCs w:val="28"/>
        </w:rPr>
        <w:t xml:space="preserve"> </w:t>
      </w:r>
      <w:r w:rsidRPr="003761C0">
        <w:rPr>
          <w:bCs/>
          <w:color w:val="000000" w:themeColor="text1"/>
          <w:sz w:val="28"/>
          <w:szCs w:val="28"/>
        </w:rPr>
        <w:t>projektu monitoringa pārskatiem.</w:t>
      </w:r>
      <w:r w:rsidR="00D34A4C" w:rsidRPr="00D34A4C">
        <w:rPr>
          <w:bCs/>
          <w:color w:val="000000" w:themeColor="text1"/>
          <w:sz w:val="28"/>
          <w:szCs w:val="28"/>
        </w:rPr>
        <w:t xml:space="preserve"> </w:t>
      </w:r>
      <w:r w:rsidR="007005CE">
        <w:rPr>
          <w:bCs/>
          <w:color w:val="000000" w:themeColor="text1"/>
          <w:sz w:val="28"/>
          <w:szCs w:val="28"/>
        </w:rPr>
        <w:t>P</w:t>
      </w:r>
      <w:r w:rsidR="00D34A4C" w:rsidRPr="003761C0">
        <w:rPr>
          <w:bCs/>
          <w:color w:val="000000" w:themeColor="text1"/>
          <w:sz w:val="28"/>
          <w:szCs w:val="28"/>
        </w:rPr>
        <w:t>lānotais CO</w:t>
      </w:r>
      <w:r w:rsidR="00D34A4C" w:rsidRPr="003761C0">
        <w:rPr>
          <w:bCs/>
          <w:color w:val="000000" w:themeColor="text1"/>
          <w:sz w:val="28"/>
          <w:szCs w:val="28"/>
          <w:vertAlign w:val="subscript"/>
        </w:rPr>
        <w:t>2</w:t>
      </w:r>
      <w:r w:rsidR="00D34A4C" w:rsidRPr="003761C0">
        <w:rPr>
          <w:bCs/>
          <w:color w:val="000000" w:themeColor="text1"/>
          <w:sz w:val="28"/>
          <w:szCs w:val="28"/>
        </w:rPr>
        <w:t xml:space="preserve"> emisiju samazinājums </w:t>
      </w:r>
      <w:r w:rsidR="007005CE">
        <w:rPr>
          <w:bCs/>
          <w:color w:val="000000" w:themeColor="text1"/>
          <w:sz w:val="28"/>
          <w:szCs w:val="28"/>
        </w:rPr>
        <w:t>no</w:t>
      </w:r>
      <w:r w:rsidR="00D34A4C">
        <w:rPr>
          <w:bCs/>
          <w:color w:val="000000" w:themeColor="text1"/>
          <w:sz w:val="28"/>
          <w:szCs w:val="28"/>
        </w:rPr>
        <w:t xml:space="preserve"> </w:t>
      </w:r>
      <w:r w:rsidR="00427F00">
        <w:rPr>
          <w:bCs/>
          <w:color w:val="000000" w:themeColor="text1"/>
          <w:sz w:val="28"/>
          <w:szCs w:val="28"/>
        </w:rPr>
        <w:t xml:space="preserve">diviem </w:t>
      </w:r>
      <w:r w:rsidR="00D34A4C">
        <w:rPr>
          <w:bCs/>
          <w:color w:val="000000" w:themeColor="text1"/>
          <w:sz w:val="28"/>
          <w:szCs w:val="28"/>
        </w:rPr>
        <w:t>projektiem ir paredzēts</w:t>
      </w:r>
      <w:r w:rsidR="00D34A4C" w:rsidRPr="003761C0">
        <w:rPr>
          <w:bCs/>
          <w:color w:val="000000" w:themeColor="text1"/>
          <w:sz w:val="28"/>
          <w:szCs w:val="28"/>
        </w:rPr>
        <w:t xml:space="preserve"> </w:t>
      </w:r>
      <w:r w:rsidR="00427F00">
        <w:rPr>
          <w:bCs/>
          <w:color w:val="000000" w:themeColor="text1"/>
          <w:sz w:val="28"/>
          <w:szCs w:val="28"/>
        </w:rPr>
        <w:t>1 110</w:t>
      </w:r>
      <w:r w:rsidR="00D34A4C" w:rsidRPr="003761C0">
        <w:rPr>
          <w:bCs/>
          <w:color w:val="000000" w:themeColor="text1"/>
          <w:sz w:val="28"/>
          <w:szCs w:val="28"/>
        </w:rPr>
        <w:t xml:space="preserve"> tCO</w:t>
      </w:r>
      <w:r w:rsidR="00D34A4C" w:rsidRPr="003761C0">
        <w:rPr>
          <w:bCs/>
          <w:color w:val="000000" w:themeColor="text1"/>
          <w:sz w:val="28"/>
          <w:szCs w:val="28"/>
          <w:vertAlign w:val="subscript"/>
        </w:rPr>
        <w:t>2</w:t>
      </w:r>
      <w:r w:rsidR="00D34A4C">
        <w:rPr>
          <w:bCs/>
          <w:color w:val="000000" w:themeColor="text1"/>
          <w:sz w:val="28"/>
          <w:szCs w:val="28"/>
        </w:rPr>
        <w:t xml:space="preserve"> apmērā, </w:t>
      </w:r>
      <w:r w:rsidR="007005CE">
        <w:rPr>
          <w:bCs/>
          <w:color w:val="000000" w:themeColor="text1"/>
          <w:sz w:val="28"/>
          <w:szCs w:val="28"/>
        </w:rPr>
        <w:t xml:space="preserve">savukārt </w:t>
      </w:r>
      <w:r w:rsidR="00D34A4C">
        <w:rPr>
          <w:bCs/>
          <w:color w:val="000000" w:themeColor="text1"/>
          <w:sz w:val="28"/>
          <w:szCs w:val="28"/>
        </w:rPr>
        <w:t xml:space="preserve">sasniegtais rezultāts ir </w:t>
      </w:r>
      <w:r w:rsidR="00427F00">
        <w:rPr>
          <w:bCs/>
          <w:color w:val="000000" w:themeColor="text1"/>
          <w:sz w:val="28"/>
          <w:szCs w:val="28"/>
        </w:rPr>
        <w:t>50</w:t>
      </w:r>
      <w:r w:rsidR="00D34A4C">
        <w:rPr>
          <w:bCs/>
          <w:color w:val="000000" w:themeColor="text1"/>
          <w:sz w:val="28"/>
          <w:szCs w:val="28"/>
        </w:rPr>
        <w:t xml:space="preserve"> </w:t>
      </w:r>
      <w:r w:rsidR="00D34A4C" w:rsidRPr="003761C0">
        <w:rPr>
          <w:bCs/>
          <w:color w:val="000000" w:themeColor="text1"/>
          <w:sz w:val="28"/>
          <w:szCs w:val="28"/>
        </w:rPr>
        <w:t>tCO</w:t>
      </w:r>
      <w:r w:rsidR="00D34A4C" w:rsidRPr="003761C0">
        <w:rPr>
          <w:bCs/>
          <w:color w:val="000000" w:themeColor="text1"/>
          <w:sz w:val="28"/>
          <w:szCs w:val="28"/>
          <w:vertAlign w:val="subscript"/>
        </w:rPr>
        <w:t>2</w:t>
      </w:r>
      <w:r w:rsidR="00D34A4C">
        <w:rPr>
          <w:bCs/>
          <w:color w:val="000000" w:themeColor="text1"/>
          <w:sz w:val="28"/>
          <w:szCs w:val="28"/>
        </w:rPr>
        <w:t xml:space="preserve">, </w:t>
      </w:r>
      <w:r w:rsidR="00D92FE5">
        <w:rPr>
          <w:bCs/>
          <w:color w:val="000000" w:themeColor="text1"/>
          <w:sz w:val="28"/>
          <w:szCs w:val="28"/>
        </w:rPr>
        <w:t>tādējādi sasniedzot</w:t>
      </w:r>
      <w:r w:rsidR="00D34A4C">
        <w:rPr>
          <w:bCs/>
          <w:color w:val="000000" w:themeColor="text1"/>
          <w:sz w:val="28"/>
          <w:szCs w:val="28"/>
        </w:rPr>
        <w:t xml:space="preserve"> </w:t>
      </w:r>
      <w:r w:rsidR="00427F00">
        <w:rPr>
          <w:bCs/>
          <w:color w:val="000000" w:themeColor="text1"/>
          <w:sz w:val="28"/>
          <w:szCs w:val="28"/>
        </w:rPr>
        <w:t xml:space="preserve">4 </w:t>
      </w:r>
      <w:r w:rsidR="00D34A4C">
        <w:rPr>
          <w:bCs/>
          <w:color w:val="000000" w:themeColor="text1"/>
          <w:sz w:val="28"/>
          <w:szCs w:val="28"/>
        </w:rPr>
        <w:t xml:space="preserve">% no </w:t>
      </w:r>
      <w:r w:rsidR="007005CE">
        <w:rPr>
          <w:bCs/>
          <w:color w:val="000000" w:themeColor="text1"/>
          <w:sz w:val="28"/>
          <w:szCs w:val="28"/>
        </w:rPr>
        <w:t>plānotā</w:t>
      </w:r>
      <w:r w:rsidR="00D34A4C">
        <w:rPr>
          <w:bCs/>
          <w:color w:val="000000" w:themeColor="text1"/>
          <w:sz w:val="28"/>
          <w:szCs w:val="28"/>
        </w:rPr>
        <w:t xml:space="preserve"> apjoma</w:t>
      </w:r>
      <w:r w:rsidR="00D92FE5">
        <w:rPr>
          <w:bCs/>
          <w:color w:val="000000" w:themeColor="text1"/>
          <w:sz w:val="28"/>
          <w:szCs w:val="28"/>
        </w:rPr>
        <w:t>, ņemot vērā, ka otram projektam nav iesniegts monitoringa pārskats.</w:t>
      </w:r>
    </w:p>
    <w:p w14:paraId="405DBD3C" w14:textId="77777777" w:rsidR="00381B59" w:rsidRPr="003761C0" w:rsidRDefault="00381B59" w:rsidP="00393394">
      <w:pPr>
        <w:ind w:firstLine="720"/>
        <w:jc w:val="both"/>
        <w:rPr>
          <w:bCs/>
          <w:color w:val="000000" w:themeColor="text1"/>
          <w:sz w:val="28"/>
          <w:szCs w:val="28"/>
        </w:rPr>
      </w:pPr>
    </w:p>
    <w:p w14:paraId="67317E76" w14:textId="77777777" w:rsidR="00FC3410" w:rsidRPr="003761C0" w:rsidRDefault="00FC3410" w:rsidP="0007335A">
      <w:pPr>
        <w:autoSpaceDE w:val="0"/>
        <w:autoSpaceDN w:val="0"/>
        <w:adjustRightInd w:val="0"/>
        <w:ind w:firstLine="720"/>
        <w:jc w:val="both"/>
        <w:rPr>
          <w:bCs/>
          <w:color w:val="000000" w:themeColor="text1"/>
          <w:sz w:val="28"/>
          <w:szCs w:val="28"/>
        </w:rPr>
      </w:pPr>
      <w:r w:rsidRPr="003761C0">
        <w:rPr>
          <w:b/>
          <w:color w:val="000000" w:themeColor="text1"/>
          <w:sz w:val="28"/>
          <w:szCs w:val="28"/>
        </w:rPr>
        <w:t>6</w:t>
      </w:r>
      <w:r w:rsidR="00920EE5" w:rsidRPr="003761C0">
        <w:rPr>
          <w:b/>
          <w:color w:val="000000" w:themeColor="text1"/>
          <w:sz w:val="28"/>
          <w:szCs w:val="28"/>
        </w:rPr>
        <w:t>)</w:t>
      </w:r>
      <w:r w:rsidR="00CB4DAC" w:rsidRPr="003761C0">
        <w:rPr>
          <w:b/>
          <w:color w:val="000000" w:themeColor="text1"/>
          <w:sz w:val="28"/>
          <w:szCs w:val="28"/>
        </w:rPr>
        <w:t> </w:t>
      </w:r>
      <w:r w:rsidRPr="003761C0">
        <w:rPr>
          <w:b/>
          <w:color w:val="000000" w:themeColor="text1"/>
          <w:sz w:val="28"/>
          <w:szCs w:val="28"/>
        </w:rPr>
        <w:t>„Kompleksi risinājumi siltumnīcefekta gāzu emisijas samazināšanai pašvaldību ēkās”</w:t>
      </w:r>
    </w:p>
    <w:p w14:paraId="70CD62A2" w14:textId="207A6FB0" w:rsidR="00E81DA8" w:rsidRPr="003761C0" w:rsidRDefault="00E81DA8" w:rsidP="00E81DA8">
      <w:pPr>
        <w:ind w:firstLine="720"/>
        <w:jc w:val="both"/>
        <w:rPr>
          <w:bCs/>
          <w:color w:val="000000" w:themeColor="text1"/>
          <w:sz w:val="28"/>
          <w:szCs w:val="28"/>
        </w:rPr>
      </w:pPr>
      <w:r w:rsidRPr="003761C0">
        <w:rPr>
          <w:bCs/>
          <w:color w:val="000000" w:themeColor="text1"/>
          <w:sz w:val="28"/>
          <w:szCs w:val="28"/>
        </w:rPr>
        <w:t xml:space="preserve">Projektu rezultātu monitorings notiek </w:t>
      </w:r>
      <w:r w:rsidR="00393394">
        <w:rPr>
          <w:bCs/>
          <w:color w:val="000000" w:themeColor="text1"/>
          <w:sz w:val="28"/>
          <w:szCs w:val="28"/>
        </w:rPr>
        <w:t>15</w:t>
      </w:r>
      <w:r w:rsidR="00393394" w:rsidRPr="003761C0">
        <w:rPr>
          <w:bCs/>
          <w:color w:val="000000" w:themeColor="text1"/>
          <w:sz w:val="28"/>
          <w:szCs w:val="28"/>
        </w:rPr>
        <w:t xml:space="preserve"> </w:t>
      </w:r>
      <w:r w:rsidRPr="003761C0">
        <w:rPr>
          <w:bCs/>
          <w:color w:val="000000" w:themeColor="text1"/>
          <w:sz w:val="28"/>
          <w:szCs w:val="28"/>
        </w:rPr>
        <w:t>projekt</w:t>
      </w:r>
      <w:r>
        <w:rPr>
          <w:bCs/>
          <w:color w:val="000000" w:themeColor="text1"/>
          <w:sz w:val="28"/>
          <w:szCs w:val="28"/>
        </w:rPr>
        <w:t>ā</w:t>
      </w:r>
      <w:r w:rsidR="00393394">
        <w:rPr>
          <w:bCs/>
          <w:color w:val="000000" w:themeColor="text1"/>
          <w:sz w:val="28"/>
          <w:szCs w:val="28"/>
        </w:rPr>
        <w:t>,</w:t>
      </w:r>
      <w:r w:rsidRPr="00463834">
        <w:rPr>
          <w:bCs/>
          <w:color w:val="000000" w:themeColor="text1"/>
          <w:sz w:val="28"/>
          <w:szCs w:val="28"/>
        </w:rPr>
        <w:t xml:space="preserve"> </w:t>
      </w:r>
      <w:r w:rsidR="00393394">
        <w:rPr>
          <w:bCs/>
          <w:color w:val="000000" w:themeColor="text1"/>
          <w:sz w:val="28"/>
          <w:szCs w:val="28"/>
        </w:rPr>
        <w:t xml:space="preserve">23 </w:t>
      </w:r>
      <w:r w:rsidRPr="003761C0">
        <w:rPr>
          <w:bCs/>
          <w:color w:val="000000" w:themeColor="text1"/>
          <w:sz w:val="28"/>
          <w:szCs w:val="28"/>
        </w:rPr>
        <w:t>projektos mon</w:t>
      </w:r>
      <w:r w:rsidR="007005CE">
        <w:rPr>
          <w:bCs/>
          <w:color w:val="000000" w:themeColor="text1"/>
          <w:sz w:val="28"/>
          <w:szCs w:val="28"/>
        </w:rPr>
        <w:t>itoringa periods ir noslēdzies.</w:t>
      </w:r>
    </w:p>
    <w:p w14:paraId="124DE507" w14:textId="4958E4F7" w:rsidR="009B0B18" w:rsidRPr="003761C0" w:rsidRDefault="006A0AFA" w:rsidP="009A5DDD">
      <w:pPr>
        <w:jc w:val="both"/>
        <w:rPr>
          <w:bCs/>
          <w:color w:val="000000" w:themeColor="text1"/>
          <w:sz w:val="28"/>
          <w:szCs w:val="28"/>
        </w:rPr>
      </w:pPr>
      <w:r>
        <w:rPr>
          <w:bCs/>
          <w:color w:val="000000" w:themeColor="text1"/>
          <w:sz w:val="28"/>
          <w:szCs w:val="28"/>
        </w:rPr>
        <w:tab/>
      </w:r>
      <w:r w:rsidR="00CF1F66" w:rsidRPr="003761C0">
        <w:rPr>
          <w:bCs/>
          <w:color w:val="000000" w:themeColor="text1"/>
          <w:sz w:val="28"/>
          <w:szCs w:val="28"/>
        </w:rPr>
        <w:t xml:space="preserve">Kopumā par </w:t>
      </w:r>
      <w:r w:rsidR="001144A1" w:rsidRPr="003761C0">
        <w:rPr>
          <w:bCs/>
          <w:color w:val="000000" w:themeColor="text1"/>
          <w:sz w:val="28"/>
          <w:szCs w:val="28"/>
        </w:rPr>
        <w:t>201</w:t>
      </w:r>
      <w:r w:rsidR="00393394">
        <w:rPr>
          <w:bCs/>
          <w:color w:val="000000" w:themeColor="text1"/>
          <w:sz w:val="28"/>
          <w:szCs w:val="28"/>
        </w:rPr>
        <w:t>8</w:t>
      </w:r>
      <w:r w:rsidR="00CF1F66" w:rsidRPr="003761C0">
        <w:rPr>
          <w:bCs/>
          <w:color w:val="000000" w:themeColor="text1"/>
          <w:sz w:val="28"/>
          <w:szCs w:val="28"/>
        </w:rPr>
        <w:t>.</w:t>
      </w:r>
      <w:r w:rsidR="007005CE">
        <w:rPr>
          <w:bCs/>
          <w:color w:val="000000" w:themeColor="text1"/>
          <w:sz w:val="28"/>
          <w:szCs w:val="28"/>
        </w:rPr>
        <w:t> </w:t>
      </w:r>
      <w:r w:rsidR="00CF1F66" w:rsidRPr="003761C0">
        <w:rPr>
          <w:bCs/>
          <w:color w:val="000000" w:themeColor="text1"/>
          <w:sz w:val="28"/>
          <w:szCs w:val="28"/>
        </w:rPr>
        <w:t>gadu ir iesniegt</w:t>
      </w:r>
      <w:r w:rsidR="00393394">
        <w:rPr>
          <w:bCs/>
          <w:color w:val="000000" w:themeColor="text1"/>
          <w:sz w:val="28"/>
          <w:szCs w:val="28"/>
        </w:rPr>
        <w:t>i 15</w:t>
      </w:r>
      <w:r w:rsidR="00393394" w:rsidRPr="003761C0">
        <w:rPr>
          <w:bCs/>
          <w:color w:val="000000" w:themeColor="text1"/>
          <w:sz w:val="28"/>
          <w:szCs w:val="28"/>
        </w:rPr>
        <w:t xml:space="preserve"> </w:t>
      </w:r>
      <w:r w:rsidR="00CF1F66" w:rsidRPr="003761C0">
        <w:rPr>
          <w:bCs/>
          <w:color w:val="000000" w:themeColor="text1"/>
          <w:sz w:val="28"/>
          <w:szCs w:val="28"/>
        </w:rPr>
        <w:t>projektu monitoringa pārskat</w:t>
      </w:r>
      <w:r w:rsidR="00393394">
        <w:rPr>
          <w:bCs/>
          <w:color w:val="000000" w:themeColor="text1"/>
          <w:sz w:val="28"/>
          <w:szCs w:val="28"/>
        </w:rPr>
        <w:t>i</w:t>
      </w:r>
      <w:r w:rsidR="00CF1F66" w:rsidRPr="003761C0">
        <w:rPr>
          <w:bCs/>
          <w:color w:val="000000" w:themeColor="text1"/>
          <w:sz w:val="28"/>
          <w:szCs w:val="28"/>
        </w:rPr>
        <w:t>.</w:t>
      </w:r>
      <w:r w:rsidRPr="006A0AFA">
        <w:rPr>
          <w:bCs/>
          <w:color w:val="000000" w:themeColor="text1"/>
          <w:sz w:val="28"/>
          <w:szCs w:val="28"/>
        </w:rPr>
        <w:t xml:space="preserve"> </w:t>
      </w:r>
      <w:r w:rsidR="007005CE">
        <w:rPr>
          <w:bCs/>
          <w:color w:val="000000" w:themeColor="text1"/>
          <w:sz w:val="28"/>
          <w:szCs w:val="28"/>
        </w:rPr>
        <w:t>P</w:t>
      </w:r>
      <w:r w:rsidRPr="003761C0">
        <w:rPr>
          <w:bCs/>
          <w:color w:val="000000" w:themeColor="text1"/>
          <w:sz w:val="28"/>
          <w:szCs w:val="28"/>
        </w:rPr>
        <w:t>lānotais CO</w:t>
      </w:r>
      <w:r w:rsidRPr="003761C0">
        <w:rPr>
          <w:bCs/>
          <w:color w:val="000000" w:themeColor="text1"/>
          <w:sz w:val="28"/>
          <w:szCs w:val="28"/>
          <w:vertAlign w:val="subscript"/>
        </w:rPr>
        <w:t>2</w:t>
      </w:r>
      <w:r w:rsidRPr="003761C0">
        <w:rPr>
          <w:bCs/>
          <w:color w:val="000000" w:themeColor="text1"/>
          <w:sz w:val="28"/>
          <w:szCs w:val="28"/>
        </w:rPr>
        <w:t xml:space="preserve"> emisiju samazinājums </w:t>
      </w:r>
      <w:r w:rsidR="007005CE">
        <w:rPr>
          <w:bCs/>
          <w:color w:val="000000" w:themeColor="text1"/>
          <w:sz w:val="28"/>
          <w:szCs w:val="28"/>
        </w:rPr>
        <w:t xml:space="preserve">no </w:t>
      </w:r>
      <w:r w:rsidR="00393394">
        <w:rPr>
          <w:bCs/>
          <w:color w:val="000000" w:themeColor="text1"/>
          <w:sz w:val="28"/>
          <w:szCs w:val="28"/>
        </w:rPr>
        <w:t xml:space="preserve">15 </w:t>
      </w:r>
      <w:r>
        <w:rPr>
          <w:bCs/>
          <w:color w:val="000000" w:themeColor="text1"/>
          <w:sz w:val="28"/>
          <w:szCs w:val="28"/>
        </w:rPr>
        <w:t>projekta ir paredzēts</w:t>
      </w:r>
      <w:r w:rsidRPr="003761C0">
        <w:rPr>
          <w:bCs/>
          <w:color w:val="000000" w:themeColor="text1"/>
          <w:sz w:val="28"/>
          <w:szCs w:val="28"/>
        </w:rPr>
        <w:t xml:space="preserve"> </w:t>
      </w:r>
      <w:r w:rsidR="00393394">
        <w:rPr>
          <w:bCs/>
          <w:color w:val="000000" w:themeColor="text1"/>
          <w:sz w:val="28"/>
          <w:szCs w:val="28"/>
        </w:rPr>
        <w:t>3 512</w:t>
      </w:r>
      <w:r w:rsidRPr="003761C0">
        <w:rPr>
          <w:bCs/>
          <w:color w:val="000000" w:themeColor="text1"/>
          <w:sz w:val="28"/>
          <w:szCs w:val="28"/>
        </w:rPr>
        <w:t xml:space="preserve"> tCO</w:t>
      </w:r>
      <w:r w:rsidRPr="003761C0">
        <w:rPr>
          <w:bCs/>
          <w:color w:val="000000" w:themeColor="text1"/>
          <w:sz w:val="28"/>
          <w:szCs w:val="28"/>
          <w:vertAlign w:val="subscript"/>
        </w:rPr>
        <w:t>2</w:t>
      </w:r>
      <w:r>
        <w:rPr>
          <w:bCs/>
          <w:color w:val="000000" w:themeColor="text1"/>
          <w:sz w:val="28"/>
          <w:szCs w:val="28"/>
        </w:rPr>
        <w:t xml:space="preserve"> apmērā, </w:t>
      </w:r>
      <w:r w:rsidR="007005CE">
        <w:rPr>
          <w:bCs/>
          <w:color w:val="000000" w:themeColor="text1"/>
          <w:sz w:val="28"/>
          <w:szCs w:val="28"/>
        </w:rPr>
        <w:t xml:space="preserve">savukārt </w:t>
      </w:r>
      <w:r>
        <w:rPr>
          <w:bCs/>
          <w:color w:val="000000" w:themeColor="text1"/>
          <w:sz w:val="28"/>
          <w:szCs w:val="28"/>
        </w:rPr>
        <w:t xml:space="preserve">sasniegtais rezultāts ir </w:t>
      </w:r>
      <w:r w:rsidR="00393394">
        <w:rPr>
          <w:bCs/>
          <w:color w:val="000000" w:themeColor="text1"/>
          <w:sz w:val="28"/>
          <w:szCs w:val="28"/>
        </w:rPr>
        <w:t>3 384</w:t>
      </w:r>
      <w:r>
        <w:rPr>
          <w:bCs/>
          <w:color w:val="000000" w:themeColor="text1"/>
          <w:sz w:val="28"/>
          <w:szCs w:val="28"/>
        </w:rPr>
        <w:t xml:space="preserve"> </w:t>
      </w:r>
      <w:r w:rsidRPr="003761C0">
        <w:rPr>
          <w:bCs/>
          <w:color w:val="000000" w:themeColor="text1"/>
          <w:sz w:val="28"/>
          <w:szCs w:val="28"/>
        </w:rPr>
        <w:t>tCO</w:t>
      </w:r>
      <w:r w:rsidRPr="003761C0">
        <w:rPr>
          <w:bCs/>
          <w:color w:val="000000" w:themeColor="text1"/>
          <w:sz w:val="28"/>
          <w:szCs w:val="28"/>
          <w:vertAlign w:val="subscript"/>
        </w:rPr>
        <w:t>2</w:t>
      </w:r>
      <w:r>
        <w:rPr>
          <w:bCs/>
          <w:color w:val="000000" w:themeColor="text1"/>
          <w:sz w:val="28"/>
          <w:szCs w:val="28"/>
        </w:rPr>
        <w:t xml:space="preserve">, kas ir </w:t>
      </w:r>
      <w:r w:rsidR="00393394">
        <w:rPr>
          <w:bCs/>
          <w:color w:val="000000" w:themeColor="text1"/>
          <w:sz w:val="28"/>
          <w:szCs w:val="28"/>
        </w:rPr>
        <w:t>96</w:t>
      </w:r>
      <w:r>
        <w:rPr>
          <w:bCs/>
          <w:color w:val="000000" w:themeColor="text1"/>
          <w:sz w:val="28"/>
          <w:szCs w:val="28"/>
        </w:rPr>
        <w:t>% no paredzētā apjoma</w:t>
      </w:r>
      <w:r w:rsidR="00830DCB">
        <w:rPr>
          <w:bCs/>
          <w:color w:val="000000" w:themeColor="text1"/>
          <w:sz w:val="28"/>
          <w:szCs w:val="28"/>
        </w:rPr>
        <w:t>.</w:t>
      </w:r>
    </w:p>
    <w:p w14:paraId="515800E7" w14:textId="7F2D31F5" w:rsidR="0032697C" w:rsidRPr="003761C0" w:rsidRDefault="00E45C42" w:rsidP="0007335A">
      <w:pPr>
        <w:autoSpaceDE w:val="0"/>
        <w:autoSpaceDN w:val="0"/>
        <w:adjustRightInd w:val="0"/>
        <w:ind w:firstLine="720"/>
        <w:jc w:val="both"/>
        <w:rPr>
          <w:bCs/>
          <w:color w:val="000000" w:themeColor="text1"/>
          <w:sz w:val="28"/>
          <w:szCs w:val="28"/>
        </w:rPr>
      </w:pPr>
      <w:r>
        <w:rPr>
          <w:bCs/>
          <w:color w:val="000000" w:themeColor="text1"/>
          <w:sz w:val="28"/>
          <w:szCs w:val="28"/>
        </w:rPr>
        <w:t xml:space="preserve">Izskatot </w:t>
      </w:r>
      <w:r w:rsidR="00ED1240" w:rsidRPr="003761C0">
        <w:rPr>
          <w:bCs/>
          <w:color w:val="000000" w:themeColor="text1"/>
          <w:sz w:val="28"/>
          <w:szCs w:val="28"/>
        </w:rPr>
        <w:t xml:space="preserve">iesniegtos monitoringa datus par </w:t>
      </w:r>
      <w:r w:rsidR="00772670" w:rsidRPr="003761C0">
        <w:rPr>
          <w:bCs/>
          <w:color w:val="000000" w:themeColor="text1"/>
          <w:sz w:val="28"/>
          <w:szCs w:val="28"/>
        </w:rPr>
        <w:t>201</w:t>
      </w:r>
      <w:r w:rsidR="00393394">
        <w:rPr>
          <w:bCs/>
          <w:color w:val="000000" w:themeColor="text1"/>
          <w:sz w:val="28"/>
          <w:szCs w:val="28"/>
        </w:rPr>
        <w:t>8</w:t>
      </w:r>
      <w:r w:rsidR="00ED1240" w:rsidRPr="003761C0">
        <w:rPr>
          <w:bCs/>
          <w:color w:val="000000" w:themeColor="text1"/>
          <w:sz w:val="28"/>
          <w:szCs w:val="28"/>
        </w:rPr>
        <w:t>.gadu</w:t>
      </w:r>
      <w:r w:rsidR="00DD3CB5">
        <w:rPr>
          <w:bCs/>
          <w:color w:val="000000" w:themeColor="text1"/>
          <w:sz w:val="28"/>
          <w:szCs w:val="28"/>
        </w:rPr>
        <w:t>,</w:t>
      </w:r>
      <w:r w:rsidR="00ED1240" w:rsidRPr="003761C0">
        <w:rPr>
          <w:bCs/>
          <w:color w:val="000000" w:themeColor="text1"/>
          <w:sz w:val="28"/>
          <w:szCs w:val="28"/>
        </w:rPr>
        <w:t xml:space="preserve"> ir šādi rezultāti</w:t>
      </w:r>
      <w:r w:rsidR="00A230F8" w:rsidRPr="003761C0">
        <w:rPr>
          <w:bCs/>
          <w:color w:val="000000" w:themeColor="text1"/>
          <w:sz w:val="28"/>
          <w:szCs w:val="28"/>
        </w:rPr>
        <w:t>:</w:t>
      </w:r>
      <w:r w:rsidR="00ED1240" w:rsidRPr="003761C0">
        <w:rPr>
          <w:bCs/>
          <w:color w:val="000000" w:themeColor="text1"/>
          <w:sz w:val="28"/>
          <w:szCs w:val="28"/>
        </w:rPr>
        <w:t xml:space="preserve"> </w:t>
      </w:r>
      <w:r w:rsidR="00393394">
        <w:rPr>
          <w:bCs/>
          <w:color w:val="000000" w:themeColor="text1"/>
          <w:sz w:val="28"/>
          <w:szCs w:val="28"/>
        </w:rPr>
        <w:t xml:space="preserve">astoņos </w:t>
      </w:r>
      <w:r w:rsidR="0032697C" w:rsidRPr="003761C0">
        <w:rPr>
          <w:bCs/>
          <w:color w:val="000000" w:themeColor="text1"/>
          <w:sz w:val="28"/>
          <w:szCs w:val="28"/>
        </w:rPr>
        <w:t>projektos plānotais CO</w:t>
      </w:r>
      <w:r w:rsidR="0032697C" w:rsidRPr="003761C0">
        <w:rPr>
          <w:bCs/>
          <w:color w:val="000000" w:themeColor="text1"/>
          <w:sz w:val="28"/>
          <w:szCs w:val="28"/>
          <w:vertAlign w:val="subscript"/>
        </w:rPr>
        <w:t>2</w:t>
      </w:r>
      <w:r w:rsidR="0032697C" w:rsidRPr="003761C0">
        <w:rPr>
          <w:bCs/>
          <w:color w:val="000000" w:themeColor="text1"/>
          <w:sz w:val="28"/>
          <w:szCs w:val="28"/>
        </w:rPr>
        <w:t xml:space="preserve"> emisiju samazinājums ir sasniegts pilnībā,</w:t>
      </w:r>
      <w:r w:rsidR="006A0AFA">
        <w:rPr>
          <w:bCs/>
          <w:color w:val="000000" w:themeColor="text1"/>
          <w:sz w:val="28"/>
          <w:szCs w:val="28"/>
        </w:rPr>
        <w:t xml:space="preserve"> </w:t>
      </w:r>
      <w:r w:rsidR="00393394">
        <w:rPr>
          <w:bCs/>
          <w:color w:val="000000" w:themeColor="text1"/>
          <w:sz w:val="28"/>
          <w:szCs w:val="28"/>
        </w:rPr>
        <w:t xml:space="preserve">septiņos </w:t>
      </w:r>
      <w:r w:rsidR="00ED1240" w:rsidRPr="003761C0">
        <w:rPr>
          <w:bCs/>
          <w:color w:val="000000" w:themeColor="text1"/>
          <w:sz w:val="28"/>
          <w:szCs w:val="28"/>
        </w:rPr>
        <w:t xml:space="preserve">projektos </w:t>
      </w:r>
      <w:r w:rsidR="00ED1240" w:rsidRPr="006304B7">
        <w:rPr>
          <w:bCs/>
          <w:color w:val="000000" w:themeColor="text1"/>
          <w:sz w:val="28"/>
          <w:szCs w:val="28"/>
        </w:rPr>
        <w:t>plānotais CO</w:t>
      </w:r>
      <w:r w:rsidR="00ED1240" w:rsidRPr="006304B7">
        <w:rPr>
          <w:bCs/>
          <w:color w:val="000000" w:themeColor="text1"/>
          <w:sz w:val="28"/>
          <w:szCs w:val="28"/>
          <w:vertAlign w:val="subscript"/>
        </w:rPr>
        <w:t>2</w:t>
      </w:r>
      <w:r w:rsidR="00ED1240" w:rsidRPr="006304B7">
        <w:rPr>
          <w:bCs/>
          <w:color w:val="000000" w:themeColor="text1"/>
          <w:sz w:val="28"/>
          <w:szCs w:val="28"/>
        </w:rPr>
        <w:t xml:space="preserve"> emisiju samazinājums </w:t>
      </w:r>
      <w:r w:rsidR="00A230F8" w:rsidRPr="006304B7">
        <w:rPr>
          <w:bCs/>
          <w:color w:val="000000" w:themeColor="text1"/>
          <w:sz w:val="28"/>
          <w:szCs w:val="28"/>
        </w:rPr>
        <w:t>nav sasniegts.</w:t>
      </w:r>
      <w:r w:rsidR="00F2694B" w:rsidRPr="003761C0">
        <w:rPr>
          <w:bCs/>
          <w:color w:val="000000" w:themeColor="text1"/>
          <w:sz w:val="28"/>
          <w:szCs w:val="28"/>
        </w:rPr>
        <w:t xml:space="preserve"> </w:t>
      </w:r>
    </w:p>
    <w:p w14:paraId="38278312" w14:textId="77777777" w:rsidR="00FE2769" w:rsidRPr="003761C0" w:rsidRDefault="00FE2769" w:rsidP="0007335A">
      <w:pPr>
        <w:autoSpaceDE w:val="0"/>
        <w:autoSpaceDN w:val="0"/>
        <w:adjustRightInd w:val="0"/>
        <w:ind w:firstLine="720"/>
        <w:jc w:val="both"/>
        <w:rPr>
          <w:bCs/>
          <w:color w:val="000000" w:themeColor="text1"/>
          <w:sz w:val="28"/>
          <w:szCs w:val="28"/>
        </w:rPr>
      </w:pPr>
    </w:p>
    <w:p w14:paraId="5EDC2B9E" w14:textId="77777777" w:rsidR="00FC3410" w:rsidRPr="003761C0" w:rsidRDefault="00CB4DAC" w:rsidP="0007335A">
      <w:pPr>
        <w:autoSpaceDE w:val="0"/>
        <w:autoSpaceDN w:val="0"/>
        <w:adjustRightInd w:val="0"/>
        <w:ind w:firstLine="720"/>
        <w:jc w:val="both"/>
        <w:rPr>
          <w:bCs/>
          <w:color w:val="000000" w:themeColor="text1"/>
          <w:sz w:val="28"/>
          <w:szCs w:val="28"/>
        </w:rPr>
      </w:pPr>
      <w:r w:rsidRPr="003761C0">
        <w:rPr>
          <w:b/>
          <w:color w:val="000000" w:themeColor="text1"/>
          <w:sz w:val="28"/>
          <w:szCs w:val="28"/>
        </w:rPr>
        <w:t>7</w:t>
      </w:r>
      <w:r w:rsidR="00920EE5" w:rsidRPr="003761C0">
        <w:rPr>
          <w:b/>
          <w:color w:val="000000" w:themeColor="text1"/>
          <w:sz w:val="28"/>
          <w:szCs w:val="28"/>
        </w:rPr>
        <w:t>)</w:t>
      </w:r>
      <w:r w:rsidRPr="003761C0">
        <w:rPr>
          <w:b/>
          <w:color w:val="000000" w:themeColor="text1"/>
          <w:sz w:val="28"/>
          <w:szCs w:val="28"/>
        </w:rPr>
        <w:t> </w:t>
      </w:r>
      <w:r w:rsidR="00FC3410" w:rsidRPr="003761C0">
        <w:rPr>
          <w:b/>
          <w:color w:val="000000" w:themeColor="text1"/>
          <w:sz w:val="28"/>
          <w:szCs w:val="28"/>
        </w:rPr>
        <w:t>„Zema enerģijas patēriņa ēkas”</w:t>
      </w:r>
    </w:p>
    <w:p w14:paraId="3F8243AF" w14:textId="189BF498" w:rsidR="005F7E4B" w:rsidRPr="003761C0" w:rsidRDefault="005F7E4B" w:rsidP="005F7E4B">
      <w:pPr>
        <w:ind w:firstLine="709"/>
        <w:jc w:val="both"/>
        <w:rPr>
          <w:color w:val="000000" w:themeColor="text1"/>
          <w:sz w:val="28"/>
          <w:szCs w:val="28"/>
        </w:rPr>
      </w:pPr>
      <w:r w:rsidRPr="003761C0">
        <w:rPr>
          <w:bCs/>
          <w:color w:val="000000" w:themeColor="text1"/>
          <w:sz w:val="28"/>
          <w:szCs w:val="28"/>
        </w:rPr>
        <w:lastRenderedPageBreak/>
        <w:t xml:space="preserve">Kopumā projektu rezultātu monitorings notiek </w:t>
      </w:r>
      <w:r w:rsidR="00DC536E">
        <w:rPr>
          <w:bCs/>
          <w:color w:val="000000" w:themeColor="text1"/>
          <w:sz w:val="28"/>
          <w:szCs w:val="28"/>
        </w:rPr>
        <w:t>piecos</w:t>
      </w:r>
      <w:r w:rsidR="00DC536E" w:rsidRPr="003761C0">
        <w:rPr>
          <w:bCs/>
          <w:color w:val="000000" w:themeColor="text1"/>
          <w:sz w:val="28"/>
          <w:szCs w:val="28"/>
        </w:rPr>
        <w:t xml:space="preserve"> </w:t>
      </w:r>
      <w:r w:rsidRPr="003761C0">
        <w:rPr>
          <w:bCs/>
          <w:color w:val="000000" w:themeColor="text1"/>
          <w:sz w:val="28"/>
          <w:szCs w:val="28"/>
        </w:rPr>
        <w:t>projektos</w:t>
      </w:r>
      <w:r w:rsidR="00DC536E">
        <w:rPr>
          <w:bCs/>
          <w:color w:val="000000" w:themeColor="text1"/>
          <w:sz w:val="28"/>
          <w:szCs w:val="28"/>
        </w:rPr>
        <w:t>,</w:t>
      </w:r>
      <w:r w:rsidR="00DC536E" w:rsidRPr="003761C0">
        <w:rPr>
          <w:bCs/>
          <w:color w:val="000000" w:themeColor="text1"/>
          <w:sz w:val="28"/>
          <w:szCs w:val="28"/>
        </w:rPr>
        <w:t xml:space="preserve"> </w:t>
      </w:r>
      <w:r w:rsidR="00DC536E">
        <w:rPr>
          <w:bCs/>
          <w:color w:val="000000" w:themeColor="text1"/>
          <w:sz w:val="28"/>
          <w:szCs w:val="28"/>
        </w:rPr>
        <w:t xml:space="preserve">14 </w:t>
      </w:r>
      <w:r>
        <w:rPr>
          <w:bCs/>
          <w:color w:val="000000" w:themeColor="text1"/>
          <w:sz w:val="28"/>
          <w:szCs w:val="28"/>
        </w:rPr>
        <w:t>projekt</w:t>
      </w:r>
      <w:r w:rsidR="00DC536E">
        <w:rPr>
          <w:bCs/>
          <w:color w:val="000000" w:themeColor="text1"/>
          <w:sz w:val="28"/>
          <w:szCs w:val="28"/>
        </w:rPr>
        <w:t>os</w:t>
      </w:r>
      <w:r w:rsidRPr="003761C0">
        <w:rPr>
          <w:bCs/>
          <w:color w:val="000000" w:themeColor="text1"/>
          <w:sz w:val="28"/>
          <w:szCs w:val="28"/>
        </w:rPr>
        <w:t xml:space="preserve"> monitoringa periods ir noslēdzies.</w:t>
      </w:r>
    </w:p>
    <w:p w14:paraId="036B7103" w14:textId="48285283" w:rsidR="0085755D" w:rsidRPr="003761C0" w:rsidRDefault="00CF1F66" w:rsidP="000C05A2">
      <w:pPr>
        <w:autoSpaceDE w:val="0"/>
        <w:autoSpaceDN w:val="0"/>
        <w:adjustRightInd w:val="0"/>
        <w:ind w:firstLine="720"/>
        <w:jc w:val="both"/>
        <w:rPr>
          <w:bCs/>
          <w:color w:val="000000" w:themeColor="text1"/>
          <w:sz w:val="28"/>
          <w:szCs w:val="28"/>
        </w:rPr>
      </w:pPr>
      <w:r w:rsidRPr="003761C0">
        <w:rPr>
          <w:bCs/>
          <w:color w:val="000000" w:themeColor="text1"/>
          <w:sz w:val="28"/>
          <w:szCs w:val="28"/>
        </w:rPr>
        <w:t xml:space="preserve">Kopumā par </w:t>
      </w:r>
      <w:r w:rsidR="00184385" w:rsidRPr="003761C0">
        <w:rPr>
          <w:bCs/>
          <w:color w:val="000000" w:themeColor="text1"/>
          <w:sz w:val="28"/>
          <w:szCs w:val="28"/>
        </w:rPr>
        <w:t>201</w:t>
      </w:r>
      <w:r w:rsidR="00DC536E">
        <w:rPr>
          <w:bCs/>
          <w:color w:val="000000" w:themeColor="text1"/>
          <w:sz w:val="28"/>
          <w:szCs w:val="28"/>
        </w:rPr>
        <w:t>8</w:t>
      </w:r>
      <w:r w:rsidRPr="003761C0">
        <w:rPr>
          <w:bCs/>
          <w:color w:val="000000" w:themeColor="text1"/>
          <w:sz w:val="28"/>
          <w:szCs w:val="28"/>
        </w:rPr>
        <w:t>.</w:t>
      </w:r>
      <w:r w:rsidR="00380003" w:rsidRPr="003761C0">
        <w:rPr>
          <w:bCs/>
          <w:color w:val="000000" w:themeColor="text1"/>
          <w:sz w:val="28"/>
          <w:szCs w:val="28"/>
        </w:rPr>
        <w:t> </w:t>
      </w:r>
      <w:r w:rsidRPr="003761C0">
        <w:rPr>
          <w:bCs/>
          <w:color w:val="000000" w:themeColor="text1"/>
          <w:sz w:val="28"/>
          <w:szCs w:val="28"/>
        </w:rPr>
        <w:t xml:space="preserve">gadu ir iesniegti </w:t>
      </w:r>
      <w:r w:rsidR="00DC536E">
        <w:rPr>
          <w:bCs/>
          <w:color w:val="000000" w:themeColor="text1"/>
          <w:sz w:val="28"/>
          <w:szCs w:val="28"/>
        </w:rPr>
        <w:t>visi pieci</w:t>
      </w:r>
      <w:r w:rsidR="0097237E" w:rsidRPr="003761C0">
        <w:rPr>
          <w:bCs/>
          <w:color w:val="000000" w:themeColor="text1"/>
          <w:sz w:val="28"/>
          <w:szCs w:val="28"/>
        </w:rPr>
        <w:t xml:space="preserve"> </w:t>
      </w:r>
      <w:r w:rsidR="0032697C" w:rsidRPr="003761C0">
        <w:rPr>
          <w:bCs/>
          <w:color w:val="000000" w:themeColor="text1"/>
          <w:sz w:val="28"/>
          <w:szCs w:val="28"/>
        </w:rPr>
        <w:t>projektu monitoringa pārskati</w:t>
      </w:r>
      <w:r w:rsidR="00DC536E">
        <w:rPr>
          <w:bCs/>
          <w:color w:val="000000" w:themeColor="text1"/>
          <w:sz w:val="28"/>
          <w:szCs w:val="28"/>
        </w:rPr>
        <w:t>.</w:t>
      </w:r>
      <w:r w:rsidR="0097237E" w:rsidRPr="0097237E">
        <w:rPr>
          <w:bCs/>
          <w:color w:val="000000" w:themeColor="text1"/>
          <w:sz w:val="28"/>
          <w:szCs w:val="28"/>
        </w:rPr>
        <w:t xml:space="preserve"> </w:t>
      </w:r>
      <w:r w:rsidR="004553E9">
        <w:rPr>
          <w:bCs/>
          <w:color w:val="000000" w:themeColor="text1"/>
          <w:sz w:val="28"/>
          <w:szCs w:val="28"/>
        </w:rPr>
        <w:t>P</w:t>
      </w:r>
      <w:r w:rsidR="0097237E" w:rsidRPr="003761C0">
        <w:rPr>
          <w:bCs/>
          <w:color w:val="000000" w:themeColor="text1"/>
          <w:sz w:val="28"/>
          <w:szCs w:val="28"/>
        </w:rPr>
        <w:t>lānotais CO</w:t>
      </w:r>
      <w:r w:rsidR="0097237E" w:rsidRPr="003761C0">
        <w:rPr>
          <w:bCs/>
          <w:color w:val="000000" w:themeColor="text1"/>
          <w:sz w:val="28"/>
          <w:szCs w:val="28"/>
          <w:vertAlign w:val="subscript"/>
        </w:rPr>
        <w:t>2</w:t>
      </w:r>
      <w:r w:rsidR="0097237E" w:rsidRPr="003761C0">
        <w:rPr>
          <w:bCs/>
          <w:color w:val="000000" w:themeColor="text1"/>
          <w:sz w:val="28"/>
          <w:szCs w:val="28"/>
        </w:rPr>
        <w:t xml:space="preserve"> emisiju samazinājums </w:t>
      </w:r>
      <w:r w:rsidR="004553E9">
        <w:rPr>
          <w:bCs/>
          <w:color w:val="000000" w:themeColor="text1"/>
          <w:sz w:val="28"/>
          <w:szCs w:val="28"/>
        </w:rPr>
        <w:t>no</w:t>
      </w:r>
      <w:r w:rsidR="0097237E">
        <w:rPr>
          <w:bCs/>
          <w:color w:val="000000" w:themeColor="text1"/>
          <w:sz w:val="28"/>
          <w:szCs w:val="28"/>
        </w:rPr>
        <w:t xml:space="preserve"> </w:t>
      </w:r>
      <w:r w:rsidR="00DC536E">
        <w:rPr>
          <w:bCs/>
          <w:color w:val="000000" w:themeColor="text1"/>
          <w:sz w:val="28"/>
          <w:szCs w:val="28"/>
        </w:rPr>
        <w:t xml:space="preserve">pieciem </w:t>
      </w:r>
      <w:r w:rsidR="0097237E">
        <w:rPr>
          <w:bCs/>
          <w:color w:val="000000" w:themeColor="text1"/>
          <w:sz w:val="28"/>
          <w:szCs w:val="28"/>
        </w:rPr>
        <w:t xml:space="preserve">projektam ir </w:t>
      </w:r>
      <w:r w:rsidR="00DC536E">
        <w:rPr>
          <w:bCs/>
          <w:color w:val="000000" w:themeColor="text1"/>
          <w:sz w:val="28"/>
          <w:szCs w:val="28"/>
        </w:rPr>
        <w:t xml:space="preserve">410 </w:t>
      </w:r>
      <w:r w:rsidR="0097237E" w:rsidRPr="003761C0">
        <w:rPr>
          <w:bCs/>
          <w:color w:val="000000" w:themeColor="text1"/>
          <w:sz w:val="28"/>
          <w:szCs w:val="28"/>
        </w:rPr>
        <w:t>tCO</w:t>
      </w:r>
      <w:r w:rsidR="0097237E" w:rsidRPr="003761C0">
        <w:rPr>
          <w:bCs/>
          <w:color w:val="000000" w:themeColor="text1"/>
          <w:sz w:val="28"/>
          <w:szCs w:val="28"/>
          <w:vertAlign w:val="subscript"/>
        </w:rPr>
        <w:t>2</w:t>
      </w:r>
      <w:r w:rsidR="0097237E">
        <w:rPr>
          <w:bCs/>
          <w:color w:val="000000" w:themeColor="text1"/>
          <w:sz w:val="28"/>
          <w:szCs w:val="28"/>
        </w:rPr>
        <w:t xml:space="preserve"> apmērā, </w:t>
      </w:r>
      <w:r w:rsidR="004553E9">
        <w:rPr>
          <w:bCs/>
          <w:color w:val="000000" w:themeColor="text1"/>
          <w:sz w:val="28"/>
          <w:szCs w:val="28"/>
        </w:rPr>
        <w:t xml:space="preserve">savukārt sasniegtais rezultāts ir </w:t>
      </w:r>
      <w:r w:rsidR="00DC536E">
        <w:rPr>
          <w:bCs/>
          <w:color w:val="000000" w:themeColor="text1"/>
          <w:sz w:val="28"/>
          <w:szCs w:val="28"/>
        </w:rPr>
        <w:t>446</w:t>
      </w:r>
      <w:r w:rsidR="0097237E">
        <w:rPr>
          <w:bCs/>
          <w:color w:val="000000" w:themeColor="text1"/>
          <w:sz w:val="28"/>
          <w:szCs w:val="28"/>
        </w:rPr>
        <w:t xml:space="preserve"> </w:t>
      </w:r>
      <w:r w:rsidR="0097237E" w:rsidRPr="003761C0">
        <w:rPr>
          <w:bCs/>
          <w:color w:val="000000" w:themeColor="text1"/>
          <w:sz w:val="28"/>
          <w:szCs w:val="28"/>
        </w:rPr>
        <w:t>tCO</w:t>
      </w:r>
      <w:r w:rsidR="0097237E" w:rsidRPr="003761C0">
        <w:rPr>
          <w:bCs/>
          <w:color w:val="000000" w:themeColor="text1"/>
          <w:sz w:val="28"/>
          <w:szCs w:val="28"/>
          <w:vertAlign w:val="subscript"/>
        </w:rPr>
        <w:t>2</w:t>
      </w:r>
      <w:r w:rsidR="0097237E">
        <w:rPr>
          <w:bCs/>
          <w:color w:val="000000" w:themeColor="text1"/>
          <w:sz w:val="28"/>
          <w:szCs w:val="28"/>
        </w:rPr>
        <w:t xml:space="preserve">, kas ir </w:t>
      </w:r>
      <w:r w:rsidR="00DC536E">
        <w:rPr>
          <w:bCs/>
          <w:color w:val="000000" w:themeColor="text1"/>
          <w:sz w:val="28"/>
          <w:szCs w:val="28"/>
        </w:rPr>
        <w:t xml:space="preserve">109 </w:t>
      </w:r>
      <w:r w:rsidR="0097237E">
        <w:rPr>
          <w:bCs/>
          <w:color w:val="000000" w:themeColor="text1"/>
          <w:sz w:val="28"/>
          <w:szCs w:val="28"/>
        </w:rPr>
        <w:t>% no paredzētā apjoma.</w:t>
      </w:r>
    </w:p>
    <w:p w14:paraId="4BDB2ACC" w14:textId="122F3AD1" w:rsidR="0032697C" w:rsidRPr="0077479F" w:rsidRDefault="00E45C42" w:rsidP="000C05A2">
      <w:pPr>
        <w:ind w:firstLine="720"/>
        <w:jc w:val="both"/>
        <w:rPr>
          <w:bCs/>
          <w:color w:val="000000" w:themeColor="text1"/>
          <w:sz w:val="28"/>
          <w:szCs w:val="28"/>
        </w:rPr>
      </w:pPr>
      <w:r>
        <w:rPr>
          <w:bCs/>
          <w:color w:val="000000" w:themeColor="text1"/>
          <w:sz w:val="28"/>
          <w:szCs w:val="28"/>
        </w:rPr>
        <w:t xml:space="preserve">Izskatot </w:t>
      </w:r>
      <w:r w:rsidR="00FE2769" w:rsidRPr="003761C0">
        <w:rPr>
          <w:bCs/>
          <w:color w:val="000000" w:themeColor="text1"/>
          <w:sz w:val="28"/>
          <w:szCs w:val="28"/>
        </w:rPr>
        <w:t xml:space="preserve">iesniegtos monitoringa datus par </w:t>
      </w:r>
      <w:r w:rsidR="007F433A" w:rsidRPr="003761C0">
        <w:rPr>
          <w:bCs/>
          <w:color w:val="000000" w:themeColor="text1"/>
          <w:sz w:val="28"/>
          <w:szCs w:val="28"/>
        </w:rPr>
        <w:t>201</w:t>
      </w:r>
      <w:r w:rsidR="00DC536E">
        <w:rPr>
          <w:bCs/>
          <w:color w:val="000000" w:themeColor="text1"/>
          <w:sz w:val="28"/>
          <w:szCs w:val="28"/>
        </w:rPr>
        <w:t>8</w:t>
      </w:r>
      <w:r w:rsidR="0032697C" w:rsidRPr="003761C0">
        <w:rPr>
          <w:bCs/>
          <w:color w:val="000000" w:themeColor="text1"/>
          <w:sz w:val="28"/>
          <w:szCs w:val="28"/>
        </w:rPr>
        <w:t>.gadu</w:t>
      </w:r>
      <w:r w:rsidR="00DD3CB5">
        <w:rPr>
          <w:bCs/>
          <w:color w:val="000000" w:themeColor="text1"/>
          <w:sz w:val="28"/>
          <w:szCs w:val="28"/>
        </w:rPr>
        <w:t>,</w:t>
      </w:r>
      <w:r w:rsidR="00FE2769" w:rsidRPr="003761C0">
        <w:rPr>
          <w:bCs/>
          <w:color w:val="000000" w:themeColor="text1"/>
          <w:sz w:val="28"/>
          <w:szCs w:val="28"/>
        </w:rPr>
        <w:t xml:space="preserve"> ir </w:t>
      </w:r>
      <w:r w:rsidR="00707A52" w:rsidRPr="003761C0">
        <w:rPr>
          <w:bCs/>
          <w:color w:val="000000" w:themeColor="text1"/>
          <w:sz w:val="28"/>
          <w:szCs w:val="28"/>
        </w:rPr>
        <w:t>šāds rezultāts</w:t>
      </w:r>
      <w:r w:rsidR="00634834" w:rsidRPr="003761C0">
        <w:rPr>
          <w:bCs/>
          <w:color w:val="000000" w:themeColor="text1"/>
          <w:sz w:val="28"/>
          <w:szCs w:val="28"/>
        </w:rPr>
        <w:t>:</w:t>
      </w:r>
      <w:r w:rsidR="004553E9">
        <w:rPr>
          <w:bCs/>
          <w:color w:val="000000" w:themeColor="text1"/>
          <w:sz w:val="28"/>
          <w:szCs w:val="28"/>
        </w:rPr>
        <w:t xml:space="preserve"> </w:t>
      </w:r>
      <w:r w:rsidR="007D5E62">
        <w:rPr>
          <w:bCs/>
          <w:color w:val="000000" w:themeColor="text1"/>
          <w:sz w:val="28"/>
          <w:szCs w:val="28"/>
        </w:rPr>
        <w:t xml:space="preserve">trīs </w:t>
      </w:r>
      <w:r w:rsidR="004553E9" w:rsidRPr="003761C0">
        <w:rPr>
          <w:bCs/>
          <w:color w:val="000000" w:themeColor="text1"/>
          <w:sz w:val="28"/>
          <w:szCs w:val="28"/>
        </w:rPr>
        <w:t>projektos plānotais CO</w:t>
      </w:r>
      <w:r w:rsidR="004553E9" w:rsidRPr="003761C0">
        <w:rPr>
          <w:bCs/>
          <w:color w:val="000000" w:themeColor="text1"/>
          <w:sz w:val="28"/>
          <w:szCs w:val="28"/>
          <w:vertAlign w:val="subscript"/>
        </w:rPr>
        <w:t>2</w:t>
      </w:r>
      <w:r w:rsidR="004553E9" w:rsidRPr="003761C0">
        <w:rPr>
          <w:bCs/>
          <w:color w:val="000000" w:themeColor="text1"/>
          <w:sz w:val="28"/>
          <w:szCs w:val="28"/>
        </w:rPr>
        <w:t xml:space="preserve"> emisiju samazinājums ir </w:t>
      </w:r>
      <w:r w:rsidR="004553E9" w:rsidRPr="0077479F">
        <w:rPr>
          <w:bCs/>
          <w:color w:val="000000" w:themeColor="text1"/>
          <w:sz w:val="28"/>
          <w:szCs w:val="28"/>
        </w:rPr>
        <w:t xml:space="preserve">sasniegts pilnībā, </w:t>
      </w:r>
      <w:r w:rsidR="007D5E62" w:rsidRPr="006304B7">
        <w:rPr>
          <w:bCs/>
          <w:color w:val="000000" w:themeColor="text1"/>
          <w:sz w:val="28"/>
          <w:szCs w:val="28"/>
        </w:rPr>
        <w:t xml:space="preserve">divos </w:t>
      </w:r>
      <w:r w:rsidR="0032697C" w:rsidRPr="006304B7">
        <w:rPr>
          <w:bCs/>
          <w:color w:val="000000" w:themeColor="text1"/>
          <w:sz w:val="28"/>
          <w:szCs w:val="28"/>
        </w:rPr>
        <w:t>projekt</w:t>
      </w:r>
      <w:r w:rsidR="007D5E62" w:rsidRPr="006304B7">
        <w:rPr>
          <w:bCs/>
          <w:color w:val="000000" w:themeColor="text1"/>
          <w:sz w:val="28"/>
          <w:szCs w:val="28"/>
        </w:rPr>
        <w:t>os</w:t>
      </w:r>
      <w:r w:rsidR="0032697C" w:rsidRPr="006304B7">
        <w:rPr>
          <w:bCs/>
          <w:color w:val="000000" w:themeColor="text1"/>
          <w:sz w:val="28"/>
          <w:szCs w:val="28"/>
        </w:rPr>
        <w:t xml:space="preserve"> plānotais CO</w:t>
      </w:r>
      <w:r w:rsidR="0032697C" w:rsidRPr="006304B7">
        <w:rPr>
          <w:bCs/>
          <w:color w:val="000000" w:themeColor="text1"/>
          <w:sz w:val="28"/>
          <w:szCs w:val="28"/>
          <w:vertAlign w:val="subscript"/>
        </w:rPr>
        <w:t>2</w:t>
      </w:r>
      <w:r w:rsidR="0032697C" w:rsidRPr="006304B7">
        <w:rPr>
          <w:bCs/>
          <w:color w:val="000000" w:themeColor="text1"/>
          <w:sz w:val="28"/>
          <w:szCs w:val="28"/>
        </w:rPr>
        <w:t xml:space="preserve"> emisiju samazinājums nav sasniegts</w:t>
      </w:r>
      <w:r w:rsidR="00D5335F" w:rsidRPr="006304B7">
        <w:rPr>
          <w:bCs/>
          <w:color w:val="000000" w:themeColor="text1"/>
          <w:sz w:val="28"/>
          <w:szCs w:val="28"/>
        </w:rPr>
        <w:t>.</w:t>
      </w:r>
    </w:p>
    <w:p w14:paraId="43FA0F56" w14:textId="511BC6B3" w:rsidR="007E3588" w:rsidRPr="003761C0" w:rsidRDefault="007E3588" w:rsidP="00FD64BF">
      <w:pPr>
        <w:ind w:firstLine="720"/>
        <w:jc w:val="both"/>
        <w:rPr>
          <w:b/>
          <w:color w:val="000000" w:themeColor="text1"/>
          <w:sz w:val="28"/>
          <w:szCs w:val="28"/>
        </w:rPr>
      </w:pPr>
    </w:p>
    <w:p w14:paraId="6B2B1F4C" w14:textId="77777777" w:rsidR="004844A5" w:rsidRPr="003761C0" w:rsidRDefault="007E3588" w:rsidP="004844A5">
      <w:pPr>
        <w:autoSpaceDE w:val="0"/>
        <w:autoSpaceDN w:val="0"/>
        <w:adjustRightInd w:val="0"/>
        <w:ind w:firstLine="720"/>
        <w:jc w:val="both"/>
        <w:rPr>
          <w:b/>
          <w:color w:val="000000" w:themeColor="text1"/>
          <w:sz w:val="28"/>
          <w:szCs w:val="28"/>
        </w:rPr>
      </w:pPr>
      <w:r w:rsidRPr="003761C0">
        <w:rPr>
          <w:b/>
          <w:color w:val="000000" w:themeColor="text1"/>
          <w:sz w:val="28"/>
          <w:szCs w:val="28"/>
        </w:rPr>
        <w:t>9</w:t>
      </w:r>
      <w:r w:rsidR="00920EE5" w:rsidRPr="003761C0">
        <w:rPr>
          <w:b/>
          <w:color w:val="000000" w:themeColor="text1"/>
          <w:sz w:val="28"/>
          <w:szCs w:val="28"/>
        </w:rPr>
        <w:t>)</w:t>
      </w:r>
      <w:r w:rsidR="004844A5" w:rsidRPr="003761C0">
        <w:rPr>
          <w:b/>
          <w:color w:val="000000" w:themeColor="text1"/>
          <w:sz w:val="28"/>
          <w:szCs w:val="28"/>
        </w:rPr>
        <w:t> „</w:t>
      </w:r>
      <w:r w:rsidR="004844A5" w:rsidRPr="003761C0">
        <w:rPr>
          <w:b/>
          <w:iCs/>
          <w:color w:val="000000" w:themeColor="text1"/>
          <w:sz w:val="28"/>
          <w:szCs w:val="28"/>
        </w:rPr>
        <w:t>Atjaunojamo energoresursu izmantošana siltumnīcefekta gāzu emisiju samazināšanai</w:t>
      </w:r>
      <w:r w:rsidR="004844A5" w:rsidRPr="003761C0">
        <w:rPr>
          <w:b/>
          <w:color w:val="000000" w:themeColor="text1"/>
          <w:sz w:val="28"/>
          <w:szCs w:val="28"/>
        </w:rPr>
        <w:t>”</w:t>
      </w:r>
    </w:p>
    <w:p w14:paraId="705C8444" w14:textId="7E7155F9" w:rsidR="00F7254E" w:rsidRDefault="00BC4075" w:rsidP="00BC4075">
      <w:pPr>
        <w:ind w:firstLine="720"/>
        <w:jc w:val="both"/>
        <w:rPr>
          <w:bCs/>
          <w:color w:val="000000" w:themeColor="text1"/>
          <w:sz w:val="28"/>
          <w:szCs w:val="28"/>
        </w:rPr>
      </w:pPr>
      <w:r w:rsidRPr="003761C0">
        <w:rPr>
          <w:bCs/>
          <w:color w:val="000000" w:themeColor="text1"/>
          <w:sz w:val="28"/>
          <w:szCs w:val="28"/>
        </w:rPr>
        <w:t>Kopumā projektu rezultātu monitorings notiek</w:t>
      </w:r>
      <w:r w:rsidR="00D22E5F">
        <w:rPr>
          <w:bCs/>
          <w:color w:val="000000" w:themeColor="text1"/>
          <w:sz w:val="28"/>
          <w:szCs w:val="28"/>
        </w:rPr>
        <w:t xml:space="preserve"> 18</w:t>
      </w:r>
      <w:r w:rsidRPr="003761C0">
        <w:rPr>
          <w:bCs/>
          <w:color w:val="000000" w:themeColor="text1"/>
          <w:sz w:val="28"/>
          <w:szCs w:val="28"/>
        </w:rPr>
        <w:t xml:space="preserve"> projektos</w:t>
      </w:r>
      <w:r w:rsidR="00D22E5F">
        <w:rPr>
          <w:bCs/>
          <w:color w:val="000000" w:themeColor="text1"/>
          <w:sz w:val="28"/>
          <w:szCs w:val="28"/>
        </w:rPr>
        <w:t>,</w:t>
      </w:r>
      <w:r w:rsidRPr="00F06736">
        <w:rPr>
          <w:bCs/>
          <w:color w:val="000000" w:themeColor="text1"/>
          <w:sz w:val="28"/>
          <w:szCs w:val="28"/>
        </w:rPr>
        <w:t xml:space="preserve"> </w:t>
      </w:r>
      <w:r w:rsidR="00D22E5F">
        <w:rPr>
          <w:bCs/>
          <w:color w:val="000000" w:themeColor="text1"/>
          <w:sz w:val="28"/>
          <w:szCs w:val="28"/>
        </w:rPr>
        <w:t xml:space="preserve">24 </w:t>
      </w:r>
      <w:r w:rsidRPr="003761C0">
        <w:rPr>
          <w:bCs/>
          <w:color w:val="000000" w:themeColor="text1"/>
          <w:sz w:val="28"/>
          <w:szCs w:val="28"/>
        </w:rPr>
        <w:t>projektos mo</w:t>
      </w:r>
      <w:r w:rsidR="006C1AC3">
        <w:rPr>
          <w:bCs/>
          <w:color w:val="000000" w:themeColor="text1"/>
          <w:sz w:val="28"/>
          <w:szCs w:val="28"/>
        </w:rPr>
        <w:t>nitoringa periods ir noslēdzies</w:t>
      </w:r>
      <w:r w:rsidR="00CF56B9">
        <w:rPr>
          <w:bCs/>
          <w:color w:val="000000" w:themeColor="text1"/>
          <w:sz w:val="28"/>
          <w:szCs w:val="28"/>
        </w:rPr>
        <w:t>.</w:t>
      </w:r>
    </w:p>
    <w:p w14:paraId="284B2701" w14:textId="3E21BE9E" w:rsidR="006C1AC3" w:rsidRDefault="00F7254E" w:rsidP="004844A5">
      <w:pPr>
        <w:ind w:firstLine="720"/>
        <w:jc w:val="both"/>
        <w:rPr>
          <w:bCs/>
          <w:color w:val="000000" w:themeColor="text1"/>
          <w:sz w:val="28"/>
          <w:szCs w:val="28"/>
        </w:rPr>
      </w:pPr>
      <w:r w:rsidRPr="003761C0">
        <w:rPr>
          <w:bCs/>
          <w:color w:val="000000" w:themeColor="text1"/>
          <w:sz w:val="28"/>
          <w:szCs w:val="28"/>
        </w:rPr>
        <w:t>Kopumā par 201</w:t>
      </w:r>
      <w:r w:rsidR="00CF56B9">
        <w:rPr>
          <w:bCs/>
          <w:color w:val="000000" w:themeColor="text1"/>
          <w:sz w:val="28"/>
          <w:szCs w:val="28"/>
        </w:rPr>
        <w:t>8</w:t>
      </w:r>
      <w:r w:rsidRPr="003761C0">
        <w:rPr>
          <w:bCs/>
          <w:color w:val="000000" w:themeColor="text1"/>
          <w:sz w:val="28"/>
          <w:szCs w:val="28"/>
        </w:rPr>
        <w:t xml:space="preserve">.gadu ir iesniegts </w:t>
      </w:r>
      <w:r w:rsidR="00CF56B9">
        <w:rPr>
          <w:bCs/>
          <w:color w:val="000000" w:themeColor="text1"/>
          <w:sz w:val="28"/>
          <w:szCs w:val="28"/>
        </w:rPr>
        <w:t>13</w:t>
      </w:r>
      <w:r>
        <w:rPr>
          <w:bCs/>
          <w:color w:val="000000" w:themeColor="text1"/>
          <w:sz w:val="28"/>
          <w:szCs w:val="28"/>
        </w:rPr>
        <w:tab/>
        <w:t xml:space="preserve"> </w:t>
      </w:r>
      <w:r w:rsidRPr="003761C0">
        <w:rPr>
          <w:bCs/>
          <w:color w:val="000000" w:themeColor="text1"/>
          <w:sz w:val="28"/>
          <w:szCs w:val="28"/>
        </w:rPr>
        <w:t xml:space="preserve">no </w:t>
      </w:r>
      <w:r w:rsidR="00CF56B9">
        <w:rPr>
          <w:bCs/>
          <w:color w:val="000000" w:themeColor="text1"/>
          <w:sz w:val="28"/>
          <w:szCs w:val="28"/>
        </w:rPr>
        <w:t>18</w:t>
      </w:r>
      <w:r w:rsidR="00CF56B9" w:rsidRPr="003761C0">
        <w:rPr>
          <w:bCs/>
          <w:color w:val="000000" w:themeColor="text1"/>
          <w:sz w:val="28"/>
          <w:szCs w:val="28"/>
        </w:rPr>
        <w:t xml:space="preserve"> </w:t>
      </w:r>
      <w:r w:rsidRPr="003761C0">
        <w:rPr>
          <w:bCs/>
          <w:color w:val="000000" w:themeColor="text1"/>
          <w:sz w:val="28"/>
          <w:szCs w:val="28"/>
        </w:rPr>
        <w:t>projektu monitoringa pārskatiem.</w:t>
      </w:r>
      <w:r>
        <w:rPr>
          <w:bCs/>
          <w:color w:val="000000" w:themeColor="text1"/>
          <w:sz w:val="28"/>
          <w:szCs w:val="28"/>
        </w:rPr>
        <w:t xml:space="preserve"> P</w:t>
      </w:r>
      <w:r w:rsidR="006C1AC3" w:rsidRPr="003761C0">
        <w:rPr>
          <w:bCs/>
          <w:color w:val="000000" w:themeColor="text1"/>
          <w:sz w:val="28"/>
          <w:szCs w:val="28"/>
        </w:rPr>
        <w:t>lānotais CO</w:t>
      </w:r>
      <w:r w:rsidR="006C1AC3" w:rsidRPr="003761C0">
        <w:rPr>
          <w:bCs/>
          <w:color w:val="000000" w:themeColor="text1"/>
          <w:sz w:val="28"/>
          <w:szCs w:val="28"/>
          <w:vertAlign w:val="subscript"/>
        </w:rPr>
        <w:t>2</w:t>
      </w:r>
      <w:r w:rsidR="006C1AC3" w:rsidRPr="003761C0">
        <w:rPr>
          <w:bCs/>
          <w:color w:val="000000" w:themeColor="text1"/>
          <w:sz w:val="28"/>
          <w:szCs w:val="28"/>
        </w:rPr>
        <w:t xml:space="preserve"> emisiju samazinājums </w:t>
      </w:r>
      <w:r>
        <w:rPr>
          <w:bCs/>
          <w:color w:val="000000" w:themeColor="text1"/>
          <w:sz w:val="28"/>
          <w:szCs w:val="28"/>
        </w:rPr>
        <w:t>no</w:t>
      </w:r>
      <w:r w:rsidR="00CF56B9">
        <w:rPr>
          <w:bCs/>
          <w:color w:val="000000" w:themeColor="text1"/>
          <w:sz w:val="28"/>
          <w:szCs w:val="28"/>
        </w:rPr>
        <w:t>18</w:t>
      </w:r>
      <w:r>
        <w:rPr>
          <w:bCs/>
          <w:color w:val="000000" w:themeColor="text1"/>
          <w:sz w:val="28"/>
          <w:szCs w:val="28"/>
        </w:rPr>
        <w:t xml:space="preserve"> projektie</w:t>
      </w:r>
      <w:r w:rsidR="006C1AC3">
        <w:rPr>
          <w:bCs/>
          <w:color w:val="000000" w:themeColor="text1"/>
          <w:sz w:val="28"/>
          <w:szCs w:val="28"/>
        </w:rPr>
        <w:t xml:space="preserve">m ir </w:t>
      </w:r>
      <w:r w:rsidR="00CF56B9">
        <w:rPr>
          <w:bCs/>
          <w:color w:val="000000" w:themeColor="text1"/>
          <w:sz w:val="28"/>
          <w:szCs w:val="28"/>
        </w:rPr>
        <w:t>55 793</w:t>
      </w:r>
      <w:r w:rsidR="006C1AC3">
        <w:rPr>
          <w:bCs/>
          <w:color w:val="000000" w:themeColor="text1"/>
          <w:sz w:val="28"/>
          <w:szCs w:val="28"/>
        </w:rPr>
        <w:t xml:space="preserve"> </w:t>
      </w:r>
      <w:r w:rsidR="006C1AC3" w:rsidRPr="003761C0">
        <w:rPr>
          <w:bCs/>
          <w:color w:val="000000" w:themeColor="text1"/>
          <w:sz w:val="28"/>
          <w:szCs w:val="28"/>
        </w:rPr>
        <w:t>tCO</w:t>
      </w:r>
      <w:r w:rsidR="006C1AC3" w:rsidRPr="003761C0">
        <w:rPr>
          <w:bCs/>
          <w:color w:val="000000" w:themeColor="text1"/>
          <w:sz w:val="28"/>
          <w:szCs w:val="28"/>
          <w:vertAlign w:val="subscript"/>
        </w:rPr>
        <w:t>2</w:t>
      </w:r>
      <w:r w:rsidR="006C1AC3">
        <w:rPr>
          <w:bCs/>
          <w:color w:val="000000" w:themeColor="text1"/>
          <w:sz w:val="28"/>
          <w:szCs w:val="28"/>
        </w:rPr>
        <w:t xml:space="preserve"> apmērā, </w:t>
      </w:r>
      <w:r>
        <w:rPr>
          <w:bCs/>
          <w:color w:val="000000" w:themeColor="text1"/>
          <w:sz w:val="28"/>
          <w:szCs w:val="28"/>
        </w:rPr>
        <w:t xml:space="preserve">savukārt sasniegtais rezultāts ir </w:t>
      </w:r>
      <w:r w:rsidR="00CF56B9">
        <w:rPr>
          <w:bCs/>
          <w:color w:val="000000" w:themeColor="text1"/>
          <w:sz w:val="28"/>
          <w:szCs w:val="28"/>
        </w:rPr>
        <w:t>33 330</w:t>
      </w:r>
      <w:r w:rsidR="006C1AC3">
        <w:rPr>
          <w:bCs/>
          <w:color w:val="000000" w:themeColor="text1"/>
          <w:sz w:val="28"/>
          <w:szCs w:val="28"/>
        </w:rPr>
        <w:t xml:space="preserve"> </w:t>
      </w:r>
      <w:r w:rsidR="006C1AC3" w:rsidRPr="003761C0">
        <w:rPr>
          <w:bCs/>
          <w:color w:val="000000" w:themeColor="text1"/>
          <w:sz w:val="28"/>
          <w:szCs w:val="28"/>
        </w:rPr>
        <w:t>tCO</w:t>
      </w:r>
      <w:r w:rsidR="006C1AC3" w:rsidRPr="003761C0">
        <w:rPr>
          <w:bCs/>
          <w:color w:val="000000" w:themeColor="text1"/>
          <w:sz w:val="28"/>
          <w:szCs w:val="28"/>
          <w:vertAlign w:val="subscript"/>
        </w:rPr>
        <w:t>2</w:t>
      </w:r>
      <w:r w:rsidR="006C1AC3">
        <w:rPr>
          <w:bCs/>
          <w:color w:val="000000" w:themeColor="text1"/>
          <w:sz w:val="28"/>
          <w:szCs w:val="28"/>
        </w:rPr>
        <w:t xml:space="preserve">, kas ir </w:t>
      </w:r>
      <w:r w:rsidR="00CF56B9">
        <w:rPr>
          <w:bCs/>
          <w:color w:val="000000" w:themeColor="text1"/>
          <w:sz w:val="28"/>
          <w:szCs w:val="28"/>
        </w:rPr>
        <w:t xml:space="preserve">60 </w:t>
      </w:r>
      <w:r w:rsidR="006C1AC3">
        <w:rPr>
          <w:bCs/>
          <w:color w:val="000000" w:themeColor="text1"/>
          <w:sz w:val="28"/>
          <w:szCs w:val="28"/>
        </w:rPr>
        <w:t xml:space="preserve">% no </w:t>
      </w:r>
      <w:r>
        <w:rPr>
          <w:bCs/>
          <w:color w:val="000000" w:themeColor="text1"/>
          <w:sz w:val="28"/>
          <w:szCs w:val="28"/>
        </w:rPr>
        <w:t>plānotā</w:t>
      </w:r>
      <w:r w:rsidR="006C1AC3">
        <w:rPr>
          <w:bCs/>
          <w:color w:val="000000" w:themeColor="text1"/>
          <w:sz w:val="28"/>
          <w:szCs w:val="28"/>
        </w:rPr>
        <w:t xml:space="preserve"> apjoma.</w:t>
      </w:r>
    </w:p>
    <w:p w14:paraId="66242668" w14:textId="4C11C536" w:rsidR="00422F29" w:rsidRPr="003761C0" w:rsidRDefault="00E45C42" w:rsidP="0023232A">
      <w:pPr>
        <w:autoSpaceDE w:val="0"/>
        <w:autoSpaceDN w:val="0"/>
        <w:adjustRightInd w:val="0"/>
        <w:ind w:firstLine="720"/>
        <w:jc w:val="both"/>
        <w:rPr>
          <w:bCs/>
          <w:color w:val="000000" w:themeColor="text1"/>
          <w:sz w:val="28"/>
          <w:szCs w:val="28"/>
        </w:rPr>
      </w:pPr>
      <w:r>
        <w:rPr>
          <w:bCs/>
          <w:color w:val="000000" w:themeColor="text1"/>
          <w:sz w:val="28"/>
          <w:szCs w:val="28"/>
        </w:rPr>
        <w:t xml:space="preserve">Izskatot </w:t>
      </w:r>
      <w:r w:rsidR="00437D19" w:rsidRPr="003761C0">
        <w:rPr>
          <w:bCs/>
          <w:color w:val="000000" w:themeColor="text1"/>
          <w:sz w:val="28"/>
          <w:szCs w:val="28"/>
        </w:rPr>
        <w:t xml:space="preserve">iesniegtos monitoringa datus par </w:t>
      </w:r>
      <w:r w:rsidR="00B5233F" w:rsidRPr="003761C0">
        <w:rPr>
          <w:bCs/>
          <w:color w:val="000000" w:themeColor="text1"/>
          <w:sz w:val="28"/>
          <w:szCs w:val="28"/>
        </w:rPr>
        <w:t>201</w:t>
      </w:r>
      <w:r w:rsidR="00CF56B9">
        <w:rPr>
          <w:bCs/>
          <w:color w:val="000000" w:themeColor="text1"/>
          <w:sz w:val="28"/>
          <w:szCs w:val="28"/>
        </w:rPr>
        <w:t>8</w:t>
      </w:r>
      <w:r w:rsidR="00422F29" w:rsidRPr="003761C0">
        <w:rPr>
          <w:bCs/>
          <w:color w:val="000000" w:themeColor="text1"/>
          <w:sz w:val="28"/>
          <w:szCs w:val="28"/>
        </w:rPr>
        <w:t>.gadu</w:t>
      </w:r>
      <w:r w:rsidR="00DD3CB5">
        <w:rPr>
          <w:bCs/>
          <w:color w:val="000000" w:themeColor="text1"/>
          <w:sz w:val="28"/>
          <w:szCs w:val="28"/>
        </w:rPr>
        <w:t>,</w:t>
      </w:r>
      <w:r w:rsidR="00422F29" w:rsidRPr="003761C0">
        <w:rPr>
          <w:bCs/>
          <w:color w:val="000000" w:themeColor="text1"/>
          <w:sz w:val="28"/>
          <w:szCs w:val="28"/>
        </w:rPr>
        <w:t xml:space="preserve"> </w:t>
      </w:r>
      <w:r w:rsidR="00437D19" w:rsidRPr="003761C0">
        <w:rPr>
          <w:bCs/>
          <w:color w:val="000000" w:themeColor="text1"/>
          <w:sz w:val="28"/>
          <w:szCs w:val="28"/>
        </w:rPr>
        <w:t>ir šādi rezultāti</w:t>
      </w:r>
      <w:r w:rsidR="0060322D" w:rsidRPr="003761C0">
        <w:rPr>
          <w:bCs/>
          <w:color w:val="000000" w:themeColor="text1"/>
          <w:sz w:val="28"/>
          <w:szCs w:val="28"/>
        </w:rPr>
        <w:t>:</w:t>
      </w:r>
      <w:r w:rsidR="00437D19" w:rsidRPr="003761C0">
        <w:rPr>
          <w:bCs/>
          <w:color w:val="000000" w:themeColor="text1"/>
          <w:sz w:val="28"/>
          <w:szCs w:val="28"/>
        </w:rPr>
        <w:t xml:space="preserve"> </w:t>
      </w:r>
      <w:r w:rsidR="00CF56B9">
        <w:rPr>
          <w:sz w:val="28"/>
          <w:szCs w:val="28"/>
        </w:rPr>
        <w:t xml:space="preserve">piecos </w:t>
      </w:r>
      <w:r w:rsidR="00422F29" w:rsidRPr="003761C0">
        <w:rPr>
          <w:bCs/>
          <w:color w:val="000000" w:themeColor="text1"/>
          <w:sz w:val="28"/>
          <w:szCs w:val="28"/>
        </w:rPr>
        <w:t>projektos plānotais CO</w:t>
      </w:r>
      <w:r w:rsidR="00422F29" w:rsidRPr="003761C0">
        <w:rPr>
          <w:bCs/>
          <w:color w:val="000000" w:themeColor="text1"/>
          <w:sz w:val="28"/>
          <w:szCs w:val="28"/>
          <w:vertAlign w:val="subscript"/>
        </w:rPr>
        <w:t>2</w:t>
      </w:r>
      <w:r w:rsidR="00422F29" w:rsidRPr="003761C0">
        <w:rPr>
          <w:bCs/>
          <w:color w:val="000000" w:themeColor="text1"/>
          <w:sz w:val="28"/>
          <w:szCs w:val="28"/>
        </w:rPr>
        <w:t xml:space="preserve"> emisiju samazinājums ir sasniegts pilnībā</w:t>
      </w:r>
      <w:r w:rsidR="00422F29" w:rsidRPr="006304B7">
        <w:rPr>
          <w:bCs/>
          <w:color w:val="000000" w:themeColor="text1"/>
          <w:sz w:val="28"/>
          <w:szCs w:val="28"/>
        </w:rPr>
        <w:t xml:space="preserve">, </w:t>
      </w:r>
      <w:r w:rsidR="008416E6" w:rsidRPr="006304B7">
        <w:rPr>
          <w:bCs/>
          <w:color w:val="000000" w:themeColor="text1"/>
          <w:sz w:val="28"/>
          <w:szCs w:val="28"/>
        </w:rPr>
        <w:t>1</w:t>
      </w:r>
      <w:r w:rsidR="00CF56B9" w:rsidRPr="006304B7">
        <w:rPr>
          <w:bCs/>
          <w:color w:val="000000" w:themeColor="text1"/>
          <w:sz w:val="28"/>
          <w:szCs w:val="28"/>
        </w:rPr>
        <w:t>2</w:t>
      </w:r>
      <w:r w:rsidR="00992AB0" w:rsidRPr="006304B7">
        <w:rPr>
          <w:bCs/>
          <w:color w:val="000000" w:themeColor="text1"/>
          <w:sz w:val="28"/>
          <w:szCs w:val="28"/>
        </w:rPr>
        <w:t xml:space="preserve"> </w:t>
      </w:r>
      <w:r w:rsidR="00437D19" w:rsidRPr="006304B7">
        <w:rPr>
          <w:bCs/>
          <w:color w:val="000000" w:themeColor="text1"/>
          <w:sz w:val="28"/>
          <w:szCs w:val="28"/>
        </w:rPr>
        <w:t>projektos plānotais CO</w:t>
      </w:r>
      <w:r w:rsidR="00437D19" w:rsidRPr="006304B7">
        <w:rPr>
          <w:bCs/>
          <w:color w:val="000000" w:themeColor="text1"/>
          <w:sz w:val="28"/>
          <w:szCs w:val="28"/>
          <w:vertAlign w:val="subscript"/>
        </w:rPr>
        <w:t>2</w:t>
      </w:r>
      <w:r w:rsidR="00437D19" w:rsidRPr="006304B7">
        <w:rPr>
          <w:bCs/>
          <w:color w:val="000000" w:themeColor="text1"/>
          <w:sz w:val="28"/>
          <w:szCs w:val="28"/>
        </w:rPr>
        <w:t xml:space="preserve"> emisiju samazinājums </w:t>
      </w:r>
      <w:r w:rsidR="00422F29" w:rsidRPr="006304B7">
        <w:rPr>
          <w:bCs/>
          <w:color w:val="000000" w:themeColor="text1"/>
          <w:sz w:val="28"/>
          <w:szCs w:val="28"/>
        </w:rPr>
        <w:t>nav sasniegts</w:t>
      </w:r>
      <w:r w:rsidR="0060322D" w:rsidRPr="006304B7">
        <w:rPr>
          <w:bCs/>
          <w:color w:val="000000" w:themeColor="text1"/>
          <w:sz w:val="28"/>
          <w:szCs w:val="28"/>
        </w:rPr>
        <w:t>.</w:t>
      </w:r>
    </w:p>
    <w:p w14:paraId="13E243D8" w14:textId="77777777" w:rsidR="00EE0292" w:rsidRPr="003761C0" w:rsidRDefault="00EE0292" w:rsidP="0023232A">
      <w:pPr>
        <w:autoSpaceDE w:val="0"/>
        <w:autoSpaceDN w:val="0"/>
        <w:adjustRightInd w:val="0"/>
        <w:ind w:firstLine="720"/>
        <w:jc w:val="both"/>
        <w:rPr>
          <w:bCs/>
          <w:color w:val="000000" w:themeColor="text1"/>
          <w:sz w:val="28"/>
          <w:szCs w:val="28"/>
        </w:rPr>
      </w:pPr>
    </w:p>
    <w:p w14:paraId="6A5163B2" w14:textId="605D7A41" w:rsidR="00FC3410" w:rsidRDefault="00E25531" w:rsidP="0023232A">
      <w:pPr>
        <w:autoSpaceDE w:val="0"/>
        <w:autoSpaceDN w:val="0"/>
        <w:adjustRightInd w:val="0"/>
        <w:ind w:firstLine="720"/>
        <w:jc w:val="both"/>
        <w:rPr>
          <w:b/>
          <w:color w:val="000000" w:themeColor="text1"/>
          <w:sz w:val="28"/>
          <w:szCs w:val="28"/>
        </w:rPr>
      </w:pPr>
      <w:r w:rsidRPr="003761C0">
        <w:rPr>
          <w:b/>
          <w:iCs/>
          <w:color w:val="000000" w:themeColor="text1"/>
          <w:sz w:val="28"/>
          <w:szCs w:val="28"/>
        </w:rPr>
        <w:t>10</w:t>
      </w:r>
      <w:r w:rsidR="00920EE5" w:rsidRPr="003761C0">
        <w:rPr>
          <w:b/>
          <w:iCs/>
          <w:color w:val="000000" w:themeColor="text1"/>
          <w:sz w:val="28"/>
          <w:szCs w:val="28"/>
        </w:rPr>
        <w:t>)</w:t>
      </w:r>
      <w:r w:rsidRPr="003761C0">
        <w:rPr>
          <w:b/>
          <w:iCs/>
          <w:color w:val="000000" w:themeColor="text1"/>
          <w:sz w:val="28"/>
          <w:szCs w:val="28"/>
        </w:rPr>
        <w:t> </w:t>
      </w:r>
      <w:r w:rsidR="00FC3410" w:rsidRPr="003761C0">
        <w:rPr>
          <w:b/>
          <w:iCs/>
          <w:color w:val="000000" w:themeColor="text1"/>
          <w:sz w:val="28"/>
          <w:szCs w:val="28"/>
        </w:rPr>
        <w:t>„Siltumnīcefektu gāzu emisiju samazināšana pašvaldību publisko teritoriju apgaismojuma infrastruktūrā</w:t>
      </w:r>
      <w:r w:rsidR="00FC3410" w:rsidRPr="003761C0">
        <w:rPr>
          <w:b/>
          <w:color w:val="000000" w:themeColor="text1"/>
          <w:sz w:val="28"/>
          <w:szCs w:val="28"/>
        </w:rPr>
        <w:t>”</w:t>
      </w:r>
      <w:r w:rsidR="00D23C69" w:rsidRPr="003761C0">
        <w:rPr>
          <w:b/>
          <w:color w:val="000000" w:themeColor="text1"/>
          <w:sz w:val="28"/>
          <w:szCs w:val="28"/>
        </w:rPr>
        <w:t xml:space="preserve"> (</w:t>
      </w:r>
      <w:r w:rsidR="002A7209" w:rsidRPr="003761C0">
        <w:rPr>
          <w:b/>
          <w:color w:val="000000" w:themeColor="text1"/>
          <w:sz w:val="28"/>
          <w:szCs w:val="28"/>
        </w:rPr>
        <w:t>III.</w:t>
      </w:r>
      <w:r w:rsidR="00D23C69" w:rsidRPr="003761C0">
        <w:rPr>
          <w:b/>
          <w:color w:val="000000" w:themeColor="text1"/>
          <w:sz w:val="28"/>
          <w:szCs w:val="28"/>
        </w:rPr>
        <w:t xml:space="preserve"> un </w:t>
      </w:r>
      <w:r w:rsidR="002A7209" w:rsidRPr="003761C0">
        <w:rPr>
          <w:b/>
          <w:color w:val="000000" w:themeColor="text1"/>
          <w:sz w:val="28"/>
          <w:szCs w:val="28"/>
        </w:rPr>
        <w:t>IV</w:t>
      </w:r>
      <w:r w:rsidR="00D23C69" w:rsidRPr="003761C0">
        <w:rPr>
          <w:b/>
          <w:color w:val="000000" w:themeColor="text1"/>
          <w:sz w:val="28"/>
          <w:szCs w:val="28"/>
        </w:rPr>
        <w:t>. kārta)</w:t>
      </w:r>
    </w:p>
    <w:p w14:paraId="409B30EE" w14:textId="77777777" w:rsidR="00B75C87" w:rsidRDefault="00B75C87" w:rsidP="008C6820">
      <w:pPr>
        <w:autoSpaceDE w:val="0"/>
        <w:autoSpaceDN w:val="0"/>
        <w:adjustRightInd w:val="0"/>
        <w:ind w:firstLine="720"/>
        <w:jc w:val="both"/>
        <w:rPr>
          <w:bCs/>
          <w:color w:val="000000" w:themeColor="text1"/>
          <w:sz w:val="28"/>
          <w:szCs w:val="28"/>
        </w:rPr>
      </w:pPr>
      <w:r w:rsidRPr="003761C0">
        <w:rPr>
          <w:bCs/>
          <w:color w:val="000000" w:themeColor="text1"/>
          <w:sz w:val="28"/>
          <w:szCs w:val="28"/>
        </w:rPr>
        <w:t>Projektu rezultātu monitorings projektu konkursa KPFI-13 III.</w:t>
      </w:r>
      <w:r w:rsidR="00A106CE">
        <w:rPr>
          <w:bCs/>
          <w:color w:val="000000" w:themeColor="text1"/>
          <w:sz w:val="28"/>
          <w:szCs w:val="28"/>
        </w:rPr>
        <w:t> kārtas ietvaros</w:t>
      </w:r>
      <w:r w:rsidRPr="003761C0">
        <w:rPr>
          <w:bCs/>
          <w:color w:val="000000" w:themeColor="text1"/>
          <w:sz w:val="28"/>
          <w:szCs w:val="28"/>
        </w:rPr>
        <w:t xml:space="preserve"> </w:t>
      </w:r>
      <w:r w:rsidR="00DC12CA" w:rsidRPr="003761C0">
        <w:rPr>
          <w:bCs/>
          <w:color w:val="000000" w:themeColor="text1"/>
          <w:sz w:val="28"/>
          <w:szCs w:val="28"/>
        </w:rPr>
        <w:t xml:space="preserve">notiek </w:t>
      </w:r>
      <w:r w:rsidR="00DC12CA">
        <w:rPr>
          <w:bCs/>
          <w:color w:val="000000" w:themeColor="text1"/>
          <w:sz w:val="28"/>
          <w:szCs w:val="28"/>
        </w:rPr>
        <w:t>12</w:t>
      </w:r>
      <w:r w:rsidR="00DC12CA" w:rsidRPr="003761C0">
        <w:rPr>
          <w:bCs/>
          <w:color w:val="000000" w:themeColor="text1"/>
          <w:sz w:val="28"/>
          <w:szCs w:val="28"/>
        </w:rPr>
        <w:t xml:space="preserve"> projektos.</w:t>
      </w:r>
    </w:p>
    <w:p w14:paraId="1CB0F893" w14:textId="12F7D4BC" w:rsidR="00B75C87" w:rsidRDefault="00A106CE" w:rsidP="008C6820">
      <w:pPr>
        <w:autoSpaceDE w:val="0"/>
        <w:autoSpaceDN w:val="0"/>
        <w:adjustRightInd w:val="0"/>
        <w:ind w:firstLine="720"/>
        <w:jc w:val="both"/>
        <w:rPr>
          <w:bCs/>
          <w:color w:val="000000" w:themeColor="text1"/>
          <w:sz w:val="28"/>
          <w:szCs w:val="28"/>
        </w:rPr>
      </w:pPr>
      <w:r>
        <w:rPr>
          <w:bCs/>
          <w:color w:val="000000" w:themeColor="text1"/>
          <w:sz w:val="28"/>
          <w:szCs w:val="28"/>
        </w:rPr>
        <w:t>K</w:t>
      </w:r>
      <w:r w:rsidRPr="003761C0">
        <w:rPr>
          <w:bCs/>
          <w:color w:val="000000" w:themeColor="text1"/>
          <w:sz w:val="28"/>
          <w:szCs w:val="28"/>
        </w:rPr>
        <w:t>opumā par 201</w:t>
      </w:r>
      <w:r w:rsidR="001A499B">
        <w:rPr>
          <w:bCs/>
          <w:color w:val="000000" w:themeColor="text1"/>
          <w:sz w:val="28"/>
          <w:szCs w:val="28"/>
        </w:rPr>
        <w:t>8</w:t>
      </w:r>
      <w:r w:rsidRPr="003761C0">
        <w:rPr>
          <w:bCs/>
          <w:color w:val="000000" w:themeColor="text1"/>
          <w:sz w:val="28"/>
          <w:szCs w:val="28"/>
        </w:rPr>
        <w:t xml:space="preserve">. gadu ir iesniegti </w:t>
      </w:r>
      <w:r>
        <w:rPr>
          <w:bCs/>
          <w:color w:val="000000" w:themeColor="text1"/>
          <w:sz w:val="28"/>
          <w:szCs w:val="28"/>
        </w:rPr>
        <w:t>visi 12</w:t>
      </w:r>
      <w:r w:rsidRPr="003761C0">
        <w:rPr>
          <w:bCs/>
          <w:color w:val="000000" w:themeColor="text1"/>
          <w:sz w:val="28"/>
          <w:szCs w:val="28"/>
        </w:rPr>
        <w:t xml:space="preserve"> projektu monitoringa pārskati.</w:t>
      </w:r>
      <w:r>
        <w:rPr>
          <w:bCs/>
          <w:color w:val="000000" w:themeColor="text1"/>
          <w:sz w:val="28"/>
          <w:szCs w:val="28"/>
        </w:rPr>
        <w:t xml:space="preserve"> P</w:t>
      </w:r>
      <w:r w:rsidR="00B75C87" w:rsidRPr="003761C0">
        <w:rPr>
          <w:bCs/>
          <w:color w:val="000000" w:themeColor="text1"/>
          <w:sz w:val="28"/>
          <w:szCs w:val="28"/>
        </w:rPr>
        <w:t>lānotais CO</w:t>
      </w:r>
      <w:r w:rsidR="00B75C87" w:rsidRPr="003761C0">
        <w:rPr>
          <w:bCs/>
          <w:color w:val="000000" w:themeColor="text1"/>
          <w:sz w:val="28"/>
          <w:szCs w:val="28"/>
          <w:vertAlign w:val="subscript"/>
        </w:rPr>
        <w:t>2</w:t>
      </w:r>
      <w:r w:rsidR="00B75C87" w:rsidRPr="003761C0">
        <w:rPr>
          <w:bCs/>
          <w:color w:val="000000" w:themeColor="text1"/>
          <w:sz w:val="28"/>
          <w:szCs w:val="28"/>
        </w:rPr>
        <w:t xml:space="preserve"> emisiju samazinājums </w:t>
      </w:r>
      <w:r>
        <w:rPr>
          <w:bCs/>
          <w:color w:val="000000" w:themeColor="text1"/>
          <w:sz w:val="28"/>
          <w:szCs w:val="28"/>
        </w:rPr>
        <w:t>no</w:t>
      </w:r>
      <w:r w:rsidR="00B75C87">
        <w:rPr>
          <w:bCs/>
          <w:color w:val="000000" w:themeColor="text1"/>
          <w:sz w:val="28"/>
          <w:szCs w:val="28"/>
        </w:rPr>
        <w:t xml:space="preserve"> </w:t>
      </w:r>
      <w:r w:rsidR="00E94C4A">
        <w:rPr>
          <w:bCs/>
          <w:color w:val="000000" w:themeColor="text1"/>
          <w:sz w:val="28"/>
          <w:szCs w:val="28"/>
        </w:rPr>
        <w:t>12</w:t>
      </w:r>
      <w:r w:rsidR="00B75C87">
        <w:rPr>
          <w:bCs/>
          <w:color w:val="000000" w:themeColor="text1"/>
          <w:sz w:val="28"/>
          <w:szCs w:val="28"/>
        </w:rPr>
        <w:t xml:space="preserve"> projektam ir </w:t>
      </w:r>
      <w:r w:rsidR="00E94C4A">
        <w:rPr>
          <w:bCs/>
          <w:color w:val="000000" w:themeColor="text1"/>
          <w:sz w:val="28"/>
          <w:szCs w:val="28"/>
        </w:rPr>
        <w:t>495</w:t>
      </w:r>
      <w:r w:rsidR="00B75C87">
        <w:rPr>
          <w:bCs/>
          <w:color w:val="000000" w:themeColor="text1"/>
          <w:sz w:val="28"/>
          <w:szCs w:val="28"/>
        </w:rPr>
        <w:t xml:space="preserve"> </w:t>
      </w:r>
      <w:r w:rsidR="00B75C87" w:rsidRPr="003761C0">
        <w:rPr>
          <w:bCs/>
          <w:color w:val="000000" w:themeColor="text1"/>
          <w:sz w:val="28"/>
          <w:szCs w:val="28"/>
        </w:rPr>
        <w:t>tCO</w:t>
      </w:r>
      <w:r w:rsidR="00B75C87" w:rsidRPr="003761C0">
        <w:rPr>
          <w:bCs/>
          <w:color w:val="000000" w:themeColor="text1"/>
          <w:sz w:val="28"/>
          <w:szCs w:val="28"/>
          <w:vertAlign w:val="subscript"/>
        </w:rPr>
        <w:t>2</w:t>
      </w:r>
      <w:r w:rsidR="00B75C87">
        <w:rPr>
          <w:bCs/>
          <w:color w:val="000000" w:themeColor="text1"/>
          <w:sz w:val="28"/>
          <w:szCs w:val="28"/>
        </w:rPr>
        <w:t xml:space="preserve"> apmērā, </w:t>
      </w:r>
      <w:r>
        <w:rPr>
          <w:bCs/>
          <w:color w:val="000000" w:themeColor="text1"/>
          <w:sz w:val="28"/>
          <w:szCs w:val="28"/>
        </w:rPr>
        <w:t xml:space="preserve">savukārt </w:t>
      </w:r>
      <w:r w:rsidR="00B75C87">
        <w:rPr>
          <w:bCs/>
          <w:color w:val="000000" w:themeColor="text1"/>
          <w:sz w:val="28"/>
          <w:szCs w:val="28"/>
        </w:rPr>
        <w:t xml:space="preserve">sasniegtais rezultāts ir </w:t>
      </w:r>
      <w:r w:rsidR="00E94C4A">
        <w:rPr>
          <w:bCs/>
          <w:color w:val="000000" w:themeColor="text1"/>
          <w:sz w:val="28"/>
          <w:szCs w:val="28"/>
        </w:rPr>
        <w:t>50</w:t>
      </w:r>
      <w:r w:rsidR="006D77E3">
        <w:rPr>
          <w:bCs/>
          <w:color w:val="000000" w:themeColor="text1"/>
          <w:sz w:val="28"/>
          <w:szCs w:val="28"/>
        </w:rPr>
        <w:t>6</w:t>
      </w:r>
      <w:r w:rsidR="00B75C87">
        <w:rPr>
          <w:bCs/>
          <w:color w:val="000000" w:themeColor="text1"/>
          <w:sz w:val="28"/>
          <w:szCs w:val="28"/>
        </w:rPr>
        <w:t xml:space="preserve"> </w:t>
      </w:r>
      <w:r w:rsidR="00B75C87" w:rsidRPr="003761C0">
        <w:rPr>
          <w:bCs/>
          <w:color w:val="000000" w:themeColor="text1"/>
          <w:sz w:val="28"/>
          <w:szCs w:val="28"/>
        </w:rPr>
        <w:t>tCO</w:t>
      </w:r>
      <w:r w:rsidR="00B75C87" w:rsidRPr="003761C0">
        <w:rPr>
          <w:bCs/>
          <w:color w:val="000000" w:themeColor="text1"/>
          <w:sz w:val="28"/>
          <w:szCs w:val="28"/>
          <w:vertAlign w:val="subscript"/>
        </w:rPr>
        <w:t>2</w:t>
      </w:r>
      <w:r>
        <w:rPr>
          <w:bCs/>
          <w:color w:val="000000" w:themeColor="text1"/>
          <w:sz w:val="28"/>
          <w:szCs w:val="28"/>
        </w:rPr>
        <w:t>, kas ir 102 </w:t>
      </w:r>
      <w:r w:rsidR="00B75C87">
        <w:rPr>
          <w:bCs/>
          <w:color w:val="000000" w:themeColor="text1"/>
          <w:sz w:val="28"/>
          <w:szCs w:val="28"/>
        </w:rPr>
        <w:t xml:space="preserve">% no </w:t>
      </w:r>
      <w:r>
        <w:rPr>
          <w:bCs/>
          <w:color w:val="000000" w:themeColor="text1"/>
          <w:sz w:val="28"/>
          <w:szCs w:val="28"/>
        </w:rPr>
        <w:t>plānotā</w:t>
      </w:r>
      <w:r w:rsidR="00B75C87">
        <w:rPr>
          <w:bCs/>
          <w:color w:val="000000" w:themeColor="text1"/>
          <w:sz w:val="28"/>
          <w:szCs w:val="28"/>
        </w:rPr>
        <w:t xml:space="preserve"> apjoma. </w:t>
      </w:r>
    </w:p>
    <w:p w14:paraId="4C3CD846" w14:textId="5ED01BBC" w:rsidR="0067343B" w:rsidRPr="003761C0" w:rsidRDefault="00E45C42" w:rsidP="003B4831">
      <w:pPr>
        <w:autoSpaceDE w:val="0"/>
        <w:autoSpaceDN w:val="0"/>
        <w:adjustRightInd w:val="0"/>
        <w:ind w:firstLine="720"/>
        <w:jc w:val="both"/>
        <w:rPr>
          <w:bCs/>
          <w:color w:val="000000" w:themeColor="text1"/>
          <w:sz w:val="28"/>
          <w:szCs w:val="28"/>
        </w:rPr>
      </w:pPr>
      <w:r>
        <w:rPr>
          <w:bCs/>
          <w:color w:val="000000" w:themeColor="text1"/>
          <w:sz w:val="28"/>
          <w:szCs w:val="28"/>
        </w:rPr>
        <w:t xml:space="preserve">Izskatot </w:t>
      </w:r>
      <w:r w:rsidR="008C6820" w:rsidRPr="003761C0">
        <w:rPr>
          <w:bCs/>
          <w:color w:val="000000" w:themeColor="text1"/>
          <w:sz w:val="28"/>
          <w:szCs w:val="28"/>
        </w:rPr>
        <w:t>iesniegtos monitoringa datus par 201</w:t>
      </w:r>
      <w:r w:rsidR="006D77E3">
        <w:rPr>
          <w:bCs/>
          <w:color w:val="000000" w:themeColor="text1"/>
          <w:sz w:val="28"/>
          <w:szCs w:val="28"/>
        </w:rPr>
        <w:t>8</w:t>
      </w:r>
      <w:r w:rsidR="0067343B" w:rsidRPr="003761C0">
        <w:rPr>
          <w:bCs/>
          <w:color w:val="000000" w:themeColor="text1"/>
          <w:sz w:val="28"/>
          <w:szCs w:val="28"/>
        </w:rPr>
        <w:t>.gadu</w:t>
      </w:r>
      <w:r w:rsidR="00DD3CB5">
        <w:rPr>
          <w:bCs/>
          <w:color w:val="000000" w:themeColor="text1"/>
          <w:sz w:val="28"/>
          <w:szCs w:val="28"/>
        </w:rPr>
        <w:t>,</w:t>
      </w:r>
      <w:r w:rsidR="008C6820" w:rsidRPr="003761C0">
        <w:rPr>
          <w:bCs/>
          <w:color w:val="000000" w:themeColor="text1"/>
          <w:sz w:val="28"/>
          <w:szCs w:val="28"/>
        </w:rPr>
        <w:t xml:space="preserve"> </w:t>
      </w:r>
      <w:r w:rsidR="006D77E3">
        <w:rPr>
          <w:bCs/>
          <w:color w:val="000000" w:themeColor="text1"/>
          <w:sz w:val="28"/>
          <w:szCs w:val="28"/>
        </w:rPr>
        <w:t>secināts, ka visos</w:t>
      </w:r>
      <w:r w:rsidR="0067343B" w:rsidRPr="003761C0">
        <w:rPr>
          <w:bCs/>
          <w:color w:val="000000" w:themeColor="text1"/>
          <w:sz w:val="28"/>
          <w:szCs w:val="28"/>
        </w:rPr>
        <w:t xml:space="preserve"> </w:t>
      </w:r>
      <w:r w:rsidR="00BC55B5">
        <w:rPr>
          <w:bCs/>
          <w:color w:val="000000" w:themeColor="text1"/>
          <w:sz w:val="28"/>
          <w:szCs w:val="28"/>
        </w:rPr>
        <w:t xml:space="preserve">12 </w:t>
      </w:r>
      <w:r w:rsidR="00FC50AF" w:rsidRPr="003761C0">
        <w:rPr>
          <w:bCs/>
          <w:color w:val="000000" w:themeColor="text1"/>
          <w:sz w:val="28"/>
          <w:szCs w:val="28"/>
        </w:rPr>
        <w:t>projektos plānotais CO</w:t>
      </w:r>
      <w:r w:rsidR="00FC50AF" w:rsidRPr="003761C0">
        <w:rPr>
          <w:bCs/>
          <w:color w:val="000000" w:themeColor="text1"/>
          <w:sz w:val="28"/>
          <w:szCs w:val="28"/>
          <w:vertAlign w:val="subscript"/>
        </w:rPr>
        <w:t>2</w:t>
      </w:r>
      <w:r w:rsidR="00FC50AF" w:rsidRPr="003761C0">
        <w:rPr>
          <w:bCs/>
          <w:color w:val="000000" w:themeColor="text1"/>
          <w:sz w:val="28"/>
          <w:szCs w:val="28"/>
        </w:rPr>
        <w:t xml:space="preserve"> emisiju samazinājums ir sasniegts pilnībā</w:t>
      </w:r>
      <w:r w:rsidR="0067343B" w:rsidRPr="003761C0">
        <w:rPr>
          <w:bCs/>
          <w:color w:val="000000" w:themeColor="text1"/>
          <w:sz w:val="28"/>
          <w:szCs w:val="28"/>
        </w:rPr>
        <w:t>.</w:t>
      </w:r>
    </w:p>
    <w:p w14:paraId="5541CA19" w14:textId="77777777" w:rsidR="00414FF0" w:rsidRPr="003761C0" w:rsidRDefault="00414FF0" w:rsidP="00D643E4">
      <w:pPr>
        <w:autoSpaceDE w:val="0"/>
        <w:autoSpaceDN w:val="0"/>
        <w:adjustRightInd w:val="0"/>
        <w:ind w:firstLine="720"/>
        <w:jc w:val="both"/>
        <w:rPr>
          <w:bCs/>
          <w:color w:val="000000" w:themeColor="text1"/>
          <w:sz w:val="28"/>
          <w:szCs w:val="28"/>
        </w:rPr>
      </w:pPr>
    </w:p>
    <w:p w14:paraId="57F304A9" w14:textId="77777777" w:rsidR="00B402ED" w:rsidRDefault="00B402ED" w:rsidP="00D643E4">
      <w:pPr>
        <w:autoSpaceDE w:val="0"/>
        <w:autoSpaceDN w:val="0"/>
        <w:adjustRightInd w:val="0"/>
        <w:ind w:firstLine="720"/>
        <w:jc w:val="both"/>
        <w:rPr>
          <w:bCs/>
          <w:color w:val="000000" w:themeColor="text1"/>
          <w:sz w:val="28"/>
          <w:szCs w:val="28"/>
        </w:rPr>
      </w:pPr>
      <w:r w:rsidRPr="003761C0">
        <w:rPr>
          <w:bCs/>
          <w:color w:val="000000" w:themeColor="text1"/>
          <w:sz w:val="28"/>
          <w:szCs w:val="28"/>
        </w:rPr>
        <w:t>Projektu rezultātu monitoring</w:t>
      </w:r>
      <w:r w:rsidR="00A106CE">
        <w:rPr>
          <w:bCs/>
          <w:color w:val="000000" w:themeColor="text1"/>
          <w:sz w:val="28"/>
          <w:szCs w:val="28"/>
        </w:rPr>
        <w:t>s projektu konkursa KPFI-13 IV. </w:t>
      </w:r>
      <w:r w:rsidRPr="003761C0">
        <w:rPr>
          <w:bCs/>
          <w:color w:val="000000" w:themeColor="text1"/>
          <w:sz w:val="28"/>
          <w:szCs w:val="28"/>
        </w:rPr>
        <w:t>kārtas ietvaros</w:t>
      </w:r>
      <w:r w:rsidR="00071EEE">
        <w:rPr>
          <w:bCs/>
          <w:color w:val="000000" w:themeColor="text1"/>
          <w:sz w:val="28"/>
          <w:szCs w:val="28"/>
        </w:rPr>
        <w:t xml:space="preserve"> </w:t>
      </w:r>
      <w:r w:rsidR="00DC12CA" w:rsidRPr="003761C0">
        <w:rPr>
          <w:bCs/>
          <w:color w:val="000000" w:themeColor="text1"/>
          <w:sz w:val="28"/>
          <w:szCs w:val="28"/>
        </w:rPr>
        <w:t xml:space="preserve">notiek </w:t>
      </w:r>
      <w:r w:rsidR="00DC12CA">
        <w:rPr>
          <w:bCs/>
          <w:color w:val="000000" w:themeColor="text1"/>
          <w:sz w:val="28"/>
          <w:szCs w:val="28"/>
        </w:rPr>
        <w:t>30</w:t>
      </w:r>
      <w:r w:rsidR="00DC12CA" w:rsidRPr="003761C0">
        <w:rPr>
          <w:bCs/>
          <w:color w:val="000000" w:themeColor="text1"/>
          <w:sz w:val="28"/>
          <w:szCs w:val="28"/>
        </w:rPr>
        <w:t xml:space="preserve"> projektos</w:t>
      </w:r>
      <w:r>
        <w:rPr>
          <w:bCs/>
          <w:color w:val="000000" w:themeColor="text1"/>
          <w:sz w:val="28"/>
          <w:szCs w:val="28"/>
        </w:rPr>
        <w:t>.</w:t>
      </w:r>
    </w:p>
    <w:p w14:paraId="2106B099" w14:textId="4D2E0EFC" w:rsidR="00B402ED" w:rsidRDefault="00A106CE" w:rsidP="00B402ED">
      <w:pPr>
        <w:autoSpaceDE w:val="0"/>
        <w:autoSpaceDN w:val="0"/>
        <w:adjustRightInd w:val="0"/>
        <w:ind w:firstLine="720"/>
        <w:jc w:val="both"/>
        <w:rPr>
          <w:bCs/>
          <w:color w:val="000000" w:themeColor="text1"/>
          <w:sz w:val="28"/>
          <w:szCs w:val="28"/>
        </w:rPr>
      </w:pPr>
      <w:r>
        <w:rPr>
          <w:bCs/>
          <w:color w:val="000000" w:themeColor="text1"/>
          <w:sz w:val="28"/>
          <w:szCs w:val="28"/>
        </w:rPr>
        <w:t>K</w:t>
      </w:r>
      <w:r w:rsidRPr="003761C0">
        <w:rPr>
          <w:bCs/>
          <w:color w:val="000000" w:themeColor="text1"/>
          <w:sz w:val="28"/>
          <w:szCs w:val="28"/>
        </w:rPr>
        <w:t>opumā par 201</w:t>
      </w:r>
      <w:r w:rsidR="006D77E3">
        <w:rPr>
          <w:bCs/>
          <w:color w:val="000000" w:themeColor="text1"/>
          <w:sz w:val="28"/>
          <w:szCs w:val="28"/>
        </w:rPr>
        <w:t>8</w:t>
      </w:r>
      <w:r w:rsidRPr="003761C0">
        <w:rPr>
          <w:bCs/>
          <w:color w:val="000000" w:themeColor="text1"/>
          <w:sz w:val="28"/>
          <w:szCs w:val="28"/>
        </w:rPr>
        <w:t>.</w:t>
      </w:r>
      <w:r>
        <w:rPr>
          <w:bCs/>
          <w:color w:val="000000" w:themeColor="text1"/>
          <w:sz w:val="28"/>
          <w:szCs w:val="28"/>
        </w:rPr>
        <w:t> </w:t>
      </w:r>
      <w:r w:rsidRPr="003761C0">
        <w:rPr>
          <w:bCs/>
          <w:color w:val="000000" w:themeColor="text1"/>
          <w:sz w:val="28"/>
          <w:szCs w:val="28"/>
        </w:rPr>
        <w:t xml:space="preserve">gadu ir iesniegti </w:t>
      </w:r>
      <w:r>
        <w:rPr>
          <w:bCs/>
          <w:color w:val="000000" w:themeColor="text1"/>
          <w:sz w:val="28"/>
          <w:szCs w:val="28"/>
        </w:rPr>
        <w:t>visi 30</w:t>
      </w:r>
      <w:r w:rsidRPr="003761C0">
        <w:rPr>
          <w:bCs/>
          <w:color w:val="000000" w:themeColor="text1"/>
          <w:sz w:val="28"/>
          <w:szCs w:val="28"/>
        </w:rPr>
        <w:t xml:space="preserve"> projektu monitoringa pārskati.</w:t>
      </w:r>
      <w:r>
        <w:rPr>
          <w:bCs/>
          <w:color w:val="000000" w:themeColor="text1"/>
          <w:sz w:val="28"/>
          <w:szCs w:val="28"/>
        </w:rPr>
        <w:t xml:space="preserve"> </w:t>
      </w:r>
      <w:r w:rsidR="008416E6">
        <w:rPr>
          <w:bCs/>
          <w:color w:val="000000" w:themeColor="text1"/>
          <w:sz w:val="28"/>
          <w:szCs w:val="28"/>
        </w:rPr>
        <w:t>P</w:t>
      </w:r>
      <w:r w:rsidR="00B402ED" w:rsidRPr="003761C0">
        <w:rPr>
          <w:bCs/>
          <w:color w:val="000000" w:themeColor="text1"/>
          <w:sz w:val="28"/>
          <w:szCs w:val="28"/>
        </w:rPr>
        <w:t>lānotais CO</w:t>
      </w:r>
      <w:r w:rsidR="00B402ED" w:rsidRPr="003761C0">
        <w:rPr>
          <w:bCs/>
          <w:color w:val="000000" w:themeColor="text1"/>
          <w:sz w:val="28"/>
          <w:szCs w:val="28"/>
          <w:vertAlign w:val="subscript"/>
        </w:rPr>
        <w:t>2</w:t>
      </w:r>
      <w:r w:rsidR="00B402ED" w:rsidRPr="003761C0">
        <w:rPr>
          <w:bCs/>
          <w:color w:val="000000" w:themeColor="text1"/>
          <w:sz w:val="28"/>
          <w:szCs w:val="28"/>
        </w:rPr>
        <w:t xml:space="preserve"> emisiju samazinājums </w:t>
      </w:r>
      <w:r w:rsidR="00B402ED">
        <w:rPr>
          <w:bCs/>
          <w:color w:val="000000" w:themeColor="text1"/>
          <w:sz w:val="28"/>
          <w:szCs w:val="28"/>
        </w:rPr>
        <w:t>30 projektam ir 1</w:t>
      </w:r>
      <w:r>
        <w:rPr>
          <w:bCs/>
          <w:color w:val="000000" w:themeColor="text1"/>
          <w:sz w:val="28"/>
          <w:szCs w:val="28"/>
        </w:rPr>
        <w:t> </w:t>
      </w:r>
      <w:r w:rsidR="00B402ED">
        <w:rPr>
          <w:bCs/>
          <w:color w:val="000000" w:themeColor="text1"/>
          <w:sz w:val="28"/>
          <w:szCs w:val="28"/>
        </w:rPr>
        <w:t xml:space="preserve">469 </w:t>
      </w:r>
      <w:r w:rsidR="00B402ED" w:rsidRPr="003761C0">
        <w:rPr>
          <w:bCs/>
          <w:color w:val="000000" w:themeColor="text1"/>
          <w:sz w:val="28"/>
          <w:szCs w:val="28"/>
        </w:rPr>
        <w:t>tCO</w:t>
      </w:r>
      <w:r w:rsidR="00B402ED" w:rsidRPr="003761C0">
        <w:rPr>
          <w:bCs/>
          <w:color w:val="000000" w:themeColor="text1"/>
          <w:sz w:val="28"/>
          <w:szCs w:val="28"/>
          <w:vertAlign w:val="subscript"/>
        </w:rPr>
        <w:t>2</w:t>
      </w:r>
      <w:r w:rsidR="00B402ED">
        <w:rPr>
          <w:bCs/>
          <w:color w:val="000000" w:themeColor="text1"/>
          <w:sz w:val="28"/>
          <w:szCs w:val="28"/>
        </w:rPr>
        <w:t xml:space="preserve"> apmērā, </w:t>
      </w:r>
      <w:r>
        <w:rPr>
          <w:bCs/>
          <w:color w:val="000000" w:themeColor="text1"/>
          <w:sz w:val="28"/>
          <w:szCs w:val="28"/>
        </w:rPr>
        <w:t>savukārt sasniegtais rezultāts ir 1 </w:t>
      </w:r>
      <w:r w:rsidR="00B402ED">
        <w:rPr>
          <w:bCs/>
          <w:color w:val="000000" w:themeColor="text1"/>
          <w:sz w:val="28"/>
          <w:szCs w:val="28"/>
        </w:rPr>
        <w:t>4</w:t>
      </w:r>
      <w:r w:rsidR="006D77E3">
        <w:rPr>
          <w:bCs/>
          <w:color w:val="000000" w:themeColor="text1"/>
          <w:sz w:val="28"/>
          <w:szCs w:val="28"/>
        </w:rPr>
        <w:t>77</w:t>
      </w:r>
      <w:r>
        <w:rPr>
          <w:bCs/>
          <w:color w:val="000000" w:themeColor="text1"/>
          <w:sz w:val="28"/>
          <w:szCs w:val="28"/>
        </w:rPr>
        <w:t xml:space="preserve"> </w:t>
      </w:r>
      <w:r w:rsidR="00B402ED" w:rsidRPr="003761C0">
        <w:rPr>
          <w:bCs/>
          <w:color w:val="000000" w:themeColor="text1"/>
          <w:sz w:val="28"/>
          <w:szCs w:val="28"/>
        </w:rPr>
        <w:t>tCO</w:t>
      </w:r>
      <w:r w:rsidR="00B402ED" w:rsidRPr="003761C0">
        <w:rPr>
          <w:bCs/>
          <w:color w:val="000000" w:themeColor="text1"/>
          <w:sz w:val="28"/>
          <w:szCs w:val="28"/>
          <w:vertAlign w:val="subscript"/>
        </w:rPr>
        <w:t>2</w:t>
      </w:r>
      <w:r w:rsidR="00B402ED">
        <w:rPr>
          <w:bCs/>
          <w:color w:val="000000" w:themeColor="text1"/>
          <w:sz w:val="28"/>
          <w:szCs w:val="28"/>
        </w:rPr>
        <w:t>, kas ir 101</w:t>
      </w:r>
      <w:r>
        <w:rPr>
          <w:bCs/>
          <w:color w:val="000000" w:themeColor="text1"/>
          <w:sz w:val="28"/>
          <w:szCs w:val="28"/>
        </w:rPr>
        <w:t> </w:t>
      </w:r>
      <w:r w:rsidR="00B402ED">
        <w:rPr>
          <w:bCs/>
          <w:color w:val="000000" w:themeColor="text1"/>
          <w:sz w:val="28"/>
          <w:szCs w:val="28"/>
        </w:rPr>
        <w:t xml:space="preserve">% no </w:t>
      </w:r>
      <w:r>
        <w:rPr>
          <w:bCs/>
          <w:color w:val="000000" w:themeColor="text1"/>
          <w:sz w:val="28"/>
          <w:szCs w:val="28"/>
        </w:rPr>
        <w:t>plānotā</w:t>
      </w:r>
      <w:r w:rsidR="00B402ED">
        <w:rPr>
          <w:bCs/>
          <w:color w:val="000000" w:themeColor="text1"/>
          <w:sz w:val="28"/>
          <w:szCs w:val="28"/>
        </w:rPr>
        <w:t xml:space="preserve"> apjoma. </w:t>
      </w:r>
    </w:p>
    <w:p w14:paraId="18B191F6" w14:textId="4B2C3F43" w:rsidR="006B3D9E" w:rsidRPr="003761C0" w:rsidRDefault="007640E9" w:rsidP="00D643E4">
      <w:pPr>
        <w:autoSpaceDE w:val="0"/>
        <w:autoSpaceDN w:val="0"/>
        <w:adjustRightInd w:val="0"/>
        <w:ind w:firstLine="720"/>
        <w:jc w:val="both"/>
        <w:rPr>
          <w:bCs/>
          <w:color w:val="000000" w:themeColor="text1"/>
          <w:sz w:val="28"/>
          <w:szCs w:val="28"/>
        </w:rPr>
      </w:pPr>
      <w:r w:rsidRPr="003761C0">
        <w:rPr>
          <w:bCs/>
          <w:color w:val="000000" w:themeColor="text1"/>
          <w:sz w:val="28"/>
          <w:szCs w:val="28"/>
        </w:rPr>
        <w:t>Izvērtējot iesniegtos monitoringa datus par 201</w:t>
      </w:r>
      <w:r w:rsidR="006D77E3">
        <w:rPr>
          <w:bCs/>
          <w:color w:val="000000" w:themeColor="text1"/>
          <w:sz w:val="28"/>
          <w:szCs w:val="28"/>
        </w:rPr>
        <w:t>8</w:t>
      </w:r>
      <w:r w:rsidR="00B86ED9" w:rsidRPr="003761C0">
        <w:rPr>
          <w:bCs/>
          <w:color w:val="000000" w:themeColor="text1"/>
          <w:sz w:val="28"/>
          <w:szCs w:val="28"/>
        </w:rPr>
        <w:t>.</w:t>
      </w:r>
      <w:r w:rsidR="00A106CE">
        <w:rPr>
          <w:bCs/>
          <w:color w:val="000000" w:themeColor="text1"/>
          <w:sz w:val="28"/>
          <w:szCs w:val="28"/>
        </w:rPr>
        <w:t> </w:t>
      </w:r>
      <w:r w:rsidR="00B86ED9" w:rsidRPr="003761C0">
        <w:rPr>
          <w:bCs/>
          <w:color w:val="000000" w:themeColor="text1"/>
          <w:sz w:val="28"/>
          <w:szCs w:val="28"/>
        </w:rPr>
        <w:t>gadu</w:t>
      </w:r>
      <w:r w:rsidR="00DD3CB5">
        <w:rPr>
          <w:bCs/>
          <w:color w:val="000000" w:themeColor="text1"/>
          <w:sz w:val="28"/>
          <w:szCs w:val="28"/>
        </w:rPr>
        <w:t>,</w:t>
      </w:r>
      <w:r w:rsidRPr="003761C0">
        <w:rPr>
          <w:bCs/>
          <w:color w:val="000000" w:themeColor="text1"/>
          <w:sz w:val="28"/>
          <w:szCs w:val="28"/>
        </w:rPr>
        <w:t xml:space="preserve"> ir šādi rezultāti</w:t>
      </w:r>
      <w:r w:rsidR="00A106CE">
        <w:rPr>
          <w:bCs/>
          <w:color w:val="000000" w:themeColor="text1"/>
          <w:sz w:val="28"/>
          <w:szCs w:val="28"/>
        </w:rPr>
        <w:t>:</w:t>
      </w:r>
      <w:r w:rsidR="00B86ED9" w:rsidRPr="003761C0">
        <w:rPr>
          <w:bCs/>
          <w:color w:val="000000" w:themeColor="text1"/>
          <w:sz w:val="28"/>
          <w:szCs w:val="28"/>
        </w:rPr>
        <w:t xml:space="preserve"> </w:t>
      </w:r>
      <w:r w:rsidR="00F844F5">
        <w:rPr>
          <w:bCs/>
          <w:color w:val="000000" w:themeColor="text1"/>
          <w:sz w:val="28"/>
          <w:szCs w:val="28"/>
        </w:rPr>
        <w:t>2</w:t>
      </w:r>
      <w:r w:rsidR="006D77E3">
        <w:rPr>
          <w:bCs/>
          <w:color w:val="000000" w:themeColor="text1"/>
          <w:sz w:val="28"/>
          <w:szCs w:val="28"/>
        </w:rPr>
        <w:t>7</w:t>
      </w:r>
      <w:r w:rsidRPr="003761C0">
        <w:rPr>
          <w:bCs/>
          <w:color w:val="000000" w:themeColor="text1"/>
          <w:sz w:val="28"/>
          <w:szCs w:val="28"/>
        </w:rPr>
        <w:t>projektos plānotais CO</w:t>
      </w:r>
      <w:r w:rsidRPr="003761C0">
        <w:rPr>
          <w:bCs/>
          <w:color w:val="000000" w:themeColor="text1"/>
          <w:sz w:val="28"/>
          <w:szCs w:val="28"/>
          <w:vertAlign w:val="subscript"/>
        </w:rPr>
        <w:t>2</w:t>
      </w:r>
      <w:r w:rsidRPr="003761C0">
        <w:rPr>
          <w:bCs/>
          <w:color w:val="000000" w:themeColor="text1"/>
          <w:sz w:val="28"/>
          <w:szCs w:val="28"/>
        </w:rPr>
        <w:t xml:space="preserve"> emisiju samazinājums ir sasniegts pilnībā</w:t>
      </w:r>
      <w:r w:rsidR="00B86ED9" w:rsidRPr="003761C0">
        <w:rPr>
          <w:bCs/>
          <w:color w:val="000000" w:themeColor="text1"/>
          <w:sz w:val="28"/>
          <w:szCs w:val="28"/>
        </w:rPr>
        <w:t xml:space="preserve">, </w:t>
      </w:r>
      <w:r w:rsidR="006D77E3" w:rsidRPr="006304B7">
        <w:rPr>
          <w:bCs/>
          <w:color w:val="000000" w:themeColor="text1"/>
          <w:sz w:val="28"/>
          <w:szCs w:val="28"/>
        </w:rPr>
        <w:t xml:space="preserve">trīs </w:t>
      </w:r>
      <w:r w:rsidR="00B86ED9" w:rsidRPr="006304B7">
        <w:rPr>
          <w:bCs/>
          <w:color w:val="000000" w:themeColor="text1"/>
          <w:sz w:val="28"/>
          <w:szCs w:val="28"/>
        </w:rPr>
        <w:t>projektos plānotais CO</w:t>
      </w:r>
      <w:r w:rsidR="00B86ED9" w:rsidRPr="006304B7">
        <w:rPr>
          <w:bCs/>
          <w:color w:val="000000" w:themeColor="text1"/>
          <w:sz w:val="28"/>
          <w:szCs w:val="28"/>
          <w:vertAlign w:val="subscript"/>
        </w:rPr>
        <w:t>2</w:t>
      </w:r>
      <w:r w:rsidR="00B86ED9" w:rsidRPr="006304B7">
        <w:rPr>
          <w:bCs/>
          <w:color w:val="000000" w:themeColor="text1"/>
          <w:sz w:val="28"/>
          <w:szCs w:val="28"/>
        </w:rPr>
        <w:t xml:space="preserve"> emisiju samazinājums nav sasniegts</w:t>
      </w:r>
      <w:r w:rsidRPr="006304B7">
        <w:rPr>
          <w:bCs/>
          <w:color w:val="000000" w:themeColor="text1"/>
          <w:sz w:val="28"/>
          <w:szCs w:val="28"/>
        </w:rPr>
        <w:t>.</w:t>
      </w:r>
      <w:r w:rsidRPr="003761C0">
        <w:rPr>
          <w:bCs/>
          <w:color w:val="000000" w:themeColor="text1"/>
          <w:sz w:val="28"/>
          <w:szCs w:val="28"/>
        </w:rPr>
        <w:t xml:space="preserve"> </w:t>
      </w:r>
    </w:p>
    <w:p w14:paraId="6F393C91" w14:textId="77777777" w:rsidR="00CB3C37" w:rsidRPr="003761C0" w:rsidRDefault="00CB3C37" w:rsidP="00D643E4">
      <w:pPr>
        <w:autoSpaceDE w:val="0"/>
        <w:autoSpaceDN w:val="0"/>
        <w:adjustRightInd w:val="0"/>
        <w:ind w:firstLine="720"/>
        <w:jc w:val="both"/>
        <w:rPr>
          <w:bCs/>
          <w:color w:val="000000" w:themeColor="text1"/>
          <w:sz w:val="28"/>
          <w:szCs w:val="28"/>
        </w:rPr>
      </w:pPr>
    </w:p>
    <w:p w14:paraId="01D57B58" w14:textId="77777777" w:rsidR="00BE656B" w:rsidRPr="003761C0" w:rsidRDefault="00BE656B" w:rsidP="00BE656B">
      <w:pPr>
        <w:autoSpaceDE w:val="0"/>
        <w:autoSpaceDN w:val="0"/>
        <w:adjustRightInd w:val="0"/>
        <w:ind w:firstLine="720"/>
        <w:jc w:val="both"/>
        <w:rPr>
          <w:color w:val="000000" w:themeColor="text1"/>
          <w:sz w:val="28"/>
          <w:szCs w:val="28"/>
          <w:lang w:bidi="lo-LA"/>
        </w:rPr>
      </w:pPr>
      <w:r w:rsidRPr="003761C0">
        <w:rPr>
          <w:b/>
          <w:iCs/>
          <w:color w:val="000000" w:themeColor="text1"/>
          <w:sz w:val="28"/>
          <w:szCs w:val="28"/>
        </w:rPr>
        <w:lastRenderedPageBreak/>
        <w:t>1</w:t>
      </w:r>
      <w:r w:rsidR="00E25531" w:rsidRPr="003761C0">
        <w:rPr>
          <w:b/>
          <w:iCs/>
          <w:color w:val="000000" w:themeColor="text1"/>
          <w:sz w:val="28"/>
          <w:szCs w:val="28"/>
        </w:rPr>
        <w:t>1</w:t>
      </w:r>
      <w:r w:rsidR="00920EE5" w:rsidRPr="003761C0">
        <w:rPr>
          <w:b/>
          <w:iCs/>
          <w:color w:val="000000" w:themeColor="text1"/>
          <w:sz w:val="28"/>
          <w:szCs w:val="28"/>
        </w:rPr>
        <w:t>)</w:t>
      </w:r>
      <w:r w:rsidR="00A106CE">
        <w:rPr>
          <w:b/>
          <w:iCs/>
          <w:color w:val="000000" w:themeColor="text1"/>
          <w:sz w:val="28"/>
          <w:szCs w:val="28"/>
        </w:rPr>
        <w:t> </w:t>
      </w:r>
      <w:r w:rsidRPr="003761C0">
        <w:rPr>
          <w:b/>
          <w:iCs/>
          <w:color w:val="000000" w:themeColor="text1"/>
          <w:sz w:val="28"/>
          <w:szCs w:val="28"/>
        </w:rPr>
        <w:t>„</w:t>
      </w:r>
      <w:r w:rsidR="00280DF8" w:rsidRPr="003761C0">
        <w:rPr>
          <w:b/>
          <w:iCs/>
          <w:color w:val="000000" w:themeColor="text1"/>
          <w:sz w:val="28"/>
          <w:szCs w:val="28"/>
        </w:rPr>
        <w:t>Siltumnīcefekta gāzu emisijas samazinošu tehnoloģiju attīstīšana un pilotprojektu īstenošana</w:t>
      </w:r>
      <w:r w:rsidRPr="003761C0">
        <w:rPr>
          <w:b/>
          <w:color w:val="000000" w:themeColor="text1"/>
          <w:sz w:val="28"/>
          <w:szCs w:val="28"/>
        </w:rPr>
        <w:t>”</w:t>
      </w:r>
    </w:p>
    <w:p w14:paraId="75E98B66" w14:textId="77777777" w:rsidR="00A87C82" w:rsidRDefault="00041C09" w:rsidP="00A87C82">
      <w:pPr>
        <w:autoSpaceDE w:val="0"/>
        <w:autoSpaceDN w:val="0"/>
        <w:adjustRightInd w:val="0"/>
        <w:ind w:firstLine="720"/>
        <w:jc w:val="both"/>
        <w:rPr>
          <w:bCs/>
          <w:color w:val="000000" w:themeColor="text1"/>
          <w:sz w:val="28"/>
          <w:szCs w:val="28"/>
        </w:rPr>
      </w:pPr>
      <w:r w:rsidRPr="009A5DDD">
        <w:rPr>
          <w:bCs/>
          <w:color w:val="000000" w:themeColor="text1"/>
          <w:sz w:val="28"/>
          <w:szCs w:val="28"/>
        </w:rPr>
        <w:t>Kopumā projektu rezultātu monitorings notiek vienā projektā</w:t>
      </w:r>
      <w:r w:rsidRPr="00123AA0">
        <w:rPr>
          <w:bCs/>
          <w:color w:val="000000" w:themeColor="text1"/>
          <w:sz w:val="28"/>
          <w:szCs w:val="28"/>
        </w:rPr>
        <w:t xml:space="preserve">. </w:t>
      </w:r>
      <w:r w:rsidR="00A87C82" w:rsidRPr="003761C0">
        <w:rPr>
          <w:bCs/>
          <w:color w:val="000000" w:themeColor="text1"/>
          <w:sz w:val="28"/>
          <w:szCs w:val="28"/>
        </w:rPr>
        <w:t>Konkursa ietvaros plānotais CO</w:t>
      </w:r>
      <w:r w:rsidR="00A87C82" w:rsidRPr="003761C0">
        <w:rPr>
          <w:bCs/>
          <w:color w:val="000000" w:themeColor="text1"/>
          <w:sz w:val="28"/>
          <w:szCs w:val="28"/>
          <w:vertAlign w:val="subscript"/>
        </w:rPr>
        <w:t>2</w:t>
      </w:r>
      <w:r w:rsidR="00A87C82" w:rsidRPr="003761C0">
        <w:rPr>
          <w:bCs/>
          <w:color w:val="000000" w:themeColor="text1"/>
          <w:sz w:val="28"/>
          <w:szCs w:val="28"/>
        </w:rPr>
        <w:t xml:space="preserve"> emisiju samazinājums </w:t>
      </w:r>
      <w:r w:rsidR="00A87C82">
        <w:rPr>
          <w:bCs/>
          <w:color w:val="000000" w:themeColor="text1"/>
          <w:sz w:val="28"/>
          <w:szCs w:val="28"/>
        </w:rPr>
        <w:t xml:space="preserve">projektam ir 649 </w:t>
      </w:r>
      <w:r w:rsidR="00A87C82" w:rsidRPr="003761C0">
        <w:rPr>
          <w:bCs/>
          <w:color w:val="000000" w:themeColor="text1"/>
          <w:sz w:val="28"/>
          <w:szCs w:val="28"/>
        </w:rPr>
        <w:t>tCO</w:t>
      </w:r>
      <w:r w:rsidR="00A87C82" w:rsidRPr="003761C0">
        <w:rPr>
          <w:bCs/>
          <w:color w:val="000000" w:themeColor="text1"/>
          <w:sz w:val="28"/>
          <w:szCs w:val="28"/>
          <w:vertAlign w:val="subscript"/>
        </w:rPr>
        <w:t>2</w:t>
      </w:r>
      <w:r w:rsidR="00A87C82">
        <w:rPr>
          <w:bCs/>
          <w:color w:val="000000" w:themeColor="text1"/>
          <w:sz w:val="28"/>
          <w:szCs w:val="28"/>
        </w:rPr>
        <w:t xml:space="preserve"> apmērā, sasniegtais rezultāts ir 0 </w:t>
      </w:r>
      <w:r w:rsidR="00A87C82" w:rsidRPr="003761C0">
        <w:rPr>
          <w:bCs/>
          <w:color w:val="000000" w:themeColor="text1"/>
          <w:sz w:val="28"/>
          <w:szCs w:val="28"/>
        </w:rPr>
        <w:t>tCO</w:t>
      </w:r>
      <w:r w:rsidR="00A87C82" w:rsidRPr="003761C0">
        <w:rPr>
          <w:bCs/>
          <w:color w:val="000000" w:themeColor="text1"/>
          <w:sz w:val="28"/>
          <w:szCs w:val="28"/>
          <w:vertAlign w:val="subscript"/>
        </w:rPr>
        <w:t>2</w:t>
      </w:r>
      <w:r w:rsidR="00A87C82">
        <w:rPr>
          <w:bCs/>
          <w:color w:val="000000" w:themeColor="text1"/>
          <w:sz w:val="28"/>
          <w:szCs w:val="28"/>
        </w:rPr>
        <w:t xml:space="preserve">, kas ir 0 % no paredzētā apjoma. </w:t>
      </w:r>
    </w:p>
    <w:p w14:paraId="1B95BD3F" w14:textId="7B83C587" w:rsidR="00BE656B" w:rsidRPr="003761C0" w:rsidRDefault="00AA028A" w:rsidP="00972072">
      <w:pPr>
        <w:autoSpaceDE w:val="0"/>
        <w:autoSpaceDN w:val="0"/>
        <w:adjustRightInd w:val="0"/>
        <w:ind w:firstLine="720"/>
        <w:jc w:val="both"/>
        <w:rPr>
          <w:bCs/>
          <w:color w:val="000000" w:themeColor="text1"/>
          <w:sz w:val="28"/>
          <w:szCs w:val="28"/>
        </w:rPr>
      </w:pPr>
      <w:r>
        <w:rPr>
          <w:bCs/>
          <w:color w:val="000000" w:themeColor="text1"/>
          <w:sz w:val="28"/>
          <w:szCs w:val="28"/>
        </w:rPr>
        <w:t>Monitoringa pārskats par 201</w:t>
      </w:r>
      <w:r w:rsidR="00022C5A">
        <w:rPr>
          <w:bCs/>
          <w:color w:val="000000" w:themeColor="text1"/>
          <w:sz w:val="28"/>
          <w:szCs w:val="28"/>
        </w:rPr>
        <w:t>8</w:t>
      </w:r>
      <w:r>
        <w:rPr>
          <w:bCs/>
          <w:color w:val="000000" w:themeColor="text1"/>
          <w:sz w:val="28"/>
          <w:szCs w:val="28"/>
        </w:rPr>
        <w:t>. </w:t>
      </w:r>
      <w:r w:rsidR="00A87C82">
        <w:rPr>
          <w:bCs/>
          <w:color w:val="000000" w:themeColor="text1"/>
          <w:sz w:val="28"/>
          <w:szCs w:val="28"/>
        </w:rPr>
        <w:t>gadu m</w:t>
      </w:r>
      <w:r w:rsidR="00F844F5">
        <w:rPr>
          <w:bCs/>
          <w:color w:val="000000" w:themeColor="text1"/>
          <w:sz w:val="28"/>
          <w:szCs w:val="28"/>
        </w:rPr>
        <w:t xml:space="preserve">inētajam projektam ir iesniegts, bet </w:t>
      </w:r>
      <w:r w:rsidR="00F844F5" w:rsidRPr="003761C0">
        <w:rPr>
          <w:bCs/>
          <w:color w:val="000000" w:themeColor="text1"/>
          <w:sz w:val="28"/>
          <w:szCs w:val="28"/>
        </w:rPr>
        <w:t>plānotais CO</w:t>
      </w:r>
      <w:r w:rsidR="00F844F5" w:rsidRPr="003761C0">
        <w:rPr>
          <w:bCs/>
          <w:color w:val="000000" w:themeColor="text1"/>
          <w:sz w:val="28"/>
          <w:szCs w:val="28"/>
          <w:vertAlign w:val="subscript"/>
        </w:rPr>
        <w:t>2</w:t>
      </w:r>
      <w:r w:rsidR="00F844F5" w:rsidRPr="003761C0">
        <w:rPr>
          <w:bCs/>
          <w:color w:val="000000" w:themeColor="text1"/>
          <w:sz w:val="28"/>
          <w:szCs w:val="28"/>
        </w:rPr>
        <w:t xml:space="preserve"> emisiju samazinājums </w:t>
      </w:r>
      <w:r w:rsidR="00F844F5">
        <w:rPr>
          <w:bCs/>
          <w:color w:val="000000" w:themeColor="text1"/>
          <w:sz w:val="28"/>
          <w:szCs w:val="28"/>
        </w:rPr>
        <w:t>nav</w:t>
      </w:r>
      <w:r w:rsidR="00F844F5" w:rsidRPr="003761C0">
        <w:rPr>
          <w:bCs/>
          <w:color w:val="000000" w:themeColor="text1"/>
          <w:sz w:val="28"/>
          <w:szCs w:val="28"/>
        </w:rPr>
        <w:t xml:space="preserve"> sasniegts</w:t>
      </w:r>
      <w:r w:rsidR="00F844F5">
        <w:rPr>
          <w:bCs/>
          <w:color w:val="000000" w:themeColor="text1"/>
          <w:sz w:val="28"/>
          <w:szCs w:val="28"/>
        </w:rPr>
        <w:t>.</w:t>
      </w:r>
    </w:p>
    <w:p w14:paraId="5A89E7BC" w14:textId="77777777" w:rsidR="00AE2AA1" w:rsidRPr="003761C0" w:rsidRDefault="00AE2AA1" w:rsidP="00AE2AA1">
      <w:pPr>
        <w:autoSpaceDE w:val="0"/>
        <w:autoSpaceDN w:val="0"/>
        <w:adjustRightInd w:val="0"/>
        <w:ind w:firstLine="720"/>
        <w:jc w:val="both"/>
        <w:rPr>
          <w:bCs/>
          <w:color w:val="000000" w:themeColor="text1"/>
          <w:sz w:val="28"/>
          <w:szCs w:val="28"/>
        </w:rPr>
      </w:pPr>
    </w:p>
    <w:p w14:paraId="778C0CEE" w14:textId="77777777" w:rsidR="00D42C00" w:rsidRPr="003761C0" w:rsidRDefault="00D42C00" w:rsidP="00D42C00">
      <w:pPr>
        <w:autoSpaceDE w:val="0"/>
        <w:autoSpaceDN w:val="0"/>
        <w:adjustRightInd w:val="0"/>
        <w:ind w:firstLine="720"/>
        <w:jc w:val="both"/>
        <w:rPr>
          <w:color w:val="000000" w:themeColor="text1"/>
          <w:sz w:val="28"/>
          <w:szCs w:val="28"/>
          <w:lang w:bidi="lo-LA"/>
        </w:rPr>
      </w:pPr>
      <w:r w:rsidRPr="003761C0">
        <w:rPr>
          <w:b/>
          <w:iCs/>
          <w:color w:val="000000" w:themeColor="text1"/>
          <w:sz w:val="28"/>
          <w:szCs w:val="28"/>
        </w:rPr>
        <w:t>1</w:t>
      </w:r>
      <w:r w:rsidR="00E25531" w:rsidRPr="003761C0">
        <w:rPr>
          <w:b/>
          <w:iCs/>
          <w:color w:val="000000" w:themeColor="text1"/>
          <w:sz w:val="28"/>
          <w:szCs w:val="28"/>
        </w:rPr>
        <w:t>2</w:t>
      </w:r>
      <w:r w:rsidR="00920EE5" w:rsidRPr="003761C0">
        <w:rPr>
          <w:b/>
          <w:iCs/>
          <w:color w:val="000000" w:themeColor="text1"/>
          <w:sz w:val="28"/>
          <w:szCs w:val="28"/>
        </w:rPr>
        <w:t>)</w:t>
      </w:r>
      <w:r w:rsidR="00AA028A">
        <w:rPr>
          <w:b/>
          <w:iCs/>
          <w:color w:val="000000" w:themeColor="text1"/>
          <w:sz w:val="28"/>
          <w:szCs w:val="28"/>
        </w:rPr>
        <w:t> </w:t>
      </w:r>
      <w:r w:rsidRPr="003761C0">
        <w:rPr>
          <w:b/>
          <w:iCs/>
          <w:color w:val="000000" w:themeColor="text1"/>
          <w:sz w:val="28"/>
          <w:szCs w:val="28"/>
        </w:rPr>
        <w:t>„Kompleksi risinājumi siltumnīcefekta gāzu emisiju samazināšanai</w:t>
      </w:r>
      <w:r w:rsidRPr="003761C0">
        <w:rPr>
          <w:b/>
          <w:color w:val="000000" w:themeColor="text1"/>
          <w:sz w:val="28"/>
          <w:szCs w:val="28"/>
        </w:rPr>
        <w:t>” (I.</w:t>
      </w:r>
      <w:r w:rsidR="00170625" w:rsidRPr="003761C0">
        <w:rPr>
          <w:b/>
          <w:color w:val="000000" w:themeColor="text1"/>
          <w:sz w:val="28"/>
          <w:szCs w:val="28"/>
        </w:rPr>
        <w:t>, II., III.</w:t>
      </w:r>
      <w:r w:rsidR="000864BB" w:rsidRPr="003761C0">
        <w:rPr>
          <w:b/>
          <w:color w:val="000000" w:themeColor="text1"/>
          <w:sz w:val="28"/>
          <w:szCs w:val="28"/>
        </w:rPr>
        <w:t>, IV.</w:t>
      </w:r>
      <w:r w:rsidRPr="003761C0">
        <w:rPr>
          <w:b/>
          <w:color w:val="000000" w:themeColor="text1"/>
          <w:sz w:val="28"/>
          <w:szCs w:val="28"/>
        </w:rPr>
        <w:t xml:space="preserve"> un </w:t>
      </w:r>
      <w:r w:rsidR="00170625" w:rsidRPr="003761C0">
        <w:rPr>
          <w:b/>
          <w:color w:val="000000" w:themeColor="text1"/>
          <w:sz w:val="28"/>
          <w:szCs w:val="28"/>
        </w:rPr>
        <w:t>V</w:t>
      </w:r>
      <w:r w:rsidRPr="003761C0">
        <w:rPr>
          <w:b/>
          <w:color w:val="000000" w:themeColor="text1"/>
          <w:sz w:val="28"/>
          <w:szCs w:val="28"/>
        </w:rPr>
        <w:t>. kārta)</w:t>
      </w:r>
    </w:p>
    <w:p w14:paraId="52D90D68" w14:textId="3DB72B0A" w:rsidR="00177BD2" w:rsidRPr="003C6401" w:rsidRDefault="003A0ABF" w:rsidP="003C6401">
      <w:pPr>
        <w:ind w:firstLine="720"/>
        <w:jc w:val="both"/>
        <w:rPr>
          <w:bCs/>
          <w:color w:val="000000" w:themeColor="text1"/>
          <w:sz w:val="28"/>
          <w:szCs w:val="28"/>
        </w:rPr>
      </w:pPr>
      <w:r w:rsidRPr="003761C0">
        <w:rPr>
          <w:bCs/>
          <w:color w:val="000000" w:themeColor="text1"/>
          <w:sz w:val="28"/>
          <w:szCs w:val="28"/>
        </w:rPr>
        <w:t xml:space="preserve">Projektu rezultātu monitorings projektu konkursa KPFI-15 I. kārtas </w:t>
      </w:r>
      <w:r w:rsidRPr="00D3592D">
        <w:rPr>
          <w:bCs/>
          <w:color w:val="000000" w:themeColor="text1"/>
          <w:sz w:val="28"/>
          <w:szCs w:val="28"/>
        </w:rPr>
        <w:t>ietvaros</w:t>
      </w:r>
      <w:r w:rsidR="00177BD2" w:rsidRPr="009A5DDD">
        <w:rPr>
          <w:bCs/>
          <w:color w:val="000000" w:themeColor="text1"/>
          <w:sz w:val="28"/>
          <w:szCs w:val="28"/>
        </w:rPr>
        <w:t xml:space="preserve"> </w:t>
      </w:r>
      <w:r w:rsidR="00022C5A">
        <w:rPr>
          <w:bCs/>
          <w:color w:val="000000" w:themeColor="text1"/>
          <w:sz w:val="28"/>
          <w:szCs w:val="28"/>
        </w:rPr>
        <w:t>tiek veikts diviem</w:t>
      </w:r>
      <w:r w:rsidR="00177BD2" w:rsidRPr="009A5DDD">
        <w:rPr>
          <w:bCs/>
          <w:color w:val="000000" w:themeColor="text1"/>
          <w:sz w:val="28"/>
          <w:szCs w:val="28"/>
        </w:rPr>
        <w:t xml:space="preserve"> projektiem</w:t>
      </w:r>
      <w:r w:rsidR="00022C5A">
        <w:rPr>
          <w:bCs/>
          <w:color w:val="000000" w:themeColor="text1"/>
          <w:sz w:val="28"/>
          <w:szCs w:val="28"/>
        </w:rPr>
        <w:t xml:space="preserve">, 13 </w:t>
      </w:r>
      <w:r w:rsidR="00D85BB5" w:rsidRPr="003761C0">
        <w:rPr>
          <w:bCs/>
          <w:color w:val="000000" w:themeColor="text1"/>
          <w:sz w:val="28"/>
          <w:szCs w:val="28"/>
        </w:rPr>
        <w:t>projektos mo</w:t>
      </w:r>
      <w:r w:rsidR="00D85BB5">
        <w:rPr>
          <w:bCs/>
          <w:color w:val="000000" w:themeColor="text1"/>
          <w:sz w:val="28"/>
          <w:szCs w:val="28"/>
        </w:rPr>
        <w:t>nitoringa periods ir noslēdzies.</w:t>
      </w:r>
    </w:p>
    <w:p w14:paraId="0ED7C910" w14:textId="75F03E12" w:rsidR="003849EA" w:rsidRPr="006304B7" w:rsidRDefault="008416E6" w:rsidP="004558CC">
      <w:pPr>
        <w:autoSpaceDE w:val="0"/>
        <w:autoSpaceDN w:val="0"/>
        <w:adjustRightInd w:val="0"/>
        <w:jc w:val="both"/>
        <w:rPr>
          <w:bCs/>
          <w:color w:val="000000" w:themeColor="text1"/>
          <w:sz w:val="28"/>
          <w:szCs w:val="28"/>
        </w:rPr>
      </w:pPr>
      <w:r w:rsidRPr="003761C0">
        <w:rPr>
          <w:bCs/>
          <w:color w:val="000000" w:themeColor="text1"/>
          <w:sz w:val="28"/>
          <w:szCs w:val="28"/>
        </w:rPr>
        <w:t>201</w:t>
      </w:r>
      <w:r w:rsidR="0088051D">
        <w:rPr>
          <w:bCs/>
          <w:color w:val="000000" w:themeColor="text1"/>
          <w:sz w:val="28"/>
          <w:szCs w:val="28"/>
        </w:rPr>
        <w:t>8</w:t>
      </w:r>
      <w:r w:rsidRPr="003761C0">
        <w:rPr>
          <w:bCs/>
          <w:color w:val="000000" w:themeColor="text1"/>
          <w:sz w:val="28"/>
          <w:szCs w:val="28"/>
        </w:rPr>
        <w:t>. gad</w:t>
      </w:r>
      <w:r w:rsidR="0088051D">
        <w:rPr>
          <w:bCs/>
          <w:color w:val="000000" w:themeColor="text1"/>
          <w:sz w:val="28"/>
          <w:szCs w:val="28"/>
        </w:rPr>
        <w:t>a monitoringa pārskati abiem projektiem ir iesniegti, to p</w:t>
      </w:r>
      <w:r w:rsidR="00D403E2" w:rsidRPr="003761C0">
        <w:rPr>
          <w:bCs/>
          <w:color w:val="000000" w:themeColor="text1"/>
          <w:sz w:val="28"/>
          <w:szCs w:val="28"/>
        </w:rPr>
        <w:t>lānotais CO</w:t>
      </w:r>
      <w:r w:rsidR="00D403E2" w:rsidRPr="003761C0">
        <w:rPr>
          <w:bCs/>
          <w:color w:val="000000" w:themeColor="text1"/>
          <w:sz w:val="28"/>
          <w:szCs w:val="28"/>
          <w:vertAlign w:val="subscript"/>
        </w:rPr>
        <w:t>2</w:t>
      </w:r>
      <w:r w:rsidR="00D403E2" w:rsidRPr="003761C0">
        <w:rPr>
          <w:bCs/>
          <w:color w:val="000000" w:themeColor="text1"/>
          <w:sz w:val="28"/>
          <w:szCs w:val="28"/>
        </w:rPr>
        <w:t xml:space="preserve"> emisiju samazinājums </w:t>
      </w:r>
      <w:r w:rsidR="00D403E2">
        <w:rPr>
          <w:bCs/>
          <w:color w:val="000000" w:themeColor="text1"/>
          <w:sz w:val="28"/>
          <w:szCs w:val="28"/>
        </w:rPr>
        <w:t xml:space="preserve">ir </w:t>
      </w:r>
      <w:r w:rsidR="0088051D">
        <w:rPr>
          <w:bCs/>
          <w:color w:val="000000" w:themeColor="text1"/>
          <w:sz w:val="28"/>
          <w:szCs w:val="28"/>
        </w:rPr>
        <w:t>7 547</w:t>
      </w:r>
      <w:r w:rsidR="00D403E2">
        <w:rPr>
          <w:bCs/>
          <w:color w:val="000000" w:themeColor="text1"/>
          <w:sz w:val="28"/>
          <w:szCs w:val="28"/>
        </w:rPr>
        <w:t xml:space="preserve"> </w:t>
      </w:r>
      <w:r w:rsidR="00D403E2" w:rsidRPr="003761C0">
        <w:rPr>
          <w:bCs/>
          <w:color w:val="000000" w:themeColor="text1"/>
          <w:sz w:val="28"/>
          <w:szCs w:val="28"/>
        </w:rPr>
        <w:t>tCO</w:t>
      </w:r>
      <w:r w:rsidR="00D403E2" w:rsidRPr="003761C0">
        <w:rPr>
          <w:bCs/>
          <w:color w:val="000000" w:themeColor="text1"/>
          <w:sz w:val="28"/>
          <w:szCs w:val="28"/>
          <w:vertAlign w:val="subscript"/>
        </w:rPr>
        <w:t>2</w:t>
      </w:r>
      <w:r w:rsidR="00D403E2">
        <w:rPr>
          <w:bCs/>
          <w:color w:val="000000" w:themeColor="text1"/>
          <w:sz w:val="28"/>
          <w:szCs w:val="28"/>
        </w:rPr>
        <w:t xml:space="preserve"> apmērā, </w:t>
      </w:r>
      <w:r>
        <w:rPr>
          <w:bCs/>
          <w:color w:val="000000" w:themeColor="text1"/>
          <w:sz w:val="28"/>
          <w:szCs w:val="28"/>
        </w:rPr>
        <w:t xml:space="preserve">savukārt </w:t>
      </w:r>
      <w:r w:rsidR="00D403E2">
        <w:rPr>
          <w:bCs/>
          <w:color w:val="000000" w:themeColor="text1"/>
          <w:sz w:val="28"/>
          <w:szCs w:val="28"/>
        </w:rPr>
        <w:t xml:space="preserve">sasniegtais rezultāts ir </w:t>
      </w:r>
      <w:r w:rsidR="0088051D">
        <w:rPr>
          <w:bCs/>
          <w:color w:val="000000" w:themeColor="text1"/>
          <w:sz w:val="28"/>
          <w:szCs w:val="28"/>
        </w:rPr>
        <w:t>3 000</w:t>
      </w:r>
      <w:r w:rsidR="00D403E2">
        <w:rPr>
          <w:bCs/>
          <w:color w:val="000000" w:themeColor="text1"/>
          <w:sz w:val="28"/>
          <w:szCs w:val="28"/>
        </w:rPr>
        <w:t xml:space="preserve"> </w:t>
      </w:r>
      <w:r w:rsidR="00D403E2" w:rsidRPr="003761C0">
        <w:rPr>
          <w:bCs/>
          <w:color w:val="000000" w:themeColor="text1"/>
          <w:sz w:val="28"/>
          <w:szCs w:val="28"/>
        </w:rPr>
        <w:t>tCO</w:t>
      </w:r>
      <w:r w:rsidR="00D403E2" w:rsidRPr="003761C0">
        <w:rPr>
          <w:bCs/>
          <w:color w:val="000000" w:themeColor="text1"/>
          <w:sz w:val="28"/>
          <w:szCs w:val="28"/>
          <w:vertAlign w:val="subscript"/>
        </w:rPr>
        <w:t>2</w:t>
      </w:r>
      <w:r w:rsidR="00D403E2">
        <w:rPr>
          <w:bCs/>
          <w:color w:val="000000" w:themeColor="text1"/>
          <w:sz w:val="28"/>
          <w:szCs w:val="28"/>
        </w:rPr>
        <w:t xml:space="preserve">, kas ir </w:t>
      </w:r>
      <w:r w:rsidR="0088051D">
        <w:rPr>
          <w:bCs/>
          <w:color w:val="000000" w:themeColor="text1"/>
          <w:sz w:val="28"/>
          <w:szCs w:val="28"/>
        </w:rPr>
        <w:t xml:space="preserve">40 </w:t>
      </w:r>
      <w:r w:rsidR="00D403E2">
        <w:rPr>
          <w:bCs/>
          <w:color w:val="000000" w:themeColor="text1"/>
          <w:sz w:val="28"/>
          <w:szCs w:val="28"/>
        </w:rPr>
        <w:t xml:space="preserve">% no </w:t>
      </w:r>
      <w:r>
        <w:rPr>
          <w:bCs/>
          <w:color w:val="000000" w:themeColor="text1"/>
          <w:sz w:val="28"/>
          <w:szCs w:val="28"/>
        </w:rPr>
        <w:t>plānotā</w:t>
      </w:r>
      <w:r w:rsidR="00D403E2">
        <w:rPr>
          <w:bCs/>
          <w:color w:val="000000" w:themeColor="text1"/>
          <w:sz w:val="28"/>
          <w:szCs w:val="28"/>
        </w:rPr>
        <w:t xml:space="preserve"> apjoma. </w:t>
      </w:r>
      <w:r w:rsidR="0088051D">
        <w:rPr>
          <w:bCs/>
          <w:color w:val="000000" w:themeColor="text1"/>
          <w:sz w:val="28"/>
          <w:szCs w:val="28"/>
        </w:rPr>
        <w:t xml:space="preserve">Vienam projektam </w:t>
      </w:r>
      <w:r w:rsidR="0088051D" w:rsidRPr="003761C0">
        <w:rPr>
          <w:bCs/>
          <w:color w:val="000000" w:themeColor="text1"/>
          <w:sz w:val="28"/>
          <w:szCs w:val="28"/>
        </w:rPr>
        <w:t>plānotais CO</w:t>
      </w:r>
      <w:r w:rsidR="0088051D" w:rsidRPr="003761C0">
        <w:rPr>
          <w:bCs/>
          <w:color w:val="000000" w:themeColor="text1"/>
          <w:sz w:val="28"/>
          <w:szCs w:val="28"/>
          <w:vertAlign w:val="subscript"/>
        </w:rPr>
        <w:t>2</w:t>
      </w:r>
      <w:r w:rsidR="0088051D" w:rsidRPr="003761C0">
        <w:rPr>
          <w:bCs/>
          <w:color w:val="000000" w:themeColor="text1"/>
          <w:sz w:val="28"/>
          <w:szCs w:val="28"/>
        </w:rPr>
        <w:t xml:space="preserve"> emisiju samazinājums ir sasniegts pilnībā, </w:t>
      </w:r>
      <w:r w:rsidR="0088051D" w:rsidRPr="006304B7">
        <w:rPr>
          <w:bCs/>
          <w:color w:val="000000" w:themeColor="text1"/>
          <w:sz w:val="28"/>
          <w:szCs w:val="28"/>
        </w:rPr>
        <w:t>otram -  plānotais CO</w:t>
      </w:r>
      <w:r w:rsidR="0088051D" w:rsidRPr="006304B7">
        <w:rPr>
          <w:bCs/>
          <w:color w:val="000000" w:themeColor="text1"/>
          <w:sz w:val="28"/>
          <w:szCs w:val="28"/>
          <w:vertAlign w:val="subscript"/>
        </w:rPr>
        <w:t>2</w:t>
      </w:r>
      <w:r w:rsidR="0088051D" w:rsidRPr="006304B7">
        <w:rPr>
          <w:bCs/>
          <w:color w:val="000000" w:themeColor="text1"/>
          <w:sz w:val="28"/>
          <w:szCs w:val="28"/>
        </w:rPr>
        <w:t xml:space="preserve"> emisiju samazinājums nav sasniegts.</w:t>
      </w:r>
    </w:p>
    <w:p w14:paraId="67CD7E76" w14:textId="77777777" w:rsidR="00457F0A" w:rsidRPr="006304B7" w:rsidRDefault="00457F0A" w:rsidP="00972072">
      <w:pPr>
        <w:autoSpaceDE w:val="0"/>
        <w:autoSpaceDN w:val="0"/>
        <w:adjustRightInd w:val="0"/>
        <w:ind w:firstLine="720"/>
        <w:jc w:val="both"/>
        <w:rPr>
          <w:bCs/>
          <w:color w:val="000000" w:themeColor="text1"/>
          <w:sz w:val="28"/>
          <w:szCs w:val="28"/>
        </w:rPr>
      </w:pPr>
    </w:p>
    <w:p w14:paraId="07492CE7" w14:textId="128B2ADE" w:rsidR="003A0ABF" w:rsidRPr="006304B7" w:rsidRDefault="003A0ABF" w:rsidP="00972072">
      <w:pPr>
        <w:autoSpaceDE w:val="0"/>
        <w:autoSpaceDN w:val="0"/>
        <w:adjustRightInd w:val="0"/>
        <w:ind w:firstLine="720"/>
        <w:jc w:val="both"/>
        <w:rPr>
          <w:bCs/>
          <w:color w:val="000000" w:themeColor="text1"/>
          <w:sz w:val="28"/>
          <w:szCs w:val="28"/>
        </w:rPr>
      </w:pPr>
      <w:r w:rsidRPr="006304B7">
        <w:rPr>
          <w:bCs/>
          <w:color w:val="000000" w:themeColor="text1"/>
          <w:sz w:val="28"/>
          <w:szCs w:val="28"/>
        </w:rPr>
        <w:t xml:space="preserve">Projektu rezultātu monitorings projektu konkursa KPFI-15 II. kārtas ietvaros </w:t>
      </w:r>
      <w:r w:rsidR="00177BD2" w:rsidRPr="006304B7">
        <w:rPr>
          <w:bCs/>
          <w:color w:val="000000" w:themeColor="text1"/>
          <w:sz w:val="28"/>
          <w:szCs w:val="28"/>
        </w:rPr>
        <w:t xml:space="preserve">ir uzsākts </w:t>
      </w:r>
      <w:r w:rsidR="0088051D" w:rsidRPr="006304B7">
        <w:rPr>
          <w:bCs/>
          <w:color w:val="000000" w:themeColor="text1"/>
          <w:sz w:val="28"/>
          <w:szCs w:val="28"/>
        </w:rPr>
        <w:t xml:space="preserve">34 </w:t>
      </w:r>
      <w:r w:rsidR="00E10927" w:rsidRPr="006304B7">
        <w:rPr>
          <w:bCs/>
          <w:color w:val="000000" w:themeColor="text1"/>
          <w:sz w:val="28"/>
          <w:szCs w:val="28"/>
        </w:rPr>
        <w:t>projekt</w:t>
      </w:r>
      <w:r w:rsidR="0088051D" w:rsidRPr="006304B7">
        <w:rPr>
          <w:bCs/>
          <w:color w:val="000000" w:themeColor="text1"/>
          <w:sz w:val="28"/>
          <w:szCs w:val="28"/>
        </w:rPr>
        <w:t>iem, 7 projektos monitoringa periods ir noslēdzies.</w:t>
      </w:r>
    </w:p>
    <w:p w14:paraId="1D4C5557" w14:textId="6AE4EB80" w:rsidR="00E10927" w:rsidRPr="006304B7" w:rsidRDefault="008D795E" w:rsidP="00972072">
      <w:pPr>
        <w:autoSpaceDE w:val="0"/>
        <w:autoSpaceDN w:val="0"/>
        <w:adjustRightInd w:val="0"/>
        <w:ind w:firstLine="720"/>
        <w:jc w:val="both"/>
        <w:rPr>
          <w:bCs/>
          <w:color w:val="000000" w:themeColor="text1"/>
          <w:sz w:val="28"/>
          <w:szCs w:val="28"/>
        </w:rPr>
      </w:pPr>
      <w:r w:rsidRPr="006304B7">
        <w:rPr>
          <w:bCs/>
          <w:color w:val="000000" w:themeColor="text1"/>
          <w:sz w:val="28"/>
          <w:szCs w:val="28"/>
        </w:rPr>
        <w:t>Kopumā par 201</w:t>
      </w:r>
      <w:r w:rsidR="0088051D" w:rsidRPr="006304B7">
        <w:rPr>
          <w:bCs/>
          <w:color w:val="000000" w:themeColor="text1"/>
          <w:sz w:val="28"/>
          <w:szCs w:val="28"/>
        </w:rPr>
        <w:t>8</w:t>
      </w:r>
      <w:r w:rsidRPr="006304B7">
        <w:rPr>
          <w:bCs/>
          <w:color w:val="000000" w:themeColor="text1"/>
          <w:sz w:val="28"/>
          <w:szCs w:val="28"/>
        </w:rPr>
        <w:t xml:space="preserve">.gadu ir iesniegti </w:t>
      </w:r>
      <w:r w:rsidR="0088051D" w:rsidRPr="006304B7">
        <w:rPr>
          <w:bCs/>
          <w:color w:val="000000" w:themeColor="text1"/>
          <w:sz w:val="28"/>
          <w:szCs w:val="28"/>
        </w:rPr>
        <w:t xml:space="preserve">33 </w:t>
      </w:r>
      <w:r w:rsidRPr="006304B7">
        <w:rPr>
          <w:bCs/>
          <w:color w:val="000000" w:themeColor="text1"/>
          <w:sz w:val="28"/>
          <w:szCs w:val="28"/>
        </w:rPr>
        <w:t xml:space="preserve">no </w:t>
      </w:r>
      <w:r w:rsidR="0088051D" w:rsidRPr="006304B7">
        <w:rPr>
          <w:bCs/>
          <w:color w:val="000000" w:themeColor="text1"/>
          <w:sz w:val="28"/>
          <w:szCs w:val="28"/>
        </w:rPr>
        <w:t xml:space="preserve">34 </w:t>
      </w:r>
      <w:r w:rsidRPr="006304B7">
        <w:rPr>
          <w:bCs/>
          <w:color w:val="000000" w:themeColor="text1"/>
          <w:sz w:val="28"/>
          <w:szCs w:val="28"/>
        </w:rPr>
        <w:t>projektu monitoringa pārskatiem. P</w:t>
      </w:r>
      <w:r w:rsidR="00E10927" w:rsidRPr="006304B7">
        <w:rPr>
          <w:bCs/>
          <w:color w:val="000000" w:themeColor="text1"/>
          <w:sz w:val="28"/>
          <w:szCs w:val="28"/>
        </w:rPr>
        <w:t>lānotais CO</w:t>
      </w:r>
      <w:r w:rsidR="00E10927" w:rsidRPr="006304B7">
        <w:rPr>
          <w:bCs/>
          <w:color w:val="000000" w:themeColor="text1"/>
          <w:sz w:val="28"/>
          <w:szCs w:val="28"/>
          <w:vertAlign w:val="subscript"/>
        </w:rPr>
        <w:t>2</w:t>
      </w:r>
      <w:r w:rsidR="00E10927" w:rsidRPr="006304B7">
        <w:rPr>
          <w:bCs/>
          <w:color w:val="000000" w:themeColor="text1"/>
          <w:sz w:val="28"/>
          <w:szCs w:val="28"/>
        </w:rPr>
        <w:t xml:space="preserve"> emisiju samazinājums</w:t>
      </w:r>
      <w:r w:rsidRPr="006304B7">
        <w:rPr>
          <w:bCs/>
          <w:color w:val="000000" w:themeColor="text1"/>
          <w:sz w:val="28"/>
          <w:szCs w:val="28"/>
        </w:rPr>
        <w:t xml:space="preserve"> </w:t>
      </w:r>
      <w:r w:rsidR="0088051D" w:rsidRPr="006304B7">
        <w:rPr>
          <w:bCs/>
          <w:color w:val="000000" w:themeColor="text1"/>
          <w:sz w:val="28"/>
          <w:szCs w:val="28"/>
        </w:rPr>
        <w:t>34</w:t>
      </w:r>
      <w:r w:rsidR="00E10927" w:rsidRPr="006304B7">
        <w:rPr>
          <w:bCs/>
          <w:color w:val="000000" w:themeColor="text1"/>
          <w:sz w:val="28"/>
          <w:szCs w:val="28"/>
        </w:rPr>
        <w:t xml:space="preserve"> projekt</w:t>
      </w:r>
      <w:r w:rsidR="0088051D" w:rsidRPr="006304B7">
        <w:rPr>
          <w:bCs/>
          <w:color w:val="000000" w:themeColor="text1"/>
          <w:sz w:val="28"/>
          <w:szCs w:val="28"/>
        </w:rPr>
        <w:t>iem</w:t>
      </w:r>
      <w:r w:rsidR="00E10927" w:rsidRPr="006304B7">
        <w:rPr>
          <w:bCs/>
          <w:color w:val="000000" w:themeColor="text1"/>
          <w:sz w:val="28"/>
          <w:szCs w:val="28"/>
        </w:rPr>
        <w:t xml:space="preserve"> ir </w:t>
      </w:r>
      <w:r w:rsidR="0088051D" w:rsidRPr="006304B7">
        <w:rPr>
          <w:bCs/>
          <w:color w:val="000000" w:themeColor="text1"/>
          <w:sz w:val="28"/>
          <w:szCs w:val="28"/>
        </w:rPr>
        <w:t>3 903</w:t>
      </w:r>
      <w:r w:rsidR="00E10927" w:rsidRPr="006304B7">
        <w:rPr>
          <w:bCs/>
          <w:color w:val="000000" w:themeColor="text1"/>
          <w:sz w:val="28"/>
          <w:szCs w:val="28"/>
        </w:rPr>
        <w:t xml:space="preserve"> tCO</w:t>
      </w:r>
      <w:r w:rsidR="00E10927" w:rsidRPr="006304B7">
        <w:rPr>
          <w:bCs/>
          <w:color w:val="000000" w:themeColor="text1"/>
          <w:sz w:val="28"/>
          <w:szCs w:val="28"/>
          <w:vertAlign w:val="subscript"/>
        </w:rPr>
        <w:t>2</w:t>
      </w:r>
      <w:r w:rsidR="00E10927" w:rsidRPr="006304B7">
        <w:rPr>
          <w:bCs/>
          <w:color w:val="000000" w:themeColor="text1"/>
          <w:sz w:val="28"/>
          <w:szCs w:val="28"/>
        </w:rPr>
        <w:t xml:space="preserve"> apmērā, </w:t>
      </w:r>
      <w:r w:rsidRPr="006304B7">
        <w:rPr>
          <w:bCs/>
          <w:color w:val="000000" w:themeColor="text1"/>
          <w:sz w:val="28"/>
          <w:szCs w:val="28"/>
        </w:rPr>
        <w:t xml:space="preserve">savukārt sasniegtais rezultāts ir </w:t>
      </w:r>
      <w:r w:rsidR="0088051D" w:rsidRPr="006304B7">
        <w:rPr>
          <w:bCs/>
          <w:color w:val="000000" w:themeColor="text1"/>
          <w:sz w:val="28"/>
          <w:szCs w:val="28"/>
        </w:rPr>
        <w:t>4 578</w:t>
      </w:r>
      <w:r w:rsidR="00E10927" w:rsidRPr="006304B7">
        <w:rPr>
          <w:bCs/>
          <w:color w:val="000000" w:themeColor="text1"/>
          <w:sz w:val="28"/>
          <w:szCs w:val="28"/>
        </w:rPr>
        <w:t xml:space="preserve"> tCO</w:t>
      </w:r>
      <w:r w:rsidR="00E10927" w:rsidRPr="006304B7">
        <w:rPr>
          <w:bCs/>
          <w:color w:val="000000" w:themeColor="text1"/>
          <w:sz w:val="28"/>
          <w:szCs w:val="28"/>
          <w:vertAlign w:val="subscript"/>
        </w:rPr>
        <w:t>2</w:t>
      </w:r>
      <w:r w:rsidR="00E10927" w:rsidRPr="006304B7">
        <w:rPr>
          <w:bCs/>
          <w:color w:val="000000" w:themeColor="text1"/>
          <w:sz w:val="28"/>
          <w:szCs w:val="28"/>
        </w:rPr>
        <w:t xml:space="preserve">, kas ir </w:t>
      </w:r>
      <w:r w:rsidR="0088051D" w:rsidRPr="006304B7">
        <w:rPr>
          <w:bCs/>
          <w:color w:val="000000" w:themeColor="text1"/>
          <w:sz w:val="28"/>
          <w:szCs w:val="28"/>
        </w:rPr>
        <w:t xml:space="preserve">117 </w:t>
      </w:r>
      <w:r w:rsidR="00E10927" w:rsidRPr="006304B7">
        <w:rPr>
          <w:bCs/>
          <w:color w:val="000000" w:themeColor="text1"/>
          <w:sz w:val="28"/>
          <w:szCs w:val="28"/>
        </w:rPr>
        <w:t xml:space="preserve">% no </w:t>
      </w:r>
      <w:r w:rsidRPr="006304B7">
        <w:rPr>
          <w:bCs/>
          <w:color w:val="000000" w:themeColor="text1"/>
          <w:sz w:val="28"/>
          <w:szCs w:val="28"/>
        </w:rPr>
        <w:t>plānotā</w:t>
      </w:r>
      <w:r w:rsidR="00E10927" w:rsidRPr="006304B7">
        <w:rPr>
          <w:bCs/>
          <w:color w:val="000000" w:themeColor="text1"/>
          <w:sz w:val="28"/>
          <w:szCs w:val="28"/>
        </w:rPr>
        <w:t xml:space="preserve"> apjoma.</w:t>
      </w:r>
    </w:p>
    <w:p w14:paraId="14729FA8" w14:textId="1BB4D196" w:rsidR="005C5043" w:rsidRPr="006304B7" w:rsidRDefault="00E45C42" w:rsidP="00972072">
      <w:pPr>
        <w:autoSpaceDE w:val="0"/>
        <w:autoSpaceDN w:val="0"/>
        <w:adjustRightInd w:val="0"/>
        <w:ind w:firstLine="720"/>
        <w:jc w:val="both"/>
        <w:rPr>
          <w:bCs/>
          <w:color w:val="000000" w:themeColor="text1"/>
          <w:sz w:val="28"/>
          <w:szCs w:val="28"/>
        </w:rPr>
      </w:pPr>
      <w:r w:rsidRPr="006304B7">
        <w:rPr>
          <w:bCs/>
          <w:color w:val="000000" w:themeColor="text1"/>
          <w:sz w:val="28"/>
          <w:szCs w:val="28"/>
        </w:rPr>
        <w:t xml:space="preserve">Izskatot </w:t>
      </w:r>
      <w:r w:rsidR="00C359FE" w:rsidRPr="006304B7">
        <w:rPr>
          <w:bCs/>
          <w:color w:val="000000" w:themeColor="text1"/>
          <w:sz w:val="28"/>
          <w:szCs w:val="28"/>
        </w:rPr>
        <w:t>iesniegtos monitoringa</w:t>
      </w:r>
      <w:r w:rsidR="00E25531" w:rsidRPr="006304B7">
        <w:rPr>
          <w:bCs/>
          <w:color w:val="000000" w:themeColor="text1"/>
          <w:sz w:val="28"/>
          <w:szCs w:val="28"/>
        </w:rPr>
        <w:t xml:space="preserve"> pārskatu</w:t>
      </w:r>
      <w:r w:rsidR="00C359FE" w:rsidRPr="006304B7">
        <w:rPr>
          <w:bCs/>
          <w:color w:val="000000" w:themeColor="text1"/>
          <w:sz w:val="28"/>
          <w:szCs w:val="28"/>
        </w:rPr>
        <w:t xml:space="preserve"> datus par </w:t>
      </w:r>
      <w:r w:rsidR="00CF459F" w:rsidRPr="006304B7">
        <w:rPr>
          <w:bCs/>
          <w:color w:val="000000" w:themeColor="text1"/>
          <w:sz w:val="28"/>
          <w:szCs w:val="28"/>
        </w:rPr>
        <w:t>201</w:t>
      </w:r>
      <w:r w:rsidR="0088051D" w:rsidRPr="006304B7">
        <w:rPr>
          <w:bCs/>
          <w:color w:val="000000" w:themeColor="text1"/>
          <w:sz w:val="28"/>
          <w:szCs w:val="28"/>
        </w:rPr>
        <w:t>8</w:t>
      </w:r>
      <w:r w:rsidR="00C359FE" w:rsidRPr="006304B7">
        <w:rPr>
          <w:bCs/>
          <w:color w:val="000000" w:themeColor="text1"/>
          <w:sz w:val="28"/>
          <w:szCs w:val="28"/>
        </w:rPr>
        <w:t>.</w:t>
      </w:r>
      <w:r w:rsidR="002B5A5D" w:rsidRPr="006304B7">
        <w:rPr>
          <w:bCs/>
          <w:color w:val="000000" w:themeColor="text1"/>
          <w:sz w:val="28"/>
          <w:szCs w:val="28"/>
        </w:rPr>
        <w:t> </w:t>
      </w:r>
      <w:r w:rsidR="00C359FE" w:rsidRPr="006304B7">
        <w:rPr>
          <w:bCs/>
          <w:color w:val="000000" w:themeColor="text1"/>
          <w:sz w:val="28"/>
          <w:szCs w:val="28"/>
        </w:rPr>
        <w:t>gadu</w:t>
      </w:r>
      <w:r w:rsidR="00BA5C49" w:rsidRPr="006304B7">
        <w:rPr>
          <w:bCs/>
          <w:color w:val="000000" w:themeColor="text1"/>
          <w:sz w:val="28"/>
          <w:szCs w:val="28"/>
        </w:rPr>
        <w:t xml:space="preserve"> </w:t>
      </w:r>
      <w:r w:rsidR="00C359FE" w:rsidRPr="006304B7">
        <w:rPr>
          <w:bCs/>
          <w:color w:val="000000" w:themeColor="text1"/>
          <w:sz w:val="28"/>
          <w:szCs w:val="28"/>
        </w:rPr>
        <w:t>ir šādi rezultāti</w:t>
      </w:r>
      <w:r w:rsidR="00E25531" w:rsidRPr="006304B7">
        <w:rPr>
          <w:bCs/>
          <w:color w:val="000000" w:themeColor="text1"/>
          <w:sz w:val="28"/>
          <w:szCs w:val="28"/>
        </w:rPr>
        <w:t>:</w:t>
      </w:r>
      <w:r w:rsidR="00C359FE" w:rsidRPr="006304B7">
        <w:rPr>
          <w:bCs/>
          <w:color w:val="000000" w:themeColor="text1"/>
          <w:sz w:val="28"/>
          <w:szCs w:val="28"/>
        </w:rPr>
        <w:t xml:space="preserve"> </w:t>
      </w:r>
      <w:r w:rsidR="00F50B10" w:rsidRPr="006304B7">
        <w:rPr>
          <w:bCs/>
          <w:color w:val="000000" w:themeColor="text1"/>
          <w:sz w:val="28"/>
          <w:szCs w:val="28"/>
        </w:rPr>
        <w:t xml:space="preserve">28 </w:t>
      </w:r>
      <w:r w:rsidR="00C359FE" w:rsidRPr="006304B7">
        <w:rPr>
          <w:bCs/>
          <w:color w:val="000000" w:themeColor="text1"/>
          <w:sz w:val="28"/>
          <w:szCs w:val="28"/>
        </w:rPr>
        <w:t>projektos plānotais CO</w:t>
      </w:r>
      <w:r w:rsidR="00C359FE" w:rsidRPr="006304B7">
        <w:rPr>
          <w:bCs/>
          <w:color w:val="000000" w:themeColor="text1"/>
          <w:sz w:val="28"/>
          <w:szCs w:val="28"/>
          <w:vertAlign w:val="subscript"/>
        </w:rPr>
        <w:t>2</w:t>
      </w:r>
      <w:r w:rsidR="00C359FE" w:rsidRPr="006304B7">
        <w:rPr>
          <w:bCs/>
          <w:color w:val="000000" w:themeColor="text1"/>
          <w:sz w:val="28"/>
          <w:szCs w:val="28"/>
        </w:rPr>
        <w:t xml:space="preserve"> emisiju samazinājums ir sasniegts pilnībā, </w:t>
      </w:r>
      <w:r w:rsidR="00F50B10" w:rsidRPr="006304B7">
        <w:rPr>
          <w:bCs/>
          <w:color w:val="000000" w:themeColor="text1"/>
          <w:sz w:val="28"/>
          <w:szCs w:val="28"/>
        </w:rPr>
        <w:t xml:space="preserve">sešos </w:t>
      </w:r>
      <w:r w:rsidR="00C359FE" w:rsidRPr="006304B7">
        <w:rPr>
          <w:bCs/>
          <w:color w:val="000000" w:themeColor="text1"/>
          <w:sz w:val="28"/>
          <w:szCs w:val="28"/>
        </w:rPr>
        <w:t>projekt</w:t>
      </w:r>
      <w:r w:rsidR="00DD5DE3" w:rsidRPr="006304B7">
        <w:rPr>
          <w:bCs/>
          <w:color w:val="000000" w:themeColor="text1"/>
          <w:sz w:val="28"/>
          <w:szCs w:val="28"/>
        </w:rPr>
        <w:t>os</w:t>
      </w:r>
      <w:r w:rsidR="00C359FE" w:rsidRPr="006304B7">
        <w:rPr>
          <w:bCs/>
          <w:color w:val="000000" w:themeColor="text1"/>
          <w:sz w:val="28"/>
          <w:szCs w:val="28"/>
        </w:rPr>
        <w:t xml:space="preserve"> plānotais CO</w:t>
      </w:r>
      <w:r w:rsidR="00C359FE" w:rsidRPr="006304B7">
        <w:rPr>
          <w:bCs/>
          <w:color w:val="000000" w:themeColor="text1"/>
          <w:sz w:val="28"/>
          <w:szCs w:val="28"/>
          <w:vertAlign w:val="subscript"/>
        </w:rPr>
        <w:t>2</w:t>
      </w:r>
      <w:r w:rsidR="00C359FE" w:rsidRPr="006304B7">
        <w:rPr>
          <w:bCs/>
          <w:color w:val="000000" w:themeColor="text1"/>
          <w:sz w:val="28"/>
          <w:szCs w:val="28"/>
        </w:rPr>
        <w:t xml:space="preserve"> emisiju samazinājums </w:t>
      </w:r>
      <w:r w:rsidR="00E25531" w:rsidRPr="006304B7">
        <w:rPr>
          <w:bCs/>
          <w:color w:val="000000" w:themeColor="text1"/>
          <w:sz w:val="28"/>
          <w:szCs w:val="28"/>
        </w:rPr>
        <w:t>nav sasniegts.</w:t>
      </w:r>
    </w:p>
    <w:p w14:paraId="0C63BA97" w14:textId="77777777" w:rsidR="00EE0292" w:rsidRPr="006304B7" w:rsidRDefault="00EE0292" w:rsidP="00972072">
      <w:pPr>
        <w:autoSpaceDE w:val="0"/>
        <w:autoSpaceDN w:val="0"/>
        <w:adjustRightInd w:val="0"/>
        <w:ind w:firstLine="720"/>
        <w:jc w:val="both"/>
        <w:rPr>
          <w:bCs/>
          <w:color w:val="000000" w:themeColor="text1"/>
          <w:sz w:val="28"/>
          <w:szCs w:val="28"/>
        </w:rPr>
      </w:pPr>
    </w:p>
    <w:p w14:paraId="68F9DC10" w14:textId="10EB083F" w:rsidR="003A0ABF" w:rsidRPr="006304B7" w:rsidRDefault="003A0ABF" w:rsidP="00601534">
      <w:pPr>
        <w:autoSpaceDE w:val="0"/>
        <w:autoSpaceDN w:val="0"/>
        <w:adjustRightInd w:val="0"/>
        <w:ind w:firstLine="720"/>
        <w:jc w:val="both"/>
        <w:rPr>
          <w:bCs/>
          <w:color w:val="000000" w:themeColor="text1"/>
          <w:sz w:val="28"/>
          <w:szCs w:val="28"/>
        </w:rPr>
      </w:pPr>
      <w:r w:rsidRPr="006304B7">
        <w:rPr>
          <w:bCs/>
          <w:color w:val="000000" w:themeColor="text1"/>
          <w:sz w:val="28"/>
          <w:szCs w:val="28"/>
        </w:rPr>
        <w:t xml:space="preserve">Projektu rezultātu monitorings projektu konkursa KPFI-15 III. kārtas ietvaros </w:t>
      </w:r>
      <w:r w:rsidR="00177BD2" w:rsidRPr="006304B7">
        <w:rPr>
          <w:bCs/>
          <w:color w:val="000000" w:themeColor="text1"/>
          <w:sz w:val="28"/>
          <w:szCs w:val="28"/>
        </w:rPr>
        <w:t>ir uzsākts 13</w:t>
      </w:r>
      <w:r w:rsidR="00457F0A" w:rsidRPr="006304B7">
        <w:rPr>
          <w:bCs/>
          <w:color w:val="000000" w:themeColor="text1"/>
          <w:sz w:val="28"/>
          <w:szCs w:val="28"/>
        </w:rPr>
        <w:t>4</w:t>
      </w:r>
      <w:r w:rsidR="00177BD2" w:rsidRPr="006304B7">
        <w:rPr>
          <w:bCs/>
          <w:color w:val="000000" w:themeColor="text1"/>
          <w:sz w:val="28"/>
          <w:szCs w:val="28"/>
        </w:rPr>
        <w:t xml:space="preserve"> projektiem</w:t>
      </w:r>
      <w:r w:rsidR="00457F0A" w:rsidRPr="006304B7">
        <w:rPr>
          <w:bCs/>
          <w:color w:val="000000" w:themeColor="text1"/>
          <w:sz w:val="28"/>
          <w:szCs w:val="28"/>
        </w:rPr>
        <w:t xml:space="preserve">, vienam projektam </w:t>
      </w:r>
      <w:r w:rsidR="00114133" w:rsidRPr="006304B7">
        <w:rPr>
          <w:bCs/>
          <w:color w:val="000000" w:themeColor="text1"/>
          <w:sz w:val="28"/>
          <w:szCs w:val="28"/>
        </w:rPr>
        <w:t>monitoringa periods ir noslēdzies.</w:t>
      </w:r>
    </w:p>
    <w:p w14:paraId="547C4E44" w14:textId="53E04B59" w:rsidR="0096742A" w:rsidRPr="006304B7" w:rsidRDefault="008D795E" w:rsidP="00601534">
      <w:pPr>
        <w:autoSpaceDE w:val="0"/>
        <w:autoSpaceDN w:val="0"/>
        <w:adjustRightInd w:val="0"/>
        <w:ind w:firstLine="720"/>
        <w:jc w:val="both"/>
        <w:rPr>
          <w:bCs/>
          <w:color w:val="000000" w:themeColor="text1"/>
          <w:sz w:val="28"/>
          <w:szCs w:val="28"/>
        </w:rPr>
      </w:pPr>
      <w:r w:rsidRPr="006304B7">
        <w:rPr>
          <w:bCs/>
          <w:color w:val="000000" w:themeColor="text1"/>
          <w:sz w:val="28"/>
          <w:szCs w:val="28"/>
        </w:rPr>
        <w:t>Kopumā par 201</w:t>
      </w:r>
      <w:r w:rsidR="00114133" w:rsidRPr="006304B7">
        <w:rPr>
          <w:bCs/>
          <w:color w:val="000000" w:themeColor="text1"/>
          <w:sz w:val="28"/>
          <w:szCs w:val="28"/>
        </w:rPr>
        <w:t>8</w:t>
      </w:r>
      <w:r w:rsidRPr="006304B7">
        <w:rPr>
          <w:bCs/>
          <w:color w:val="000000" w:themeColor="text1"/>
          <w:sz w:val="28"/>
          <w:szCs w:val="28"/>
        </w:rPr>
        <w:t>. gadu ir iesniegti 13</w:t>
      </w:r>
      <w:r w:rsidR="00114133" w:rsidRPr="006304B7">
        <w:rPr>
          <w:bCs/>
          <w:color w:val="000000" w:themeColor="text1"/>
          <w:sz w:val="28"/>
          <w:szCs w:val="28"/>
        </w:rPr>
        <w:t>0</w:t>
      </w:r>
      <w:r w:rsidRPr="006304B7">
        <w:rPr>
          <w:bCs/>
          <w:color w:val="000000" w:themeColor="text1"/>
          <w:sz w:val="28"/>
          <w:szCs w:val="28"/>
        </w:rPr>
        <w:t xml:space="preserve"> no 13</w:t>
      </w:r>
      <w:r w:rsidR="00114133" w:rsidRPr="006304B7">
        <w:rPr>
          <w:bCs/>
          <w:color w:val="000000" w:themeColor="text1"/>
          <w:sz w:val="28"/>
          <w:szCs w:val="28"/>
        </w:rPr>
        <w:t xml:space="preserve">4 </w:t>
      </w:r>
      <w:r w:rsidRPr="006304B7">
        <w:rPr>
          <w:bCs/>
          <w:color w:val="000000" w:themeColor="text1"/>
          <w:sz w:val="28"/>
          <w:szCs w:val="28"/>
        </w:rPr>
        <w:t>projektu monitoringa pārskatiem. P</w:t>
      </w:r>
      <w:r w:rsidR="0096742A" w:rsidRPr="006304B7">
        <w:rPr>
          <w:bCs/>
          <w:color w:val="000000" w:themeColor="text1"/>
          <w:sz w:val="28"/>
          <w:szCs w:val="28"/>
        </w:rPr>
        <w:t>lānotais CO</w:t>
      </w:r>
      <w:r w:rsidR="0096742A" w:rsidRPr="006304B7">
        <w:rPr>
          <w:bCs/>
          <w:color w:val="000000" w:themeColor="text1"/>
          <w:sz w:val="28"/>
          <w:szCs w:val="28"/>
          <w:vertAlign w:val="subscript"/>
        </w:rPr>
        <w:t>2</w:t>
      </w:r>
      <w:r w:rsidR="0096742A" w:rsidRPr="006304B7">
        <w:rPr>
          <w:bCs/>
          <w:color w:val="000000" w:themeColor="text1"/>
          <w:sz w:val="28"/>
          <w:szCs w:val="28"/>
        </w:rPr>
        <w:t xml:space="preserve"> emisiju samazinājums</w:t>
      </w:r>
      <w:r w:rsidRPr="006304B7">
        <w:rPr>
          <w:bCs/>
          <w:color w:val="000000" w:themeColor="text1"/>
          <w:sz w:val="28"/>
          <w:szCs w:val="28"/>
        </w:rPr>
        <w:t xml:space="preserve"> no</w:t>
      </w:r>
      <w:r w:rsidR="0096742A" w:rsidRPr="006304B7">
        <w:rPr>
          <w:bCs/>
          <w:color w:val="000000" w:themeColor="text1"/>
          <w:sz w:val="28"/>
          <w:szCs w:val="28"/>
        </w:rPr>
        <w:t xml:space="preserve"> </w:t>
      </w:r>
      <w:r w:rsidRPr="006304B7">
        <w:rPr>
          <w:bCs/>
          <w:color w:val="000000" w:themeColor="text1"/>
          <w:sz w:val="28"/>
          <w:szCs w:val="28"/>
        </w:rPr>
        <w:t>13</w:t>
      </w:r>
      <w:r w:rsidR="002E07C8" w:rsidRPr="006304B7">
        <w:rPr>
          <w:bCs/>
          <w:color w:val="000000" w:themeColor="text1"/>
          <w:sz w:val="28"/>
          <w:szCs w:val="28"/>
        </w:rPr>
        <w:t>4</w:t>
      </w:r>
      <w:r w:rsidRPr="006304B7">
        <w:rPr>
          <w:bCs/>
          <w:color w:val="000000" w:themeColor="text1"/>
          <w:sz w:val="28"/>
          <w:szCs w:val="28"/>
        </w:rPr>
        <w:t xml:space="preserve"> projektiem ir 16 </w:t>
      </w:r>
      <w:r w:rsidR="002E07C8" w:rsidRPr="006304B7">
        <w:rPr>
          <w:bCs/>
          <w:color w:val="000000" w:themeColor="text1"/>
          <w:sz w:val="28"/>
          <w:szCs w:val="28"/>
        </w:rPr>
        <w:t xml:space="preserve">252 </w:t>
      </w:r>
      <w:r w:rsidR="0096742A" w:rsidRPr="006304B7">
        <w:rPr>
          <w:bCs/>
          <w:color w:val="000000" w:themeColor="text1"/>
          <w:sz w:val="28"/>
          <w:szCs w:val="28"/>
        </w:rPr>
        <w:t>tCO</w:t>
      </w:r>
      <w:r w:rsidR="0096742A" w:rsidRPr="006304B7">
        <w:rPr>
          <w:bCs/>
          <w:color w:val="000000" w:themeColor="text1"/>
          <w:sz w:val="28"/>
          <w:szCs w:val="28"/>
          <w:vertAlign w:val="subscript"/>
        </w:rPr>
        <w:t>2</w:t>
      </w:r>
      <w:r w:rsidR="0096742A" w:rsidRPr="006304B7">
        <w:rPr>
          <w:bCs/>
          <w:color w:val="000000" w:themeColor="text1"/>
          <w:sz w:val="28"/>
          <w:szCs w:val="28"/>
        </w:rPr>
        <w:t xml:space="preserve"> apmērā, </w:t>
      </w:r>
      <w:r w:rsidRPr="006304B7">
        <w:rPr>
          <w:bCs/>
          <w:color w:val="000000" w:themeColor="text1"/>
          <w:sz w:val="28"/>
          <w:szCs w:val="28"/>
        </w:rPr>
        <w:t xml:space="preserve">savukārt </w:t>
      </w:r>
      <w:r w:rsidR="0096742A" w:rsidRPr="006304B7">
        <w:rPr>
          <w:bCs/>
          <w:color w:val="000000" w:themeColor="text1"/>
          <w:sz w:val="28"/>
          <w:szCs w:val="28"/>
        </w:rPr>
        <w:t xml:space="preserve">sasniegtais rezultāts ir </w:t>
      </w:r>
      <w:r w:rsidR="002E07C8" w:rsidRPr="006304B7">
        <w:rPr>
          <w:bCs/>
          <w:color w:val="000000" w:themeColor="text1"/>
          <w:sz w:val="28"/>
          <w:szCs w:val="28"/>
        </w:rPr>
        <w:t>26 304</w:t>
      </w:r>
      <w:r w:rsidR="0096742A" w:rsidRPr="006304B7">
        <w:rPr>
          <w:bCs/>
          <w:color w:val="000000" w:themeColor="text1"/>
          <w:sz w:val="28"/>
          <w:szCs w:val="28"/>
        </w:rPr>
        <w:t xml:space="preserve"> tCO</w:t>
      </w:r>
      <w:r w:rsidR="0096742A" w:rsidRPr="006304B7">
        <w:rPr>
          <w:bCs/>
          <w:color w:val="000000" w:themeColor="text1"/>
          <w:sz w:val="28"/>
          <w:szCs w:val="28"/>
          <w:vertAlign w:val="subscript"/>
        </w:rPr>
        <w:t>2</w:t>
      </w:r>
      <w:r w:rsidR="0096742A" w:rsidRPr="006304B7">
        <w:rPr>
          <w:bCs/>
          <w:color w:val="000000" w:themeColor="text1"/>
          <w:sz w:val="28"/>
          <w:szCs w:val="28"/>
        </w:rPr>
        <w:t>, kas ir 16</w:t>
      </w:r>
      <w:r w:rsidR="002E07C8" w:rsidRPr="006304B7">
        <w:rPr>
          <w:bCs/>
          <w:color w:val="000000" w:themeColor="text1"/>
          <w:sz w:val="28"/>
          <w:szCs w:val="28"/>
        </w:rPr>
        <w:t>2</w:t>
      </w:r>
      <w:r w:rsidR="0096742A" w:rsidRPr="006304B7">
        <w:rPr>
          <w:bCs/>
          <w:color w:val="000000" w:themeColor="text1"/>
          <w:sz w:val="28"/>
          <w:szCs w:val="28"/>
        </w:rPr>
        <w:t xml:space="preserve"> % no p</w:t>
      </w:r>
      <w:r w:rsidRPr="006304B7">
        <w:rPr>
          <w:bCs/>
          <w:color w:val="000000" w:themeColor="text1"/>
          <w:sz w:val="28"/>
          <w:szCs w:val="28"/>
        </w:rPr>
        <w:t>lānotā</w:t>
      </w:r>
      <w:r w:rsidR="0096742A" w:rsidRPr="006304B7">
        <w:rPr>
          <w:bCs/>
          <w:color w:val="000000" w:themeColor="text1"/>
          <w:sz w:val="28"/>
          <w:szCs w:val="28"/>
        </w:rPr>
        <w:t xml:space="preserve"> apjoma.</w:t>
      </w:r>
    </w:p>
    <w:p w14:paraId="3FD37B97" w14:textId="420AB04C" w:rsidR="005C5043" w:rsidRPr="006304B7" w:rsidRDefault="00E45C42" w:rsidP="00601534">
      <w:pPr>
        <w:autoSpaceDE w:val="0"/>
        <w:autoSpaceDN w:val="0"/>
        <w:adjustRightInd w:val="0"/>
        <w:ind w:firstLine="720"/>
        <w:jc w:val="both"/>
        <w:rPr>
          <w:bCs/>
          <w:color w:val="000000" w:themeColor="text1"/>
          <w:sz w:val="28"/>
          <w:szCs w:val="28"/>
        </w:rPr>
      </w:pPr>
      <w:r w:rsidRPr="006304B7">
        <w:rPr>
          <w:bCs/>
          <w:color w:val="000000" w:themeColor="text1"/>
          <w:sz w:val="28"/>
          <w:szCs w:val="28"/>
        </w:rPr>
        <w:t xml:space="preserve">Izskatot </w:t>
      </w:r>
      <w:r w:rsidR="00601534" w:rsidRPr="006304B7">
        <w:rPr>
          <w:bCs/>
          <w:color w:val="000000" w:themeColor="text1"/>
          <w:sz w:val="28"/>
          <w:szCs w:val="28"/>
        </w:rPr>
        <w:t>iesniegtos monitoringa pārskatu datus par 201</w:t>
      </w:r>
      <w:r w:rsidR="002E07C8" w:rsidRPr="006304B7">
        <w:rPr>
          <w:bCs/>
          <w:color w:val="000000" w:themeColor="text1"/>
          <w:sz w:val="28"/>
          <w:szCs w:val="28"/>
        </w:rPr>
        <w:t>8</w:t>
      </w:r>
      <w:r w:rsidR="002B5A5D" w:rsidRPr="006304B7">
        <w:rPr>
          <w:bCs/>
          <w:color w:val="000000" w:themeColor="text1"/>
          <w:sz w:val="28"/>
          <w:szCs w:val="28"/>
        </w:rPr>
        <w:t>.</w:t>
      </w:r>
      <w:r w:rsidR="008D795E" w:rsidRPr="006304B7">
        <w:rPr>
          <w:bCs/>
          <w:color w:val="000000" w:themeColor="text1"/>
          <w:sz w:val="28"/>
          <w:szCs w:val="28"/>
        </w:rPr>
        <w:t> </w:t>
      </w:r>
      <w:r w:rsidR="002B5A5D" w:rsidRPr="006304B7">
        <w:rPr>
          <w:bCs/>
          <w:color w:val="000000" w:themeColor="text1"/>
          <w:sz w:val="28"/>
          <w:szCs w:val="28"/>
        </w:rPr>
        <w:t>gadu</w:t>
      </w:r>
      <w:r w:rsidR="00DD3CB5" w:rsidRPr="006304B7">
        <w:rPr>
          <w:bCs/>
          <w:color w:val="000000" w:themeColor="text1"/>
          <w:sz w:val="28"/>
          <w:szCs w:val="28"/>
        </w:rPr>
        <w:t>,</w:t>
      </w:r>
      <w:r w:rsidR="00601534" w:rsidRPr="006304B7">
        <w:rPr>
          <w:bCs/>
          <w:color w:val="000000" w:themeColor="text1"/>
          <w:sz w:val="28"/>
          <w:szCs w:val="28"/>
        </w:rPr>
        <w:t xml:space="preserve"> ir šādi rezultāti: </w:t>
      </w:r>
      <w:r w:rsidR="00E415B0" w:rsidRPr="006304B7">
        <w:rPr>
          <w:bCs/>
          <w:color w:val="000000" w:themeColor="text1"/>
          <w:sz w:val="28"/>
          <w:szCs w:val="28"/>
        </w:rPr>
        <w:t>119</w:t>
      </w:r>
      <w:r w:rsidR="00C75E53" w:rsidRPr="006304B7">
        <w:rPr>
          <w:bCs/>
          <w:color w:val="000000" w:themeColor="text1"/>
          <w:sz w:val="28"/>
          <w:szCs w:val="28"/>
        </w:rPr>
        <w:t xml:space="preserve"> </w:t>
      </w:r>
      <w:r w:rsidR="00601534" w:rsidRPr="006304B7">
        <w:rPr>
          <w:bCs/>
          <w:color w:val="000000" w:themeColor="text1"/>
          <w:sz w:val="28"/>
          <w:szCs w:val="28"/>
        </w:rPr>
        <w:t>projektos plānotais CO</w:t>
      </w:r>
      <w:r w:rsidR="00601534" w:rsidRPr="006304B7">
        <w:rPr>
          <w:bCs/>
          <w:color w:val="000000" w:themeColor="text1"/>
          <w:sz w:val="28"/>
          <w:szCs w:val="28"/>
          <w:vertAlign w:val="subscript"/>
        </w:rPr>
        <w:t>2</w:t>
      </w:r>
      <w:r w:rsidR="00601534" w:rsidRPr="006304B7">
        <w:rPr>
          <w:bCs/>
          <w:color w:val="000000" w:themeColor="text1"/>
          <w:sz w:val="28"/>
          <w:szCs w:val="28"/>
        </w:rPr>
        <w:t xml:space="preserve"> emisiju samazinājums ir sasniegts pilnībā,</w:t>
      </w:r>
      <w:r w:rsidR="0096742A" w:rsidRPr="006304B7">
        <w:rPr>
          <w:bCs/>
          <w:color w:val="000000" w:themeColor="text1"/>
          <w:sz w:val="28"/>
          <w:szCs w:val="28"/>
        </w:rPr>
        <w:t xml:space="preserve"> </w:t>
      </w:r>
      <w:r w:rsidR="00C75E53" w:rsidRPr="006304B7">
        <w:rPr>
          <w:bCs/>
          <w:color w:val="000000" w:themeColor="text1"/>
          <w:sz w:val="28"/>
          <w:szCs w:val="28"/>
        </w:rPr>
        <w:t>1</w:t>
      </w:r>
      <w:r w:rsidR="002E07C8" w:rsidRPr="006304B7">
        <w:rPr>
          <w:bCs/>
          <w:color w:val="000000" w:themeColor="text1"/>
          <w:sz w:val="28"/>
          <w:szCs w:val="28"/>
        </w:rPr>
        <w:t>5</w:t>
      </w:r>
      <w:r w:rsidR="00EB7829" w:rsidRPr="006304B7">
        <w:rPr>
          <w:bCs/>
          <w:color w:val="000000" w:themeColor="text1"/>
          <w:sz w:val="28"/>
          <w:szCs w:val="28"/>
        </w:rPr>
        <w:t xml:space="preserve"> </w:t>
      </w:r>
      <w:r w:rsidR="00601534" w:rsidRPr="006304B7">
        <w:rPr>
          <w:bCs/>
          <w:color w:val="000000" w:themeColor="text1"/>
          <w:sz w:val="28"/>
          <w:szCs w:val="28"/>
        </w:rPr>
        <w:t>projektos plānotais CO</w:t>
      </w:r>
      <w:r w:rsidR="00601534" w:rsidRPr="006304B7">
        <w:rPr>
          <w:bCs/>
          <w:color w:val="000000" w:themeColor="text1"/>
          <w:sz w:val="28"/>
          <w:szCs w:val="28"/>
          <w:vertAlign w:val="subscript"/>
        </w:rPr>
        <w:t>2</w:t>
      </w:r>
      <w:r w:rsidR="00601534" w:rsidRPr="006304B7">
        <w:rPr>
          <w:bCs/>
          <w:color w:val="000000" w:themeColor="text1"/>
          <w:sz w:val="28"/>
          <w:szCs w:val="28"/>
        </w:rPr>
        <w:t xml:space="preserve"> emisiju samazinājums nav sasniegts</w:t>
      </w:r>
      <w:r w:rsidR="005C5043" w:rsidRPr="006304B7">
        <w:rPr>
          <w:bCs/>
          <w:color w:val="000000" w:themeColor="text1"/>
          <w:sz w:val="28"/>
          <w:szCs w:val="28"/>
        </w:rPr>
        <w:t>.</w:t>
      </w:r>
    </w:p>
    <w:p w14:paraId="2F39377C" w14:textId="77777777" w:rsidR="00601534" w:rsidRPr="006304B7" w:rsidRDefault="00601534" w:rsidP="00601534">
      <w:pPr>
        <w:autoSpaceDE w:val="0"/>
        <w:autoSpaceDN w:val="0"/>
        <w:adjustRightInd w:val="0"/>
        <w:ind w:firstLine="720"/>
        <w:jc w:val="both"/>
        <w:rPr>
          <w:bCs/>
          <w:color w:val="000000" w:themeColor="text1"/>
          <w:sz w:val="28"/>
          <w:szCs w:val="28"/>
        </w:rPr>
      </w:pPr>
    </w:p>
    <w:p w14:paraId="41124B8A" w14:textId="77777777" w:rsidR="001052C9" w:rsidRPr="006304B7" w:rsidRDefault="001052C9" w:rsidP="00D05E5E">
      <w:pPr>
        <w:autoSpaceDE w:val="0"/>
        <w:autoSpaceDN w:val="0"/>
        <w:adjustRightInd w:val="0"/>
        <w:ind w:firstLine="720"/>
        <w:jc w:val="both"/>
        <w:rPr>
          <w:bCs/>
          <w:color w:val="000000" w:themeColor="text1"/>
          <w:sz w:val="28"/>
          <w:szCs w:val="28"/>
        </w:rPr>
      </w:pPr>
      <w:r w:rsidRPr="006304B7">
        <w:rPr>
          <w:bCs/>
          <w:color w:val="000000" w:themeColor="text1"/>
          <w:sz w:val="28"/>
          <w:szCs w:val="28"/>
        </w:rPr>
        <w:t>Projektu rezultātu monitorings projektu konkursa KPFI-15 IV. kārtas ietvaros kopum</w:t>
      </w:r>
      <w:r w:rsidR="0056331B" w:rsidRPr="006304B7">
        <w:rPr>
          <w:bCs/>
          <w:color w:val="000000" w:themeColor="text1"/>
          <w:sz w:val="28"/>
          <w:szCs w:val="28"/>
        </w:rPr>
        <w:t xml:space="preserve"> </w:t>
      </w:r>
      <w:r w:rsidR="00177BD2" w:rsidRPr="006304B7">
        <w:rPr>
          <w:bCs/>
          <w:color w:val="000000" w:themeColor="text1"/>
          <w:sz w:val="28"/>
          <w:szCs w:val="28"/>
        </w:rPr>
        <w:t>ir uzsākts 118 projektiem.</w:t>
      </w:r>
    </w:p>
    <w:p w14:paraId="75E8CF83" w14:textId="6FC61F3F" w:rsidR="0043099B" w:rsidRPr="006304B7" w:rsidRDefault="006A17F2" w:rsidP="0043099B">
      <w:pPr>
        <w:autoSpaceDE w:val="0"/>
        <w:autoSpaceDN w:val="0"/>
        <w:adjustRightInd w:val="0"/>
        <w:ind w:firstLine="720"/>
        <w:jc w:val="both"/>
        <w:rPr>
          <w:bCs/>
          <w:color w:val="000000" w:themeColor="text1"/>
          <w:sz w:val="28"/>
          <w:szCs w:val="28"/>
        </w:rPr>
      </w:pPr>
      <w:r w:rsidRPr="006304B7">
        <w:rPr>
          <w:bCs/>
          <w:color w:val="000000" w:themeColor="text1"/>
          <w:sz w:val="28"/>
          <w:szCs w:val="28"/>
        </w:rPr>
        <w:t>Kopumā par 201</w:t>
      </w:r>
      <w:r w:rsidR="002E07C8" w:rsidRPr="006304B7">
        <w:rPr>
          <w:bCs/>
          <w:color w:val="000000" w:themeColor="text1"/>
          <w:sz w:val="28"/>
          <w:szCs w:val="28"/>
        </w:rPr>
        <w:t>8</w:t>
      </w:r>
      <w:r w:rsidRPr="006304B7">
        <w:rPr>
          <w:bCs/>
          <w:color w:val="000000" w:themeColor="text1"/>
          <w:sz w:val="28"/>
          <w:szCs w:val="28"/>
        </w:rPr>
        <w:t xml:space="preserve">. gadu ir iesniegti </w:t>
      </w:r>
      <w:r w:rsidR="002E07C8" w:rsidRPr="006304B7">
        <w:rPr>
          <w:bCs/>
          <w:color w:val="000000" w:themeColor="text1"/>
          <w:sz w:val="28"/>
          <w:szCs w:val="28"/>
        </w:rPr>
        <w:t xml:space="preserve">104 </w:t>
      </w:r>
      <w:r w:rsidRPr="006304B7">
        <w:rPr>
          <w:bCs/>
          <w:color w:val="000000" w:themeColor="text1"/>
          <w:sz w:val="28"/>
          <w:szCs w:val="28"/>
        </w:rPr>
        <w:t>no 118 projektu monitoringa pārskatiem. P</w:t>
      </w:r>
      <w:r w:rsidR="0043099B" w:rsidRPr="006304B7">
        <w:rPr>
          <w:bCs/>
          <w:color w:val="000000" w:themeColor="text1"/>
          <w:sz w:val="28"/>
          <w:szCs w:val="28"/>
        </w:rPr>
        <w:t>lānotais CO</w:t>
      </w:r>
      <w:r w:rsidR="0043099B" w:rsidRPr="006304B7">
        <w:rPr>
          <w:bCs/>
          <w:color w:val="000000" w:themeColor="text1"/>
          <w:sz w:val="28"/>
          <w:szCs w:val="28"/>
          <w:vertAlign w:val="subscript"/>
        </w:rPr>
        <w:t>2</w:t>
      </w:r>
      <w:r w:rsidR="0043099B" w:rsidRPr="006304B7">
        <w:rPr>
          <w:bCs/>
          <w:color w:val="000000" w:themeColor="text1"/>
          <w:sz w:val="28"/>
          <w:szCs w:val="28"/>
        </w:rPr>
        <w:t xml:space="preserve"> emisiju samazinājums </w:t>
      </w:r>
      <w:r w:rsidRPr="006304B7">
        <w:rPr>
          <w:bCs/>
          <w:color w:val="000000" w:themeColor="text1"/>
          <w:sz w:val="28"/>
          <w:szCs w:val="28"/>
        </w:rPr>
        <w:t xml:space="preserve">no 118 </w:t>
      </w:r>
      <w:r w:rsidR="0043099B" w:rsidRPr="006304B7">
        <w:rPr>
          <w:bCs/>
          <w:color w:val="000000" w:themeColor="text1"/>
          <w:sz w:val="28"/>
          <w:szCs w:val="28"/>
        </w:rPr>
        <w:t>projektiem ir 12</w:t>
      </w:r>
      <w:r w:rsidRPr="006304B7">
        <w:rPr>
          <w:bCs/>
          <w:color w:val="000000" w:themeColor="text1"/>
          <w:sz w:val="28"/>
          <w:szCs w:val="28"/>
        </w:rPr>
        <w:t> </w:t>
      </w:r>
      <w:r w:rsidR="0043099B" w:rsidRPr="006304B7">
        <w:rPr>
          <w:bCs/>
          <w:color w:val="000000" w:themeColor="text1"/>
          <w:sz w:val="28"/>
          <w:szCs w:val="28"/>
        </w:rPr>
        <w:t>760 tCO</w:t>
      </w:r>
      <w:r w:rsidR="0043099B" w:rsidRPr="006304B7">
        <w:rPr>
          <w:bCs/>
          <w:color w:val="000000" w:themeColor="text1"/>
          <w:sz w:val="28"/>
          <w:szCs w:val="28"/>
          <w:vertAlign w:val="subscript"/>
        </w:rPr>
        <w:t>2</w:t>
      </w:r>
      <w:r w:rsidR="0043099B" w:rsidRPr="006304B7">
        <w:rPr>
          <w:bCs/>
          <w:color w:val="000000" w:themeColor="text1"/>
          <w:sz w:val="28"/>
          <w:szCs w:val="28"/>
        </w:rPr>
        <w:t xml:space="preserve"> apmērā, </w:t>
      </w:r>
      <w:r w:rsidRPr="006304B7">
        <w:rPr>
          <w:bCs/>
          <w:color w:val="000000" w:themeColor="text1"/>
          <w:sz w:val="28"/>
          <w:szCs w:val="28"/>
        </w:rPr>
        <w:t xml:space="preserve">savukārt </w:t>
      </w:r>
      <w:r w:rsidR="0043099B" w:rsidRPr="006304B7">
        <w:rPr>
          <w:bCs/>
          <w:color w:val="000000" w:themeColor="text1"/>
          <w:sz w:val="28"/>
          <w:szCs w:val="28"/>
        </w:rPr>
        <w:t>sasnieg</w:t>
      </w:r>
      <w:r w:rsidRPr="006304B7">
        <w:rPr>
          <w:bCs/>
          <w:color w:val="000000" w:themeColor="text1"/>
          <w:sz w:val="28"/>
          <w:szCs w:val="28"/>
        </w:rPr>
        <w:t xml:space="preserve">tais rezultāts ir </w:t>
      </w:r>
      <w:r w:rsidR="002E07C8" w:rsidRPr="006304B7">
        <w:rPr>
          <w:bCs/>
          <w:color w:val="000000" w:themeColor="text1"/>
          <w:sz w:val="28"/>
          <w:szCs w:val="28"/>
        </w:rPr>
        <w:t>14 6</w:t>
      </w:r>
      <w:r w:rsidR="00975E61">
        <w:rPr>
          <w:bCs/>
          <w:color w:val="000000" w:themeColor="text1"/>
          <w:sz w:val="28"/>
          <w:szCs w:val="28"/>
        </w:rPr>
        <w:t>60</w:t>
      </w:r>
      <w:r w:rsidR="0043099B" w:rsidRPr="006304B7">
        <w:rPr>
          <w:bCs/>
          <w:color w:val="000000" w:themeColor="text1"/>
          <w:sz w:val="28"/>
          <w:szCs w:val="28"/>
        </w:rPr>
        <w:t xml:space="preserve"> tCO</w:t>
      </w:r>
      <w:r w:rsidR="0043099B" w:rsidRPr="006304B7">
        <w:rPr>
          <w:bCs/>
          <w:color w:val="000000" w:themeColor="text1"/>
          <w:sz w:val="28"/>
          <w:szCs w:val="28"/>
          <w:vertAlign w:val="subscript"/>
        </w:rPr>
        <w:t>2</w:t>
      </w:r>
      <w:r w:rsidR="0043099B" w:rsidRPr="006304B7">
        <w:rPr>
          <w:bCs/>
          <w:color w:val="000000" w:themeColor="text1"/>
          <w:sz w:val="28"/>
          <w:szCs w:val="28"/>
        </w:rPr>
        <w:t>, kas ir 11</w:t>
      </w:r>
      <w:r w:rsidR="002E07C8" w:rsidRPr="006304B7">
        <w:rPr>
          <w:bCs/>
          <w:color w:val="000000" w:themeColor="text1"/>
          <w:sz w:val="28"/>
          <w:szCs w:val="28"/>
        </w:rPr>
        <w:t>5</w:t>
      </w:r>
      <w:r w:rsidR="0043099B" w:rsidRPr="006304B7">
        <w:rPr>
          <w:bCs/>
          <w:color w:val="000000" w:themeColor="text1"/>
          <w:sz w:val="28"/>
          <w:szCs w:val="28"/>
        </w:rPr>
        <w:t xml:space="preserve"> % no p</w:t>
      </w:r>
      <w:r w:rsidRPr="006304B7">
        <w:rPr>
          <w:bCs/>
          <w:color w:val="000000" w:themeColor="text1"/>
          <w:sz w:val="28"/>
          <w:szCs w:val="28"/>
        </w:rPr>
        <w:t>lānot</w:t>
      </w:r>
      <w:r w:rsidR="0043099B" w:rsidRPr="006304B7">
        <w:rPr>
          <w:bCs/>
          <w:color w:val="000000" w:themeColor="text1"/>
          <w:sz w:val="28"/>
          <w:szCs w:val="28"/>
        </w:rPr>
        <w:t>ā apjoma.</w:t>
      </w:r>
    </w:p>
    <w:p w14:paraId="7F6DC162" w14:textId="744DF050" w:rsidR="005C5043" w:rsidRPr="003761C0" w:rsidRDefault="00E45C42" w:rsidP="00972072">
      <w:pPr>
        <w:autoSpaceDE w:val="0"/>
        <w:autoSpaceDN w:val="0"/>
        <w:adjustRightInd w:val="0"/>
        <w:ind w:firstLine="720"/>
        <w:jc w:val="both"/>
        <w:rPr>
          <w:bCs/>
          <w:color w:val="000000" w:themeColor="text1"/>
          <w:sz w:val="28"/>
          <w:szCs w:val="28"/>
        </w:rPr>
      </w:pPr>
      <w:r w:rsidRPr="006304B7">
        <w:rPr>
          <w:bCs/>
          <w:color w:val="000000" w:themeColor="text1"/>
          <w:sz w:val="28"/>
          <w:szCs w:val="28"/>
        </w:rPr>
        <w:lastRenderedPageBreak/>
        <w:t xml:space="preserve">Izskatot </w:t>
      </w:r>
      <w:r w:rsidR="00D05E5E" w:rsidRPr="006304B7">
        <w:rPr>
          <w:bCs/>
          <w:color w:val="000000" w:themeColor="text1"/>
          <w:sz w:val="28"/>
          <w:szCs w:val="28"/>
        </w:rPr>
        <w:t>iesniegtos monitoringa pārskatu datus par 201</w:t>
      </w:r>
      <w:r w:rsidR="002E07C8" w:rsidRPr="006304B7">
        <w:rPr>
          <w:bCs/>
          <w:color w:val="000000" w:themeColor="text1"/>
          <w:sz w:val="28"/>
          <w:szCs w:val="28"/>
        </w:rPr>
        <w:t>8</w:t>
      </w:r>
      <w:r w:rsidR="002B5A5D" w:rsidRPr="006304B7">
        <w:rPr>
          <w:bCs/>
          <w:color w:val="000000" w:themeColor="text1"/>
          <w:sz w:val="28"/>
          <w:szCs w:val="28"/>
        </w:rPr>
        <w:t>.</w:t>
      </w:r>
      <w:r w:rsidR="006A17F2" w:rsidRPr="006304B7">
        <w:rPr>
          <w:bCs/>
          <w:color w:val="000000" w:themeColor="text1"/>
          <w:sz w:val="28"/>
          <w:szCs w:val="28"/>
        </w:rPr>
        <w:t> </w:t>
      </w:r>
      <w:r w:rsidR="002B5A5D" w:rsidRPr="006304B7">
        <w:rPr>
          <w:bCs/>
          <w:color w:val="000000" w:themeColor="text1"/>
          <w:sz w:val="28"/>
          <w:szCs w:val="28"/>
        </w:rPr>
        <w:t>gadu</w:t>
      </w:r>
      <w:r w:rsidR="00DD3CB5" w:rsidRPr="006304B7">
        <w:rPr>
          <w:bCs/>
          <w:color w:val="000000" w:themeColor="text1"/>
          <w:sz w:val="28"/>
          <w:szCs w:val="28"/>
        </w:rPr>
        <w:t>,</w:t>
      </w:r>
      <w:r w:rsidR="00D05E5E" w:rsidRPr="006304B7">
        <w:rPr>
          <w:bCs/>
          <w:color w:val="000000" w:themeColor="text1"/>
          <w:sz w:val="28"/>
          <w:szCs w:val="28"/>
        </w:rPr>
        <w:t xml:space="preserve"> ir šādi rezultāti: </w:t>
      </w:r>
      <w:r w:rsidR="00C75E53" w:rsidRPr="006304B7">
        <w:rPr>
          <w:bCs/>
          <w:color w:val="000000" w:themeColor="text1"/>
          <w:sz w:val="28"/>
          <w:szCs w:val="28"/>
        </w:rPr>
        <w:t>9</w:t>
      </w:r>
      <w:r w:rsidR="00882060" w:rsidRPr="006304B7">
        <w:rPr>
          <w:bCs/>
          <w:color w:val="000000" w:themeColor="text1"/>
          <w:sz w:val="28"/>
          <w:szCs w:val="28"/>
        </w:rPr>
        <w:t>6</w:t>
      </w:r>
      <w:r w:rsidR="00C75E53" w:rsidRPr="006304B7">
        <w:rPr>
          <w:bCs/>
          <w:color w:val="000000" w:themeColor="text1"/>
          <w:sz w:val="28"/>
          <w:szCs w:val="28"/>
        </w:rPr>
        <w:t xml:space="preserve"> </w:t>
      </w:r>
      <w:r w:rsidR="00D05E5E" w:rsidRPr="006304B7">
        <w:rPr>
          <w:bCs/>
          <w:color w:val="000000" w:themeColor="text1"/>
          <w:sz w:val="28"/>
          <w:szCs w:val="28"/>
        </w:rPr>
        <w:t>projekt</w:t>
      </w:r>
      <w:r w:rsidR="00567224" w:rsidRPr="006304B7">
        <w:rPr>
          <w:bCs/>
          <w:color w:val="000000" w:themeColor="text1"/>
          <w:sz w:val="28"/>
          <w:szCs w:val="28"/>
        </w:rPr>
        <w:t>os</w:t>
      </w:r>
      <w:r w:rsidR="00D05E5E" w:rsidRPr="006304B7">
        <w:rPr>
          <w:bCs/>
          <w:color w:val="000000" w:themeColor="text1"/>
          <w:sz w:val="28"/>
          <w:szCs w:val="28"/>
        </w:rPr>
        <w:t xml:space="preserve"> plānotais CO</w:t>
      </w:r>
      <w:r w:rsidR="00D05E5E" w:rsidRPr="006304B7">
        <w:rPr>
          <w:bCs/>
          <w:color w:val="000000" w:themeColor="text1"/>
          <w:sz w:val="28"/>
          <w:szCs w:val="28"/>
          <w:vertAlign w:val="subscript"/>
        </w:rPr>
        <w:t>2</w:t>
      </w:r>
      <w:r w:rsidR="00D05E5E" w:rsidRPr="006304B7">
        <w:rPr>
          <w:bCs/>
          <w:color w:val="000000" w:themeColor="text1"/>
          <w:sz w:val="28"/>
          <w:szCs w:val="28"/>
        </w:rPr>
        <w:t xml:space="preserve"> emisiju samazinājums ir sasniegts pilnībā,</w:t>
      </w:r>
      <w:r w:rsidR="00B3253C" w:rsidRPr="006304B7">
        <w:rPr>
          <w:bCs/>
          <w:color w:val="000000" w:themeColor="text1"/>
          <w:sz w:val="28"/>
          <w:szCs w:val="28"/>
        </w:rPr>
        <w:t xml:space="preserve"> </w:t>
      </w:r>
      <w:r w:rsidR="00C75E53" w:rsidRPr="006304B7">
        <w:rPr>
          <w:bCs/>
          <w:color w:val="000000" w:themeColor="text1"/>
          <w:sz w:val="28"/>
          <w:szCs w:val="28"/>
        </w:rPr>
        <w:t>2</w:t>
      </w:r>
      <w:r w:rsidR="00882060" w:rsidRPr="006304B7">
        <w:rPr>
          <w:bCs/>
          <w:color w:val="000000" w:themeColor="text1"/>
          <w:sz w:val="28"/>
          <w:szCs w:val="28"/>
        </w:rPr>
        <w:t>2</w:t>
      </w:r>
      <w:r w:rsidR="0043099B" w:rsidRPr="006304B7">
        <w:rPr>
          <w:bCs/>
          <w:color w:val="000000" w:themeColor="text1"/>
          <w:sz w:val="28"/>
          <w:szCs w:val="28"/>
        </w:rPr>
        <w:t xml:space="preserve"> </w:t>
      </w:r>
      <w:r w:rsidR="00B3253C" w:rsidRPr="006304B7">
        <w:rPr>
          <w:bCs/>
          <w:color w:val="000000" w:themeColor="text1"/>
          <w:sz w:val="28"/>
          <w:szCs w:val="28"/>
        </w:rPr>
        <w:t>projekt</w:t>
      </w:r>
      <w:r w:rsidR="00C75E53" w:rsidRPr="006304B7">
        <w:rPr>
          <w:bCs/>
          <w:color w:val="000000" w:themeColor="text1"/>
          <w:sz w:val="28"/>
          <w:szCs w:val="28"/>
        </w:rPr>
        <w:t>ā</w:t>
      </w:r>
      <w:r w:rsidR="00B3253C" w:rsidRPr="006304B7">
        <w:rPr>
          <w:bCs/>
          <w:color w:val="000000" w:themeColor="text1"/>
          <w:sz w:val="28"/>
          <w:szCs w:val="28"/>
        </w:rPr>
        <w:t xml:space="preserve"> plānotais CO</w:t>
      </w:r>
      <w:r w:rsidR="00B3253C" w:rsidRPr="006304B7">
        <w:rPr>
          <w:bCs/>
          <w:color w:val="000000" w:themeColor="text1"/>
          <w:sz w:val="28"/>
          <w:szCs w:val="28"/>
          <w:vertAlign w:val="subscript"/>
        </w:rPr>
        <w:t>2</w:t>
      </w:r>
      <w:r w:rsidR="00B3253C" w:rsidRPr="006304B7">
        <w:rPr>
          <w:bCs/>
          <w:color w:val="000000" w:themeColor="text1"/>
          <w:sz w:val="28"/>
          <w:szCs w:val="28"/>
        </w:rPr>
        <w:t xml:space="preserve"> emisiju samazinājums nav sasniegts</w:t>
      </w:r>
      <w:r w:rsidR="00D05E5E" w:rsidRPr="006304B7">
        <w:rPr>
          <w:bCs/>
          <w:color w:val="000000" w:themeColor="text1"/>
          <w:sz w:val="28"/>
          <w:szCs w:val="28"/>
        </w:rPr>
        <w:t>.</w:t>
      </w:r>
    </w:p>
    <w:p w14:paraId="30A0C2EA" w14:textId="77777777" w:rsidR="00D05E5E" w:rsidRPr="003761C0" w:rsidRDefault="00D05E5E" w:rsidP="00972072">
      <w:pPr>
        <w:autoSpaceDE w:val="0"/>
        <w:autoSpaceDN w:val="0"/>
        <w:adjustRightInd w:val="0"/>
        <w:ind w:firstLine="720"/>
        <w:jc w:val="both"/>
        <w:rPr>
          <w:bCs/>
          <w:color w:val="000000" w:themeColor="text1"/>
          <w:sz w:val="28"/>
          <w:szCs w:val="28"/>
        </w:rPr>
      </w:pPr>
    </w:p>
    <w:p w14:paraId="22625DA8" w14:textId="77777777" w:rsidR="002878A8" w:rsidRDefault="001052C9" w:rsidP="00177BD2">
      <w:pPr>
        <w:ind w:firstLine="709"/>
        <w:jc w:val="both"/>
        <w:rPr>
          <w:color w:val="000000" w:themeColor="text1"/>
          <w:sz w:val="28"/>
          <w:szCs w:val="28"/>
          <w:highlight w:val="yellow"/>
        </w:rPr>
      </w:pPr>
      <w:r w:rsidRPr="003761C0">
        <w:rPr>
          <w:bCs/>
          <w:color w:val="000000" w:themeColor="text1"/>
          <w:sz w:val="28"/>
          <w:szCs w:val="28"/>
        </w:rPr>
        <w:t>Projektu rezultātu monitorings projektu konkursa KPFI-15 V. kārtas ietvaros</w:t>
      </w:r>
      <w:r>
        <w:rPr>
          <w:bCs/>
          <w:color w:val="000000" w:themeColor="text1"/>
          <w:sz w:val="28"/>
          <w:szCs w:val="28"/>
        </w:rPr>
        <w:t xml:space="preserve"> </w:t>
      </w:r>
      <w:r w:rsidR="00177BD2" w:rsidRPr="009A5DDD">
        <w:rPr>
          <w:bCs/>
          <w:color w:val="000000" w:themeColor="text1"/>
          <w:sz w:val="28"/>
          <w:szCs w:val="28"/>
        </w:rPr>
        <w:t>ir uzsākts 59 projektiem.</w:t>
      </w:r>
      <w:r w:rsidR="00177BD2" w:rsidRPr="009A5DDD">
        <w:rPr>
          <w:color w:val="000000" w:themeColor="text1"/>
          <w:sz w:val="28"/>
          <w:szCs w:val="28"/>
        </w:rPr>
        <w:t xml:space="preserve"> </w:t>
      </w:r>
    </w:p>
    <w:p w14:paraId="1A093AC0" w14:textId="3A152489" w:rsidR="00E45C42" w:rsidRDefault="006A17F2" w:rsidP="004558CC">
      <w:pPr>
        <w:autoSpaceDE w:val="0"/>
        <w:autoSpaceDN w:val="0"/>
        <w:adjustRightInd w:val="0"/>
        <w:ind w:firstLine="720"/>
        <w:jc w:val="both"/>
        <w:rPr>
          <w:bCs/>
          <w:color w:val="000000" w:themeColor="text1"/>
          <w:sz w:val="28"/>
          <w:szCs w:val="28"/>
        </w:rPr>
      </w:pPr>
      <w:r>
        <w:rPr>
          <w:bCs/>
          <w:color w:val="000000" w:themeColor="text1"/>
          <w:sz w:val="28"/>
          <w:szCs w:val="28"/>
        </w:rPr>
        <w:t>K</w:t>
      </w:r>
      <w:r w:rsidRPr="003761C0">
        <w:rPr>
          <w:bCs/>
          <w:color w:val="000000" w:themeColor="text1"/>
          <w:sz w:val="28"/>
          <w:szCs w:val="28"/>
        </w:rPr>
        <w:t>opumā par 201</w:t>
      </w:r>
      <w:r w:rsidR="00DA1ADD">
        <w:rPr>
          <w:bCs/>
          <w:color w:val="000000" w:themeColor="text1"/>
          <w:sz w:val="28"/>
          <w:szCs w:val="28"/>
        </w:rPr>
        <w:t>8</w:t>
      </w:r>
      <w:r w:rsidRPr="003761C0">
        <w:rPr>
          <w:bCs/>
          <w:color w:val="000000" w:themeColor="text1"/>
          <w:sz w:val="28"/>
          <w:szCs w:val="28"/>
        </w:rPr>
        <w:t>.</w:t>
      </w:r>
      <w:r>
        <w:rPr>
          <w:bCs/>
          <w:color w:val="000000" w:themeColor="text1"/>
          <w:sz w:val="28"/>
          <w:szCs w:val="28"/>
        </w:rPr>
        <w:t> </w:t>
      </w:r>
      <w:r w:rsidRPr="003761C0">
        <w:rPr>
          <w:bCs/>
          <w:color w:val="000000" w:themeColor="text1"/>
          <w:sz w:val="28"/>
          <w:szCs w:val="28"/>
        </w:rPr>
        <w:t xml:space="preserve">gadu ir iesniegti </w:t>
      </w:r>
      <w:r>
        <w:rPr>
          <w:bCs/>
          <w:color w:val="000000" w:themeColor="text1"/>
          <w:sz w:val="28"/>
          <w:szCs w:val="28"/>
        </w:rPr>
        <w:t>5</w:t>
      </w:r>
      <w:r w:rsidR="00430E37">
        <w:rPr>
          <w:bCs/>
          <w:color w:val="000000" w:themeColor="text1"/>
          <w:sz w:val="28"/>
          <w:szCs w:val="28"/>
        </w:rPr>
        <w:t>7 no 59</w:t>
      </w:r>
      <w:r w:rsidRPr="003761C0">
        <w:rPr>
          <w:bCs/>
          <w:color w:val="000000" w:themeColor="text1"/>
          <w:sz w:val="28"/>
          <w:szCs w:val="28"/>
        </w:rPr>
        <w:t xml:space="preserve"> projektu monitoringa pārskati</w:t>
      </w:r>
      <w:r w:rsidR="00430E37">
        <w:rPr>
          <w:bCs/>
          <w:color w:val="000000" w:themeColor="text1"/>
          <w:sz w:val="28"/>
          <w:szCs w:val="28"/>
        </w:rPr>
        <w:t>em</w:t>
      </w:r>
      <w:r w:rsidRPr="003761C0">
        <w:rPr>
          <w:bCs/>
          <w:color w:val="000000" w:themeColor="text1"/>
          <w:sz w:val="28"/>
          <w:szCs w:val="28"/>
        </w:rPr>
        <w:t>.</w:t>
      </w:r>
      <w:r>
        <w:rPr>
          <w:bCs/>
          <w:color w:val="000000" w:themeColor="text1"/>
          <w:sz w:val="28"/>
          <w:szCs w:val="28"/>
        </w:rPr>
        <w:t xml:space="preserve"> P</w:t>
      </w:r>
      <w:r w:rsidR="002878A8" w:rsidRPr="003761C0">
        <w:rPr>
          <w:bCs/>
          <w:color w:val="000000" w:themeColor="text1"/>
          <w:sz w:val="28"/>
          <w:szCs w:val="28"/>
        </w:rPr>
        <w:t>lānotais CO</w:t>
      </w:r>
      <w:r w:rsidR="002878A8" w:rsidRPr="003761C0">
        <w:rPr>
          <w:bCs/>
          <w:color w:val="000000" w:themeColor="text1"/>
          <w:sz w:val="28"/>
          <w:szCs w:val="28"/>
          <w:vertAlign w:val="subscript"/>
        </w:rPr>
        <w:t>2</w:t>
      </w:r>
      <w:r w:rsidR="002878A8" w:rsidRPr="003761C0">
        <w:rPr>
          <w:bCs/>
          <w:color w:val="000000" w:themeColor="text1"/>
          <w:sz w:val="28"/>
          <w:szCs w:val="28"/>
        </w:rPr>
        <w:t xml:space="preserve"> emisiju samazinājums </w:t>
      </w:r>
      <w:r>
        <w:rPr>
          <w:bCs/>
          <w:color w:val="000000" w:themeColor="text1"/>
          <w:sz w:val="28"/>
          <w:szCs w:val="28"/>
        </w:rPr>
        <w:t xml:space="preserve">no </w:t>
      </w:r>
      <w:r w:rsidR="002878A8">
        <w:rPr>
          <w:bCs/>
          <w:color w:val="000000" w:themeColor="text1"/>
          <w:sz w:val="28"/>
          <w:szCs w:val="28"/>
        </w:rPr>
        <w:t xml:space="preserve">59 </w:t>
      </w:r>
      <w:r>
        <w:rPr>
          <w:bCs/>
          <w:color w:val="000000" w:themeColor="text1"/>
          <w:sz w:val="28"/>
          <w:szCs w:val="28"/>
        </w:rPr>
        <w:t>projektiem ir 4 </w:t>
      </w:r>
      <w:r w:rsidR="002878A8">
        <w:rPr>
          <w:bCs/>
          <w:color w:val="000000" w:themeColor="text1"/>
          <w:sz w:val="28"/>
          <w:szCs w:val="28"/>
        </w:rPr>
        <w:t xml:space="preserve">897 </w:t>
      </w:r>
      <w:r w:rsidR="002878A8" w:rsidRPr="003761C0">
        <w:rPr>
          <w:bCs/>
          <w:color w:val="000000" w:themeColor="text1"/>
          <w:sz w:val="28"/>
          <w:szCs w:val="28"/>
        </w:rPr>
        <w:t>tCO</w:t>
      </w:r>
      <w:r w:rsidR="002878A8" w:rsidRPr="003761C0">
        <w:rPr>
          <w:bCs/>
          <w:color w:val="000000" w:themeColor="text1"/>
          <w:sz w:val="28"/>
          <w:szCs w:val="28"/>
          <w:vertAlign w:val="subscript"/>
        </w:rPr>
        <w:t>2</w:t>
      </w:r>
      <w:r w:rsidR="002878A8">
        <w:rPr>
          <w:bCs/>
          <w:color w:val="000000" w:themeColor="text1"/>
          <w:sz w:val="28"/>
          <w:szCs w:val="28"/>
        </w:rPr>
        <w:t xml:space="preserve"> apmērā, </w:t>
      </w:r>
      <w:r>
        <w:rPr>
          <w:bCs/>
          <w:color w:val="000000" w:themeColor="text1"/>
          <w:sz w:val="28"/>
          <w:szCs w:val="28"/>
        </w:rPr>
        <w:t xml:space="preserve">savukārt </w:t>
      </w:r>
      <w:r w:rsidR="002878A8">
        <w:rPr>
          <w:bCs/>
          <w:color w:val="000000" w:themeColor="text1"/>
          <w:sz w:val="28"/>
          <w:szCs w:val="28"/>
        </w:rPr>
        <w:t>sasniegtais rezultāts ir 6 </w:t>
      </w:r>
      <w:r w:rsidR="00DA1ADD">
        <w:rPr>
          <w:bCs/>
          <w:color w:val="000000" w:themeColor="text1"/>
          <w:sz w:val="28"/>
          <w:szCs w:val="28"/>
        </w:rPr>
        <w:t xml:space="preserve">833 </w:t>
      </w:r>
      <w:r w:rsidR="002878A8" w:rsidRPr="003761C0">
        <w:rPr>
          <w:bCs/>
          <w:color w:val="000000" w:themeColor="text1"/>
          <w:sz w:val="28"/>
          <w:szCs w:val="28"/>
        </w:rPr>
        <w:t>tCO</w:t>
      </w:r>
      <w:r w:rsidR="002878A8" w:rsidRPr="003761C0">
        <w:rPr>
          <w:bCs/>
          <w:color w:val="000000" w:themeColor="text1"/>
          <w:sz w:val="28"/>
          <w:szCs w:val="28"/>
          <w:vertAlign w:val="subscript"/>
        </w:rPr>
        <w:t>2</w:t>
      </w:r>
      <w:r w:rsidR="002878A8">
        <w:rPr>
          <w:bCs/>
          <w:color w:val="000000" w:themeColor="text1"/>
          <w:sz w:val="28"/>
          <w:szCs w:val="28"/>
        </w:rPr>
        <w:t>, kas ir 140</w:t>
      </w:r>
      <w:r>
        <w:rPr>
          <w:bCs/>
          <w:color w:val="000000" w:themeColor="text1"/>
          <w:sz w:val="28"/>
          <w:szCs w:val="28"/>
        </w:rPr>
        <w:t> </w:t>
      </w:r>
      <w:r w:rsidR="002878A8">
        <w:rPr>
          <w:bCs/>
          <w:color w:val="000000" w:themeColor="text1"/>
          <w:sz w:val="28"/>
          <w:szCs w:val="28"/>
        </w:rPr>
        <w:t xml:space="preserve">% no </w:t>
      </w:r>
      <w:r>
        <w:rPr>
          <w:bCs/>
          <w:color w:val="000000" w:themeColor="text1"/>
          <w:sz w:val="28"/>
          <w:szCs w:val="28"/>
        </w:rPr>
        <w:t>plānotā</w:t>
      </w:r>
      <w:r w:rsidR="002878A8">
        <w:rPr>
          <w:bCs/>
          <w:color w:val="000000" w:themeColor="text1"/>
          <w:sz w:val="28"/>
          <w:szCs w:val="28"/>
        </w:rPr>
        <w:t xml:space="preserve"> apjoma.</w:t>
      </w:r>
    </w:p>
    <w:p w14:paraId="6F1FA85F" w14:textId="0CBDDEDC" w:rsidR="005C5043" w:rsidRPr="003761C0" w:rsidRDefault="00E45C42" w:rsidP="00D05E5E">
      <w:pPr>
        <w:autoSpaceDE w:val="0"/>
        <w:autoSpaceDN w:val="0"/>
        <w:adjustRightInd w:val="0"/>
        <w:ind w:firstLine="720"/>
        <w:jc w:val="both"/>
        <w:rPr>
          <w:bCs/>
          <w:color w:val="000000" w:themeColor="text1"/>
          <w:sz w:val="28"/>
          <w:szCs w:val="28"/>
        </w:rPr>
      </w:pPr>
      <w:r>
        <w:rPr>
          <w:bCs/>
          <w:color w:val="000000" w:themeColor="text1"/>
          <w:sz w:val="28"/>
          <w:szCs w:val="28"/>
        </w:rPr>
        <w:t xml:space="preserve">Izskatot </w:t>
      </w:r>
      <w:r w:rsidR="0085697C" w:rsidRPr="003761C0">
        <w:rPr>
          <w:bCs/>
          <w:color w:val="000000" w:themeColor="text1"/>
          <w:sz w:val="28"/>
          <w:szCs w:val="28"/>
        </w:rPr>
        <w:t>iesniegtos monitoringa pārskatu datus par 201</w:t>
      </w:r>
      <w:r w:rsidR="00DA1ADD">
        <w:rPr>
          <w:bCs/>
          <w:color w:val="000000" w:themeColor="text1"/>
          <w:sz w:val="28"/>
          <w:szCs w:val="28"/>
        </w:rPr>
        <w:t>8</w:t>
      </w:r>
      <w:r w:rsidR="002B5A5D" w:rsidRPr="003761C0">
        <w:rPr>
          <w:bCs/>
          <w:color w:val="000000" w:themeColor="text1"/>
          <w:sz w:val="28"/>
          <w:szCs w:val="28"/>
        </w:rPr>
        <w:t>.</w:t>
      </w:r>
      <w:r w:rsidR="00DD3CB5">
        <w:rPr>
          <w:bCs/>
          <w:color w:val="000000" w:themeColor="text1"/>
          <w:sz w:val="28"/>
          <w:szCs w:val="28"/>
        </w:rPr>
        <w:t xml:space="preserve"> </w:t>
      </w:r>
      <w:r w:rsidR="002B5A5D" w:rsidRPr="003761C0">
        <w:rPr>
          <w:bCs/>
          <w:color w:val="000000" w:themeColor="text1"/>
          <w:sz w:val="28"/>
          <w:szCs w:val="28"/>
        </w:rPr>
        <w:t>gadu</w:t>
      </w:r>
      <w:r w:rsidR="00DD3CB5">
        <w:rPr>
          <w:bCs/>
          <w:color w:val="000000" w:themeColor="text1"/>
          <w:sz w:val="28"/>
          <w:szCs w:val="28"/>
        </w:rPr>
        <w:t>,</w:t>
      </w:r>
      <w:r w:rsidR="0085697C" w:rsidRPr="003761C0">
        <w:rPr>
          <w:bCs/>
          <w:color w:val="000000" w:themeColor="text1"/>
          <w:sz w:val="28"/>
          <w:szCs w:val="28"/>
        </w:rPr>
        <w:t xml:space="preserve"> ir šādi rezultāti: </w:t>
      </w:r>
      <w:r w:rsidR="0059534F">
        <w:rPr>
          <w:bCs/>
          <w:color w:val="000000" w:themeColor="text1"/>
          <w:sz w:val="28"/>
          <w:szCs w:val="28"/>
        </w:rPr>
        <w:t>5</w:t>
      </w:r>
      <w:r w:rsidR="00B2065E">
        <w:rPr>
          <w:bCs/>
          <w:color w:val="000000" w:themeColor="text1"/>
          <w:sz w:val="28"/>
          <w:szCs w:val="28"/>
        </w:rPr>
        <w:t>3</w:t>
      </w:r>
      <w:r w:rsidR="0059534F">
        <w:rPr>
          <w:bCs/>
          <w:color w:val="000000" w:themeColor="text1"/>
          <w:sz w:val="28"/>
          <w:szCs w:val="28"/>
        </w:rPr>
        <w:t xml:space="preserve"> </w:t>
      </w:r>
      <w:r w:rsidR="0085697C" w:rsidRPr="003761C0">
        <w:rPr>
          <w:bCs/>
          <w:color w:val="000000" w:themeColor="text1"/>
          <w:sz w:val="28"/>
          <w:szCs w:val="28"/>
        </w:rPr>
        <w:t>projektos plānotais CO</w:t>
      </w:r>
      <w:r w:rsidR="0085697C" w:rsidRPr="003761C0">
        <w:rPr>
          <w:bCs/>
          <w:color w:val="000000" w:themeColor="text1"/>
          <w:sz w:val="28"/>
          <w:szCs w:val="28"/>
          <w:vertAlign w:val="subscript"/>
        </w:rPr>
        <w:t>2</w:t>
      </w:r>
      <w:r w:rsidR="0085697C" w:rsidRPr="003761C0">
        <w:rPr>
          <w:bCs/>
          <w:color w:val="000000" w:themeColor="text1"/>
          <w:sz w:val="28"/>
          <w:szCs w:val="28"/>
        </w:rPr>
        <w:t xml:space="preserve"> emisiju samazinājums ir </w:t>
      </w:r>
      <w:r w:rsidR="0085697C" w:rsidRPr="006304B7">
        <w:rPr>
          <w:bCs/>
          <w:color w:val="000000" w:themeColor="text1"/>
          <w:sz w:val="28"/>
          <w:szCs w:val="28"/>
        </w:rPr>
        <w:t>sasniegts pilnībā,</w:t>
      </w:r>
      <w:r w:rsidR="0059534F" w:rsidRPr="006304B7">
        <w:rPr>
          <w:bCs/>
          <w:color w:val="000000" w:themeColor="text1"/>
          <w:sz w:val="28"/>
          <w:szCs w:val="28"/>
        </w:rPr>
        <w:t xml:space="preserve"> </w:t>
      </w:r>
      <w:r w:rsidR="00B2065E" w:rsidRPr="006304B7">
        <w:rPr>
          <w:bCs/>
          <w:color w:val="000000" w:themeColor="text1"/>
          <w:sz w:val="28"/>
          <w:szCs w:val="28"/>
        </w:rPr>
        <w:t xml:space="preserve">6 </w:t>
      </w:r>
      <w:r w:rsidR="0085697C" w:rsidRPr="006304B7">
        <w:rPr>
          <w:bCs/>
          <w:color w:val="000000" w:themeColor="text1"/>
          <w:sz w:val="28"/>
          <w:szCs w:val="28"/>
        </w:rPr>
        <w:t>projektos plānotais CO</w:t>
      </w:r>
      <w:r w:rsidR="0085697C" w:rsidRPr="006304B7">
        <w:rPr>
          <w:bCs/>
          <w:color w:val="000000" w:themeColor="text1"/>
          <w:sz w:val="28"/>
          <w:szCs w:val="28"/>
          <w:vertAlign w:val="subscript"/>
        </w:rPr>
        <w:t>2</w:t>
      </w:r>
      <w:r w:rsidR="0085697C" w:rsidRPr="006304B7">
        <w:rPr>
          <w:bCs/>
          <w:color w:val="000000" w:themeColor="text1"/>
          <w:sz w:val="28"/>
          <w:szCs w:val="28"/>
        </w:rPr>
        <w:t xml:space="preserve"> emisiju samazinājums nav sasniegts</w:t>
      </w:r>
      <w:r w:rsidR="0037474D" w:rsidRPr="006304B7">
        <w:rPr>
          <w:bCs/>
          <w:color w:val="000000" w:themeColor="text1"/>
          <w:sz w:val="28"/>
          <w:szCs w:val="28"/>
        </w:rPr>
        <w:t>.</w:t>
      </w:r>
      <w:r w:rsidR="0037474D" w:rsidRPr="003761C0">
        <w:rPr>
          <w:bCs/>
          <w:color w:val="000000" w:themeColor="text1"/>
          <w:sz w:val="28"/>
          <w:szCs w:val="28"/>
        </w:rPr>
        <w:t xml:space="preserve"> </w:t>
      </w:r>
    </w:p>
    <w:p w14:paraId="2C8B2F70" w14:textId="77777777" w:rsidR="00E354A6" w:rsidRPr="003761C0" w:rsidRDefault="00E354A6" w:rsidP="001725D4">
      <w:pPr>
        <w:autoSpaceDE w:val="0"/>
        <w:autoSpaceDN w:val="0"/>
        <w:adjustRightInd w:val="0"/>
        <w:ind w:firstLine="720"/>
        <w:jc w:val="both"/>
        <w:rPr>
          <w:bCs/>
          <w:color w:val="000000" w:themeColor="text1"/>
          <w:sz w:val="28"/>
          <w:szCs w:val="28"/>
        </w:rPr>
      </w:pPr>
    </w:p>
    <w:p w14:paraId="72A796F4" w14:textId="77777777" w:rsidR="00E354A6" w:rsidRPr="003761C0" w:rsidRDefault="00E354A6" w:rsidP="00E354A6">
      <w:pPr>
        <w:autoSpaceDE w:val="0"/>
        <w:autoSpaceDN w:val="0"/>
        <w:adjustRightInd w:val="0"/>
        <w:ind w:firstLine="720"/>
        <w:jc w:val="both"/>
        <w:rPr>
          <w:color w:val="000000" w:themeColor="text1"/>
          <w:sz w:val="28"/>
          <w:szCs w:val="28"/>
          <w:lang w:bidi="lo-LA"/>
        </w:rPr>
      </w:pPr>
      <w:r w:rsidRPr="003761C0">
        <w:rPr>
          <w:b/>
          <w:iCs/>
          <w:color w:val="000000" w:themeColor="text1"/>
          <w:sz w:val="28"/>
          <w:szCs w:val="28"/>
        </w:rPr>
        <w:t>13</w:t>
      </w:r>
      <w:r w:rsidR="00920EE5" w:rsidRPr="003761C0">
        <w:rPr>
          <w:b/>
          <w:iCs/>
          <w:color w:val="000000" w:themeColor="text1"/>
          <w:sz w:val="28"/>
          <w:szCs w:val="28"/>
        </w:rPr>
        <w:t>) </w:t>
      </w:r>
      <w:r w:rsidRPr="003761C0">
        <w:rPr>
          <w:b/>
          <w:iCs/>
          <w:color w:val="000000" w:themeColor="text1"/>
          <w:sz w:val="28"/>
          <w:szCs w:val="28"/>
        </w:rPr>
        <w:t>„</w:t>
      </w:r>
      <w:r w:rsidR="003F435D" w:rsidRPr="003761C0">
        <w:rPr>
          <w:b/>
          <w:iCs/>
          <w:color w:val="000000" w:themeColor="text1"/>
          <w:sz w:val="28"/>
          <w:szCs w:val="28"/>
        </w:rPr>
        <w:t>Siltumnīcefekta gāzu emisijas samazināšana transporta sektorā – atbalsts elektromobiļu un to uzlādes infrastruktūras ieviešanai</w:t>
      </w:r>
      <w:r w:rsidRPr="003761C0">
        <w:rPr>
          <w:b/>
          <w:iCs/>
          <w:color w:val="000000" w:themeColor="text1"/>
          <w:sz w:val="28"/>
          <w:szCs w:val="28"/>
        </w:rPr>
        <w:t>”</w:t>
      </w:r>
    </w:p>
    <w:p w14:paraId="2257027B" w14:textId="30AB235D" w:rsidR="00177BD2" w:rsidRPr="003761C0" w:rsidRDefault="00177BD2" w:rsidP="00177BD2">
      <w:pPr>
        <w:ind w:firstLine="720"/>
        <w:jc w:val="both"/>
        <w:rPr>
          <w:color w:val="000000" w:themeColor="text1"/>
          <w:sz w:val="28"/>
          <w:szCs w:val="28"/>
        </w:rPr>
      </w:pPr>
      <w:r w:rsidRPr="005028A3">
        <w:rPr>
          <w:bCs/>
          <w:color w:val="000000" w:themeColor="text1"/>
          <w:sz w:val="28"/>
          <w:szCs w:val="28"/>
        </w:rPr>
        <w:t xml:space="preserve">Kopumā projektu rezultātu monitorings notiek </w:t>
      </w:r>
      <w:r w:rsidR="00142E7D">
        <w:rPr>
          <w:bCs/>
          <w:color w:val="000000" w:themeColor="text1"/>
          <w:sz w:val="28"/>
          <w:szCs w:val="28"/>
        </w:rPr>
        <w:t>99</w:t>
      </w:r>
      <w:r w:rsidR="00142E7D" w:rsidRPr="00CB6E7B">
        <w:rPr>
          <w:bCs/>
          <w:color w:val="000000" w:themeColor="text1"/>
          <w:sz w:val="28"/>
          <w:szCs w:val="28"/>
        </w:rPr>
        <w:t xml:space="preserve"> </w:t>
      </w:r>
      <w:r w:rsidRPr="00CB6E7B">
        <w:rPr>
          <w:bCs/>
          <w:color w:val="000000" w:themeColor="text1"/>
          <w:sz w:val="28"/>
          <w:szCs w:val="28"/>
        </w:rPr>
        <w:t>projekt</w:t>
      </w:r>
      <w:r w:rsidR="003C799B">
        <w:rPr>
          <w:bCs/>
          <w:color w:val="000000" w:themeColor="text1"/>
          <w:sz w:val="28"/>
          <w:szCs w:val="28"/>
        </w:rPr>
        <w:t>os</w:t>
      </w:r>
      <w:r w:rsidR="00142E7D">
        <w:rPr>
          <w:color w:val="000000" w:themeColor="text1"/>
          <w:sz w:val="28"/>
          <w:szCs w:val="28"/>
        </w:rPr>
        <w:t>, trīs projektiem ir uzsākts līguma laušanas process.</w:t>
      </w:r>
    </w:p>
    <w:p w14:paraId="7F06FBA0" w14:textId="5FB884FE" w:rsidR="003C799B" w:rsidRDefault="006A17F2" w:rsidP="003C799B">
      <w:pPr>
        <w:autoSpaceDE w:val="0"/>
        <w:autoSpaceDN w:val="0"/>
        <w:adjustRightInd w:val="0"/>
        <w:ind w:firstLine="720"/>
        <w:jc w:val="both"/>
        <w:rPr>
          <w:bCs/>
          <w:color w:val="000000" w:themeColor="text1"/>
          <w:sz w:val="28"/>
          <w:szCs w:val="28"/>
        </w:rPr>
      </w:pPr>
      <w:r>
        <w:rPr>
          <w:bCs/>
          <w:color w:val="000000" w:themeColor="text1"/>
          <w:sz w:val="28"/>
          <w:szCs w:val="28"/>
        </w:rPr>
        <w:t>P</w:t>
      </w:r>
      <w:r w:rsidRPr="003761C0">
        <w:rPr>
          <w:bCs/>
          <w:color w:val="000000" w:themeColor="text1"/>
          <w:sz w:val="28"/>
          <w:szCs w:val="28"/>
        </w:rPr>
        <w:t>ar 201</w:t>
      </w:r>
      <w:r w:rsidR="00142E7D">
        <w:rPr>
          <w:bCs/>
          <w:color w:val="000000" w:themeColor="text1"/>
          <w:sz w:val="28"/>
          <w:szCs w:val="28"/>
        </w:rPr>
        <w:t>8</w:t>
      </w:r>
      <w:r w:rsidRPr="003761C0">
        <w:rPr>
          <w:bCs/>
          <w:color w:val="000000" w:themeColor="text1"/>
          <w:sz w:val="28"/>
          <w:szCs w:val="28"/>
        </w:rPr>
        <w:t xml:space="preserve">.gadu ir iesniegts </w:t>
      </w:r>
      <w:r w:rsidR="00142E7D">
        <w:rPr>
          <w:bCs/>
          <w:color w:val="000000" w:themeColor="text1"/>
          <w:sz w:val="28"/>
          <w:szCs w:val="28"/>
        </w:rPr>
        <w:t>94 no 99</w:t>
      </w:r>
      <w:r w:rsidRPr="003761C0">
        <w:rPr>
          <w:bCs/>
          <w:color w:val="000000" w:themeColor="text1"/>
          <w:sz w:val="28"/>
          <w:szCs w:val="28"/>
        </w:rPr>
        <w:t xml:space="preserve"> projektu monitoringa pārskati</w:t>
      </w:r>
      <w:r w:rsidR="00142E7D">
        <w:rPr>
          <w:bCs/>
          <w:color w:val="000000" w:themeColor="text1"/>
          <w:sz w:val="28"/>
          <w:szCs w:val="28"/>
        </w:rPr>
        <w:t>em</w:t>
      </w:r>
      <w:r w:rsidRPr="003761C0">
        <w:rPr>
          <w:bCs/>
          <w:color w:val="000000" w:themeColor="text1"/>
          <w:sz w:val="28"/>
          <w:szCs w:val="28"/>
        </w:rPr>
        <w:t xml:space="preserve">. </w:t>
      </w:r>
      <w:r>
        <w:rPr>
          <w:bCs/>
          <w:color w:val="000000" w:themeColor="text1"/>
          <w:sz w:val="28"/>
          <w:szCs w:val="28"/>
        </w:rPr>
        <w:t>P</w:t>
      </w:r>
      <w:r w:rsidR="003C799B" w:rsidRPr="003761C0">
        <w:rPr>
          <w:bCs/>
          <w:color w:val="000000" w:themeColor="text1"/>
          <w:sz w:val="28"/>
          <w:szCs w:val="28"/>
        </w:rPr>
        <w:t>lānotais CO</w:t>
      </w:r>
      <w:r w:rsidR="003C799B" w:rsidRPr="003761C0">
        <w:rPr>
          <w:bCs/>
          <w:color w:val="000000" w:themeColor="text1"/>
          <w:sz w:val="28"/>
          <w:szCs w:val="28"/>
          <w:vertAlign w:val="subscript"/>
        </w:rPr>
        <w:t>2</w:t>
      </w:r>
      <w:r w:rsidR="003C799B" w:rsidRPr="003761C0">
        <w:rPr>
          <w:bCs/>
          <w:color w:val="000000" w:themeColor="text1"/>
          <w:sz w:val="28"/>
          <w:szCs w:val="28"/>
        </w:rPr>
        <w:t xml:space="preserve"> emisiju samazinājums </w:t>
      </w:r>
      <w:r>
        <w:rPr>
          <w:bCs/>
          <w:color w:val="000000" w:themeColor="text1"/>
          <w:sz w:val="28"/>
          <w:szCs w:val="28"/>
        </w:rPr>
        <w:t xml:space="preserve">no </w:t>
      </w:r>
      <w:r w:rsidR="00142E7D">
        <w:rPr>
          <w:bCs/>
          <w:color w:val="000000" w:themeColor="text1"/>
          <w:sz w:val="28"/>
          <w:szCs w:val="28"/>
        </w:rPr>
        <w:t xml:space="preserve">99 </w:t>
      </w:r>
      <w:r w:rsidR="008E7122">
        <w:rPr>
          <w:bCs/>
          <w:color w:val="000000" w:themeColor="text1"/>
          <w:sz w:val="28"/>
          <w:szCs w:val="28"/>
        </w:rPr>
        <w:t xml:space="preserve">projektiem ir </w:t>
      </w:r>
      <w:r w:rsidR="00142E7D">
        <w:rPr>
          <w:bCs/>
          <w:color w:val="000000" w:themeColor="text1"/>
          <w:sz w:val="28"/>
          <w:szCs w:val="28"/>
        </w:rPr>
        <w:t xml:space="preserve">324 </w:t>
      </w:r>
      <w:r w:rsidR="003C799B" w:rsidRPr="003761C0">
        <w:rPr>
          <w:bCs/>
          <w:color w:val="000000" w:themeColor="text1"/>
          <w:sz w:val="28"/>
          <w:szCs w:val="28"/>
        </w:rPr>
        <w:t>tCO</w:t>
      </w:r>
      <w:r w:rsidR="003C799B" w:rsidRPr="003761C0">
        <w:rPr>
          <w:bCs/>
          <w:color w:val="000000" w:themeColor="text1"/>
          <w:sz w:val="28"/>
          <w:szCs w:val="28"/>
          <w:vertAlign w:val="subscript"/>
        </w:rPr>
        <w:t>2</w:t>
      </w:r>
      <w:r w:rsidR="003C799B">
        <w:rPr>
          <w:bCs/>
          <w:color w:val="000000" w:themeColor="text1"/>
          <w:sz w:val="28"/>
          <w:szCs w:val="28"/>
        </w:rPr>
        <w:t xml:space="preserve"> apmē</w:t>
      </w:r>
      <w:r w:rsidR="008E7122">
        <w:rPr>
          <w:bCs/>
          <w:color w:val="000000" w:themeColor="text1"/>
          <w:sz w:val="28"/>
          <w:szCs w:val="28"/>
        </w:rPr>
        <w:t xml:space="preserve">rā, </w:t>
      </w:r>
      <w:r>
        <w:rPr>
          <w:bCs/>
          <w:color w:val="000000" w:themeColor="text1"/>
          <w:sz w:val="28"/>
          <w:szCs w:val="28"/>
        </w:rPr>
        <w:t xml:space="preserve">savukārt </w:t>
      </w:r>
      <w:r w:rsidR="008E7122">
        <w:rPr>
          <w:bCs/>
          <w:color w:val="000000" w:themeColor="text1"/>
          <w:sz w:val="28"/>
          <w:szCs w:val="28"/>
        </w:rPr>
        <w:t xml:space="preserve">sasniegtais rezultāts ir </w:t>
      </w:r>
      <w:r w:rsidR="00142E7D">
        <w:rPr>
          <w:bCs/>
          <w:color w:val="000000" w:themeColor="text1"/>
          <w:sz w:val="28"/>
          <w:szCs w:val="28"/>
        </w:rPr>
        <w:t xml:space="preserve">376 </w:t>
      </w:r>
      <w:r w:rsidR="003C799B" w:rsidRPr="003761C0">
        <w:rPr>
          <w:bCs/>
          <w:color w:val="000000" w:themeColor="text1"/>
          <w:sz w:val="28"/>
          <w:szCs w:val="28"/>
        </w:rPr>
        <w:t>tCO</w:t>
      </w:r>
      <w:r w:rsidR="003C799B" w:rsidRPr="003761C0">
        <w:rPr>
          <w:bCs/>
          <w:color w:val="000000" w:themeColor="text1"/>
          <w:sz w:val="28"/>
          <w:szCs w:val="28"/>
          <w:vertAlign w:val="subscript"/>
        </w:rPr>
        <w:t>2</w:t>
      </w:r>
      <w:r w:rsidR="003C799B">
        <w:rPr>
          <w:bCs/>
          <w:color w:val="000000" w:themeColor="text1"/>
          <w:sz w:val="28"/>
          <w:szCs w:val="28"/>
        </w:rPr>
        <w:t xml:space="preserve">, kas ir </w:t>
      </w:r>
      <w:r w:rsidR="00142E7D">
        <w:rPr>
          <w:bCs/>
          <w:color w:val="000000" w:themeColor="text1"/>
          <w:sz w:val="28"/>
          <w:szCs w:val="28"/>
        </w:rPr>
        <w:t xml:space="preserve">116 </w:t>
      </w:r>
      <w:r w:rsidR="003C799B">
        <w:rPr>
          <w:bCs/>
          <w:color w:val="000000" w:themeColor="text1"/>
          <w:sz w:val="28"/>
          <w:szCs w:val="28"/>
        </w:rPr>
        <w:t xml:space="preserve">% no </w:t>
      </w:r>
      <w:r>
        <w:rPr>
          <w:bCs/>
          <w:color w:val="000000" w:themeColor="text1"/>
          <w:sz w:val="28"/>
          <w:szCs w:val="28"/>
        </w:rPr>
        <w:t>plānotā</w:t>
      </w:r>
      <w:r w:rsidR="003C799B">
        <w:rPr>
          <w:bCs/>
          <w:color w:val="000000" w:themeColor="text1"/>
          <w:sz w:val="28"/>
          <w:szCs w:val="28"/>
        </w:rPr>
        <w:t xml:space="preserve"> apjoma.</w:t>
      </w:r>
    </w:p>
    <w:p w14:paraId="49F02C40" w14:textId="64EC4632" w:rsidR="00F06656" w:rsidRPr="003761C0" w:rsidRDefault="00E45C42" w:rsidP="004C0975">
      <w:pPr>
        <w:autoSpaceDE w:val="0"/>
        <w:autoSpaceDN w:val="0"/>
        <w:adjustRightInd w:val="0"/>
        <w:ind w:firstLine="720"/>
        <w:jc w:val="both"/>
        <w:rPr>
          <w:bCs/>
          <w:color w:val="000000" w:themeColor="text1"/>
          <w:sz w:val="28"/>
          <w:szCs w:val="28"/>
        </w:rPr>
      </w:pPr>
      <w:r>
        <w:rPr>
          <w:bCs/>
          <w:color w:val="000000" w:themeColor="text1"/>
          <w:sz w:val="28"/>
          <w:szCs w:val="28"/>
        </w:rPr>
        <w:t xml:space="preserve">Izskatot </w:t>
      </w:r>
      <w:r w:rsidR="00C24206" w:rsidRPr="003761C0">
        <w:rPr>
          <w:bCs/>
          <w:color w:val="000000" w:themeColor="text1"/>
          <w:sz w:val="28"/>
          <w:szCs w:val="28"/>
        </w:rPr>
        <w:t>iesniegtos monitoringa pārskatu datus par 201</w:t>
      </w:r>
      <w:r w:rsidR="00053E67">
        <w:rPr>
          <w:bCs/>
          <w:color w:val="000000" w:themeColor="text1"/>
          <w:sz w:val="28"/>
          <w:szCs w:val="28"/>
        </w:rPr>
        <w:t>8</w:t>
      </w:r>
      <w:r w:rsidR="00C24206" w:rsidRPr="003761C0">
        <w:rPr>
          <w:bCs/>
          <w:color w:val="000000" w:themeColor="text1"/>
          <w:sz w:val="28"/>
          <w:szCs w:val="28"/>
        </w:rPr>
        <w:t>.gadu</w:t>
      </w:r>
      <w:r w:rsidR="00DD3CB5">
        <w:rPr>
          <w:bCs/>
          <w:color w:val="000000" w:themeColor="text1"/>
          <w:sz w:val="28"/>
          <w:szCs w:val="28"/>
        </w:rPr>
        <w:t>,</w:t>
      </w:r>
      <w:r w:rsidR="00B56403" w:rsidRPr="003761C0">
        <w:rPr>
          <w:bCs/>
          <w:color w:val="000000" w:themeColor="text1"/>
          <w:sz w:val="28"/>
          <w:szCs w:val="28"/>
        </w:rPr>
        <w:t xml:space="preserve"> </w:t>
      </w:r>
      <w:r w:rsidR="00C24206" w:rsidRPr="003761C0">
        <w:rPr>
          <w:bCs/>
          <w:color w:val="000000" w:themeColor="text1"/>
          <w:sz w:val="28"/>
          <w:szCs w:val="28"/>
        </w:rPr>
        <w:t xml:space="preserve">ir šādi rezultāti: </w:t>
      </w:r>
      <w:r w:rsidR="00053E67">
        <w:rPr>
          <w:bCs/>
          <w:color w:val="000000" w:themeColor="text1"/>
          <w:sz w:val="28"/>
          <w:szCs w:val="28"/>
        </w:rPr>
        <w:t xml:space="preserve">76 </w:t>
      </w:r>
      <w:r w:rsidR="00C24206" w:rsidRPr="003761C0">
        <w:rPr>
          <w:bCs/>
          <w:color w:val="000000" w:themeColor="text1"/>
          <w:sz w:val="28"/>
          <w:szCs w:val="28"/>
        </w:rPr>
        <w:t>projektos plānotais CO</w:t>
      </w:r>
      <w:r w:rsidR="00C24206" w:rsidRPr="003761C0">
        <w:rPr>
          <w:bCs/>
          <w:color w:val="000000" w:themeColor="text1"/>
          <w:sz w:val="28"/>
          <w:szCs w:val="28"/>
          <w:vertAlign w:val="subscript"/>
        </w:rPr>
        <w:t>2</w:t>
      </w:r>
      <w:r w:rsidR="00C24206" w:rsidRPr="003761C0">
        <w:rPr>
          <w:bCs/>
          <w:color w:val="000000" w:themeColor="text1"/>
          <w:sz w:val="28"/>
          <w:szCs w:val="28"/>
        </w:rPr>
        <w:t xml:space="preserve"> emisiju samazinājums ir </w:t>
      </w:r>
      <w:r w:rsidR="00C24206" w:rsidRPr="006304B7">
        <w:rPr>
          <w:bCs/>
          <w:color w:val="000000" w:themeColor="text1"/>
          <w:sz w:val="28"/>
          <w:szCs w:val="28"/>
        </w:rPr>
        <w:t xml:space="preserve">sasniegts pilnībā, </w:t>
      </w:r>
      <w:r w:rsidR="00053E67" w:rsidRPr="006304B7">
        <w:rPr>
          <w:bCs/>
          <w:color w:val="000000" w:themeColor="text1"/>
          <w:sz w:val="28"/>
          <w:szCs w:val="28"/>
        </w:rPr>
        <w:t>2</w:t>
      </w:r>
      <w:r w:rsidR="0059534F" w:rsidRPr="006304B7">
        <w:rPr>
          <w:bCs/>
          <w:color w:val="000000" w:themeColor="text1"/>
          <w:sz w:val="28"/>
          <w:szCs w:val="28"/>
        </w:rPr>
        <w:t>3</w:t>
      </w:r>
      <w:r w:rsidR="003C799B" w:rsidRPr="006304B7">
        <w:rPr>
          <w:bCs/>
          <w:color w:val="000000" w:themeColor="text1"/>
          <w:sz w:val="28"/>
          <w:szCs w:val="28"/>
        </w:rPr>
        <w:t xml:space="preserve"> </w:t>
      </w:r>
      <w:r w:rsidR="00C24206" w:rsidRPr="006304B7">
        <w:rPr>
          <w:bCs/>
          <w:color w:val="000000" w:themeColor="text1"/>
          <w:sz w:val="28"/>
          <w:szCs w:val="28"/>
        </w:rPr>
        <w:t>projektos plānotais CO</w:t>
      </w:r>
      <w:r w:rsidR="00C24206" w:rsidRPr="006304B7">
        <w:rPr>
          <w:bCs/>
          <w:color w:val="000000" w:themeColor="text1"/>
          <w:sz w:val="28"/>
          <w:szCs w:val="28"/>
          <w:vertAlign w:val="subscript"/>
        </w:rPr>
        <w:t>2</w:t>
      </w:r>
      <w:r w:rsidR="00C24206" w:rsidRPr="006304B7">
        <w:rPr>
          <w:bCs/>
          <w:color w:val="000000" w:themeColor="text1"/>
          <w:sz w:val="28"/>
          <w:szCs w:val="28"/>
        </w:rPr>
        <w:t xml:space="preserve"> emisiju samazinājums nav sasniegts</w:t>
      </w:r>
      <w:r w:rsidR="005C5043" w:rsidRPr="006304B7">
        <w:rPr>
          <w:bCs/>
          <w:color w:val="000000" w:themeColor="text1"/>
          <w:sz w:val="28"/>
          <w:szCs w:val="28"/>
        </w:rPr>
        <w:t>.</w:t>
      </w:r>
    </w:p>
    <w:p w14:paraId="1DDE684C" w14:textId="77777777" w:rsidR="004C0975" w:rsidRDefault="004C0975" w:rsidP="004C0975">
      <w:pPr>
        <w:autoSpaceDE w:val="0"/>
        <w:autoSpaceDN w:val="0"/>
        <w:adjustRightInd w:val="0"/>
        <w:ind w:firstLine="720"/>
        <w:jc w:val="both"/>
        <w:rPr>
          <w:bCs/>
          <w:color w:val="000000" w:themeColor="text1"/>
          <w:sz w:val="28"/>
          <w:szCs w:val="28"/>
        </w:rPr>
      </w:pPr>
    </w:p>
    <w:p w14:paraId="7B869C75" w14:textId="77777777" w:rsidR="008B4FFF" w:rsidRDefault="008B4FFF" w:rsidP="000C05A2">
      <w:pPr>
        <w:jc w:val="both"/>
        <w:rPr>
          <w:color w:val="000000" w:themeColor="text1"/>
          <w:sz w:val="28"/>
          <w:szCs w:val="28"/>
        </w:rPr>
      </w:pPr>
    </w:p>
    <w:p w14:paraId="762D37C6" w14:textId="77777777" w:rsidR="008B4FFF" w:rsidRDefault="008B4FFF" w:rsidP="000C05A2">
      <w:pPr>
        <w:jc w:val="both"/>
        <w:rPr>
          <w:color w:val="000000" w:themeColor="text1"/>
          <w:sz w:val="28"/>
          <w:szCs w:val="28"/>
        </w:rPr>
      </w:pPr>
    </w:p>
    <w:p w14:paraId="4590B5EE" w14:textId="77777777" w:rsidR="000C05A2" w:rsidRPr="003761C0" w:rsidRDefault="000C05A2" w:rsidP="000C05A2">
      <w:pPr>
        <w:jc w:val="both"/>
        <w:rPr>
          <w:color w:val="000000" w:themeColor="text1"/>
          <w:sz w:val="28"/>
          <w:szCs w:val="28"/>
        </w:rPr>
      </w:pPr>
      <w:r w:rsidRPr="003761C0">
        <w:rPr>
          <w:color w:val="000000" w:themeColor="text1"/>
          <w:sz w:val="28"/>
          <w:szCs w:val="28"/>
        </w:rPr>
        <w:t xml:space="preserve">Vides aizsardzības un </w:t>
      </w:r>
    </w:p>
    <w:p w14:paraId="5BA04825" w14:textId="3383F297" w:rsidR="000C05A2" w:rsidRPr="003761C0" w:rsidRDefault="000C05A2" w:rsidP="000C05A2">
      <w:pPr>
        <w:jc w:val="both"/>
        <w:rPr>
          <w:color w:val="000000" w:themeColor="text1"/>
          <w:sz w:val="28"/>
          <w:szCs w:val="28"/>
        </w:rPr>
      </w:pPr>
      <w:r w:rsidRPr="003761C0">
        <w:rPr>
          <w:color w:val="000000" w:themeColor="text1"/>
          <w:sz w:val="28"/>
          <w:szCs w:val="28"/>
        </w:rPr>
        <w:t>reģionālās attīstības ministrs</w:t>
      </w:r>
      <w:r w:rsidRPr="003761C0">
        <w:rPr>
          <w:color w:val="000000" w:themeColor="text1"/>
          <w:sz w:val="28"/>
          <w:szCs w:val="28"/>
        </w:rPr>
        <w:tab/>
      </w:r>
      <w:r w:rsidRPr="003761C0">
        <w:rPr>
          <w:color w:val="000000" w:themeColor="text1"/>
          <w:sz w:val="28"/>
          <w:szCs w:val="28"/>
        </w:rPr>
        <w:tab/>
      </w:r>
      <w:r w:rsidRPr="003761C0">
        <w:rPr>
          <w:color w:val="000000" w:themeColor="text1"/>
          <w:sz w:val="28"/>
          <w:szCs w:val="28"/>
        </w:rPr>
        <w:tab/>
      </w:r>
      <w:r w:rsidRPr="003761C0">
        <w:rPr>
          <w:color w:val="000000" w:themeColor="text1"/>
          <w:sz w:val="28"/>
          <w:szCs w:val="28"/>
        </w:rPr>
        <w:tab/>
      </w:r>
      <w:r w:rsidRPr="003761C0">
        <w:rPr>
          <w:color w:val="000000" w:themeColor="text1"/>
          <w:sz w:val="28"/>
          <w:szCs w:val="28"/>
        </w:rPr>
        <w:tab/>
      </w:r>
      <w:r w:rsidRPr="003761C0">
        <w:rPr>
          <w:color w:val="000000" w:themeColor="text1"/>
          <w:sz w:val="28"/>
          <w:szCs w:val="28"/>
        </w:rPr>
        <w:tab/>
        <w:t xml:space="preserve">       </w:t>
      </w:r>
      <w:r w:rsidR="00F47ACA">
        <w:rPr>
          <w:color w:val="000000" w:themeColor="text1"/>
          <w:sz w:val="28"/>
          <w:szCs w:val="28"/>
        </w:rPr>
        <w:t>J.</w:t>
      </w:r>
      <w:r w:rsidR="0077479F">
        <w:rPr>
          <w:color w:val="000000" w:themeColor="text1"/>
          <w:sz w:val="28"/>
          <w:szCs w:val="28"/>
        </w:rPr>
        <w:t> </w:t>
      </w:r>
      <w:r w:rsidR="00F47ACA">
        <w:rPr>
          <w:color w:val="000000" w:themeColor="text1"/>
          <w:sz w:val="28"/>
          <w:szCs w:val="28"/>
        </w:rPr>
        <w:t>Pūce</w:t>
      </w:r>
    </w:p>
    <w:p w14:paraId="2EFCA7BB" w14:textId="77777777" w:rsidR="000C05A2" w:rsidRDefault="000C05A2" w:rsidP="000C05A2">
      <w:pPr>
        <w:jc w:val="both"/>
        <w:rPr>
          <w:color w:val="000000" w:themeColor="text1"/>
          <w:sz w:val="20"/>
          <w:szCs w:val="20"/>
        </w:rPr>
      </w:pPr>
    </w:p>
    <w:p w14:paraId="2DBB872D" w14:textId="77777777" w:rsidR="000F472C" w:rsidRDefault="000F472C" w:rsidP="000C05A2">
      <w:pPr>
        <w:jc w:val="both"/>
        <w:rPr>
          <w:color w:val="000000" w:themeColor="text1"/>
          <w:sz w:val="20"/>
          <w:szCs w:val="20"/>
        </w:rPr>
      </w:pPr>
    </w:p>
    <w:p w14:paraId="0E3DA5D0" w14:textId="77777777" w:rsidR="000F472C" w:rsidRDefault="000F472C" w:rsidP="000C05A2">
      <w:pPr>
        <w:jc w:val="both"/>
        <w:rPr>
          <w:color w:val="000000" w:themeColor="text1"/>
          <w:sz w:val="20"/>
          <w:szCs w:val="20"/>
        </w:rPr>
      </w:pPr>
    </w:p>
    <w:p w14:paraId="6E0ED595" w14:textId="77777777" w:rsidR="000F472C" w:rsidRDefault="000F472C" w:rsidP="000C05A2">
      <w:pPr>
        <w:jc w:val="both"/>
        <w:rPr>
          <w:color w:val="000000" w:themeColor="text1"/>
          <w:sz w:val="20"/>
          <w:szCs w:val="20"/>
        </w:rPr>
      </w:pPr>
    </w:p>
    <w:p w14:paraId="3FC1B020" w14:textId="77777777" w:rsidR="008B4FFF" w:rsidRDefault="008B4FFF" w:rsidP="000C05A2">
      <w:pPr>
        <w:jc w:val="both"/>
        <w:rPr>
          <w:color w:val="000000" w:themeColor="text1"/>
          <w:sz w:val="20"/>
          <w:szCs w:val="20"/>
        </w:rPr>
      </w:pPr>
    </w:p>
    <w:p w14:paraId="4A2497BC" w14:textId="77777777" w:rsidR="000F472C" w:rsidRDefault="000F472C" w:rsidP="000C05A2">
      <w:pPr>
        <w:jc w:val="both"/>
        <w:rPr>
          <w:color w:val="000000" w:themeColor="text1"/>
          <w:sz w:val="20"/>
          <w:szCs w:val="20"/>
        </w:rPr>
      </w:pPr>
    </w:p>
    <w:p w14:paraId="78DDE2A2" w14:textId="77777777" w:rsidR="000F472C" w:rsidRDefault="000F472C" w:rsidP="000C05A2">
      <w:pPr>
        <w:jc w:val="both"/>
        <w:rPr>
          <w:color w:val="000000" w:themeColor="text1"/>
          <w:sz w:val="20"/>
          <w:szCs w:val="20"/>
        </w:rPr>
      </w:pPr>
    </w:p>
    <w:p w14:paraId="734C4ACC" w14:textId="77777777" w:rsidR="000F472C" w:rsidRDefault="000F472C" w:rsidP="000C05A2">
      <w:pPr>
        <w:jc w:val="both"/>
        <w:rPr>
          <w:color w:val="000000" w:themeColor="text1"/>
          <w:sz w:val="20"/>
          <w:szCs w:val="20"/>
        </w:rPr>
      </w:pPr>
    </w:p>
    <w:p w14:paraId="50DE6E51" w14:textId="77777777" w:rsidR="000F472C" w:rsidRDefault="000F472C" w:rsidP="000C05A2">
      <w:pPr>
        <w:jc w:val="both"/>
        <w:rPr>
          <w:color w:val="000000" w:themeColor="text1"/>
          <w:sz w:val="20"/>
          <w:szCs w:val="20"/>
        </w:rPr>
      </w:pPr>
    </w:p>
    <w:p w14:paraId="003AFD29" w14:textId="77777777" w:rsidR="000F472C" w:rsidRDefault="000F472C" w:rsidP="000C05A2">
      <w:pPr>
        <w:jc w:val="both"/>
        <w:rPr>
          <w:color w:val="000000" w:themeColor="text1"/>
          <w:sz w:val="20"/>
          <w:szCs w:val="20"/>
        </w:rPr>
      </w:pPr>
    </w:p>
    <w:p w14:paraId="720EB84D" w14:textId="77777777" w:rsidR="000F472C" w:rsidRPr="003761C0" w:rsidRDefault="000F472C" w:rsidP="000C05A2">
      <w:pPr>
        <w:jc w:val="both"/>
        <w:rPr>
          <w:color w:val="000000" w:themeColor="text1"/>
          <w:sz w:val="20"/>
          <w:szCs w:val="20"/>
        </w:rPr>
      </w:pPr>
    </w:p>
    <w:p w14:paraId="39C15AD6" w14:textId="2FE306AD" w:rsidR="00462481" w:rsidRPr="002E3869" w:rsidRDefault="00053E67" w:rsidP="000C05A2">
      <w:pPr>
        <w:jc w:val="both"/>
        <w:rPr>
          <w:color w:val="000000" w:themeColor="text1"/>
          <w:sz w:val="22"/>
          <w:szCs w:val="22"/>
        </w:rPr>
      </w:pPr>
      <w:r>
        <w:rPr>
          <w:color w:val="000000" w:themeColor="text1"/>
          <w:sz w:val="22"/>
          <w:szCs w:val="22"/>
        </w:rPr>
        <w:t>L.</w:t>
      </w:r>
      <w:r w:rsidR="0077479F">
        <w:rPr>
          <w:color w:val="000000" w:themeColor="text1"/>
          <w:sz w:val="22"/>
          <w:szCs w:val="22"/>
        </w:rPr>
        <w:t> </w:t>
      </w:r>
      <w:r>
        <w:rPr>
          <w:color w:val="000000" w:themeColor="text1"/>
          <w:sz w:val="22"/>
          <w:szCs w:val="22"/>
        </w:rPr>
        <w:t>Skrebe</w:t>
      </w:r>
      <w:r w:rsidR="000C05A2" w:rsidRPr="002E3869">
        <w:rPr>
          <w:color w:val="000000" w:themeColor="text1"/>
          <w:sz w:val="22"/>
          <w:szCs w:val="22"/>
        </w:rPr>
        <w:t xml:space="preserve">, tālr. </w:t>
      </w:r>
      <w:r w:rsidRPr="002E3869">
        <w:rPr>
          <w:color w:val="000000" w:themeColor="text1"/>
          <w:sz w:val="22"/>
          <w:szCs w:val="22"/>
        </w:rPr>
        <w:t>67026</w:t>
      </w:r>
      <w:r>
        <w:rPr>
          <w:color w:val="000000" w:themeColor="text1"/>
          <w:sz w:val="22"/>
          <w:szCs w:val="22"/>
        </w:rPr>
        <w:t>908</w:t>
      </w:r>
      <w:r w:rsidR="000C05A2" w:rsidRPr="002E3869">
        <w:rPr>
          <w:color w:val="000000" w:themeColor="text1"/>
          <w:sz w:val="22"/>
          <w:szCs w:val="22"/>
        </w:rPr>
        <w:t>,</w:t>
      </w:r>
    </w:p>
    <w:p w14:paraId="49C68528" w14:textId="6B0F86ED" w:rsidR="000C05A2" w:rsidRPr="002E3869" w:rsidRDefault="00053E67" w:rsidP="000C05A2">
      <w:pPr>
        <w:jc w:val="both"/>
        <w:rPr>
          <w:sz w:val="22"/>
          <w:szCs w:val="22"/>
        </w:rPr>
      </w:pPr>
      <w:r>
        <w:rPr>
          <w:sz w:val="22"/>
          <w:szCs w:val="22"/>
        </w:rPr>
        <w:t>liga.skrebe</w:t>
      </w:r>
      <w:r w:rsidR="000C05A2" w:rsidRPr="002E3869">
        <w:rPr>
          <w:sz w:val="22"/>
          <w:szCs w:val="22"/>
        </w:rPr>
        <w:t>@varam.gov.lv</w:t>
      </w:r>
    </w:p>
    <w:sectPr w:rsidR="000C05A2" w:rsidRPr="002E3869" w:rsidSect="000C05A2">
      <w:pgSz w:w="12240" w:h="15840"/>
      <w:pgMar w:top="1134" w:right="1134" w:bottom="170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00201F" w16cid:durableId="2098E9C9"/>
  <w16cid:commentId w16cid:paraId="17499C82" w16cid:durableId="2098ECBE"/>
  <w16cid:commentId w16cid:paraId="316A16FA" w16cid:durableId="2098EC37"/>
  <w16cid:commentId w16cid:paraId="28B6D5CF" w16cid:durableId="2098E836"/>
  <w16cid:commentId w16cid:paraId="52897915" w16cid:durableId="2098E8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93712" w14:textId="77777777" w:rsidR="00223EE8" w:rsidRDefault="00223EE8">
      <w:r>
        <w:separator/>
      </w:r>
    </w:p>
  </w:endnote>
  <w:endnote w:type="continuationSeparator" w:id="0">
    <w:p w14:paraId="517F32FD" w14:textId="77777777" w:rsidR="00223EE8" w:rsidRDefault="00223EE8">
      <w:r>
        <w:continuationSeparator/>
      </w:r>
    </w:p>
  </w:endnote>
  <w:endnote w:type="continuationNotice" w:id="1">
    <w:p w14:paraId="5AE97BF3" w14:textId="77777777" w:rsidR="00AC17A4" w:rsidRDefault="00AC1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BA13" w14:textId="51091F93" w:rsidR="00223EE8" w:rsidRDefault="00223EE8" w:rsidP="00F367A5">
    <w:pPr>
      <w:pStyle w:val="Footer"/>
      <w:ind w:right="360"/>
      <w:jc w:val="both"/>
    </w:pPr>
    <w:r>
      <w:rPr>
        <w:noProof/>
      </w:rPr>
      <w:fldChar w:fldCharType="begin"/>
    </w:r>
    <w:r>
      <w:rPr>
        <w:noProof/>
      </w:rPr>
      <w:instrText xml:space="preserve"> FILENAME </w:instrText>
    </w:r>
    <w:r>
      <w:rPr>
        <w:noProof/>
      </w:rPr>
      <w:fldChar w:fldCharType="separate"/>
    </w:r>
    <w:r>
      <w:rPr>
        <w:noProof/>
      </w:rPr>
      <w:t>VARAMZino_KPFI_darbiba_2018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5ECC8" w14:textId="46806B02" w:rsidR="00223EE8" w:rsidRDefault="00223EE8" w:rsidP="00F367A5">
    <w:pPr>
      <w:pStyle w:val="Footer"/>
      <w:ind w:right="360"/>
      <w:jc w:val="both"/>
    </w:pPr>
    <w:r>
      <w:rPr>
        <w:noProof/>
      </w:rPr>
      <w:fldChar w:fldCharType="begin"/>
    </w:r>
    <w:r>
      <w:rPr>
        <w:noProof/>
      </w:rPr>
      <w:instrText xml:space="preserve"> FILENAME </w:instrText>
    </w:r>
    <w:r>
      <w:rPr>
        <w:noProof/>
      </w:rPr>
      <w:fldChar w:fldCharType="separate"/>
    </w:r>
    <w:r>
      <w:rPr>
        <w:noProof/>
      </w:rPr>
      <w:t>VARAMZino_KPFI_darbiba_2018_210519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35F82" w14:textId="77777777" w:rsidR="00223EE8" w:rsidRDefault="00223EE8">
      <w:r>
        <w:separator/>
      </w:r>
    </w:p>
  </w:footnote>
  <w:footnote w:type="continuationSeparator" w:id="0">
    <w:p w14:paraId="662FD8F3" w14:textId="77777777" w:rsidR="00223EE8" w:rsidRDefault="00223EE8">
      <w:r>
        <w:continuationSeparator/>
      </w:r>
    </w:p>
  </w:footnote>
  <w:footnote w:type="continuationNotice" w:id="1">
    <w:p w14:paraId="227124A0" w14:textId="77777777" w:rsidR="00AC17A4" w:rsidRDefault="00AC17A4"/>
  </w:footnote>
  <w:footnote w:id="2">
    <w:p w14:paraId="681727A7" w14:textId="77777777" w:rsidR="00223EE8" w:rsidRPr="005538B9" w:rsidRDefault="00223EE8" w:rsidP="00FE2E12">
      <w:pPr>
        <w:ind w:left="142" w:hanging="142"/>
        <w:jc w:val="both"/>
        <w:rPr>
          <w:sz w:val="16"/>
          <w:szCs w:val="16"/>
        </w:rPr>
      </w:pPr>
      <w:r w:rsidRPr="005538B9">
        <w:rPr>
          <w:rStyle w:val="FootnoteReference"/>
          <w:sz w:val="16"/>
          <w:szCs w:val="16"/>
        </w:rPr>
        <w:footnoteRef/>
      </w:r>
      <w:r w:rsidRPr="005538B9">
        <w:rPr>
          <w:sz w:val="16"/>
          <w:szCs w:val="16"/>
        </w:rPr>
        <w:t xml:space="preserve"> 25.09.2012. MK noteikumi Nr. 660 paredz no projektiem ietaupītā KPFI finansējuma pievienošanu konkursam „Kompleksi risinājumi siltumnīcefekta gāzu emisiju samazināšanai”.</w:t>
      </w:r>
    </w:p>
  </w:footnote>
  <w:footnote w:id="3">
    <w:p w14:paraId="5B593265" w14:textId="77777777" w:rsidR="00223EE8" w:rsidRPr="005538B9" w:rsidRDefault="00223EE8" w:rsidP="00FE2E12">
      <w:pPr>
        <w:pStyle w:val="FootnoteText"/>
        <w:ind w:left="142" w:hanging="142"/>
        <w:rPr>
          <w:sz w:val="16"/>
          <w:szCs w:val="16"/>
          <w:lang w:val="lv-LV"/>
        </w:rPr>
      </w:pPr>
      <w:r w:rsidRPr="005538B9">
        <w:rPr>
          <w:rStyle w:val="FootnoteReference"/>
          <w:sz w:val="16"/>
          <w:szCs w:val="16"/>
          <w:lang w:val="lv-LV"/>
        </w:rPr>
        <w:footnoteRef/>
      </w:r>
      <w:r w:rsidRPr="005538B9">
        <w:rPr>
          <w:sz w:val="16"/>
          <w:szCs w:val="16"/>
          <w:lang w:val="lv-LV"/>
        </w:rPr>
        <w:t xml:space="preserve"> </w:t>
      </w:r>
      <w:r w:rsidRPr="005538B9">
        <w:rPr>
          <w:rFonts w:eastAsia="SimSun"/>
          <w:bCs/>
          <w:sz w:val="16"/>
          <w:szCs w:val="16"/>
          <w:lang w:val="lv-LV"/>
        </w:rPr>
        <w:t xml:space="preserve">25.09.2012. MK noteikumi Nr. 658 </w:t>
      </w:r>
      <w:r w:rsidRPr="005538B9">
        <w:rPr>
          <w:sz w:val="16"/>
          <w:szCs w:val="16"/>
          <w:lang w:val="lv-LV"/>
        </w:rPr>
        <w:t>paredz no projektiem ietaupītā KPFI finansējuma pievienošanu konkursam „Kompleksi risinājumi siltumnīcefekta gāzu emisiju samazināšanai”.</w:t>
      </w:r>
    </w:p>
  </w:footnote>
  <w:footnote w:id="4">
    <w:p w14:paraId="07EF28C8" w14:textId="77777777" w:rsidR="00223EE8" w:rsidRPr="005538B9" w:rsidRDefault="00223EE8" w:rsidP="00FE2E12">
      <w:pPr>
        <w:pStyle w:val="FootnoteText"/>
        <w:ind w:left="142" w:hanging="142"/>
        <w:rPr>
          <w:sz w:val="16"/>
          <w:szCs w:val="16"/>
          <w:lang w:val="lv-LV"/>
        </w:rPr>
      </w:pPr>
      <w:r w:rsidRPr="005538B9">
        <w:rPr>
          <w:rStyle w:val="FootnoteReference"/>
          <w:sz w:val="16"/>
          <w:szCs w:val="16"/>
          <w:lang w:val="lv-LV"/>
        </w:rPr>
        <w:footnoteRef/>
      </w:r>
      <w:r w:rsidRPr="005538B9">
        <w:rPr>
          <w:sz w:val="16"/>
          <w:szCs w:val="16"/>
          <w:lang w:val="lv-LV"/>
        </w:rPr>
        <w:t xml:space="preserve"> </w:t>
      </w:r>
      <w:r w:rsidRPr="005538B9">
        <w:rPr>
          <w:rFonts w:eastAsia="SimSun"/>
          <w:bCs/>
          <w:sz w:val="16"/>
          <w:szCs w:val="16"/>
          <w:lang w:val="lv-LV"/>
        </w:rPr>
        <w:t xml:space="preserve">25.09.2012. MK noteikumi Nr. 664 </w:t>
      </w:r>
      <w:r w:rsidRPr="005538B9">
        <w:rPr>
          <w:sz w:val="16"/>
          <w:szCs w:val="16"/>
          <w:lang w:val="lv-LV"/>
        </w:rPr>
        <w:t>paredz no projektiem ietaupītā KPFI finansējuma pievienošanu konkursam „Kompleksi risinājumi siltumnīcefekta gāzu emisiju samazināšanai”.</w:t>
      </w:r>
    </w:p>
  </w:footnote>
  <w:footnote w:id="5">
    <w:p w14:paraId="7CFC3D32" w14:textId="77777777" w:rsidR="00223EE8" w:rsidRPr="005538B9" w:rsidRDefault="00223EE8" w:rsidP="00FE2E12">
      <w:pPr>
        <w:pStyle w:val="FootnoteText"/>
        <w:ind w:left="142" w:hanging="142"/>
        <w:rPr>
          <w:sz w:val="16"/>
          <w:szCs w:val="16"/>
          <w:lang w:val="lv-LV"/>
        </w:rPr>
      </w:pPr>
      <w:r w:rsidRPr="005538B9">
        <w:rPr>
          <w:rStyle w:val="FootnoteReference"/>
          <w:sz w:val="16"/>
          <w:szCs w:val="16"/>
          <w:lang w:val="lv-LV"/>
        </w:rPr>
        <w:footnoteRef/>
      </w:r>
      <w:r w:rsidRPr="005538B9">
        <w:rPr>
          <w:sz w:val="16"/>
          <w:szCs w:val="16"/>
          <w:lang w:val="lv-LV"/>
        </w:rPr>
        <w:t xml:space="preserve"> </w:t>
      </w:r>
      <w:r w:rsidRPr="005538B9">
        <w:rPr>
          <w:rFonts w:eastAsia="SimSun"/>
          <w:bCs/>
          <w:sz w:val="16"/>
          <w:szCs w:val="16"/>
          <w:lang w:val="lv-LV"/>
        </w:rPr>
        <w:t xml:space="preserve">25.09.2012. MK noteikumi Nr. 662 </w:t>
      </w:r>
      <w:r w:rsidRPr="005538B9">
        <w:rPr>
          <w:sz w:val="16"/>
          <w:szCs w:val="16"/>
          <w:lang w:val="lv-LV"/>
        </w:rPr>
        <w:t>paredz no projektiem ietaupītā KPFI finansējuma pievienošanu konkursam „Kompleksi risinājumi siltumnīcefekta gāzu emisiju samazināšanai”.</w:t>
      </w:r>
    </w:p>
  </w:footnote>
  <w:footnote w:id="6">
    <w:p w14:paraId="73C49E5F" w14:textId="77777777" w:rsidR="00223EE8" w:rsidRPr="005538B9" w:rsidRDefault="00223EE8" w:rsidP="00FE2E12">
      <w:pPr>
        <w:pStyle w:val="FootnoteText"/>
        <w:ind w:left="142" w:hanging="142"/>
        <w:rPr>
          <w:sz w:val="16"/>
          <w:szCs w:val="16"/>
          <w:lang w:val="lv-LV"/>
        </w:rPr>
      </w:pPr>
      <w:r w:rsidRPr="005538B9">
        <w:rPr>
          <w:rStyle w:val="FootnoteReference"/>
          <w:sz w:val="16"/>
          <w:szCs w:val="16"/>
          <w:lang w:val="lv-LV"/>
        </w:rPr>
        <w:footnoteRef/>
      </w:r>
      <w:r w:rsidRPr="005538B9">
        <w:rPr>
          <w:sz w:val="16"/>
          <w:szCs w:val="16"/>
          <w:lang w:val="lv-LV"/>
        </w:rPr>
        <w:t xml:space="preserve"> 14.08.2012. MK noteikumi Nr. 558 paredz no projektiem ietaupītā KPFI finansējuma pievienošanu konkursam „Kompleksi risinājumi siltumnīcefekta gāzu emisiju samazināšanai”, savukārt 13.05.2013. MK noteikumi Nr. 252 paredz no projektiem ietaupītā KPFI finansējuma pievienošanu konkursam „Siltumnīcefekta gāzu emisiju samazināšana pašvaldību publisko teritoriju apgaismojuma infrastruktūrā”.</w:t>
      </w:r>
    </w:p>
  </w:footnote>
  <w:footnote w:id="7">
    <w:p w14:paraId="58FCA26A" w14:textId="77777777" w:rsidR="00223EE8" w:rsidRPr="005538B9" w:rsidRDefault="00223EE8" w:rsidP="00FE2E12">
      <w:pPr>
        <w:pStyle w:val="FootnoteText"/>
        <w:ind w:left="142" w:hanging="142"/>
        <w:rPr>
          <w:sz w:val="16"/>
          <w:szCs w:val="16"/>
          <w:lang w:val="lv-LV"/>
        </w:rPr>
      </w:pPr>
      <w:r w:rsidRPr="005538B9">
        <w:rPr>
          <w:rStyle w:val="FootnoteReference"/>
          <w:sz w:val="16"/>
          <w:szCs w:val="16"/>
          <w:lang w:val="lv-LV"/>
        </w:rPr>
        <w:footnoteRef/>
      </w:r>
      <w:r w:rsidRPr="005538B9">
        <w:rPr>
          <w:sz w:val="16"/>
          <w:szCs w:val="16"/>
          <w:lang w:val="lv-LV"/>
        </w:rPr>
        <w:t xml:space="preserve"> 14.08.2012. MK noteikumi Nr. 553 paredz no projektiem ietaupītā KPFI finansējuma pievienošanu konkursam „Kompleksi risinājumi siltumnīcefekta gāzu emisiju samazināšanai”, savukārt 13.05.2013. MK noteikumi Nr. 253 paredz no projektiem ietaupītā KPFI finansējuma pievienošanu konkursam „Siltumnīcefekta gāzu emisiju samazināšana pašvaldību publisko teritoriju apgaismojuma infrastruktūrā”.</w:t>
      </w:r>
    </w:p>
  </w:footnote>
  <w:footnote w:id="8">
    <w:p w14:paraId="6EEF98BE" w14:textId="77777777" w:rsidR="00223EE8" w:rsidRPr="005538B9" w:rsidRDefault="00223EE8" w:rsidP="00FE2E12">
      <w:pPr>
        <w:ind w:left="142" w:hanging="142"/>
        <w:jc w:val="both"/>
        <w:rPr>
          <w:sz w:val="16"/>
          <w:szCs w:val="16"/>
        </w:rPr>
      </w:pPr>
      <w:r w:rsidRPr="005538B9">
        <w:rPr>
          <w:rStyle w:val="FootnoteReference"/>
          <w:sz w:val="16"/>
          <w:szCs w:val="16"/>
        </w:rPr>
        <w:footnoteRef/>
      </w:r>
      <w:r w:rsidRPr="005538B9">
        <w:rPr>
          <w:sz w:val="16"/>
          <w:szCs w:val="16"/>
        </w:rPr>
        <w:t xml:space="preserve"> </w:t>
      </w:r>
      <w:r w:rsidRPr="005538B9">
        <w:rPr>
          <w:noProof/>
          <w:sz w:val="16"/>
          <w:szCs w:val="16"/>
        </w:rPr>
        <w:t>25.09.2012. MK noteikumi Nr. 663 paredz no projektiem ietaupītā KPFI finansējuma pievienošanu konkursam „Kompleksi risinājumi siltumnīcefekta gāzu emisiju samazināšanai”.</w:t>
      </w:r>
    </w:p>
  </w:footnote>
  <w:footnote w:id="9">
    <w:p w14:paraId="78C3A1DD" w14:textId="77777777" w:rsidR="00223EE8" w:rsidRPr="005538B9" w:rsidRDefault="00223EE8" w:rsidP="00FE2E12">
      <w:pPr>
        <w:pStyle w:val="FootnoteText"/>
        <w:ind w:left="142" w:hanging="142"/>
        <w:rPr>
          <w:sz w:val="16"/>
          <w:szCs w:val="16"/>
          <w:lang w:val="lv-LV"/>
        </w:rPr>
      </w:pPr>
      <w:r w:rsidRPr="005538B9">
        <w:rPr>
          <w:sz w:val="16"/>
          <w:szCs w:val="16"/>
          <w:vertAlign w:val="superscript"/>
          <w:lang w:val="lv-LV"/>
        </w:rPr>
        <w:t>8</w:t>
      </w:r>
      <w:r w:rsidRPr="005538B9">
        <w:rPr>
          <w:sz w:val="16"/>
          <w:szCs w:val="16"/>
          <w:lang w:val="lv-LV"/>
        </w:rPr>
        <w:t xml:space="preserve"> </w:t>
      </w:r>
      <w:r w:rsidRPr="005538B9">
        <w:rPr>
          <w:rFonts w:eastAsia="SimSun"/>
          <w:bCs/>
          <w:sz w:val="16"/>
          <w:szCs w:val="16"/>
          <w:lang w:val="lv-LV"/>
        </w:rPr>
        <w:t>25.09.2012. MK noteikumi Nr. 659</w:t>
      </w:r>
      <w:r w:rsidRPr="005538B9">
        <w:rPr>
          <w:sz w:val="16"/>
          <w:szCs w:val="16"/>
          <w:lang w:val="lv-LV"/>
        </w:rPr>
        <w:t xml:space="preserve"> paredz no projektiem ietaupītā KPFI finansējuma pievienošanu konkursam „Kompleksi risinājumi siltumnīcefekta gāzu emisiju samazināšanai”, savukārt 13.05.2013. MK noteikumi Nr. 254 paredz no projektiem ietaupītā KPFI finansējuma pievienošanu konkursam „Siltumnīcefekta gāzu emisiju samazināšana pašvaldību publisko teritoriju apgaismojuma infrastruktūrā”.</w:t>
      </w:r>
    </w:p>
  </w:footnote>
  <w:footnote w:id="10">
    <w:p w14:paraId="04258A68" w14:textId="77777777" w:rsidR="00223EE8" w:rsidRPr="005538B9" w:rsidRDefault="00223EE8" w:rsidP="00FE2E12">
      <w:pPr>
        <w:pStyle w:val="FootnoteText"/>
        <w:ind w:left="142" w:hanging="142"/>
        <w:rPr>
          <w:sz w:val="16"/>
          <w:szCs w:val="16"/>
          <w:lang w:val="lv-LV"/>
        </w:rPr>
      </w:pPr>
      <w:r w:rsidRPr="005538B9">
        <w:rPr>
          <w:rStyle w:val="FootnoteReference"/>
          <w:sz w:val="16"/>
          <w:szCs w:val="16"/>
        </w:rPr>
        <w:footnoteRef/>
      </w:r>
      <w:r w:rsidRPr="005538B9">
        <w:rPr>
          <w:sz w:val="16"/>
          <w:szCs w:val="16"/>
        </w:rPr>
        <w:t xml:space="preserve"> 25.09.</w:t>
      </w:r>
      <w:r w:rsidRPr="005538B9">
        <w:rPr>
          <w:color w:val="000000" w:themeColor="text1"/>
          <w:sz w:val="16"/>
          <w:szCs w:val="16"/>
        </w:rPr>
        <w:t xml:space="preserve">2012. saskaņā ar MK sēdes proktollēmumu Nr. 53 </w:t>
      </w:r>
      <w:bookmarkStart w:id="2" w:name="9"/>
      <w:r w:rsidRPr="005538B9">
        <w:rPr>
          <w:color w:val="000000" w:themeColor="text1"/>
          <w:sz w:val="16"/>
          <w:szCs w:val="16"/>
        </w:rPr>
        <w:t>54.§</w:t>
      </w:r>
      <w:bookmarkEnd w:id="2"/>
      <w:r w:rsidRPr="005538B9">
        <w:rPr>
          <w:color w:val="000000" w:themeColor="text1"/>
          <w:sz w:val="16"/>
          <w:szCs w:val="16"/>
        </w:rPr>
        <w:t xml:space="preserve"> </w:t>
      </w:r>
      <w:r w:rsidRPr="005538B9">
        <w:rPr>
          <w:sz w:val="16"/>
          <w:szCs w:val="16"/>
        </w:rPr>
        <w:t xml:space="preserve">KPFI </w:t>
      </w:r>
      <w:r w:rsidRPr="005538B9">
        <w:rPr>
          <w:sz w:val="16"/>
          <w:szCs w:val="16"/>
          <w:lang w:val="lv-LV"/>
        </w:rPr>
        <w:t>finansējums tika pārdalīts konkursam “</w:t>
      </w:r>
      <w:r w:rsidRPr="005538B9">
        <w:rPr>
          <w:color w:val="000000" w:themeColor="text1"/>
          <w:sz w:val="16"/>
          <w:szCs w:val="16"/>
          <w:lang w:eastAsia="lv-LV"/>
        </w:rPr>
        <w:t>Siltumnīcefekta gāzu emisijas samazināšana transporta sektorā – atbalsts elektromobiļu un to uzlādes infrastruktūras ieviešanai“.</w:t>
      </w:r>
    </w:p>
  </w:footnote>
  <w:footnote w:id="11">
    <w:p w14:paraId="2F3B79A5" w14:textId="77777777" w:rsidR="00223EE8" w:rsidRPr="005538B9" w:rsidRDefault="00223EE8" w:rsidP="00FE2E12">
      <w:pPr>
        <w:pStyle w:val="FootnoteText"/>
        <w:ind w:left="142" w:hanging="142"/>
        <w:rPr>
          <w:sz w:val="16"/>
          <w:szCs w:val="16"/>
          <w:lang w:val="lv-LV"/>
        </w:rPr>
      </w:pPr>
      <w:r w:rsidRPr="005538B9">
        <w:rPr>
          <w:rStyle w:val="FootnoteReference"/>
          <w:sz w:val="16"/>
          <w:szCs w:val="16"/>
          <w:lang w:val="lv-LV"/>
        </w:rPr>
        <w:footnoteRef/>
      </w:r>
      <w:r w:rsidRPr="005538B9">
        <w:rPr>
          <w:sz w:val="16"/>
          <w:szCs w:val="16"/>
          <w:lang w:val="lv-LV"/>
        </w:rPr>
        <w:t xml:space="preserve"> </w:t>
      </w:r>
      <w:r w:rsidRPr="005538B9">
        <w:rPr>
          <w:rFonts w:eastAsia="SimSun"/>
          <w:bCs/>
          <w:sz w:val="16"/>
          <w:szCs w:val="16"/>
          <w:lang w:val="lv-LV"/>
        </w:rPr>
        <w:t xml:space="preserve">25.09.2012. MK noteikumi Nr. 667 </w:t>
      </w:r>
      <w:r w:rsidRPr="005538B9">
        <w:rPr>
          <w:sz w:val="16"/>
          <w:szCs w:val="16"/>
          <w:lang w:val="lv-LV"/>
        </w:rPr>
        <w:t>paredz no projektiem ietaupītā KPFI finansējuma pievienošanu konkursam „Kompleksi risinājumi siltumnīcefekta gāzu emisiju samazināšanai”.</w:t>
      </w:r>
    </w:p>
  </w:footnote>
  <w:footnote w:id="12">
    <w:p w14:paraId="17B67BD2" w14:textId="77777777" w:rsidR="00223EE8" w:rsidRPr="005538B9" w:rsidRDefault="00223EE8" w:rsidP="00FE2E12">
      <w:pPr>
        <w:pStyle w:val="FootnoteText"/>
        <w:ind w:left="142" w:hanging="142"/>
        <w:rPr>
          <w:sz w:val="16"/>
          <w:szCs w:val="16"/>
          <w:lang w:val="lv-LV"/>
        </w:rPr>
      </w:pPr>
      <w:r w:rsidRPr="005538B9">
        <w:rPr>
          <w:rStyle w:val="FootnoteReference"/>
          <w:sz w:val="16"/>
          <w:szCs w:val="16"/>
          <w:lang w:val="lv-LV"/>
        </w:rPr>
        <w:footnoteRef/>
      </w:r>
      <w:r w:rsidRPr="005538B9">
        <w:rPr>
          <w:sz w:val="16"/>
          <w:szCs w:val="16"/>
          <w:lang w:val="lv-LV"/>
        </w:rPr>
        <w:t xml:space="preserve"> </w:t>
      </w:r>
      <w:r w:rsidRPr="005538B9">
        <w:rPr>
          <w:rFonts w:eastAsia="SimSun"/>
          <w:bCs/>
          <w:sz w:val="16"/>
          <w:szCs w:val="16"/>
          <w:lang w:val="lv-LV"/>
        </w:rPr>
        <w:t xml:space="preserve">30.10.2012. MK noteikumi Nr.739 </w:t>
      </w:r>
      <w:r w:rsidRPr="005538B9">
        <w:rPr>
          <w:sz w:val="16"/>
          <w:szCs w:val="16"/>
          <w:lang w:val="lv-LV"/>
        </w:rPr>
        <w:t>paredz no projektiem ietaupītā KPFI finansējuma pievienošanu konkursam „Kompleksi risinājumi siltumnīcefekta gāzu emisiju samazināšanai”.</w:t>
      </w:r>
    </w:p>
  </w:footnote>
  <w:footnote w:id="13">
    <w:p w14:paraId="4EB8E8B3" w14:textId="77777777" w:rsidR="00223EE8" w:rsidRPr="005538B9" w:rsidRDefault="00223EE8" w:rsidP="00FE2E12">
      <w:pPr>
        <w:pStyle w:val="FootnoteText"/>
        <w:ind w:left="142" w:hanging="142"/>
        <w:rPr>
          <w:sz w:val="16"/>
          <w:szCs w:val="16"/>
          <w:lang w:val="lv-LV"/>
        </w:rPr>
      </w:pPr>
      <w:r w:rsidRPr="005538B9">
        <w:rPr>
          <w:rStyle w:val="FootnoteReference"/>
          <w:sz w:val="16"/>
          <w:szCs w:val="16"/>
          <w:lang w:val="lv-LV"/>
        </w:rPr>
        <w:footnoteRef/>
      </w:r>
      <w:r w:rsidRPr="005538B9">
        <w:rPr>
          <w:sz w:val="16"/>
          <w:szCs w:val="16"/>
          <w:lang w:val="lv-LV"/>
        </w:rPr>
        <w:t xml:space="preserve"> </w:t>
      </w:r>
      <w:r w:rsidRPr="005538B9">
        <w:rPr>
          <w:rFonts w:eastAsia="SimSun"/>
          <w:bCs/>
          <w:sz w:val="16"/>
          <w:szCs w:val="16"/>
          <w:lang w:val="lv-LV"/>
        </w:rPr>
        <w:t xml:space="preserve">25.09.2012. MK noteikumi Nr.666 </w:t>
      </w:r>
      <w:r w:rsidRPr="005538B9">
        <w:rPr>
          <w:sz w:val="16"/>
          <w:szCs w:val="16"/>
          <w:lang w:val="lv-LV"/>
        </w:rPr>
        <w:t>paredz no projektiem ietaupītā KPFI finansējuma pievienošanu konkursam „Kompleksi risinājumi siltumnīcefekta gāzu emisiju samazināšanai”.</w:t>
      </w:r>
    </w:p>
  </w:footnote>
  <w:footnote w:id="14">
    <w:p w14:paraId="26C40AD2" w14:textId="77777777" w:rsidR="00223EE8" w:rsidRPr="005538B9" w:rsidRDefault="00223EE8" w:rsidP="00FE2E12">
      <w:pPr>
        <w:pStyle w:val="FootnoteText"/>
        <w:ind w:left="142" w:hanging="142"/>
        <w:rPr>
          <w:sz w:val="16"/>
          <w:szCs w:val="16"/>
          <w:lang w:val="lv-LV"/>
        </w:rPr>
      </w:pPr>
      <w:r w:rsidRPr="005538B9">
        <w:rPr>
          <w:rStyle w:val="FootnoteReference"/>
          <w:sz w:val="16"/>
          <w:szCs w:val="16"/>
          <w:lang w:val="lv-LV"/>
        </w:rPr>
        <w:footnoteRef/>
      </w:r>
      <w:r w:rsidRPr="005538B9">
        <w:rPr>
          <w:sz w:val="16"/>
          <w:szCs w:val="16"/>
          <w:lang w:val="lv-LV"/>
        </w:rPr>
        <w:t xml:space="preserve"> </w:t>
      </w:r>
      <w:r w:rsidRPr="005538B9">
        <w:rPr>
          <w:rFonts w:eastAsia="SimSun"/>
          <w:bCs/>
          <w:sz w:val="16"/>
          <w:szCs w:val="16"/>
          <w:lang w:val="lv-LV"/>
        </w:rPr>
        <w:t xml:space="preserve">30.10.2012. MK noteikumi Nr.738 </w:t>
      </w:r>
      <w:r w:rsidRPr="005538B9">
        <w:rPr>
          <w:sz w:val="16"/>
          <w:szCs w:val="16"/>
          <w:lang w:val="lv-LV"/>
        </w:rPr>
        <w:t xml:space="preserve">paredz no projektiem ietaupītā KPFI finansējuma pievienošanu konkursam „Kompleksi risinājumi siltumnīcefekta gāzu emisiju samazināšanai” (finansējuma turpmāku pievienošanu atcēla ar </w:t>
      </w:r>
      <w:r w:rsidRPr="005538B9">
        <w:rPr>
          <w:rFonts w:eastAsia="SimSun"/>
          <w:bCs/>
          <w:sz w:val="16"/>
          <w:szCs w:val="16"/>
          <w:lang w:val="lv-LV"/>
        </w:rPr>
        <w:t>17.02.2015. MK noteikumiem Nr.80)</w:t>
      </w:r>
      <w:r w:rsidRPr="005538B9">
        <w:rPr>
          <w:sz w:val="16"/>
          <w:szCs w:val="16"/>
          <w:lang w:val="lv-LV"/>
        </w:rPr>
        <w:t>, pieejamais finansējums konkursa „Siltumnīcefekta gāzu emisiju samazināšana pašvaldību publisko teritoriju apgaismojuma infrastruktūrā” projektu īstenošanai veidojās no konkursu KPFI-5, KPFI-6, KPFI-8 ietaupījumiem saskaņā ar šo konkursu nolikumu 4.</w:t>
      </w:r>
      <w:r w:rsidRPr="005538B9">
        <w:rPr>
          <w:sz w:val="16"/>
          <w:szCs w:val="16"/>
          <w:vertAlign w:val="superscript"/>
          <w:lang w:val="lv-LV"/>
        </w:rPr>
        <w:t>1</w:t>
      </w:r>
      <w:r w:rsidRPr="005538B9">
        <w:rPr>
          <w:sz w:val="16"/>
          <w:szCs w:val="16"/>
          <w:lang w:val="lv-LV"/>
        </w:rPr>
        <w:t xml:space="preserve"> punktu.</w:t>
      </w:r>
    </w:p>
  </w:footnote>
  <w:footnote w:id="15">
    <w:p w14:paraId="49DFF46D" w14:textId="77777777" w:rsidR="00223EE8" w:rsidRPr="005538B9" w:rsidRDefault="00223EE8" w:rsidP="00FE2E12">
      <w:pPr>
        <w:pStyle w:val="FootnoteText"/>
        <w:ind w:left="142" w:hanging="142"/>
        <w:rPr>
          <w:sz w:val="16"/>
          <w:szCs w:val="16"/>
          <w:lang w:val="lv-LV"/>
        </w:rPr>
      </w:pPr>
      <w:r w:rsidRPr="005538B9">
        <w:rPr>
          <w:rStyle w:val="FootnoteReference"/>
          <w:sz w:val="16"/>
          <w:szCs w:val="16"/>
          <w:lang w:val="lv-LV"/>
        </w:rPr>
        <w:footnoteRef/>
      </w:r>
      <w:r w:rsidRPr="005538B9">
        <w:rPr>
          <w:sz w:val="16"/>
          <w:szCs w:val="16"/>
          <w:lang w:val="lv-LV"/>
        </w:rPr>
        <w:t xml:space="preserve"> </w:t>
      </w:r>
      <w:r w:rsidRPr="005538B9">
        <w:rPr>
          <w:rFonts w:eastAsia="SimSun"/>
          <w:bCs/>
          <w:sz w:val="16"/>
          <w:szCs w:val="16"/>
          <w:lang w:val="lv-LV"/>
        </w:rPr>
        <w:t xml:space="preserve">25.09.2012. MK noteikumi Nr.665 </w:t>
      </w:r>
      <w:r w:rsidRPr="005538B9">
        <w:rPr>
          <w:sz w:val="16"/>
          <w:szCs w:val="16"/>
          <w:lang w:val="lv-LV"/>
        </w:rPr>
        <w:t>paredz no projektiem ietaupītā KPFI finansējuma pievienošanu konkursam „Kompleksi risinājumi siltumnīcefekta gāzu emisiju samazināšanai”.</w:t>
      </w:r>
    </w:p>
  </w:footnote>
  <w:footnote w:id="16">
    <w:p w14:paraId="2FB0E725" w14:textId="77777777" w:rsidR="00223EE8" w:rsidRPr="005538B9" w:rsidRDefault="00223EE8" w:rsidP="00FE2E12">
      <w:pPr>
        <w:pStyle w:val="FootnoteText"/>
        <w:ind w:left="142" w:hanging="142"/>
        <w:rPr>
          <w:sz w:val="16"/>
          <w:szCs w:val="16"/>
          <w:lang w:val="lv-LV"/>
        </w:rPr>
      </w:pPr>
      <w:r w:rsidRPr="005538B9">
        <w:rPr>
          <w:rStyle w:val="FootnoteReference"/>
          <w:sz w:val="16"/>
          <w:szCs w:val="16"/>
          <w:lang w:val="lv-LV"/>
        </w:rPr>
        <w:footnoteRef/>
      </w:r>
      <w:r w:rsidRPr="005538B9">
        <w:rPr>
          <w:sz w:val="16"/>
          <w:szCs w:val="16"/>
          <w:lang w:val="lv-LV"/>
        </w:rPr>
        <w:t xml:space="preserve"> Pieejamais finansējums konkursa “Kompleksi risinājumi siltumnīcefekta gāzu emisiju samazināšanai” projektu īstenošanai veidojās no konkursu KPFI-1, KPFI-3, KPFI-10, KPFI-11 ietaupījumiem saskaņā ar šo konkursu nolikumu 3.</w:t>
      </w:r>
      <w:r w:rsidRPr="005538B9">
        <w:rPr>
          <w:sz w:val="16"/>
          <w:szCs w:val="16"/>
          <w:vertAlign w:val="superscript"/>
          <w:lang w:val="lv-LV"/>
        </w:rPr>
        <w:t>1</w:t>
      </w:r>
      <w:r w:rsidRPr="005538B9">
        <w:rPr>
          <w:sz w:val="16"/>
          <w:szCs w:val="16"/>
          <w:lang w:val="lv-LV"/>
        </w:rPr>
        <w:t xml:space="preserve"> punktu, un KPFI-2, KPFI-4, KPFI-5 KPFI-6, KPFI-7, KPFI-8, KPFI-12, KPFI-13, KPFI-14, KPFI-16 ietaupījumiem saskaņā ar šo konkursu nolikumu 4.</w:t>
      </w:r>
      <w:r w:rsidRPr="005538B9">
        <w:rPr>
          <w:sz w:val="16"/>
          <w:szCs w:val="16"/>
          <w:vertAlign w:val="superscript"/>
          <w:lang w:val="lv-LV"/>
        </w:rPr>
        <w:t>1</w:t>
      </w:r>
      <w:r w:rsidRPr="005538B9">
        <w:rPr>
          <w:sz w:val="16"/>
          <w:szCs w:val="16"/>
          <w:lang w:val="lv-LV"/>
        </w:rPr>
        <w:t xml:space="preserve"> punktu; 17.02.2015. MK noteikumi Nr. 79</w:t>
      </w:r>
      <w:r w:rsidRPr="005538B9">
        <w:rPr>
          <w:sz w:val="16"/>
          <w:szCs w:val="16"/>
        </w:rPr>
        <w:t xml:space="preserve">, </w:t>
      </w:r>
      <w:r w:rsidRPr="005538B9">
        <w:rPr>
          <w:sz w:val="16"/>
          <w:szCs w:val="16"/>
          <w:lang w:val="lv-LV"/>
        </w:rPr>
        <w:t>ļauj finansējuma atlikumu izmantot citu atklāto konkursu ietvaros īstenojamo projektu finansēšanai.</w:t>
      </w:r>
    </w:p>
  </w:footnote>
  <w:footnote w:id="17">
    <w:p w14:paraId="30A03F59" w14:textId="77777777" w:rsidR="00223EE8" w:rsidRPr="005538B9" w:rsidRDefault="00223EE8" w:rsidP="00FE2E12">
      <w:pPr>
        <w:pStyle w:val="FootnoteText"/>
        <w:ind w:left="142" w:hanging="142"/>
        <w:rPr>
          <w:sz w:val="16"/>
          <w:szCs w:val="16"/>
          <w:lang w:val="lv-LV"/>
        </w:rPr>
      </w:pPr>
      <w:r w:rsidRPr="005538B9">
        <w:rPr>
          <w:rStyle w:val="FootnoteReference"/>
          <w:sz w:val="16"/>
          <w:szCs w:val="16"/>
          <w:lang w:val="lv-LV"/>
        </w:rPr>
        <w:footnoteRef/>
      </w:r>
      <w:r w:rsidRPr="005538B9">
        <w:rPr>
          <w:sz w:val="16"/>
          <w:szCs w:val="16"/>
          <w:lang w:val="lv-LV"/>
        </w:rPr>
        <w:t xml:space="preserve"> </w:t>
      </w:r>
      <w:r w:rsidRPr="005538B9">
        <w:rPr>
          <w:rFonts w:eastAsia="SimSun"/>
          <w:bCs/>
          <w:sz w:val="16"/>
          <w:szCs w:val="16"/>
          <w:lang w:val="lv-LV"/>
        </w:rPr>
        <w:t xml:space="preserve">17.06.2014. MK noteikumi Nr. 338 </w:t>
      </w:r>
      <w:r w:rsidRPr="005538B9">
        <w:rPr>
          <w:sz w:val="16"/>
          <w:szCs w:val="16"/>
          <w:lang w:val="lv-LV"/>
        </w:rPr>
        <w:t>paredz no projektiem ietaupītā KPFI finansējuma pievienošanu konkursam „Kompleksi risinājumi siltumnīcefekta gāzu emisiju samazināšanai”.</w:t>
      </w:r>
    </w:p>
  </w:footnote>
  <w:footnote w:id="18">
    <w:p w14:paraId="0EAB090F" w14:textId="2565FF12" w:rsidR="00223EE8" w:rsidRPr="00B6041F" w:rsidRDefault="00223EE8" w:rsidP="0099769C">
      <w:pPr>
        <w:pStyle w:val="FootnoteText"/>
        <w:rPr>
          <w:lang w:val="lv-LV"/>
        </w:rPr>
      </w:pPr>
      <w:r w:rsidRPr="00B6041F">
        <w:rPr>
          <w:rStyle w:val="FootnoteReference"/>
          <w:lang w:val="lv-LV"/>
        </w:rPr>
        <w:footnoteRef/>
      </w:r>
      <w:r w:rsidRPr="00B6041F">
        <w:rPr>
          <w:lang w:val="lv-LV"/>
        </w:rPr>
        <w:t xml:space="preserve"> Līdz 201</w:t>
      </w:r>
      <w:r>
        <w:rPr>
          <w:lang w:val="lv-LV"/>
        </w:rPr>
        <w:t>8</w:t>
      </w:r>
      <w:r w:rsidRPr="00B6041F">
        <w:rPr>
          <w:lang w:val="lv-LV"/>
        </w:rPr>
        <w:t>.</w:t>
      </w:r>
      <w:r>
        <w:rPr>
          <w:lang w:val="lv-LV"/>
        </w:rPr>
        <w:t> </w:t>
      </w:r>
      <w:r w:rsidRPr="00B6041F">
        <w:rPr>
          <w:lang w:val="lv-LV"/>
        </w:rPr>
        <w:t xml:space="preserve">gada beigām </w:t>
      </w:r>
      <w:r w:rsidRPr="00223A86">
        <w:rPr>
          <w:lang w:val="lv-LV"/>
        </w:rPr>
        <w:t xml:space="preserve">pārdalītais </w:t>
      </w:r>
      <w:r w:rsidRPr="00B6041F">
        <w:rPr>
          <w:lang w:val="lv-LV"/>
        </w:rPr>
        <w:t>KPFI finansējums.</w:t>
      </w:r>
    </w:p>
  </w:footnote>
  <w:footnote w:id="19">
    <w:p w14:paraId="5287421D" w14:textId="77777777" w:rsidR="00223EE8" w:rsidRPr="00B6041F" w:rsidRDefault="00223EE8" w:rsidP="0099769C">
      <w:pPr>
        <w:pStyle w:val="FootnoteText"/>
        <w:ind w:left="284" w:hanging="284"/>
        <w:rPr>
          <w:lang w:val="lv-LV"/>
        </w:rPr>
      </w:pPr>
      <w:r w:rsidRPr="00B6041F">
        <w:rPr>
          <w:rStyle w:val="FootnoteReference"/>
          <w:lang w:val="lv-LV"/>
        </w:rPr>
        <w:footnoteRef/>
      </w:r>
      <w:r w:rsidRPr="00B6041F">
        <w:rPr>
          <w:lang w:val="lv-LV"/>
        </w:rPr>
        <w:t xml:space="preserve"> KPFI finansējums, ko projektu īstenotāji nav izmantojuši un kas tika pārvirzīts konkursiem </w:t>
      </w:r>
      <w:r>
        <w:rPr>
          <w:lang w:val="lv-LV"/>
        </w:rPr>
        <w:t xml:space="preserve">KPFI-13 </w:t>
      </w:r>
      <w:r w:rsidRPr="00B6041F">
        <w:rPr>
          <w:lang w:val="lv-LV"/>
        </w:rPr>
        <w:t xml:space="preserve">„Siltumnīcefekta gāzu emisiju samazināšana pašvaldību publisko teritoriju apgaismojuma infrastruktūrā” un </w:t>
      </w:r>
      <w:r>
        <w:rPr>
          <w:lang w:val="lv-LV"/>
        </w:rPr>
        <w:t xml:space="preserve">KPFI-15 </w:t>
      </w:r>
      <w:r w:rsidRPr="00B6041F">
        <w:rPr>
          <w:lang w:val="lv-LV"/>
        </w:rPr>
        <w:t>„</w:t>
      </w:r>
      <w:r w:rsidRPr="00B6041F">
        <w:rPr>
          <w:color w:val="000000"/>
          <w:lang w:val="lv-LV"/>
        </w:rPr>
        <w:t>Kompleksi risinājumi siltumnīcefekta gāzu emisiju samazināšanai</w:t>
      </w:r>
      <w:r w:rsidRPr="00B6041F">
        <w:rPr>
          <w:lang w:val="lv-LV"/>
        </w:rPr>
        <w:t>” saskaņā ar grozījumiem atbilstošajos konkursu nolikumos.</w:t>
      </w:r>
    </w:p>
  </w:footnote>
  <w:footnote w:id="20">
    <w:p w14:paraId="2A003F2F" w14:textId="77777777" w:rsidR="00223EE8" w:rsidRPr="00BD473C" w:rsidRDefault="00223EE8" w:rsidP="00FE2E12">
      <w:pPr>
        <w:pStyle w:val="FootnoteText"/>
        <w:ind w:left="142" w:hanging="142"/>
        <w:rPr>
          <w:sz w:val="16"/>
          <w:szCs w:val="16"/>
          <w:lang w:val="lv-LV"/>
        </w:rPr>
      </w:pPr>
      <w:r w:rsidRPr="00BD473C">
        <w:rPr>
          <w:rStyle w:val="FootnoteReference"/>
          <w:sz w:val="16"/>
          <w:szCs w:val="16"/>
          <w:lang w:val="lv-LV"/>
        </w:rPr>
        <w:footnoteRef/>
      </w:r>
      <w:r w:rsidRPr="00BD473C">
        <w:rPr>
          <w:sz w:val="16"/>
          <w:szCs w:val="16"/>
          <w:lang w:val="lv-LV"/>
        </w:rPr>
        <w:t xml:space="preserve"> Sākotnēji apstiprinātais KPFI finansējums saskaņā ar VARAM lēmumiem par projektu apstiprināšanu bija LVL 17 570 000 jeb EUR 24 999 857,71. Konkursa ietvaros pieejamais sākotnējais finansējums tika mainīts saskaņā ar 03.11.2009. MK noteikumiem Nr. 1288 (nosakot LVL 26 193 405 jeb EUR 37 269 857,60), 18.01.2011. MK noteikumiem Nr.48 (nosakot LVL 25 159 850 jeb EUR 35 799 241,32), 11.10.2011. MK noteikumiem Nr.797 (nosakot LVL 23 762 460,61 jeb EUR 33 810 935,35). Ņemot vērā, ka konkursa ietvaros apstiprināto projektu īstenošanas rezultātā izveidojās KPFI finansējuma ietaupījums, tad saskaņā ar 25.09.2012. MK noteikumiem Nr.660 ietaupījums tika novirzīts konkursa „Kompleksi risinājumi siltumnīcefekta gāzu emisiju samazināšanai” īstenošanai.</w:t>
      </w:r>
    </w:p>
  </w:footnote>
  <w:footnote w:id="21">
    <w:p w14:paraId="0B6416CF" w14:textId="77777777" w:rsidR="00223EE8" w:rsidRPr="00BD473C" w:rsidRDefault="00223EE8" w:rsidP="00FE2E12">
      <w:pPr>
        <w:pStyle w:val="FootnoteText"/>
        <w:ind w:left="142" w:hanging="142"/>
        <w:rPr>
          <w:sz w:val="16"/>
          <w:szCs w:val="16"/>
          <w:lang w:val="lv-LV"/>
        </w:rPr>
      </w:pPr>
      <w:r w:rsidRPr="00BD473C">
        <w:rPr>
          <w:rStyle w:val="FootnoteReference"/>
          <w:sz w:val="16"/>
          <w:szCs w:val="16"/>
          <w:lang w:val="lv-LV"/>
        </w:rPr>
        <w:footnoteRef/>
      </w:r>
      <w:r w:rsidRPr="00BD473C">
        <w:rPr>
          <w:sz w:val="16"/>
          <w:szCs w:val="16"/>
          <w:lang w:val="lv-LV"/>
        </w:rPr>
        <w:t xml:space="preserve"> Sākotnēji apstiprinātais KPFI finansējums saskaņā ar VARAM lēmumiem par projektu apstiprināšanu bija LVL 7 028 040 jeb EUR 10 000 000, ar 17.12.2013. MK noteikumiem Nr. 1534 (nosakot EUR 10 000 000). Ņemot vērā, ka konkursa ietvaros apstiprināto projektu īstenošanas un līgumu laušanas rezultātā izveidojās KPFI finansējuma ietaupījums, tad saskaņā ar 25.09.2012. MK noteikumiem Nr.664 ietaupījums tika novirzīts konkursa „Kompleksi risinājumi siltumnīcefekta gāzu emisiju samazināšanai” īstenošanai.</w:t>
      </w:r>
    </w:p>
  </w:footnote>
  <w:footnote w:id="22">
    <w:p w14:paraId="19CBBC5F" w14:textId="77777777" w:rsidR="00223EE8" w:rsidRPr="00BD473C" w:rsidRDefault="00223EE8" w:rsidP="00FE2E12">
      <w:pPr>
        <w:pStyle w:val="FootnoteText"/>
        <w:ind w:left="142" w:hanging="142"/>
        <w:rPr>
          <w:sz w:val="16"/>
          <w:szCs w:val="16"/>
          <w:lang w:val="lv-LV"/>
        </w:rPr>
      </w:pPr>
      <w:r w:rsidRPr="00BD473C">
        <w:rPr>
          <w:rStyle w:val="FootnoteReference"/>
          <w:sz w:val="16"/>
          <w:szCs w:val="16"/>
          <w:lang w:val="lv-LV"/>
        </w:rPr>
        <w:footnoteRef/>
      </w:r>
      <w:r w:rsidRPr="00BD473C">
        <w:rPr>
          <w:sz w:val="16"/>
          <w:szCs w:val="16"/>
          <w:lang w:val="lv-LV"/>
        </w:rPr>
        <w:t xml:space="preserve"> Sākotnēji apstiprinātais KPFI finansējums saskaņā ar VARAM lēmumiem par projektu apstiprināšanu bija LVL 8 082 346 jeb EUR 11 500 142,29, ar 19.11.2013. MK noteikumiem Nr.1341 (nosakot EUR 11 500 142,29). Ņemot vērā, ka konkursa ietvaros apstiprināto projektu īstenošanas un līgumu laušanas rezultātā izveidojās KPFI finansējuma ietaupījums, tad saskaņā ar 25.09.2012. MK noteikumiem Nr.662 ietaupījums tika novirzīts konkursa „Kompleksi risinājumi siltumnīcefekta gāzu emisiju samazināšanai” konkursa īstenošanai.</w:t>
      </w:r>
    </w:p>
  </w:footnote>
  <w:footnote w:id="23">
    <w:p w14:paraId="380652B1" w14:textId="77777777" w:rsidR="00223EE8" w:rsidRPr="00BD473C" w:rsidRDefault="00223EE8" w:rsidP="00FE2E12">
      <w:pPr>
        <w:pStyle w:val="FootnoteText"/>
        <w:ind w:left="142" w:hanging="142"/>
        <w:rPr>
          <w:sz w:val="16"/>
          <w:szCs w:val="16"/>
          <w:lang w:val="lv-LV"/>
        </w:rPr>
      </w:pPr>
      <w:r w:rsidRPr="00BD473C">
        <w:rPr>
          <w:rStyle w:val="FootnoteReference"/>
          <w:sz w:val="16"/>
          <w:szCs w:val="16"/>
          <w:lang w:val="lv-LV"/>
        </w:rPr>
        <w:footnoteRef/>
      </w:r>
      <w:r w:rsidRPr="00BD473C">
        <w:rPr>
          <w:sz w:val="16"/>
          <w:szCs w:val="16"/>
          <w:lang w:val="lv-LV"/>
        </w:rPr>
        <w:t xml:space="preserve"> Sākotnēji apstiprinātais KPFI finansējums saskaņā ar VARAM lēmumiem par projektu apstiprināšanu bija LVL 10 225 798 jeb EUR 16 988 821,44, ar 30.11.2010. MK noteikumiem Nr.1092 (nosakot LVL 11 563 312,20 jeb EUR 16 453 110,97), ar 22.03.2011. MK noteikumiem Nr.217 (nosakot LVL 11 939 811,66 jeb EUR 16 988 821,44). Ņemot vērā, ka konkursa ietvaros apstiprināto projektu īstenošanas un līgumu laušanas rezultātā izveidojās KPFI finansējuma ietaupījums, tad saskaņā ar 14.08.2012. MK noteikumiem Nr.558 ietaupījums tika novirzīts konkursa „Kompleksi risinājumi siltumnīcefekta gāzu emisiju samazināšanai” konkursa īstenošanai, savukārt saskaņā ar 13.05.2013. MK noteikumiem Nr.252 ietaupījums tika novirzīts konkursa „Siltumnīcefekta gāzu emisiju samazināšana pašvaldību publisko teritoriju apgaismojuma infrastruktūrā” īstenošanai.</w:t>
      </w:r>
    </w:p>
  </w:footnote>
  <w:footnote w:id="24">
    <w:p w14:paraId="659F2365" w14:textId="77777777" w:rsidR="00223EE8" w:rsidRDefault="00223EE8" w:rsidP="00FE2E12">
      <w:pPr>
        <w:pStyle w:val="FootnoteText"/>
        <w:ind w:left="142" w:hanging="142"/>
        <w:rPr>
          <w:sz w:val="16"/>
          <w:szCs w:val="16"/>
        </w:rPr>
      </w:pPr>
      <w:r w:rsidRPr="00BD473C">
        <w:rPr>
          <w:rStyle w:val="FootnoteReference"/>
          <w:sz w:val="16"/>
          <w:szCs w:val="16"/>
        </w:rPr>
        <w:footnoteRef/>
      </w:r>
      <w:r w:rsidRPr="00BD473C">
        <w:rPr>
          <w:sz w:val="16"/>
          <w:szCs w:val="16"/>
        </w:rPr>
        <w:t xml:space="preserve"> Sākotnēji apstiprinātais KPFI finansējums saskaņā ar VARAM lēmumiem par projektu apstiprināšanu bija LVL 9 839 256 jeb EUR 14 000 000, ar 30.11.2010. MK noteikumiem Nr.1093 (nosakot LVL 8 501 741,80 jeb EUR 12 096 888,75), ar 22.03.2011. MK noteikumiem Nr.222 (nosakot LVL 8 125 242,34 jeb EUR 11 561 178,28). Ņemot vērā, ka konkursa ietvaros apstiprināto projektu īstenošanas un līgumu par projektu īstenošanu laušanas rezultātā izveidojās KPFI finansējuma ietaupījums, tad saskaņā ar 14.08.2012. MK noteikumiem Nr.553 ietaupījums tika novirzīts konkursa „Kompleksi risinājumi siltumnīcefekta gāzu emisiju samazināšanai” īstenošanai, savukārt saskaņā ar 13.05.2013. MK noteikumiem Nr.253 ietaupījums tika novirzīts konkursa „Siltumnīcefekta gāzu emisiju samazināšana pašvaldību publisko teritoriju apgaismojuma infrastruktūrā” īstenošanai.</w:t>
      </w:r>
    </w:p>
    <w:p w14:paraId="251DC464" w14:textId="77777777" w:rsidR="00223EE8" w:rsidRPr="00BD473C" w:rsidRDefault="00223EE8" w:rsidP="00FE2E12">
      <w:pPr>
        <w:pStyle w:val="FootnoteText"/>
        <w:ind w:left="142" w:hanging="142"/>
        <w:rPr>
          <w:sz w:val="16"/>
          <w:szCs w:val="16"/>
          <w:lang w:val="lv-LV"/>
        </w:rPr>
      </w:pPr>
    </w:p>
  </w:footnote>
  <w:footnote w:id="25">
    <w:p w14:paraId="0203FCFC" w14:textId="77777777" w:rsidR="00223EE8" w:rsidRPr="00BD473C" w:rsidRDefault="00223EE8" w:rsidP="00FE2E12">
      <w:pPr>
        <w:pStyle w:val="FootnoteText"/>
        <w:ind w:left="142" w:hanging="142"/>
        <w:rPr>
          <w:sz w:val="16"/>
          <w:szCs w:val="16"/>
          <w:lang w:val="lv-LV"/>
        </w:rPr>
      </w:pPr>
      <w:r w:rsidRPr="00BD473C">
        <w:rPr>
          <w:rStyle w:val="FootnoteReference"/>
          <w:sz w:val="16"/>
          <w:szCs w:val="16"/>
          <w:lang w:val="lv-LV"/>
        </w:rPr>
        <w:footnoteRef/>
      </w:r>
      <w:r w:rsidRPr="00BD473C">
        <w:rPr>
          <w:sz w:val="16"/>
          <w:szCs w:val="16"/>
          <w:lang w:val="lv-LV"/>
        </w:rPr>
        <w:t xml:space="preserve"> Sākotnēji apstiprinātais KPFI finansējums saskaņā ar VARAM lēmumiem par projektu apstiprināšanu bija LVL 8 521 500 jeb EUR 12 125 002,13, ar 18.01.2011. MK noteikumiem Nr.49 (nosakot LVL 16 108 843 jeb EUR 22 920 818,61), ar 11.10.2011. MK noteikumiem Nr.798 (nosakot LVL 17 506 232,39 jeb EUR 24 909 124,58). Ņemot vērā, ka konkursa ietvaros apstiprināto projektu īstenošanas un līgumu laušanas rezultātā izveidojās KPFI finansējuma ietaupījums, tad saskaņā ar 25.09.2012. MK noteikumiem Nr.663 ietaupījums tika novirzīts KPFI-15 „Kompleksi risinājumi siltumnīcefekta gāzu emisiju samazināšanai” konkursa īstenošanai.</w:t>
      </w:r>
    </w:p>
  </w:footnote>
  <w:footnote w:id="26">
    <w:p w14:paraId="292CF9C2" w14:textId="77777777" w:rsidR="00223EE8" w:rsidRPr="00BD473C" w:rsidRDefault="00223EE8" w:rsidP="00FE2E12">
      <w:pPr>
        <w:pStyle w:val="FootnoteText"/>
        <w:ind w:left="142" w:hanging="142"/>
        <w:rPr>
          <w:sz w:val="16"/>
          <w:szCs w:val="16"/>
          <w:lang w:val="lv-LV"/>
        </w:rPr>
      </w:pPr>
      <w:r w:rsidRPr="00BD473C">
        <w:rPr>
          <w:rStyle w:val="FootnoteReference"/>
          <w:sz w:val="16"/>
          <w:szCs w:val="16"/>
          <w:lang w:val="lv-LV"/>
        </w:rPr>
        <w:footnoteRef/>
      </w:r>
      <w:r w:rsidRPr="00BD473C">
        <w:rPr>
          <w:sz w:val="16"/>
          <w:szCs w:val="16"/>
          <w:lang w:val="lv-LV"/>
        </w:rPr>
        <w:t xml:space="preserve"> Sākotnēji apstiprinātais KPFI finansējums saskaņā ar VARAM lēmumiem par projektu apstiprināšanu bija LVL 7 261 722 jeb EUR 10 332 499,53. Ņemot vērā, ka konkursa ietvaros apstiprināto projektu īstenošanas un līgumu par projektu īstenošanu laušanas rezultātā izveidojās KPFI finansējuma ietaupījums, tad saskaņā ar 25.09.2012. MK noteikumiem Nr.667 ietaupījums tika novirzīts konkursa „Kompleksi risinājumi siltumnīcefekta gāzu emisiju samazināšanai” īstenošanai.</w:t>
      </w:r>
    </w:p>
  </w:footnote>
  <w:footnote w:id="27">
    <w:p w14:paraId="3D765029" w14:textId="77777777" w:rsidR="00223EE8" w:rsidRPr="00BD473C" w:rsidRDefault="00223EE8" w:rsidP="00FE2E12">
      <w:pPr>
        <w:pStyle w:val="FootnoteText"/>
        <w:ind w:left="142" w:hanging="142"/>
        <w:rPr>
          <w:sz w:val="16"/>
          <w:szCs w:val="16"/>
          <w:lang w:val="lv-LV"/>
        </w:rPr>
      </w:pPr>
      <w:r w:rsidRPr="00BD473C">
        <w:rPr>
          <w:rStyle w:val="FootnoteReference"/>
          <w:sz w:val="16"/>
          <w:szCs w:val="16"/>
          <w:lang w:val="lv-LV"/>
        </w:rPr>
        <w:footnoteRef/>
      </w:r>
      <w:r w:rsidRPr="00BD473C">
        <w:rPr>
          <w:sz w:val="16"/>
          <w:szCs w:val="16"/>
          <w:lang w:val="lv-LV"/>
        </w:rPr>
        <w:t xml:space="preserve"> Sākotnēji apstiprinātais KPFI finansējums saskaņā ar VARAM lēmumiem par projektu apstiprināšanu bija LVL 11 399 481 jeb EUR 16 220 000,17. Ņemot vērā, ka konkursa ietvaros apstiprināto projektu īstenošanas un līgumu laušanas rezultātā izveidojās KPFI finansējuma ietaupījums, tad saskaņā ar 30.10.2012. MK noteikumiem Nr.739 ietaupījums tika novirzīts konkursa „Kompleksi risinājumi siltumnīcefekta gāzu emisiju samazināšanai” īstenošanai.</w:t>
      </w:r>
    </w:p>
  </w:footnote>
  <w:footnote w:id="28">
    <w:p w14:paraId="7EEE06B6" w14:textId="77777777" w:rsidR="00223EE8" w:rsidRPr="00BD473C" w:rsidRDefault="00223EE8" w:rsidP="00FE2E12">
      <w:pPr>
        <w:pStyle w:val="FootnoteText"/>
        <w:ind w:left="142" w:hanging="142"/>
        <w:rPr>
          <w:sz w:val="16"/>
          <w:szCs w:val="16"/>
          <w:lang w:val="lv-LV"/>
        </w:rPr>
      </w:pPr>
      <w:r w:rsidRPr="00BD473C">
        <w:rPr>
          <w:rStyle w:val="FootnoteReference"/>
          <w:sz w:val="16"/>
          <w:szCs w:val="16"/>
          <w:lang w:val="lv-LV"/>
        </w:rPr>
        <w:footnoteRef/>
      </w:r>
      <w:r w:rsidRPr="00BD473C">
        <w:rPr>
          <w:sz w:val="16"/>
          <w:szCs w:val="16"/>
          <w:lang w:val="lv-LV"/>
        </w:rPr>
        <w:t xml:space="preserve"> Sākotnēji apstiprinātais KPFI finansējums saskaņā ar VARAM lēmumiem par projektu apstiprināšanu bija LVL 27 716 876 jeb EUR 39 437 561,54. Ņemot vērā, ka konkursa ietvaros apstiprināto projektu īstenošanas un līgumu laušanas rezultātā izveidojās KPFI finansējuma ietaupījums, tad saskaņā ar 25.09.2012. MK noteikumiem Nr.666 ietaupījums tika novirzīts konkursa „Kompleksi risinājumi siltumnīcefekta gāzu emisiju samazināšanai” īstenošanai.</w:t>
      </w:r>
    </w:p>
  </w:footnote>
  <w:footnote w:id="29">
    <w:p w14:paraId="0C8481CF" w14:textId="77777777" w:rsidR="00223EE8" w:rsidRPr="00BD473C" w:rsidRDefault="00223EE8" w:rsidP="00FE2E12">
      <w:pPr>
        <w:pStyle w:val="FootnoteText"/>
        <w:ind w:left="142" w:hanging="142"/>
        <w:rPr>
          <w:sz w:val="16"/>
          <w:szCs w:val="16"/>
          <w:lang w:val="lv-LV"/>
        </w:rPr>
      </w:pPr>
      <w:r w:rsidRPr="00BD473C">
        <w:rPr>
          <w:rStyle w:val="FootnoteReference"/>
          <w:sz w:val="16"/>
          <w:szCs w:val="16"/>
          <w:lang w:val="lv-LV"/>
        </w:rPr>
        <w:footnoteRef/>
      </w:r>
      <w:r w:rsidRPr="00BD473C">
        <w:rPr>
          <w:sz w:val="16"/>
          <w:szCs w:val="16"/>
          <w:lang w:val="lv-LV"/>
        </w:rPr>
        <w:t xml:space="preserve"> Sākotnēji apstiprinātais KPFI finansējums KPFI-13 I kārtai saskaņā ar VARAM lēmumiem par projektu apstiprināšanu bija LVL 2 811 216 jeb EUR 4 000 000, ar 13.05.2013. MK noteikumiem Nr.251 apstiprināts KPFI finansējums KPFI-13 II kārtai (II kārtai tika noteikts LVL 1 127 851,40 jeb EUR 1 604 787,96, nosakot arī, ka pieejamo finansējuma apjomu konkursa II kārtā un turpmākajās kārtās paziņos, ievietojot sludinājumu oficiālajā laikrakstā "Latvijas Vēstnesis"), ar 19.11.2013. MK noteikumiem Nr.1338 (I kārtai nosakot EUR 4 000 000 un II kārtai nosakot EUR 1 604 787,96). Atbilstoši laikrakstā „Latvijas Vēstnesis” (07.10.2013., Nr.195 (5001), OP 2013/195.PD1) publicētajam noteikts, ka III kārtas finansējums ir LVL 729 804,89 jeb EUR 1 038 418,81. Ņemot vērā, ka konkursa ietvaros apstiprināto projektu īstenošanas un līgumu par projekta īstenošanu laušanas rezultātā izveidojās KPFI finansējuma ietaupījums, tad saskaņā ar  30.10.2012. MK noteikumiem Nr.738 ietaupījums tika novirzīts konkursa „Kompleksi risinājumi siltumnīcefekta gāzu emisiju samazināšanai” īstenošanai.</w:t>
      </w:r>
      <w:r w:rsidRPr="00BD473C">
        <w:rPr>
          <w:noProof w:val="0"/>
          <w:sz w:val="16"/>
          <w:szCs w:val="16"/>
          <w:lang w:val="lv-LV"/>
        </w:rPr>
        <w:t xml:space="preserve"> </w:t>
      </w:r>
      <w:r w:rsidRPr="00BD473C">
        <w:rPr>
          <w:sz w:val="16"/>
          <w:szCs w:val="16"/>
          <w:lang w:val="lv-LV"/>
        </w:rPr>
        <w:t>Atbilstoši laikrakstā „Latvijas Vēstnesis” (19.02.2015., Nr.35 (5353), OP 2015/35.PD3) publicētajam noteikts, ka IV kārtas finansējums ir EUR 2 000 000,00. Atbilstoši laikrakstā „Latvijas Vēstnesis” (12.05.2015., Nr.91 (5409), OP 2015/91.DA9) publicētajam noteikts, ka IV kārtas ietvaros papildus pieejams finansējums ir EUR 2 231 558,18. Tādejādi kopējais finansējums veido EUR 4 231 558,18.</w:t>
      </w:r>
    </w:p>
  </w:footnote>
  <w:footnote w:id="30">
    <w:p w14:paraId="5274A842" w14:textId="77777777" w:rsidR="00223EE8" w:rsidRPr="00BD473C" w:rsidRDefault="00223EE8" w:rsidP="00FE2E12">
      <w:pPr>
        <w:pStyle w:val="FootnoteText"/>
        <w:ind w:left="142" w:hanging="142"/>
        <w:rPr>
          <w:sz w:val="16"/>
          <w:szCs w:val="16"/>
          <w:lang w:val="lv-LV"/>
        </w:rPr>
      </w:pPr>
      <w:r w:rsidRPr="00BD473C">
        <w:rPr>
          <w:rStyle w:val="FootnoteReference"/>
          <w:sz w:val="16"/>
          <w:szCs w:val="16"/>
          <w:lang w:val="lv-LV"/>
        </w:rPr>
        <w:footnoteRef/>
      </w:r>
      <w:r w:rsidRPr="00BD473C">
        <w:rPr>
          <w:sz w:val="16"/>
          <w:szCs w:val="16"/>
          <w:lang w:val="lv-LV"/>
        </w:rPr>
        <w:t xml:space="preserve"> Sākotnēji apstiprinātais KPFI finansējums saskaņā ar VARAM lēmumiem par projektu apstiprināšanu bija LVL 2 793 646 jeb EUR 3 975 000,14. Ņemot vērā, ka konkursa ietvaros apstiprināto projektu īstenošanas un līgumu par projektu īstenošanu laušanas rezultātā izveidojās KPFI finansējuma ietaupījums, tad saskaņā ar 25.09.2012. MK noteikumiem Nr.665 ietaupījums tika novirzīts konkursa „Kompleksi risinājumi siltumnīcefekta gāzu emisiju samazināšanai” īstenošanai.</w:t>
      </w:r>
    </w:p>
  </w:footnote>
  <w:footnote w:id="31">
    <w:p w14:paraId="6067BF72" w14:textId="77777777" w:rsidR="00223EE8" w:rsidRPr="00BD473C" w:rsidRDefault="00223EE8" w:rsidP="00FE2E12">
      <w:pPr>
        <w:pStyle w:val="FootnoteText"/>
        <w:ind w:left="142" w:hanging="142"/>
        <w:rPr>
          <w:sz w:val="16"/>
          <w:szCs w:val="16"/>
          <w:lang w:val="lv-LV"/>
        </w:rPr>
      </w:pPr>
      <w:r w:rsidRPr="00BD473C">
        <w:rPr>
          <w:rStyle w:val="FootnoteReference"/>
          <w:sz w:val="16"/>
          <w:szCs w:val="16"/>
          <w:lang w:val="lv-LV"/>
        </w:rPr>
        <w:footnoteRef/>
      </w:r>
      <w:r w:rsidRPr="00BD473C">
        <w:rPr>
          <w:sz w:val="16"/>
          <w:szCs w:val="16"/>
          <w:lang w:val="lv-LV"/>
        </w:rPr>
        <w:t xml:space="preserve"> </w:t>
      </w:r>
      <w:r w:rsidRPr="00BD473C">
        <w:rPr>
          <w:sz w:val="16"/>
          <w:szCs w:val="16"/>
        </w:rPr>
        <w:t>MK 14.08.2012. noteikumos Nr.559 „Klimata pārmaiņu finanšu instrumenta finansēto projektu atklāta konkursa „Kompleksi risinājumi siltumnīcefekta gāzu emisiju samazināšanai" nolikums” noteikts, ka, ja tiek mainīts konkursā pieejamā finansējuma apjoms, tad tiek publicēts attiecīgs paziņojums par konkursā pieejamo finansējumu laikrakstā „Latvijas Vēstnesis”. Atbilstoši Latvijas Vēstnesī publicētajam paziņojumam (30.08.2012., Nr.137 (4740), OP 2012/137.PD5)  tika noteikts, ka KPFI-15 I kārtas finansējums ir LVL 3 164 617,04 jeb EUR 4 502 844,38.</w:t>
      </w:r>
    </w:p>
  </w:footnote>
  <w:footnote w:id="32">
    <w:p w14:paraId="07285F98" w14:textId="77777777" w:rsidR="00223EE8" w:rsidRPr="00BD473C" w:rsidRDefault="00223EE8" w:rsidP="00FE2E12">
      <w:pPr>
        <w:pStyle w:val="FootnoteText"/>
        <w:ind w:left="142" w:hanging="142"/>
        <w:rPr>
          <w:sz w:val="16"/>
          <w:szCs w:val="16"/>
          <w:lang w:val="lv-LV"/>
        </w:rPr>
      </w:pPr>
      <w:r w:rsidRPr="00BD473C">
        <w:rPr>
          <w:rStyle w:val="FootnoteReference"/>
          <w:sz w:val="16"/>
          <w:szCs w:val="16"/>
          <w:lang w:val="lv-LV"/>
        </w:rPr>
        <w:footnoteRef/>
      </w:r>
      <w:r w:rsidRPr="00BD473C">
        <w:rPr>
          <w:sz w:val="16"/>
          <w:szCs w:val="16"/>
          <w:lang w:val="lv-LV"/>
        </w:rPr>
        <w:t xml:space="preserve"> Atbilstoši Latvijas Vēstnesī publicētajam paziņojumam (05.10.2012., Nr.158 (4761), OP 2012/158.PD3) tika noteikts, ka KPFI-15 II kārtas finansējums ir LVL 21 190 784,72 jeb EUR 30 151 770,22, atbilstoši publicētajam paziņojumam (16.10.2012., Nr.163 (4766), OP 2012/163.PD4) finansējums tika noteikts LVL 16 135 328,77 jeb EUR 22 958 504,46, atbilstoši publicētajam paziņojumam (16.11.2012., Nr.182 (4785), OP 2012/182.PD2) finansējums tika noteikts LVL 31 189 255,51 jeb EUR 44 378 312,46.</w:t>
      </w:r>
    </w:p>
  </w:footnote>
  <w:footnote w:id="33">
    <w:p w14:paraId="32E80244" w14:textId="77777777" w:rsidR="00223EE8" w:rsidRPr="00BD473C" w:rsidRDefault="00223EE8" w:rsidP="00FE2E12">
      <w:pPr>
        <w:pStyle w:val="FootnoteText"/>
        <w:ind w:left="142" w:hanging="142"/>
        <w:rPr>
          <w:sz w:val="16"/>
          <w:szCs w:val="16"/>
          <w:lang w:val="lv-LV"/>
        </w:rPr>
      </w:pPr>
      <w:r w:rsidRPr="00BD473C">
        <w:rPr>
          <w:rStyle w:val="FootnoteReference"/>
          <w:sz w:val="16"/>
          <w:szCs w:val="16"/>
          <w:lang w:val="lv-LV"/>
        </w:rPr>
        <w:footnoteRef/>
      </w:r>
      <w:r w:rsidRPr="00BD473C">
        <w:rPr>
          <w:sz w:val="16"/>
          <w:szCs w:val="16"/>
          <w:lang w:val="lv-LV"/>
        </w:rPr>
        <w:t xml:space="preserve"> Atbilstoši Latvijas Vēstnesī publicētajam paziņojumam (21.06.2013., Nr.119 (4925), OP 2013/119.PD1) tika noteikts, ka KPFI-15 III kārtas finansējums ir LVL 13 607 602 jeb EUR 19 361 873,30, atbilstoši publicētajam paziņojumam (01.11.2013., Nr.214 (5020), OP 2013/214.PD1) finansējums tika noteikts LVL 24 113 608,76 jeb EUR 34 310 574,16.</w:t>
      </w:r>
    </w:p>
  </w:footnote>
  <w:footnote w:id="34">
    <w:p w14:paraId="09ABBF73" w14:textId="77777777" w:rsidR="00223EE8" w:rsidRPr="00BD473C" w:rsidRDefault="00223EE8" w:rsidP="00FE2E12">
      <w:pPr>
        <w:pStyle w:val="FootnoteText"/>
        <w:ind w:left="142" w:hanging="142"/>
        <w:rPr>
          <w:sz w:val="16"/>
          <w:szCs w:val="16"/>
          <w:lang w:val="lv-LV"/>
        </w:rPr>
      </w:pPr>
      <w:r w:rsidRPr="00BD473C">
        <w:rPr>
          <w:rStyle w:val="FootnoteReference"/>
          <w:sz w:val="16"/>
          <w:szCs w:val="16"/>
          <w:lang w:val="lv-LV"/>
        </w:rPr>
        <w:footnoteRef/>
      </w:r>
      <w:r w:rsidRPr="00BD473C">
        <w:rPr>
          <w:sz w:val="16"/>
          <w:szCs w:val="16"/>
          <w:lang w:val="lv-LV"/>
        </w:rPr>
        <w:t xml:space="preserve"> Atbilstoši Latvijas Vēstnesī publicētajam paziņojumam (03.02.2014., Nr.23 (5082), OP 2014/23.PD1) tika noteikts, ka KPFI-15 IV kārtas finansējums ir EUR 14 492 667,22, atbilstoši publicētajam paziņojumam (25.06.2014., Nr.121 (5181), OP 2014/121.PD1) finansējums tika noteikts EUR 15 637 740,62, atbilstoši publicētajam paziņojumam (26.06.2014., Nr.122 (5182), OP 2014/122.PD1) finansējums tika noteikts EUR 27 404 343,58.</w:t>
      </w:r>
    </w:p>
  </w:footnote>
  <w:footnote w:id="35">
    <w:p w14:paraId="1CDC62F7" w14:textId="77777777" w:rsidR="00223EE8" w:rsidRPr="00BD473C" w:rsidRDefault="00223EE8" w:rsidP="00FE2E12">
      <w:pPr>
        <w:pStyle w:val="FootnoteText"/>
        <w:ind w:left="142" w:hanging="142"/>
        <w:rPr>
          <w:sz w:val="16"/>
          <w:szCs w:val="16"/>
          <w:lang w:val="lv-LV"/>
        </w:rPr>
      </w:pPr>
      <w:r w:rsidRPr="00BD473C">
        <w:rPr>
          <w:rStyle w:val="FootnoteReference"/>
          <w:sz w:val="16"/>
          <w:szCs w:val="16"/>
          <w:lang w:val="lv-LV"/>
        </w:rPr>
        <w:footnoteRef/>
      </w:r>
      <w:r w:rsidRPr="00BD473C">
        <w:rPr>
          <w:sz w:val="16"/>
          <w:szCs w:val="16"/>
          <w:lang w:val="lv-LV"/>
        </w:rPr>
        <w:t xml:space="preserve"> Atbilstoši Latvijas Vēstnesī publicētajam paziņojumam (01.07.2014., Nr.126 (5186), OP 2014/126.PD2) tika noteikts, ka KPFI-15 V kārtas finansējums ir EUR 6 332 737,05, atbilstoši publicētajam paziņojumam (23.12.2014., Nr.255 (5315), OP 2014/255.PD4) finansējums tika noteikts EUR 9 242 048,16. Ņemot vērā, ka konkursa ietvaros apstiprināto projektu īstenošanas un līgumu par projekta īstenošanu laušanas rezultātā izveidojās KPFI finansējuma ietaupījums, tad saskaņā ar 17.02.2015. MK noteikumiem Nr.79 finansējuma ietaupījumu atbildīgā iestāde var izmantot citu finanšu instrumenta atklāto konkursu ietvaros īstenojamo projektu finansēšanai.</w:t>
      </w:r>
    </w:p>
  </w:footnote>
  <w:footnote w:id="36">
    <w:p w14:paraId="4DCD5C72" w14:textId="77777777" w:rsidR="00223EE8" w:rsidRPr="00BD473C" w:rsidRDefault="00223EE8" w:rsidP="00FE2E12">
      <w:pPr>
        <w:pStyle w:val="FootnoteText"/>
        <w:ind w:left="142" w:hanging="142"/>
        <w:rPr>
          <w:sz w:val="16"/>
          <w:szCs w:val="16"/>
          <w:lang w:val="lv-LV"/>
        </w:rPr>
      </w:pPr>
      <w:r w:rsidRPr="00BD473C">
        <w:rPr>
          <w:rStyle w:val="FootnoteReference"/>
          <w:sz w:val="16"/>
          <w:szCs w:val="16"/>
          <w:lang w:val="lv-LV"/>
        </w:rPr>
        <w:footnoteRef/>
      </w:r>
      <w:r w:rsidRPr="00BD473C">
        <w:rPr>
          <w:sz w:val="16"/>
          <w:szCs w:val="16"/>
          <w:lang w:val="lv-LV"/>
        </w:rPr>
        <w:t xml:space="preserve"> Sākotnēji apstiprinātais KPFI finansējums saskaņā ar VARAM lēmumiem par projektu apstiprināšanu bija EUR 5 012 238,12. Ņemot vērā, ka konkursa ietvaros apstiprināto projektu īstenošanas un līgumu par projektu īstenošanu laušanas rezultātā izveidojās KPFI finansējuma ietaupījums, tad saskaņā ar 17.06.2014. MK noteikumiem Nr.338 ietaupījums tika novirzīts konkursa „Kompleksi risinājumi siltumnīcefekta gāzu emisiju samazināšanai” īstenošanai.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61412" w14:textId="77777777" w:rsidR="00223EE8" w:rsidRDefault="00223EE8" w:rsidP="00C94B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BC9E2C" w14:textId="77777777" w:rsidR="00223EE8" w:rsidRDefault="00223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1A34B" w14:textId="77777777" w:rsidR="00223EE8" w:rsidRDefault="00223EE8">
    <w:pPr>
      <w:pStyle w:val="Header"/>
      <w:jc w:val="center"/>
    </w:pPr>
    <w:r>
      <w:fldChar w:fldCharType="begin"/>
    </w:r>
    <w:r>
      <w:instrText xml:space="preserve"> PAGE   \* MERGEFORMAT </w:instrText>
    </w:r>
    <w:r>
      <w:fldChar w:fldCharType="separate"/>
    </w:r>
    <w:r w:rsidR="00AC17A4">
      <w:rPr>
        <w:noProof/>
      </w:rPr>
      <w:t>32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1425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A6E6E"/>
    <w:multiLevelType w:val="hybridMultilevel"/>
    <w:tmpl w:val="CC2E877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5582161"/>
    <w:multiLevelType w:val="hybridMultilevel"/>
    <w:tmpl w:val="72E07B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A33AD0"/>
    <w:multiLevelType w:val="hybridMultilevel"/>
    <w:tmpl w:val="6324E1D2"/>
    <w:lvl w:ilvl="0" w:tplc="04260001">
      <w:start w:val="20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3C2667"/>
    <w:multiLevelType w:val="hybridMultilevel"/>
    <w:tmpl w:val="11BEEF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A93A69"/>
    <w:multiLevelType w:val="multilevel"/>
    <w:tmpl w:val="1A3A8292"/>
    <w:lvl w:ilvl="0">
      <w:start w:val="1"/>
      <w:numFmt w:val="decimal"/>
      <w:pStyle w:val="1stlevelheading"/>
      <w:lvlText w:val="%1."/>
      <w:lvlJc w:val="left"/>
      <w:pPr>
        <w:tabs>
          <w:tab w:val="num" w:pos="680"/>
        </w:tabs>
      </w:pPr>
      <w:rPr>
        <w:rFonts w:cs="Times New Roman" w:hint="default"/>
      </w:rPr>
    </w:lvl>
    <w:lvl w:ilvl="1">
      <w:start w:val="1"/>
      <w:numFmt w:val="decimal"/>
      <w:pStyle w:val="2ndlevelprovision"/>
      <w:lvlText w:val="%1.%2."/>
      <w:lvlJc w:val="left"/>
      <w:pPr>
        <w:tabs>
          <w:tab w:val="num" w:pos="677"/>
        </w:tabs>
        <w:ind w:left="677" w:hanging="708"/>
      </w:pPr>
      <w:rPr>
        <w:rFonts w:cs="Times New Roman" w:hint="default"/>
      </w:rPr>
    </w:lvl>
    <w:lvl w:ilvl="2">
      <w:start w:val="1"/>
      <w:numFmt w:val="decimal"/>
      <w:pStyle w:val="3rdlevelsubprovision"/>
      <w:lvlText w:val="%1.%2.%3."/>
      <w:lvlJc w:val="left"/>
      <w:pPr>
        <w:tabs>
          <w:tab w:val="num" w:pos="1388"/>
        </w:tabs>
        <w:ind w:left="1388" w:hanging="367"/>
      </w:pPr>
      <w:rPr>
        <w:rFonts w:cs="Times New Roman" w:hint="default"/>
      </w:rPr>
    </w:lvl>
    <w:lvl w:ilvl="3">
      <w:start w:val="1"/>
      <w:numFmt w:val="lowerLetter"/>
      <w:pStyle w:val="4thlevellist"/>
      <w:lvlText w:val="(%4)"/>
      <w:lvlJc w:val="left"/>
      <w:pPr>
        <w:tabs>
          <w:tab w:val="num" w:pos="2093"/>
        </w:tabs>
        <w:ind w:left="2093" w:hanging="708"/>
      </w:pPr>
      <w:rPr>
        <w:rFonts w:cs="Times New Roman" w:hint="default"/>
      </w:rPr>
    </w:lvl>
    <w:lvl w:ilvl="4">
      <w:start w:val="1"/>
      <w:numFmt w:val="lowerRoman"/>
      <w:pStyle w:val="5thlevel"/>
      <w:lvlText w:val="(%5)"/>
      <w:lvlJc w:val="left"/>
      <w:pPr>
        <w:tabs>
          <w:tab w:val="num" w:pos="-739"/>
        </w:tabs>
        <w:ind w:left="2801" w:hanging="708"/>
      </w:pPr>
      <w:rPr>
        <w:rFonts w:cs="Times New Roman" w:hint="default"/>
      </w:rPr>
    </w:lvl>
    <w:lvl w:ilvl="5">
      <w:start w:val="1"/>
      <w:numFmt w:val="decimal"/>
      <w:lvlText w:val="(%4)%5.%6."/>
      <w:lvlJc w:val="left"/>
      <w:pPr>
        <w:tabs>
          <w:tab w:val="num" w:pos="-739"/>
        </w:tabs>
        <w:ind w:left="3509" w:hanging="708"/>
      </w:pPr>
      <w:rPr>
        <w:rFonts w:cs="Times New Roman" w:hint="default"/>
      </w:rPr>
    </w:lvl>
    <w:lvl w:ilvl="6">
      <w:start w:val="1"/>
      <w:numFmt w:val="decimal"/>
      <w:lvlText w:val="(%4)%5.%6.%7."/>
      <w:lvlJc w:val="left"/>
      <w:pPr>
        <w:tabs>
          <w:tab w:val="num" w:pos="-739"/>
        </w:tabs>
        <w:ind w:left="4217" w:hanging="708"/>
      </w:pPr>
      <w:rPr>
        <w:rFonts w:cs="Times New Roman" w:hint="default"/>
      </w:rPr>
    </w:lvl>
    <w:lvl w:ilvl="7">
      <w:start w:val="1"/>
      <w:numFmt w:val="decimal"/>
      <w:lvlText w:val="(%4)%5.%6.%7.%8."/>
      <w:lvlJc w:val="left"/>
      <w:pPr>
        <w:tabs>
          <w:tab w:val="num" w:pos="-739"/>
        </w:tabs>
        <w:ind w:left="4925" w:hanging="708"/>
      </w:pPr>
      <w:rPr>
        <w:rFonts w:cs="Times New Roman" w:hint="default"/>
      </w:rPr>
    </w:lvl>
    <w:lvl w:ilvl="8">
      <w:start w:val="1"/>
      <w:numFmt w:val="decimal"/>
      <w:lvlText w:val="(%4)%5.%6.%7.%8.%9."/>
      <w:lvlJc w:val="left"/>
      <w:pPr>
        <w:tabs>
          <w:tab w:val="num" w:pos="-739"/>
        </w:tabs>
        <w:ind w:left="5633" w:hanging="708"/>
      </w:pPr>
      <w:rPr>
        <w:rFonts w:cs="Times New Roman" w:hint="default"/>
      </w:rPr>
    </w:lvl>
  </w:abstractNum>
  <w:abstractNum w:abstractNumId="6" w15:restartNumberingAfterBreak="0">
    <w:nsid w:val="154821E4"/>
    <w:multiLevelType w:val="hybridMultilevel"/>
    <w:tmpl w:val="DB889DC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19FE4C1C"/>
    <w:multiLevelType w:val="hybridMultilevel"/>
    <w:tmpl w:val="63BCBE12"/>
    <w:lvl w:ilvl="0" w:tplc="A01E306E">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891DC2"/>
    <w:multiLevelType w:val="hybridMultilevel"/>
    <w:tmpl w:val="87240BB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1F40084E"/>
    <w:multiLevelType w:val="hybridMultilevel"/>
    <w:tmpl w:val="17DA8476"/>
    <w:lvl w:ilvl="0" w:tplc="AFEC607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41D5C"/>
    <w:multiLevelType w:val="hybridMultilevel"/>
    <w:tmpl w:val="4A9802A8"/>
    <w:lvl w:ilvl="0" w:tplc="EE548BF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A448F9"/>
    <w:multiLevelType w:val="hybridMultilevel"/>
    <w:tmpl w:val="1330881E"/>
    <w:lvl w:ilvl="0" w:tplc="64CC3BB6">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94316E9"/>
    <w:multiLevelType w:val="hybridMultilevel"/>
    <w:tmpl w:val="878EFD48"/>
    <w:lvl w:ilvl="0" w:tplc="1B2A7D18">
      <w:start w:val="4"/>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D467F3"/>
    <w:multiLevelType w:val="hybridMultilevel"/>
    <w:tmpl w:val="51F80D00"/>
    <w:lvl w:ilvl="0" w:tplc="2FFC48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71593B"/>
    <w:multiLevelType w:val="hybridMultilevel"/>
    <w:tmpl w:val="1FDCB0F6"/>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53765960">
      <w:start w:val="2013"/>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EC1CBB"/>
    <w:multiLevelType w:val="hybridMultilevel"/>
    <w:tmpl w:val="BC3CFB8C"/>
    <w:lvl w:ilvl="0" w:tplc="0426000D">
      <w:start w:val="1"/>
      <w:numFmt w:val="bullet"/>
      <w:lvlText w:val=""/>
      <w:lvlJc w:val="left"/>
      <w:pPr>
        <w:ind w:left="1069" w:hanging="360"/>
      </w:pPr>
      <w:rPr>
        <w:rFonts w:ascii="Wingdings" w:hAnsi="Wingdings"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6" w15:restartNumberingAfterBreak="0">
    <w:nsid w:val="3F7B0A8E"/>
    <w:multiLevelType w:val="hybridMultilevel"/>
    <w:tmpl w:val="A8FE8A8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40166036"/>
    <w:multiLevelType w:val="multilevel"/>
    <w:tmpl w:val="294EDBB2"/>
    <w:lvl w:ilvl="0">
      <w:start w:val="1"/>
      <w:numFmt w:val="decimal"/>
      <w:pStyle w:val="Punkts1Lmenis"/>
      <w:lvlText w:val="%1."/>
      <w:lvlJc w:val="left"/>
      <w:pPr>
        <w:tabs>
          <w:tab w:val="num" w:pos="2098"/>
        </w:tabs>
        <w:ind w:left="1134"/>
      </w:pPr>
      <w:rPr>
        <w:rFonts w:cs="Times New Roman" w:hint="default"/>
      </w:rPr>
    </w:lvl>
    <w:lvl w:ilvl="1">
      <w:start w:val="1"/>
      <w:numFmt w:val="decimal"/>
      <w:pStyle w:val="Punkts2Lmenis"/>
      <w:isLgl/>
      <w:lvlText w:val="%1.%2."/>
      <w:lvlJc w:val="left"/>
      <w:pPr>
        <w:tabs>
          <w:tab w:val="num" w:pos="2468"/>
        </w:tabs>
        <w:ind w:left="1277"/>
      </w:pPr>
      <w:rPr>
        <w:rFonts w:cs="Times New Roman" w:hint="default"/>
        <w:sz w:val="24"/>
        <w:szCs w:val="24"/>
      </w:rPr>
    </w:lvl>
    <w:lvl w:ilvl="2">
      <w:start w:val="1"/>
      <w:numFmt w:val="decimal"/>
      <w:pStyle w:val="Punkts3Lmenis"/>
      <w:lvlText w:val="%1.%2.%3."/>
      <w:lvlJc w:val="left"/>
      <w:pPr>
        <w:tabs>
          <w:tab w:val="num" w:pos="2184"/>
        </w:tabs>
        <w:ind w:left="709"/>
      </w:pPr>
      <w:rPr>
        <w:rFonts w:cs="Times New Roman" w:hint="default"/>
        <w:b w:val="0"/>
        <w:sz w:val="24"/>
        <w:szCs w:val="24"/>
      </w:rPr>
    </w:lvl>
    <w:lvl w:ilvl="3">
      <w:start w:val="1"/>
      <w:numFmt w:val="none"/>
      <w:lvlText w:val="35.4.4.1."/>
      <w:lvlJc w:val="left"/>
      <w:pPr>
        <w:tabs>
          <w:tab w:val="num" w:pos="851"/>
        </w:tabs>
        <w:ind w:left="284"/>
      </w:pPr>
      <w:rPr>
        <w:rFonts w:cs="Times New Roman" w:hint="default"/>
      </w:rPr>
    </w:lvl>
    <w:lvl w:ilvl="4">
      <w:start w:val="1"/>
      <w:numFmt w:val="lowerLetter"/>
      <w:lvlText w:val="%5."/>
      <w:lvlJc w:val="left"/>
      <w:pPr>
        <w:tabs>
          <w:tab w:val="num" w:pos="877"/>
        </w:tabs>
        <w:ind w:left="310"/>
      </w:pPr>
      <w:rPr>
        <w:rFonts w:cs="Times New Roman" w:hint="default"/>
      </w:rPr>
    </w:lvl>
    <w:lvl w:ilvl="5">
      <w:start w:val="1"/>
      <w:numFmt w:val="lowerRoman"/>
      <w:lvlText w:val="%6."/>
      <w:lvlJc w:val="right"/>
      <w:pPr>
        <w:tabs>
          <w:tab w:val="num" w:pos="990"/>
        </w:tabs>
        <w:ind w:left="423"/>
      </w:pPr>
      <w:rPr>
        <w:rFonts w:cs="Times New Roman" w:hint="default"/>
      </w:rPr>
    </w:lvl>
    <w:lvl w:ilvl="6">
      <w:start w:val="1"/>
      <w:numFmt w:val="decimal"/>
      <w:lvlText w:val="%7."/>
      <w:lvlJc w:val="left"/>
      <w:pPr>
        <w:tabs>
          <w:tab w:val="num" w:pos="1103"/>
        </w:tabs>
        <w:ind w:left="536"/>
      </w:pPr>
      <w:rPr>
        <w:rFonts w:cs="Times New Roman" w:hint="default"/>
      </w:rPr>
    </w:lvl>
    <w:lvl w:ilvl="7">
      <w:start w:val="1"/>
      <w:numFmt w:val="lowerLetter"/>
      <w:lvlText w:val="%8."/>
      <w:lvlJc w:val="left"/>
      <w:pPr>
        <w:tabs>
          <w:tab w:val="num" w:pos="1216"/>
        </w:tabs>
        <w:ind w:left="649"/>
      </w:pPr>
      <w:rPr>
        <w:rFonts w:cs="Times New Roman" w:hint="default"/>
      </w:rPr>
    </w:lvl>
    <w:lvl w:ilvl="8">
      <w:start w:val="1"/>
      <w:numFmt w:val="lowerRoman"/>
      <w:lvlText w:val="%9."/>
      <w:lvlJc w:val="right"/>
      <w:pPr>
        <w:tabs>
          <w:tab w:val="num" w:pos="1329"/>
        </w:tabs>
        <w:ind w:left="762"/>
      </w:pPr>
      <w:rPr>
        <w:rFonts w:cs="Times New Roman" w:hint="default"/>
      </w:rPr>
    </w:lvl>
  </w:abstractNum>
  <w:abstractNum w:abstractNumId="18" w15:restartNumberingAfterBreak="0">
    <w:nsid w:val="40B9464C"/>
    <w:multiLevelType w:val="hybridMultilevel"/>
    <w:tmpl w:val="391EC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3A97016"/>
    <w:multiLevelType w:val="hybridMultilevel"/>
    <w:tmpl w:val="02501F40"/>
    <w:lvl w:ilvl="0" w:tplc="F2C64A96">
      <w:start w:val="1"/>
      <w:numFmt w:val="bullet"/>
      <w:lvlText w:val=""/>
      <w:lvlJc w:val="left"/>
      <w:pPr>
        <w:tabs>
          <w:tab w:val="num" w:pos="1440"/>
        </w:tabs>
        <w:ind w:left="1440" w:hanging="360"/>
      </w:pPr>
      <w:rPr>
        <w:rFonts w:ascii="Symbol" w:hAnsi="Symbol" w:hint="default"/>
        <w:color w:val="auto"/>
      </w:rPr>
    </w:lvl>
    <w:lvl w:ilvl="1" w:tplc="04260003">
      <w:start w:val="1"/>
      <w:numFmt w:val="bullet"/>
      <w:lvlText w:val="o"/>
      <w:lvlJc w:val="left"/>
      <w:pPr>
        <w:tabs>
          <w:tab w:val="num" w:pos="2160"/>
        </w:tabs>
        <w:ind w:left="2160" w:hanging="360"/>
      </w:pPr>
      <w:rPr>
        <w:rFonts w:ascii="Courier New" w:hAnsi="Courier New" w:hint="default"/>
        <w:color w:val="auto"/>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83032B"/>
    <w:multiLevelType w:val="hybridMultilevel"/>
    <w:tmpl w:val="77E4CFD6"/>
    <w:lvl w:ilvl="0" w:tplc="DED2C544">
      <w:start w:val="2"/>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C145B7"/>
    <w:multiLevelType w:val="hybridMultilevel"/>
    <w:tmpl w:val="9E7C7C5A"/>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91037A6"/>
    <w:multiLevelType w:val="hybridMultilevel"/>
    <w:tmpl w:val="95D222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B263335"/>
    <w:multiLevelType w:val="hybridMultilevel"/>
    <w:tmpl w:val="C4DCB33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22E65E5"/>
    <w:multiLevelType w:val="hybridMultilevel"/>
    <w:tmpl w:val="3224D8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689172A"/>
    <w:multiLevelType w:val="hybridMultilevel"/>
    <w:tmpl w:val="1C682FC6"/>
    <w:lvl w:ilvl="0" w:tplc="BA26F1B6">
      <w:numFmt w:val="bullet"/>
      <w:lvlText w:val=""/>
      <w:lvlJc w:val="left"/>
      <w:pPr>
        <w:ind w:left="644" w:hanging="360"/>
      </w:pPr>
      <w:rPr>
        <w:rFonts w:ascii="Symbol" w:eastAsia="Times New Roman" w:hAnsi="Symbol" w:hint="default"/>
        <w:color w:val="000000"/>
        <w:sz w:val="24"/>
      </w:rPr>
    </w:lvl>
    <w:lvl w:ilvl="1" w:tplc="04260003">
      <w:start w:val="1"/>
      <w:numFmt w:val="bullet"/>
      <w:lvlText w:val="o"/>
      <w:lvlJc w:val="left"/>
      <w:pPr>
        <w:ind w:left="1440" w:hanging="360"/>
      </w:pPr>
      <w:rPr>
        <w:rFonts w:ascii="Courier New" w:hAnsi="Courier New" w:hint="default"/>
      </w:rPr>
    </w:lvl>
    <w:lvl w:ilvl="2" w:tplc="04260003">
      <w:start w:val="1"/>
      <w:numFmt w:val="bullet"/>
      <w:lvlText w:val="o"/>
      <w:lvlJc w:val="left"/>
      <w:pPr>
        <w:ind w:left="2160" w:hanging="360"/>
      </w:pPr>
      <w:rPr>
        <w:rFonts w:ascii="Courier New" w:hAnsi="Courier New" w:hint="default"/>
      </w:rPr>
    </w:lvl>
    <w:lvl w:ilvl="3" w:tplc="04260005">
      <w:start w:val="1"/>
      <w:numFmt w:val="bullet"/>
      <w:lvlText w:val=""/>
      <w:lvlJc w:val="left"/>
      <w:pPr>
        <w:ind w:left="2880" w:hanging="360"/>
      </w:pPr>
      <w:rPr>
        <w:rFonts w:ascii="Wingdings" w:hAnsi="Wingdings" w:hint="default"/>
      </w:rPr>
    </w:lvl>
    <w:lvl w:ilvl="4" w:tplc="04260003">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87F4181"/>
    <w:multiLevelType w:val="hybridMultilevel"/>
    <w:tmpl w:val="D444C5D8"/>
    <w:lvl w:ilvl="0" w:tplc="B3788042">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9722EA4"/>
    <w:multiLevelType w:val="multilevel"/>
    <w:tmpl w:val="E812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8F6E2B"/>
    <w:multiLevelType w:val="hybridMultilevel"/>
    <w:tmpl w:val="E8909E8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5E0771F9"/>
    <w:multiLevelType w:val="hybridMultilevel"/>
    <w:tmpl w:val="6650A356"/>
    <w:lvl w:ilvl="0" w:tplc="0426000F">
      <w:start w:val="1"/>
      <w:numFmt w:val="decimal"/>
      <w:lvlText w:val="%1."/>
      <w:lvlJc w:val="left"/>
      <w:pPr>
        <w:ind w:left="786" w:hanging="360"/>
      </w:pPr>
    </w:lvl>
    <w:lvl w:ilvl="1" w:tplc="04260019">
      <w:start w:val="1"/>
      <w:numFmt w:val="lowerLetter"/>
      <w:lvlText w:val="%2."/>
      <w:lvlJc w:val="left"/>
      <w:pPr>
        <w:ind w:left="1867" w:hanging="360"/>
      </w:pPr>
    </w:lvl>
    <w:lvl w:ilvl="2" w:tplc="0426001B" w:tentative="1">
      <w:start w:val="1"/>
      <w:numFmt w:val="lowerRoman"/>
      <w:lvlText w:val="%3."/>
      <w:lvlJc w:val="right"/>
      <w:pPr>
        <w:ind w:left="2587" w:hanging="180"/>
      </w:pPr>
    </w:lvl>
    <w:lvl w:ilvl="3" w:tplc="0426000F" w:tentative="1">
      <w:start w:val="1"/>
      <w:numFmt w:val="decimal"/>
      <w:lvlText w:val="%4."/>
      <w:lvlJc w:val="left"/>
      <w:pPr>
        <w:ind w:left="3307" w:hanging="360"/>
      </w:pPr>
    </w:lvl>
    <w:lvl w:ilvl="4" w:tplc="04260019" w:tentative="1">
      <w:start w:val="1"/>
      <w:numFmt w:val="lowerLetter"/>
      <w:lvlText w:val="%5."/>
      <w:lvlJc w:val="left"/>
      <w:pPr>
        <w:ind w:left="4027" w:hanging="360"/>
      </w:pPr>
    </w:lvl>
    <w:lvl w:ilvl="5" w:tplc="0426001B" w:tentative="1">
      <w:start w:val="1"/>
      <w:numFmt w:val="lowerRoman"/>
      <w:lvlText w:val="%6."/>
      <w:lvlJc w:val="right"/>
      <w:pPr>
        <w:ind w:left="4747" w:hanging="180"/>
      </w:pPr>
    </w:lvl>
    <w:lvl w:ilvl="6" w:tplc="0426000F" w:tentative="1">
      <w:start w:val="1"/>
      <w:numFmt w:val="decimal"/>
      <w:lvlText w:val="%7."/>
      <w:lvlJc w:val="left"/>
      <w:pPr>
        <w:ind w:left="5467" w:hanging="360"/>
      </w:pPr>
    </w:lvl>
    <w:lvl w:ilvl="7" w:tplc="04260019" w:tentative="1">
      <w:start w:val="1"/>
      <w:numFmt w:val="lowerLetter"/>
      <w:lvlText w:val="%8."/>
      <w:lvlJc w:val="left"/>
      <w:pPr>
        <w:ind w:left="6187" w:hanging="360"/>
      </w:pPr>
    </w:lvl>
    <w:lvl w:ilvl="8" w:tplc="0426001B" w:tentative="1">
      <w:start w:val="1"/>
      <w:numFmt w:val="lowerRoman"/>
      <w:lvlText w:val="%9."/>
      <w:lvlJc w:val="right"/>
      <w:pPr>
        <w:ind w:left="6907" w:hanging="180"/>
      </w:pPr>
    </w:lvl>
  </w:abstractNum>
  <w:abstractNum w:abstractNumId="30" w15:restartNumberingAfterBreak="0">
    <w:nsid w:val="5EC20D0A"/>
    <w:multiLevelType w:val="hybridMultilevel"/>
    <w:tmpl w:val="C412A3E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1" w15:restartNumberingAfterBreak="0">
    <w:nsid w:val="5FBE3641"/>
    <w:multiLevelType w:val="hybridMultilevel"/>
    <w:tmpl w:val="248A1C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30869AB"/>
    <w:multiLevelType w:val="hybridMultilevel"/>
    <w:tmpl w:val="07BE7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CF0DFB"/>
    <w:multiLevelType w:val="hybridMultilevel"/>
    <w:tmpl w:val="300EEA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106931"/>
    <w:multiLevelType w:val="hybridMultilevel"/>
    <w:tmpl w:val="C8D634CA"/>
    <w:lvl w:ilvl="0" w:tplc="0426000D">
      <w:start w:val="1"/>
      <w:numFmt w:val="bullet"/>
      <w:lvlText w:val=""/>
      <w:lvlJc w:val="left"/>
      <w:pPr>
        <w:ind w:left="2880" w:hanging="360"/>
      </w:pPr>
      <w:rPr>
        <w:rFonts w:ascii="Wingdings" w:hAnsi="Wingdings"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35" w15:restartNumberingAfterBreak="0">
    <w:nsid w:val="6DBD478A"/>
    <w:multiLevelType w:val="hybridMultilevel"/>
    <w:tmpl w:val="F7480AD6"/>
    <w:lvl w:ilvl="0" w:tplc="21063F4E">
      <w:start w:val="2"/>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2F3B25"/>
    <w:multiLevelType w:val="hybridMultilevel"/>
    <w:tmpl w:val="EAD45E2E"/>
    <w:lvl w:ilvl="0" w:tplc="2E8C1A2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FE74AE5"/>
    <w:multiLevelType w:val="hybridMultilevel"/>
    <w:tmpl w:val="E0ACA14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8" w15:restartNumberingAfterBreak="0">
    <w:nsid w:val="719702DB"/>
    <w:multiLevelType w:val="hybridMultilevel"/>
    <w:tmpl w:val="5412C82C"/>
    <w:lvl w:ilvl="0" w:tplc="BA26F1B6">
      <w:start w:val="1"/>
      <w:numFmt w:val="bullet"/>
      <w:lvlText w:val=""/>
      <w:lvlJc w:val="left"/>
      <w:pPr>
        <w:tabs>
          <w:tab w:val="num" w:pos="720"/>
        </w:tabs>
        <w:ind w:left="720" w:hanging="360"/>
      </w:pPr>
      <w:rPr>
        <w:rFonts w:ascii="Symbol" w:hAnsi="Symbol" w:hint="default"/>
        <w:color w:val="auto"/>
      </w:rPr>
    </w:lvl>
    <w:lvl w:ilvl="1" w:tplc="04260005">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C53B7D"/>
    <w:multiLevelType w:val="hybridMultilevel"/>
    <w:tmpl w:val="A2FE73B8"/>
    <w:lvl w:ilvl="0" w:tplc="E892B23A">
      <w:numFmt w:val="bullet"/>
      <w:lvlText w:val=""/>
      <w:lvlJc w:val="left"/>
      <w:pPr>
        <w:ind w:left="1095" w:hanging="360"/>
      </w:pPr>
      <w:rPr>
        <w:rFonts w:ascii="Symbol" w:eastAsia="Times New Roman" w:hAnsi="Symbol" w:hint="default"/>
        <w:color w:val="000000"/>
      </w:rPr>
    </w:lvl>
    <w:lvl w:ilvl="1" w:tplc="04260003" w:tentative="1">
      <w:start w:val="1"/>
      <w:numFmt w:val="bullet"/>
      <w:lvlText w:val="o"/>
      <w:lvlJc w:val="left"/>
      <w:pPr>
        <w:ind w:left="1815" w:hanging="360"/>
      </w:pPr>
      <w:rPr>
        <w:rFonts w:ascii="Courier New" w:hAnsi="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40" w15:restartNumberingAfterBreak="0">
    <w:nsid w:val="777D4990"/>
    <w:multiLevelType w:val="hybridMultilevel"/>
    <w:tmpl w:val="BAACF9F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A47424C"/>
    <w:multiLevelType w:val="hybridMultilevel"/>
    <w:tmpl w:val="7A5C9F22"/>
    <w:lvl w:ilvl="0" w:tplc="1CFA082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BED792A"/>
    <w:multiLevelType w:val="hybridMultilevel"/>
    <w:tmpl w:val="2B442622"/>
    <w:lvl w:ilvl="0" w:tplc="2E967AD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334DA8"/>
    <w:multiLevelType w:val="hybridMultilevel"/>
    <w:tmpl w:val="3D94ACB8"/>
    <w:lvl w:ilvl="0" w:tplc="24B6CA52">
      <w:start w:val="1"/>
      <w:numFmt w:val="bullet"/>
      <w:lvlText w:val=""/>
      <w:lvlJc w:val="left"/>
      <w:pPr>
        <w:tabs>
          <w:tab w:val="num" w:pos="720"/>
        </w:tabs>
        <w:ind w:left="720" w:hanging="360"/>
      </w:pPr>
      <w:rPr>
        <w:rFonts w:ascii="Symbol" w:hAnsi="Symbol" w:hint="default"/>
        <w:color w:val="auto"/>
      </w:rPr>
    </w:lvl>
    <w:lvl w:ilvl="1" w:tplc="644403E6">
      <w:start w:val="1"/>
      <w:numFmt w:val="bullet"/>
      <w:lvlText w:val="o"/>
      <w:lvlJc w:val="left"/>
      <w:pPr>
        <w:tabs>
          <w:tab w:val="num" w:pos="1440"/>
        </w:tabs>
        <w:ind w:left="1440" w:hanging="360"/>
      </w:pPr>
      <w:rPr>
        <w:rFonts w:ascii="Courier New" w:hAnsi="Courier New" w:hint="default"/>
        <w:color w:val="auto"/>
      </w:rPr>
    </w:lvl>
    <w:lvl w:ilvl="2" w:tplc="F91AF208">
      <w:start w:val="1"/>
      <w:numFmt w:val="bullet"/>
      <w:lvlText w:val=""/>
      <w:lvlJc w:val="left"/>
      <w:pPr>
        <w:tabs>
          <w:tab w:val="num" w:pos="2160"/>
        </w:tabs>
        <w:ind w:left="2160" w:hanging="360"/>
      </w:pPr>
      <w:rPr>
        <w:rFonts w:ascii="Symbol" w:hAnsi="Symbol" w:hint="default"/>
        <w:color w:val="auto"/>
      </w:rPr>
    </w:lvl>
    <w:lvl w:ilvl="3" w:tplc="D4848DA8" w:tentative="1">
      <w:start w:val="1"/>
      <w:numFmt w:val="bullet"/>
      <w:lvlText w:val=""/>
      <w:lvlJc w:val="left"/>
      <w:pPr>
        <w:tabs>
          <w:tab w:val="num" w:pos="2880"/>
        </w:tabs>
        <w:ind w:left="2880" w:hanging="360"/>
      </w:pPr>
      <w:rPr>
        <w:rFonts w:ascii="Symbol" w:hAnsi="Symbol" w:hint="default"/>
      </w:rPr>
    </w:lvl>
    <w:lvl w:ilvl="4" w:tplc="E10C0C5A" w:tentative="1">
      <w:start w:val="1"/>
      <w:numFmt w:val="bullet"/>
      <w:lvlText w:val="o"/>
      <w:lvlJc w:val="left"/>
      <w:pPr>
        <w:tabs>
          <w:tab w:val="num" w:pos="3600"/>
        </w:tabs>
        <w:ind w:left="3600" w:hanging="360"/>
      </w:pPr>
      <w:rPr>
        <w:rFonts w:ascii="Courier New" w:hAnsi="Courier New" w:hint="default"/>
      </w:rPr>
    </w:lvl>
    <w:lvl w:ilvl="5" w:tplc="223EFB96" w:tentative="1">
      <w:start w:val="1"/>
      <w:numFmt w:val="bullet"/>
      <w:lvlText w:val=""/>
      <w:lvlJc w:val="left"/>
      <w:pPr>
        <w:tabs>
          <w:tab w:val="num" w:pos="4320"/>
        </w:tabs>
        <w:ind w:left="4320" w:hanging="360"/>
      </w:pPr>
      <w:rPr>
        <w:rFonts w:ascii="Wingdings" w:hAnsi="Wingdings" w:hint="default"/>
      </w:rPr>
    </w:lvl>
    <w:lvl w:ilvl="6" w:tplc="6EF8A5D8" w:tentative="1">
      <w:start w:val="1"/>
      <w:numFmt w:val="bullet"/>
      <w:lvlText w:val=""/>
      <w:lvlJc w:val="left"/>
      <w:pPr>
        <w:tabs>
          <w:tab w:val="num" w:pos="5040"/>
        </w:tabs>
        <w:ind w:left="5040" w:hanging="360"/>
      </w:pPr>
      <w:rPr>
        <w:rFonts w:ascii="Symbol" w:hAnsi="Symbol" w:hint="default"/>
      </w:rPr>
    </w:lvl>
    <w:lvl w:ilvl="7" w:tplc="DA5C9F78" w:tentative="1">
      <w:start w:val="1"/>
      <w:numFmt w:val="bullet"/>
      <w:lvlText w:val="o"/>
      <w:lvlJc w:val="left"/>
      <w:pPr>
        <w:tabs>
          <w:tab w:val="num" w:pos="5760"/>
        </w:tabs>
        <w:ind w:left="5760" w:hanging="360"/>
      </w:pPr>
      <w:rPr>
        <w:rFonts w:ascii="Courier New" w:hAnsi="Courier New" w:hint="default"/>
      </w:rPr>
    </w:lvl>
    <w:lvl w:ilvl="8" w:tplc="311A014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7E556A"/>
    <w:multiLevelType w:val="hybridMultilevel"/>
    <w:tmpl w:val="392221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38"/>
  </w:num>
  <w:num w:numId="5">
    <w:abstractNumId w:val="43"/>
  </w:num>
  <w:num w:numId="6">
    <w:abstractNumId w:val="19"/>
  </w:num>
  <w:num w:numId="7">
    <w:abstractNumId w:val="18"/>
  </w:num>
  <w:num w:numId="8">
    <w:abstractNumId w:val="33"/>
  </w:num>
  <w:num w:numId="9">
    <w:abstractNumId w:val="23"/>
  </w:num>
  <w:num w:numId="10">
    <w:abstractNumId w:val="39"/>
  </w:num>
  <w:num w:numId="11">
    <w:abstractNumId w:val="17"/>
  </w:num>
  <w:num w:numId="12">
    <w:abstractNumId w:val="21"/>
  </w:num>
  <w:num w:numId="13">
    <w:abstractNumId w:val="4"/>
  </w:num>
  <w:num w:numId="14">
    <w:abstractNumId w:val="2"/>
  </w:num>
  <w:num w:numId="15">
    <w:abstractNumId w:val="37"/>
  </w:num>
  <w:num w:numId="16">
    <w:abstractNumId w:val="30"/>
  </w:num>
  <w:num w:numId="17">
    <w:abstractNumId w:val="32"/>
  </w:num>
  <w:num w:numId="18">
    <w:abstractNumId w:val="25"/>
  </w:num>
  <w:num w:numId="19">
    <w:abstractNumId w:val="16"/>
  </w:num>
  <w:num w:numId="20">
    <w:abstractNumId w:val="6"/>
  </w:num>
  <w:num w:numId="21">
    <w:abstractNumId w:val="40"/>
  </w:num>
  <w:num w:numId="22">
    <w:abstractNumId w:val="14"/>
  </w:num>
  <w:num w:numId="23">
    <w:abstractNumId w:val="15"/>
  </w:num>
  <w:num w:numId="24">
    <w:abstractNumId w:val="28"/>
  </w:num>
  <w:num w:numId="25">
    <w:abstractNumId w:val="1"/>
  </w:num>
  <w:num w:numId="26">
    <w:abstractNumId w:val="11"/>
  </w:num>
  <w:num w:numId="27">
    <w:abstractNumId w:val="34"/>
  </w:num>
  <w:num w:numId="28">
    <w:abstractNumId w:val="27"/>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44"/>
  </w:num>
  <w:num w:numId="35">
    <w:abstractNumId w:val="8"/>
  </w:num>
  <w:num w:numId="36">
    <w:abstractNumId w:val="12"/>
  </w:num>
  <w:num w:numId="37">
    <w:abstractNumId w:val="7"/>
  </w:num>
  <w:num w:numId="38">
    <w:abstractNumId w:val="26"/>
  </w:num>
  <w:num w:numId="39">
    <w:abstractNumId w:val="35"/>
  </w:num>
  <w:num w:numId="40">
    <w:abstractNumId w:val="41"/>
  </w:num>
  <w:num w:numId="41">
    <w:abstractNumId w:val="13"/>
  </w:num>
  <w:num w:numId="42">
    <w:abstractNumId w:val="42"/>
  </w:num>
  <w:num w:numId="43">
    <w:abstractNumId w:val="10"/>
  </w:num>
  <w:num w:numId="44">
    <w:abstractNumId w:val="9"/>
  </w:num>
  <w:num w:numId="45">
    <w:abstractNumId w:val="36"/>
  </w:num>
  <w:num w:numId="46">
    <w:abstractNumId w:val="20"/>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77"/>
    <w:rsid w:val="00000134"/>
    <w:rsid w:val="000001CC"/>
    <w:rsid w:val="00000233"/>
    <w:rsid w:val="00000275"/>
    <w:rsid w:val="000002EA"/>
    <w:rsid w:val="00000543"/>
    <w:rsid w:val="0000070B"/>
    <w:rsid w:val="00000B6B"/>
    <w:rsid w:val="00000F4E"/>
    <w:rsid w:val="00001025"/>
    <w:rsid w:val="000014F4"/>
    <w:rsid w:val="0000167B"/>
    <w:rsid w:val="000019BC"/>
    <w:rsid w:val="00001B05"/>
    <w:rsid w:val="00001BAE"/>
    <w:rsid w:val="00001C6D"/>
    <w:rsid w:val="0000212E"/>
    <w:rsid w:val="00002262"/>
    <w:rsid w:val="0000244B"/>
    <w:rsid w:val="0000296B"/>
    <w:rsid w:val="00002A4F"/>
    <w:rsid w:val="00002DC5"/>
    <w:rsid w:val="00003274"/>
    <w:rsid w:val="000032E6"/>
    <w:rsid w:val="000039EC"/>
    <w:rsid w:val="00003BE8"/>
    <w:rsid w:val="00004138"/>
    <w:rsid w:val="0000417D"/>
    <w:rsid w:val="00004591"/>
    <w:rsid w:val="00004D5E"/>
    <w:rsid w:val="00004E86"/>
    <w:rsid w:val="000050F7"/>
    <w:rsid w:val="000051EB"/>
    <w:rsid w:val="000054FF"/>
    <w:rsid w:val="000055DB"/>
    <w:rsid w:val="00006218"/>
    <w:rsid w:val="000065BE"/>
    <w:rsid w:val="000065DC"/>
    <w:rsid w:val="00006AA0"/>
    <w:rsid w:val="00006B76"/>
    <w:rsid w:val="00007453"/>
    <w:rsid w:val="00007567"/>
    <w:rsid w:val="000077E4"/>
    <w:rsid w:val="00007971"/>
    <w:rsid w:val="00007B36"/>
    <w:rsid w:val="00007DB7"/>
    <w:rsid w:val="0001015D"/>
    <w:rsid w:val="00010A9D"/>
    <w:rsid w:val="00010B84"/>
    <w:rsid w:val="00010EB8"/>
    <w:rsid w:val="00011156"/>
    <w:rsid w:val="00011223"/>
    <w:rsid w:val="000117A3"/>
    <w:rsid w:val="000117C5"/>
    <w:rsid w:val="00011841"/>
    <w:rsid w:val="000118E4"/>
    <w:rsid w:val="0001190E"/>
    <w:rsid w:val="00011D62"/>
    <w:rsid w:val="00011F58"/>
    <w:rsid w:val="00012081"/>
    <w:rsid w:val="000120EB"/>
    <w:rsid w:val="00012218"/>
    <w:rsid w:val="000123E4"/>
    <w:rsid w:val="000127EC"/>
    <w:rsid w:val="000129EB"/>
    <w:rsid w:val="00012ABB"/>
    <w:rsid w:val="00012BFC"/>
    <w:rsid w:val="00012CA9"/>
    <w:rsid w:val="00012D1A"/>
    <w:rsid w:val="00013826"/>
    <w:rsid w:val="00013BA9"/>
    <w:rsid w:val="00013BB4"/>
    <w:rsid w:val="00013C8B"/>
    <w:rsid w:val="00013E3B"/>
    <w:rsid w:val="00014054"/>
    <w:rsid w:val="000140E4"/>
    <w:rsid w:val="00014142"/>
    <w:rsid w:val="000141EE"/>
    <w:rsid w:val="000147E3"/>
    <w:rsid w:val="000150F5"/>
    <w:rsid w:val="000153C7"/>
    <w:rsid w:val="000157BC"/>
    <w:rsid w:val="00015850"/>
    <w:rsid w:val="00015927"/>
    <w:rsid w:val="00015B0E"/>
    <w:rsid w:val="00015E62"/>
    <w:rsid w:val="00015E86"/>
    <w:rsid w:val="0001613C"/>
    <w:rsid w:val="00016B98"/>
    <w:rsid w:val="00016BA6"/>
    <w:rsid w:val="00016E05"/>
    <w:rsid w:val="00017524"/>
    <w:rsid w:val="00017548"/>
    <w:rsid w:val="000176CA"/>
    <w:rsid w:val="000176CF"/>
    <w:rsid w:val="000177CE"/>
    <w:rsid w:val="0001790A"/>
    <w:rsid w:val="00017B24"/>
    <w:rsid w:val="00017DC7"/>
    <w:rsid w:val="0002015E"/>
    <w:rsid w:val="0002022C"/>
    <w:rsid w:val="000202C7"/>
    <w:rsid w:val="000202E1"/>
    <w:rsid w:val="00020387"/>
    <w:rsid w:val="000203B1"/>
    <w:rsid w:val="00020990"/>
    <w:rsid w:val="000209C3"/>
    <w:rsid w:val="00020C1D"/>
    <w:rsid w:val="00020E81"/>
    <w:rsid w:val="00020E88"/>
    <w:rsid w:val="00020E92"/>
    <w:rsid w:val="000212F2"/>
    <w:rsid w:val="00021503"/>
    <w:rsid w:val="000219F5"/>
    <w:rsid w:val="00021E49"/>
    <w:rsid w:val="000221FF"/>
    <w:rsid w:val="00022402"/>
    <w:rsid w:val="0002279B"/>
    <w:rsid w:val="00022C5A"/>
    <w:rsid w:val="00022F20"/>
    <w:rsid w:val="0002320C"/>
    <w:rsid w:val="000234FE"/>
    <w:rsid w:val="00023576"/>
    <w:rsid w:val="000235F2"/>
    <w:rsid w:val="00023911"/>
    <w:rsid w:val="00023923"/>
    <w:rsid w:val="00023966"/>
    <w:rsid w:val="00023BA9"/>
    <w:rsid w:val="00023C91"/>
    <w:rsid w:val="00023C98"/>
    <w:rsid w:val="00023D39"/>
    <w:rsid w:val="00023F2A"/>
    <w:rsid w:val="0002402D"/>
    <w:rsid w:val="0002404B"/>
    <w:rsid w:val="00024063"/>
    <w:rsid w:val="000240DD"/>
    <w:rsid w:val="00024134"/>
    <w:rsid w:val="00024159"/>
    <w:rsid w:val="00024175"/>
    <w:rsid w:val="0002436E"/>
    <w:rsid w:val="000245A4"/>
    <w:rsid w:val="00024842"/>
    <w:rsid w:val="000249DF"/>
    <w:rsid w:val="00024F68"/>
    <w:rsid w:val="00024F69"/>
    <w:rsid w:val="00025052"/>
    <w:rsid w:val="000251F7"/>
    <w:rsid w:val="00025212"/>
    <w:rsid w:val="0002538E"/>
    <w:rsid w:val="00025571"/>
    <w:rsid w:val="000255D4"/>
    <w:rsid w:val="000257AA"/>
    <w:rsid w:val="000257C7"/>
    <w:rsid w:val="00025AAF"/>
    <w:rsid w:val="00025B52"/>
    <w:rsid w:val="00026700"/>
    <w:rsid w:val="000269C3"/>
    <w:rsid w:val="000269F6"/>
    <w:rsid w:val="00026AE2"/>
    <w:rsid w:val="00026E1D"/>
    <w:rsid w:val="00026F78"/>
    <w:rsid w:val="00027130"/>
    <w:rsid w:val="00027222"/>
    <w:rsid w:val="0002768B"/>
    <w:rsid w:val="00027D12"/>
    <w:rsid w:val="00027DBF"/>
    <w:rsid w:val="00027DCD"/>
    <w:rsid w:val="00030136"/>
    <w:rsid w:val="00030219"/>
    <w:rsid w:val="000302A6"/>
    <w:rsid w:val="000302D4"/>
    <w:rsid w:val="000305D9"/>
    <w:rsid w:val="00030DC7"/>
    <w:rsid w:val="00030E34"/>
    <w:rsid w:val="00030F2D"/>
    <w:rsid w:val="000313EB"/>
    <w:rsid w:val="000315C4"/>
    <w:rsid w:val="0003162C"/>
    <w:rsid w:val="0003186E"/>
    <w:rsid w:val="0003228F"/>
    <w:rsid w:val="000322F9"/>
    <w:rsid w:val="00032632"/>
    <w:rsid w:val="00032696"/>
    <w:rsid w:val="00032698"/>
    <w:rsid w:val="000329C2"/>
    <w:rsid w:val="00032B2D"/>
    <w:rsid w:val="00032E00"/>
    <w:rsid w:val="00032E80"/>
    <w:rsid w:val="00032ECB"/>
    <w:rsid w:val="00032EEB"/>
    <w:rsid w:val="00032FBF"/>
    <w:rsid w:val="000333F2"/>
    <w:rsid w:val="000334A8"/>
    <w:rsid w:val="000335B0"/>
    <w:rsid w:val="00033814"/>
    <w:rsid w:val="00033BC0"/>
    <w:rsid w:val="00033D55"/>
    <w:rsid w:val="00033D81"/>
    <w:rsid w:val="00034120"/>
    <w:rsid w:val="00034326"/>
    <w:rsid w:val="0003436D"/>
    <w:rsid w:val="00034588"/>
    <w:rsid w:val="00034607"/>
    <w:rsid w:val="0003490C"/>
    <w:rsid w:val="00034C7F"/>
    <w:rsid w:val="00034E60"/>
    <w:rsid w:val="00034FE4"/>
    <w:rsid w:val="00035043"/>
    <w:rsid w:val="000355E5"/>
    <w:rsid w:val="000356B1"/>
    <w:rsid w:val="0003577A"/>
    <w:rsid w:val="000358BB"/>
    <w:rsid w:val="00035B57"/>
    <w:rsid w:val="00035D71"/>
    <w:rsid w:val="00035FF8"/>
    <w:rsid w:val="000361DC"/>
    <w:rsid w:val="00036414"/>
    <w:rsid w:val="00036A28"/>
    <w:rsid w:val="00036C35"/>
    <w:rsid w:val="00036CAE"/>
    <w:rsid w:val="00036E18"/>
    <w:rsid w:val="00037386"/>
    <w:rsid w:val="000373BE"/>
    <w:rsid w:val="00037891"/>
    <w:rsid w:val="00037A4F"/>
    <w:rsid w:val="00037B03"/>
    <w:rsid w:val="0004013A"/>
    <w:rsid w:val="000406A1"/>
    <w:rsid w:val="00040B85"/>
    <w:rsid w:val="00040F03"/>
    <w:rsid w:val="00041189"/>
    <w:rsid w:val="000412AC"/>
    <w:rsid w:val="00041418"/>
    <w:rsid w:val="00041A27"/>
    <w:rsid w:val="00041A62"/>
    <w:rsid w:val="00041A78"/>
    <w:rsid w:val="00041C09"/>
    <w:rsid w:val="00041CF7"/>
    <w:rsid w:val="000421A0"/>
    <w:rsid w:val="00042205"/>
    <w:rsid w:val="000424F7"/>
    <w:rsid w:val="0004251F"/>
    <w:rsid w:val="000427BC"/>
    <w:rsid w:val="00042949"/>
    <w:rsid w:val="00042AFF"/>
    <w:rsid w:val="00042D4E"/>
    <w:rsid w:val="00042D96"/>
    <w:rsid w:val="0004303D"/>
    <w:rsid w:val="0004306B"/>
    <w:rsid w:val="000430B8"/>
    <w:rsid w:val="00043359"/>
    <w:rsid w:val="0004349F"/>
    <w:rsid w:val="00043716"/>
    <w:rsid w:val="00043877"/>
    <w:rsid w:val="00043A0A"/>
    <w:rsid w:val="00043AEF"/>
    <w:rsid w:val="0004428E"/>
    <w:rsid w:val="00044366"/>
    <w:rsid w:val="00044536"/>
    <w:rsid w:val="00044A36"/>
    <w:rsid w:val="00044B5B"/>
    <w:rsid w:val="00045455"/>
    <w:rsid w:val="0004546E"/>
    <w:rsid w:val="00045660"/>
    <w:rsid w:val="0004579B"/>
    <w:rsid w:val="00045BB6"/>
    <w:rsid w:val="00045C45"/>
    <w:rsid w:val="00045CC9"/>
    <w:rsid w:val="00045D01"/>
    <w:rsid w:val="00045FC6"/>
    <w:rsid w:val="000464C7"/>
    <w:rsid w:val="000468C0"/>
    <w:rsid w:val="00046CD8"/>
    <w:rsid w:val="00046FAF"/>
    <w:rsid w:val="000474E5"/>
    <w:rsid w:val="00047584"/>
    <w:rsid w:val="000475AA"/>
    <w:rsid w:val="0004773A"/>
    <w:rsid w:val="00047CF2"/>
    <w:rsid w:val="00047D1B"/>
    <w:rsid w:val="00047E85"/>
    <w:rsid w:val="00047EF9"/>
    <w:rsid w:val="00047F87"/>
    <w:rsid w:val="00050018"/>
    <w:rsid w:val="000500AB"/>
    <w:rsid w:val="00050175"/>
    <w:rsid w:val="000504C5"/>
    <w:rsid w:val="00050758"/>
    <w:rsid w:val="00050A01"/>
    <w:rsid w:val="00050BF5"/>
    <w:rsid w:val="00050CEE"/>
    <w:rsid w:val="00051221"/>
    <w:rsid w:val="00051942"/>
    <w:rsid w:val="00051A9E"/>
    <w:rsid w:val="00051B72"/>
    <w:rsid w:val="00052255"/>
    <w:rsid w:val="000525F2"/>
    <w:rsid w:val="00052748"/>
    <w:rsid w:val="00052A65"/>
    <w:rsid w:val="00052F29"/>
    <w:rsid w:val="0005373E"/>
    <w:rsid w:val="00053A84"/>
    <w:rsid w:val="00053A98"/>
    <w:rsid w:val="00053BEC"/>
    <w:rsid w:val="00053C5D"/>
    <w:rsid w:val="00053E67"/>
    <w:rsid w:val="00053F2C"/>
    <w:rsid w:val="0005428A"/>
    <w:rsid w:val="0005465E"/>
    <w:rsid w:val="00054931"/>
    <w:rsid w:val="000549C0"/>
    <w:rsid w:val="00054C24"/>
    <w:rsid w:val="00054EC2"/>
    <w:rsid w:val="0005526D"/>
    <w:rsid w:val="000555D8"/>
    <w:rsid w:val="00055705"/>
    <w:rsid w:val="00055D29"/>
    <w:rsid w:val="000562D5"/>
    <w:rsid w:val="0005643B"/>
    <w:rsid w:val="0005645B"/>
    <w:rsid w:val="000568C0"/>
    <w:rsid w:val="00056C02"/>
    <w:rsid w:val="00056F09"/>
    <w:rsid w:val="000571C5"/>
    <w:rsid w:val="0005722C"/>
    <w:rsid w:val="000573F4"/>
    <w:rsid w:val="0005787B"/>
    <w:rsid w:val="00057888"/>
    <w:rsid w:val="00057BA2"/>
    <w:rsid w:val="00057BD2"/>
    <w:rsid w:val="00057D10"/>
    <w:rsid w:val="00057E0D"/>
    <w:rsid w:val="00057EBC"/>
    <w:rsid w:val="0006024A"/>
    <w:rsid w:val="000602EB"/>
    <w:rsid w:val="00060420"/>
    <w:rsid w:val="0006099B"/>
    <w:rsid w:val="00060A35"/>
    <w:rsid w:val="00060A6F"/>
    <w:rsid w:val="00060B98"/>
    <w:rsid w:val="00060D1F"/>
    <w:rsid w:val="00060FB5"/>
    <w:rsid w:val="000611E4"/>
    <w:rsid w:val="0006120D"/>
    <w:rsid w:val="000615E3"/>
    <w:rsid w:val="00061834"/>
    <w:rsid w:val="00061CA2"/>
    <w:rsid w:val="00062777"/>
    <w:rsid w:val="00062A2B"/>
    <w:rsid w:val="00062A53"/>
    <w:rsid w:val="00062C02"/>
    <w:rsid w:val="00062D70"/>
    <w:rsid w:val="000635C1"/>
    <w:rsid w:val="00063812"/>
    <w:rsid w:val="00063889"/>
    <w:rsid w:val="00064AFD"/>
    <w:rsid w:val="00064D5E"/>
    <w:rsid w:val="00065A41"/>
    <w:rsid w:val="00065DF6"/>
    <w:rsid w:val="00066264"/>
    <w:rsid w:val="00066268"/>
    <w:rsid w:val="00066398"/>
    <w:rsid w:val="00066429"/>
    <w:rsid w:val="00066D30"/>
    <w:rsid w:val="00066F05"/>
    <w:rsid w:val="000671ED"/>
    <w:rsid w:val="000672AC"/>
    <w:rsid w:val="00067307"/>
    <w:rsid w:val="000673FD"/>
    <w:rsid w:val="000675C9"/>
    <w:rsid w:val="00067C2A"/>
    <w:rsid w:val="00067D03"/>
    <w:rsid w:val="00067FC1"/>
    <w:rsid w:val="00070014"/>
    <w:rsid w:val="00070454"/>
    <w:rsid w:val="000707D2"/>
    <w:rsid w:val="00070AF7"/>
    <w:rsid w:val="00070EAD"/>
    <w:rsid w:val="000719A4"/>
    <w:rsid w:val="00071B5D"/>
    <w:rsid w:val="00071D2C"/>
    <w:rsid w:val="00071E03"/>
    <w:rsid w:val="00071EEE"/>
    <w:rsid w:val="000722F4"/>
    <w:rsid w:val="00072525"/>
    <w:rsid w:val="00072591"/>
    <w:rsid w:val="000727DF"/>
    <w:rsid w:val="00072863"/>
    <w:rsid w:val="00072873"/>
    <w:rsid w:val="00072D71"/>
    <w:rsid w:val="00072D9E"/>
    <w:rsid w:val="00072F0E"/>
    <w:rsid w:val="00073167"/>
    <w:rsid w:val="000731A2"/>
    <w:rsid w:val="0007335A"/>
    <w:rsid w:val="000737F0"/>
    <w:rsid w:val="000738C1"/>
    <w:rsid w:val="00073DFC"/>
    <w:rsid w:val="00073F8C"/>
    <w:rsid w:val="000742A3"/>
    <w:rsid w:val="00074609"/>
    <w:rsid w:val="0007464D"/>
    <w:rsid w:val="000746CE"/>
    <w:rsid w:val="00074712"/>
    <w:rsid w:val="0007477F"/>
    <w:rsid w:val="00074C55"/>
    <w:rsid w:val="00074CDA"/>
    <w:rsid w:val="00074ECC"/>
    <w:rsid w:val="00074F5F"/>
    <w:rsid w:val="0007527F"/>
    <w:rsid w:val="00075437"/>
    <w:rsid w:val="000756C9"/>
    <w:rsid w:val="00075967"/>
    <w:rsid w:val="0007608E"/>
    <w:rsid w:val="00076159"/>
    <w:rsid w:val="000761B6"/>
    <w:rsid w:val="00076634"/>
    <w:rsid w:val="00076FD0"/>
    <w:rsid w:val="000773F6"/>
    <w:rsid w:val="00077451"/>
    <w:rsid w:val="00077484"/>
    <w:rsid w:val="0007771D"/>
    <w:rsid w:val="00077836"/>
    <w:rsid w:val="00077A2C"/>
    <w:rsid w:val="00077A4F"/>
    <w:rsid w:val="00077B56"/>
    <w:rsid w:val="000800A7"/>
    <w:rsid w:val="00080215"/>
    <w:rsid w:val="000803BC"/>
    <w:rsid w:val="000806A9"/>
    <w:rsid w:val="00080A38"/>
    <w:rsid w:val="00080B7C"/>
    <w:rsid w:val="00080E46"/>
    <w:rsid w:val="00080FFE"/>
    <w:rsid w:val="0008109A"/>
    <w:rsid w:val="00081247"/>
    <w:rsid w:val="000812E5"/>
    <w:rsid w:val="00081C3E"/>
    <w:rsid w:val="00081F80"/>
    <w:rsid w:val="00081FA2"/>
    <w:rsid w:val="00082265"/>
    <w:rsid w:val="00082431"/>
    <w:rsid w:val="00082B00"/>
    <w:rsid w:val="00082B47"/>
    <w:rsid w:val="00082CEB"/>
    <w:rsid w:val="00082EAE"/>
    <w:rsid w:val="00083481"/>
    <w:rsid w:val="00083A8B"/>
    <w:rsid w:val="00083AD7"/>
    <w:rsid w:val="00083D9A"/>
    <w:rsid w:val="00083FC8"/>
    <w:rsid w:val="000840A8"/>
    <w:rsid w:val="000847A0"/>
    <w:rsid w:val="000847BC"/>
    <w:rsid w:val="00084C88"/>
    <w:rsid w:val="00084E93"/>
    <w:rsid w:val="00084F6D"/>
    <w:rsid w:val="00084F94"/>
    <w:rsid w:val="00085066"/>
    <w:rsid w:val="0008510A"/>
    <w:rsid w:val="00085D26"/>
    <w:rsid w:val="00085FFF"/>
    <w:rsid w:val="000864BB"/>
    <w:rsid w:val="000866D2"/>
    <w:rsid w:val="000868ED"/>
    <w:rsid w:val="0008691D"/>
    <w:rsid w:val="00086D39"/>
    <w:rsid w:val="00086D4C"/>
    <w:rsid w:val="00086E15"/>
    <w:rsid w:val="00086E88"/>
    <w:rsid w:val="00087172"/>
    <w:rsid w:val="0008720B"/>
    <w:rsid w:val="000900EE"/>
    <w:rsid w:val="00090B82"/>
    <w:rsid w:val="00090C01"/>
    <w:rsid w:val="00090CA1"/>
    <w:rsid w:val="00091118"/>
    <w:rsid w:val="000911E8"/>
    <w:rsid w:val="0009132F"/>
    <w:rsid w:val="0009175B"/>
    <w:rsid w:val="00091826"/>
    <w:rsid w:val="00091A38"/>
    <w:rsid w:val="00091BA2"/>
    <w:rsid w:val="00091DCA"/>
    <w:rsid w:val="000921B6"/>
    <w:rsid w:val="0009222B"/>
    <w:rsid w:val="0009258B"/>
    <w:rsid w:val="000928B6"/>
    <w:rsid w:val="00092963"/>
    <w:rsid w:val="0009299D"/>
    <w:rsid w:val="00092B13"/>
    <w:rsid w:val="00092EBC"/>
    <w:rsid w:val="0009347E"/>
    <w:rsid w:val="0009387C"/>
    <w:rsid w:val="00093FAE"/>
    <w:rsid w:val="00094286"/>
    <w:rsid w:val="000943B2"/>
    <w:rsid w:val="0009454E"/>
    <w:rsid w:val="000948B3"/>
    <w:rsid w:val="00094A9F"/>
    <w:rsid w:val="00094D4D"/>
    <w:rsid w:val="000951CE"/>
    <w:rsid w:val="0009541E"/>
    <w:rsid w:val="000955AD"/>
    <w:rsid w:val="00095D6D"/>
    <w:rsid w:val="00096264"/>
    <w:rsid w:val="00096728"/>
    <w:rsid w:val="000974C8"/>
    <w:rsid w:val="00097803"/>
    <w:rsid w:val="000978DF"/>
    <w:rsid w:val="00097A0D"/>
    <w:rsid w:val="00097ABC"/>
    <w:rsid w:val="00097C6A"/>
    <w:rsid w:val="00097FD1"/>
    <w:rsid w:val="000A02EF"/>
    <w:rsid w:val="000A078D"/>
    <w:rsid w:val="000A09BC"/>
    <w:rsid w:val="000A0C94"/>
    <w:rsid w:val="000A0CDB"/>
    <w:rsid w:val="000A0E5E"/>
    <w:rsid w:val="000A1171"/>
    <w:rsid w:val="000A1229"/>
    <w:rsid w:val="000A1477"/>
    <w:rsid w:val="000A167A"/>
    <w:rsid w:val="000A16C5"/>
    <w:rsid w:val="000A17EF"/>
    <w:rsid w:val="000A1AD6"/>
    <w:rsid w:val="000A1C3B"/>
    <w:rsid w:val="000A1C9B"/>
    <w:rsid w:val="000A1E41"/>
    <w:rsid w:val="000A1ECA"/>
    <w:rsid w:val="000A209E"/>
    <w:rsid w:val="000A2440"/>
    <w:rsid w:val="000A257F"/>
    <w:rsid w:val="000A275B"/>
    <w:rsid w:val="000A2900"/>
    <w:rsid w:val="000A2AA6"/>
    <w:rsid w:val="000A2BA1"/>
    <w:rsid w:val="000A2BC8"/>
    <w:rsid w:val="000A2EA9"/>
    <w:rsid w:val="000A2F09"/>
    <w:rsid w:val="000A362F"/>
    <w:rsid w:val="000A3717"/>
    <w:rsid w:val="000A37D1"/>
    <w:rsid w:val="000A3905"/>
    <w:rsid w:val="000A3985"/>
    <w:rsid w:val="000A3B89"/>
    <w:rsid w:val="000A3C35"/>
    <w:rsid w:val="000A3DB9"/>
    <w:rsid w:val="000A3EFF"/>
    <w:rsid w:val="000A3FA0"/>
    <w:rsid w:val="000A4013"/>
    <w:rsid w:val="000A41CC"/>
    <w:rsid w:val="000A4241"/>
    <w:rsid w:val="000A446E"/>
    <w:rsid w:val="000A4715"/>
    <w:rsid w:val="000A484B"/>
    <w:rsid w:val="000A48FF"/>
    <w:rsid w:val="000A49BD"/>
    <w:rsid w:val="000A53E0"/>
    <w:rsid w:val="000A5634"/>
    <w:rsid w:val="000A5741"/>
    <w:rsid w:val="000A5949"/>
    <w:rsid w:val="000A5C19"/>
    <w:rsid w:val="000A5DEA"/>
    <w:rsid w:val="000A621D"/>
    <w:rsid w:val="000A6397"/>
    <w:rsid w:val="000A63A6"/>
    <w:rsid w:val="000A653F"/>
    <w:rsid w:val="000A65D3"/>
    <w:rsid w:val="000A69BC"/>
    <w:rsid w:val="000A6A36"/>
    <w:rsid w:val="000A6BE0"/>
    <w:rsid w:val="000A6D45"/>
    <w:rsid w:val="000A7527"/>
    <w:rsid w:val="000A76BE"/>
    <w:rsid w:val="000A76C0"/>
    <w:rsid w:val="000A780F"/>
    <w:rsid w:val="000A78D5"/>
    <w:rsid w:val="000B00AF"/>
    <w:rsid w:val="000B0423"/>
    <w:rsid w:val="000B07DC"/>
    <w:rsid w:val="000B087C"/>
    <w:rsid w:val="000B097D"/>
    <w:rsid w:val="000B0B09"/>
    <w:rsid w:val="000B0B9E"/>
    <w:rsid w:val="000B0D37"/>
    <w:rsid w:val="000B0E08"/>
    <w:rsid w:val="000B0E2C"/>
    <w:rsid w:val="000B1193"/>
    <w:rsid w:val="000B1343"/>
    <w:rsid w:val="000B14E3"/>
    <w:rsid w:val="000B160A"/>
    <w:rsid w:val="000B174F"/>
    <w:rsid w:val="000B1836"/>
    <w:rsid w:val="000B18A2"/>
    <w:rsid w:val="000B1CB7"/>
    <w:rsid w:val="000B20ED"/>
    <w:rsid w:val="000B2387"/>
    <w:rsid w:val="000B2470"/>
    <w:rsid w:val="000B2479"/>
    <w:rsid w:val="000B265E"/>
    <w:rsid w:val="000B27A8"/>
    <w:rsid w:val="000B2820"/>
    <w:rsid w:val="000B2895"/>
    <w:rsid w:val="000B2A44"/>
    <w:rsid w:val="000B3053"/>
    <w:rsid w:val="000B3065"/>
    <w:rsid w:val="000B324E"/>
    <w:rsid w:val="000B3360"/>
    <w:rsid w:val="000B35D8"/>
    <w:rsid w:val="000B3AA9"/>
    <w:rsid w:val="000B3B05"/>
    <w:rsid w:val="000B3BF6"/>
    <w:rsid w:val="000B3F0A"/>
    <w:rsid w:val="000B41AF"/>
    <w:rsid w:val="000B44AB"/>
    <w:rsid w:val="000B4584"/>
    <w:rsid w:val="000B488B"/>
    <w:rsid w:val="000B4B4B"/>
    <w:rsid w:val="000B4C64"/>
    <w:rsid w:val="000B4E57"/>
    <w:rsid w:val="000B4F57"/>
    <w:rsid w:val="000B4FD8"/>
    <w:rsid w:val="000B51CB"/>
    <w:rsid w:val="000B579A"/>
    <w:rsid w:val="000B5A36"/>
    <w:rsid w:val="000B5E99"/>
    <w:rsid w:val="000B5FEF"/>
    <w:rsid w:val="000B6085"/>
    <w:rsid w:val="000B60CB"/>
    <w:rsid w:val="000B60F7"/>
    <w:rsid w:val="000B627E"/>
    <w:rsid w:val="000B64F6"/>
    <w:rsid w:val="000B668D"/>
    <w:rsid w:val="000B6FC9"/>
    <w:rsid w:val="000B7151"/>
    <w:rsid w:val="000B733E"/>
    <w:rsid w:val="000B734E"/>
    <w:rsid w:val="000B7D51"/>
    <w:rsid w:val="000C0075"/>
    <w:rsid w:val="000C0312"/>
    <w:rsid w:val="000C05A2"/>
    <w:rsid w:val="000C0E1B"/>
    <w:rsid w:val="000C10B7"/>
    <w:rsid w:val="000C116C"/>
    <w:rsid w:val="000C1204"/>
    <w:rsid w:val="000C13FB"/>
    <w:rsid w:val="000C19CE"/>
    <w:rsid w:val="000C1ADC"/>
    <w:rsid w:val="000C1D0D"/>
    <w:rsid w:val="000C1DC4"/>
    <w:rsid w:val="000C1F96"/>
    <w:rsid w:val="000C2333"/>
    <w:rsid w:val="000C2340"/>
    <w:rsid w:val="000C2470"/>
    <w:rsid w:val="000C25F0"/>
    <w:rsid w:val="000C28BD"/>
    <w:rsid w:val="000C297C"/>
    <w:rsid w:val="000C2A03"/>
    <w:rsid w:val="000C2AB3"/>
    <w:rsid w:val="000C2B76"/>
    <w:rsid w:val="000C2CF9"/>
    <w:rsid w:val="000C334F"/>
    <w:rsid w:val="000C34B0"/>
    <w:rsid w:val="000C3614"/>
    <w:rsid w:val="000C365C"/>
    <w:rsid w:val="000C3960"/>
    <w:rsid w:val="000C3C65"/>
    <w:rsid w:val="000C3D00"/>
    <w:rsid w:val="000C44F1"/>
    <w:rsid w:val="000C45E3"/>
    <w:rsid w:val="000C45EA"/>
    <w:rsid w:val="000C4F05"/>
    <w:rsid w:val="000C537C"/>
    <w:rsid w:val="000C540E"/>
    <w:rsid w:val="000C552E"/>
    <w:rsid w:val="000C566D"/>
    <w:rsid w:val="000C566E"/>
    <w:rsid w:val="000C56A4"/>
    <w:rsid w:val="000C5732"/>
    <w:rsid w:val="000C587F"/>
    <w:rsid w:val="000C5A31"/>
    <w:rsid w:val="000C5ABC"/>
    <w:rsid w:val="000C5BBB"/>
    <w:rsid w:val="000C5CD1"/>
    <w:rsid w:val="000C5DAF"/>
    <w:rsid w:val="000C5E3F"/>
    <w:rsid w:val="000C5EF1"/>
    <w:rsid w:val="000C5F30"/>
    <w:rsid w:val="000C6462"/>
    <w:rsid w:val="000C6605"/>
    <w:rsid w:val="000C68AA"/>
    <w:rsid w:val="000C68B2"/>
    <w:rsid w:val="000C6B7B"/>
    <w:rsid w:val="000C6CB3"/>
    <w:rsid w:val="000C6D19"/>
    <w:rsid w:val="000C6F9B"/>
    <w:rsid w:val="000C740E"/>
    <w:rsid w:val="000C7640"/>
    <w:rsid w:val="000C77D6"/>
    <w:rsid w:val="000C7D6C"/>
    <w:rsid w:val="000D0016"/>
    <w:rsid w:val="000D0379"/>
    <w:rsid w:val="000D04E5"/>
    <w:rsid w:val="000D07EE"/>
    <w:rsid w:val="000D0BDE"/>
    <w:rsid w:val="000D0E2A"/>
    <w:rsid w:val="000D0E90"/>
    <w:rsid w:val="000D147C"/>
    <w:rsid w:val="000D161F"/>
    <w:rsid w:val="000D1657"/>
    <w:rsid w:val="000D1AE7"/>
    <w:rsid w:val="000D1B24"/>
    <w:rsid w:val="000D1C21"/>
    <w:rsid w:val="000D1C6B"/>
    <w:rsid w:val="000D1F14"/>
    <w:rsid w:val="000D27DF"/>
    <w:rsid w:val="000D28BE"/>
    <w:rsid w:val="000D310B"/>
    <w:rsid w:val="000D31A3"/>
    <w:rsid w:val="000D3252"/>
    <w:rsid w:val="000D3415"/>
    <w:rsid w:val="000D3775"/>
    <w:rsid w:val="000D3A74"/>
    <w:rsid w:val="000D3E50"/>
    <w:rsid w:val="000D3EE3"/>
    <w:rsid w:val="000D3EEC"/>
    <w:rsid w:val="000D40A0"/>
    <w:rsid w:val="000D4288"/>
    <w:rsid w:val="000D472D"/>
    <w:rsid w:val="000D4D54"/>
    <w:rsid w:val="000D4F13"/>
    <w:rsid w:val="000D4F56"/>
    <w:rsid w:val="000D4F7E"/>
    <w:rsid w:val="000D5371"/>
    <w:rsid w:val="000D5396"/>
    <w:rsid w:val="000D5480"/>
    <w:rsid w:val="000D5B33"/>
    <w:rsid w:val="000D5CB2"/>
    <w:rsid w:val="000D5F3A"/>
    <w:rsid w:val="000D6108"/>
    <w:rsid w:val="000D651C"/>
    <w:rsid w:val="000D66BC"/>
    <w:rsid w:val="000D6701"/>
    <w:rsid w:val="000D69F0"/>
    <w:rsid w:val="000D6AC6"/>
    <w:rsid w:val="000D73A6"/>
    <w:rsid w:val="000D75EC"/>
    <w:rsid w:val="000D7600"/>
    <w:rsid w:val="000D76EE"/>
    <w:rsid w:val="000D7A0F"/>
    <w:rsid w:val="000D7FAB"/>
    <w:rsid w:val="000E0081"/>
    <w:rsid w:val="000E00F0"/>
    <w:rsid w:val="000E024E"/>
    <w:rsid w:val="000E062F"/>
    <w:rsid w:val="000E0631"/>
    <w:rsid w:val="000E0878"/>
    <w:rsid w:val="000E08E4"/>
    <w:rsid w:val="000E10F6"/>
    <w:rsid w:val="000E1219"/>
    <w:rsid w:val="000E19E7"/>
    <w:rsid w:val="000E19E9"/>
    <w:rsid w:val="000E1F60"/>
    <w:rsid w:val="000E2F9D"/>
    <w:rsid w:val="000E317A"/>
    <w:rsid w:val="000E333D"/>
    <w:rsid w:val="000E36FF"/>
    <w:rsid w:val="000E3761"/>
    <w:rsid w:val="000E3902"/>
    <w:rsid w:val="000E3EB5"/>
    <w:rsid w:val="000E42FC"/>
    <w:rsid w:val="000E4336"/>
    <w:rsid w:val="000E464A"/>
    <w:rsid w:val="000E4A49"/>
    <w:rsid w:val="000E4A67"/>
    <w:rsid w:val="000E4CB6"/>
    <w:rsid w:val="000E4CBC"/>
    <w:rsid w:val="000E4EA5"/>
    <w:rsid w:val="000E5491"/>
    <w:rsid w:val="000E5657"/>
    <w:rsid w:val="000E592E"/>
    <w:rsid w:val="000E5AAB"/>
    <w:rsid w:val="000E5F00"/>
    <w:rsid w:val="000E60CD"/>
    <w:rsid w:val="000E62F2"/>
    <w:rsid w:val="000E63D0"/>
    <w:rsid w:val="000E677D"/>
    <w:rsid w:val="000E6B25"/>
    <w:rsid w:val="000E6C72"/>
    <w:rsid w:val="000E6D58"/>
    <w:rsid w:val="000E6D74"/>
    <w:rsid w:val="000E71C2"/>
    <w:rsid w:val="000E731D"/>
    <w:rsid w:val="000E77D4"/>
    <w:rsid w:val="000E79A3"/>
    <w:rsid w:val="000E7A2D"/>
    <w:rsid w:val="000E7A8B"/>
    <w:rsid w:val="000E7B4D"/>
    <w:rsid w:val="000E7D83"/>
    <w:rsid w:val="000F019C"/>
    <w:rsid w:val="000F04D9"/>
    <w:rsid w:val="000F0546"/>
    <w:rsid w:val="000F05B4"/>
    <w:rsid w:val="000F0863"/>
    <w:rsid w:val="000F09E7"/>
    <w:rsid w:val="000F0D54"/>
    <w:rsid w:val="000F136D"/>
    <w:rsid w:val="000F15CD"/>
    <w:rsid w:val="000F16F6"/>
    <w:rsid w:val="000F1814"/>
    <w:rsid w:val="000F1978"/>
    <w:rsid w:val="000F1FB6"/>
    <w:rsid w:val="000F21DA"/>
    <w:rsid w:val="000F2A54"/>
    <w:rsid w:val="000F2A70"/>
    <w:rsid w:val="000F2C5C"/>
    <w:rsid w:val="000F2CA1"/>
    <w:rsid w:val="000F2EEF"/>
    <w:rsid w:val="000F2F05"/>
    <w:rsid w:val="000F3455"/>
    <w:rsid w:val="000F37ED"/>
    <w:rsid w:val="000F38FC"/>
    <w:rsid w:val="000F3918"/>
    <w:rsid w:val="000F3934"/>
    <w:rsid w:val="000F42C8"/>
    <w:rsid w:val="000F43BA"/>
    <w:rsid w:val="000F43F0"/>
    <w:rsid w:val="000F4586"/>
    <w:rsid w:val="000F4679"/>
    <w:rsid w:val="000F472C"/>
    <w:rsid w:val="000F47E7"/>
    <w:rsid w:val="000F4DE4"/>
    <w:rsid w:val="000F5403"/>
    <w:rsid w:val="000F57F3"/>
    <w:rsid w:val="000F5A30"/>
    <w:rsid w:val="000F5B92"/>
    <w:rsid w:val="000F5BC1"/>
    <w:rsid w:val="000F5BCC"/>
    <w:rsid w:val="000F5BDA"/>
    <w:rsid w:val="000F5EC3"/>
    <w:rsid w:val="000F6069"/>
    <w:rsid w:val="000F6E0D"/>
    <w:rsid w:val="000F71AD"/>
    <w:rsid w:val="000F7304"/>
    <w:rsid w:val="000F73DD"/>
    <w:rsid w:val="000F743D"/>
    <w:rsid w:val="000F7692"/>
    <w:rsid w:val="000F7B79"/>
    <w:rsid w:val="000F7B96"/>
    <w:rsid w:val="0010005E"/>
    <w:rsid w:val="0010091D"/>
    <w:rsid w:val="00100B38"/>
    <w:rsid w:val="00100D27"/>
    <w:rsid w:val="00100DC9"/>
    <w:rsid w:val="00100FDC"/>
    <w:rsid w:val="00101066"/>
    <w:rsid w:val="001014A1"/>
    <w:rsid w:val="00101553"/>
    <w:rsid w:val="001015CC"/>
    <w:rsid w:val="001016C4"/>
    <w:rsid w:val="001018F4"/>
    <w:rsid w:val="00101D27"/>
    <w:rsid w:val="00101D55"/>
    <w:rsid w:val="00101D72"/>
    <w:rsid w:val="00101D94"/>
    <w:rsid w:val="0010224F"/>
    <w:rsid w:val="0010226F"/>
    <w:rsid w:val="001022D2"/>
    <w:rsid w:val="001027B6"/>
    <w:rsid w:val="001029B3"/>
    <w:rsid w:val="00102B14"/>
    <w:rsid w:val="00102E6A"/>
    <w:rsid w:val="00102F37"/>
    <w:rsid w:val="0010301E"/>
    <w:rsid w:val="001030A3"/>
    <w:rsid w:val="0010437B"/>
    <w:rsid w:val="001045F6"/>
    <w:rsid w:val="00104803"/>
    <w:rsid w:val="0010492F"/>
    <w:rsid w:val="00105132"/>
    <w:rsid w:val="001052C9"/>
    <w:rsid w:val="001053D8"/>
    <w:rsid w:val="00105400"/>
    <w:rsid w:val="001054B6"/>
    <w:rsid w:val="0010580F"/>
    <w:rsid w:val="0010592A"/>
    <w:rsid w:val="00105B4B"/>
    <w:rsid w:val="00105ED1"/>
    <w:rsid w:val="001062BB"/>
    <w:rsid w:val="0010664D"/>
    <w:rsid w:val="00106CD7"/>
    <w:rsid w:val="00107211"/>
    <w:rsid w:val="00107584"/>
    <w:rsid w:val="0010760F"/>
    <w:rsid w:val="00107826"/>
    <w:rsid w:val="00107CDB"/>
    <w:rsid w:val="00107D71"/>
    <w:rsid w:val="00107DF9"/>
    <w:rsid w:val="001104C4"/>
    <w:rsid w:val="00110752"/>
    <w:rsid w:val="00110820"/>
    <w:rsid w:val="00110E77"/>
    <w:rsid w:val="00110EED"/>
    <w:rsid w:val="00111108"/>
    <w:rsid w:val="0011155D"/>
    <w:rsid w:val="00111647"/>
    <w:rsid w:val="0011194C"/>
    <w:rsid w:val="00111C45"/>
    <w:rsid w:val="00111C92"/>
    <w:rsid w:val="00111D63"/>
    <w:rsid w:val="00112174"/>
    <w:rsid w:val="00112198"/>
    <w:rsid w:val="00112350"/>
    <w:rsid w:val="00112592"/>
    <w:rsid w:val="001126E8"/>
    <w:rsid w:val="001127B8"/>
    <w:rsid w:val="001129E6"/>
    <w:rsid w:val="00112CDF"/>
    <w:rsid w:val="00112D9C"/>
    <w:rsid w:val="00112F67"/>
    <w:rsid w:val="00112FAD"/>
    <w:rsid w:val="00113020"/>
    <w:rsid w:val="0011302A"/>
    <w:rsid w:val="001130E0"/>
    <w:rsid w:val="0011318A"/>
    <w:rsid w:val="00113541"/>
    <w:rsid w:val="001135E9"/>
    <w:rsid w:val="001136CF"/>
    <w:rsid w:val="001136FC"/>
    <w:rsid w:val="00113834"/>
    <w:rsid w:val="001139B2"/>
    <w:rsid w:val="00113A47"/>
    <w:rsid w:val="00113C9C"/>
    <w:rsid w:val="00113EA2"/>
    <w:rsid w:val="00114098"/>
    <w:rsid w:val="00114133"/>
    <w:rsid w:val="001144A1"/>
    <w:rsid w:val="0011451F"/>
    <w:rsid w:val="00114599"/>
    <w:rsid w:val="0011461F"/>
    <w:rsid w:val="001146AB"/>
    <w:rsid w:val="00114D4D"/>
    <w:rsid w:val="00114D65"/>
    <w:rsid w:val="00114E2D"/>
    <w:rsid w:val="001151FA"/>
    <w:rsid w:val="0011521F"/>
    <w:rsid w:val="00115389"/>
    <w:rsid w:val="00115532"/>
    <w:rsid w:val="00115733"/>
    <w:rsid w:val="001159B9"/>
    <w:rsid w:val="00115F30"/>
    <w:rsid w:val="00115F84"/>
    <w:rsid w:val="001160D4"/>
    <w:rsid w:val="001163F5"/>
    <w:rsid w:val="00116434"/>
    <w:rsid w:val="0011650A"/>
    <w:rsid w:val="001166FC"/>
    <w:rsid w:val="001171F0"/>
    <w:rsid w:val="0011731F"/>
    <w:rsid w:val="00117390"/>
    <w:rsid w:val="00117640"/>
    <w:rsid w:val="001177F2"/>
    <w:rsid w:val="00117933"/>
    <w:rsid w:val="0011796E"/>
    <w:rsid w:val="00120515"/>
    <w:rsid w:val="0012061A"/>
    <w:rsid w:val="00120FDD"/>
    <w:rsid w:val="001215A8"/>
    <w:rsid w:val="00121956"/>
    <w:rsid w:val="00121B6C"/>
    <w:rsid w:val="00121B83"/>
    <w:rsid w:val="00121EAB"/>
    <w:rsid w:val="00122489"/>
    <w:rsid w:val="001224EA"/>
    <w:rsid w:val="00122801"/>
    <w:rsid w:val="0012298A"/>
    <w:rsid w:val="0012361E"/>
    <w:rsid w:val="001238FF"/>
    <w:rsid w:val="00123AA0"/>
    <w:rsid w:val="001240B4"/>
    <w:rsid w:val="001240EC"/>
    <w:rsid w:val="00124290"/>
    <w:rsid w:val="00124A8E"/>
    <w:rsid w:val="00124CC6"/>
    <w:rsid w:val="00124D42"/>
    <w:rsid w:val="0012528C"/>
    <w:rsid w:val="00125DBA"/>
    <w:rsid w:val="00125E30"/>
    <w:rsid w:val="00125F2B"/>
    <w:rsid w:val="001261A4"/>
    <w:rsid w:val="00126828"/>
    <w:rsid w:val="00126837"/>
    <w:rsid w:val="0012688D"/>
    <w:rsid w:val="001269A6"/>
    <w:rsid w:val="00126D35"/>
    <w:rsid w:val="0012714B"/>
    <w:rsid w:val="001274E3"/>
    <w:rsid w:val="00127681"/>
    <w:rsid w:val="00127866"/>
    <w:rsid w:val="00127BAC"/>
    <w:rsid w:val="00127BE6"/>
    <w:rsid w:val="001300C8"/>
    <w:rsid w:val="00130918"/>
    <w:rsid w:val="00130967"/>
    <w:rsid w:val="00130B09"/>
    <w:rsid w:val="00130CDE"/>
    <w:rsid w:val="00130DC4"/>
    <w:rsid w:val="0013107D"/>
    <w:rsid w:val="001311E0"/>
    <w:rsid w:val="00131B7F"/>
    <w:rsid w:val="001324C1"/>
    <w:rsid w:val="00132773"/>
    <w:rsid w:val="0013281C"/>
    <w:rsid w:val="00132C85"/>
    <w:rsid w:val="00132DF6"/>
    <w:rsid w:val="00132E57"/>
    <w:rsid w:val="00132F39"/>
    <w:rsid w:val="00133279"/>
    <w:rsid w:val="001332F0"/>
    <w:rsid w:val="00133541"/>
    <w:rsid w:val="0013380B"/>
    <w:rsid w:val="0013391C"/>
    <w:rsid w:val="00133CD9"/>
    <w:rsid w:val="00133D99"/>
    <w:rsid w:val="00133E42"/>
    <w:rsid w:val="0013447E"/>
    <w:rsid w:val="00134594"/>
    <w:rsid w:val="0013475E"/>
    <w:rsid w:val="00134770"/>
    <w:rsid w:val="001348D3"/>
    <w:rsid w:val="00134980"/>
    <w:rsid w:val="00134C07"/>
    <w:rsid w:val="00135142"/>
    <w:rsid w:val="001351FB"/>
    <w:rsid w:val="001352BA"/>
    <w:rsid w:val="00135361"/>
    <w:rsid w:val="00135369"/>
    <w:rsid w:val="0013562A"/>
    <w:rsid w:val="00135AF5"/>
    <w:rsid w:val="00136213"/>
    <w:rsid w:val="0013621A"/>
    <w:rsid w:val="0013634D"/>
    <w:rsid w:val="00136658"/>
    <w:rsid w:val="00136853"/>
    <w:rsid w:val="00136A14"/>
    <w:rsid w:val="00136AA3"/>
    <w:rsid w:val="00136D0D"/>
    <w:rsid w:val="00136D7F"/>
    <w:rsid w:val="00137396"/>
    <w:rsid w:val="00137B5D"/>
    <w:rsid w:val="00137DCB"/>
    <w:rsid w:val="00137F0F"/>
    <w:rsid w:val="00140938"/>
    <w:rsid w:val="00140BDF"/>
    <w:rsid w:val="00140C5F"/>
    <w:rsid w:val="00140CBE"/>
    <w:rsid w:val="00140D64"/>
    <w:rsid w:val="001412D6"/>
    <w:rsid w:val="001413AE"/>
    <w:rsid w:val="001414B8"/>
    <w:rsid w:val="00141526"/>
    <w:rsid w:val="00141601"/>
    <w:rsid w:val="00141F7C"/>
    <w:rsid w:val="00142383"/>
    <w:rsid w:val="001423F3"/>
    <w:rsid w:val="00142415"/>
    <w:rsid w:val="00142670"/>
    <w:rsid w:val="00142986"/>
    <w:rsid w:val="00142E7D"/>
    <w:rsid w:val="001432AA"/>
    <w:rsid w:val="001434BF"/>
    <w:rsid w:val="00143609"/>
    <w:rsid w:val="001438CE"/>
    <w:rsid w:val="0014391F"/>
    <w:rsid w:val="001439EE"/>
    <w:rsid w:val="00143B9B"/>
    <w:rsid w:val="00143CF8"/>
    <w:rsid w:val="00143D82"/>
    <w:rsid w:val="0014418E"/>
    <w:rsid w:val="00144195"/>
    <w:rsid w:val="0014471A"/>
    <w:rsid w:val="00144766"/>
    <w:rsid w:val="0014477A"/>
    <w:rsid w:val="0014477D"/>
    <w:rsid w:val="00144B1C"/>
    <w:rsid w:val="00144B85"/>
    <w:rsid w:val="00144D9A"/>
    <w:rsid w:val="00144DEB"/>
    <w:rsid w:val="00145125"/>
    <w:rsid w:val="00145544"/>
    <w:rsid w:val="00145ADA"/>
    <w:rsid w:val="00145AF2"/>
    <w:rsid w:val="00145B0F"/>
    <w:rsid w:val="00145DDE"/>
    <w:rsid w:val="00145FE3"/>
    <w:rsid w:val="0014612D"/>
    <w:rsid w:val="00146637"/>
    <w:rsid w:val="00146863"/>
    <w:rsid w:val="00147256"/>
    <w:rsid w:val="001472B1"/>
    <w:rsid w:val="001474B0"/>
    <w:rsid w:val="001474C9"/>
    <w:rsid w:val="001476D4"/>
    <w:rsid w:val="00147A71"/>
    <w:rsid w:val="00147A85"/>
    <w:rsid w:val="00147AFA"/>
    <w:rsid w:val="00147B68"/>
    <w:rsid w:val="00150725"/>
    <w:rsid w:val="00150747"/>
    <w:rsid w:val="00150A4B"/>
    <w:rsid w:val="00150DED"/>
    <w:rsid w:val="00151026"/>
    <w:rsid w:val="00151350"/>
    <w:rsid w:val="00151774"/>
    <w:rsid w:val="00151B5F"/>
    <w:rsid w:val="00151C56"/>
    <w:rsid w:val="00151D0B"/>
    <w:rsid w:val="00151D83"/>
    <w:rsid w:val="00151FB3"/>
    <w:rsid w:val="00152102"/>
    <w:rsid w:val="00152411"/>
    <w:rsid w:val="00152438"/>
    <w:rsid w:val="001529ED"/>
    <w:rsid w:val="00152ABB"/>
    <w:rsid w:val="00152C78"/>
    <w:rsid w:val="00152F44"/>
    <w:rsid w:val="00153005"/>
    <w:rsid w:val="001530D4"/>
    <w:rsid w:val="0015369A"/>
    <w:rsid w:val="0015408C"/>
    <w:rsid w:val="001542C4"/>
    <w:rsid w:val="00154369"/>
    <w:rsid w:val="00154403"/>
    <w:rsid w:val="0015443C"/>
    <w:rsid w:val="001545FD"/>
    <w:rsid w:val="00154A66"/>
    <w:rsid w:val="00154BBA"/>
    <w:rsid w:val="00154D3F"/>
    <w:rsid w:val="00154F0E"/>
    <w:rsid w:val="00155006"/>
    <w:rsid w:val="00155049"/>
    <w:rsid w:val="00155057"/>
    <w:rsid w:val="0015518D"/>
    <w:rsid w:val="001551A6"/>
    <w:rsid w:val="00155339"/>
    <w:rsid w:val="00155C96"/>
    <w:rsid w:val="00155D22"/>
    <w:rsid w:val="00155FA5"/>
    <w:rsid w:val="00156194"/>
    <w:rsid w:val="00156697"/>
    <w:rsid w:val="00156830"/>
    <w:rsid w:val="00156A83"/>
    <w:rsid w:val="00156B45"/>
    <w:rsid w:val="00156BAC"/>
    <w:rsid w:val="00156BEA"/>
    <w:rsid w:val="00156F0F"/>
    <w:rsid w:val="00156F38"/>
    <w:rsid w:val="00157186"/>
    <w:rsid w:val="0015728C"/>
    <w:rsid w:val="00157346"/>
    <w:rsid w:val="00157475"/>
    <w:rsid w:val="001575F3"/>
    <w:rsid w:val="00157AD6"/>
    <w:rsid w:val="00157B00"/>
    <w:rsid w:val="0016039A"/>
    <w:rsid w:val="001604A7"/>
    <w:rsid w:val="001605F9"/>
    <w:rsid w:val="00160D98"/>
    <w:rsid w:val="00160DEE"/>
    <w:rsid w:val="00160E77"/>
    <w:rsid w:val="00161014"/>
    <w:rsid w:val="0016102D"/>
    <w:rsid w:val="001613E7"/>
    <w:rsid w:val="00161575"/>
    <w:rsid w:val="001615E9"/>
    <w:rsid w:val="00161787"/>
    <w:rsid w:val="001617F6"/>
    <w:rsid w:val="00161857"/>
    <w:rsid w:val="00161CB6"/>
    <w:rsid w:val="00161EDF"/>
    <w:rsid w:val="00162117"/>
    <w:rsid w:val="00162192"/>
    <w:rsid w:val="001623A9"/>
    <w:rsid w:val="001623FF"/>
    <w:rsid w:val="001624B9"/>
    <w:rsid w:val="0016250D"/>
    <w:rsid w:val="00162754"/>
    <w:rsid w:val="0016286C"/>
    <w:rsid w:val="00162929"/>
    <w:rsid w:val="00162B60"/>
    <w:rsid w:val="00162F55"/>
    <w:rsid w:val="001631E1"/>
    <w:rsid w:val="00163205"/>
    <w:rsid w:val="001632AF"/>
    <w:rsid w:val="00163398"/>
    <w:rsid w:val="0016367A"/>
    <w:rsid w:val="00163871"/>
    <w:rsid w:val="00163F78"/>
    <w:rsid w:val="00164048"/>
    <w:rsid w:val="00164057"/>
    <w:rsid w:val="00164717"/>
    <w:rsid w:val="00164865"/>
    <w:rsid w:val="00164B98"/>
    <w:rsid w:val="00164BA4"/>
    <w:rsid w:val="0016505B"/>
    <w:rsid w:val="00165287"/>
    <w:rsid w:val="001652F4"/>
    <w:rsid w:val="00165A50"/>
    <w:rsid w:val="00165C06"/>
    <w:rsid w:val="001661D6"/>
    <w:rsid w:val="001662A6"/>
    <w:rsid w:val="00166354"/>
    <w:rsid w:val="00166A26"/>
    <w:rsid w:val="00166A8B"/>
    <w:rsid w:val="00166C37"/>
    <w:rsid w:val="00166E8D"/>
    <w:rsid w:val="00167160"/>
    <w:rsid w:val="001671BD"/>
    <w:rsid w:val="001678C5"/>
    <w:rsid w:val="00167AE3"/>
    <w:rsid w:val="00167E14"/>
    <w:rsid w:val="00167F2C"/>
    <w:rsid w:val="001701CB"/>
    <w:rsid w:val="0017030E"/>
    <w:rsid w:val="00170625"/>
    <w:rsid w:val="00170700"/>
    <w:rsid w:val="00170E19"/>
    <w:rsid w:val="00170EB3"/>
    <w:rsid w:val="00170F20"/>
    <w:rsid w:val="001714D4"/>
    <w:rsid w:val="0017162E"/>
    <w:rsid w:val="0017188F"/>
    <w:rsid w:val="00171909"/>
    <w:rsid w:val="0017192B"/>
    <w:rsid w:val="00171A81"/>
    <w:rsid w:val="00171B59"/>
    <w:rsid w:val="00171FC8"/>
    <w:rsid w:val="001720D8"/>
    <w:rsid w:val="001725D4"/>
    <w:rsid w:val="001726ED"/>
    <w:rsid w:val="00172A7E"/>
    <w:rsid w:val="00172AC4"/>
    <w:rsid w:val="00172C46"/>
    <w:rsid w:val="00172CD1"/>
    <w:rsid w:val="00172EFA"/>
    <w:rsid w:val="00173FF6"/>
    <w:rsid w:val="00174796"/>
    <w:rsid w:val="00174C0D"/>
    <w:rsid w:val="00174FF1"/>
    <w:rsid w:val="00175197"/>
    <w:rsid w:val="00175255"/>
    <w:rsid w:val="001753B1"/>
    <w:rsid w:val="0017583D"/>
    <w:rsid w:val="00175BF9"/>
    <w:rsid w:val="00175ED4"/>
    <w:rsid w:val="001761AE"/>
    <w:rsid w:val="001764C8"/>
    <w:rsid w:val="00176BEC"/>
    <w:rsid w:val="00176C11"/>
    <w:rsid w:val="00176C16"/>
    <w:rsid w:val="00176E53"/>
    <w:rsid w:val="0017705A"/>
    <w:rsid w:val="0017751F"/>
    <w:rsid w:val="001776F9"/>
    <w:rsid w:val="00177BD2"/>
    <w:rsid w:val="00177E3D"/>
    <w:rsid w:val="001807DC"/>
    <w:rsid w:val="00180854"/>
    <w:rsid w:val="00180D09"/>
    <w:rsid w:val="001810E2"/>
    <w:rsid w:val="0018122F"/>
    <w:rsid w:val="0018137C"/>
    <w:rsid w:val="001813BF"/>
    <w:rsid w:val="00181504"/>
    <w:rsid w:val="0018158A"/>
    <w:rsid w:val="00181783"/>
    <w:rsid w:val="00181AE9"/>
    <w:rsid w:val="00181CD7"/>
    <w:rsid w:val="00181DA0"/>
    <w:rsid w:val="00181E4F"/>
    <w:rsid w:val="0018214B"/>
    <w:rsid w:val="0018215C"/>
    <w:rsid w:val="00182350"/>
    <w:rsid w:val="00182796"/>
    <w:rsid w:val="00182879"/>
    <w:rsid w:val="00182A8F"/>
    <w:rsid w:val="00182F4B"/>
    <w:rsid w:val="001831BF"/>
    <w:rsid w:val="0018326C"/>
    <w:rsid w:val="00183569"/>
    <w:rsid w:val="001836EC"/>
    <w:rsid w:val="00183739"/>
    <w:rsid w:val="001838EB"/>
    <w:rsid w:val="00183DA8"/>
    <w:rsid w:val="00183F0A"/>
    <w:rsid w:val="0018428C"/>
    <w:rsid w:val="00184385"/>
    <w:rsid w:val="001847BD"/>
    <w:rsid w:val="00184B6D"/>
    <w:rsid w:val="00184F98"/>
    <w:rsid w:val="0018501F"/>
    <w:rsid w:val="001851A7"/>
    <w:rsid w:val="00185372"/>
    <w:rsid w:val="00185377"/>
    <w:rsid w:val="00185576"/>
    <w:rsid w:val="00185886"/>
    <w:rsid w:val="001859F2"/>
    <w:rsid w:val="00185B3F"/>
    <w:rsid w:val="00185EBF"/>
    <w:rsid w:val="00185FC2"/>
    <w:rsid w:val="00186152"/>
    <w:rsid w:val="00186349"/>
    <w:rsid w:val="001868CA"/>
    <w:rsid w:val="0018745B"/>
    <w:rsid w:val="00187579"/>
    <w:rsid w:val="0018778A"/>
    <w:rsid w:val="00187880"/>
    <w:rsid w:val="001903D4"/>
    <w:rsid w:val="001909D7"/>
    <w:rsid w:val="00190CFE"/>
    <w:rsid w:val="00190D27"/>
    <w:rsid w:val="0019137B"/>
    <w:rsid w:val="0019162D"/>
    <w:rsid w:val="001917F0"/>
    <w:rsid w:val="001918E5"/>
    <w:rsid w:val="0019197D"/>
    <w:rsid w:val="00191C14"/>
    <w:rsid w:val="001923EA"/>
    <w:rsid w:val="00192582"/>
    <w:rsid w:val="001925A7"/>
    <w:rsid w:val="0019265A"/>
    <w:rsid w:val="00192E8E"/>
    <w:rsid w:val="00192FEB"/>
    <w:rsid w:val="0019336A"/>
    <w:rsid w:val="00193560"/>
    <w:rsid w:val="0019372A"/>
    <w:rsid w:val="0019392C"/>
    <w:rsid w:val="00193B39"/>
    <w:rsid w:val="00193B4E"/>
    <w:rsid w:val="00193BDA"/>
    <w:rsid w:val="00193C75"/>
    <w:rsid w:val="00193FDF"/>
    <w:rsid w:val="00194139"/>
    <w:rsid w:val="001943FD"/>
    <w:rsid w:val="0019477A"/>
    <w:rsid w:val="00194B0D"/>
    <w:rsid w:val="00194E04"/>
    <w:rsid w:val="00194F9F"/>
    <w:rsid w:val="00195157"/>
    <w:rsid w:val="0019527A"/>
    <w:rsid w:val="00195567"/>
    <w:rsid w:val="0019575D"/>
    <w:rsid w:val="0019598F"/>
    <w:rsid w:val="00195A91"/>
    <w:rsid w:val="00195DB1"/>
    <w:rsid w:val="00195E16"/>
    <w:rsid w:val="00195F38"/>
    <w:rsid w:val="00195F7F"/>
    <w:rsid w:val="00196088"/>
    <w:rsid w:val="00196327"/>
    <w:rsid w:val="0019635D"/>
    <w:rsid w:val="00196447"/>
    <w:rsid w:val="001964F4"/>
    <w:rsid w:val="001967A7"/>
    <w:rsid w:val="00196CE0"/>
    <w:rsid w:val="001975F8"/>
    <w:rsid w:val="0019787A"/>
    <w:rsid w:val="00197977"/>
    <w:rsid w:val="00197ACA"/>
    <w:rsid w:val="00197C87"/>
    <w:rsid w:val="00197E71"/>
    <w:rsid w:val="00197EA9"/>
    <w:rsid w:val="001A0447"/>
    <w:rsid w:val="001A069E"/>
    <w:rsid w:val="001A06A2"/>
    <w:rsid w:val="001A0725"/>
    <w:rsid w:val="001A08E9"/>
    <w:rsid w:val="001A0B20"/>
    <w:rsid w:val="001A0CE1"/>
    <w:rsid w:val="001A0DF0"/>
    <w:rsid w:val="001A0E64"/>
    <w:rsid w:val="001A0F64"/>
    <w:rsid w:val="001A14A9"/>
    <w:rsid w:val="001A161B"/>
    <w:rsid w:val="001A18AC"/>
    <w:rsid w:val="001A19BB"/>
    <w:rsid w:val="001A1FD4"/>
    <w:rsid w:val="001A241A"/>
    <w:rsid w:val="001A241F"/>
    <w:rsid w:val="001A24A6"/>
    <w:rsid w:val="001A263B"/>
    <w:rsid w:val="001A269B"/>
    <w:rsid w:val="001A278F"/>
    <w:rsid w:val="001A2BE5"/>
    <w:rsid w:val="001A2F6D"/>
    <w:rsid w:val="001A35F0"/>
    <w:rsid w:val="001A3C35"/>
    <w:rsid w:val="001A4012"/>
    <w:rsid w:val="001A4071"/>
    <w:rsid w:val="001A40D2"/>
    <w:rsid w:val="001A43F5"/>
    <w:rsid w:val="001A46AD"/>
    <w:rsid w:val="001A499B"/>
    <w:rsid w:val="001A4AFA"/>
    <w:rsid w:val="001A4D04"/>
    <w:rsid w:val="001A4DC3"/>
    <w:rsid w:val="001A5024"/>
    <w:rsid w:val="001A50F4"/>
    <w:rsid w:val="001A510E"/>
    <w:rsid w:val="001A5317"/>
    <w:rsid w:val="001A535B"/>
    <w:rsid w:val="001A5370"/>
    <w:rsid w:val="001A5539"/>
    <w:rsid w:val="001A56F9"/>
    <w:rsid w:val="001A57A3"/>
    <w:rsid w:val="001A5904"/>
    <w:rsid w:val="001A5D2F"/>
    <w:rsid w:val="001A5E9A"/>
    <w:rsid w:val="001A63E1"/>
    <w:rsid w:val="001A6594"/>
    <w:rsid w:val="001A65D0"/>
    <w:rsid w:val="001A66DF"/>
    <w:rsid w:val="001A6714"/>
    <w:rsid w:val="001A682A"/>
    <w:rsid w:val="001A6C43"/>
    <w:rsid w:val="001A7098"/>
    <w:rsid w:val="001A7440"/>
    <w:rsid w:val="001A74B4"/>
    <w:rsid w:val="001A77E0"/>
    <w:rsid w:val="001A7DC7"/>
    <w:rsid w:val="001A7E95"/>
    <w:rsid w:val="001A7F11"/>
    <w:rsid w:val="001B053F"/>
    <w:rsid w:val="001B0568"/>
    <w:rsid w:val="001B066C"/>
    <w:rsid w:val="001B0862"/>
    <w:rsid w:val="001B0BFE"/>
    <w:rsid w:val="001B0CA0"/>
    <w:rsid w:val="001B0EBB"/>
    <w:rsid w:val="001B1059"/>
    <w:rsid w:val="001B1161"/>
    <w:rsid w:val="001B1533"/>
    <w:rsid w:val="001B1966"/>
    <w:rsid w:val="001B1B1D"/>
    <w:rsid w:val="001B1D94"/>
    <w:rsid w:val="001B200C"/>
    <w:rsid w:val="001B211D"/>
    <w:rsid w:val="001B22D8"/>
    <w:rsid w:val="001B2606"/>
    <w:rsid w:val="001B26EA"/>
    <w:rsid w:val="001B2A76"/>
    <w:rsid w:val="001B3003"/>
    <w:rsid w:val="001B303E"/>
    <w:rsid w:val="001B31E3"/>
    <w:rsid w:val="001B3257"/>
    <w:rsid w:val="001B340E"/>
    <w:rsid w:val="001B37C1"/>
    <w:rsid w:val="001B3A13"/>
    <w:rsid w:val="001B3FC5"/>
    <w:rsid w:val="001B409B"/>
    <w:rsid w:val="001B4B45"/>
    <w:rsid w:val="001B4B87"/>
    <w:rsid w:val="001B4C0F"/>
    <w:rsid w:val="001B527E"/>
    <w:rsid w:val="001B5441"/>
    <w:rsid w:val="001B54B8"/>
    <w:rsid w:val="001B5521"/>
    <w:rsid w:val="001B58D0"/>
    <w:rsid w:val="001B59E8"/>
    <w:rsid w:val="001B5AC8"/>
    <w:rsid w:val="001B5B2B"/>
    <w:rsid w:val="001B5DE8"/>
    <w:rsid w:val="001B60A4"/>
    <w:rsid w:val="001B60AB"/>
    <w:rsid w:val="001B6216"/>
    <w:rsid w:val="001B655C"/>
    <w:rsid w:val="001B66EB"/>
    <w:rsid w:val="001B67C1"/>
    <w:rsid w:val="001B68B2"/>
    <w:rsid w:val="001B6C63"/>
    <w:rsid w:val="001B6FC1"/>
    <w:rsid w:val="001B71FC"/>
    <w:rsid w:val="001B7467"/>
    <w:rsid w:val="001B7616"/>
    <w:rsid w:val="001B7726"/>
    <w:rsid w:val="001B7770"/>
    <w:rsid w:val="001B7F11"/>
    <w:rsid w:val="001C0028"/>
    <w:rsid w:val="001C0059"/>
    <w:rsid w:val="001C02B7"/>
    <w:rsid w:val="001C03DB"/>
    <w:rsid w:val="001C064B"/>
    <w:rsid w:val="001C0663"/>
    <w:rsid w:val="001C075A"/>
    <w:rsid w:val="001C0A2A"/>
    <w:rsid w:val="001C0A87"/>
    <w:rsid w:val="001C0AC3"/>
    <w:rsid w:val="001C0B7A"/>
    <w:rsid w:val="001C0EA9"/>
    <w:rsid w:val="001C12F1"/>
    <w:rsid w:val="001C176A"/>
    <w:rsid w:val="001C1778"/>
    <w:rsid w:val="001C213F"/>
    <w:rsid w:val="001C2532"/>
    <w:rsid w:val="001C2535"/>
    <w:rsid w:val="001C270A"/>
    <w:rsid w:val="001C2974"/>
    <w:rsid w:val="001C29BE"/>
    <w:rsid w:val="001C2BA8"/>
    <w:rsid w:val="001C2C26"/>
    <w:rsid w:val="001C2C74"/>
    <w:rsid w:val="001C2DD6"/>
    <w:rsid w:val="001C2E6F"/>
    <w:rsid w:val="001C33DD"/>
    <w:rsid w:val="001C359A"/>
    <w:rsid w:val="001C3732"/>
    <w:rsid w:val="001C37F5"/>
    <w:rsid w:val="001C39CC"/>
    <w:rsid w:val="001C3A15"/>
    <w:rsid w:val="001C3CCD"/>
    <w:rsid w:val="001C3CFA"/>
    <w:rsid w:val="001C3D6C"/>
    <w:rsid w:val="001C477F"/>
    <w:rsid w:val="001C47AD"/>
    <w:rsid w:val="001C4843"/>
    <w:rsid w:val="001C4B37"/>
    <w:rsid w:val="001C4C42"/>
    <w:rsid w:val="001C4C61"/>
    <w:rsid w:val="001C4F69"/>
    <w:rsid w:val="001C5069"/>
    <w:rsid w:val="001C508C"/>
    <w:rsid w:val="001C517C"/>
    <w:rsid w:val="001C5325"/>
    <w:rsid w:val="001C56F4"/>
    <w:rsid w:val="001C587D"/>
    <w:rsid w:val="001C5932"/>
    <w:rsid w:val="001C5981"/>
    <w:rsid w:val="001C5BBE"/>
    <w:rsid w:val="001C65F2"/>
    <w:rsid w:val="001C685C"/>
    <w:rsid w:val="001C6895"/>
    <w:rsid w:val="001C695A"/>
    <w:rsid w:val="001C6A3D"/>
    <w:rsid w:val="001C6B5A"/>
    <w:rsid w:val="001C6E00"/>
    <w:rsid w:val="001C6E49"/>
    <w:rsid w:val="001C6E81"/>
    <w:rsid w:val="001C70E8"/>
    <w:rsid w:val="001C743E"/>
    <w:rsid w:val="001C746C"/>
    <w:rsid w:val="001C7641"/>
    <w:rsid w:val="001C76F7"/>
    <w:rsid w:val="001C7B99"/>
    <w:rsid w:val="001C7DDE"/>
    <w:rsid w:val="001C7F15"/>
    <w:rsid w:val="001C7F9B"/>
    <w:rsid w:val="001D050B"/>
    <w:rsid w:val="001D05FD"/>
    <w:rsid w:val="001D06B2"/>
    <w:rsid w:val="001D0710"/>
    <w:rsid w:val="001D076B"/>
    <w:rsid w:val="001D079E"/>
    <w:rsid w:val="001D0A4D"/>
    <w:rsid w:val="001D0A7F"/>
    <w:rsid w:val="001D0B97"/>
    <w:rsid w:val="001D0D28"/>
    <w:rsid w:val="001D0EC2"/>
    <w:rsid w:val="001D207B"/>
    <w:rsid w:val="001D22EE"/>
    <w:rsid w:val="001D22F8"/>
    <w:rsid w:val="001D2316"/>
    <w:rsid w:val="001D2367"/>
    <w:rsid w:val="001D25FD"/>
    <w:rsid w:val="001D2A09"/>
    <w:rsid w:val="001D2ABC"/>
    <w:rsid w:val="001D2B07"/>
    <w:rsid w:val="001D2E7C"/>
    <w:rsid w:val="001D2F5C"/>
    <w:rsid w:val="001D32F5"/>
    <w:rsid w:val="001D3398"/>
    <w:rsid w:val="001D345D"/>
    <w:rsid w:val="001D3544"/>
    <w:rsid w:val="001D3678"/>
    <w:rsid w:val="001D38CA"/>
    <w:rsid w:val="001D39F1"/>
    <w:rsid w:val="001D3B04"/>
    <w:rsid w:val="001D3E53"/>
    <w:rsid w:val="001D486C"/>
    <w:rsid w:val="001D4CBB"/>
    <w:rsid w:val="001D4D5D"/>
    <w:rsid w:val="001D4FBD"/>
    <w:rsid w:val="001D51DF"/>
    <w:rsid w:val="001D522F"/>
    <w:rsid w:val="001D5D4C"/>
    <w:rsid w:val="001D5D7D"/>
    <w:rsid w:val="001D61E0"/>
    <w:rsid w:val="001D68B0"/>
    <w:rsid w:val="001D6CE6"/>
    <w:rsid w:val="001D6D21"/>
    <w:rsid w:val="001D6EA1"/>
    <w:rsid w:val="001D6EC2"/>
    <w:rsid w:val="001D6F75"/>
    <w:rsid w:val="001D7042"/>
    <w:rsid w:val="001D768A"/>
    <w:rsid w:val="001D7A59"/>
    <w:rsid w:val="001D7B0A"/>
    <w:rsid w:val="001D7D77"/>
    <w:rsid w:val="001D7F47"/>
    <w:rsid w:val="001E006A"/>
    <w:rsid w:val="001E0ECD"/>
    <w:rsid w:val="001E0FC5"/>
    <w:rsid w:val="001E109A"/>
    <w:rsid w:val="001E13EF"/>
    <w:rsid w:val="001E1574"/>
    <w:rsid w:val="001E2016"/>
    <w:rsid w:val="001E2629"/>
    <w:rsid w:val="001E27C0"/>
    <w:rsid w:val="001E28BB"/>
    <w:rsid w:val="001E2AC2"/>
    <w:rsid w:val="001E2B47"/>
    <w:rsid w:val="001E2C40"/>
    <w:rsid w:val="001E2E65"/>
    <w:rsid w:val="001E3085"/>
    <w:rsid w:val="001E32B9"/>
    <w:rsid w:val="001E33DC"/>
    <w:rsid w:val="001E3508"/>
    <w:rsid w:val="001E3616"/>
    <w:rsid w:val="001E3782"/>
    <w:rsid w:val="001E37CC"/>
    <w:rsid w:val="001E386B"/>
    <w:rsid w:val="001E3A19"/>
    <w:rsid w:val="001E3ABA"/>
    <w:rsid w:val="001E3E24"/>
    <w:rsid w:val="001E3E2E"/>
    <w:rsid w:val="001E450D"/>
    <w:rsid w:val="001E47EA"/>
    <w:rsid w:val="001E53F0"/>
    <w:rsid w:val="001E56F2"/>
    <w:rsid w:val="001E579B"/>
    <w:rsid w:val="001E5915"/>
    <w:rsid w:val="001E59B6"/>
    <w:rsid w:val="001E5B3C"/>
    <w:rsid w:val="001E5DE9"/>
    <w:rsid w:val="001E5FB6"/>
    <w:rsid w:val="001E655D"/>
    <w:rsid w:val="001E6720"/>
    <w:rsid w:val="001E6CA9"/>
    <w:rsid w:val="001E6D73"/>
    <w:rsid w:val="001E6F77"/>
    <w:rsid w:val="001E734E"/>
    <w:rsid w:val="001E758D"/>
    <w:rsid w:val="001E7A72"/>
    <w:rsid w:val="001E7D39"/>
    <w:rsid w:val="001F01FE"/>
    <w:rsid w:val="001F0332"/>
    <w:rsid w:val="001F040F"/>
    <w:rsid w:val="001F0A91"/>
    <w:rsid w:val="001F0FD8"/>
    <w:rsid w:val="001F14B9"/>
    <w:rsid w:val="001F1904"/>
    <w:rsid w:val="001F1A3C"/>
    <w:rsid w:val="001F20C9"/>
    <w:rsid w:val="001F21B4"/>
    <w:rsid w:val="001F246A"/>
    <w:rsid w:val="001F2793"/>
    <w:rsid w:val="001F2842"/>
    <w:rsid w:val="001F2942"/>
    <w:rsid w:val="001F2B20"/>
    <w:rsid w:val="001F2D96"/>
    <w:rsid w:val="001F2EC5"/>
    <w:rsid w:val="001F2EFA"/>
    <w:rsid w:val="001F3650"/>
    <w:rsid w:val="001F367C"/>
    <w:rsid w:val="001F3895"/>
    <w:rsid w:val="001F3984"/>
    <w:rsid w:val="001F3C20"/>
    <w:rsid w:val="001F3DA9"/>
    <w:rsid w:val="001F3F49"/>
    <w:rsid w:val="001F407C"/>
    <w:rsid w:val="001F426B"/>
    <w:rsid w:val="001F4530"/>
    <w:rsid w:val="001F466D"/>
    <w:rsid w:val="001F48DD"/>
    <w:rsid w:val="001F49B9"/>
    <w:rsid w:val="001F4AF0"/>
    <w:rsid w:val="001F4C91"/>
    <w:rsid w:val="001F511A"/>
    <w:rsid w:val="001F5153"/>
    <w:rsid w:val="001F586A"/>
    <w:rsid w:val="001F58A9"/>
    <w:rsid w:val="001F5BB2"/>
    <w:rsid w:val="001F5DFF"/>
    <w:rsid w:val="001F6037"/>
    <w:rsid w:val="001F6246"/>
    <w:rsid w:val="001F6678"/>
    <w:rsid w:val="001F67A2"/>
    <w:rsid w:val="001F68FE"/>
    <w:rsid w:val="001F6DFD"/>
    <w:rsid w:val="001F6E32"/>
    <w:rsid w:val="001F70FB"/>
    <w:rsid w:val="001F7249"/>
    <w:rsid w:val="001F7490"/>
    <w:rsid w:val="001F75D4"/>
    <w:rsid w:val="001F77B1"/>
    <w:rsid w:val="001F7AB1"/>
    <w:rsid w:val="001F7C82"/>
    <w:rsid w:val="00200058"/>
    <w:rsid w:val="002000F8"/>
    <w:rsid w:val="002003E3"/>
    <w:rsid w:val="0020054A"/>
    <w:rsid w:val="002009FB"/>
    <w:rsid w:val="00200B98"/>
    <w:rsid w:val="00201374"/>
    <w:rsid w:val="002018A6"/>
    <w:rsid w:val="0020192E"/>
    <w:rsid w:val="00201AD9"/>
    <w:rsid w:val="00201C4F"/>
    <w:rsid w:val="0020209A"/>
    <w:rsid w:val="00202C09"/>
    <w:rsid w:val="00202C18"/>
    <w:rsid w:val="00202E97"/>
    <w:rsid w:val="00203048"/>
    <w:rsid w:val="002035DD"/>
    <w:rsid w:val="00203732"/>
    <w:rsid w:val="0020395E"/>
    <w:rsid w:val="0020397C"/>
    <w:rsid w:val="00203C48"/>
    <w:rsid w:val="002040BD"/>
    <w:rsid w:val="002043A3"/>
    <w:rsid w:val="002045C5"/>
    <w:rsid w:val="00204678"/>
    <w:rsid w:val="002046F1"/>
    <w:rsid w:val="00204A2C"/>
    <w:rsid w:val="00205327"/>
    <w:rsid w:val="0020555B"/>
    <w:rsid w:val="002057C4"/>
    <w:rsid w:val="002058B4"/>
    <w:rsid w:val="002058F7"/>
    <w:rsid w:val="002062DC"/>
    <w:rsid w:val="00206899"/>
    <w:rsid w:val="00206A11"/>
    <w:rsid w:val="00206AEE"/>
    <w:rsid w:val="00206C95"/>
    <w:rsid w:val="00206ED4"/>
    <w:rsid w:val="002070A6"/>
    <w:rsid w:val="00207104"/>
    <w:rsid w:val="00207339"/>
    <w:rsid w:val="002073E1"/>
    <w:rsid w:val="0020744E"/>
    <w:rsid w:val="00207A84"/>
    <w:rsid w:val="00207B96"/>
    <w:rsid w:val="0021035E"/>
    <w:rsid w:val="002106EA"/>
    <w:rsid w:val="0021088A"/>
    <w:rsid w:val="002108DC"/>
    <w:rsid w:val="00210B7E"/>
    <w:rsid w:val="00210CCE"/>
    <w:rsid w:val="00210DE5"/>
    <w:rsid w:val="0021107E"/>
    <w:rsid w:val="002117F9"/>
    <w:rsid w:val="00211AFB"/>
    <w:rsid w:val="002121BB"/>
    <w:rsid w:val="0021246C"/>
    <w:rsid w:val="00212564"/>
    <w:rsid w:val="002125AE"/>
    <w:rsid w:val="002126B6"/>
    <w:rsid w:val="00212BC3"/>
    <w:rsid w:val="00212C72"/>
    <w:rsid w:val="002138FE"/>
    <w:rsid w:val="00213FBE"/>
    <w:rsid w:val="00214158"/>
    <w:rsid w:val="00214506"/>
    <w:rsid w:val="00214731"/>
    <w:rsid w:val="00214879"/>
    <w:rsid w:val="002149CA"/>
    <w:rsid w:val="00214AC6"/>
    <w:rsid w:val="00214AF7"/>
    <w:rsid w:val="00214EA5"/>
    <w:rsid w:val="00215133"/>
    <w:rsid w:val="002152A9"/>
    <w:rsid w:val="002152BE"/>
    <w:rsid w:val="00215692"/>
    <w:rsid w:val="002156B7"/>
    <w:rsid w:val="00215E2F"/>
    <w:rsid w:val="0021614A"/>
    <w:rsid w:val="002161DA"/>
    <w:rsid w:val="00216558"/>
    <w:rsid w:val="00216722"/>
    <w:rsid w:val="002168A8"/>
    <w:rsid w:val="00216B9B"/>
    <w:rsid w:val="00216D40"/>
    <w:rsid w:val="00216F6A"/>
    <w:rsid w:val="00217622"/>
    <w:rsid w:val="0021766E"/>
    <w:rsid w:val="00217B55"/>
    <w:rsid w:val="00220421"/>
    <w:rsid w:val="00220894"/>
    <w:rsid w:val="00220A61"/>
    <w:rsid w:val="00220AD1"/>
    <w:rsid w:val="00220BEF"/>
    <w:rsid w:val="00220F50"/>
    <w:rsid w:val="00220F63"/>
    <w:rsid w:val="002213ED"/>
    <w:rsid w:val="00221F86"/>
    <w:rsid w:val="0022206D"/>
    <w:rsid w:val="0022218E"/>
    <w:rsid w:val="002221B6"/>
    <w:rsid w:val="002226D5"/>
    <w:rsid w:val="00222777"/>
    <w:rsid w:val="00222838"/>
    <w:rsid w:val="00222C83"/>
    <w:rsid w:val="00222E34"/>
    <w:rsid w:val="002231C1"/>
    <w:rsid w:val="002238C2"/>
    <w:rsid w:val="00223A86"/>
    <w:rsid w:val="00223AF9"/>
    <w:rsid w:val="00223C26"/>
    <w:rsid w:val="00223EE8"/>
    <w:rsid w:val="00224306"/>
    <w:rsid w:val="0022434C"/>
    <w:rsid w:val="00224402"/>
    <w:rsid w:val="0022489A"/>
    <w:rsid w:val="00224A68"/>
    <w:rsid w:val="00224B9E"/>
    <w:rsid w:val="00224CAA"/>
    <w:rsid w:val="00224CB7"/>
    <w:rsid w:val="00224E58"/>
    <w:rsid w:val="0022503B"/>
    <w:rsid w:val="002250C4"/>
    <w:rsid w:val="00225674"/>
    <w:rsid w:val="00225757"/>
    <w:rsid w:val="002257D7"/>
    <w:rsid w:val="00225D90"/>
    <w:rsid w:val="0022622E"/>
    <w:rsid w:val="00226297"/>
    <w:rsid w:val="00226979"/>
    <w:rsid w:val="00226DE9"/>
    <w:rsid w:val="00226E36"/>
    <w:rsid w:val="00227692"/>
    <w:rsid w:val="002276E0"/>
    <w:rsid w:val="002279C8"/>
    <w:rsid w:val="00227D39"/>
    <w:rsid w:val="00227DCD"/>
    <w:rsid w:val="00227F24"/>
    <w:rsid w:val="00227F61"/>
    <w:rsid w:val="002300AB"/>
    <w:rsid w:val="002307B4"/>
    <w:rsid w:val="00230ABF"/>
    <w:rsid w:val="00230C4A"/>
    <w:rsid w:val="00230E7B"/>
    <w:rsid w:val="0023121A"/>
    <w:rsid w:val="00231318"/>
    <w:rsid w:val="002313AF"/>
    <w:rsid w:val="002315F7"/>
    <w:rsid w:val="00231861"/>
    <w:rsid w:val="00231E7F"/>
    <w:rsid w:val="002320EC"/>
    <w:rsid w:val="0023232A"/>
    <w:rsid w:val="0023288C"/>
    <w:rsid w:val="00232995"/>
    <w:rsid w:val="00232D0C"/>
    <w:rsid w:val="00232D14"/>
    <w:rsid w:val="00232EF7"/>
    <w:rsid w:val="00232F73"/>
    <w:rsid w:val="002334CF"/>
    <w:rsid w:val="002334FA"/>
    <w:rsid w:val="002339E9"/>
    <w:rsid w:val="00233ADA"/>
    <w:rsid w:val="00233AF8"/>
    <w:rsid w:val="00233B4E"/>
    <w:rsid w:val="00233BA5"/>
    <w:rsid w:val="00233EFE"/>
    <w:rsid w:val="002344B4"/>
    <w:rsid w:val="00234556"/>
    <w:rsid w:val="00234623"/>
    <w:rsid w:val="002349A0"/>
    <w:rsid w:val="00234ACD"/>
    <w:rsid w:val="00234F62"/>
    <w:rsid w:val="0023553D"/>
    <w:rsid w:val="00235856"/>
    <w:rsid w:val="00235897"/>
    <w:rsid w:val="002358C4"/>
    <w:rsid w:val="00235AED"/>
    <w:rsid w:val="00235D80"/>
    <w:rsid w:val="00235E22"/>
    <w:rsid w:val="00235EF2"/>
    <w:rsid w:val="0023645C"/>
    <w:rsid w:val="0023663F"/>
    <w:rsid w:val="00236A18"/>
    <w:rsid w:val="00236B47"/>
    <w:rsid w:val="00236DBE"/>
    <w:rsid w:val="00236E32"/>
    <w:rsid w:val="00236EED"/>
    <w:rsid w:val="00237166"/>
    <w:rsid w:val="0023716E"/>
    <w:rsid w:val="002372EA"/>
    <w:rsid w:val="002375E6"/>
    <w:rsid w:val="00237A51"/>
    <w:rsid w:val="00237A63"/>
    <w:rsid w:val="00237D1A"/>
    <w:rsid w:val="00237FBA"/>
    <w:rsid w:val="00240015"/>
    <w:rsid w:val="0024003A"/>
    <w:rsid w:val="00240536"/>
    <w:rsid w:val="002406DC"/>
    <w:rsid w:val="00240B33"/>
    <w:rsid w:val="00240E03"/>
    <w:rsid w:val="00240FB4"/>
    <w:rsid w:val="00241175"/>
    <w:rsid w:val="00241928"/>
    <w:rsid w:val="00241D41"/>
    <w:rsid w:val="00241E7D"/>
    <w:rsid w:val="00241F12"/>
    <w:rsid w:val="00242024"/>
    <w:rsid w:val="002423F2"/>
    <w:rsid w:val="00242432"/>
    <w:rsid w:val="002428BB"/>
    <w:rsid w:val="00242A40"/>
    <w:rsid w:val="00242AAF"/>
    <w:rsid w:val="00242BEF"/>
    <w:rsid w:val="00242CFD"/>
    <w:rsid w:val="00242FB2"/>
    <w:rsid w:val="002430DC"/>
    <w:rsid w:val="0024313A"/>
    <w:rsid w:val="002434EF"/>
    <w:rsid w:val="00243643"/>
    <w:rsid w:val="00243706"/>
    <w:rsid w:val="002437F0"/>
    <w:rsid w:val="00243A61"/>
    <w:rsid w:val="002442A6"/>
    <w:rsid w:val="00244488"/>
    <w:rsid w:val="002447FF"/>
    <w:rsid w:val="00244A08"/>
    <w:rsid w:val="00244A57"/>
    <w:rsid w:val="00244BE2"/>
    <w:rsid w:val="00244C34"/>
    <w:rsid w:val="0024508D"/>
    <w:rsid w:val="002454D1"/>
    <w:rsid w:val="002459E4"/>
    <w:rsid w:val="00245C9F"/>
    <w:rsid w:val="00246085"/>
    <w:rsid w:val="0024629F"/>
    <w:rsid w:val="00246408"/>
    <w:rsid w:val="00246527"/>
    <w:rsid w:val="002465B2"/>
    <w:rsid w:val="002470C0"/>
    <w:rsid w:val="002470F1"/>
    <w:rsid w:val="002472D6"/>
    <w:rsid w:val="00247617"/>
    <w:rsid w:val="00247C96"/>
    <w:rsid w:val="00247E03"/>
    <w:rsid w:val="00247EF0"/>
    <w:rsid w:val="00250026"/>
    <w:rsid w:val="002501B7"/>
    <w:rsid w:val="0025040A"/>
    <w:rsid w:val="00250844"/>
    <w:rsid w:val="0025086D"/>
    <w:rsid w:val="002514BC"/>
    <w:rsid w:val="002515D1"/>
    <w:rsid w:val="00251C05"/>
    <w:rsid w:val="00251E53"/>
    <w:rsid w:val="00252278"/>
    <w:rsid w:val="002525F7"/>
    <w:rsid w:val="0025263C"/>
    <w:rsid w:val="00252A11"/>
    <w:rsid w:val="00252B94"/>
    <w:rsid w:val="00252BD6"/>
    <w:rsid w:val="002538CF"/>
    <w:rsid w:val="00253B2E"/>
    <w:rsid w:val="00253B3A"/>
    <w:rsid w:val="0025413B"/>
    <w:rsid w:val="002543E9"/>
    <w:rsid w:val="00254638"/>
    <w:rsid w:val="00254722"/>
    <w:rsid w:val="00254B95"/>
    <w:rsid w:val="00254BD4"/>
    <w:rsid w:val="00254DBE"/>
    <w:rsid w:val="00254F3F"/>
    <w:rsid w:val="00254FA3"/>
    <w:rsid w:val="00254FD2"/>
    <w:rsid w:val="002550E7"/>
    <w:rsid w:val="002553CA"/>
    <w:rsid w:val="002553D5"/>
    <w:rsid w:val="00255898"/>
    <w:rsid w:val="002558FB"/>
    <w:rsid w:val="00255B77"/>
    <w:rsid w:val="00255BAF"/>
    <w:rsid w:val="00255D9E"/>
    <w:rsid w:val="00256242"/>
    <w:rsid w:val="00256279"/>
    <w:rsid w:val="00256305"/>
    <w:rsid w:val="00256616"/>
    <w:rsid w:val="00256672"/>
    <w:rsid w:val="00256982"/>
    <w:rsid w:val="00256BCF"/>
    <w:rsid w:val="00256C16"/>
    <w:rsid w:val="00256EF5"/>
    <w:rsid w:val="00257185"/>
    <w:rsid w:val="002573AB"/>
    <w:rsid w:val="002574FD"/>
    <w:rsid w:val="00257635"/>
    <w:rsid w:val="00257744"/>
    <w:rsid w:val="00257906"/>
    <w:rsid w:val="00257AA9"/>
    <w:rsid w:val="00257BA4"/>
    <w:rsid w:val="00257F4D"/>
    <w:rsid w:val="0026044A"/>
    <w:rsid w:val="0026047D"/>
    <w:rsid w:val="00260A19"/>
    <w:rsid w:val="00260A79"/>
    <w:rsid w:val="00260B71"/>
    <w:rsid w:val="00260CE1"/>
    <w:rsid w:val="00260DF8"/>
    <w:rsid w:val="00260F15"/>
    <w:rsid w:val="00260F1F"/>
    <w:rsid w:val="00260FA6"/>
    <w:rsid w:val="002610AC"/>
    <w:rsid w:val="00261239"/>
    <w:rsid w:val="002613AC"/>
    <w:rsid w:val="002615E0"/>
    <w:rsid w:val="00261918"/>
    <w:rsid w:val="002619B9"/>
    <w:rsid w:val="00261A91"/>
    <w:rsid w:val="00261E09"/>
    <w:rsid w:val="0026229A"/>
    <w:rsid w:val="002623E8"/>
    <w:rsid w:val="002625A4"/>
    <w:rsid w:val="002628A7"/>
    <w:rsid w:val="0026312F"/>
    <w:rsid w:val="0026349A"/>
    <w:rsid w:val="00263649"/>
    <w:rsid w:val="00263CDC"/>
    <w:rsid w:val="00263E54"/>
    <w:rsid w:val="00263FBE"/>
    <w:rsid w:val="002640B2"/>
    <w:rsid w:val="00264165"/>
    <w:rsid w:val="002644DB"/>
    <w:rsid w:val="0026497D"/>
    <w:rsid w:val="00264DED"/>
    <w:rsid w:val="00264EED"/>
    <w:rsid w:val="00265104"/>
    <w:rsid w:val="0026516D"/>
    <w:rsid w:val="00265A23"/>
    <w:rsid w:val="00265AAF"/>
    <w:rsid w:val="00265C2F"/>
    <w:rsid w:val="00266273"/>
    <w:rsid w:val="00266808"/>
    <w:rsid w:val="00266B59"/>
    <w:rsid w:val="00266EC8"/>
    <w:rsid w:val="00266FD5"/>
    <w:rsid w:val="00267178"/>
    <w:rsid w:val="002673B2"/>
    <w:rsid w:val="002675FF"/>
    <w:rsid w:val="00267AAE"/>
    <w:rsid w:val="00267C05"/>
    <w:rsid w:val="00270016"/>
    <w:rsid w:val="002702D7"/>
    <w:rsid w:val="002708F5"/>
    <w:rsid w:val="00270A83"/>
    <w:rsid w:val="00270ACF"/>
    <w:rsid w:val="00270B9C"/>
    <w:rsid w:val="00270CE9"/>
    <w:rsid w:val="00270D1F"/>
    <w:rsid w:val="0027142B"/>
    <w:rsid w:val="002714F3"/>
    <w:rsid w:val="00271652"/>
    <w:rsid w:val="002716B1"/>
    <w:rsid w:val="00271B06"/>
    <w:rsid w:val="00271CFE"/>
    <w:rsid w:val="00271F46"/>
    <w:rsid w:val="00271F78"/>
    <w:rsid w:val="002722EC"/>
    <w:rsid w:val="002726AB"/>
    <w:rsid w:val="00272798"/>
    <w:rsid w:val="002727A9"/>
    <w:rsid w:val="00272AAA"/>
    <w:rsid w:val="00272AF0"/>
    <w:rsid w:val="00272B46"/>
    <w:rsid w:val="00272BAB"/>
    <w:rsid w:val="00272FFD"/>
    <w:rsid w:val="0027338A"/>
    <w:rsid w:val="002734A4"/>
    <w:rsid w:val="002736DB"/>
    <w:rsid w:val="00273907"/>
    <w:rsid w:val="00273A4E"/>
    <w:rsid w:val="00273CEF"/>
    <w:rsid w:val="00273CF6"/>
    <w:rsid w:val="00273EC2"/>
    <w:rsid w:val="00274024"/>
    <w:rsid w:val="002742C8"/>
    <w:rsid w:val="00274456"/>
    <w:rsid w:val="0027462E"/>
    <w:rsid w:val="00274825"/>
    <w:rsid w:val="00274836"/>
    <w:rsid w:val="00274AE7"/>
    <w:rsid w:val="00274BEE"/>
    <w:rsid w:val="00274D41"/>
    <w:rsid w:val="00274FED"/>
    <w:rsid w:val="00275142"/>
    <w:rsid w:val="00275705"/>
    <w:rsid w:val="002757E7"/>
    <w:rsid w:val="00275AFF"/>
    <w:rsid w:val="00276119"/>
    <w:rsid w:val="00276442"/>
    <w:rsid w:val="00276454"/>
    <w:rsid w:val="002766AA"/>
    <w:rsid w:val="00277940"/>
    <w:rsid w:val="00277B6A"/>
    <w:rsid w:val="00277DE8"/>
    <w:rsid w:val="00280155"/>
    <w:rsid w:val="002802A0"/>
    <w:rsid w:val="00280358"/>
    <w:rsid w:val="002804DA"/>
    <w:rsid w:val="0028061F"/>
    <w:rsid w:val="00280740"/>
    <w:rsid w:val="0028075F"/>
    <w:rsid w:val="00280B5B"/>
    <w:rsid w:val="00280DF8"/>
    <w:rsid w:val="00281051"/>
    <w:rsid w:val="00281264"/>
    <w:rsid w:val="00281609"/>
    <w:rsid w:val="002819E0"/>
    <w:rsid w:val="00282008"/>
    <w:rsid w:val="00282390"/>
    <w:rsid w:val="002823CC"/>
    <w:rsid w:val="002829EC"/>
    <w:rsid w:val="00282A31"/>
    <w:rsid w:val="00282A90"/>
    <w:rsid w:val="00282B68"/>
    <w:rsid w:val="00282C59"/>
    <w:rsid w:val="00282D9D"/>
    <w:rsid w:val="0028322E"/>
    <w:rsid w:val="00283292"/>
    <w:rsid w:val="0028337F"/>
    <w:rsid w:val="0028359A"/>
    <w:rsid w:val="0028385E"/>
    <w:rsid w:val="00283A22"/>
    <w:rsid w:val="00283DE9"/>
    <w:rsid w:val="00284306"/>
    <w:rsid w:val="002848CE"/>
    <w:rsid w:val="00284CB1"/>
    <w:rsid w:val="00284DD3"/>
    <w:rsid w:val="002855FB"/>
    <w:rsid w:val="0028591E"/>
    <w:rsid w:val="00285A1F"/>
    <w:rsid w:val="00285C66"/>
    <w:rsid w:val="0028602C"/>
    <w:rsid w:val="00286A1F"/>
    <w:rsid w:val="00286AF6"/>
    <w:rsid w:val="00286C14"/>
    <w:rsid w:val="00286CAE"/>
    <w:rsid w:val="00286CB4"/>
    <w:rsid w:val="0028712D"/>
    <w:rsid w:val="00287575"/>
    <w:rsid w:val="0028758B"/>
    <w:rsid w:val="002877E3"/>
    <w:rsid w:val="0028781A"/>
    <w:rsid w:val="00287862"/>
    <w:rsid w:val="002878A8"/>
    <w:rsid w:val="002878AB"/>
    <w:rsid w:val="002878AC"/>
    <w:rsid w:val="00287A64"/>
    <w:rsid w:val="00287ADF"/>
    <w:rsid w:val="00287B26"/>
    <w:rsid w:val="00287E3D"/>
    <w:rsid w:val="00287EF3"/>
    <w:rsid w:val="00287F6A"/>
    <w:rsid w:val="00287F78"/>
    <w:rsid w:val="00287F97"/>
    <w:rsid w:val="002900A4"/>
    <w:rsid w:val="002900AE"/>
    <w:rsid w:val="00290373"/>
    <w:rsid w:val="0029072E"/>
    <w:rsid w:val="00290762"/>
    <w:rsid w:val="00290BA3"/>
    <w:rsid w:val="0029120D"/>
    <w:rsid w:val="002916D8"/>
    <w:rsid w:val="002918F9"/>
    <w:rsid w:val="00291AA3"/>
    <w:rsid w:val="00291B80"/>
    <w:rsid w:val="00292391"/>
    <w:rsid w:val="002923C3"/>
    <w:rsid w:val="00292538"/>
    <w:rsid w:val="002928B3"/>
    <w:rsid w:val="00292B69"/>
    <w:rsid w:val="00292BC6"/>
    <w:rsid w:val="002936D4"/>
    <w:rsid w:val="002938C5"/>
    <w:rsid w:val="00293C9C"/>
    <w:rsid w:val="002942B7"/>
    <w:rsid w:val="002942E5"/>
    <w:rsid w:val="002943BD"/>
    <w:rsid w:val="002946B4"/>
    <w:rsid w:val="00294B93"/>
    <w:rsid w:val="00294D01"/>
    <w:rsid w:val="00294DB1"/>
    <w:rsid w:val="0029504F"/>
    <w:rsid w:val="002950E1"/>
    <w:rsid w:val="00295409"/>
    <w:rsid w:val="002954CA"/>
    <w:rsid w:val="002955A6"/>
    <w:rsid w:val="002956BA"/>
    <w:rsid w:val="00295716"/>
    <w:rsid w:val="00295CCF"/>
    <w:rsid w:val="00296022"/>
    <w:rsid w:val="00296906"/>
    <w:rsid w:val="00296B85"/>
    <w:rsid w:val="00296C53"/>
    <w:rsid w:val="00296E3D"/>
    <w:rsid w:val="00296E77"/>
    <w:rsid w:val="00297148"/>
    <w:rsid w:val="002974F2"/>
    <w:rsid w:val="0029790F"/>
    <w:rsid w:val="002979E2"/>
    <w:rsid w:val="00297B98"/>
    <w:rsid w:val="00297FB0"/>
    <w:rsid w:val="002A00D7"/>
    <w:rsid w:val="002A0130"/>
    <w:rsid w:val="002A0298"/>
    <w:rsid w:val="002A0378"/>
    <w:rsid w:val="002A0AD9"/>
    <w:rsid w:val="002A0DF3"/>
    <w:rsid w:val="002A0E5F"/>
    <w:rsid w:val="002A1073"/>
    <w:rsid w:val="002A1313"/>
    <w:rsid w:val="002A2248"/>
    <w:rsid w:val="002A22F9"/>
    <w:rsid w:val="002A23D4"/>
    <w:rsid w:val="002A25CB"/>
    <w:rsid w:val="002A2CFB"/>
    <w:rsid w:val="002A2F5E"/>
    <w:rsid w:val="002A30E5"/>
    <w:rsid w:val="002A3115"/>
    <w:rsid w:val="002A34D0"/>
    <w:rsid w:val="002A35A7"/>
    <w:rsid w:val="002A35D1"/>
    <w:rsid w:val="002A387A"/>
    <w:rsid w:val="002A3A6E"/>
    <w:rsid w:val="002A3B34"/>
    <w:rsid w:val="002A3BCC"/>
    <w:rsid w:val="002A3CB1"/>
    <w:rsid w:val="002A41EC"/>
    <w:rsid w:val="002A4320"/>
    <w:rsid w:val="002A46C7"/>
    <w:rsid w:val="002A4747"/>
    <w:rsid w:val="002A48F0"/>
    <w:rsid w:val="002A4B07"/>
    <w:rsid w:val="002A4BBC"/>
    <w:rsid w:val="002A4EC3"/>
    <w:rsid w:val="002A545C"/>
    <w:rsid w:val="002A5936"/>
    <w:rsid w:val="002A59BD"/>
    <w:rsid w:val="002A59C9"/>
    <w:rsid w:val="002A5ACC"/>
    <w:rsid w:val="002A5AFA"/>
    <w:rsid w:val="002A5F62"/>
    <w:rsid w:val="002A62B6"/>
    <w:rsid w:val="002A62B9"/>
    <w:rsid w:val="002A647E"/>
    <w:rsid w:val="002A6791"/>
    <w:rsid w:val="002A6794"/>
    <w:rsid w:val="002A7209"/>
    <w:rsid w:val="002A7286"/>
    <w:rsid w:val="002A73ED"/>
    <w:rsid w:val="002A74FA"/>
    <w:rsid w:val="002A7507"/>
    <w:rsid w:val="002A7E20"/>
    <w:rsid w:val="002B0057"/>
    <w:rsid w:val="002B03AF"/>
    <w:rsid w:val="002B062D"/>
    <w:rsid w:val="002B0659"/>
    <w:rsid w:val="002B08F6"/>
    <w:rsid w:val="002B09E0"/>
    <w:rsid w:val="002B0A75"/>
    <w:rsid w:val="002B1011"/>
    <w:rsid w:val="002B1061"/>
    <w:rsid w:val="002B114B"/>
    <w:rsid w:val="002B1FCA"/>
    <w:rsid w:val="002B1FD6"/>
    <w:rsid w:val="002B2020"/>
    <w:rsid w:val="002B215E"/>
    <w:rsid w:val="002B246E"/>
    <w:rsid w:val="002B2640"/>
    <w:rsid w:val="002B2708"/>
    <w:rsid w:val="002B29BD"/>
    <w:rsid w:val="002B3282"/>
    <w:rsid w:val="002B3751"/>
    <w:rsid w:val="002B3BA4"/>
    <w:rsid w:val="002B4369"/>
    <w:rsid w:val="002B445F"/>
    <w:rsid w:val="002B4499"/>
    <w:rsid w:val="002B45BA"/>
    <w:rsid w:val="002B4754"/>
    <w:rsid w:val="002B495D"/>
    <w:rsid w:val="002B4B3C"/>
    <w:rsid w:val="002B4C16"/>
    <w:rsid w:val="002B51A8"/>
    <w:rsid w:val="002B52FA"/>
    <w:rsid w:val="002B543A"/>
    <w:rsid w:val="002B5582"/>
    <w:rsid w:val="002B55C8"/>
    <w:rsid w:val="002B5833"/>
    <w:rsid w:val="002B588D"/>
    <w:rsid w:val="002B5A5D"/>
    <w:rsid w:val="002B5CAC"/>
    <w:rsid w:val="002B5E60"/>
    <w:rsid w:val="002B618F"/>
    <w:rsid w:val="002B6224"/>
    <w:rsid w:val="002B6413"/>
    <w:rsid w:val="002B675D"/>
    <w:rsid w:val="002B69E5"/>
    <w:rsid w:val="002B6A3D"/>
    <w:rsid w:val="002B6C77"/>
    <w:rsid w:val="002B6E24"/>
    <w:rsid w:val="002B7687"/>
    <w:rsid w:val="002B77B2"/>
    <w:rsid w:val="002B7A0B"/>
    <w:rsid w:val="002B7B51"/>
    <w:rsid w:val="002B7ED5"/>
    <w:rsid w:val="002B7F66"/>
    <w:rsid w:val="002C00B8"/>
    <w:rsid w:val="002C016F"/>
    <w:rsid w:val="002C0530"/>
    <w:rsid w:val="002C05C3"/>
    <w:rsid w:val="002C0699"/>
    <w:rsid w:val="002C089D"/>
    <w:rsid w:val="002C09F5"/>
    <w:rsid w:val="002C0FFA"/>
    <w:rsid w:val="002C101A"/>
    <w:rsid w:val="002C1218"/>
    <w:rsid w:val="002C14C1"/>
    <w:rsid w:val="002C15BE"/>
    <w:rsid w:val="002C167C"/>
    <w:rsid w:val="002C17F3"/>
    <w:rsid w:val="002C18CC"/>
    <w:rsid w:val="002C1BD3"/>
    <w:rsid w:val="002C20DD"/>
    <w:rsid w:val="002C21E8"/>
    <w:rsid w:val="002C2611"/>
    <w:rsid w:val="002C27DF"/>
    <w:rsid w:val="002C2A89"/>
    <w:rsid w:val="002C2E65"/>
    <w:rsid w:val="002C2EEB"/>
    <w:rsid w:val="002C314E"/>
    <w:rsid w:val="002C32CF"/>
    <w:rsid w:val="002C32DD"/>
    <w:rsid w:val="002C33F2"/>
    <w:rsid w:val="002C35F2"/>
    <w:rsid w:val="002C4190"/>
    <w:rsid w:val="002C420F"/>
    <w:rsid w:val="002C46B8"/>
    <w:rsid w:val="002C46CB"/>
    <w:rsid w:val="002C4802"/>
    <w:rsid w:val="002C49DC"/>
    <w:rsid w:val="002C4CDC"/>
    <w:rsid w:val="002C4E57"/>
    <w:rsid w:val="002C4F3F"/>
    <w:rsid w:val="002C532B"/>
    <w:rsid w:val="002C56A4"/>
    <w:rsid w:val="002C5776"/>
    <w:rsid w:val="002C6429"/>
    <w:rsid w:val="002C6545"/>
    <w:rsid w:val="002C6771"/>
    <w:rsid w:val="002C6977"/>
    <w:rsid w:val="002C6AEF"/>
    <w:rsid w:val="002C6CFD"/>
    <w:rsid w:val="002C6ED7"/>
    <w:rsid w:val="002C7920"/>
    <w:rsid w:val="002C7957"/>
    <w:rsid w:val="002C7AE5"/>
    <w:rsid w:val="002C7C99"/>
    <w:rsid w:val="002D01C6"/>
    <w:rsid w:val="002D021E"/>
    <w:rsid w:val="002D061C"/>
    <w:rsid w:val="002D06FF"/>
    <w:rsid w:val="002D0B0E"/>
    <w:rsid w:val="002D0C81"/>
    <w:rsid w:val="002D0C8C"/>
    <w:rsid w:val="002D113A"/>
    <w:rsid w:val="002D12EA"/>
    <w:rsid w:val="002D1350"/>
    <w:rsid w:val="002D16D2"/>
    <w:rsid w:val="002D1850"/>
    <w:rsid w:val="002D202A"/>
    <w:rsid w:val="002D2110"/>
    <w:rsid w:val="002D2267"/>
    <w:rsid w:val="002D244B"/>
    <w:rsid w:val="002D27FF"/>
    <w:rsid w:val="002D2E12"/>
    <w:rsid w:val="002D30C6"/>
    <w:rsid w:val="002D377A"/>
    <w:rsid w:val="002D38D9"/>
    <w:rsid w:val="002D3B5F"/>
    <w:rsid w:val="002D3B64"/>
    <w:rsid w:val="002D41D0"/>
    <w:rsid w:val="002D440B"/>
    <w:rsid w:val="002D4853"/>
    <w:rsid w:val="002D4855"/>
    <w:rsid w:val="002D4C2D"/>
    <w:rsid w:val="002D4D64"/>
    <w:rsid w:val="002D54BE"/>
    <w:rsid w:val="002D559D"/>
    <w:rsid w:val="002D5989"/>
    <w:rsid w:val="002D5A9E"/>
    <w:rsid w:val="002D5B76"/>
    <w:rsid w:val="002D6104"/>
    <w:rsid w:val="002D6129"/>
    <w:rsid w:val="002D61F0"/>
    <w:rsid w:val="002D65EC"/>
    <w:rsid w:val="002D68B6"/>
    <w:rsid w:val="002D7175"/>
    <w:rsid w:val="002D718F"/>
    <w:rsid w:val="002D7306"/>
    <w:rsid w:val="002D7C97"/>
    <w:rsid w:val="002D7D8D"/>
    <w:rsid w:val="002D7FC3"/>
    <w:rsid w:val="002D7FE0"/>
    <w:rsid w:val="002E005C"/>
    <w:rsid w:val="002E0185"/>
    <w:rsid w:val="002E0587"/>
    <w:rsid w:val="002E0647"/>
    <w:rsid w:val="002E0742"/>
    <w:rsid w:val="002E0789"/>
    <w:rsid w:val="002E07C8"/>
    <w:rsid w:val="002E09BF"/>
    <w:rsid w:val="002E0BFA"/>
    <w:rsid w:val="002E0C12"/>
    <w:rsid w:val="002E10A5"/>
    <w:rsid w:val="002E1128"/>
    <w:rsid w:val="002E1175"/>
    <w:rsid w:val="002E1335"/>
    <w:rsid w:val="002E1384"/>
    <w:rsid w:val="002E1728"/>
    <w:rsid w:val="002E1D81"/>
    <w:rsid w:val="002E1E2F"/>
    <w:rsid w:val="002E23DC"/>
    <w:rsid w:val="002E24C8"/>
    <w:rsid w:val="002E2784"/>
    <w:rsid w:val="002E29B4"/>
    <w:rsid w:val="002E2A4C"/>
    <w:rsid w:val="002E2F5E"/>
    <w:rsid w:val="002E2FE0"/>
    <w:rsid w:val="002E2FFA"/>
    <w:rsid w:val="002E308B"/>
    <w:rsid w:val="002E37E7"/>
    <w:rsid w:val="002E3869"/>
    <w:rsid w:val="002E3B02"/>
    <w:rsid w:val="002E3C54"/>
    <w:rsid w:val="002E3DBE"/>
    <w:rsid w:val="002E43BC"/>
    <w:rsid w:val="002E46F0"/>
    <w:rsid w:val="002E49D7"/>
    <w:rsid w:val="002E4A29"/>
    <w:rsid w:val="002E550F"/>
    <w:rsid w:val="002E5818"/>
    <w:rsid w:val="002E5A6D"/>
    <w:rsid w:val="002E5B90"/>
    <w:rsid w:val="002E6507"/>
    <w:rsid w:val="002E66C0"/>
    <w:rsid w:val="002E67D3"/>
    <w:rsid w:val="002E6B7A"/>
    <w:rsid w:val="002E6D83"/>
    <w:rsid w:val="002E7172"/>
    <w:rsid w:val="002E72E4"/>
    <w:rsid w:val="002E7303"/>
    <w:rsid w:val="002E7428"/>
    <w:rsid w:val="002E754C"/>
    <w:rsid w:val="002E7861"/>
    <w:rsid w:val="002E79F6"/>
    <w:rsid w:val="002E7A51"/>
    <w:rsid w:val="002E7C12"/>
    <w:rsid w:val="002F014D"/>
    <w:rsid w:val="002F0A37"/>
    <w:rsid w:val="002F0B3A"/>
    <w:rsid w:val="002F0D27"/>
    <w:rsid w:val="002F0ED7"/>
    <w:rsid w:val="002F0F12"/>
    <w:rsid w:val="002F12CF"/>
    <w:rsid w:val="002F15B8"/>
    <w:rsid w:val="002F1674"/>
    <w:rsid w:val="002F17AE"/>
    <w:rsid w:val="002F1C44"/>
    <w:rsid w:val="002F1C7A"/>
    <w:rsid w:val="002F1D99"/>
    <w:rsid w:val="002F2194"/>
    <w:rsid w:val="002F27B0"/>
    <w:rsid w:val="002F2B65"/>
    <w:rsid w:val="002F2C2B"/>
    <w:rsid w:val="002F2F96"/>
    <w:rsid w:val="002F3242"/>
    <w:rsid w:val="002F3279"/>
    <w:rsid w:val="002F36F1"/>
    <w:rsid w:val="002F3F6A"/>
    <w:rsid w:val="002F401F"/>
    <w:rsid w:val="002F40DF"/>
    <w:rsid w:val="002F43AD"/>
    <w:rsid w:val="002F4B5A"/>
    <w:rsid w:val="002F4C31"/>
    <w:rsid w:val="002F4E48"/>
    <w:rsid w:val="002F4FB6"/>
    <w:rsid w:val="002F5083"/>
    <w:rsid w:val="002F51C8"/>
    <w:rsid w:val="002F5230"/>
    <w:rsid w:val="002F52EA"/>
    <w:rsid w:val="002F5373"/>
    <w:rsid w:val="002F5614"/>
    <w:rsid w:val="002F569D"/>
    <w:rsid w:val="002F5815"/>
    <w:rsid w:val="002F581B"/>
    <w:rsid w:val="002F5A27"/>
    <w:rsid w:val="002F5DAD"/>
    <w:rsid w:val="002F5EFA"/>
    <w:rsid w:val="002F6031"/>
    <w:rsid w:val="002F65B9"/>
    <w:rsid w:val="002F6FF4"/>
    <w:rsid w:val="002F71CE"/>
    <w:rsid w:val="002F75F2"/>
    <w:rsid w:val="002F79B0"/>
    <w:rsid w:val="003004B5"/>
    <w:rsid w:val="003006FA"/>
    <w:rsid w:val="003006FC"/>
    <w:rsid w:val="00300808"/>
    <w:rsid w:val="00300889"/>
    <w:rsid w:val="0030090C"/>
    <w:rsid w:val="00301201"/>
    <w:rsid w:val="00301220"/>
    <w:rsid w:val="003015AF"/>
    <w:rsid w:val="00301A79"/>
    <w:rsid w:val="00301CED"/>
    <w:rsid w:val="00301E0F"/>
    <w:rsid w:val="0030200F"/>
    <w:rsid w:val="00302535"/>
    <w:rsid w:val="00302538"/>
    <w:rsid w:val="00302704"/>
    <w:rsid w:val="00302868"/>
    <w:rsid w:val="003028D9"/>
    <w:rsid w:val="00302A09"/>
    <w:rsid w:val="00302B30"/>
    <w:rsid w:val="00302E17"/>
    <w:rsid w:val="00302F29"/>
    <w:rsid w:val="00302F52"/>
    <w:rsid w:val="0030307A"/>
    <w:rsid w:val="00303198"/>
    <w:rsid w:val="0030329A"/>
    <w:rsid w:val="0030335C"/>
    <w:rsid w:val="003034F2"/>
    <w:rsid w:val="003035D1"/>
    <w:rsid w:val="00303A56"/>
    <w:rsid w:val="00304095"/>
    <w:rsid w:val="003040AB"/>
    <w:rsid w:val="003043A5"/>
    <w:rsid w:val="00304473"/>
    <w:rsid w:val="003044A1"/>
    <w:rsid w:val="00304675"/>
    <w:rsid w:val="003046D7"/>
    <w:rsid w:val="003046E3"/>
    <w:rsid w:val="00304FD4"/>
    <w:rsid w:val="0030504A"/>
    <w:rsid w:val="0030521C"/>
    <w:rsid w:val="003052AB"/>
    <w:rsid w:val="003056B2"/>
    <w:rsid w:val="0030573E"/>
    <w:rsid w:val="003058AC"/>
    <w:rsid w:val="00305B51"/>
    <w:rsid w:val="00305D72"/>
    <w:rsid w:val="00305F47"/>
    <w:rsid w:val="00306290"/>
    <w:rsid w:val="00306648"/>
    <w:rsid w:val="0030683D"/>
    <w:rsid w:val="0030686C"/>
    <w:rsid w:val="0030687E"/>
    <w:rsid w:val="00306B3A"/>
    <w:rsid w:val="00306B4F"/>
    <w:rsid w:val="00306B9F"/>
    <w:rsid w:val="00306BB5"/>
    <w:rsid w:val="00306C58"/>
    <w:rsid w:val="00306E7D"/>
    <w:rsid w:val="00307050"/>
    <w:rsid w:val="00307C44"/>
    <w:rsid w:val="00307CA9"/>
    <w:rsid w:val="003107F8"/>
    <w:rsid w:val="00310A7E"/>
    <w:rsid w:val="00310B35"/>
    <w:rsid w:val="00310BDC"/>
    <w:rsid w:val="00310E31"/>
    <w:rsid w:val="00310FEC"/>
    <w:rsid w:val="00311677"/>
    <w:rsid w:val="00311901"/>
    <w:rsid w:val="00311A91"/>
    <w:rsid w:val="00311B6D"/>
    <w:rsid w:val="00311B77"/>
    <w:rsid w:val="00311D6D"/>
    <w:rsid w:val="00311E4E"/>
    <w:rsid w:val="003120FA"/>
    <w:rsid w:val="0031223F"/>
    <w:rsid w:val="00312321"/>
    <w:rsid w:val="00312617"/>
    <w:rsid w:val="00312650"/>
    <w:rsid w:val="00312862"/>
    <w:rsid w:val="0031298B"/>
    <w:rsid w:val="003129B3"/>
    <w:rsid w:val="00312FDD"/>
    <w:rsid w:val="00313309"/>
    <w:rsid w:val="003138C9"/>
    <w:rsid w:val="003138E3"/>
    <w:rsid w:val="00313A6B"/>
    <w:rsid w:val="00313C2F"/>
    <w:rsid w:val="00314100"/>
    <w:rsid w:val="00314226"/>
    <w:rsid w:val="003142FB"/>
    <w:rsid w:val="00314534"/>
    <w:rsid w:val="0031487D"/>
    <w:rsid w:val="003148DA"/>
    <w:rsid w:val="003148E1"/>
    <w:rsid w:val="00314B18"/>
    <w:rsid w:val="00314D52"/>
    <w:rsid w:val="00315645"/>
    <w:rsid w:val="00315AAF"/>
    <w:rsid w:val="00315CE5"/>
    <w:rsid w:val="0031610D"/>
    <w:rsid w:val="00316AC3"/>
    <w:rsid w:val="00316B16"/>
    <w:rsid w:val="0031713E"/>
    <w:rsid w:val="00317280"/>
    <w:rsid w:val="0031736F"/>
    <w:rsid w:val="0031739D"/>
    <w:rsid w:val="0031743A"/>
    <w:rsid w:val="00317661"/>
    <w:rsid w:val="00317744"/>
    <w:rsid w:val="00317927"/>
    <w:rsid w:val="00317B24"/>
    <w:rsid w:val="00317C68"/>
    <w:rsid w:val="0032013B"/>
    <w:rsid w:val="003203D5"/>
    <w:rsid w:val="003203E2"/>
    <w:rsid w:val="0032066B"/>
    <w:rsid w:val="00320911"/>
    <w:rsid w:val="00320C2C"/>
    <w:rsid w:val="00320D4C"/>
    <w:rsid w:val="00321185"/>
    <w:rsid w:val="0032120A"/>
    <w:rsid w:val="0032138F"/>
    <w:rsid w:val="00321487"/>
    <w:rsid w:val="003214F2"/>
    <w:rsid w:val="003216C2"/>
    <w:rsid w:val="0032184B"/>
    <w:rsid w:val="00321AA5"/>
    <w:rsid w:val="00321BAA"/>
    <w:rsid w:val="00321DC6"/>
    <w:rsid w:val="003223C9"/>
    <w:rsid w:val="00322584"/>
    <w:rsid w:val="003226B0"/>
    <w:rsid w:val="003227FE"/>
    <w:rsid w:val="00322DF6"/>
    <w:rsid w:val="0032308A"/>
    <w:rsid w:val="003234FB"/>
    <w:rsid w:val="0032353A"/>
    <w:rsid w:val="00323606"/>
    <w:rsid w:val="00323652"/>
    <w:rsid w:val="003239AE"/>
    <w:rsid w:val="00323A92"/>
    <w:rsid w:val="00323BCC"/>
    <w:rsid w:val="00323C3C"/>
    <w:rsid w:val="00323D1D"/>
    <w:rsid w:val="00323D75"/>
    <w:rsid w:val="00323D8D"/>
    <w:rsid w:val="00323F84"/>
    <w:rsid w:val="003242F9"/>
    <w:rsid w:val="003243B7"/>
    <w:rsid w:val="003244EE"/>
    <w:rsid w:val="00324622"/>
    <w:rsid w:val="00324E86"/>
    <w:rsid w:val="0032516F"/>
    <w:rsid w:val="00325804"/>
    <w:rsid w:val="0032587E"/>
    <w:rsid w:val="00325B39"/>
    <w:rsid w:val="00325B75"/>
    <w:rsid w:val="00325B9E"/>
    <w:rsid w:val="00325C9B"/>
    <w:rsid w:val="00325F01"/>
    <w:rsid w:val="00326552"/>
    <w:rsid w:val="003265D8"/>
    <w:rsid w:val="003266B4"/>
    <w:rsid w:val="003266FE"/>
    <w:rsid w:val="0032697C"/>
    <w:rsid w:val="00326E36"/>
    <w:rsid w:val="00327117"/>
    <w:rsid w:val="003274BD"/>
    <w:rsid w:val="00327552"/>
    <w:rsid w:val="00327BE9"/>
    <w:rsid w:val="00327ED9"/>
    <w:rsid w:val="003300B2"/>
    <w:rsid w:val="003301CC"/>
    <w:rsid w:val="003304FB"/>
    <w:rsid w:val="003305D9"/>
    <w:rsid w:val="00330B52"/>
    <w:rsid w:val="00330C92"/>
    <w:rsid w:val="00330D1D"/>
    <w:rsid w:val="00330FA0"/>
    <w:rsid w:val="00330FA3"/>
    <w:rsid w:val="003310F6"/>
    <w:rsid w:val="003310F9"/>
    <w:rsid w:val="0033120F"/>
    <w:rsid w:val="00331261"/>
    <w:rsid w:val="003312F6"/>
    <w:rsid w:val="0033134D"/>
    <w:rsid w:val="003314E4"/>
    <w:rsid w:val="00331B3A"/>
    <w:rsid w:val="00331C2C"/>
    <w:rsid w:val="00331D24"/>
    <w:rsid w:val="00331E74"/>
    <w:rsid w:val="00331E8D"/>
    <w:rsid w:val="00331FBF"/>
    <w:rsid w:val="0033216D"/>
    <w:rsid w:val="00332281"/>
    <w:rsid w:val="003328FA"/>
    <w:rsid w:val="003329A5"/>
    <w:rsid w:val="00332A9D"/>
    <w:rsid w:val="00332E57"/>
    <w:rsid w:val="0033365C"/>
    <w:rsid w:val="00333A95"/>
    <w:rsid w:val="00333ACA"/>
    <w:rsid w:val="00333B3F"/>
    <w:rsid w:val="00333E3A"/>
    <w:rsid w:val="003342C0"/>
    <w:rsid w:val="00334340"/>
    <w:rsid w:val="00334504"/>
    <w:rsid w:val="0033457B"/>
    <w:rsid w:val="00334A00"/>
    <w:rsid w:val="00334E17"/>
    <w:rsid w:val="003351E7"/>
    <w:rsid w:val="00335335"/>
    <w:rsid w:val="00335461"/>
    <w:rsid w:val="0033575B"/>
    <w:rsid w:val="00335895"/>
    <w:rsid w:val="00335A4B"/>
    <w:rsid w:val="00335AC0"/>
    <w:rsid w:val="00335DDF"/>
    <w:rsid w:val="00335FDA"/>
    <w:rsid w:val="003360B8"/>
    <w:rsid w:val="003361C8"/>
    <w:rsid w:val="0033635A"/>
    <w:rsid w:val="003365E7"/>
    <w:rsid w:val="0033686B"/>
    <w:rsid w:val="00336EC5"/>
    <w:rsid w:val="0033730D"/>
    <w:rsid w:val="00337333"/>
    <w:rsid w:val="0033768D"/>
    <w:rsid w:val="00337743"/>
    <w:rsid w:val="003379DD"/>
    <w:rsid w:val="00337B71"/>
    <w:rsid w:val="00337D09"/>
    <w:rsid w:val="003403F7"/>
    <w:rsid w:val="0034042E"/>
    <w:rsid w:val="003404CB"/>
    <w:rsid w:val="0034075A"/>
    <w:rsid w:val="00340948"/>
    <w:rsid w:val="00340B31"/>
    <w:rsid w:val="00340CC5"/>
    <w:rsid w:val="00340EED"/>
    <w:rsid w:val="003412AA"/>
    <w:rsid w:val="00341614"/>
    <w:rsid w:val="00341697"/>
    <w:rsid w:val="003416D3"/>
    <w:rsid w:val="003418BB"/>
    <w:rsid w:val="00341934"/>
    <w:rsid w:val="00341A15"/>
    <w:rsid w:val="00341A32"/>
    <w:rsid w:val="00341BD0"/>
    <w:rsid w:val="00341BEA"/>
    <w:rsid w:val="003424FD"/>
    <w:rsid w:val="003429D3"/>
    <w:rsid w:val="00342B77"/>
    <w:rsid w:val="00342B9E"/>
    <w:rsid w:val="00342CC2"/>
    <w:rsid w:val="00343125"/>
    <w:rsid w:val="00343491"/>
    <w:rsid w:val="00343842"/>
    <w:rsid w:val="00343A67"/>
    <w:rsid w:val="00343CF3"/>
    <w:rsid w:val="00343F56"/>
    <w:rsid w:val="00344567"/>
    <w:rsid w:val="003447AA"/>
    <w:rsid w:val="00344D10"/>
    <w:rsid w:val="00344DEF"/>
    <w:rsid w:val="0034528D"/>
    <w:rsid w:val="00345346"/>
    <w:rsid w:val="0034550F"/>
    <w:rsid w:val="003455B6"/>
    <w:rsid w:val="00345815"/>
    <w:rsid w:val="00345A15"/>
    <w:rsid w:val="00345D0F"/>
    <w:rsid w:val="00346878"/>
    <w:rsid w:val="003468D2"/>
    <w:rsid w:val="0034703E"/>
    <w:rsid w:val="003475D0"/>
    <w:rsid w:val="00347714"/>
    <w:rsid w:val="00347A36"/>
    <w:rsid w:val="00347A57"/>
    <w:rsid w:val="00350041"/>
    <w:rsid w:val="00350712"/>
    <w:rsid w:val="0035081C"/>
    <w:rsid w:val="00350A22"/>
    <w:rsid w:val="00350D0F"/>
    <w:rsid w:val="00350DAF"/>
    <w:rsid w:val="00350E57"/>
    <w:rsid w:val="00350FA2"/>
    <w:rsid w:val="003514DF"/>
    <w:rsid w:val="0035152C"/>
    <w:rsid w:val="00351593"/>
    <w:rsid w:val="00351633"/>
    <w:rsid w:val="0035163A"/>
    <w:rsid w:val="0035199A"/>
    <w:rsid w:val="00351A7D"/>
    <w:rsid w:val="00351DF9"/>
    <w:rsid w:val="003520AF"/>
    <w:rsid w:val="00352191"/>
    <w:rsid w:val="00352241"/>
    <w:rsid w:val="003523CC"/>
    <w:rsid w:val="0035260B"/>
    <w:rsid w:val="003526C8"/>
    <w:rsid w:val="0035281B"/>
    <w:rsid w:val="003528CC"/>
    <w:rsid w:val="003535E5"/>
    <w:rsid w:val="003535F1"/>
    <w:rsid w:val="003537AE"/>
    <w:rsid w:val="00353A8F"/>
    <w:rsid w:val="00354043"/>
    <w:rsid w:val="003540CB"/>
    <w:rsid w:val="00354162"/>
    <w:rsid w:val="00354500"/>
    <w:rsid w:val="00354645"/>
    <w:rsid w:val="003546FE"/>
    <w:rsid w:val="00354BA2"/>
    <w:rsid w:val="00354DAD"/>
    <w:rsid w:val="00354F17"/>
    <w:rsid w:val="003551A2"/>
    <w:rsid w:val="00355646"/>
    <w:rsid w:val="0035578E"/>
    <w:rsid w:val="0035581C"/>
    <w:rsid w:val="00355837"/>
    <w:rsid w:val="003558BB"/>
    <w:rsid w:val="00356192"/>
    <w:rsid w:val="00356363"/>
    <w:rsid w:val="003564F5"/>
    <w:rsid w:val="0035667D"/>
    <w:rsid w:val="00356689"/>
    <w:rsid w:val="00356A01"/>
    <w:rsid w:val="00356BF4"/>
    <w:rsid w:val="00356FDD"/>
    <w:rsid w:val="00357054"/>
    <w:rsid w:val="00357215"/>
    <w:rsid w:val="003572D0"/>
    <w:rsid w:val="0035771B"/>
    <w:rsid w:val="00357CD1"/>
    <w:rsid w:val="00357D07"/>
    <w:rsid w:val="00357D0C"/>
    <w:rsid w:val="00357D35"/>
    <w:rsid w:val="00357DE6"/>
    <w:rsid w:val="00357F52"/>
    <w:rsid w:val="003601B6"/>
    <w:rsid w:val="003601CA"/>
    <w:rsid w:val="003604D3"/>
    <w:rsid w:val="0036088C"/>
    <w:rsid w:val="003609B4"/>
    <w:rsid w:val="00360AF0"/>
    <w:rsid w:val="00360B16"/>
    <w:rsid w:val="00360C17"/>
    <w:rsid w:val="00360C33"/>
    <w:rsid w:val="00360C80"/>
    <w:rsid w:val="00360DDA"/>
    <w:rsid w:val="003610B8"/>
    <w:rsid w:val="0036119C"/>
    <w:rsid w:val="00361415"/>
    <w:rsid w:val="003619DE"/>
    <w:rsid w:val="00361A9E"/>
    <w:rsid w:val="00361B20"/>
    <w:rsid w:val="00361B38"/>
    <w:rsid w:val="00361DA3"/>
    <w:rsid w:val="00361E33"/>
    <w:rsid w:val="00362282"/>
    <w:rsid w:val="0036231A"/>
    <w:rsid w:val="00362441"/>
    <w:rsid w:val="00362443"/>
    <w:rsid w:val="003624CF"/>
    <w:rsid w:val="00362A03"/>
    <w:rsid w:val="00362B37"/>
    <w:rsid w:val="00362C34"/>
    <w:rsid w:val="0036304D"/>
    <w:rsid w:val="00363194"/>
    <w:rsid w:val="00363243"/>
    <w:rsid w:val="00363451"/>
    <w:rsid w:val="003636C8"/>
    <w:rsid w:val="003637A9"/>
    <w:rsid w:val="00363AAC"/>
    <w:rsid w:val="00363C2D"/>
    <w:rsid w:val="00363FE9"/>
    <w:rsid w:val="00364277"/>
    <w:rsid w:val="003648E4"/>
    <w:rsid w:val="00364AB8"/>
    <w:rsid w:val="00364B3A"/>
    <w:rsid w:val="00365068"/>
    <w:rsid w:val="0036510F"/>
    <w:rsid w:val="00365336"/>
    <w:rsid w:val="00365555"/>
    <w:rsid w:val="0036583D"/>
    <w:rsid w:val="00365AE1"/>
    <w:rsid w:val="00365B04"/>
    <w:rsid w:val="00365BDD"/>
    <w:rsid w:val="0036613B"/>
    <w:rsid w:val="00366236"/>
    <w:rsid w:val="003666BC"/>
    <w:rsid w:val="0036674E"/>
    <w:rsid w:val="00366A2F"/>
    <w:rsid w:val="003671D8"/>
    <w:rsid w:val="0036733A"/>
    <w:rsid w:val="00367376"/>
    <w:rsid w:val="003674A1"/>
    <w:rsid w:val="00367758"/>
    <w:rsid w:val="0036777D"/>
    <w:rsid w:val="0036783B"/>
    <w:rsid w:val="00367A99"/>
    <w:rsid w:val="00367C37"/>
    <w:rsid w:val="00367E1D"/>
    <w:rsid w:val="003701E2"/>
    <w:rsid w:val="00370513"/>
    <w:rsid w:val="003706AB"/>
    <w:rsid w:val="00370993"/>
    <w:rsid w:val="00370A6D"/>
    <w:rsid w:val="00370A75"/>
    <w:rsid w:val="00370ACE"/>
    <w:rsid w:val="00371144"/>
    <w:rsid w:val="00371603"/>
    <w:rsid w:val="00371B9F"/>
    <w:rsid w:val="00371DF4"/>
    <w:rsid w:val="0037201F"/>
    <w:rsid w:val="003720D8"/>
    <w:rsid w:val="00372161"/>
    <w:rsid w:val="0037249B"/>
    <w:rsid w:val="003726B9"/>
    <w:rsid w:val="003728C0"/>
    <w:rsid w:val="00372937"/>
    <w:rsid w:val="00372AC7"/>
    <w:rsid w:val="00372BFA"/>
    <w:rsid w:val="00372C27"/>
    <w:rsid w:val="00372F15"/>
    <w:rsid w:val="0037301C"/>
    <w:rsid w:val="00373263"/>
    <w:rsid w:val="003735EF"/>
    <w:rsid w:val="003737C0"/>
    <w:rsid w:val="003737D0"/>
    <w:rsid w:val="00373AA6"/>
    <w:rsid w:val="00373CB1"/>
    <w:rsid w:val="003743AB"/>
    <w:rsid w:val="00374489"/>
    <w:rsid w:val="003744DD"/>
    <w:rsid w:val="003744EC"/>
    <w:rsid w:val="003745CA"/>
    <w:rsid w:val="00374694"/>
    <w:rsid w:val="0037474D"/>
    <w:rsid w:val="0037475F"/>
    <w:rsid w:val="00374765"/>
    <w:rsid w:val="003747FF"/>
    <w:rsid w:val="00374819"/>
    <w:rsid w:val="00374860"/>
    <w:rsid w:val="00374CD8"/>
    <w:rsid w:val="00374E86"/>
    <w:rsid w:val="00374F8A"/>
    <w:rsid w:val="00375097"/>
    <w:rsid w:val="00375187"/>
    <w:rsid w:val="00375391"/>
    <w:rsid w:val="003757EE"/>
    <w:rsid w:val="00375990"/>
    <w:rsid w:val="00375995"/>
    <w:rsid w:val="003759C7"/>
    <w:rsid w:val="00375A74"/>
    <w:rsid w:val="00375D13"/>
    <w:rsid w:val="00375DA3"/>
    <w:rsid w:val="003761C0"/>
    <w:rsid w:val="00376C2D"/>
    <w:rsid w:val="0037701C"/>
    <w:rsid w:val="003771E7"/>
    <w:rsid w:val="003773B9"/>
    <w:rsid w:val="0037743B"/>
    <w:rsid w:val="00377922"/>
    <w:rsid w:val="0037797B"/>
    <w:rsid w:val="00380003"/>
    <w:rsid w:val="003801CC"/>
    <w:rsid w:val="00380379"/>
    <w:rsid w:val="0038048C"/>
    <w:rsid w:val="0038067F"/>
    <w:rsid w:val="003806F4"/>
    <w:rsid w:val="00380A18"/>
    <w:rsid w:val="00380AA4"/>
    <w:rsid w:val="00380CE4"/>
    <w:rsid w:val="00380D87"/>
    <w:rsid w:val="00380DEE"/>
    <w:rsid w:val="003811A8"/>
    <w:rsid w:val="00381209"/>
    <w:rsid w:val="0038133D"/>
    <w:rsid w:val="003813BF"/>
    <w:rsid w:val="003813C4"/>
    <w:rsid w:val="00381590"/>
    <w:rsid w:val="003815DE"/>
    <w:rsid w:val="00381933"/>
    <w:rsid w:val="00381A19"/>
    <w:rsid w:val="00381A46"/>
    <w:rsid w:val="00381ABE"/>
    <w:rsid w:val="00381AD3"/>
    <w:rsid w:val="00381B59"/>
    <w:rsid w:val="00381D62"/>
    <w:rsid w:val="00381DBC"/>
    <w:rsid w:val="00381E95"/>
    <w:rsid w:val="0038200D"/>
    <w:rsid w:val="00382408"/>
    <w:rsid w:val="00382499"/>
    <w:rsid w:val="00382D98"/>
    <w:rsid w:val="00382E37"/>
    <w:rsid w:val="0038309F"/>
    <w:rsid w:val="0038318F"/>
    <w:rsid w:val="00383198"/>
    <w:rsid w:val="00383266"/>
    <w:rsid w:val="003839EF"/>
    <w:rsid w:val="00383A28"/>
    <w:rsid w:val="00383C57"/>
    <w:rsid w:val="00383F01"/>
    <w:rsid w:val="00384245"/>
    <w:rsid w:val="003849EA"/>
    <w:rsid w:val="003849F6"/>
    <w:rsid w:val="003853EC"/>
    <w:rsid w:val="00385437"/>
    <w:rsid w:val="00385B27"/>
    <w:rsid w:val="00385D56"/>
    <w:rsid w:val="00385F80"/>
    <w:rsid w:val="00386065"/>
    <w:rsid w:val="00386B85"/>
    <w:rsid w:val="0038729D"/>
    <w:rsid w:val="0038730D"/>
    <w:rsid w:val="003875B9"/>
    <w:rsid w:val="00387754"/>
    <w:rsid w:val="0038775F"/>
    <w:rsid w:val="00387BD2"/>
    <w:rsid w:val="00387CB8"/>
    <w:rsid w:val="00387D7C"/>
    <w:rsid w:val="003903E8"/>
    <w:rsid w:val="003903F4"/>
    <w:rsid w:val="00390533"/>
    <w:rsid w:val="00390904"/>
    <w:rsid w:val="003912D6"/>
    <w:rsid w:val="0039151C"/>
    <w:rsid w:val="003918B5"/>
    <w:rsid w:val="00391991"/>
    <w:rsid w:val="00391A75"/>
    <w:rsid w:val="00391A83"/>
    <w:rsid w:val="00391C46"/>
    <w:rsid w:val="003921F1"/>
    <w:rsid w:val="00392446"/>
    <w:rsid w:val="00392680"/>
    <w:rsid w:val="00392EC7"/>
    <w:rsid w:val="003932B8"/>
    <w:rsid w:val="00393394"/>
    <w:rsid w:val="003934BF"/>
    <w:rsid w:val="003934D3"/>
    <w:rsid w:val="0039354B"/>
    <w:rsid w:val="00393570"/>
    <w:rsid w:val="0039362C"/>
    <w:rsid w:val="003938B2"/>
    <w:rsid w:val="00393B10"/>
    <w:rsid w:val="00393CDF"/>
    <w:rsid w:val="00393ED1"/>
    <w:rsid w:val="0039400C"/>
    <w:rsid w:val="00394021"/>
    <w:rsid w:val="003940DA"/>
    <w:rsid w:val="003947C5"/>
    <w:rsid w:val="00394857"/>
    <w:rsid w:val="0039500A"/>
    <w:rsid w:val="003952D6"/>
    <w:rsid w:val="0039550B"/>
    <w:rsid w:val="00395602"/>
    <w:rsid w:val="003956C8"/>
    <w:rsid w:val="003958E9"/>
    <w:rsid w:val="00395BCE"/>
    <w:rsid w:val="00396098"/>
    <w:rsid w:val="003960D3"/>
    <w:rsid w:val="003960FE"/>
    <w:rsid w:val="0039664F"/>
    <w:rsid w:val="00396897"/>
    <w:rsid w:val="00396B06"/>
    <w:rsid w:val="003970D6"/>
    <w:rsid w:val="0039746C"/>
    <w:rsid w:val="00397518"/>
    <w:rsid w:val="00397648"/>
    <w:rsid w:val="0039784B"/>
    <w:rsid w:val="00397D74"/>
    <w:rsid w:val="00397E97"/>
    <w:rsid w:val="003A0023"/>
    <w:rsid w:val="003A03AA"/>
    <w:rsid w:val="003A0898"/>
    <w:rsid w:val="003A09B4"/>
    <w:rsid w:val="003A0ABF"/>
    <w:rsid w:val="003A1371"/>
    <w:rsid w:val="003A1408"/>
    <w:rsid w:val="003A17DF"/>
    <w:rsid w:val="003A17EF"/>
    <w:rsid w:val="003A1945"/>
    <w:rsid w:val="003A1A14"/>
    <w:rsid w:val="003A1D14"/>
    <w:rsid w:val="003A21C4"/>
    <w:rsid w:val="003A2248"/>
    <w:rsid w:val="003A2A8C"/>
    <w:rsid w:val="003A2CCF"/>
    <w:rsid w:val="003A31A2"/>
    <w:rsid w:val="003A3445"/>
    <w:rsid w:val="003A3448"/>
    <w:rsid w:val="003A352F"/>
    <w:rsid w:val="003A394D"/>
    <w:rsid w:val="003A396B"/>
    <w:rsid w:val="003A3CD2"/>
    <w:rsid w:val="003A4175"/>
    <w:rsid w:val="003A43DB"/>
    <w:rsid w:val="003A5401"/>
    <w:rsid w:val="003A54CB"/>
    <w:rsid w:val="003A56B0"/>
    <w:rsid w:val="003A58D3"/>
    <w:rsid w:val="003A59FA"/>
    <w:rsid w:val="003A6414"/>
    <w:rsid w:val="003A64C0"/>
    <w:rsid w:val="003A67DC"/>
    <w:rsid w:val="003A67E3"/>
    <w:rsid w:val="003A6A96"/>
    <w:rsid w:val="003A6BC4"/>
    <w:rsid w:val="003A6C76"/>
    <w:rsid w:val="003A6F7F"/>
    <w:rsid w:val="003A712C"/>
    <w:rsid w:val="003A7310"/>
    <w:rsid w:val="003A75A2"/>
    <w:rsid w:val="003A78C8"/>
    <w:rsid w:val="003A795D"/>
    <w:rsid w:val="003A7A7A"/>
    <w:rsid w:val="003A7BF4"/>
    <w:rsid w:val="003A7E7C"/>
    <w:rsid w:val="003A7EA4"/>
    <w:rsid w:val="003B0013"/>
    <w:rsid w:val="003B00ED"/>
    <w:rsid w:val="003B0114"/>
    <w:rsid w:val="003B01CD"/>
    <w:rsid w:val="003B0698"/>
    <w:rsid w:val="003B07C8"/>
    <w:rsid w:val="003B07CB"/>
    <w:rsid w:val="003B0B30"/>
    <w:rsid w:val="003B1041"/>
    <w:rsid w:val="003B13C9"/>
    <w:rsid w:val="003B145E"/>
    <w:rsid w:val="003B1532"/>
    <w:rsid w:val="003B1585"/>
    <w:rsid w:val="003B1C1B"/>
    <w:rsid w:val="003B1C68"/>
    <w:rsid w:val="003B1C6F"/>
    <w:rsid w:val="003B22AA"/>
    <w:rsid w:val="003B23BC"/>
    <w:rsid w:val="003B2619"/>
    <w:rsid w:val="003B279A"/>
    <w:rsid w:val="003B2805"/>
    <w:rsid w:val="003B29B9"/>
    <w:rsid w:val="003B2C4F"/>
    <w:rsid w:val="003B2CFD"/>
    <w:rsid w:val="003B2FBB"/>
    <w:rsid w:val="003B3025"/>
    <w:rsid w:val="003B350B"/>
    <w:rsid w:val="003B3633"/>
    <w:rsid w:val="003B3CE2"/>
    <w:rsid w:val="003B3F7B"/>
    <w:rsid w:val="003B445A"/>
    <w:rsid w:val="003B454F"/>
    <w:rsid w:val="003B4831"/>
    <w:rsid w:val="003B4ECA"/>
    <w:rsid w:val="003B5AE4"/>
    <w:rsid w:val="003B5D89"/>
    <w:rsid w:val="003B5D9C"/>
    <w:rsid w:val="003B5E47"/>
    <w:rsid w:val="003B6162"/>
    <w:rsid w:val="003B6346"/>
    <w:rsid w:val="003B64AA"/>
    <w:rsid w:val="003B6740"/>
    <w:rsid w:val="003B694B"/>
    <w:rsid w:val="003B6B7F"/>
    <w:rsid w:val="003B6D23"/>
    <w:rsid w:val="003B6FFF"/>
    <w:rsid w:val="003B70DD"/>
    <w:rsid w:val="003B747C"/>
    <w:rsid w:val="003B7F05"/>
    <w:rsid w:val="003C00C2"/>
    <w:rsid w:val="003C0653"/>
    <w:rsid w:val="003C0662"/>
    <w:rsid w:val="003C0DD1"/>
    <w:rsid w:val="003C0EE6"/>
    <w:rsid w:val="003C1322"/>
    <w:rsid w:val="003C16A4"/>
    <w:rsid w:val="003C19E5"/>
    <w:rsid w:val="003C1A09"/>
    <w:rsid w:val="003C1BD5"/>
    <w:rsid w:val="003C2177"/>
    <w:rsid w:val="003C2314"/>
    <w:rsid w:val="003C2411"/>
    <w:rsid w:val="003C2568"/>
    <w:rsid w:val="003C256F"/>
    <w:rsid w:val="003C2E65"/>
    <w:rsid w:val="003C30B7"/>
    <w:rsid w:val="003C3411"/>
    <w:rsid w:val="003C34B7"/>
    <w:rsid w:val="003C3A71"/>
    <w:rsid w:val="003C3ABA"/>
    <w:rsid w:val="003C3CD0"/>
    <w:rsid w:val="003C3F4B"/>
    <w:rsid w:val="003C3F75"/>
    <w:rsid w:val="003C40B8"/>
    <w:rsid w:val="003C41DB"/>
    <w:rsid w:val="003C42C1"/>
    <w:rsid w:val="003C45B9"/>
    <w:rsid w:val="003C4640"/>
    <w:rsid w:val="003C46B0"/>
    <w:rsid w:val="003C46BF"/>
    <w:rsid w:val="003C481A"/>
    <w:rsid w:val="003C499C"/>
    <w:rsid w:val="003C4ADB"/>
    <w:rsid w:val="003C4BEB"/>
    <w:rsid w:val="003C4DC6"/>
    <w:rsid w:val="003C4ECD"/>
    <w:rsid w:val="003C4F7E"/>
    <w:rsid w:val="003C60FA"/>
    <w:rsid w:val="003C6401"/>
    <w:rsid w:val="003C6556"/>
    <w:rsid w:val="003C692C"/>
    <w:rsid w:val="003C6A12"/>
    <w:rsid w:val="003C6AF2"/>
    <w:rsid w:val="003C6B52"/>
    <w:rsid w:val="003C6DBE"/>
    <w:rsid w:val="003C6F39"/>
    <w:rsid w:val="003C75D3"/>
    <w:rsid w:val="003C789A"/>
    <w:rsid w:val="003C799B"/>
    <w:rsid w:val="003C7A2E"/>
    <w:rsid w:val="003C7CE6"/>
    <w:rsid w:val="003C7D5C"/>
    <w:rsid w:val="003C7EF0"/>
    <w:rsid w:val="003C7FAD"/>
    <w:rsid w:val="003D00BA"/>
    <w:rsid w:val="003D03BB"/>
    <w:rsid w:val="003D0720"/>
    <w:rsid w:val="003D0873"/>
    <w:rsid w:val="003D089F"/>
    <w:rsid w:val="003D09C1"/>
    <w:rsid w:val="003D0A3F"/>
    <w:rsid w:val="003D0B23"/>
    <w:rsid w:val="003D0B92"/>
    <w:rsid w:val="003D0F45"/>
    <w:rsid w:val="003D1196"/>
    <w:rsid w:val="003D13BF"/>
    <w:rsid w:val="003D14D4"/>
    <w:rsid w:val="003D177A"/>
    <w:rsid w:val="003D1880"/>
    <w:rsid w:val="003D2134"/>
    <w:rsid w:val="003D2170"/>
    <w:rsid w:val="003D2958"/>
    <w:rsid w:val="003D2BC8"/>
    <w:rsid w:val="003D2BE1"/>
    <w:rsid w:val="003D3410"/>
    <w:rsid w:val="003D34ED"/>
    <w:rsid w:val="003D35AA"/>
    <w:rsid w:val="003D363F"/>
    <w:rsid w:val="003D3888"/>
    <w:rsid w:val="003D3EF9"/>
    <w:rsid w:val="003D3EFF"/>
    <w:rsid w:val="003D452F"/>
    <w:rsid w:val="003D46D0"/>
    <w:rsid w:val="003D479F"/>
    <w:rsid w:val="003D4CB1"/>
    <w:rsid w:val="003D4DF5"/>
    <w:rsid w:val="003D4FCB"/>
    <w:rsid w:val="003D55A8"/>
    <w:rsid w:val="003D5628"/>
    <w:rsid w:val="003D5847"/>
    <w:rsid w:val="003D5FAD"/>
    <w:rsid w:val="003D6057"/>
    <w:rsid w:val="003D649C"/>
    <w:rsid w:val="003D666E"/>
    <w:rsid w:val="003D694F"/>
    <w:rsid w:val="003D6AE4"/>
    <w:rsid w:val="003D6D48"/>
    <w:rsid w:val="003D6DF6"/>
    <w:rsid w:val="003D7081"/>
    <w:rsid w:val="003D7207"/>
    <w:rsid w:val="003D72B4"/>
    <w:rsid w:val="003D7651"/>
    <w:rsid w:val="003D768F"/>
    <w:rsid w:val="003D77E3"/>
    <w:rsid w:val="003D7830"/>
    <w:rsid w:val="003D790B"/>
    <w:rsid w:val="003D7A1B"/>
    <w:rsid w:val="003D7E40"/>
    <w:rsid w:val="003D7FA9"/>
    <w:rsid w:val="003D7FD2"/>
    <w:rsid w:val="003E03C4"/>
    <w:rsid w:val="003E052A"/>
    <w:rsid w:val="003E05D6"/>
    <w:rsid w:val="003E06D1"/>
    <w:rsid w:val="003E09C9"/>
    <w:rsid w:val="003E0AAF"/>
    <w:rsid w:val="003E0B37"/>
    <w:rsid w:val="003E0E92"/>
    <w:rsid w:val="003E1265"/>
    <w:rsid w:val="003E182A"/>
    <w:rsid w:val="003E1836"/>
    <w:rsid w:val="003E1995"/>
    <w:rsid w:val="003E1C65"/>
    <w:rsid w:val="003E1D8D"/>
    <w:rsid w:val="003E1FFF"/>
    <w:rsid w:val="003E22F6"/>
    <w:rsid w:val="003E2679"/>
    <w:rsid w:val="003E2B20"/>
    <w:rsid w:val="003E2B68"/>
    <w:rsid w:val="003E2C73"/>
    <w:rsid w:val="003E316C"/>
    <w:rsid w:val="003E3237"/>
    <w:rsid w:val="003E3E01"/>
    <w:rsid w:val="003E3EEC"/>
    <w:rsid w:val="003E407C"/>
    <w:rsid w:val="003E42D1"/>
    <w:rsid w:val="003E45EF"/>
    <w:rsid w:val="003E4843"/>
    <w:rsid w:val="003E585F"/>
    <w:rsid w:val="003E58A9"/>
    <w:rsid w:val="003E5CC7"/>
    <w:rsid w:val="003E5E52"/>
    <w:rsid w:val="003E5EF2"/>
    <w:rsid w:val="003E5F26"/>
    <w:rsid w:val="003E62E8"/>
    <w:rsid w:val="003E66CD"/>
    <w:rsid w:val="003E66F4"/>
    <w:rsid w:val="003E67CA"/>
    <w:rsid w:val="003E6890"/>
    <w:rsid w:val="003E6896"/>
    <w:rsid w:val="003E6FBF"/>
    <w:rsid w:val="003E71A9"/>
    <w:rsid w:val="003E7447"/>
    <w:rsid w:val="003E7522"/>
    <w:rsid w:val="003E768B"/>
    <w:rsid w:val="003E789F"/>
    <w:rsid w:val="003E7986"/>
    <w:rsid w:val="003E7A3C"/>
    <w:rsid w:val="003F0150"/>
    <w:rsid w:val="003F02BC"/>
    <w:rsid w:val="003F03CC"/>
    <w:rsid w:val="003F04B7"/>
    <w:rsid w:val="003F06E1"/>
    <w:rsid w:val="003F07FB"/>
    <w:rsid w:val="003F08F7"/>
    <w:rsid w:val="003F09C3"/>
    <w:rsid w:val="003F0D92"/>
    <w:rsid w:val="003F0F1B"/>
    <w:rsid w:val="003F1299"/>
    <w:rsid w:val="003F138A"/>
    <w:rsid w:val="003F15BB"/>
    <w:rsid w:val="003F176B"/>
    <w:rsid w:val="003F1A00"/>
    <w:rsid w:val="003F1BCC"/>
    <w:rsid w:val="003F1BDD"/>
    <w:rsid w:val="003F20B8"/>
    <w:rsid w:val="003F226B"/>
    <w:rsid w:val="003F2477"/>
    <w:rsid w:val="003F3041"/>
    <w:rsid w:val="003F3046"/>
    <w:rsid w:val="003F32F1"/>
    <w:rsid w:val="003F340D"/>
    <w:rsid w:val="003F342D"/>
    <w:rsid w:val="003F3A58"/>
    <w:rsid w:val="003F3E48"/>
    <w:rsid w:val="003F435D"/>
    <w:rsid w:val="003F46A2"/>
    <w:rsid w:val="003F4ED1"/>
    <w:rsid w:val="003F501F"/>
    <w:rsid w:val="003F5081"/>
    <w:rsid w:val="003F5200"/>
    <w:rsid w:val="003F5332"/>
    <w:rsid w:val="003F53AE"/>
    <w:rsid w:val="003F58E0"/>
    <w:rsid w:val="003F592E"/>
    <w:rsid w:val="003F5AA7"/>
    <w:rsid w:val="003F5C6C"/>
    <w:rsid w:val="003F5EC4"/>
    <w:rsid w:val="003F625C"/>
    <w:rsid w:val="003F6D33"/>
    <w:rsid w:val="003F71EB"/>
    <w:rsid w:val="003F74FF"/>
    <w:rsid w:val="003F76F2"/>
    <w:rsid w:val="003F775F"/>
    <w:rsid w:val="003F7BA1"/>
    <w:rsid w:val="003F7D10"/>
    <w:rsid w:val="003F7D32"/>
    <w:rsid w:val="00400007"/>
    <w:rsid w:val="0040020E"/>
    <w:rsid w:val="00400306"/>
    <w:rsid w:val="004012E1"/>
    <w:rsid w:val="004013CF"/>
    <w:rsid w:val="00401431"/>
    <w:rsid w:val="00401722"/>
    <w:rsid w:val="00401C1B"/>
    <w:rsid w:val="00401C43"/>
    <w:rsid w:val="00402011"/>
    <w:rsid w:val="00402165"/>
    <w:rsid w:val="0040218B"/>
    <w:rsid w:val="004025B5"/>
    <w:rsid w:val="004025BC"/>
    <w:rsid w:val="00402AEF"/>
    <w:rsid w:val="00402C21"/>
    <w:rsid w:val="00402C2F"/>
    <w:rsid w:val="00402E08"/>
    <w:rsid w:val="0040307A"/>
    <w:rsid w:val="0040363E"/>
    <w:rsid w:val="0040383F"/>
    <w:rsid w:val="004038DA"/>
    <w:rsid w:val="00403911"/>
    <w:rsid w:val="00403B2B"/>
    <w:rsid w:val="00403BCE"/>
    <w:rsid w:val="00403C8F"/>
    <w:rsid w:val="00404181"/>
    <w:rsid w:val="00404288"/>
    <w:rsid w:val="0040488C"/>
    <w:rsid w:val="00404F30"/>
    <w:rsid w:val="00404F8D"/>
    <w:rsid w:val="00404FB6"/>
    <w:rsid w:val="00405082"/>
    <w:rsid w:val="004054A4"/>
    <w:rsid w:val="004055F7"/>
    <w:rsid w:val="0040573D"/>
    <w:rsid w:val="00405968"/>
    <w:rsid w:val="00405B9B"/>
    <w:rsid w:val="00405CF6"/>
    <w:rsid w:val="00405D12"/>
    <w:rsid w:val="00405E37"/>
    <w:rsid w:val="00405E88"/>
    <w:rsid w:val="00406226"/>
    <w:rsid w:val="004068E7"/>
    <w:rsid w:val="00406C4A"/>
    <w:rsid w:val="00406E7C"/>
    <w:rsid w:val="00406EB1"/>
    <w:rsid w:val="0040727B"/>
    <w:rsid w:val="004077BC"/>
    <w:rsid w:val="00407AFB"/>
    <w:rsid w:val="00407B32"/>
    <w:rsid w:val="00407D0C"/>
    <w:rsid w:val="00407EFC"/>
    <w:rsid w:val="00407F40"/>
    <w:rsid w:val="00410578"/>
    <w:rsid w:val="0041076C"/>
    <w:rsid w:val="00410778"/>
    <w:rsid w:val="00410838"/>
    <w:rsid w:val="00410923"/>
    <w:rsid w:val="0041141C"/>
    <w:rsid w:val="00411B24"/>
    <w:rsid w:val="00411F07"/>
    <w:rsid w:val="00412138"/>
    <w:rsid w:val="004121E4"/>
    <w:rsid w:val="004124E3"/>
    <w:rsid w:val="00412897"/>
    <w:rsid w:val="0041299C"/>
    <w:rsid w:val="00412A84"/>
    <w:rsid w:val="00412F4F"/>
    <w:rsid w:val="00412FB0"/>
    <w:rsid w:val="004130AA"/>
    <w:rsid w:val="00413344"/>
    <w:rsid w:val="004133B5"/>
    <w:rsid w:val="00413D26"/>
    <w:rsid w:val="00413DC2"/>
    <w:rsid w:val="00414495"/>
    <w:rsid w:val="0041462D"/>
    <w:rsid w:val="00414938"/>
    <w:rsid w:val="00414B76"/>
    <w:rsid w:val="00414E4B"/>
    <w:rsid w:val="00414FA7"/>
    <w:rsid w:val="00414FF0"/>
    <w:rsid w:val="0041558D"/>
    <w:rsid w:val="004155AA"/>
    <w:rsid w:val="00415619"/>
    <w:rsid w:val="00415D7C"/>
    <w:rsid w:val="00415D85"/>
    <w:rsid w:val="00415DD8"/>
    <w:rsid w:val="0041615E"/>
    <w:rsid w:val="00416262"/>
    <w:rsid w:val="0041636C"/>
    <w:rsid w:val="00416956"/>
    <w:rsid w:val="00416BA5"/>
    <w:rsid w:val="00416C25"/>
    <w:rsid w:val="00416F10"/>
    <w:rsid w:val="00416F59"/>
    <w:rsid w:val="00417065"/>
    <w:rsid w:val="00417090"/>
    <w:rsid w:val="0041714E"/>
    <w:rsid w:val="00417310"/>
    <w:rsid w:val="004173A0"/>
    <w:rsid w:val="00417484"/>
    <w:rsid w:val="0041770D"/>
    <w:rsid w:val="00417BE6"/>
    <w:rsid w:val="00417D18"/>
    <w:rsid w:val="00420369"/>
    <w:rsid w:val="004203C4"/>
    <w:rsid w:val="004205B7"/>
    <w:rsid w:val="004205C9"/>
    <w:rsid w:val="00420AFA"/>
    <w:rsid w:val="00420B0D"/>
    <w:rsid w:val="00420B24"/>
    <w:rsid w:val="00420BB6"/>
    <w:rsid w:val="00420C9A"/>
    <w:rsid w:val="00420F0A"/>
    <w:rsid w:val="004211E5"/>
    <w:rsid w:val="00421219"/>
    <w:rsid w:val="004213BE"/>
    <w:rsid w:val="004215D1"/>
    <w:rsid w:val="00421770"/>
    <w:rsid w:val="004218D4"/>
    <w:rsid w:val="004218EF"/>
    <w:rsid w:val="00421A8A"/>
    <w:rsid w:val="0042228D"/>
    <w:rsid w:val="004225BD"/>
    <w:rsid w:val="00422651"/>
    <w:rsid w:val="004226A7"/>
    <w:rsid w:val="00422942"/>
    <w:rsid w:val="00422C17"/>
    <w:rsid w:val="00422D0F"/>
    <w:rsid w:val="00422EEC"/>
    <w:rsid w:val="00422F29"/>
    <w:rsid w:val="004231BB"/>
    <w:rsid w:val="00423658"/>
    <w:rsid w:val="004239DC"/>
    <w:rsid w:val="00424379"/>
    <w:rsid w:val="004247E7"/>
    <w:rsid w:val="00424C70"/>
    <w:rsid w:val="00424EDC"/>
    <w:rsid w:val="00425053"/>
    <w:rsid w:val="00425386"/>
    <w:rsid w:val="0042551F"/>
    <w:rsid w:val="00425756"/>
    <w:rsid w:val="00425D1F"/>
    <w:rsid w:val="00426171"/>
    <w:rsid w:val="00426425"/>
    <w:rsid w:val="00426447"/>
    <w:rsid w:val="0042652D"/>
    <w:rsid w:val="004267C8"/>
    <w:rsid w:val="00426876"/>
    <w:rsid w:val="00426945"/>
    <w:rsid w:val="00426C46"/>
    <w:rsid w:val="00426E42"/>
    <w:rsid w:val="004270CF"/>
    <w:rsid w:val="004274FC"/>
    <w:rsid w:val="0042769D"/>
    <w:rsid w:val="004276AF"/>
    <w:rsid w:val="00427883"/>
    <w:rsid w:val="0042793C"/>
    <w:rsid w:val="0042795F"/>
    <w:rsid w:val="00427AC8"/>
    <w:rsid w:val="00427B66"/>
    <w:rsid w:val="00427C3D"/>
    <w:rsid w:val="00427D80"/>
    <w:rsid w:val="00427D90"/>
    <w:rsid w:val="00427F00"/>
    <w:rsid w:val="004301FA"/>
    <w:rsid w:val="0043052B"/>
    <w:rsid w:val="0043059A"/>
    <w:rsid w:val="00430604"/>
    <w:rsid w:val="004306DE"/>
    <w:rsid w:val="0043099B"/>
    <w:rsid w:val="00430BE9"/>
    <w:rsid w:val="00430D87"/>
    <w:rsid w:val="00430E37"/>
    <w:rsid w:val="004313E2"/>
    <w:rsid w:val="004315ED"/>
    <w:rsid w:val="004316E1"/>
    <w:rsid w:val="00431871"/>
    <w:rsid w:val="00431895"/>
    <w:rsid w:val="00431BB1"/>
    <w:rsid w:val="00431E7A"/>
    <w:rsid w:val="00432128"/>
    <w:rsid w:val="00432242"/>
    <w:rsid w:val="00432260"/>
    <w:rsid w:val="00432907"/>
    <w:rsid w:val="00432BD5"/>
    <w:rsid w:val="00433061"/>
    <w:rsid w:val="00433166"/>
    <w:rsid w:val="00433345"/>
    <w:rsid w:val="00433500"/>
    <w:rsid w:val="00433507"/>
    <w:rsid w:val="00433619"/>
    <w:rsid w:val="004336B4"/>
    <w:rsid w:val="00433867"/>
    <w:rsid w:val="004339B8"/>
    <w:rsid w:val="004339F5"/>
    <w:rsid w:val="00433BC6"/>
    <w:rsid w:val="00433CB1"/>
    <w:rsid w:val="00433FE2"/>
    <w:rsid w:val="00434440"/>
    <w:rsid w:val="00434BB9"/>
    <w:rsid w:val="00434D7E"/>
    <w:rsid w:val="0043500E"/>
    <w:rsid w:val="00435033"/>
    <w:rsid w:val="00435494"/>
    <w:rsid w:val="0043555C"/>
    <w:rsid w:val="00435687"/>
    <w:rsid w:val="004358FB"/>
    <w:rsid w:val="00435904"/>
    <w:rsid w:val="00435FA1"/>
    <w:rsid w:val="00436150"/>
    <w:rsid w:val="004364FE"/>
    <w:rsid w:val="0043652A"/>
    <w:rsid w:val="004367F8"/>
    <w:rsid w:val="00436B17"/>
    <w:rsid w:val="00436C32"/>
    <w:rsid w:val="00436C83"/>
    <w:rsid w:val="00437240"/>
    <w:rsid w:val="004376CC"/>
    <w:rsid w:val="00437820"/>
    <w:rsid w:val="004378A7"/>
    <w:rsid w:val="00437912"/>
    <w:rsid w:val="00437D19"/>
    <w:rsid w:val="0044004E"/>
    <w:rsid w:val="00440718"/>
    <w:rsid w:val="00440AD3"/>
    <w:rsid w:val="00440C83"/>
    <w:rsid w:val="00440F3A"/>
    <w:rsid w:val="00441543"/>
    <w:rsid w:val="00441768"/>
    <w:rsid w:val="00441770"/>
    <w:rsid w:val="004419CB"/>
    <w:rsid w:val="00441AD1"/>
    <w:rsid w:val="00441BD0"/>
    <w:rsid w:val="00441D4F"/>
    <w:rsid w:val="00441F4F"/>
    <w:rsid w:val="004420C2"/>
    <w:rsid w:val="00442185"/>
    <w:rsid w:val="004421B4"/>
    <w:rsid w:val="00442284"/>
    <w:rsid w:val="0044291A"/>
    <w:rsid w:val="004429B1"/>
    <w:rsid w:val="00442B0F"/>
    <w:rsid w:val="00442F5E"/>
    <w:rsid w:val="0044308C"/>
    <w:rsid w:val="004431E9"/>
    <w:rsid w:val="004432FD"/>
    <w:rsid w:val="0044338C"/>
    <w:rsid w:val="00443C0A"/>
    <w:rsid w:val="004441DA"/>
    <w:rsid w:val="0044439B"/>
    <w:rsid w:val="00444C8A"/>
    <w:rsid w:val="00445244"/>
    <w:rsid w:val="0044545C"/>
    <w:rsid w:val="00445540"/>
    <w:rsid w:val="00445670"/>
    <w:rsid w:val="00445DE8"/>
    <w:rsid w:val="0044669F"/>
    <w:rsid w:val="004466D6"/>
    <w:rsid w:val="00446860"/>
    <w:rsid w:val="0044689E"/>
    <w:rsid w:val="00446A1E"/>
    <w:rsid w:val="00446C26"/>
    <w:rsid w:val="00446C86"/>
    <w:rsid w:val="004470C0"/>
    <w:rsid w:val="0044755C"/>
    <w:rsid w:val="00447626"/>
    <w:rsid w:val="004477D5"/>
    <w:rsid w:val="004478AA"/>
    <w:rsid w:val="004478D5"/>
    <w:rsid w:val="00447A14"/>
    <w:rsid w:val="00450321"/>
    <w:rsid w:val="004503A3"/>
    <w:rsid w:val="0045079A"/>
    <w:rsid w:val="00450841"/>
    <w:rsid w:val="004508C5"/>
    <w:rsid w:val="004509F1"/>
    <w:rsid w:val="00450A21"/>
    <w:rsid w:val="00450A22"/>
    <w:rsid w:val="00450DA1"/>
    <w:rsid w:val="00450E48"/>
    <w:rsid w:val="004510F4"/>
    <w:rsid w:val="004515AD"/>
    <w:rsid w:val="004517BC"/>
    <w:rsid w:val="004518EB"/>
    <w:rsid w:val="00451D03"/>
    <w:rsid w:val="00451DD5"/>
    <w:rsid w:val="00452171"/>
    <w:rsid w:val="0045224B"/>
    <w:rsid w:val="00452385"/>
    <w:rsid w:val="004525F3"/>
    <w:rsid w:val="00452704"/>
    <w:rsid w:val="00452711"/>
    <w:rsid w:val="00452B64"/>
    <w:rsid w:val="004536F3"/>
    <w:rsid w:val="004539C5"/>
    <w:rsid w:val="00453B31"/>
    <w:rsid w:val="00453C8A"/>
    <w:rsid w:val="00453D09"/>
    <w:rsid w:val="00453D35"/>
    <w:rsid w:val="00453F0D"/>
    <w:rsid w:val="00453FEC"/>
    <w:rsid w:val="00454117"/>
    <w:rsid w:val="004545E6"/>
    <w:rsid w:val="0045467D"/>
    <w:rsid w:val="004546B1"/>
    <w:rsid w:val="00454761"/>
    <w:rsid w:val="00454A3A"/>
    <w:rsid w:val="00454EA7"/>
    <w:rsid w:val="00454EB5"/>
    <w:rsid w:val="00454F86"/>
    <w:rsid w:val="004551AF"/>
    <w:rsid w:val="0045537D"/>
    <w:rsid w:val="004553DF"/>
    <w:rsid w:val="004553E9"/>
    <w:rsid w:val="00455637"/>
    <w:rsid w:val="004557F2"/>
    <w:rsid w:val="004558CC"/>
    <w:rsid w:val="004559C9"/>
    <w:rsid w:val="00455A28"/>
    <w:rsid w:val="00455C4B"/>
    <w:rsid w:val="00455CEC"/>
    <w:rsid w:val="0045617D"/>
    <w:rsid w:val="00456528"/>
    <w:rsid w:val="00456B8C"/>
    <w:rsid w:val="00456C87"/>
    <w:rsid w:val="00456F3B"/>
    <w:rsid w:val="00457514"/>
    <w:rsid w:val="00457649"/>
    <w:rsid w:val="00457958"/>
    <w:rsid w:val="00457DEA"/>
    <w:rsid w:val="00457F0A"/>
    <w:rsid w:val="00457F57"/>
    <w:rsid w:val="0046005F"/>
    <w:rsid w:val="00460265"/>
    <w:rsid w:val="00460369"/>
    <w:rsid w:val="004607CA"/>
    <w:rsid w:val="00460A2C"/>
    <w:rsid w:val="00460AD7"/>
    <w:rsid w:val="00460D58"/>
    <w:rsid w:val="00460D5F"/>
    <w:rsid w:val="0046115F"/>
    <w:rsid w:val="004611D2"/>
    <w:rsid w:val="00461341"/>
    <w:rsid w:val="0046191A"/>
    <w:rsid w:val="00461D01"/>
    <w:rsid w:val="00461D5F"/>
    <w:rsid w:val="00461E87"/>
    <w:rsid w:val="004622FF"/>
    <w:rsid w:val="00462481"/>
    <w:rsid w:val="00462706"/>
    <w:rsid w:val="0046295E"/>
    <w:rsid w:val="00462D29"/>
    <w:rsid w:val="00462DE3"/>
    <w:rsid w:val="004630E8"/>
    <w:rsid w:val="00463237"/>
    <w:rsid w:val="00463598"/>
    <w:rsid w:val="004636D2"/>
    <w:rsid w:val="00463834"/>
    <w:rsid w:val="00463F2A"/>
    <w:rsid w:val="00463F73"/>
    <w:rsid w:val="00464193"/>
    <w:rsid w:val="00464648"/>
    <w:rsid w:val="004648DD"/>
    <w:rsid w:val="00464B69"/>
    <w:rsid w:val="00464C8A"/>
    <w:rsid w:val="00464ED7"/>
    <w:rsid w:val="00464EDF"/>
    <w:rsid w:val="0046541D"/>
    <w:rsid w:val="0046556C"/>
    <w:rsid w:val="00465644"/>
    <w:rsid w:val="00465F63"/>
    <w:rsid w:val="004663F3"/>
    <w:rsid w:val="0046683A"/>
    <w:rsid w:val="00466DD4"/>
    <w:rsid w:val="00466F04"/>
    <w:rsid w:val="0046765A"/>
    <w:rsid w:val="004678C9"/>
    <w:rsid w:val="00467A07"/>
    <w:rsid w:val="00467C01"/>
    <w:rsid w:val="00467F8D"/>
    <w:rsid w:val="00470045"/>
    <w:rsid w:val="0047031F"/>
    <w:rsid w:val="004709A7"/>
    <w:rsid w:val="00470B6F"/>
    <w:rsid w:val="00470C5A"/>
    <w:rsid w:val="00470EF9"/>
    <w:rsid w:val="00470FC0"/>
    <w:rsid w:val="00471221"/>
    <w:rsid w:val="0047122B"/>
    <w:rsid w:val="004713C3"/>
    <w:rsid w:val="0047179D"/>
    <w:rsid w:val="00471911"/>
    <w:rsid w:val="004722C0"/>
    <w:rsid w:val="004724CE"/>
    <w:rsid w:val="0047250C"/>
    <w:rsid w:val="004726CF"/>
    <w:rsid w:val="00472CC4"/>
    <w:rsid w:val="00473320"/>
    <w:rsid w:val="00473603"/>
    <w:rsid w:val="00473810"/>
    <w:rsid w:val="00473972"/>
    <w:rsid w:val="00473A85"/>
    <w:rsid w:val="00473CC7"/>
    <w:rsid w:val="00473CF7"/>
    <w:rsid w:val="00473EA4"/>
    <w:rsid w:val="0047416A"/>
    <w:rsid w:val="004741DC"/>
    <w:rsid w:val="004745A6"/>
    <w:rsid w:val="00474695"/>
    <w:rsid w:val="004749EB"/>
    <w:rsid w:val="00474B26"/>
    <w:rsid w:val="00474D0D"/>
    <w:rsid w:val="00474F29"/>
    <w:rsid w:val="00475076"/>
    <w:rsid w:val="0047519B"/>
    <w:rsid w:val="004753D7"/>
    <w:rsid w:val="0047570B"/>
    <w:rsid w:val="00476054"/>
    <w:rsid w:val="004760B8"/>
    <w:rsid w:val="00476150"/>
    <w:rsid w:val="00476270"/>
    <w:rsid w:val="00476517"/>
    <w:rsid w:val="00476AD7"/>
    <w:rsid w:val="00477216"/>
    <w:rsid w:val="0047732E"/>
    <w:rsid w:val="00477BBD"/>
    <w:rsid w:val="00480068"/>
    <w:rsid w:val="00480424"/>
    <w:rsid w:val="00480B3E"/>
    <w:rsid w:val="00480C16"/>
    <w:rsid w:val="00480E3B"/>
    <w:rsid w:val="00480FAC"/>
    <w:rsid w:val="0048101B"/>
    <w:rsid w:val="004810F4"/>
    <w:rsid w:val="004811E9"/>
    <w:rsid w:val="004814C9"/>
    <w:rsid w:val="00481C25"/>
    <w:rsid w:val="00481F69"/>
    <w:rsid w:val="0048277D"/>
    <w:rsid w:val="004828C2"/>
    <w:rsid w:val="004829BE"/>
    <w:rsid w:val="00482C92"/>
    <w:rsid w:val="00482D29"/>
    <w:rsid w:val="00482D9E"/>
    <w:rsid w:val="00482FC6"/>
    <w:rsid w:val="00482FFB"/>
    <w:rsid w:val="0048317F"/>
    <w:rsid w:val="004835C1"/>
    <w:rsid w:val="00483B04"/>
    <w:rsid w:val="00483B17"/>
    <w:rsid w:val="00483E68"/>
    <w:rsid w:val="00484176"/>
    <w:rsid w:val="0048431A"/>
    <w:rsid w:val="004844A5"/>
    <w:rsid w:val="004849E1"/>
    <w:rsid w:val="00484FA6"/>
    <w:rsid w:val="0048554F"/>
    <w:rsid w:val="0048556E"/>
    <w:rsid w:val="004857C5"/>
    <w:rsid w:val="00485CA0"/>
    <w:rsid w:val="00486144"/>
    <w:rsid w:val="0048626C"/>
    <w:rsid w:val="004865C6"/>
    <w:rsid w:val="004868AE"/>
    <w:rsid w:val="00486C07"/>
    <w:rsid w:val="00486C26"/>
    <w:rsid w:val="00486D31"/>
    <w:rsid w:val="00486F7F"/>
    <w:rsid w:val="004876E5"/>
    <w:rsid w:val="004878CF"/>
    <w:rsid w:val="0049009C"/>
    <w:rsid w:val="00490376"/>
    <w:rsid w:val="00490793"/>
    <w:rsid w:val="004909AE"/>
    <w:rsid w:val="00491014"/>
    <w:rsid w:val="004910E9"/>
    <w:rsid w:val="004911DB"/>
    <w:rsid w:val="004912D5"/>
    <w:rsid w:val="004914E0"/>
    <w:rsid w:val="00491583"/>
    <w:rsid w:val="004916C6"/>
    <w:rsid w:val="004916EA"/>
    <w:rsid w:val="00491A09"/>
    <w:rsid w:val="00491C3F"/>
    <w:rsid w:val="00492535"/>
    <w:rsid w:val="00492851"/>
    <w:rsid w:val="00492AAA"/>
    <w:rsid w:val="00492D54"/>
    <w:rsid w:val="00492FB7"/>
    <w:rsid w:val="00493289"/>
    <w:rsid w:val="0049384C"/>
    <w:rsid w:val="00493D9E"/>
    <w:rsid w:val="00493EEC"/>
    <w:rsid w:val="00493F88"/>
    <w:rsid w:val="004946BD"/>
    <w:rsid w:val="004946EA"/>
    <w:rsid w:val="0049471F"/>
    <w:rsid w:val="0049488D"/>
    <w:rsid w:val="0049494B"/>
    <w:rsid w:val="00494A3D"/>
    <w:rsid w:val="00494C48"/>
    <w:rsid w:val="00494D45"/>
    <w:rsid w:val="00494D4E"/>
    <w:rsid w:val="00494D4F"/>
    <w:rsid w:val="00494F0E"/>
    <w:rsid w:val="00494F37"/>
    <w:rsid w:val="00494F9F"/>
    <w:rsid w:val="00495151"/>
    <w:rsid w:val="00495B3A"/>
    <w:rsid w:val="00495E6A"/>
    <w:rsid w:val="00496772"/>
    <w:rsid w:val="00496DF2"/>
    <w:rsid w:val="00496FD0"/>
    <w:rsid w:val="0049708E"/>
    <w:rsid w:val="00497E66"/>
    <w:rsid w:val="00497FE0"/>
    <w:rsid w:val="004A0011"/>
    <w:rsid w:val="004A02B7"/>
    <w:rsid w:val="004A0488"/>
    <w:rsid w:val="004A04B4"/>
    <w:rsid w:val="004A0596"/>
    <w:rsid w:val="004A077C"/>
    <w:rsid w:val="004A0AA9"/>
    <w:rsid w:val="004A0B9F"/>
    <w:rsid w:val="004A0C2E"/>
    <w:rsid w:val="004A0DB6"/>
    <w:rsid w:val="004A1004"/>
    <w:rsid w:val="004A1084"/>
    <w:rsid w:val="004A12C0"/>
    <w:rsid w:val="004A12D7"/>
    <w:rsid w:val="004A1504"/>
    <w:rsid w:val="004A1D35"/>
    <w:rsid w:val="004A1EE0"/>
    <w:rsid w:val="004A2225"/>
    <w:rsid w:val="004A22AC"/>
    <w:rsid w:val="004A2591"/>
    <w:rsid w:val="004A25F6"/>
    <w:rsid w:val="004A2798"/>
    <w:rsid w:val="004A27F4"/>
    <w:rsid w:val="004A32C9"/>
    <w:rsid w:val="004A362E"/>
    <w:rsid w:val="004A39FA"/>
    <w:rsid w:val="004A3C41"/>
    <w:rsid w:val="004A3CF5"/>
    <w:rsid w:val="004A432F"/>
    <w:rsid w:val="004A4AD5"/>
    <w:rsid w:val="004A4AE0"/>
    <w:rsid w:val="004A4C36"/>
    <w:rsid w:val="004A51E7"/>
    <w:rsid w:val="004A5470"/>
    <w:rsid w:val="004A5993"/>
    <w:rsid w:val="004A5B52"/>
    <w:rsid w:val="004A5BAD"/>
    <w:rsid w:val="004A5CB3"/>
    <w:rsid w:val="004A5F35"/>
    <w:rsid w:val="004A623D"/>
    <w:rsid w:val="004A636C"/>
    <w:rsid w:val="004A6669"/>
    <w:rsid w:val="004A69F2"/>
    <w:rsid w:val="004A6ED7"/>
    <w:rsid w:val="004A6F68"/>
    <w:rsid w:val="004A7021"/>
    <w:rsid w:val="004A71ED"/>
    <w:rsid w:val="004A72E0"/>
    <w:rsid w:val="004A754F"/>
    <w:rsid w:val="004A7A21"/>
    <w:rsid w:val="004A7A90"/>
    <w:rsid w:val="004A7AAC"/>
    <w:rsid w:val="004A7D4D"/>
    <w:rsid w:val="004A7FB6"/>
    <w:rsid w:val="004B0002"/>
    <w:rsid w:val="004B0083"/>
    <w:rsid w:val="004B0294"/>
    <w:rsid w:val="004B02C0"/>
    <w:rsid w:val="004B035B"/>
    <w:rsid w:val="004B06D5"/>
    <w:rsid w:val="004B07B1"/>
    <w:rsid w:val="004B091E"/>
    <w:rsid w:val="004B1014"/>
    <w:rsid w:val="004B108E"/>
    <w:rsid w:val="004B1261"/>
    <w:rsid w:val="004B1325"/>
    <w:rsid w:val="004B16EC"/>
    <w:rsid w:val="004B1FCE"/>
    <w:rsid w:val="004B23D5"/>
    <w:rsid w:val="004B256A"/>
    <w:rsid w:val="004B2CC8"/>
    <w:rsid w:val="004B2E95"/>
    <w:rsid w:val="004B31C1"/>
    <w:rsid w:val="004B34E3"/>
    <w:rsid w:val="004B3A94"/>
    <w:rsid w:val="004B3BBF"/>
    <w:rsid w:val="004B3C55"/>
    <w:rsid w:val="004B3DB9"/>
    <w:rsid w:val="004B3E7D"/>
    <w:rsid w:val="004B3EC6"/>
    <w:rsid w:val="004B3F2C"/>
    <w:rsid w:val="004B4004"/>
    <w:rsid w:val="004B40A1"/>
    <w:rsid w:val="004B43FF"/>
    <w:rsid w:val="004B478E"/>
    <w:rsid w:val="004B4E6C"/>
    <w:rsid w:val="004B4FC1"/>
    <w:rsid w:val="004B52C1"/>
    <w:rsid w:val="004B53D2"/>
    <w:rsid w:val="004B53FA"/>
    <w:rsid w:val="004B5696"/>
    <w:rsid w:val="004B5A33"/>
    <w:rsid w:val="004B5AA2"/>
    <w:rsid w:val="004B5BC7"/>
    <w:rsid w:val="004B5C49"/>
    <w:rsid w:val="004B5F48"/>
    <w:rsid w:val="004B5FDC"/>
    <w:rsid w:val="004B6751"/>
    <w:rsid w:val="004B6757"/>
    <w:rsid w:val="004B6925"/>
    <w:rsid w:val="004B6BAF"/>
    <w:rsid w:val="004B6E42"/>
    <w:rsid w:val="004B6E7B"/>
    <w:rsid w:val="004B7262"/>
    <w:rsid w:val="004B72D6"/>
    <w:rsid w:val="004B7C28"/>
    <w:rsid w:val="004B7CB8"/>
    <w:rsid w:val="004C0136"/>
    <w:rsid w:val="004C01D8"/>
    <w:rsid w:val="004C05E0"/>
    <w:rsid w:val="004C071E"/>
    <w:rsid w:val="004C0975"/>
    <w:rsid w:val="004C09B4"/>
    <w:rsid w:val="004C0BCC"/>
    <w:rsid w:val="004C11DB"/>
    <w:rsid w:val="004C153B"/>
    <w:rsid w:val="004C21D0"/>
    <w:rsid w:val="004C235F"/>
    <w:rsid w:val="004C2468"/>
    <w:rsid w:val="004C24E1"/>
    <w:rsid w:val="004C2DE7"/>
    <w:rsid w:val="004C2E64"/>
    <w:rsid w:val="004C2F30"/>
    <w:rsid w:val="004C312B"/>
    <w:rsid w:val="004C329F"/>
    <w:rsid w:val="004C337E"/>
    <w:rsid w:val="004C33EF"/>
    <w:rsid w:val="004C33FF"/>
    <w:rsid w:val="004C3986"/>
    <w:rsid w:val="004C3989"/>
    <w:rsid w:val="004C3BDC"/>
    <w:rsid w:val="004C4495"/>
    <w:rsid w:val="004C4876"/>
    <w:rsid w:val="004C49A6"/>
    <w:rsid w:val="004C4C1E"/>
    <w:rsid w:val="004C4C57"/>
    <w:rsid w:val="004C4CD9"/>
    <w:rsid w:val="004C4CED"/>
    <w:rsid w:val="004C4ED6"/>
    <w:rsid w:val="004C5050"/>
    <w:rsid w:val="004C5121"/>
    <w:rsid w:val="004C51E4"/>
    <w:rsid w:val="004C52D0"/>
    <w:rsid w:val="004C569E"/>
    <w:rsid w:val="004C610C"/>
    <w:rsid w:val="004C6205"/>
    <w:rsid w:val="004C6402"/>
    <w:rsid w:val="004C683E"/>
    <w:rsid w:val="004C7384"/>
    <w:rsid w:val="004C799A"/>
    <w:rsid w:val="004C7E7B"/>
    <w:rsid w:val="004C7FFC"/>
    <w:rsid w:val="004D0360"/>
    <w:rsid w:val="004D0771"/>
    <w:rsid w:val="004D0889"/>
    <w:rsid w:val="004D0AD7"/>
    <w:rsid w:val="004D0B60"/>
    <w:rsid w:val="004D0BFE"/>
    <w:rsid w:val="004D1295"/>
    <w:rsid w:val="004D16F6"/>
    <w:rsid w:val="004D179E"/>
    <w:rsid w:val="004D1C36"/>
    <w:rsid w:val="004D1F00"/>
    <w:rsid w:val="004D1F04"/>
    <w:rsid w:val="004D2157"/>
    <w:rsid w:val="004D21A2"/>
    <w:rsid w:val="004D2210"/>
    <w:rsid w:val="004D22FB"/>
    <w:rsid w:val="004D282A"/>
    <w:rsid w:val="004D2BE5"/>
    <w:rsid w:val="004D3052"/>
    <w:rsid w:val="004D32E6"/>
    <w:rsid w:val="004D35AC"/>
    <w:rsid w:val="004D35DF"/>
    <w:rsid w:val="004D3778"/>
    <w:rsid w:val="004D39D4"/>
    <w:rsid w:val="004D3B22"/>
    <w:rsid w:val="004D3CCD"/>
    <w:rsid w:val="004D3E32"/>
    <w:rsid w:val="004D3FDB"/>
    <w:rsid w:val="004D3FE3"/>
    <w:rsid w:val="004D3FE7"/>
    <w:rsid w:val="004D4159"/>
    <w:rsid w:val="004D43AB"/>
    <w:rsid w:val="004D46E1"/>
    <w:rsid w:val="004D4741"/>
    <w:rsid w:val="004D4992"/>
    <w:rsid w:val="004D4AB8"/>
    <w:rsid w:val="004D4E99"/>
    <w:rsid w:val="004D503C"/>
    <w:rsid w:val="004D5619"/>
    <w:rsid w:val="004D6194"/>
    <w:rsid w:val="004D620E"/>
    <w:rsid w:val="004D6322"/>
    <w:rsid w:val="004D6D88"/>
    <w:rsid w:val="004D6E44"/>
    <w:rsid w:val="004D6FBA"/>
    <w:rsid w:val="004D721D"/>
    <w:rsid w:val="004D7471"/>
    <w:rsid w:val="004D74DB"/>
    <w:rsid w:val="004D7837"/>
    <w:rsid w:val="004D7AB8"/>
    <w:rsid w:val="004D7F29"/>
    <w:rsid w:val="004D7F92"/>
    <w:rsid w:val="004E0004"/>
    <w:rsid w:val="004E0A9A"/>
    <w:rsid w:val="004E1525"/>
    <w:rsid w:val="004E18B7"/>
    <w:rsid w:val="004E1996"/>
    <w:rsid w:val="004E1C43"/>
    <w:rsid w:val="004E1E0F"/>
    <w:rsid w:val="004E1F86"/>
    <w:rsid w:val="004E2034"/>
    <w:rsid w:val="004E2228"/>
    <w:rsid w:val="004E24CD"/>
    <w:rsid w:val="004E25E9"/>
    <w:rsid w:val="004E2654"/>
    <w:rsid w:val="004E277A"/>
    <w:rsid w:val="004E27C2"/>
    <w:rsid w:val="004E2826"/>
    <w:rsid w:val="004E2832"/>
    <w:rsid w:val="004E2E36"/>
    <w:rsid w:val="004E3276"/>
    <w:rsid w:val="004E35B1"/>
    <w:rsid w:val="004E37B5"/>
    <w:rsid w:val="004E3C97"/>
    <w:rsid w:val="004E3EA7"/>
    <w:rsid w:val="004E40C0"/>
    <w:rsid w:val="004E432B"/>
    <w:rsid w:val="004E443E"/>
    <w:rsid w:val="004E4443"/>
    <w:rsid w:val="004E49BA"/>
    <w:rsid w:val="004E5223"/>
    <w:rsid w:val="004E5305"/>
    <w:rsid w:val="004E568F"/>
    <w:rsid w:val="004E56E8"/>
    <w:rsid w:val="004E59BA"/>
    <w:rsid w:val="004E5D7A"/>
    <w:rsid w:val="004E5DCC"/>
    <w:rsid w:val="004E614C"/>
    <w:rsid w:val="004E62FC"/>
    <w:rsid w:val="004E694D"/>
    <w:rsid w:val="004E6BEC"/>
    <w:rsid w:val="004E6D2E"/>
    <w:rsid w:val="004E742C"/>
    <w:rsid w:val="004E7F78"/>
    <w:rsid w:val="004F002A"/>
    <w:rsid w:val="004F0230"/>
    <w:rsid w:val="004F02CC"/>
    <w:rsid w:val="004F05F7"/>
    <w:rsid w:val="004F0633"/>
    <w:rsid w:val="004F0737"/>
    <w:rsid w:val="004F0905"/>
    <w:rsid w:val="004F0A7E"/>
    <w:rsid w:val="004F0A92"/>
    <w:rsid w:val="004F0AE8"/>
    <w:rsid w:val="004F0C06"/>
    <w:rsid w:val="004F0C16"/>
    <w:rsid w:val="004F0D06"/>
    <w:rsid w:val="004F107C"/>
    <w:rsid w:val="004F14D2"/>
    <w:rsid w:val="004F1549"/>
    <w:rsid w:val="004F15C9"/>
    <w:rsid w:val="004F19DA"/>
    <w:rsid w:val="004F205A"/>
    <w:rsid w:val="004F271F"/>
    <w:rsid w:val="004F2740"/>
    <w:rsid w:val="004F2C16"/>
    <w:rsid w:val="004F2FE1"/>
    <w:rsid w:val="004F336B"/>
    <w:rsid w:val="004F3523"/>
    <w:rsid w:val="004F35AF"/>
    <w:rsid w:val="004F37A5"/>
    <w:rsid w:val="004F4567"/>
    <w:rsid w:val="004F46C1"/>
    <w:rsid w:val="004F4A98"/>
    <w:rsid w:val="004F4C4D"/>
    <w:rsid w:val="004F55AA"/>
    <w:rsid w:val="004F58A8"/>
    <w:rsid w:val="004F59D5"/>
    <w:rsid w:val="004F5B9D"/>
    <w:rsid w:val="004F60B1"/>
    <w:rsid w:val="004F6336"/>
    <w:rsid w:val="004F6A47"/>
    <w:rsid w:val="004F6F7A"/>
    <w:rsid w:val="004F732A"/>
    <w:rsid w:val="004F73E6"/>
    <w:rsid w:val="004F7C8E"/>
    <w:rsid w:val="005003B6"/>
    <w:rsid w:val="00500624"/>
    <w:rsid w:val="0050073D"/>
    <w:rsid w:val="00500A32"/>
    <w:rsid w:val="00500B1C"/>
    <w:rsid w:val="005010CC"/>
    <w:rsid w:val="00501187"/>
    <w:rsid w:val="0050127A"/>
    <w:rsid w:val="00501379"/>
    <w:rsid w:val="00501670"/>
    <w:rsid w:val="005017F1"/>
    <w:rsid w:val="00501843"/>
    <w:rsid w:val="0050191F"/>
    <w:rsid w:val="00501BDF"/>
    <w:rsid w:val="00502252"/>
    <w:rsid w:val="005023BE"/>
    <w:rsid w:val="005023D9"/>
    <w:rsid w:val="0050255A"/>
    <w:rsid w:val="005025E6"/>
    <w:rsid w:val="00502863"/>
    <w:rsid w:val="005028A3"/>
    <w:rsid w:val="00503351"/>
    <w:rsid w:val="00503393"/>
    <w:rsid w:val="00503395"/>
    <w:rsid w:val="00503473"/>
    <w:rsid w:val="005034CA"/>
    <w:rsid w:val="0050353F"/>
    <w:rsid w:val="00503552"/>
    <w:rsid w:val="0050384A"/>
    <w:rsid w:val="005039C4"/>
    <w:rsid w:val="005039F6"/>
    <w:rsid w:val="00503F9E"/>
    <w:rsid w:val="00504023"/>
    <w:rsid w:val="00504024"/>
    <w:rsid w:val="00504059"/>
    <w:rsid w:val="005040C9"/>
    <w:rsid w:val="005043D4"/>
    <w:rsid w:val="0050441E"/>
    <w:rsid w:val="0050442C"/>
    <w:rsid w:val="005044C7"/>
    <w:rsid w:val="005044E8"/>
    <w:rsid w:val="00504677"/>
    <w:rsid w:val="00504804"/>
    <w:rsid w:val="005048CF"/>
    <w:rsid w:val="005049E3"/>
    <w:rsid w:val="00504C5C"/>
    <w:rsid w:val="00504C88"/>
    <w:rsid w:val="00505239"/>
    <w:rsid w:val="005054C2"/>
    <w:rsid w:val="0050554D"/>
    <w:rsid w:val="00505848"/>
    <w:rsid w:val="00505B70"/>
    <w:rsid w:val="00505D51"/>
    <w:rsid w:val="00505E0E"/>
    <w:rsid w:val="005060B3"/>
    <w:rsid w:val="0050623B"/>
    <w:rsid w:val="005064C0"/>
    <w:rsid w:val="00506551"/>
    <w:rsid w:val="00506743"/>
    <w:rsid w:val="00506788"/>
    <w:rsid w:val="005068A9"/>
    <w:rsid w:val="005069BC"/>
    <w:rsid w:val="00506AC5"/>
    <w:rsid w:val="00506C4F"/>
    <w:rsid w:val="005073CD"/>
    <w:rsid w:val="00507442"/>
    <w:rsid w:val="00507A7E"/>
    <w:rsid w:val="00507B4B"/>
    <w:rsid w:val="00507B59"/>
    <w:rsid w:val="00507B8C"/>
    <w:rsid w:val="00507CC0"/>
    <w:rsid w:val="0051077E"/>
    <w:rsid w:val="00510807"/>
    <w:rsid w:val="00510A9B"/>
    <w:rsid w:val="00510DF3"/>
    <w:rsid w:val="00510E06"/>
    <w:rsid w:val="00510E89"/>
    <w:rsid w:val="00511001"/>
    <w:rsid w:val="00511895"/>
    <w:rsid w:val="00511A24"/>
    <w:rsid w:val="00511C7B"/>
    <w:rsid w:val="00511CFA"/>
    <w:rsid w:val="00511E48"/>
    <w:rsid w:val="00512281"/>
    <w:rsid w:val="005123CB"/>
    <w:rsid w:val="00512748"/>
    <w:rsid w:val="00512BA5"/>
    <w:rsid w:val="00512BC7"/>
    <w:rsid w:val="00512C68"/>
    <w:rsid w:val="00512D4B"/>
    <w:rsid w:val="00513212"/>
    <w:rsid w:val="00513315"/>
    <w:rsid w:val="005134C0"/>
    <w:rsid w:val="0051356D"/>
    <w:rsid w:val="005138C8"/>
    <w:rsid w:val="00513909"/>
    <w:rsid w:val="00513C9D"/>
    <w:rsid w:val="00513F2D"/>
    <w:rsid w:val="005145ED"/>
    <w:rsid w:val="00514BD6"/>
    <w:rsid w:val="00514DBD"/>
    <w:rsid w:val="005150C3"/>
    <w:rsid w:val="00515265"/>
    <w:rsid w:val="00515839"/>
    <w:rsid w:val="0051587F"/>
    <w:rsid w:val="00516976"/>
    <w:rsid w:val="00516DF5"/>
    <w:rsid w:val="00517395"/>
    <w:rsid w:val="005178DC"/>
    <w:rsid w:val="00517D35"/>
    <w:rsid w:val="005200BB"/>
    <w:rsid w:val="005200EE"/>
    <w:rsid w:val="0052016C"/>
    <w:rsid w:val="00520180"/>
    <w:rsid w:val="0052020A"/>
    <w:rsid w:val="00520423"/>
    <w:rsid w:val="0052048D"/>
    <w:rsid w:val="005206FC"/>
    <w:rsid w:val="00520C03"/>
    <w:rsid w:val="00521448"/>
    <w:rsid w:val="00521518"/>
    <w:rsid w:val="00521884"/>
    <w:rsid w:val="00521B53"/>
    <w:rsid w:val="005227FA"/>
    <w:rsid w:val="005228DA"/>
    <w:rsid w:val="0052321C"/>
    <w:rsid w:val="0052335E"/>
    <w:rsid w:val="00523847"/>
    <w:rsid w:val="0052390A"/>
    <w:rsid w:val="0052397A"/>
    <w:rsid w:val="00523B9B"/>
    <w:rsid w:val="00523EA3"/>
    <w:rsid w:val="005240CF"/>
    <w:rsid w:val="00524622"/>
    <w:rsid w:val="005249C5"/>
    <w:rsid w:val="00524ABA"/>
    <w:rsid w:val="00524C60"/>
    <w:rsid w:val="00524D43"/>
    <w:rsid w:val="00524FF7"/>
    <w:rsid w:val="005255B0"/>
    <w:rsid w:val="00525AC7"/>
    <w:rsid w:val="00525C42"/>
    <w:rsid w:val="00526002"/>
    <w:rsid w:val="00526697"/>
    <w:rsid w:val="00526863"/>
    <w:rsid w:val="00526A78"/>
    <w:rsid w:val="00526D17"/>
    <w:rsid w:val="00526E99"/>
    <w:rsid w:val="00526EC8"/>
    <w:rsid w:val="00526F37"/>
    <w:rsid w:val="0052712D"/>
    <w:rsid w:val="005278D5"/>
    <w:rsid w:val="005279D3"/>
    <w:rsid w:val="005279D4"/>
    <w:rsid w:val="00527B1B"/>
    <w:rsid w:val="00527FDD"/>
    <w:rsid w:val="0053022B"/>
    <w:rsid w:val="005303D9"/>
    <w:rsid w:val="00530516"/>
    <w:rsid w:val="00530C32"/>
    <w:rsid w:val="00531238"/>
    <w:rsid w:val="005314B6"/>
    <w:rsid w:val="0053164D"/>
    <w:rsid w:val="005317A2"/>
    <w:rsid w:val="00531880"/>
    <w:rsid w:val="00531A4A"/>
    <w:rsid w:val="00531AD7"/>
    <w:rsid w:val="00531C53"/>
    <w:rsid w:val="00531E97"/>
    <w:rsid w:val="00531EC2"/>
    <w:rsid w:val="00531EC8"/>
    <w:rsid w:val="005321F8"/>
    <w:rsid w:val="00532338"/>
    <w:rsid w:val="0053242E"/>
    <w:rsid w:val="00532500"/>
    <w:rsid w:val="00532AC1"/>
    <w:rsid w:val="00532BD5"/>
    <w:rsid w:val="00532C6F"/>
    <w:rsid w:val="00532DEA"/>
    <w:rsid w:val="00533096"/>
    <w:rsid w:val="0053367E"/>
    <w:rsid w:val="00533860"/>
    <w:rsid w:val="00533B5C"/>
    <w:rsid w:val="00533C14"/>
    <w:rsid w:val="00533F6F"/>
    <w:rsid w:val="005341A1"/>
    <w:rsid w:val="005344CA"/>
    <w:rsid w:val="00534759"/>
    <w:rsid w:val="0053491F"/>
    <w:rsid w:val="005349B2"/>
    <w:rsid w:val="00534E9D"/>
    <w:rsid w:val="0053524F"/>
    <w:rsid w:val="0053537C"/>
    <w:rsid w:val="005357F6"/>
    <w:rsid w:val="0053588C"/>
    <w:rsid w:val="005358D6"/>
    <w:rsid w:val="00535D43"/>
    <w:rsid w:val="00535F6B"/>
    <w:rsid w:val="005361D0"/>
    <w:rsid w:val="005361E4"/>
    <w:rsid w:val="00536229"/>
    <w:rsid w:val="00536996"/>
    <w:rsid w:val="005369A9"/>
    <w:rsid w:val="00536C0C"/>
    <w:rsid w:val="00536F36"/>
    <w:rsid w:val="00536F68"/>
    <w:rsid w:val="00537213"/>
    <w:rsid w:val="005372DD"/>
    <w:rsid w:val="005374AE"/>
    <w:rsid w:val="00537503"/>
    <w:rsid w:val="00537683"/>
    <w:rsid w:val="005379FE"/>
    <w:rsid w:val="00537D2D"/>
    <w:rsid w:val="00537F0C"/>
    <w:rsid w:val="005402B9"/>
    <w:rsid w:val="005406A4"/>
    <w:rsid w:val="0054096C"/>
    <w:rsid w:val="005409A9"/>
    <w:rsid w:val="00540CA9"/>
    <w:rsid w:val="00540D7C"/>
    <w:rsid w:val="00540FA6"/>
    <w:rsid w:val="00541A6C"/>
    <w:rsid w:val="00541EAE"/>
    <w:rsid w:val="00542009"/>
    <w:rsid w:val="0054206E"/>
    <w:rsid w:val="005422EE"/>
    <w:rsid w:val="0054250C"/>
    <w:rsid w:val="005427AD"/>
    <w:rsid w:val="00542DE1"/>
    <w:rsid w:val="00543059"/>
    <w:rsid w:val="0054310D"/>
    <w:rsid w:val="00543249"/>
    <w:rsid w:val="005434EE"/>
    <w:rsid w:val="00543561"/>
    <w:rsid w:val="00543F00"/>
    <w:rsid w:val="00543F39"/>
    <w:rsid w:val="00544184"/>
    <w:rsid w:val="005441D8"/>
    <w:rsid w:val="00544238"/>
    <w:rsid w:val="0054470B"/>
    <w:rsid w:val="00544A16"/>
    <w:rsid w:val="00544A1C"/>
    <w:rsid w:val="00544D8A"/>
    <w:rsid w:val="00544F3B"/>
    <w:rsid w:val="00544FC8"/>
    <w:rsid w:val="0054563E"/>
    <w:rsid w:val="00545654"/>
    <w:rsid w:val="0054565A"/>
    <w:rsid w:val="00545724"/>
    <w:rsid w:val="005458FB"/>
    <w:rsid w:val="00545992"/>
    <w:rsid w:val="00545AD7"/>
    <w:rsid w:val="00545B1D"/>
    <w:rsid w:val="00545E9A"/>
    <w:rsid w:val="00545F1B"/>
    <w:rsid w:val="00546024"/>
    <w:rsid w:val="00546147"/>
    <w:rsid w:val="00546203"/>
    <w:rsid w:val="005463D3"/>
    <w:rsid w:val="005464DE"/>
    <w:rsid w:val="0054676C"/>
    <w:rsid w:val="00546933"/>
    <w:rsid w:val="00546BA4"/>
    <w:rsid w:val="00546E2B"/>
    <w:rsid w:val="00546EF5"/>
    <w:rsid w:val="005470CF"/>
    <w:rsid w:val="0054720D"/>
    <w:rsid w:val="00547577"/>
    <w:rsid w:val="005475C2"/>
    <w:rsid w:val="00547C09"/>
    <w:rsid w:val="00547CD9"/>
    <w:rsid w:val="0055005A"/>
    <w:rsid w:val="0055028F"/>
    <w:rsid w:val="005503A4"/>
    <w:rsid w:val="005506B3"/>
    <w:rsid w:val="005508CA"/>
    <w:rsid w:val="005509B6"/>
    <w:rsid w:val="00550A70"/>
    <w:rsid w:val="00550C06"/>
    <w:rsid w:val="00550E46"/>
    <w:rsid w:val="00550F2B"/>
    <w:rsid w:val="00550F99"/>
    <w:rsid w:val="00551200"/>
    <w:rsid w:val="00551259"/>
    <w:rsid w:val="005516BE"/>
    <w:rsid w:val="0055173D"/>
    <w:rsid w:val="00551A61"/>
    <w:rsid w:val="00551F4C"/>
    <w:rsid w:val="005520DA"/>
    <w:rsid w:val="00552186"/>
    <w:rsid w:val="005526E3"/>
    <w:rsid w:val="00552743"/>
    <w:rsid w:val="005528A7"/>
    <w:rsid w:val="00552DB4"/>
    <w:rsid w:val="0055366C"/>
    <w:rsid w:val="005538B9"/>
    <w:rsid w:val="00553B53"/>
    <w:rsid w:val="00553BA0"/>
    <w:rsid w:val="005544A8"/>
    <w:rsid w:val="005545B9"/>
    <w:rsid w:val="005545F0"/>
    <w:rsid w:val="00554641"/>
    <w:rsid w:val="0055480A"/>
    <w:rsid w:val="005549C6"/>
    <w:rsid w:val="00554A24"/>
    <w:rsid w:val="00554A53"/>
    <w:rsid w:val="00554B70"/>
    <w:rsid w:val="00554DCC"/>
    <w:rsid w:val="00554DD9"/>
    <w:rsid w:val="00554FDF"/>
    <w:rsid w:val="0055515E"/>
    <w:rsid w:val="005555E6"/>
    <w:rsid w:val="0055560D"/>
    <w:rsid w:val="005557B7"/>
    <w:rsid w:val="00555D6D"/>
    <w:rsid w:val="00555F26"/>
    <w:rsid w:val="00556B09"/>
    <w:rsid w:val="00556BE5"/>
    <w:rsid w:val="00556F86"/>
    <w:rsid w:val="00556FB5"/>
    <w:rsid w:val="00557100"/>
    <w:rsid w:val="0055714B"/>
    <w:rsid w:val="0055724D"/>
    <w:rsid w:val="00557878"/>
    <w:rsid w:val="0055789C"/>
    <w:rsid w:val="00557BC3"/>
    <w:rsid w:val="00557C11"/>
    <w:rsid w:val="00557DBF"/>
    <w:rsid w:val="00557ED1"/>
    <w:rsid w:val="005602B1"/>
    <w:rsid w:val="00560538"/>
    <w:rsid w:val="0056075A"/>
    <w:rsid w:val="00560ADB"/>
    <w:rsid w:val="00560BA5"/>
    <w:rsid w:val="00560BB6"/>
    <w:rsid w:val="00560DCD"/>
    <w:rsid w:val="00560EC2"/>
    <w:rsid w:val="00560F37"/>
    <w:rsid w:val="00560F90"/>
    <w:rsid w:val="00560FEC"/>
    <w:rsid w:val="0056107C"/>
    <w:rsid w:val="00561085"/>
    <w:rsid w:val="005613B0"/>
    <w:rsid w:val="00561406"/>
    <w:rsid w:val="0056175C"/>
    <w:rsid w:val="005618F3"/>
    <w:rsid w:val="00561A0F"/>
    <w:rsid w:val="00561B24"/>
    <w:rsid w:val="00561D8A"/>
    <w:rsid w:val="005622C4"/>
    <w:rsid w:val="005623CA"/>
    <w:rsid w:val="005624AD"/>
    <w:rsid w:val="005625D4"/>
    <w:rsid w:val="0056261E"/>
    <w:rsid w:val="005626E0"/>
    <w:rsid w:val="0056271C"/>
    <w:rsid w:val="005628E3"/>
    <w:rsid w:val="00562B7D"/>
    <w:rsid w:val="00562E2D"/>
    <w:rsid w:val="00563006"/>
    <w:rsid w:val="0056331B"/>
    <w:rsid w:val="00563405"/>
    <w:rsid w:val="005638B5"/>
    <w:rsid w:val="005638F7"/>
    <w:rsid w:val="00563EBE"/>
    <w:rsid w:val="00563F2B"/>
    <w:rsid w:val="00564446"/>
    <w:rsid w:val="0056449C"/>
    <w:rsid w:val="0056457C"/>
    <w:rsid w:val="00564590"/>
    <w:rsid w:val="0056470A"/>
    <w:rsid w:val="00564C6C"/>
    <w:rsid w:val="0056500B"/>
    <w:rsid w:val="005653AE"/>
    <w:rsid w:val="005653F5"/>
    <w:rsid w:val="00565792"/>
    <w:rsid w:val="0056586B"/>
    <w:rsid w:val="00565F1A"/>
    <w:rsid w:val="0056618F"/>
    <w:rsid w:val="005663C1"/>
    <w:rsid w:val="005665A9"/>
    <w:rsid w:val="00566A05"/>
    <w:rsid w:val="00566A60"/>
    <w:rsid w:val="00566BB1"/>
    <w:rsid w:val="00566C16"/>
    <w:rsid w:val="00566CD5"/>
    <w:rsid w:val="00566F08"/>
    <w:rsid w:val="00567198"/>
    <w:rsid w:val="00567224"/>
    <w:rsid w:val="00567887"/>
    <w:rsid w:val="00567B28"/>
    <w:rsid w:val="00567B66"/>
    <w:rsid w:val="00567BAF"/>
    <w:rsid w:val="00567C9D"/>
    <w:rsid w:val="0057043D"/>
    <w:rsid w:val="00570445"/>
    <w:rsid w:val="005706A5"/>
    <w:rsid w:val="00570C24"/>
    <w:rsid w:val="00570C9B"/>
    <w:rsid w:val="00570D93"/>
    <w:rsid w:val="00570F6B"/>
    <w:rsid w:val="0057121A"/>
    <w:rsid w:val="00571448"/>
    <w:rsid w:val="00571577"/>
    <w:rsid w:val="00571A63"/>
    <w:rsid w:val="00571AF0"/>
    <w:rsid w:val="00571D9D"/>
    <w:rsid w:val="00571F52"/>
    <w:rsid w:val="00571F5B"/>
    <w:rsid w:val="0057266C"/>
    <w:rsid w:val="00572839"/>
    <w:rsid w:val="00572883"/>
    <w:rsid w:val="00572A67"/>
    <w:rsid w:val="00572AC3"/>
    <w:rsid w:val="00572F85"/>
    <w:rsid w:val="005731CD"/>
    <w:rsid w:val="0057322D"/>
    <w:rsid w:val="00573415"/>
    <w:rsid w:val="005738E2"/>
    <w:rsid w:val="005739E7"/>
    <w:rsid w:val="00574068"/>
    <w:rsid w:val="005741B4"/>
    <w:rsid w:val="005742D0"/>
    <w:rsid w:val="005746DA"/>
    <w:rsid w:val="00575145"/>
    <w:rsid w:val="00575201"/>
    <w:rsid w:val="00575331"/>
    <w:rsid w:val="00575366"/>
    <w:rsid w:val="005753C6"/>
    <w:rsid w:val="0057541A"/>
    <w:rsid w:val="00575472"/>
    <w:rsid w:val="005754EF"/>
    <w:rsid w:val="00575B2F"/>
    <w:rsid w:val="00575C18"/>
    <w:rsid w:val="00575C5A"/>
    <w:rsid w:val="0057601F"/>
    <w:rsid w:val="00576064"/>
    <w:rsid w:val="005760E7"/>
    <w:rsid w:val="0057634B"/>
    <w:rsid w:val="0057746A"/>
    <w:rsid w:val="005777F9"/>
    <w:rsid w:val="00577DD3"/>
    <w:rsid w:val="00577E21"/>
    <w:rsid w:val="00577E81"/>
    <w:rsid w:val="005800D5"/>
    <w:rsid w:val="0058027E"/>
    <w:rsid w:val="005805B6"/>
    <w:rsid w:val="0058065C"/>
    <w:rsid w:val="0058094E"/>
    <w:rsid w:val="00580B80"/>
    <w:rsid w:val="00580C79"/>
    <w:rsid w:val="00580FCD"/>
    <w:rsid w:val="00581366"/>
    <w:rsid w:val="005817A0"/>
    <w:rsid w:val="005818D9"/>
    <w:rsid w:val="00581CF9"/>
    <w:rsid w:val="0058214B"/>
    <w:rsid w:val="005821F4"/>
    <w:rsid w:val="00582421"/>
    <w:rsid w:val="005826CD"/>
    <w:rsid w:val="00583106"/>
    <w:rsid w:val="00583370"/>
    <w:rsid w:val="005833B6"/>
    <w:rsid w:val="0058351C"/>
    <w:rsid w:val="0058369F"/>
    <w:rsid w:val="00583755"/>
    <w:rsid w:val="00583947"/>
    <w:rsid w:val="0058416B"/>
    <w:rsid w:val="005841B7"/>
    <w:rsid w:val="00584247"/>
    <w:rsid w:val="005843E1"/>
    <w:rsid w:val="00584574"/>
    <w:rsid w:val="00584754"/>
    <w:rsid w:val="005847C3"/>
    <w:rsid w:val="005848EB"/>
    <w:rsid w:val="00584985"/>
    <w:rsid w:val="00584988"/>
    <w:rsid w:val="00584F0B"/>
    <w:rsid w:val="00584F85"/>
    <w:rsid w:val="00585751"/>
    <w:rsid w:val="005858E1"/>
    <w:rsid w:val="00585C99"/>
    <w:rsid w:val="00585EB0"/>
    <w:rsid w:val="00585F36"/>
    <w:rsid w:val="0058630F"/>
    <w:rsid w:val="00586683"/>
    <w:rsid w:val="00586830"/>
    <w:rsid w:val="0058689E"/>
    <w:rsid w:val="00586949"/>
    <w:rsid w:val="0058699A"/>
    <w:rsid w:val="00586C67"/>
    <w:rsid w:val="0058710C"/>
    <w:rsid w:val="00587613"/>
    <w:rsid w:val="005878AA"/>
    <w:rsid w:val="00587DF6"/>
    <w:rsid w:val="005903B8"/>
    <w:rsid w:val="005903DC"/>
    <w:rsid w:val="00590414"/>
    <w:rsid w:val="005904D0"/>
    <w:rsid w:val="00590A2D"/>
    <w:rsid w:val="00590BCF"/>
    <w:rsid w:val="00590D71"/>
    <w:rsid w:val="00590E71"/>
    <w:rsid w:val="005915D7"/>
    <w:rsid w:val="005915F4"/>
    <w:rsid w:val="00591604"/>
    <w:rsid w:val="0059166D"/>
    <w:rsid w:val="00591A24"/>
    <w:rsid w:val="00591B8D"/>
    <w:rsid w:val="00591BBC"/>
    <w:rsid w:val="00591D8C"/>
    <w:rsid w:val="0059207D"/>
    <w:rsid w:val="005924D7"/>
    <w:rsid w:val="005928E3"/>
    <w:rsid w:val="00592915"/>
    <w:rsid w:val="0059296F"/>
    <w:rsid w:val="00592B87"/>
    <w:rsid w:val="00593058"/>
    <w:rsid w:val="00593682"/>
    <w:rsid w:val="005936B0"/>
    <w:rsid w:val="00593906"/>
    <w:rsid w:val="00593FBB"/>
    <w:rsid w:val="00594180"/>
    <w:rsid w:val="005942B9"/>
    <w:rsid w:val="0059441C"/>
    <w:rsid w:val="0059464E"/>
    <w:rsid w:val="00594838"/>
    <w:rsid w:val="00594891"/>
    <w:rsid w:val="00594980"/>
    <w:rsid w:val="00594A71"/>
    <w:rsid w:val="00594E75"/>
    <w:rsid w:val="005950CA"/>
    <w:rsid w:val="0059510F"/>
    <w:rsid w:val="0059534F"/>
    <w:rsid w:val="00595353"/>
    <w:rsid w:val="005955FF"/>
    <w:rsid w:val="00595FF5"/>
    <w:rsid w:val="005965AE"/>
    <w:rsid w:val="00596A68"/>
    <w:rsid w:val="00596EC7"/>
    <w:rsid w:val="005970C0"/>
    <w:rsid w:val="0059729F"/>
    <w:rsid w:val="005979B3"/>
    <w:rsid w:val="00597A4C"/>
    <w:rsid w:val="00597D38"/>
    <w:rsid w:val="00597DD3"/>
    <w:rsid w:val="005A01F4"/>
    <w:rsid w:val="005A02A7"/>
    <w:rsid w:val="005A054D"/>
    <w:rsid w:val="005A0770"/>
    <w:rsid w:val="005A0BAC"/>
    <w:rsid w:val="005A0EDB"/>
    <w:rsid w:val="005A1080"/>
    <w:rsid w:val="005A12E2"/>
    <w:rsid w:val="005A1331"/>
    <w:rsid w:val="005A134F"/>
    <w:rsid w:val="005A1685"/>
    <w:rsid w:val="005A1BAA"/>
    <w:rsid w:val="005A2016"/>
    <w:rsid w:val="005A2158"/>
    <w:rsid w:val="005A2234"/>
    <w:rsid w:val="005A2462"/>
    <w:rsid w:val="005A2620"/>
    <w:rsid w:val="005A26A4"/>
    <w:rsid w:val="005A2775"/>
    <w:rsid w:val="005A27BE"/>
    <w:rsid w:val="005A2879"/>
    <w:rsid w:val="005A320D"/>
    <w:rsid w:val="005A32D1"/>
    <w:rsid w:val="005A3587"/>
    <w:rsid w:val="005A3617"/>
    <w:rsid w:val="005A3EA4"/>
    <w:rsid w:val="005A411E"/>
    <w:rsid w:val="005A434C"/>
    <w:rsid w:val="005A44A0"/>
    <w:rsid w:val="005A4586"/>
    <w:rsid w:val="005A45FB"/>
    <w:rsid w:val="005A462F"/>
    <w:rsid w:val="005A470A"/>
    <w:rsid w:val="005A4A35"/>
    <w:rsid w:val="005A4AD9"/>
    <w:rsid w:val="005A4FEF"/>
    <w:rsid w:val="005A5147"/>
    <w:rsid w:val="005A5214"/>
    <w:rsid w:val="005A56E9"/>
    <w:rsid w:val="005A5716"/>
    <w:rsid w:val="005A58EE"/>
    <w:rsid w:val="005A5D85"/>
    <w:rsid w:val="005A5DF1"/>
    <w:rsid w:val="005A6178"/>
    <w:rsid w:val="005A649A"/>
    <w:rsid w:val="005A657C"/>
    <w:rsid w:val="005A66CF"/>
    <w:rsid w:val="005A694B"/>
    <w:rsid w:val="005A6C96"/>
    <w:rsid w:val="005A718C"/>
    <w:rsid w:val="005A73CF"/>
    <w:rsid w:val="005A75CA"/>
    <w:rsid w:val="005A7759"/>
    <w:rsid w:val="005A787F"/>
    <w:rsid w:val="005A78D6"/>
    <w:rsid w:val="005A7919"/>
    <w:rsid w:val="005A7ADD"/>
    <w:rsid w:val="005A7EED"/>
    <w:rsid w:val="005B001B"/>
    <w:rsid w:val="005B0339"/>
    <w:rsid w:val="005B0CA8"/>
    <w:rsid w:val="005B0CD0"/>
    <w:rsid w:val="005B11B3"/>
    <w:rsid w:val="005B16A7"/>
    <w:rsid w:val="005B1796"/>
    <w:rsid w:val="005B17B6"/>
    <w:rsid w:val="005B18AE"/>
    <w:rsid w:val="005B19DD"/>
    <w:rsid w:val="005B1DD6"/>
    <w:rsid w:val="005B2470"/>
    <w:rsid w:val="005B2584"/>
    <w:rsid w:val="005B283D"/>
    <w:rsid w:val="005B2A31"/>
    <w:rsid w:val="005B2A79"/>
    <w:rsid w:val="005B2ADA"/>
    <w:rsid w:val="005B2CDC"/>
    <w:rsid w:val="005B2D1A"/>
    <w:rsid w:val="005B333A"/>
    <w:rsid w:val="005B34E6"/>
    <w:rsid w:val="005B3739"/>
    <w:rsid w:val="005B3C30"/>
    <w:rsid w:val="005B3E10"/>
    <w:rsid w:val="005B3E7F"/>
    <w:rsid w:val="005B41B2"/>
    <w:rsid w:val="005B4240"/>
    <w:rsid w:val="005B4727"/>
    <w:rsid w:val="005B49A2"/>
    <w:rsid w:val="005B4A06"/>
    <w:rsid w:val="005B4B2C"/>
    <w:rsid w:val="005B4D2D"/>
    <w:rsid w:val="005B4EDA"/>
    <w:rsid w:val="005B4F88"/>
    <w:rsid w:val="005B577C"/>
    <w:rsid w:val="005B5969"/>
    <w:rsid w:val="005B5CA8"/>
    <w:rsid w:val="005B618E"/>
    <w:rsid w:val="005B66CE"/>
    <w:rsid w:val="005B670E"/>
    <w:rsid w:val="005B6A43"/>
    <w:rsid w:val="005B6E05"/>
    <w:rsid w:val="005B6E11"/>
    <w:rsid w:val="005B6F67"/>
    <w:rsid w:val="005B7298"/>
    <w:rsid w:val="005B77C4"/>
    <w:rsid w:val="005B77E9"/>
    <w:rsid w:val="005B7C07"/>
    <w:rsid w:val="005B7C0C"/>
    <w:rsid w:val="005B7E48"/>
    <w:rsid w:val="005C0127"/>
    <w:rsid w:val="005C0422"/>
    <w:rsid w:val="005C09B3"/>
    <w:rsid w:val="005C0AE7"/>
    <w:rsid w:val="005C0B2C"/>
    <w:rsid w:val="005C0CD0"/>
    <w:rsid w:val="005C0CF1"/>
    <w:rsid w:val="005C14CF"/>
    <w:rsid w:val="005C155D"/>
    <w:rsid w:val="005C18C6"/>
    <w:rsid w:val="005C1AC1"/>
    <w:rsid w:val="005C1C5E"/>
    <w:rsid w:val="005C1F55"/>
    <w:rsid w:val="005C21FB"/>
    <w:rsid w:val="005C249B"/>
    <w:rsid w:val="005C2587"/>
    <w:rsid w:val="005C26C5"/>
    <w:rsid w:val="005C2801"/>
    <w:rsid w:val="005C2C48"/>
    <w:rsid w:val="005C2DF9"/>
    <w:rsid w:val="005C2EE8"/>
    <w:rsid w:val="005C2F04"/>
    <w:rsid w:val="005C3138"/>
    <w:rsid w:val="005C3AE6"/>
    <w:rsid w:val="005C4181"/>
    <w:rsid w:val="005C43CC"/>
    <w:rsid w:val="005C43E8"/>
    <w:rsid w:val="005C4541"/>
    <w:rsid w:val="005C456C"/>
    <w:rsid w:val="005C463A"/>
    <w:rsid w:val="005C464D"/>
    <w:rsid w:val="005C475C"/>
    <w:rsid w:val="005C4B3D"/>
    <w:rsid w:val="005C4D57"/>
    <w:rsid w:val="005C4EE8"/>
    <w:rsid w:val="005C4EEF"/>
    <w:rsid w:val="005C5043"/>
    <w:rsid w:val="005C50B8"/>
    <w:rsid w:val="005C5129"/>
    <w:rsid w:val="005C5588"/>
    <w:rsid w:val="005C567A"/>
    <w:rsid w:val="005C5727"/>
    <w:rsid w:val="005C5BE2"/>
    <w:rsid w:val="005C5CF4"/>
    <w:rsid w:val="005C61B7"/>
    <w:rsid w:val="005C629D"/>
    <w:rsid w:val="005C63D4"/>
    <w:rsid w:val="005C65A7"/>
    <w:rsid w:val="005C687F"/>
    <w:rsid w:val="005C6909"/>
    <w:rsid w:val="005C6985"/>
    <w:rsid w:val="005C6D6F"/>
    <w:rsid w:val="005C6E07"/>
    <w:rsid w:val="005C6F74"/>
    <w:rsid w:val="005C72FC"/>
    <w:rsid w:val="005C73B1"/>
    <w:rsid w:val="005C740B"/>
    <w:rsid w:val="005C757D"/>
    <w:rsid w:val="005C7A14"/>
    <w:rsid w:val="005C7BDB"/>
    <w:rsid w:val="005D004E"/>
    <w:rsid w:val="005D00F1"/>
    <w:rsid w:val="005D0141"/>
    <w:rsid w:val="005D02F5"/>
    <w:rsid w:val="005D0310"/>
    <w:rsid w:val="005D0370"/>
    <w:rsid w:val="005D0448"/>
    <w:rsid w:val="005D06E1"/>
    <w:rsid w:val="005D07AB"/>
    <w:rsid w:val="005D0D90"/>
    <w:rsid w:val="005D0F21"/>
    <w:rsid w:val="005D12D8"/>
    <w:rsid w:val="005D13C7"/>
    <w:rsid w:val="005D1BCB"/>
    <w:rsid w:val="005D23EE"/>
    <w:rsid w:val="005D2477"/>
    <w:rsid w:val="005D2989"/>
    <w:rsid w:val="005D2A0D"/>
    <w:rsid w:val="005D2BA8"/>
    <w:rsid w:val="005D2FB8"/>
    <w:rsid w:val="005D34CC"/>
    <w:rsid w:val="005D3664"/>
    <w:rsid w:val="005D3698"/>
    <w:rsid w:val="005D3757"/>
    <w:rsid w:val="005D39C0"/>
    <w:rsid w:val="005D3D7B"/>
    <w:rsid w:val="005D3FED"/>
    <w:rsid w:val="005D44CF"/>
    <w:rsid w:val="005D49B3"/>
    <w:rsid w:val="005D49FB"/>
    <w:rsid w:val="005D4EBF"/>
    <w:rsid w:val="005D575E"/>
    <w:rsid w:val="005D5768"/>
    <w:rsid w:val="005D58C8"/>
    <w:rsid w:val="005D5B14"/>
    <w:rsid w:val="005D5CC1"/>
    <w:rsid w:val="005D5D3B"/>
    <w:rsid w:val="005D6373"/>
    <w:rsid w:val="005D6560"/>
    <w:rsid w:val="005D65BD"/>
    <w:rsid w:val="005D689C"/>
    <w:rsid w:val="005D6B63"/>
    <w:rsid w:val="005D6BEE"/>
    <w:rsid w:val="005D6D2D"/>
    <w:rsid w:val="005D70B7"/>
    <w:rsid w:val="005D71B0"/>
    <w:rsid w:val="005D73AD"/>
    <w:rsid w:val="005D75A8"/>
    <w:rsid w:val="005D76D2"/>
    <w:rsid w:val="005D77F7"/>
    <w:rsid w:val="005D78F6"/>
    <w:rsid w:val="005D7D55"/>
    <w:rsid w:val="005D7EC2"/>
    <w:rsid w:val="005E003D"/>
    <w:rsid w:val="005E02E7"/>
    <w:rsid w:val="005E0E3B"/>
    <w:rsid w:val="005E100A"/>
    <w:rsid w:val="005E11E8"/>
    <w:rsid w:val="005E1245"/>
    <w:rsid w:val="005E1619"/>
    <w:rsid w:val="005E1C2F"/>
    <w:rsid w:val="005E1D62"/>
    <w:rsid w:val="005E1FF0"/>
    <w:rsid w:val="005E217F"/>
    <w:rsid w:val="005E2185"/>
    <w:rsid w:val="005E2278"/>
    <w:rsid w:val="005E25C5"/>
    <w:rsid w:val="005E260F"/>
    <w:rsid w:val="005E27B1"/>
    <w:rsid w:val="005E2A58"/>
    <w:rsid w:val="005E2D21"/>
    <w:rsid w:val="005E2E61"/>
    <w:rsid w:val="005E2F6B"/>
    <w:rsid w:val="005E312C"/>
    <w:rsid w:val="005E356F"/>
    <w:rsid w:val="005E36CF"/>
    <w:rsid w:val="005E393F"/>
    <w:rsid w:val="005E394D"/>
    <w:rsid w:val="005E3D16"/>
    <w:rsid w:val="005E3D7F"/>
    <w:rsid w:val="005E41F5"/>
    <w:rsid w:val="005E462C"/>
    <w:rsid w:val="005E47A6"/>
    <w:rsid w:val="005E490A"/>
    <w:rsid w:val="005E4B3A"/>
    <w:rsid w:val="005E4F38"/>
    <w:rsid w:val="005E4F59"/>
    <w:rsid w:val="005E5109"/>
    <w:rsid w:val="005E5623"/>
    <w:rsid w:val="005E58D3"/>
    <w:rsid w:val="005E5B0C"/>
    <w:rsid w:val="005E5E7B"/>
    <w:rsid w:val="005E5EFC"/>
    <w:rsid w:val="005E5FF1"/>
    <w:rsid w:val="005E60B8"/>
    <w:rsid w:val="005E60C5"/>
    <w:rsid w:val="005E6110"/>
    <w:rsid w:val="005E617F"/>
    <w:rsid w:val="005E625A"/>
    <w:rsid w:val="005E6320"/>
    <w:rsid w:val="005E63A5"/>
    <w:rsid w:val="005E63F1"/>
    <w:rsid w:val="005E64DF"/>
    <w:rsid w:val="005E65AD"/>
    <w:rsid w:val="005E70CB"/>
    <w:rsid w:val="005E7731"/>
    <w:rsid w:val="005F00F3"/>
    <w:rsid w:val="005F06E3"/>
    <w:rsid w:val="005F07F8"/>
    <w:rsid w:val="005F0A1C"/>
    <w:rsid w:val="005F0B29"/>
    <w:rsid w:val="005F0D64"/>
    <w:rsid w:val="005F0EFE"/>
    <w:rsid w:val="005F0F05"/>
    <w:rsid w:val="005F0FC0"/>
    <w:rsid w:val="005F1218"/>
    <w:rsid w:val="005F17E0"/>
    <w:rsid w:val="005F1A4D"/>
    <w:rsid w:val="005F21A1"/>
    <w:rsid w:val="005F2369"/>
    <w:rsid w:val="005F23A1"/>
    <w:rsid w:val="005F27C2"/>
    <w:rsid w:val="005F2839"/>
    <w:rsid w:val="005F2983"/>
    <w:rsid w:val="005F2ABD"/>
    <w:rsid w:val="005F2C00"/>
    <w:rsid w:val="005F2D10"/>
    <w:rsid w:val="005F2DFA"/>
    <w:rsid w:val="005F2EE7"/>
    <w:rsid w:val="005F2F6B"/>
    <w:rsid w:val="005F3DA1"/>
    <w:rsid w:val="005F422A"/>
    <w:rsid w:val="005F45DC"/>
    <w:rsid w:val="005F485F"/>
    <w:rsid w:val="005F4CCF"/>
    <w:rsid w:val="005F4D77"/>
    <w:rsid w:val="005F4E01"/>
    <w:rsid w:val="005F5122"/>
    <w:rsid w:val="005F5601"/>
    <w:rsid w:val="005F596B"/>
    <w:rsid w:val="005F5A70"/>
    <w:rsid w:val="005F5C08"/>
    <w:rsid w:val="005F5C61"/>
    <w:rsid w:val="005F5C8D"/>
    <w:rsid w:val="005F5E86"/>
    <w:rsid w:val="005F6264"/>
    <w:rsid w:val="005F6599"/>
    <w:rsid w:val="005F68A6"/>
    <w:rsid w:val="005F69D3"/>
    <w:rsid w:val="005F6ACB"/>
    <w:rsid w:val="005F6C1A"/>
    <w:rsid w:val="005F70A4"/>
    <w:rsid w:val="005F7189"/>
    <w:rsid w:val="005F75D3"/>
    <w:rsid w:val="005F7883"/>
    <w:rsid w:val="005F7951"/>
    <w:rsid w:val="005F7D4B"/>
    <w:rsid w:val="005F7E4B"/>
    <w:rsid w:val="0060031B"/>
    <w:rsid w:val="006003C3"/>
    <w:rsid w:val="00600548"/>
    <w:rsid w:val="00600907"/>
    <w:rsid w:val="00600CC1"/>
    <w:rsid w:val="00600F73"/>
    <w:rsid w:val="006010E5"/>
    <w:rsid w:val="00601534"/>
    <w:rsid w:val="00601693"/>
    <w:rsid w:val="006016A2"/>
    <w:rsid w:val="006016F5"/>
    <w:rsid w:val="00601705"/>
    <w:rsid w:val="00601816"/>
    <w:rsid w:val="00601871"/>
    <w:rsid w:val="00601A03"/>
    <w:rsid w:val="00601BEA"/>
    <w:rsid w:val="00601D3A"/>
    <w:rsid w:val="006026B0"/>
    <w:rsid w:val="00602B74"/>
    <w:rsid w:val="00602F03"/>
    <w:rsid w:val="0060307B"/>
    <w:rsid w:val="0060308A"/>
    <w:rsid w:val="0060322D"/>
    <w:rsid w:val="006037F7"/>
    <w:rsid w:val="00603CC6"/>
    <w:rsid w:val="00603D89"/>
    <w:rsid w:val="00603E41"/>
    <w:rsid w:val="0060403C"/>
    <w:rsid w:val="0060471A"/>
    <w:rsid w:val="006048EC"/>
    <w:rsid w:val="00604F6E"/>
    <w:rsid w:val="006052AD"/>
    <w:rsid w:val="00605476"/>
    <w:rsid w:val="006055D2"/>
    <w:rsid w:val="00605833"/>
    <w:rsid w:val="0060584E"/>
    <w:rsid w:val="00605A78"/>
    <w:rsid w:val="00605D8A"/>
    <w:rsid w:val="00605E0A"/>
    <w:rsid w:val="00605E98"/>
    <w:rsid w:val="00605F25"/>
    <w:rsid w:val="00605F73"/>
    <w:rsid w:val="00606340"/>
    <w:rsid w:val="00606541"/>
    <w:rsid w:val="00606745"/>
    <w:rsid w:val="006067B5"/>
    <w:rsid w:val="006067E8"/>
    <w:rsid w:val="0060686C"/>
    <w:rsid w:val="0060693A"/>
    <w:rsid w:val="00606962"/>
    <w:rsid w:val="00606ED0"/>
    <w:rsid w:val="00607658"/>
    <w:rsid w:val="006078AA"/>
    <w:rsid w:val="00607A2F"/>
    <w:rsid w:val="00607BC3"/>
    <w:rsid w:val="00607BF6"/>
    <w:rsid w:val="00607E51"/>
    <w:rsid w:val="006100A8"/>
    <w:rsid w:val="006102E9"/>
    <w:rsid w:val="00610771"/>
    <w:rsid w:val="006107CA"/>
    <w:rsid w:val="00610816"/>
    <w:rsid w:val="00610EFB"/>
    <w:rsid w:val="0061100E"/>
    <w:rsid w:val="00611288"/>
    <w:rsid w:val="006112F7"/>
    <w:rsid w:val="006116BC"/>
    <w:rsid w:val="00611886"/>
    <w:rsid w:val="006123B9"/>
    <w:rsid w:val="00612479"/>
    <w:rsid w:val="00612628"/>
    <w:rsid w:val="0061278D"/>
    <w:rsid w:val="00612917"/>
    <w:rsid w:val="0061291B"/>
    <w:rsid w:val="006132E5"/>
    <w:rsid w:val="0061351D"/>
    <w:rsid w:val="006138C2"/>
    <w:rsid w:val="0061413C"/>
    <w:rsid w:val="0061420C"/>
    <w:rsid w:val="0061491C"/>
    <w:rsid w:val="00614A3D"/>
    <w:rsid w:val="00615285"/>
    <w:rsid w:val="006158BD"/>
    <w:rsid w:val="00615A03"/>
    <w:rsid w:val="00615C59"/>
    <w:rsid w:val="00615E67"/>
    <w:rsid w:val="0061604D"/>
    <w:rsid w:val="00616379"/>
    <w:rsid w:val="006163C4"/>
    <w:rsid w:val="006167AB"/>
    <w:rsid w:val="0061697B"/>
    <w:rsid w:val="00616994"/>
    <w:rsid w:val="00616D08"/>
    <w:rsid w:val="00616F4F"/>
    <w:rsid w:val="00617072"/>
    <w:rsid w:val="006170AE"/>
    <w:rsid w:val="00617298"/>
    <w:rsid w:val="00617516"/>
    <w:rsid w:val="00617870"/>
    <w:rsid w:val="006178AD"/>
    <w:rsid w:val="00617946"/>
    <w:rsid w:val="00617B94"/>
    <w:rsid w:val="00620053"/>
    <w:rsid w:val="006201BF"/>
    <w:rsid w:val="00620472"/>
    <w:rsid w:val="00620B20"/>
    <w:rsid w:val="00620D78"/>
    <w:rsid w:val="00621255"/>
    <w:rsid w:val="00621288"/>
    <w:rsid w:val="006214C0"/>
    <w:rsid w:val="0062156D"/>
    <w:rsid w:val="006215B2"/>
    <w:rsid w:val="00621606"/>
    <w:rsid w:val="00621887"/>
    <w:rsid w:val="00621CBF"/>
    <w:rsid w:val="00622090"/>
    <w:rsid w:val="0062241C"/>
    <w:rsid w:val="0062273C"/>
    <w:rsid w:val="00622766"/>
    <w:rsid w:val="00622822"/>
    <w:rsid w:val="00622852"/>
    <w:rsid w:val="00622A10"/>
    <w:rsid w:val="00622AD6"/>
    <w:rsid w:val="006230EF"/>
    <w:rsid w:val="00623694"/>
    <w:rsid w:val="006239CC"/>
    <w:rsid w:val="00623E80"/>
    <w:rsid w:val="0062409D"/>
    <w:rsid w:val="006240F5"/>
    <w:rsid w:val="0062419A"/>
    <w:rsid w:val="00624550"/>
    <w:rsid w:val="006246A3"/>
    <w:rsid w:val="00624702"/>
    <w:rsid w:val="00624CCA"/>
    <w:rsid w:val="00624CE9"/>
    <w:rsid w:val="00624F63"/>
    <w:rsid w:val="006253FE"/>
    <w:rsid w:val="00625495"/>
    <w:rsid w:val="00625668"/>
    <w:rsid w:val="0062576B"/>
    <w:rsid w:val="006257CF"/>
    <w:rsid w:val="006259C5"/>
    <w:rsid w:val="00625FD3"/>
    <w:rsid w:val="00626827"/>
    <w:rsid w:val="0062688E"/>
    <w:rsid w:val="006269E5"/>
    <w:rsid w:val="00626C2D"/>
    <w:rsid w:val="00626E16"/>
    <w:rsid w:val="00626F79"/>
    <w:rsid w:val="0062706D"/>
    <w:rsid w:val="00627082"/>
    <w:rsid w:val="00627186"/>
    <w:rsid w:val="006271AC"/>
    <w:rsid w:val="006272C7"/>
    <w:rsid w:val="006273A0"/>
    <w:rsid w:val="006274AA"/>
    <w:rsid w:val="006279E5"/>
    <w:rsid w:val="00627B1E"/>
    <w:rsid w:val="00627D68"/>
    <w:rsid w:val="00627DCE"/>
    <w:rsid w:val="00627E0F"/>
    <w:rsid w:val="00630065"/>
    <w:rsid w:val="0063012B"/>
    <w:rsid w:val="0063028D"/>
    <w:rsid w:val="00630439"/>
    <w:rsid w:val="006304B7"/>
    <w:rsid w:val="00630727"/>
    <w:rsid w:val="00630762"/>
    <w:rsid w:val="006309BD"/>
    <w:rsid w:val="00630B48"/>
    <w:rsid w:val="00630B4E"/>
    <w:rsid w:val="00630D10"/>
    <w:rsid w:val="00631389"/>
    <w:rsid w:val="006314EC"/>
    <w:rsid w:val="006317F8"/>
    <w:rsid w:val="00631D56"/>
    <w:rsid w:val="00631E41"/>
    <w:rsid w:val="00632051"/>
    <w:rsid w:val="00632562"/>
    <w:rsid w:val="006326D6"/>
    <w:rsid w:val="00632760"/>
    <w:rsid w:val="006327A1"/>
    <w:rsid w:val="00632826"/>
    <w:rsid w:val="006329E2"/>
    <w:rsid w:val="00632DB9"/>
    <w:rsid w:val="00632FC8"/>
    <w:rsid w:val="0063304B"/>
    <w:rsid w:val="00633238"/>
    <w:rsid w:val="00633B79"/>
    <w:rsid w:val="00633DBB"/>
    <w:rsid w:val="00633ED7"/>
    <w:rsid w:val="0063404D"/>
    <w:rsid w:val="006340E0"/>
    <w:rsid w:val="006342E7"/>
    <w:rsid w:val="00634309"/>
    <w:rsid w:val="006343D7"/>
    <w:rsid w:val="006345A0"/>
    <w:rsid w:val="006346F4"/>
    <w:rsid w:val="00634834"/>
    <w:rsid w:val="00634967"/>
    <w:rsid w:val="00635083"/>
    <w:rsid w:val="006351D6"/>
    <w:rsid w:val="00635716"/>
    <w:rsid w:val="00635B95"/>
    <w:rsid w:val="00635BCB"/>
    <w:rsid w:val="00635FA5"/>
    <w:rsid w:val="0063648A"/>
    <w:rsid w:val="0063661E"/>
    <w:rsid w:val="00636AA3"/>
    <w:rsid w:val="006370C5"/>
    <w:rsid w:val="006370FB"/>
    <w:rsid w:val="006373E2"/>
    <w:rsid w:val="00637577"/>
    <w:rsid w:val="0063795E"/>
    <w:rsid w:val="00637D3B"/>
    <w:rsid w:val="0064023E"/>
    <w:rsid w:val="00640BCB"/>
    <w:rsid w:val="00640BED"/>
    <w:rsid w:val="00640D19"/>
    <w:rsid w:val="00640EEE"/>
    <w:rsid w:val="00641462"/>
    <w:rsid w:val="00641690"/>
    <w:rsid w:val="00641A8C"/>
    <w:rsid w:val="00641ED0"/>
    <w:rsid w:val="00642202"/>
    <w:rsid w:val="0064225D"/>
    <w:rsid w:val="00642384"/>
    <w:rsid w:val="00642E7E"/>
    <w:rsid w:val="00642F59"/>
    <w:rsid w:val="00642F5D"/>
    <w:rsid w:val="006431BD"/>
    <w:rsid w:val="0064326A"/>
    <w:rsid w:val="00643494"/>
    <w:rsid w:val="00643663"/>
    <w:rsid w:val="00643B82"/>
    <w:rsid w:val="00643C96"/>
    <w:rsid w:val="00643CF7"/>
    <w:rsid w:val="00643F0D"/>
    <w:rsid w:val="00643F27"/>
    <w:rsid w:val="00644069"/>
    <w:rsid w:val="00644785"/>
    <w:rsid w:val="00644E54"/>
    <w:rsid w:val="00644FA4"/>
    <w:rsid w:val="00644FB5"/>
    <w:rsid w:val="00645291"/>
    <w:rsid w:val="006455FB"/>
    <w:rsid w:val="00645655"/>
    <w:rsid w:val="00645765"/>
    <w:rsid w:val="006457AF"/>
    <w:rsid w:val="00645D80"/>
    <w:rsid w:val="00645F82"/>
    <w:rsid w:val="00646313"/>
    <w:rsid w:val="006463EC"/>
    <w:rsid w:val="006466D8"/>
    <w:rsid w:val="0064673A"/>
    <w:rsid w:val="00646800"/>
    <w:rsid w:val="00646CA7"/>
    <w:rsid w:val="00647294"/>
    <w:rsid w:val="00647337"/>
    <w:rsid w:val="00647610"/>
    <w:rsid w:val="006477DF"/>
    <w:rsid w:val="0064792E"/>
    <w:rsid w:val="00647D49"/>
    <w:rsid w:val="00647E3E"/>
    <w:rsid w:val="00647F18"/>
    <w:rsid w:val="00650487"/>
    <w:rsid w:val="006504EF"/>
    <w:rsid w:val="00650523"/>
    <w:rsid w:val="0065070D"/>
    <w:rsid w:val="0065084E"/>
    <w:rsid w:val="00650AFB"/>
    <w:rsid w:val="00650C2D"/>
    <w:rsid w:val="00650D16"/>
    <w:rsid w:val="006511C6"/>
    <w:rsid w:val="0065144A"/>
    <w:rsid w:val="0065189E"/>
    <w:rsid w:val="00651C48"/>
    <w:rsid w:val="00651D1A"/>
    <w:rsid w:val="00651F3A"/>
    <w:rsid w:val="00652538"/>
    <w:rsid w:val="006528AD"/>
    <w:rsid w:val="006528BC"/>
    <w:rsid w:val="00652A0A"/>
    <w:rsid w:val="00652C57"/>
    <w:rsid w:val="00652E4A"/>
    <w:rsid w:val="00652F86"/>
    <w:rsid w:val="00652FDF"/>
    <w:rsid w:val="0065309D"/>
    <w:rsid w:val="00653388"/>
    <w:rsid w:val="006535E7"/>
    <w:rsid w:val="00653AD2"/>
    <w:rsid w:val="00653AE6"/>
    <w:rsid w:val="00653AFC"/>
    <w:rsid w:val="006542D8"/>
    <w:rsid w:val="0065432C"/>
    <w:rsid w:val="00654360"/>
    <w:rsid w:val="006545A7"/>
    <w:rsid w:val="006547BB"/>
    <w:rsid w:val="0065492F"/>
    <w:rsid w:val="00654C59"/>
    <w:rsid w:val="00654CA1"/>
    <w:rsid w:val="00654F4A"/>
    <w:rsid w:val="00655188"/>
    <w:rsid w:val="006552F8"/>
    <w:rsid w:val="0065558F"/>
    <w:rsid w:val="00655A4C"/>
    <w:rsid w:val="00655D03"/>
    <w:rsid w:val="00655DE1"/>
    <w:rsid w:val="00656270"/>
    <w:rsid w:val="0065641E"/>
    <w:rsid w:val="006568B5"/>
    <w:rsid w:val="00656B60"/>
    <w:rsid w:val="00656F99"/>
    <w:rsid w:val="006574F6"/>
    <w:rsid w:val="00657635"/>
    <w:rsid w:val="00657E05"/>
    <w:rsid w:val="00657EBD"/>
    <w:rsid w:val="00657EFF"/>
    <w:rsid w:val="00660017"/>
    <w:rsid w:val="0066043B"/>
    <w:rsid w:val="006605FA"/>
    <w:rsid w:val="0066067F"/>
    <w:rsid w:val="00660695"/>
    <w:rsid w:val="00660714"/>
    <w:rsid w:val="00660A3A"/>
    <w:rsid w:val="00660ECC"/>
    <w:rsid w:val="0066117A"/>
    <w:rsid w:val="00661445"/>
    <w:rsid w:val="006614C5"/>
    <w:rsid w:val="0066150C"/>
    <w:rsid w:val="00661516"/>
    <w:rsid w:val="0066195E"/>
    <w:rsid w:val="00661A1B"/>
    <w:rsid w:val="00661BFD"/>
    <w:rsid w:val="00661C60"/>
    <w:rsid w:val="00661D6F"/>
    <w:rsid w:val="00661DA9"/>
    <w:rsid w:val="00661E09"/>
    <w:rsid w:val="00661E83"/>
    <w:rsid w:val="00662053"/>
    <w:rsid w:val="006620C3"/>
    <w:rsid w:val="006620CB"/>
    <w:rsid w:val="006623A6"/>
    <w:rsid w:val="00662461"/>
    <w:rsid w:val="0066265C"/>
    <w:rsid w:val="00662BC3"/>
    <w:rsid w:val="00662C62"/>
    <w:rsid w:val="00662CF8"/>
    <w:rsid w:val="0066352E"/>
    <w:rsid w:val="00663D4B"/>
    <w:rsid w:val="00663E96"/>
    <w:rsid w:val="006640B9"/>
    <w:rsid w:val="00664135"/>
    <w:rsid w:val="00664375"/>
    <w:rsid w:val="00664422"/>
    <w:rsid w:val="006648E9"/>
    <w:rsid w:val="00664AA1"/>
    <w:rsid w:val="00664E6F"/>
    <w:rsid w:val="00664EA0"/>
    <w:rsid w:val="00665245"/>
    <w:rsid w:val="006654AA"/>
    <w:rsid w:val="006654CB"/>
    <w:rsid w:val="00665833"/>
    <w:rsid w:val="006658E8"/>
    <w:rsid w:val="00665B21"/>
    <w:rsid w:val="00665B8E"/>
    <w:rsid w:val="00665F78"/>
    <w:rsid w:val="0066600A"/>
    <w:rsid w:val="006665E4"/>
    <w:rsid w:val="00666A3F"/>
    <w:rsid w:val="00666A76"/>
    <w:rsid w:val="00666B19"/>
    <w:rsid w:val="00666BD3"/>
    <w:rsid w:val="00666D4E"/>
    <w:rsid w:val="00666D9F"/>
    <w:rsid w:val="00666EC3"/>
    <w:rsid w:val="00667198"/>
    <w:rsid w:val="006672BA"/>
    <w:rsid w:val="00667624"/>
    <w:rsid w:val="00667857"/>
    <w:rsid w:val="0066790A"/>
    <w:rsid w:val="00667956"/>
    <w:rsid w:val="00667C2F"/>
    <w:rsid w:val="0067001A"/>
    <w:rsid w:val="0067025D"/>
    <w:rsid w:val="00670580"/>
    <w:rsid w:val="006707EF"/>
    <w:rsid w:val="006709C1"/>
    <w:rsid w:val="006711D0"/>
    <w:rsid w:val="006712A8"/>
    <w:rsid w:val="00671355"/>
    <w:rsid w:val="00671456"/>
    <w:rsid w:val="00671916"/>
    <w:rsid w:val="00672604"/>
    <w:rsid w:val="006727A1"/>
    <w:rsid w:val="0067298B"/>
    <w:rsid w:val="00672C91"/>
    <w:rsid w:val="00672D9B"/>
    <w:rsid w:val="00672F20"/>
    <w:rsid w:val="00673287"/>
    <w:rsid w:val="006732FD"/>
    <w:rsid w:val="0067343B"/>
    <w:rsid w:val="006737FA"/>
    <w:rsid w:val="00673B49"/>
    <w:rsid w:val="00673CB4"/>
    <w:rsid w:val="00673FE8"/>
    <w:rsid w:val="006741C7"/>
    <w:rsid w:val="00674253"/>
    <w:rsid w:val="00674375"/>
    <w:rsid w:val="00674518"/>
    <w:rsid w:val="00674553"/>
    <w:rsid w:val="006746A6"/>
    <w:rsid w:val="006746AC"/>
    <w:rsid w:val="006746EF"/>
    <w:rsid w:val="006747BC"/>
    <w:rsid w:val="006747E9"/>
    <w:rsid w:val="006749F2"/>
    <w:rsid w:val="00674A08"/>
    <w:rsid w:val="00674AD1"/>
    <w:rsid w:val="00674C68"/>
    <w:rsid w:val="00674F29"/>
    <w:rsid w:val="0067540E"/>
    <w:rsid w:val="0067542F"/>
    <w:rsid w:val="00675454"/>
    <w:rsid w:val="006754D0"/>
    <w:rsid w:val="00675552"/>
    <w:rsid w:val="00675746"/>
    <w:rsid w:val="00675786"/>
    <w:rsid w:val="00675A44"/>
    <w:rsid w:val="00675A81"/>
    <w:rsid w:val="00675C22"/>
    <w:rsid w:val="00675D12"/>
    <w:rsid w:val="00675D31"/>
    <w:rsid w:val="00675EB6"/>
    <w:rsid w:val="00675F2A"/>
    <w:rsid w:val="0067633B"/>
    <w:rsid w:val="00676675"/>
    <w:rsid w:val="006766E3"/>
    <w:rsid w:val="00676AE8"/>
    <w:rsid w:val="00676BAD"/>
    <w:rsid w:val="00676C3B"/>
    <w:rsid w:val="00676FA2"/>
    <w:rsid w:val="006772E3"/>
    <w:rsid w:val="00677636"/>
    <w:rsid w:val="006779A4"/>
    <w:rsid w:val="00677CE9"/>
    <w:rsid w:val="00677CF9"/>
    <w:rsid w:val="00677DEC"/>
    <w:rsid w:val="00680149"/>
    <w:rsid w:val="006802E8"/>
    <w:rsid w:val="006808AC"/>
    <w:rsid w:val="00680B84"/>
    <w:rsid w:val="00680CD8"/>
    <w:rsid w:val="00680E14"/>
    <w:rsid w:val="00680F9B"/>
    <w:rsid w:val="00681650"/>
    <w:rsid w:val="0068168E"/>
    <w:rsid w:val="00681DB3"/>
    <w:rsid w:val="00681E20"/>
    <w:rsid w:val="00681E56"/>
    <w:rsid w:val="00682019"/>
    <w:rsid w:val="00682461"/>
    <w:rsid w:val="0068248D"/>
    <w:rsid w:val="0068295A"/>
    <w:rsid w:val="00682B1F"/>
    <w:rsid w:val="00682BC8"/>
    <w:rsid w:val="00682E2C"/>
    <w:rsid w:val="00682F78"/>
    <w:rsid w:val="00682FBE"/>
    <w:rsid w:val="006832FC"/>
    <w:rsid w:val="00683722"/>
    <w:rsid w:val="006839AE"/>
    <w:rsid w:val="006839C7"/>
    <w:rsid w:val="006841F0"/>
    <w:rsid w:val="00684E26"/>
    <w:rsid w:val="00684E7F"/>
    <w:rsid w:val="00684ECD"/>
    <w:rsid w:val="00684FAC"/>
    <w:rsid w:val="00685A8A"/>
    <w:rsid w:val="00685C53"/>
    <w:rsid w:val="006860AD"/>
    <w:rsid w:val="006861B9"/>
    <w:rsid w:val="006861F0"/>
    <w:rsid w:val="00686260"/>
    <w:rsid w:val="0068644B"/>
    <w:rsid w:val="00686534"/>
    <w:rsid w:val="00686AA5"/>
    <w:rsid w:val="00686B4B"/>
    <w:rsid w:val="00686B77"/>
    <w:rsid w:val="00686B81"/>
    <w:rsid w:val="00686BBF"/>
    <w:rsid w:val="00686D93"/>
    <w:rsid w:val="00686ED5"/>
    <w:rsid w:val="00686F23"/>
    <w:rsid w:val="006871A2"/>
    <w:rsid w:val="006876C4"/>
    <w:rsid w:val="006876FD"/>
    <w:rsid w:val="00687F0C"/>
    <w:rsid w:val="00690160"/>
    <w:rsid w:val="0069024A"/>
    <w:rsid w:val="00690383"/>
    <w:rsid w:val="006903BB"/>
    <w:rsid w:val="0069057F"/>
    <w:rsid w:val="006905DB"/>
    <w:rsid w:val="00690E98"/>
    <w:rsid w:val="00690ECE"/>
    <w:rsid w:val="006911E7"/>
    <w:rsid w:val="00691577"/>
    <w:rsid w:val="006916D7"/>
    <w:rsid w:val="00691C95"/>
    <w:rsid w:val="00691D82"/>
    <w:rsid w:val="00691DC9"/>
    <w:rsid w:val="00691E7D"/>
    <w:rsid w:val="00692635"/>
    <w:rsid w:val="0069286C"/>
    <w:rsid w:val="006929B4"/>
    <w:rsid w:val="0069319F"/>
    <w:rsid w:val="00693677"/>
    <w:rsid w:val="00693753"/>
    <w:rsid w:val="00693804"/>
    <w:rsid w:val="006939B7"/>
    <w:rsid w:val="006939BD"/>
    <w:rsid w:val="00693B49"/>
    <w:rsid w:val="00693CB2"/>
    <w:rsid w:val="006942FF"/>
    <w:rsid w:val="006944EA"/>
    <w:rsid w:val="006945A9"/>
    <w:rsid w:val="0069467E"/>
    <w:rsid w:val="00694680"/>
    <w:rsid w:val="00695131"/>
    <w:rsid w:val="0069519F"/>
    <w:rsid w:val="00695369"/>
    <w:rsid w:val="00695460"/>
    <w:rsid w:val="0069566E"/>
    <w:rsid w:val="0069580B"/>
    <w:rsid w:val="00695839"/>
    <w:rsid w:val="00695B1F"/>
    <w:rsid w:val="006962F4"/>
    <w:rsid w:val="006963E1"/>
    <w:rsid w:val="006965D4"/>
    <w:rsid w:val="006967E7"/>
    <w:rsid w:val="00696888"/>
    <w:rsid w:val="0069691E"/>
    <w:rsid w:val="00696E36"/>
    <w:rsid w:val="00696F24"/>
    <w:rsid w:val="00697007"/>
    <w:rsid w:val="00697198"/>
    <w:rsid w:val="006972BA"/>
    <w:rsid w:val="0069730E"/>
    <w:rsid w:val="00697381"/>
    <w:rsid w:val="00697677"/>
    <w:rsid w:val="0069771F"/>
    <w:rsid w:val="006978FC"/>
    <w:rsid w:val="00697972"/>
    <w:rsid w:val="00697B0D"/>
    <w:rsid w:val="00697D39"/>
    <w:rsid w:val="00697E01"/>
    <w:rsid w:val="00697EA8"/>
    <w:rsid w:val="00697F3A"/>
    <w:rsid w:val="006A0235"/>
    <w:rsid w:val="006A03DA"/>
    <w:rsid w:val="006A03F3"/>
    <w:rsid w:val="006A0914"/>
    <w:rsid w:val="006A0933"/>
    <w:rsid w:val="006A0ACF"/>
    <w:rsid w:val="006A0AFA"/>
    <w:rsid w:val="006A15CA"/>
    <w:rsid w:val="006A169B"/>
    <w:rsid w:val="006A17F2"/>
    <w:rsid w:val="006A240F"/>
    <w:rsid w:val="006A26BB"/>
    <w:rsid w:val="006A276F"/>
    <w:rsid w:val="006A2BCE"/>
    <w:rsid w:val="006A3292"/>
    <w:rsid w:val="006A3506"/>
    <w:rsid w:val="006A352A"/>
    <w:rsid w:val="006A35BC"/>
    <w:rsid w:val="006A3A58"/>
    <w:rsid w:val="006A3A81"/>
    <w:rsid w:val="006A3D88"/>
    <w:rsid w:val="006A3FE7"/>
    <w:rsid w:val="006A413C"/>
    <w:rsid w:val="006A43C8"/>
    <w:rsid w:val="006A475A"/>
    <w:rsid w:val="006A4A95"/>
    <w:rsid w:val="006A4D1E"/>
    <w:rsid w:val="006A4E4D"/>
    <w:rsid w:val="006A4E74"/>
    <w:rsid w:val="006A4EA6"/>
    <w:rsid w:val="006A4F8A"/>
    <w:rsid w:val="006A50C6"/>
    <w:rsid w:val="006A5125"/>
    <w:rsid w:val="006A5132"/>
    <w:rsid w:val="006A52B2"/>
    <w:rsid w:val="006A539B"/>
    <w:rsid w:val="006A53D5"/>
    <w:rsid w:val="006A56CC"/>
    <w:rsid w:val="006A5A75"/>
    <w:rsid w:val="006A61B7"/>
    <w:rsid w:val="006A6448"/>
    <w:rsid w:val="006A669D"/>
    <w:rsid w:val="006A66D8"/>
    <w:rsid w:val="006A6C16"/>
    <w:rsid w:val="006A770E"/>
    <w:rsid w:val="006A78D9"/>
    <w:rsid w:val="006A7D82"/>
    <w:rsid w:val="006A7DC9"/>
    <w:rsid w:val="006A7E0E"/>
    <w:rsid w:val="006A7E86"/>
    <w:rsid w:val="006A7F8C"/>
    <w:rsid w:val="006A7FDE"/>
    <w:rsid w:val="006B012F"/>
    <w:rsid w:val="006B04D7"/>
    <w:rsid w:val="006B0642"/>
    <w:rsid w:val="006B0BD3"/>
    <w:rsid w:val="006B0C91"/>
    <w:rsid w:val="006B0CAA"/>
    <w:rsid w:val="006B1446"/>
    <w:rsid w:val="006B14C2"/>
    <w:rsid w:val="006B154F"/>
    <w:rsid w:val="006B156E"/>
    <w:rsid w:val="006B1C6C"/>
    <w:rsid w:val="006B2A27"/>
    <w:rsid w:val="006B2AC5"/>
    <w:rsid w:val="006B2E8E"/>
    <w:rsid w:val="006B2F8B"/>
    <w:rsid w:val="006B311A"/>
    <w:rsid w:val="006B31E7"/>
    <w:rsid w:val="006B34B8"/>
    <w:rsid w:val="006B36D2"/>
    <w:rsid w:val="006B3A58"/>
    <w:rsid w:val="006B3D9E"/>
    <w:rsid w:val="006B3EEF"/>
    <w:rsid w:val="006B3FB0"/>
    <w:rsid w:val="006B41A9"/>
    <w:rsid w:val="006B422F"/>
    <w:rsid w:val="006B43A4"/>
    <w:rsid w:val="006B44AD"/>
    <w:rsid w:val="006B4818"/>
    <w:rsid w:val="006B4C29"/>
    <w:rsid w:val="006B4D61"/>
    <w:rsid w:val="006B5102"/>
    <w:rsid w:val="006B52A5"/>
    <w:rsid w:val="006B54FA"/>
    <w:rsid w:val="006B562C"/>
    <w:rsid w:val="006B5753"/>
    <w:rsid w:val="006B5AAD"/>
    <w:rsid w:val="006B611D"/>
    <w:rsid w:val="006B620B"/>
    <w:rsid w:val="006B660B"/>
    <w:rsid w:val="006B69B0"/>
    <w:rsid w:val="006B71C2"/>
    <w:rsid w:val="006B7260"/>
    <w:rsid w:val="006B7393"/>
    <w:rsid w:val="006B7545"/>
    <w:rsid w:val="006B7670"/>
    <w:rsid w:val="006B7789"/>
    <w:rsid w:val="006B7840"/>
    <w:rsid w:val="006B78C6"/>
    <w:rsid w:val="006B78C7"/>
    <w:rsid w:val="006B7B12"/>
    <w:rsid w:val="006B7BE7"/>
    <w:rsid w:val="006B7C5F"/>
    <w:rsid w:val="006B7C84"/>
    <w:rsid w:val="006B7D6E"/>
    <w:rsid w:val="006B7F76"/>
    <w:rsid w:val="006C0416"/>
    <w:rsid w:val="006C0584"/>
    <w:rsid w:val="006C05B3"/>
    <w:rsid w:val="006C0C2A"/>
    <w:rsid w:val="006C0E42"/>
    <w:rsid w:val="006C0F22"/>
    <w:rsid w:val="006C1AC3"/>
    <w:rsid w:val="006C1AD3"/>
    <w:rsid w:val="006C20C0"/>
    <w:rsid w:val="006C2144"/>
    <w:rsid w:val="006C2296"/>
    <w:rsid w:val="006C233E"/>
    <w:rsid w:val="006C247A"/>
    <w:rsid w:val="006C2516"/>
    <w:rsid w:val="006C25D0"/>
    <w:rsid w:val="006C25E9"/>
    <w:rsid w:val="006C2618"/>
    <w:rsid w:val="006C2919"/>
    <w:rsid w:val="006C2ADB"/>
    <w:rsid w:val="006C2CC7"/>
    <w:rsid w:val="006C2F14"/>
    <w:rsid w:val="006C2FEF"/>
    <w:rsid w:val="006C2FFE"/>
    <w:rsid w:val="006C32D6"/>
    <w:rsid w:val="006C3412"/>
    <w:rsid w:val="006C3BFF"/>
    <w:rsid w:val="006C4354"/>
    <w:rsid w:val="006C449A"/>
    <w:rsid w:val="006C4501"/>
    <w:rsid w:val="006C4603"/>
    <w:rsid w:val="006C4A3D"/>
    <w:rsid w:val="006C4DE1"/>
    <w:rsid w:val="006C4E60"/>
    <w:rsid w:val="006C505F"/>
    <w:rsid w:val="006C5075"/>
    <w:rsid w:val="006C51C0"/>
    <w:rsid w:val="006C5278"/>
    <w:rsid w:val="006C53A0"/>
    <w:rsid w:val="006C53A2"/>
    <w:rsid w:val="006C563D"/>
    <w:rsid w:val="006C5AF2"/>
    <w:rsid w:val="006C5B96"/>
    <w:rsid w:val="006C5CF0"/>
    <w:rsid w:val="006C5F8D"/>
    <w:rsid w:val="006C6171"/>
    <w:rsid w:val="006C61FE"/>
    <w:rsid w:val="006C665E"/>
    <w:rsid w:val="006C66DD"/>
    <w:rsid w:val="006C6BCC"/>
    <w:rsid w:val="006C6C58"/>
    <w:rsid w:val="006C6CC7"/>
    <w:rsid w:val="006C6D7A"/>
    <w:rsid w:val="006C6F01"/>
    <w:rsid w:val="006C7158"/>
    <w:rsid w:val="006C7220"/>
    <w:rsid w:val="006C73BF"/>
    <w:rsid w:val="006C73D4"/>
    <w:rsid w:val="006C75FE"/>
    <w:rsid w:val="006C7A5B"/>
    <w:rsid w:val="006C7FDE"/>
    <w:rsid w:val="006D03A4"/>
    <w:rsid w:val="006D03E9"/>
    <w:rsid w:val="006D0430"/>
    <w:rsid w:val="006D0590"/>
    <w:rsid w:val="006D074C"/>
    <w:rsid w:val="006D0C2E"/>
    <w:rsid w:val="006D0D6E"/>
    <w:rsid w:val="006D0FA0"/>
    <w:rsid w:val="006D10D7"/>
    <w:rsid w:val="006D10FF"/>
    <w:rsid w:val="006D176F"/>
    <w:rsid w:val="006D1964"/>
    <w:rsid w:val="006D1DB5"/>
    <w:rsid w:val="006D22C2"/>
    <w:rsid w:val="006D247B"/>
    <w:rsid w:val="006D2596"/>
    <w:rsid w:val="006D259E"/>
    <w:rsid w:val="006D29FB"/>
    <w:rsid w:val="006D2B51"/>
    <w:rsid w:val="006D2C0C"/>
    <w:rsid w:val="006D2CE8"/>
    <w:rsid w:val="006D2E0C"/>
    <w:rsid w:val="006D30C0"/>
    <w:rsid w:val="006D310C"/>
    <w:rsid w:val="006D31A0"/>
    <w:rsid w:val="006D37E0"/>
    <w:rsid w:val="006D388F"/>
    <w:rsid w:val="006D40AF"/>
    <w:rsid w:val="006D4218"/>
    <w:rsid w:val="006D43B6"/>
    <w:rsid w:val="006D455B"/>
    <w:rsid w:val="006D513D"/>
    <w:rsid w:val="006D5A0B"/>
    <w:rsid w:val="006D5E66"/>
    <w:rsid w:val="006D6015"/>
    <w:rsid w:val="006D6047"/>
    <w:rsid w:val="006D63F2"/>
    <w:rsid w:val="006D6540"/>
    <w:rsid w:val="006D676D"/>
    <w:rsid w:val="006D67ED"/>
    <w:rsid w:val="006D6C7F"/>
    <w:rsid w:val="006D6C95"/>
    <w:rsid w:val="006D720C"/>
    <w:rsid w:val="006D720D"/>
    <w:rsid w:val="006D74AD"/>
    <w:rsid w:val="006D7598"/>
    <w:rsid w:val="006D75C8"/>
    <w:rsid w:val="006D77E3"/>
    <w:rsid w:val="006D787F"/>
    <w:rsid w:val="006D78BE"/>
    <w:rsid w:val="006D7AF4"/>
    <w:rsid w:val="006E00E9"/>
    <w:rsid w:val="006E00FC"/>
    <w:rsid w:val="006E0580"/>
    <w:rsid w:val="006E0AA4"/>
    <w:rsid w:val="006E0AC7"/>
    <w:rsid w:val="006E1746"/>
    <w:rsid w:val="006E176C"/>
    <w:rsid w:val="006E198C"/>
    <w:rsid w:val="006E1EB6"/>
    <w:rsid w:val="006E200A"/>
    <w:rsid w:val="006E20A0"/>
    <w:rsid w:val="006E262B"/>
    <w:rsid w:val="006E295A"/>
    <w:rsid w:val="006E2C03"/>
    <w:rsid w:val="006E2EB6"/>
    <w:rsid w:val="006E3790"/>
    <w:rsid w:val="006E37B3"/>
    <w:rsid w:val="006E3806"/>
    <w:rsid w:val="006E3B35"/>
    <w:rsid w:val="006E3CA4"/>
    <w:rsid w:val="006E3D92"/>
    <w:rsid w:val="006E4033"/>
    <w:rsid w:val="006E40DD"/>
    <w:rsid w:val="006E4506"/>
    <w:rsid w:val="006E48DA"/>
    <w:rsid w:val="006E49CA"/>
    <w:rsid w:val="006E4C6A"/>
    <w:rsid w:val="006E4CE1"/>
    <w:rsid w:val="006E4D3E"/>
    <w:rsid w:val="006E4FB9"/>
    <w:rsid w:val="006E54E7"/>
    <w:rsid w:val="006E559A"/>
    <w:rsid w:val="006E5859"/>
    <w:rsid w:val="006E5EEC"/>
    <w:rsid w:val="006E62D0"/>
    <w:rsid w:val="006E6821"/>
    <w:rsid w:val="006E6B40"/>
    <w:rsid w:val="006E6BCA"/>
    <w:rsid w:val="006E6D60"/>
    <w:rsid w:val="006E6DC3"/>
    <w:rsid w:val="006E6DF5"/>
    <w:rsid w:val="006E6F2F"/>
    <w:rsid w:val="006E6FD0"/>
    <w:rsid w:val="006E7160"/>
    <w:rsid w:val="006E74FA"/>
    <w:rsid w:val="006E77D6"/>
    <w:rsid w:val="006E77DB"/>
    <w:rsid w:val="006E7B85"/>
    <w:rsid w:val="006F013F"/>
    <w:rsid w:val="006F03BF"/>
    <w:rsid w:val="006F0458"/>
    <w:rsid w:val="006F0562"/>
    <w:rsid w:val="006F0593"/>
    <w:rsid w:val="006F089E"/>
    <w:rsid w:val="006F0943"/>
    <w:rsid w:val="006F0B58"/>
    <w:rsid w:val="006F0DB6"/>
    <w:rsid w:val="006F0DE6"/>
    <w:rsid w:val="006F1FD0"/>
    <w:rsid w:val="006F25AD"/>
    <w:rsid w:val="006F2629"/>
    <w:rsid w:val="006F26E2"/>
    <w:rsid w:val="006F27BB"/>
    <w:rsid w:val="006F2C98"/>
    <w:rsid w:val="006F391F"/>
    <w:rsid w:val="006F3B64"/>
    <w:rsid w:val="006F3F1B"/>
    <w:rsid w:val="006F40FB"/>
    <w:rsid w:val="006F4139"/>
    <w:rsid w:val="006F47AB"/>
    <w:rsid w:val="006F4800"/>
    <w:rsid w:val="006F4975"/>
    <w:rsid w:val="006F4C2D"/>
    <w:rsid w:val="006F52E4"/>
    <w:rsid w:val="006F55A3"/>
    <w:rsid w:val="006F5725"/>
    <w:rsid w:val="006F58CD"/>
    <w:rsid w:val="006F5EA2"/>
    <w:rsid w:val="006F6450"/>
    <w:rsid w:val="006F6CAA"/>
    <w:rsid w:val="006F6DE2"/>
    <w:rsid w:val="006F7194"/>
    <w:rsid w:val="006F74C7"/>
    <w:rsid w:val="006F77BF"/>
    <w:rsid w:val="006F7A5A"/>
    <w:rsid w:val="006F7DFF"/>
    <w:rsid w:val="006F7FB0"/>
    <w:rsid w:val="00700285"/>
    <w:rsid w:val="007003AE"/>
    <w:rsid w:val="007005CE"/>
    <w:rsid w:val="00700615"/>
    <w:rsid w:val="007007BF"/>
    <w:rsid w:val="00700812"/>
    <w:rsid w:val="00700A33"/>
    <w:rsid w:val="00700C1B"/>
    <w:rsid w:val="00700EB4"/>
    <w:rsid w:val="00700ED8"/>
    <w:rsid w:val="007010C6"/>
    <w:rsid w:val="0070154D"/>
    <w:rsid w:val="0070174B"/>
    <w:rsid w:val="00701847"/>
    <w:rsid w:val="0070196B"/>
    <w:rsid w:val="007019DD"/>
    <w:rsid w:val="00701ABF"/>
    <w:rsid w:val="00701B1B"/>
    <w:rsid w:val="00701BDA"/>
    <w:rsid w:val="00701FAB"/>
    <w:rsid w:val="007020B3"/>
    <w:rsid w:val="007021B5"/>
    <w:rsid w:val="0070246D"/>
    <w:rsid w:val="00702D84"/>
    <w:rsid w:val="0070311E"/>
    <w:rsid w:val="00703163"/>
    <w:rsid w:val="0070338B"/>
    <w:rsid w:val="007034F2"/>
    <w:rsid w:val="00703538"/>
    <w:rsid w:val="007035B1"/>
    <w:rsid w:val="00703661"/>
    <w:rsid w:val="007036AE"/>
    <w:rsid w:val="00703847"/>
    <w:rsid w:val="00703AB7"/>
    <w:rsid w:val="00703E0A"/>
    <w:rsid w:val="00704249"/>
    <w:rsid w:val="00704314"/>
    <w:rsid w:val="00704398"/>
    <w:rsid w:val="007044EB"/>
    <w:rsid w:val="00704502"/>
    <w:rsid w:val="007048C2"/>
    <w:rsid w:val="00704CFA"/>
    <w:rsid w:val="00704F94"/>
    <w:rsid w:val="00705240"/>
    <w:rsid w:val="00705643"/>
    <w:rsid w:val="0070579C"/>
    <w:rsid w:val="007058C0"/>
    <w:rsid w:val="007058E0"/>
    <w:rsid w:val="007059A8"/>
    <w:rsid w:val="00705B45"/>
    <w:rsid w:val="00705E10"/>
    <w:rsid w:val="0070635E"/>
    <w:rsid w:val="007064B6"/>
    <w:rsid w:val="007066BE"/>
    <w:rsid w:val="0070695A"/>
    <w:rsid w:val="00706EA3"/>
    <w:rsid w:val="0070718A"/>
    <w:rsid w:val="0070719A"/>
    <w:rsid w:val="00707384"/>
    <w:rsid w:val="0070745F"/>
    <w:rsid w:val="007076CF"/>
    <w:rsid w:val="00707A2A"/>
    <w:rsid w:val="00707A52"/>
    <w:rsid w:val="00707F69"/>
    <w:rsid w:val="0071049E"/>
    <w:rsid w:val="00710512"/>
    <w:rsid w:val="007107E2"/>
    <w:rsid w:val="00710945"/>
    <w:rsid w:val="00710F25"/>
    <w:rsid w:val="00711205"/>
    <w:rsid w:val="007112E9"/>
    <w:rsid w:val="007114EB"/>
    <w:rsid w:val="00711573"/>
    <w:rsid w:val="007116AB"/>
    <w:rsid w:val="00711791"/>
    <w:rsid w:val="0071188D"/>
    <w:rsid w:val="00711F81"/>
    <w:rsid w:val="0071252F"/>
    <w:rsid w:val="00712679"/>
    <w:rsid w:val="00712D87"/>
    <w:rsid w:val="00713528"/>
    <w:rsid w:val="0071357A"/>
    <w:rsid w:val="00713C9D"/>
    <w:rsid w:val="0071430F"/>
    <w:rsid w:val="00714448"/>
    <w:rsid w:val="00714915"/>
    <w:rsid w:val="00714B8B"/>
    <w:rsid w:val="00714BEC"/>
    <w:rsid w:val="007150F5"/>
    <w:rsid w:val="00715259"/>
    <w:rsid w:val="00715290"/>
    <w:rsid w:val="007153F5"/>
    <w:rsid w:val="007155BC"/>
    <w:rsid w:val="007156DA"/>
    <w:rsid w:val="00715A15"/>
    <w:rsid w:val="00715C10"/>
    <w:rsid w:val="00715D1B"/>
    <w:rsid w:val="00715F97"/>
    <w:rsid w:val="00715FB0"/>
    <w:rsid w:val="007162F8"/>
    <w:rsid w:val="00716628"/>
    <w:rsid w:val="007167A1"/>
    <w:rsid w:val="007167E8"/>
    <w:rsid w:val="00716835"/>
    <w:rsid w:val="00716F62"/>
    <w:rsid w:val="00716FEA"/>
    <w:rsid w:val="007173AE"/>
    <w:rsid w:val="00717661"/>
    <w:rsid w:val="00717A34"/>
    <w:rsid w:val="00717A49"/>
    <w:rsid w:val="00717CCA"/>
    <w:rsid w:val="00717EA8"/>
    <w:rsid w:val="007202DB"/>
    <w:rsid w:val="00720528"/>
    <w:rsid w:val="0072057E"/>
    <w:rsid w:val="00720687"/>
    <w:rsid w:val="007206C4"/>
    <w:rsid w:val="007207FB"/>
    <w:rsid w:val="00720AD3"/>
    <w:rsid w:val="00720BEF"/>
    <w:rsid w:val="00720CC8"/>
    <w:rsid w:val="00720D44"/>
    <w:rsid w:val="00720EBC"/>
    <w:rsid w:val="0072113F"/>
    <w:rsid w:val="00721436"/>
    <w:rsid w:val="00721755"/>
    <w:rsid w:val="00721768"/>
    <w:rsid w:val="00721926"/>
    <w:rsid w:val="00721940"/>
    <w:rsid w:val="00721B19"/>
    <w:rsid w:val="00721BF3"/>
    <w:rsid w:val="00721C65"/>
    <w:rsid w:val="00721DA9"/>
    <w:rsid w:val="00722818"/>
    <w:rsid w:val="00722EC9"/>
    <w:rsid w:val="00722FA4"/>
    <w:rsid w:val="007230B2"/>
    <w:rsid w:val="00723276"/>
    <w:rsid w:val="00723DC6"/>
    <w:rsid w:val="00723E38"/>
    <w:rsid w:val="0072413C"/>
    <w:rsid w:val="0072428B"/>
    <w:rsid w:val="007242F0"/>
    <w:rsid w:val="00724548"/>
    <w:rsid w:val="007245D4"/>
    <w:rsid w:val="007245D8"/>
    <w:rsid w:val="0072467D"/>
    <w:rsid w:val="00724AB2"/>
    <w:rsid w:val="00724B4D"/>
    <w:rsid w:val="00724D65"/>
    <w:rsid w:val="00724DC1"/>
    <w:rsid w:val="007252B0"/>
    <w:rsid w:val="007253A5"/>
    <w:rsid w:val="007256B2"/>
    <w:rsid w:val="0072578C"/>
    <w:rsid w:val="00725857"/>
    <w:rsid w:val="00725ADC"/>
    <w:rsid w:val="00726138"/>
    <w:rsid w:val="007261F5"/>
    <w:rsid w:val="0072656B"/>
    <w:rsid w:val="00726909"/>
    <w:rsid w:val="00726B2E"/>
    <w:rsid w:val="00726C95"/>
    <w:rsid w:val="00726DE8"/>
    <w:rsid w:val="0072709C"/>
    <w:rsid w:val="0072724C"/>
    <w:rsid w:val="0072759D"/>
    <w:rsid w:val="0072775C"/>
    <w:rsid w:val="0072777C"/>
    <w:rsid w:val="0072790C"/>
    <w:rsid w:val="0072794B"/>
    <w:rsid w:val="00727C81"/>
    <w:rsid w:val="00727DD8"/>
    <w:rsid w:val="00727F5B"/>
    <w:rsid w:val="00727F64"/>
    <w:rsid w:val="007300D7"/>
    <w:rsid w:val="007302E4"/>
    <w:rsid w:val="00730923"/>
    <w:rsid w:val="00730A41"/>
    <w:rsid w:val="00730B68"/>
    <w:rsid w:val="0073101D"/>
    <w:rsid w:val="0073113C"/>
    <w:rsid w:val="0073124E"/>
    <w:rsid w:val="007312C4"/>
    <w:rsid w:val="00731556"/>
    <w:rsid w:val="0073157D"/>
    <w:rsid w:val="00731AD1"/>
    <w:rsid w:val="00731D9D"/>
    <w:rsid w:val="00731F55"/>
    <w:rsid w:val="007328C9"/>
    <w:rsid w:val="007328D2"/>
    <w:rsid w:val="00732AD9"/>
    <w:rsid w:val="00732E96"/>
    <w:rsid w:val="00733286"/>
    <w:rsid w:val="0073357A"/>
    <w:rsid w:val="00733A21"/>
    <w:rsid w:val="00733B9F"/>
    <w:rsid w:val="00733EC4"/>
    <w:rsid w:val="00734058"/>
    <w:rsid w:val="00734183"/>
    <w:rsid w:val="0073450F"/>
    <w:rsid w:val="007345BC"/>
    <w:rsid w:val="0073468F"/>
    <w:rsid w:val="00734B89"/>
    <w:rsid w:val="00734B93"/>
    <w:rsid w:val="00734BF4"/>
    <w:rsid w:val="00734C5B"/>
    <w:rsid w:val="00734FBF"/>
    <w:rsid w:val="00734FE2"/>
    <w:rsid w:val="0073500E"/>
    <w:rsid w:val="00735012"/>
    <w:rsid w:val="0073573E"/>
    <w:rsid w:val="00735934"/>
    <w:rsid w:val="0073598D"/>
    <w:rsid w:val="007359F8"/>
    <w:rsid w:val="00735E31"/>
    <w:rsid w:val="0073608F"/>
    <w:rsid w:val="00736295"/>
    <w:rsid w:val="0073643F"/>
    <w:rsid w:val="007365D7"/>
    <w:rsid w:val="00736BF3"/>
    <w:rsid w:val="007370EF"/>
    <w:rsid w:val="00737485"/>
    <w:rsid w:val="00737654"/>
    <w:rsid w:val="00737840"/>
    <w:rsid w:val="00737B82"/>
    <w:rsid w:val="00740095"/>
    <w:rsid w:val="0074035B"/>
    <w:rsid w:val="00740739"/>
    <w:rsid w:val="00740D5C"/>
    <w:rsid w:val="00740E8F"/>
    <w:rsid w:val="00740FB1"/>
    <w:rsid w:val="0074144D"/>
    <w:rsid w:val="007418C6"/>
    <w:rsid w:val="00741B10"/>
    <w:rsid w:val="00741C5A"/>
    <w:rsid w:val="00741CA6"/>
    <w:rsid w:val="00741DE8"/>
    <w:rsid w:val="007420A4"/>
    <w:rsid w:val="00742282"/>
    <w:rsid w:val="007424FC"/>
    <w:rsid w:val="00742E2F"/>
    <w:rsid w:val="00743026"/>
    <w:rsid w:val="00743088"/>
    <w:rsid w:val="007431E3"/>
    <w:rsid w:val="00743379"/>
    <w:rsid w:val="00743487"/>
    <w:rsid w:val="0074360C"/>
    <w:rsid w:val="007436A9"/>
    <w:rsid w:val="00743767"/>
    <w:rsid w:val="00743934"/>
    <w:rsid w:val="007439AA"/>
    <w:rsid w:val="00743B9D"/>
    <w:rsid w:val="00743FD0"/>
    <w:rsid w:val="0074419A"/>
    <w:rsid w:val="0074451B"/>
    <w:rsid w:val="0074458A"/>
    <w:rsid w:val="007445E3"/>
    <w:rsid w:val="00745119"/>
    <w:rsid w:val="0074576A"/>
    <w:rsid w:val="00745843"/>
    <w:rsid w:val="00745908"/>
    <w:rsid w:val="00745E28"/>
    <w:rsid w:val="00745F52"/>
    <w:rsid w:val="0074627F"/>
    <w:rsid w:val="00746605"/>
    <w:rsid w:val="007469DE"/>
    <w:rsid w:val="00746A2B"/>
    <w:rsid w:val="00746BB6"/>
    <w:rsid w:val="00746E47"/>
    <w:rsid w:val="00746ED1"/>
    <w:rsid w:val="0074755E"/>
    <w:rsid w:val="00747677"/>
    <w:rsid w:val="00747BD9"/>
    <w:rsid w:val="00747C39"/>
    <w:rsid w:val="00747DF9"/>
    <w:rsid w:val="00747F61"/>
    <w:rsid w:val="007503A5"/>
    <w:rsid w:val="00750650"/>
    <w:rsid w:val="007507D1"/>
    <w:rsid w:val="007507DE"/>
    <w:rsid w:val="00750D88"/>
    <w:rsid w:val="00750E4E"/>
    <w:rsid w:val="00750EDF"/>
    <w:rsid w:val="00751046"/>
    <w:rsid w:val="0075104A"/>
    <w:rsid w:val="007512A5"/>
    <w:rsid w:val="0075158B"/>
    <w:rsid w:val="007517CD"/>
    <w:rsid w:val="007518E9"/>
    <w:rsid w:val="00751C15"/>
    <w:rsid w:val="00751DA8"/>
    <w:rsid w:val="00751F2D"/>
    <w:rsid w:val="0075205D"/>
    <w:rsid w:val="007523FC"/>
    <w:rsid w:val="00752713"/>
    <w:rsid w:val="00752965"/>
    <w:rsid w:val="00752AF8"/>
    <w:rsid w:val="00752B3F"/>
    <w:rsid w:val="00752E27"/>
    <w:rsid w:val="00752F32"/>
    <w:rsid w:val="00752FD0"/>
    <w:rsid w:val="007534EA"/>
    <w:rsid w:val="00753769"/>
    <w:rsid w:val="00753C2A"/>
    <w:rsid w:val="007542B7"/>
    <w:rsid w:val="00754397"/>
    <w:rsid w:val="00754462"/>
    <w:rsid w:val="007548F1"/>
    <w:rsid w:val="00754B4D"/>
    <w:rsid w:val="00755012"/>
    <w:rsid w:val="00755190"/>
    <w:rsid w:val="00755272"/>
    <w:rsid w:val="00755DFB"/>
    <w:rsid w:val="007560BF"/>
    <w:rsid w:val="0075612A"/>
    <w:rsid w:val="00756183"/>
    <w:rsid w:val="00756214"/>
    <w:rsid w:val="00756462"/>
    <w:rsid w:val="00756567"/>
    <w:rsid w:val="007569AE"/>
    <w:rsid w:val="00756E1B"/>
    <w:rsid w:val="00757266"/>
    <w:rsid w:val="00757316"/>
    <w:rsid w:val="00757642"/>
    <w:rsid w:val="0075767A"/>
    <w:rsid w:val="00757832"/>
    <w:rsid w:val="00757917"/>
    <w:rsid w:val="00757DC2"/>
    <w:rsid w:val="0076007E"/>
    <w:rsid w:val="00760830"/>
    <w:rsid w:val="00760C5C"/>
    <w:rsid w:val="00760D1F"/>
    <w:rsid w:val="007611E0"/>
    <w:rsid w:val="00761223"/>
    <w:rsid w:val="007612BA"/>
    <w:rsid w:val="00761A42"/>
    <w:rsid w:val="00761D2F"/>
    <w:rsid w:val="00761DF3"/>
    <w:rsid w:val="00761E0A"/>
    <w:rsid w:val="007621A3"/>
    <w:rsid w:val="007621AF"/>
    <w:rsid w:val="00762460"/>
    <w:rsid w:val="007628A7"/>
    <w:rsid w:val="007628F5"/>
    <w:rsid w:val="0076297C"/>
    <w:rsid w:val="007629D4"/>
    <w:rsid w:val="00762A78"/>
    <w:rsid w:val="00762F76"/>
    <w:rsid w:val="007634CE"/>
    <w:rsid w:val="00763B1E"/>
    <w:rsid w:val="00763C5F"/>
    <w:rsid w:val="00763C7D"/>
    <w:rsid w:val="00763DA8"/>
    <w:rsid w:val="00763E85"/>
    <w:rsid w:val="00763FC2"/>
    <w:rsid w:val="007640E9"/>
    <w:rsid w:val="00764268"/>
    <w:rsid w:val="007644A0"/>
    <w:rsid w:val="0076458A"/>
    <w:rsid w:val="007645AE"/>
    <w:rsid w:val="0076473D"/>
    <w:rsid w:val="00764962"/>
    <w:rsid w:val="00764D96"/>
    <w:rsid w:val="00764ED2"/>
    <w:rsid w:val="0076515D"/>
    <w:rsid w:val="007651F5"/>
    <w:rsid w:val="007653C8"/>
    <w:rsid w:val="0076551A"/>
    <w:rsid w:val="007655DD"/>
    <w:rsid w:val="007656BD"/>
    <w:rsid w:val="00765D7D"/>
    <w:rsid w:val="00765EC2"/>
    <w:rsid w:val="00766100"/>
    <w:rsid w:val="0076625C"/>
    <w:rsid w:val="0076649D"/>
    <w:rsid w:val="007664B4"/>
    <w:rsid w:val="00766520"/>
    <w:rsid w:val="00766862"/>
    <w:rsid w:val="007669AF"/>
    <w:rsid w:val="00766A4D"/>
    <w:rsid w:val="00766BBA"/>
    <w:rsid w:val="00766D3F"/>
    <w:rsid w:val="00766F86"/>
    <w:rsid w:val="0076716F"/>
    <w:rsid w:val="00767773"/>
    <w:rsid w:val="007677A0"/>
    <w:rsid w:val="00767919"/>
    <w:rsid w:val="00767B77"/>
    <w:rsid w:val="007700A2"/>
    <w:rsid w:val="007700AD"/>
    <w:rsid w:val="0077030F"/>
    <w:rsid w:val="007704DB"/>
    <w:rsid w:val="007706B9"/>
    <w:rsid w:val="007709BE"/>
    <w:rsid w:val="00770A1B"/>
    <w:rsid w:val="00770B00"/>
    <w:rsid w:val="00770BA6"/>
    <w:rsid w:val="00770BF1"/>
    <w:rsid w:val="00770DFC"/>
    <w:rsid w:val="00771067"/>
    <w:rsid w:val="007711E8"/>
    <w:rsid w:val="007714A1"/>
    <w:rsid w:val="007716FC"/>
    <w:rsid w:val="007718F8"/>
    <w:rsid w:val="00771A34"/>
    <w:rsid w:val="00771A3B"/>
    <w:rsid w:val="00771ADC"/>
    <w:rsid w:val="00771CE9"/>
    <w:rsid w:val="00771CFE"/>
    <w:rsid w:val="0077212E"/>
    <w:rsid w:val="00772420"/>
    <w:rsid w:val="007724C3"/>
    <w:rsid w:val="00772670"/>
    <w:rsid w:val="007727EB"/>
    <w:rsid w:val="00772843"/>
    <w:rsid w:val="00772A27"/>
    <w:rsid w:val="00772DDB"/>
    <w:rsid w:val="00772E08"/>
    <w:rsid w:val="00772E4B"/>
    <w:rsid w:val="00772EDE"/>
    <w:rsid w:val="00772F70"/>
    <w:rsid w:val="00772F8A"/>
    <w:rsid w:val="007731FA"/>
    <w:rsid w:val="00773276"/>
    <w:rsid w:val="007733C5"/>
    <w:rsid w:val="007737C0"/>
    <w:rsid w:val="00773882"/>
    <w:rsid w:val="007738B9"/>
    <w:rsid w:val="00773AC3"/>
    <w:rsid w:val="0077468E"/>
    <w:rsid w:val="0077479F"/>
    <w:rsid w:val="0077480B"/>
    <w:rsid w:val="00774B96"/>
    <w:rsid w:val="007752AE"/>
    <w:rsid w:val="007752F1"/>
    <w:rsid w:val="00775703"/>
    <w:rsid w:val="00775E89"/>
    <w:rsid w:val="00775EFB"/>
    <w:rsid w:val="00776085"/>
    <w:rsid w:val="0077628D"/>
    <w:rsid w:val="00776581"/>
    <w:rsid w:val="00776643"/>
    <w:rsid w:val="00776788"/>
    <w:rsid w:val="007767ED"/>
    <w:rsid w:val="00776936"/>
    <w:rsid w:val="00776E34"/>
    <w:rsid w:val="00776F12"/>
    <w:rsid w:val="0077723B"/>
    <w:rsid w:val="007772F1"/>
    <w:rsid w:val="007773A1"/>
    <w:rsid w:val="007773F5"/>
    <w:rsid w:val="00777440"/>
    <w:rsid w:val="007775F5"/>
    <w:rsid w:val="007775FF"/>
    <w:rsid w:val="00777821"/>
    <w:rsid w:val="00777961"/>
    <w:rsid w:val="00777C2F"/>
    <w:rsid w:val="00777CCD"/>
    <w:rsid w:val="00777DFA"/>
    <w:rsid w:val="00777FEE"/>
    <w:rsid w:val="007803D7"/>
    <w:rsid w:val="00780441"/>
    <w:rsid w:val="007804D7"/>
    <w:rsid w:val="00780929"/>
    <w:rsid w:val="00780A1E"/>
    <w:rsid w:val="00780CC9"/>
    <w:rsid w:val="007810AB"/>
    <w:rsid w:val="0078110D"/>
    <w:rsid w:val="00781452"/>
    <w:rsid w:val="007816F9"/>
    <w:rsid w:val="00781724"/>
    <w:rsid w:val="00781B63"/>
    <w:rsid w:val="00782231"/>
    <w:rsid w:val="00782422"/>
    <w:rsid w:val="0078272B"/>
    <w:rsid w:val="0078272D"/>
    <w:rsid w:val="00782805"/>
    <w:rsid w:val="00782BD7"/>
    <w:rsid w:val="00782ECB"/>
    <w:rsid w:val="00782FA2"/>
    <w:rsid w:val="00783042"/>
    <w:rsid w:val="00783264"/>
    <w:rsid w:val="00783543"/>
    <w:rsid w:val="0078374E"/>
    <w:rsid w:val="007837B7"/>
    <w:rsid w:val="0078386F"/>
    <w:rsid w:val="007839A5"/>
    <w:rsid w:val="00783BF2"/>
    <w:rsid w:val="00783C13"/>
    <w:rsid w:val="007841F8"/>
    <w:rsid w:val="0078465E"/>
    <w:rsid w:val="007847B4"/>
    <w:rsid w:val="007848A4"/>
    <w:rsid w:val="00784B6C"/>
    <w:rsid w:val="0078516B"/>
    <w:rsid w:val="00785306"/>
    <w:rsid w:val="007854BA"/>
    <w:rsid w:val="0078592F"/>
    <w:rsid w:val="00785DC2"/>
    <w:rsid w:val="00786091"/>
    <w:rsid w:val="00786295"/>
    <w:rsid w:val="0078647E"/>
    <w:rsid w:val="007865D8"/>
    <w:rsid w:val="007869C9"/>
    <w:rsid w:val="00786F2F"/>
    <w:rsid w:val="00787116"/>
    <w:rsid w:val="0078728B"/>
    <w:rsid w:val="007874AF"/>
    <w:rsid w:val="00787A1E"/>
    <w:rsid w:val="00787C0C"/>
    <w:rsid w:val="00787C90"/>
    <w:rsid w:val="007904B4"/>
    <w:rsid w:val="00790BF1"/>
    <w:rsid w:val="00790FFC"/>
    <w:rsid w:val="007910F6"/>
    <w:rsid w:val="00791116"/>
    <w:rsid w:val="0079152A"/>
    <w:rsid w:val="00791B53"/>
    <w:rsid w:val="00791BD2"/>
    <w:rsid w:val="00791D58"/>
    <w:rsid w:val="007929EB"/>
    <w:rsid w:val="00792EB5"/>
    <w:rsid w:val="00792FAD"/>
    <w:rsid w:val="00793064"/>
    <w:rsid w:val="007930B6"/>
    <w:rsid w:val="007932B8"/>
    <w:rsid w:val="007933C9"/>
    <w:rsid w:val="00793492"/>
    <w:rsid w:val="007934B7"/>
    <w:rsid w:val="007934BF"/>
    <w:rsid w:val="007936C6"/>
    <w:rsid w:val="0079379E"/>
    <w:rsid w:val="0079384F"/>
    <w:rsid w:val="00793E09"/>
    <w:rsid w:val="00793E4E"/>
    <w:rsid w:val="00794375"/>
    <w:rsid w:val="007947D5"/>
    <w:rsid w:val="0079485C"/>
    <w:rsid w:val="00794873"/>
    <w:rsid w:val="00794C39"/>
    <w:rsid w:val="00794D5A"/>
    <w:rsid w:val="00794E90"/>
    <w:rsid w:val="00794F30"/>
    <w:rsid w:val="007950A9"/>
    <w:rsid w:val="007958D4"/>
    <w:rsid w:val="00795906"/>
    <w:rsid w:val="00795BD7"/>
    <w:rsid w:val="00795D56"/>
    <w:rsid w:val="00795E27"/>
    <w:rsid w:val="00795F20"/>
    <w:rsid w:val="00795F30"/>
    <w:rsid w:val="007964AC"/>
    <w:rsid w:val="00796504"/>
    <w:rsid w:val="007968F7"/>
    <w:rsid w:val="00796F40"/>
    <w:rsid w:val="00797B35"/>
    <w:rsid w:val="00797CB7"/>
    <w:rsid w:val="00797DB1"/>
    <w:rsid w:val="007A0418"/>
    <w:rsid w:val="007A081F"/>
    <w:rsid w:val="007A08DA"/>
    <w:rsid w:val="007A0F35"/>
    <w:rsid w:val="007A0F5E"/>
    <w:rsid w:val="007A10D3"/>
    <w:rsid w:val="007A12B8"/>
    <w:rsid w:val="007A161A"/>
    <w:rsid w:val="007A163D"/>
    <w:rsid w:val="007A1781"/>
    <w:rsid w:val="007A1989"/>
    <w:rsid w:val="007A2B54"/>
    <w:rsid w:val="007A2B8E"/>
    <w:rsid w:val="007A2CD2"/>
    <w:rsid w:val="007A2F4D"/>
    <w:rsid w:val="007A333F"/>
    <w:rsid w:val="007A33BF"/>
    <w:rsid w:val="007A35EB"/>
    <w:rsid w:val="007A386F"/>
    <w:rsid w:val="007A3894"/>
    <w:rsid w:val="007A3B99"/>
    <w:rsid w:val="007A3F49"/>
    <w:rsid w:val="007A403F"/>
    <w:rsid w:val="007A4162"/>
    <w:rsid w:val="007A4353"/>
    <w:rsid w:val="007A4664"/>
    <w:rsid w:val="007A4D9F"/>
    <w:rsid w:val="007A5278"/>
    <w:rsid w:val="007A55B3"/>
    <w:rsid w:val="007A5659"/>
    <w:rsid w:val="007A5AF3"/>
    <w:rsid w:val="007A5BA4"/>
    <w:rsid w:val="007A5BD7"/>
    <w:rsid w:val="007A5D3D"/>
    <w:rsid w:val="007A6A36"/>
    <w:rsid w:val="007A6B74"/>
    <w:rsid w:val="007A6E8A"/>
    <w:rsid w:val="007A7085"/>
    <w:rsid w:val="007A708F"/>
    <w:rsid w:val="007A7099"/>
    <w:rsid w:val="007A732E"/>
    <w:rsid w:val="007A7337"/>
    <w:rsid w:val="007A747E"/>
    <w:rsid w:val="007A7515"/>
    <w:rsid w:val="007A7684"/>
    <w:rsid w:val="007A7965"/>
    <w:rsid w:val="007A79EE"/>
    <w:rsid w:val="007B0124"/>
    <w:rsid w:val="007B0284"/>
    <w:rsid w:val="007B038A"/>
    <w:rsid w:val="007B0791"/>
    <w:rsid w:val="007B099E"/>
    <w:rsid w:val="007B0ABA"/>
    <w:rsid w:val="007B1017"/>
    <w:rsid w:val="007B116E"/>
    <w:rsid w:val="007B141B"/>
    <w:rsid w:val="007B152A"/>
    <w:rsid w:val="007B17B2"/>
    <w:rsid w:val="007B1856"/>
    <w:rsid w:val="007B18B7"/>
    <w:rsid w:val="007B1910"/>
    <w:rsid w:val="007B1A5C"/>
    <w:rsid w:val="007B1B49"/>
    <w:rsid w:val="007B2104"/>
    <w:rsid w:val="007B2294"/>
    <w:rsid w:val="007B244E"/>
    <w:rsid w:val="007B2477"/>
    <w:rsid w:val="007B2589"/>
    <w:rsid w:val="007B2878"/>
    <w:rsid w:val="007B2980"/>
    <w:rsid w:val="007B2A19"/>
    <w:rsid w:val="007B2AE2"/>
    <w:rsid w:val="007B2C42"/>
    <w:rsid w:val="007B3084"/>
    <w:rsid w:val="007B33DA"/>
    <w:rsid w:val="007B3AD5"/>
    <w:rsid w:val="007B3CE1"/>
    <w:rsid w:val="007B434E"/>
    <w:rsid w:val="007B44C8"/>
    <w:rsid w:val="007B4546"/>
    <w:rsid w:val="007B4A11"/>
    <w:rsid w:val="007B4DB5"/>
    <w:rsid w:val="007B4E3B"/>
    <w:rsid w:val="007B4F86"/>
    <w:rsid w:val="007B52D8"/>
    <w:rsid w:val="007B557D"/>
    <w:rsid w:val="007B56A5"/>
    <w:rsid w:val="007B5731"/>
    <w:rsid w:val="007B625E"/>
    <w:rsid w:val="007B6409"/>
    <w:rsid w:val="007B6C47"/>
    <w:rsid w:val="007B6C76"/>
    <w:rsid w:val="007B6CA6"/>
    <w:rsid w:val="007B6D3A"/>
    <w:rsid w:val="007B6F83"/>
    <w:rsid w:val="007B761F"/>
    <w:rsid w:val="007B78ED"/>
    <w:rsid w:val="007B7B82"/>
    <w:rsid w:val="007B7D1A"/>
    <w:rsid w:val="007B7F54"/>
    <w:rsid w:val="007C038D"/>
    <w:rsid w:val="007C063B"/>
    <w:rsid w:val="007C071E"/>
    <w:rsid w:val="007C08F6"/>
    <w:rsid w:val="007C0AE3"/>
    <w:rsid w:val="007C0BCA"/>
    <w:rsid w:val="007C0C18"/>
    <w:rsid w:val="007C0E8B"/>
    <w:rsid w:val="007C151C"/>
    <w:rsid w:val="007C15EB"/>
    <w:rsid w:val="007C176F"/>
    <w:rsid w:val="007C178A"/>
    <w:rsid w:val="007C1848"/>
    <w:rsid w:val="007C1B09"/>
    <w:rsid w:val="007C1C7F"/>
    <w:rsid w:val="007C1CD8"/>
    <w:rsid w:val="007C1D6F"/>
    <w:rsid w:val="007C1FF2"/>
    <w:rsid w:val="007C21E3"/>
    <w:rsid w:val="007C2258"/>
    <w:rsid w:val="007C242B"/>
    <w:rsid w:val="007C2795"/>
    <w:rsid w:val="007C27CC"/>
    <w:rsid w:val="007C2E92"/>
    <w:rsid w:val="007C38C2"/>
    <w:rsid w:val="007C38E5"/>
    <w:rsid w:val="007C3981"/>
    <w:rsid w:val="007C3C47"/>
    <w:rsid w:val="007C3CDC"/>
    <w:rsid w:val="007C3CEA"/>
    <w:rsid w:val="007C4439"/>
    <w:rsid w:val="007C4B4A"/>
    <w:rsid w:val="007C4C88"/>
    <w:rsid w:val="007C506B"/>
    <w:rsid w:val="007C512E"/>
    <w:rsid w:val="007C5640"/>
    <w:rsid w:val="007C56B7"/>
    <w:rsid w:val="007C5D02"/>
    <w:rsid w:val="007C5FE2"/>
    <w:rsid w:val="007C5FE3"/>
    <w:rsid w:val="007C6028"/>
    <w:rsid w:val="007C61DD"/>
    <w:rsid w:val="007C63A0"/>
    <w:rsid w:val="007C6549"/>
    <w:rsid w:val="007C65E4"/>
    <w:rsid w:val="007C6908"/>
    <w:rsid w:val="007C6F5D"/>
    <w:rsid w:val="007C7768"/>
    <w:rsid w:val="007C78A8"/>
    <w:rsid w:val="007C7E41"/>
    <w:rsid w:val="007C7E78"/>
    <w:rsid w:val="007D00B0"/>
    <w:rsid w:val="007D0283"/>
    <w:rsid w:val="007D02F6"/>
    <w:rsid w:val="007D053F"/>
    <w:rsid w:val="007D05E0"/>
    <w:rsid w:val="007D0703"/>
    <w:rsid w:val="007D08D2"/>
    <w:rsid w:val="007D09CC"/>
    <w:rsid w:val="007D0BDE"/>
    <w:rsid w:val="007D101F"/>
    <w:rsid w:val="007D1057"/>
    <w:rsid w:val="007D15A2"/>
    <w:rsid w:val="007D15FD"/>
    <w:rsid w:val="007D17B6"/>
    <w:rsid w:val="007D195D"/>
    <w:rsid w:val="007D1B36"/>
    <w:rsid w:val="007D1F4D"/>
    <w:rsid w:val="007D2314"/>
    <w:rsid w:val="007D25D8"/>
    <w:rsid w:val="007D2764"/>
    <w:rsid w:val="007D2890"/>
    <w:rsid w:val="007D2A2D"/>
    <w:rsid w:val="007D2D20"/>
    <w:rsid w:val="007D2E7C"/>
    <w:rsid w:val="007D32A1"/>
    <w:rsid w:val="007D3B70"/>
    <w:rsid w:val="007D3BBF"/>
    <w:rsid w:val="007D3CF3"/>
    <w:rsid w:val="007D3E8F"/>
    <w:rsid w:val="007D4173"/>
    <w:rsid w:val="007D441B"/>
    <w:rsid w:val="007D4491"/>
    <w:rsid w:val="007D4669"/>
    <w:rsid w:val="007D4A81"/>
    <w:rsid w:val="007D4AE9"/>
    <w:rsid w:val="007D4E45"/>
    <w:rsid w:val="007D4EF2"/>
    <w:rsid w:val="007D4FAF"/>
    <w:rsid w:val="007D4FC3"/>
    <w:rsid w:val="007D50C4"/>
    <w:rsid w:val="007D568D"/>
    <w:rsid w:val="007D5924"/>
    <w:rsid w:val="007D5ABC"/>
    <w:rsid w:val="007D5AE4"/>
    <w:rsid w:val="007D5E62"/>
    <w:rsid w:val="007D5EA4"/>
    <w:rsid w:val="007D62D2"/>
    <w:rsid w:val="007D63D5"/>
    <w:rsid w:val="007D640C"/>
    <w:rsid w:val="007D673B"/>
    <w:rsid w:val="007D6804"/>
    <w:rsid w:val="007D6C54"/>
    <w:rsid w:val="007D6FF4"/>
    <w:rsid w:val="007D75DE"/>
    <w:rsid w:val="007D7840"/>
    <w:rsid w:val="007D78D0"/>
    <w:rsid w:val="007E028E"/>
    <w:rsid w:val="007E0431"/>
    <w:rsid w:val="007E0503"/>
    <w:rsid w:val="007E0627"/>
    <w:rsid w:val="007E0638"/>
    <w:rsid w:val="007E0B36"/>
    <w:rsid w:val="007E0CFE"/>
    <w:rsid w:val="007E0D5E"/>
    <w:rsid w:val="007E12BD"/>
    <w:rsid w:val="007E15A8"/>
    <w:rsid w:val="007E1A6B"/>
    <w:rsid w:val="007E1B04"/>
    <w:rsid w:val="007E1BE5"/>
    <w:rsid w:val="007E1C37"/>
    <w:rsid w:val="007E1CF4"/>
    <w:rsid w:val="007E217C"/>
    <w:rsid w:val="007E2314"/>
    <w:rsid w:val="007E2336"/>
    <w:rsid w:val="007E27AB"/>
    <w:rsid w:val="007E2B18"/>
    <w:rsid w:val="007E2B4A"/>
    <w:rsid w:val="007E2B97"/>
    <w:rsid w:val="007E2BC3"/>
    <w:rsid w:val="007E2C6A"/>
    <w:rsid w:val="007E2D6E"/>
    <w:rsid w:val="007E2D78"/>
    <w:rsid w:val="007E2E5C"/>
    <w:rsid w:val="007E2F04"/>
    <w:rsid w:val="007E2F13"/>
    <w:rsid w:val="007E3496"/>
    <w:rsid w:val="007E3588"/>
    <w:rsid w:val="007E35C1"/>
    <w:rsid w:val="007E3AFB"/>
    <w:rsid w:val="007E3B9B"/>
    <w:rsid w:val="007E3D18"/>
    <w:rsid w:val="007E4026"/>
    <w:rsid w:val="007E413B"/>
    <w:rsid w:val="007E4678"/>
    <w:rsid w:val="007E4A9A"/>
    <w:rsid w:val="007E4E56"/>
    <w:rsid w:val="007E5024"/>
    <w:rsid w:val="007E5178"/>
    <w:rsid w:val="007E545A"/>
    <w:rsid w:val="007E57A5"/>
    <w:rsid w:val="007E5816"/>
    <w:rsid w:val="007E5875"/>
    <w:rsid w:val="007E5E1E"/>
    <w:rsid w:val="007E61B5"/>
    <w:rsid w:val="007E6617"/>
    <w:rsid w:val="007E6B05"/>
    <w:rsid w:val="007E7402"/>
    <w:rsid w:val="007E7635"/>
    <w:rsid w:val="007E77B3"/>
    <w:rsid w:val="007E77B4"/>
    <w:rsid w:val="007E7EDC"/>
    <w:rsid w:val="007F00D0"/>
    <w:rsid w:val="007F0105"/>
    <w:rsid w:val="007F01F2"/>
    <w:rsid w:val="007F0368"/>
    <w:rsid w:val="007F0446"/>
    <w:rsid w:val="007F054E"/>
    <w:rsid w:val="007F094E"/>
    <w:rsid w:val="007F1207"/>
    <w:rsid w:val="007F1623"/>
    <w:rsid w:val="007F1713"/>
    <w:rsid w:val="007F1E33"/>
    <w:rsid w:val="007F1F15"/>
    <w:rsid w:val="007F21DD"/>
    <w:rsid w:val="007F234D"/>
    <w:rsid w:val="007F2675"/>
    <w:rsid w:val="007F26A8"/>
    <w:rsid w:val="007F2793"/>
    <w:rsid w:val="007F2918"/>
    <w:rsid w:val="007F2FA5"/>
    <w:rsid w:val="007F31C2"/>
    <w:rsid w:val="007F3276"/>
    <w:rsid w:val="007F3418"/>
    <w:rsid w:val="007F341F"/>
    <w:rsid w:val="007F379C"/>
    <w:rsid w:val="007F3B15"/>
    <w:rsid w:val="007F3E5B"/>
    <w:rsid w:val="007F42B8"/>
    <w:rsid w:val="007F433A"/>
    <w:rsid w:val="007F4453"/>
    <w:rsid w:val="007F4480"/>
    <w:rsid w:val="007F4707"/>
    <w:rsid w:val="007F48C4"/>
    <w:rsid w:val="007F4B2E"/>
    <w:rsid w:val="007F4B67"/>
    <w:rsid w:val="007F4C1D"/>
    <w:rsid w:val="007F4C23"/>
    <w:rsid w:val="007F5372"/>
    <w:rsid w:val="007F56FA"/>
    <w:rsid w:val="007F5A96"/>
    <w:rsid w:val="007F5AD9"/>
    <w:rsid w:val="007F5BF8"/>
    <w:rsid w:val="007F5E92"/>
    <w:rsid w:val="007F6147"/>
    <w:rsid w:val="007F61BE"/>
    <w:rsid w:val="007F6833"/>
    <w:rsid w:val="007F6A67"/>
    <w:rsid w:val="007F6ACF"/>
    <w:rsid w:val="007F6F0D"/>
    <w:rsid w:val="007F7874"/>
    <w:rsid w:val="007F78CD"/>
    <w:rsid w:val="007F7945"/>
    <w:rsid w:val="007F7DFA"/>
    <w:rsid w:val="0080023E"/>
    <w:rsid w:val="00801039"/>
    <w:rsid w:val="008010F6"/>
    <w:rsid w:val="00801227"/>
    <w:rsid w:val="00801237"/>
    <w:rsid w:val="0080128E"/>
    <w:rsid w:val="008013A3"/>
    <w:rsid w:val="008013EF"/>
    <w:rsid w:val="0080157A"/>
    <w:rsid w:val="008015BF"/>
    <w:rsid w:val="0080175E"/>
    <w:rsid w:val="008017DF"/>
    <w:rsid w:val="00801999"/>
    <w:rsid w:val="00801A80"/>
    <w:rsid w:val="00801C71"/>
    <w:rsid w:val="00801E44"/>
    <w:rsid w:val="0080201B"/>
    <w:rsid w:val="00802058"/>
    <w:rsid w:val="008020E5"/>
    <w:rsid w:val="00802215"/>
    <w:rsid w:val="0080262C"/>
    <w:rsid w:val="00802677"/>
    <w:rsid w:val="008027B5"/>
    <w:rsid w:val="00802DAF"/>
    <w:rsid w:val="008031C6"/>
    <w:rsid w:val="008032DB"/>
    <w:rsid w:val="008032FF"/>
    <w:rsid w:val="00803497"/>
    <w:rsid w:val="008035C9"/>
    <w:rsid w:val="00803FF1"/>
    <w:rsid w:val="00804040"/>
    <w:rsid w:val="008040A5"/>
    <w:rsid w:val="0080418F"/>
    <w:rsid w:val="00804368"/>
    <w:rsid w:val="008044C7"/>
    <w:rsid w:val="00804B52"/>
    <w:rsid w:val="00804B80"/>
    <w:rsid w:val="00804D1C"/>
    <w:rsid w:val="00804F10"/>
    <w:rsid w:val="008052FE"/>
    <w:rsid w:val="008054ED"/>
    <w:rsid w:val="00805D01"/>
    <w:rsid w:val="00805E5E"/>
    <w:rsid w:val="00805F78"/>
    <w:rsid w:val="00806048"/>
    <w:rsid w:val="00806106"/>
    <w:rsid w:val="008062DC"/>
    <w:rsid w:val="008064E4"/>
    <w:rsid w:val="0080654C"/>
    <w:rsid w:val="00806A25"/>
    <w:rsid w:val="00806EAF"/>
    <w:rsid w:val="008072B2"/>
    <w:rsid w:val="0080743D"/>
    <w:rsid w:val="008078E3"/>
    <w:rsid w:val="00807BED"/>
    <w:rsid w:val="00807D17"/>
    <w:rsid w:val="00807D5C"/>
    <w:rsid w:val="00807DAA"/>
    <w:rsid w:val="008103FA"/>
    <w:rsid w:val="0081043A"/>
    <w:rsid w:val="008104D9"/>
    <w:rsid w:val="008105D7"/>
    <w:rsid w:val="00810874"/>
    <w:rsid w:val="0081096C"/>
    <w:rsid w:val="00810AC2"/>
    <w:rsid w:val="00810B1C"/>
    <w:rsid w:val="00810C72"/>
    <w:rsid w:val="00811C89"/>
    <w:rsid w:val="00811D60"/>
    <w:rsid w:val="00812275"/>
    <w:rsid w:val="008126D4"/>
    <w:rsid w:val="00812834"/>
    <w:rsid w:val="0081299F"/>
    <w:rsid w:val="00812A5E"/>
    <w:rsid w:val="00812A7F"/>
    <w:rsid w:val="0081308C"/>
    <w:rsid w:val="0081309C"/>
    <w:rsid w:val="00813216"/>
    <w:rsid w:val="008132F5"/>
    <w:rsid w:val="00813AB0"/>
    <w:rsid w:val="00813B30"/>
    <w:rsid w:val="00813C21"/>
    <w:rsid w:val="00813F69"/>
    <w:rsid w:val="00814291"/>
    <w:rsid w:val="008143CF"/>
    <w:rsid w:val="00814565"/>
    <w:rsid w:val="00814BEE"/>
    <w:rsid w:val="008153CE"/>
    <w:rsid w:val="0081553C"/>
    <w:rsid w:val="008156F3"/>
    <w:rsid w:val="00815962"/>
    <w:rsid w:val="00815C16"/>
    <w:rsid w:val="00815C37"/>
    <w:rsid w:val="00815DB3"/>
    <w:rsid w:val="00815EC1"/>
    <w:rsid w:val="00815EC3"/>
    <w:rsid w:val="00815F5C"/>
    <w:rsid w:val="008162C0"/>
    <w:rsid w:val="008163AB"/>
    <w:rsid w:val="00816499"/>
    <w:rsid w:val="00816695"/>
    <w:rsid w:val="00816BA7"/>
    <w:rsid w:val="00816BB2"/>
    <w:rsid w:val="00816BD7"/>
    <w:rsid w:val="0081769F"/>
    <w:rsid w:val="008178D7"/>
    <w:rsid w:val="00817A79"/>
    <w:rsid w:val="00817C42"/>
    <w:rsid w:val="008201A1"/>
    <w:rsid w:val="0082048B"/>
    <w:rsid w:val="0082057C"/>
    <w:rsid w:val="00820DBF"/>
    <w:rsid w:val="00820E46"/>
    <w:rsid w:val="00821286"/>
    <w:rsid w:val="00821405"/>
    <w:rsid w:val="00821B25"/>
    <w:rsid w:val="00821B2B"/>
    <w:rsid w:val="00821CB7"/>
    <w:rsid w:val="00821E7B"/>
    <w:rsid w:val="00821F56"/>
    <w:rsid w:val="00822279"/>
    <w:rsid w:val="00822327"/>
    <w:rsid w:val="00822464"/>
    <w:rsid w:val="00822943"/>
    <w:rsid w:val="00822D97"/>
    <w:rsid w:val="00822ECD"/>
    <w:rsid w:val="00822FA9"/>
    <w:rsid w:val="00823322"/>
    <w:rsid w:val="00823350"/>
    <w:rsid w:val="0082384D"/>
    <w:rsid w:val="00823D80"/>
    <w:rsid w:val="00823ED8"/>
    <w:rsid w:val="00823F5D"/>
    <w:rsid w:val="008241BE"/>
    <w:rsid w:val="00824494"/>
    <w:rsid w:val="008244D3"/>
    <w:rsid w:val="008245D3"/>
    <w:rsid w:val="008245FB"/>
    <w:rsid w:val="00824DB3"/>
    <w:rsid w:val="00824F4A"/>
    <w:rsid w:val="0082559C"/>
    <w:rsid w:val="00825634"/>
    <w:rsid w:val="008256D8"/>
    <w:rsid w:val="0082592C"/>
    <w:rsid w:val="00825937"/>
    <w:rsid w:val="0082614C"/>
    <w:rsid w:val="00826167"/>
    <w:rsid w:val="008261FA"/>
    <w:rsid w:val="008262E9"/>
    <w:rsid w:val="00826403"/>
    <w:rsid w:val="00826672"/>
    <w:rsid w:val="0082668F"/>
    <w:rsid w:val="0082675E"/>
    <w:rsid w:val="00826899"/>
    <w:rsid w:val="00826A03"/>
    <w:rsid w:val="00826D2A"/>
    <w:rsid w:val="00827199"/>
    <w:rsid w:val="0082726B"/>
    <w:rsid w:val="008273D2"/>
    <w:rsid w:val="00827409"/>
    <w:rsid w:val="00827471"/>
    <w:rsid w:val="008274A4"/>
    <w:rsid w:val="0082768E"/>
    <w:rsid w:val="00827937"/>
    <w:rsid w:val="0082797C"/>
    <w:rsid w:val="008279C7"/>
    <w:rsid w:val="00827A18"/>
    <w:rsid w:val="00827B53"/>
    <w:rsid w:val="00827CF6"/>
    <w:rsid w:val="00827ECF"/>
    <w:rsid w:val="00827FB2"/>
    <w:rsid w:val="008305FE"/>
    <w:rsid w:val="00830789"/>
    <w:rsid w:val="00830975"/>
    <w:rsid w:val="00830D19"/>
    <w:rsid w:val="00830DAF"/>
    <w:rsid w:val="00830DCB"/>
    <w:rsid w:val="008310EA"/>
    <w:rsid w:val="00831828"/>
    <w:rsid w:val="00831C88"/>
    <w:rsid w:val="00831C94"/>
    <w:rsid w:val="00831E21"/>
    <w:rsid w:val="008329BF"/>
    <w:rsid w:val="00832A23"/>
    <w:rsid w:val="00832B18"/>
    <w:rsid w:val="00832C1A"/>
    <w:rsid w:val="008330D5"/>
    <w:rsid w:val="00833156"/>
    <w:rsid w:val="008331AA"/>
    <w:rsid w:val="008331B3"/>
    <w:rsid w:val="00833614"/>
    <w:rsid w:val="00834080"/>
    <w:rsid w:val="00834088"/>
    <w:rsid w:val="008340A7"/>
    <w:rsid w:val="008341E2"/>
    <w:rsid w:val="00834325"/>
    <w:rsid w:val="00834456"/>
    <w:rsid w:val="00834704"/>
    <w:rsid w:val="008348D5"/>
    <w:rsid w:val="008349A2"/>
    <w:rsid w:val="00834E0E"/>
    <w:rsid w:val="00834E1C"/>
    <w:rsid w:val="00835903"/>
    <w:rsid w:val="0083599E"/>
    <w:rsid w:val="008366A2"/>
    <w:rsid w:val="008367CC"/>
    <w:rsid w:val="00836E28"/>
    <w:rsid w:val="0083709D"/>
    <w:rsid w:val="00837301"/>
    <w:rsid w:val="008373D8"/>
    <w:rsid w:val="0083765D"/>
    <w:rsid w:val="0083771A"/>
    <w:rsid w:val="00837B30"/>
    <w:rsid w:val="00837F67"/>
    <w:rsid w:val="00840014"/>
    <w:rsid w:val="0084004C"/>
    <w:rsid w:val="00840447"/>
    <w:rsid w:val="00840642"/>
    <w:rsid w:val="008407C1"/>
    <w:rsid w:val="008407F7"/>
    <w:rsid w:val="00840AA9"/>
    <w:rsid w:val="00840D9E"/>
    <w:rsid w:val="008411DC"/>
    <w:rsid w:val="00841482"/>
    <w:rsid w:val="008416E6"/>
    <w:rsid w:val="00841BB3"/>
    <w:rsid w:val="00841C96"/>
    <w:rsid w:val="008426CD"/>
    <w:rsid w:val="008427B7"/>
    <w:rsid w:val="00842812"/>
    <w:rsid w:val="008429B6"/>
    <w:rsid w:val="00842A5B"/>
    <w:rsid w:val="00842C4B"/>
    <w:rsid w:val="00842FC3"/>
    <w:rsid w:val="0084313C"/>
    <w:rsid w:val="008434FB"/>
    <w:rsid w:val="008436A9"/>
    <w:rsid w:val="0084381A"/>
    <w:rsid w:val="008438C1"/>
    <w:rsid w:val="00843959"/>
    <w:rsid w:val="00843C54"/>
    <w:rsid w:val="00843D7F"/>
    <w:rsid w:val="00843FFA"/>
    <w:rsid w:val="0084418F"/>
    <w:rsid w:val="0084423D"/>
    <w:rsid w:val="008442AF"/>
    <w:rsid w:val="008444C6"/>
    <w:rsid w:val="00844640"/>
    <w:rsid w:val="00844719"/>
    <w:rsid w:val="0084494D"/>
    <w:rsid w:val="00844A82"/>
    <w:rsid w:val="00845062"/>
    <w:rsid w:val="008450B2"/>
    <w:rsid w:val="0084510D"/>
    <w:rsid w:val="00845578"/>
    <w:rsid w:val="00845836"/>
    <w:rsid w:val="0084603F"/>
    <w:rsid w:val="00846166"/>
    <w:rsid w:val="008461E3"/>
    <w:rsid w:val="00846285"/>
    <w:rsid w:val="00846487"/>
    <w:rsid w:val="00846841"/>
    <w:rsid w:val="00846CAE"/>
    <w:rsid w:val="008470A5"/>
    <w:rsid w:val="008471B0"/>
    <w:rsid w:val="008472F8"/>
    <w:rsid w:val="00847C42"/>
    <w:rsid w:val="00847D8B"/>
    <w:rsid w:val="00847F3E"/>
    <w:rsid w:val="00850238"/>
    <w:rsid w:val="00850261"/>
    <w:rsid w:val="008503E6"/>
    <w:rsid w:val="0085058D"/>
    <w:rsid w:val="00850A6B"/>
    <w:rsid w:val="00850CA2"/>
    <w:rsid w:val="00850F13"/>
    <w:rsid w:val="00850F4E"/>
    <w:rsid w:val="00851060"/>
    <w:rsid w:val="0085150B"/>
    <w:rsid w:val="00851828"/>
    <w:rsid w:val="008521A5"/>
    <w:rsid w:val="008521EF"/>
    <w:rsid w:val="008521F3"/>
    <w:rsid w:val="00852392"/>
    <w:rsid w:val="00852482"/>
    <w:rsid w:val="0085264B"/>
    <w:rsid w:val="00852660"/>
    <w:rsid w:val="00852BBB"/>
    <w:rsid w:val="00852D88"/>
    <w:rsid w:val="00852F0A"/>
    <w:rsid w:val="0085335C"/>
    <w:rsid w:val="0085370C"/>
    <w:rsid w:val="00853796"/>
    <w:rsid w:val="00853930"/>
    <w:rsid w:val="00853A59"/>
    <w:rsid w:val="00853B78"/>
    <w:rsid w:val="00853F5B"/>
    <w:rsid w:val="00854189"/>
    <w:rsid w:val="00854206"/>
    <w:rsid w:val="0085454A"/>
    <w:rsid w:val="008545B3"/>
    <w:rsid w:val="0085477A"/>
    <w:rsid w:val="008549D5"/>
    <w:rsid w:val="008549EB"/>
    <w:rsid w:val="00854C05"/>
    <w:rsid w:val="00854D5C"/>
    <w:rsid w:val="00854FF5"/>
    <w:rsid w:val="008550CE"/>
    <w:rsid w:val="00855212"/>
    <w:rsid w:val="0085586B"/>
    <w:rsid w:val="008559A1"/>
    <w:rsid w:val="00855BA0"/>
    <w:rsid w:val="00855ED5"/>
    <w:rsid w:val="00855EFC"/>
    <w:rsid w:val="0085614B"/>
    <w:rsid w:val="0085652C"/>
    <w:rsid w:val="00856697"/>
    <w:rsid w:val="008567A7"/>
    <w:rsid w:val="008567CF"/>
    <w:rsid w:val="00856962"/>
    <w:rsid w:val="0085697C"/>
    <w:rsid w:val="00856A1B"/>
    <w:rsid w:val="00856D06"/>
    <w:rsid w:val="00857051"/>
    <w:rsid w:val="008571C1"/>
    <w:rsid w:val="00857405"/>
    <w:rsid w:val="0085755D"/>
    <w:rsid w:val="0085781D"/>
    <w:rsid w:val="008601D8"/>
    <w:rsid w:val="008601EC"/>
    <w:rsid w:val="0086023D"/>
    <w:rsid w:val="0086033D"/>
    <w:rsid w:val="008609C2"/>
    <w:rsid w:val="00860E25"/>
    <w:rsid w:val="00860F59"/>
    <w:rsid w:val="00861158"/>
    <w:rsid w:val="00861473"/>
    <w:rsid w:val="0086165D"/>
    <w:rsid w:val="00861AC8"/>
    <w:rsid w:val="00861D49"/>
    <w:rsid w:val="0086203A"/>
    <w:rsid w:val="00862135"/>
    <w:rsid w:val="00862516"/>
    <w:rsid w:val="0086253E"/>
    <w:rsid w:val="008626DC"/>
    <w:rsid w:val="0086273A"/>
    <w:rsid w:val="0086281B"/>
    <w:rsid w:val="00862894"/>
    <w:rsid w:val="00862917"/>
    <w:rsid w:val="008629D2"/>
    <w:rsid w:val="00862C24"/>
    <w:rsid w:val="00862FFE"/>
    <w:rsid w:val="008633CB"/>
    <w:rsid w:val="008633EC"/>
    <w:rsid w:val="00863710"/>
    <w:rsid w:val="00863A51"/>
    <w:rsid w:val="0086402A"/>
    <w:rsid w:val="008644E6"/>
    <w:rsid w:val="00864825"/>
    <w:rsid w:val="00864892"/>
    <w:rsid w:val="00864A40"/>
    <w:rsid w:val="00864BE4"/>
    <w:rsid w:val="00864F2D"/>
    <w:rsid w:val="00864FB5"/>
    <w:rsid w:val="008651A9"/>
    <w:rsid w:val="00865577"/>
    <w:rsid w:val="008658E2"/>
    <w:rsid w:val="008659B2"/>
    <w:rsid w:val="008661A6"/>
    <w:rsid w:val="008663EE"/>
    <w:rsid w:val="00866738"/>
    <w:rsid w:val="0086673B"/>
    <w:rsid w:val="008669DF"/>
    <w:rsid w:val="00866B53"/>
    <w:rsid w:val="00866BB2"/>
    <w:rsid w:val="00866D62"/>
    <w:rsid w:val="00866DFD"/>
    <w:rsid w:val="00866F96"/>
    <w:rsid w:val="00867207"/>
    <w:rsid w:val="008672D0"/>
    <w:rsid w:val="00867436"/>
    <w:rsid w:val="00867B79"/>
    <w:rsid w:val="00867BFC"/>
    <w:rsid w:val="00867C23"/>
    <w:rsid w:val="00867FA7"/>
    <w:rsid w:val="0087021E"/>
    <w:rsid w:val="00870334"/>
    <w:rsid w:val="00870773"/>
    <w:rsid w:val="00870A4D"/>
    <w:rsid w:val="00870C0C"/>
    <w:rsid w:val="00870F2E"/>
    <w:rsid w:val="00871390"/>
    <w:rsid w:val="008715A2"/>
    <w:rsid w:val="00871680"/>
    <w:rsid w:val="008718E5"/>
    <w:rsid w:val="00871965"/>
    <w:rsid w:val="008719F9"/>
    <w:rsid w:val="00871D11"/>
    <w:rsid w:val="008721F1"/>
    <w:rsid w:val="0087231B"/>
    <w:rsid w:val="008725CE"/>
    <w:rsid w:val="0087278B"/>
    <w:rsid w:val="008727AE"/>
    <w:rsid w:val="0087294A"/>
    <w:rsid w:val="00872AE4"/>
    <w:rsid w:val="00872BB7"/>
    <w:rsid w:val="00872D80"/>
    <w:rsid w:val="0087315C"/>
    <w:rsid w:val="008732FC"/>
    <w:rsid w:val="00873357"/>
    <w:rsid w:val="0087357D"/>
    <w:rsid w:val="00873678"/>
    <w:rsid w:val="0087373F"/>
    <w:rsid w:val="008737B4"/>
    <w:rsid w:val="008738F0"/>
    <w:rsid w:val="00873AB0"/>
    <w:rsid w:val="00873C2A"/>
    <w:rsid w:val="00873D21"/>
    <w:rsid w:val="008740BA"/>
    <w:rsid w:val="008741E8"/>
    <w:rsid w:val="00874214"/>
    <w:rsid w:val="0087427A"/>
    <w:rsid w:val="00874412"/>
    <w:rsid w:val="00874486"/>
    <w:rsid w:val="00874539"/>
    <w:rsid w:val="008745FF"/>
    <w:rsid w:val="008747B8"/>
    <w:rsid w:val="00874818"/>
    <w:rsid w:val="00874820"/>
    <w:rsid w:val="00874C17"/>
    <w:rsid w:val="00874DA8"/>
    <w:rsid w:val="00874FE5"/>
    <w:rsid w:val="00875093"/>
    <w:rsid w:val="0087513E"/>
    <w:rsid w:val="00875312"/>
    <w:rsid w:val="0087531E"/>
    <w:rsid w:val="00875580"/>
    <w:rsid w:val="008756B6"/>
    <w:rsid w:val="00875712"/>
    <w:rsid w:val="00875989"/>
    <w:rsid w:val="00875F29"/>
    <w:rsid w:val="00876236"/>
    <w:rsid w:val="00876286"/>
    <w:rsid w:val="00876382"/>
    <w:rsid w:val="00876499"/>
    <w:rsid w:val="00876546"/>
    <w:rsid w:val="00876554"/>
    <w:rsid w:val="00876A7C"/>
    <w:rsid w:val="00876BBB"/>
    <w:rsid w:val="00876C5B"/>
    <w:rsid w:val="008771F3"/>
    <w:rsid w:val="008772F7"/>
    <w:rsid w:val="0087768D"/>
    <w:rsid w:val="0087785F"/>
    <w:rsid w:val="00877F77"/>
    <w:rsid w:val="00880007"/>
    <w:rsid w:val="0088051D"/>
    <w:rsid w:val="00880548"/>
    <w:rsid w:val="008808C1"/>
    <w:rsid w:val="00880A3B"/>
    <w:rsid w:val="00880D4C"/>
    <w:rsid w:val="00880DBB"/>
    <w:rsid w:val="00880F6F"/>
    <w:rsid w:val="00881077"/>
    <w:rsid w:val="008815B8"/>
    <w:rsid w:val="00881615"/>
    <w:rsid w:val="0088198D"/>
    <w:rsid w:val="00881C42"/>
    <w:rsid w:val="00881C91"/>
    <w:rsid w:val="00881D30"/>
    <w:rsid w:val="00882060"/>
    <w:rsid w:val="008822E5"/>
    <w:rsid w:val="0088243F"/>
    <w:rsid w:val="0088272C"/>
    <w:rsid w:val="0088278D"/>
    <w:rsid w:val="00882BE0"/>
    <w:rsid w:val="0088351A"/>
    <w:rsid w:val="0088398B"/>
    <w:rsid w:val="00883ACB"/>
    <w:rsid w:val="00883BD4"/>
    <w:rsid w:val="00883D01"/>
    <w:rsid w:val="00883E92"/>
    <w:rsid w:val="00884050"/>
    <w:rsid w:val="008845FB"/>
    <w:rsid w:val="00884D44"/>
    <w:rsid w:val="008850BE"/>
    <w:rsid w:val="0088517B"/>
    <w:rsid w:val="008853C4"/>
    <w:rsid w:val="008861AE"/>
    <w:rsid w:val="0088633A"/>
    <w:rsid w:val="00886399"/>
    <w:rsid w:val="008865F9"/>
    <w:rsid w:val="008866B6"/>
    <w:rsid w:val="00886847"/>
    <w:rsid w:val="008873A9"/>
    <w:rsid w:val="008875B3"/>
    <w:rsid w:val="00887B5E"/>
    <w:rsid w:val="00887B6F"/>
    <w:rsid w:val="00887CCD"/>
    <w:rsid w:val="008907FE"/>
    <w:rsid w:val="0089096C"/>
    <w:rsid w:val="00890B81"/>
    <w:rsid w:val="00890C17"/>
    <w:rsid w:val="0089121E"/>
    <w:rsid w:val="00891225"/>
    <w:rsid w:val="008912DF"/>
    <w:rsid w:val="0089138C"/>
    <w:rsid w:val="008917F6"/>
    <w:rsid w:val="00891A55"/>
    <w:rsid w:val="00891B1E"/>
    <w:rsid w:val="00891E9C"/>
    <w:rsid w:val="00891FBF"/>
    <w:rsid w:val="00892255"/>
    <w:rsid w:val="0089244C"/>
    <w:rsid w:val="0089262C"/>
    <w:rsid w:val="0089286B"/>
    <w:rsid w:val="008929B6"/>
    <w:rsid w:val="00892B4D"/>
    <w:rsid w:val="00892CD8"/>
    <w:rsid w:val="00892F35"/>
    <w:rsid w:val="008935E7"/>
    <w:rsid w:val="00893769"/>
    <w:rsid w:val="00894176"/>
    <w:rsid w:val="00894261"/>
    <w:rsid w:val="00894557"/>
    <w:rsid w:val="00894BC5"/>
    <w:rsid w:val="00894E5E"/>
    <w:rsid w:val="00894EAB"/>
    <w:rsid w:val="00895174"/>
    <w:rsid w:val="008951A2"/>
    <w:rsid w:val="00895264"/>
    <w:rsid w:val="0089548E"/>
    <w:rsid w:val="00895507"/>
    <w:rsid w:val="00895586"/>
    <w:rsid w:val="0089560D"/>
    <w:rsid w:val="00895B16"/>
    <w:rsid w:val="00895D8A"/>
    <w:rsid w:val="00895E22"/>
    <w:rsid w:val="00895FAB"/>
    <w:rsid w:val="008964E1"/>
    <w:rsid w:val="00896AF5"/>
    <w:rsid w:val="00896C8F"/>
    <w:rsid w:val="00896D0B"/>
    <w:rsid w:val="00897844"/>
    <w:rsid w:val="00897862"/>
    <w:rsid w:val="008978E3"/>
    <w:rsid w:val="00897D38"/>
    <w:rsid w:val="00897FA0"/>
    <w:rsid w:val="008A05DE"/>
    <w:rsid w:val="008A0778"/>
    <w:rsid w:val="008A07C2"/>
    <w:rsid w:val="008A0846"/>
    <w:rsid w:val="008A091F"/>
    <w:rsid w:val="008A10E3"/>
    <w:rsid w:val="008A1127"/>
    <w:rsid w:val="008A1253"/>
    <w:rsid w:val="008A12E3"/>
    <w:rsid w:val="008A1A21"/>
    <w:rsid w:val="008A1AD4"/>
    <w:rsid w:val="008A1C6F"/>
    <w:rsid w:val="008A22B6"/>
    <w:rsid w:val="008A231F"/>
    <w:rsid w:val="008A284A"/>
    <w:rsid w:val="008A28E7"/>
    <w:rsid w:val="008A2B2A"/>
    <w:rsid w:val="008A2BF2"/>
    <w:rsid w:val="008A2E57"/>
    <w:rsid w:val="008A2E5B"/>
    <w:rsid w:val="008A30B1"/>
    <w:rsid w:val="008A3510"/>
    <w:rsid w:val="008A36CF"/>
    <w:rsid w:val="008A375C"/>
    <w:rsid w:val="008A4585"/>
    <w:rsid w:val="008A4685"/>
    <w:rsid w:val="008A490A"/>
    <w:rsid w:val="008A4A81"/>
    <w:rsid w:val="008A4D20"/>
    <w:rsid w:val="008A5195"/>
    <w:rsid w:val="008A56AC"/>
    <w:rsid w:val="008A56D4"/>
    <w:rsid w:val="008A5918"/>
    <w:rsid w:val="008A594E"/>
    <w:rsid w:val="008A5FBE"/>
    <w:rsid w:val="008A6276"/>
    <w:rsid w:val="008A631E"/>
    <w:rsid w:val="008A6352"/>
    <w:rsid w:val="008A6849"/>
    <w:rsid w:val="008A6AC6"/>
    <w:rsid w:val="008A6C13"/>
    <w:rsid w:val="008A6EBC"/>
    <w:rsid w:val="008A72EE"/>
    <w:rsid w:val="008A73B5"/>
    <w:rsid w:val="008A741E"/>
    <w:rsid w:val="008A7828"/>
    <w:rsid w:val="008A7EEB"/>
    <w:rsid w:val="008A7F48"/>
    <w:rsid w:val="008A7FBB"/>
    <w:rsid w:val="008B006C"/>
    <w:rsid w:val="008B0347"/>
    <w:rsid w:val="008B08E6"/>
    <w:rsid w:val="008B09AA"/>
    <w:rsid w:val="008B0D0A"/>
    <w:rsid w:val="008B102C"/>
    <w:rsid w:val="008B10FC"/>
    <w:rsid w:val="008B136C"/>
    <w:rsid w:val="008B1638"/>
    <w:rsid w:val="008B194F"/>
    <w:rsid w:val="008B19BA"/>
    <w:rsid w:val="008B1C55"/>
    <w:rsid w:val="008B1E7B"/>
    <w:rsid w:val="008B27C1"/>
    <w:rsid w:val="008B27E8"/>
    <w:rsid w:val="008B2B7D"/>
    <w:rsid w:val="008B2DE2"/>
    <w:rsid w:val="008B2ED8"/>
    <w:rsid w:val="008B2FDE"/>
    <w:rsid w:val="008B36AC"/>
    <w:rsid w:val="008B3759"/>
    <w:rsid w:val="008B39B7"/>
    <w:rsid w:val="008B417F"/>
    <w:rsid w:val="008B4241"/>
    <w:rsid w:val="008B42B3"/>
    <w:rsid w:val="008B4540"/>
    <w:rsid w:val="008B48CF"/>
    <w:rsid w:val="008B4956"/>
    <w:rsid w:val="008B4D2A"/>
    <w:rsid w:val="008B4F3B"/>
    <w:rsid w:val="008B4F9C"/>
    <w:rsid w:val="008B4FFF"/>
    <w:rsid w:val="008B501A"/>
    <w:rsid w:val="008B5057"/>
    <w:rsid w:val="008B5146"/>
    <w:rsid w:val="008B520A"/>
    <w:rsid w:val="008B551F"/>
    <w:rsid w:val="008B570E"/>
    <w:rsid w:val="008B5A2F"/>
    <w:rsid w:val="008B5AE1"/>
    <w:rsid w:val="008B5C2F"/>
    <w:rsid w:val="008B5F04"/>
    <w:rsid w:val="008B5F39"/>
    <w:rsid w:val="008B5F41"/>
    <w:rsid w:val="008B6381"/>
    <w:rsid w:val="008B66A3"/>
    <w:rsid w:val="008B6BEE"/>
    <w:rsid w:val="008B6FB2"/>
    <w:rsid w:val="008B705D"/>
    <w:rsid w:val="008B7318"/>
    <w:rsid w:val="008B75C1"/>
    <w:rsid w:val="008B78DD"/>
    <w:rsid w:val="008C01D4"/>
    <w:rsid w:val="008C020C"/>
    <w:rsid w:val="008C021A"/>
    <w:rsid w:val="008C0437"/>
    <w:rsid w:val="008C0660"/>
    <w:rsid w:val="008C0D09"/>
    <w:rsid w:val="008C0D2A"/>
    <w:rsid w:val="008C0FCC"/>
    <w:rsid w:val="008C12BD"/>
    <w:rsid w:val="008C1351"/>
    <w:rsid w:val="008C16BD"/>
    <w:rsid w:val="008C16E5"/>
    <w:rsid w:val="008C1722"/>
    <w:rsid w:val="008C1A59"/>
    <w:rsid w:val="008C1FBA"/>
    <w:rsid w:val="008C216E"/>
    <w:rsid w:val="008C250A"/>
    <w:rsid w:val="008C29C4"/>
    <w:rsid w:val="008C2DA9"/>
    <w:rsid w:val="008C30BC"/>
    <w:rsid w:val="008C32B8"/>
    <w:rsid w:val="008C33F8"/>
    <w:rsid w:val="008C34F1"/>
    <w:rsid w:val="008C3975"/>
    <w:rsid w:val="008C3BEE"/>
    <w:rsid w:val="008C3E82"/>
    <w:rsid w:val="008C40A6"/>
    <w:rsid w:val="008C41A4"/>
    <w:rsid w:val="008C41DA"/>
    <w:rsid w:val="008C43AE"/>
    <w:rsid w:val="008C46CA"/>
    <w:rsid w:val="008C47C4"/>
    <w:rsid w:val="008C4A3F"/>
    <w:rsid w:val="008C4BE3"/>
    <w:rsid w:val="008C4D03"/>
    <w:rsid w:val="008C4D3D"/>
    <w:rsid w:val="008C4E51"/>
    <w:rsid w:val="008C4F79"/>
    <w:rsid w:val="008C4FFE"/>
    <w:rsid w:val="008C510C"/>
    <w:rsid w:val="008C584B"/>
    <w:rsid w:val="008C5A85"/>
    <w:rsid w:val="008C5C93"/>
    <w:rsid w:val="008C5D2E"/>
    <w:rsid w:val="008C60C5"/>
    <w:rsid w:val="008C6260"/>
    <w:rsid w:val="008C6453"/>
    <w:rsid w:val="008C6675"/>
    <w:rsid w:val="008C6820"/>
    <w:rsid w:val="008C6BDB"/>
    <w:rsid w:val="008C6EEC"/>
    <w:rsid w:val="008C706A"/>
    <w:rsid w:val="008C7192"/>
    <w:rsid w:val="008C7CAB"/>
    <w:rsid w:val="008D00E8"/>
    <w:rsid w:val="008D0466"/>
    <w:rsid w:val="008D0A3B"/>
    <w:rsid w:val="008D0BFB"/>
    <w:rsid w:val="008D0C15"/>
    <w:rsid w:val="008D0CF8"/>
    <w:rsid w:val="008D0FC1"/>
    <w:rsid w:val="008D1026"/>
    <w:rsid w:val="008D136A"/>
    <w:rsid w:val="008D14F2"/>
    <w:rsid w:val="008D176A"/>
    <w:rsid w:val="008D17FE"/>
    <w:rsid w:val="008D1AB2"/>
    <w:rsid w:val="008D1C95"/>
    <w:rsid w:val="008D27D9"/>
    <w:rsid w:val="008D28EB"/>
    <w:rsid w:val="008D2CC6"/>
    <w:rsid w:val="008D2E0A"/>
    <w:rsid w:val="008D34F8"/>
    <w:rsid w:val="008D3C56"/>
    <w:rsid w:val="008D3D18"/>
    <w:rsid w:val="008D4004"/>
    <w:rsid w:val="008D4029"/>
    <w:rsid w:val="008D42F8"/>
    <w:rsid w:val="008D434A"/>
    <w:rsid w:val="008D4447"/>
    <w:rsid w:val="008D47D2"/>
    <w:rsid w:val="008D486C"/>
    <w:rsid w:val="008D4870"/>
    <w:rsid w:val="008D4992"/>
    <w:rsid w:val="008D4BC1"/>
    <w:rsid w:val="008D4D2E"/>
    <w:rsid w:val="008D4E10"/>
    <w:rsid w:val="008D4EE2"/>
    <w:rsid w:val="008D5062"/>
    <w:rsid w:val="008D547D"/>
    <w:rsid w:val="008D54F9"/>
    <w:rsid w:val="008D55F1"/>
    <w:rsid w:val="008D560E"/>
    <w:rsid w:val="008D5751"/>
    <w:rsid w:val="008D5C97"/>
    <w:rsid w:val="008D5CA6"/>
    <w:rsid w:val="008D5DB8"/>
    <w:rsid w:val="008D5E37"/>
    <w:rsid w:val="008D603A"/>
    <w:rsid w:val="008D614F"/>
    <w:rsid w:val="008D646D"/>
    <w:rsid w:val="008D6A2F"/>
    <w:rsid w:val="008D6C78"/>
    <w:rsid w:val="008D6E01"/>
    <w:rsid w:val="008D6E6A"/>
    <w:rsid w:val="008D714A"/>
    <w:rsid w:val="008D72CA"/>
    <w:rsid w:val="008D742E"/>
    <w:rsid w:val="008D74C5"/>
    <w:rsid w:val="008D78D6"/>
    <w:rsid w:val="008D795E"/>
    <w:rsid w:val="008D7A18"/>
    <w:rsid w:val="008D7A70"/>
    <w:rsid w:val="008E00ED"/>
    <w:rsid w:val="008E04F6"/>
    <w:rsid w:val="008E07DF"/>
    <w:rsid w:val="008E0889"/>
    <w:rsid w:val="008E09AE"/>
    <w:rsid w:val="008E10A6"/>
    <w:rsid w:val="008E1233"/>
    <w:rsid w:val="008E1781"/>
    <w:rsid w:val="008E1A29"/>
    <w:rsid w:val="008E1A69"/>
    <w:rsid w:val="008E1C27"/>
    <w:rsid w:val="008E1DAE"/>
    <w:rsid w:val="008E2336"/>
    <w:rsid w:val="008E25DE"/>
    <w:rsid w:val="008E2D7F"/>
    <w:rsid w:val="008E32D5"/>
    <w:rsid w:val="008E36E6"/>
    <w:rsid w:val="008E399F"/>
    <w:rsid w:val="008E3A79"/>
    <w:rsid w:val="008E413A"/>
    <w:rsid w:val="008E4141"/>
    <w:rsid w:val="008E42D3"/>
    <w:rsid w:val="008E4489"/>
    <w:rsid w:val="008E48EA"/>
    <w:rsid w:val="008E4E76"/>
    <w:rsid w:val="008E4F1D"/>
    <w:rsid w:val="008E5095"/>
    <w:rsid w:val="008E5149"/>
    <w:rsid w:val="008E5344"/>
    <w:rsid w:val="008E5B33"/>
    <w:rsid w:val="008E6155"/>
    <w:rsid w:val="008E6554"/>
    <w:rsid w:val="008E657C"/>
    <w:rsid w:val="008E6610"/>
    <w:rsid w:val="008E67E8"/>
    <w:rsid w:val="008E687D"/>
    <w:rsid w:val="008E690E"/>
    <w:rsid w:val="008E6CFF"/>
    <w:rsid w:val="008E7122"/>
    <w:rsid w:val="008E7206"/>
    <w:rsid w:val="008E7915"/>
    <w:rsid w:val="008E7D49"/>
    <w:rsid w:val="008F03DF"/>
    <w:rsid w:val="008F04E6"/>
    <w:rsid w:val="008F0697"/>
    <w:rsid w:val="008F0AD2"/>
    <w:rsid w:val="008F0DA3"/>
    <w:rsid w:val="008F106D"/>
    <w:rsid w:val="008F113D"/>
    <w:rsid w:val="008F1369"/>
    <w:rsid w:val="008F14C0"/>
    <w:rsid w:val="008F164C"/>
    <w:rsid w:val="008F1FEA"/>
    <w:rsid w:val="008F23D6"/>
    <w:rsid w:val="008F2673"/>
    <w:rsid w:val="008F2A46"/>
    <w:rsid w:val="008F2F72"/>
    <w:rsid w:val="008F32A8"/>
    <w:rsid w:val="008F33D9"/>
    <w:rsid w:val="008F35F4"/>
    <w:rsid w:val="008F3969"/>
    <w:rsid w:val="008F3C20"/>
    <w:rsid w:val="008F3CC0"/>
    <w:rsid w:val="008F4067"/>
    <w:rsid w:val="008F40FC"/>
    <w:rsid w:val="008F4297"/>
    <w:rsid w:val="008F4B1A"/>
    <w:rsid w:val="008F4CDE"/>
    <w:rsid w:val="008F5019"/>
    <w:rsid w:val="008F55AA"/>
    <w:rsid w:val="008F56D9"/>
    <w:rsid w:val="008F5884"/>
    <w:rsid w:val="008F5FF2"/>
    <w:rsid w:val="008F6214"/>
    <w:rsid w:val="008F64F2"/>
    <w:rsid w:val="008F65A5"/>
    <w:rsid w:val="008F65FD"/>
    <w:rsid w:val="008F6C29"/>
    <w:rsid w:val="008F6C6E"/>
    <w:rsid w:val="008F6D28"/>
    <w:rsid w:val="008F6D2A"/>
    <w:rsid w:val="008F6E13"/>
    <w:rsid w:val="008F6F79"/>
    <w:rsid w:val="008F7256"/>
    <w:rsid w:val="008F728C"/>
    <w:rsid w:val="008F7572"/>
    <w:rsid w:val="008F77C6"/>
    <w:rsid w:val="008F787D"/>
    <w:rsid w:val="008F7981"/>
    <w:rsid w:val="008F7A41"/>
    <w:rsid w:val="008F7B95"/>
    <w:rsid w:val="008F7D1F"/>
    <w:rsid w:val="008F7F43"/>
    <w:rsid w:val="00900010"/>
    <w:rsid w:val="00900034"/>
    <w:rsid w:val="009000FA"/>
    <w:rsid w:val="009004AE"/>
    <w:rsid w:val="00900501"/>
    <w:rsid w:val="00900834"/>
    <w:rsid w:val="00900AB8"/>
    <w:rsid w:val="00900AD3"/>
    <w:rsid w:val="00900B15"/>
    <w:rsid w:val="00900F09"/>
    <w:rsid w:val="009012BA"/>
    <w:rsid w:val="0090134B"/>
    <w:rsid w:val="009013D9"/>
    <w:rsid w:val="00901447"/>
    <w:rsid w:val="009014D9"/>
    <w:rsid w:val="009017E0"/>
    <w:rsid w:val="009018E4"/>
    <w:rsid w:val="009019BE"/>
    <w:rsid w:val="009019D6"/>
    <w:rsid w:val="00901C62"/>
    <w:rsid w:val="00901EF0"/>
    <w:rsid w:val="009020AB"/>
    <w:rsid w:val="0090228F"/>
    <w:rsid w:val="00902816"/>
    <w:rsid w:val="00902DAE"/>
    <w:rsid w:val="00903182"/>
    <w:rsid w:val="009032CC"/>
    <w:rsid w:val="00903419"/>
    <w:rsid w:val="009035BE"/>
    <w:rsid w:val="00903892"/>
    <w:rsid w:val="00903C0E"/>
    <w:rsid w:val="00903C59"/>
    <w:rsid w:val="00903DF4"/>
    <w:rsid w:val="00903E32"/>
    <w:rsid w:val="009044E5"/>
    <w:rsid w:val="00904B99"/>
    <w:rsid w:val="00904EAF"/>
    <w:rsid w:val="00904EB3"/>
    <w:rsid w:val="009053D8"/>
    <w:rsid w:val="0090559D"/>
    <w:rsid w:val="00905617"/>
    <w:rsid w:val="009057DC"/>
    <w:rsid w:val="009059DC"/>
    <w:rsid w:val="009059F1"/>
    <w:rsid w:val="00905BC9"/>
    <w:rsid w:val="00905BE3"/>
    <w:rsid w:val="00905D3A"/>
    <w:rsid w:val="00905FFB"/>
    <w:rsid w:val="009065F2"/>
    <w:rsid w:val="009067DC"/>
    <w:rsid w:val="0090684D"/>
    <w:rsid w:val="00906A46"/>
    <w:rsid w:val="0090705D"/>
    <w:rsid w:val="009070B9"/>
    <w:rsid w:val="009072A7"/>
    <w:rsid w:val="00907658"/>
    <w:rsid w:val="00907D71"/>
    <w:rsid w:val="00907DDC"/>
    <w:rsid w:val="009101ED"/>
    <w:rsid w:val="00910652"/>
    <w:rsid w:val="0091065E"/>
    <w:rsid w:val="00910B57"/>
    <w:rsid w:val="00910F0E"/>
    <w:rsid w:val="0091124C"/>
    <w:rsid w:val="0091130F"/>
    <w:rsid w:val="00911675"/>
    <w:rsid w:val="009116FB"/>
    <w:rsid w:val="00911835"/>
    <w:rsid w:val="009118B0"/>
    <w:rsid w:val="009118CC"/>
    <w:rsid w:val="009118D1"/>
    <w:rsid w:val="00911D73"/>
    <w:rsid w:val="00912041"/>
    <w:rsid w:val="00912068"/>
    <w:rsid w:val="00912146"/>
    <w:rsid w:val="009126A2"/>
    <w:rsid w:val="009126E6"/>
    <w:rsid w:val="009129B6"/>
    <w:rsid w:val="00912BE8"/>
    <w:rsid w:val="00912D58"/>
    <w:rsid w:val="00912E2D"/>
    <w:rsid w:val="00913158"/>
    <w:rsid w:val="0091387A"/>
    <w:rsid w:val="0091392E"/>
    <w:rsid w:val="00913AE4"/>
    <w:rsid w:val="00913B5B"/>
    <w:rsid w:val="00913D5B"/>
    <w:rsid w:val="00914033"/>
    <w:rsid w:val="00914494"/>
    <w:rsid w:val="009146DF"/>
    <w:rsid w:val="00914DDF"/>
    <w:rsid w:val="009150DA"/>
    <w:rsid w:val="00915101"/>
    <w:rsid w:val="009155E8"/>
    <w:rsid w:val="009158CC"/>
    <w:rsid w:val="00915AC7"/>
    <w:rsid w:val="00915AFF"/>
    <w:rsid w:val="00915CAC"/>
    <w:rsid w:val="00915F78"/>
    <w:rsid w:val="00916069"/>
    <w:rsid w:val="0091606F"/>
    <w:rsid w:val="0091607B"/>
    <w:rsid w:val="009160FC"/>
    <w:rsid w:val="00916224"/>
    <w:rsid w:val="00916597"/>
    <w:rsid w:val="00916657"/>
    <w:rsid w:val="009166FF"/>
    <w:rsid w:val="00916D3F"/>
    <w:rsid w:val="00916EBA"/>
    <w:rsid w:val="0091700F"/>
    <w:rsid w:val="009170DF"/>
    <w:rsid w:val="009171E2"/>
    <w:rsid w:val="009177C7"/>
    <w:rsid w:val="00917836"/>
    <w:rsid w:val="00917A0F"/>
    <w:rsid w:val="00917B98"/>
    <w:rsid w:val="00917D2C"/>
    <w:rsid w:val="00917DC9"/>
    <w:rsid w:val="009200D0"/>
    <w:rsid w:val="009200F8"/>
    <w:rsid w:val="009201F7"/>
    <w:rsid w:val="00920AE4"/>
    <w:rsid w:val="00920B14"/>
    <w:rsid w:val="00920C32"/>
    <w:rsid w:val="00920CB8"/>
    <w:rsid w:val="00920EE5"/>
    <w:rsid w:val="0092137E"/>
    <w:rsid w:val="00921424"/>
    <w:rsid w:val="0092152A"/>
    <w:rsid w:val="00921574"/>
    <w:rsid w:val="009217C5"/>
    <w:rsid w:val="009218A5"/>
    <w:rsid w:val="00921A8E"/>
    <w:rsid w:val="00921C3F"/>
    <w:rsid w:val="009227F9"/>
    <w:rsid w:val="00922825"/>
    <w:rsid w:val="0092283D"/>
    <w:rsid w:val="0092291C"/>
    <w:rsid w:val="00922AE5"/>
    <w:rsid w:val="009232C3"/>
    <w:rsid w:val="009232CE"/>
    <w:rsid w:val="009235FF"/>
    <w:rsid w:val="00923A3D"/>
    <w:rsid w:val="00923E3C"/>
    <w:rsid w:val="009243D4"/>
    <w:rsid w:val="009248D1"/>
    <w:rsid w:val="00924DD6"/>
    <w:rsid w:val="009255DA"/>
    <w:rsid w:val="00925601"/>
    <w:rsid w:val="009257F0"/>
    <w:rsid w:val="00925941"/>
    <w:rsid w:val="00925FF2"/>
    <w:rsid w:val="009260BB"/>
    <w:rsid w:val="00926109"/>
    <w:rsid w:val="00926524"/>
    <w:rsid w:val="0092661A"/>
    <w:rsid w:val="0092671A"/>
    <w:rsid w:val="0092689D"/>
    <w:rsid w:val="009268A5"/>
    <w:rsid w:val="009268E0"/>
    <w:rsid w:val="00926C9E"/>
    <w:rsid w:val="00926EB3"/>
    <w:rsid w:val="00927211"/>
    <w:rsid w:val="00927705"/>
    <w:rsid w:val="0092792C"/>
    <w:rsid w:val="00927C86"/>
    <w:rsid w:val="00927E7F"/>
    <w:rsid w:val="00930152"/>
    <w:rsid w:val="0093031C"/>
    <w:rsid w:val="00930C27"/>
    <w:rsid w:val="00930E2A"/>
    <w:rsid w:val="00931203"/>
    <w:rsid w:val="009312E0"/>
    <w:rsid w:val="009314E5"/>
    <w:rsid w:val="00931536"/>
    <w:rsid w:val="00931788"/>
    <w:rsid w:val="00931B33"/>
    <w:rsid w:val="00931C79"/>
    <w:rsid w:val="00931DC7"/>
    <w:rsid w:val="00931DD8"/>
    <w:rsid w:val="0093217E"/>
    <w:rsid w:val="0093284B"/>
    <w:rsid w:val="00932AD6"/>
    <w:rsid w:val="00932CD5"/>
    <w:rsid w:val="009332B7"/>
    <w:rsid w:val="00933362"/>
    <w:rsid w:val="0093396A"/>
    <w:rsid w:val="009339B9"/>
    <w:rsid w:val="00933A6E"/>
    <w:rsid w:val="00933A7F"/>
    <w:rsid w:val="00933A88"/>
    <w:rsid w:val="00933AFA"/>
    <w:rsid w:val="00933B44"/>
    <w:rsid w:val="009340D8"/>
    <w:rsid w:val="00934383"/>
    <w:rsid w:val="00934892"/>
    <w:rsid w:val="00934CA6"/>
    <w:rsid w:val="00934D99"/>
    <w:rsid w:val="00935326"/>
    <w:rsid w:val="00935595"/>
    <w:rsid w:val="00935A58"/>
    <w:rsid w:val="00935AD3"/>
    <w:rsid w:val="00935D8B"/>
    <w:rsid w:val="009364E4"/>
    <w:rsid w:val="0093660C"/>
    <w:rsid w:val="009366EC"/>
    <w:rsid w:val="0093672A"/>
    <w:rsid w:val="00936880"/>
    <w:rsid w:val="00936A53"/>
    <w:rsid w:val="00936C5E"/>
    <w:rsid w:val="00936D4B"/>
    <w:rsid w:val="00936F2E"/>
    <w:rsid w:val="009370C3"/>
    <w:rsid w:val="009372AD"/>
    <w:rsid w:val="009374F9"/>
    <w:rsid w:val="00937B29"/>
    <w:rsid w:val="00937B7F"/>
    <w:rsid w:val="00937CC9"/>
    <w:rsid w:val="00940002"/>
    <w:rsid w:val="009403D9"/>
    <w:rsid w:val="00940453"/>
    <w:rsid w:val="00940482"/>
    <w:rsid w:val="00940933"/>
    <w:rsid w:val="00940B9B"/>
    <w:rsid w:val="009410EA"/>
    <w:rsid w:val="009412E1"/>
    <w:rsid w:val="009415E3"/>
    <w:rsid w:val="009415FF"/>
    <w:rsid w:val="009416E5"/>
    <w:rsid w:val="00941A53"/>
    <w:rsid w:val="00941CD1"/>
    <w:rsid w:val="00941D3D"/>
    <w:rsid w:val="009425ED"/>
    <w:rsid w:val="00942B79"/>
    <w:rsid w:val="00942C1B"/>
    <w:rsid w:val="00942CD2"/>
    <w:rsid w:val="00942E27"/>
    <w:rsid w:val="00942F2E"/>
    <w:rsid w:val="0094341C"/>
    <w:rsid w:val="00943641"/>
    <w:rsid w:val="009443D0"/>
    <w:rsid w:val="00944436"/>
    <w:rsid w:val="009446DD"/>
    <w:rsid w:val="00944AA4"/>
    <w:rsid w:val="00944EB1"/>
    <w:rsid w:val="00944FC2"/>
    <w:rsid w:val="0094510E"/>
    <w:rsid w:val="009452AA"/>
    <w:rsid w:val="009456A7"/>
    <w:rsid w:val="00945AE0"/>
    <w:rsid w:val="00945AE5"/>
    <w:rsid w:val="00945B2D"/>
    <w:rsid w:val="00945DD3"/>
    <w:rsid w:val="00945F84"/>
    <w:rsid w:val="00946136"/>
    <w:rsid w:val="009466E4"/>
    <w:rsid w:val="00946A50"/>
    <w:rsid w:val="00946AA6"/>
    <w:rsid w:val="00946D29"/>
    <w:rsid w:val="00946F09"/>
    <w:rsid w:val="0094709E"/>
    <w:rsid w:val="009470E9"/>
    <w:rsid w:val="009471B9"/>
    <w:rsid w:val="009472FE"/>
    <w:rsid w:val="00947604"/>
    <w:rsid w:val="00947680"/>
    <w:rsid w:val="00947802"/>
    <w:rsid w:val="0094783B"/>
    <w:rsid w:val="009478CE"/>
    <w:rsid w:val="009479CA"/>
    <w:rsid w:val="00947F38"/>
    <w:rsid w:val="009506C8"/>
    <w:rsid w:val="00950919"/>
    <w:rsid w:val="00950B0D"/>
    <w:rsid w:val="00950CFE"/>
    <w:rsid w:val="00951318"/>
    <w:rsid w:val="009514DA"/>
    <w:rsid w:val="00951635"/>
    <w:rsid w:val="009517C2"/>
    <w:rsid w:val="00951A1E"/>
    <w:rsid w:val="00951A69"/>
    <w:rsid w:val="00951E6F"/>
    <w:rsid w:val="00951EC9"/>
    <w:rsid w:val="009520B2"/>
    <w:rsid w:val="00952340"/>
    <w:rsid w:val="009526A5"/>
    <w:rsid w:val="0095281E"/>
    <w:rsid w:val="00952A09"/>
    <w:rsid w:val="00952A7B"/>
    <w:rsid w:val="00952D02"/>
    <w:rsid w:val="00952D58"/>
    <w:rsid w:val="009535DC"/>
    <w:rsid w:val="0095368D"/>
    <w:rsid w:val="00953BB8"/>
    <w:rsid w:val="00953F2D"/>
    <w:rsid w:val="00954025"/>
    <w:rsid w:val="00954444"/>
    <w:rsid w:val="00954CE2"/>
    <w:rsid w:val="00954D24"/>
    <w:rsid w:val="00954E07"/>
    <w:rsid w:val="00954E53"/>
    <w:rsid w:val="00955A59"/>
    <w:rsid w:val="00955B65"/>
    <w:rsid w:val="00955D9B"/>
    <w:rsid w:val="00956354"/>
    <w:rsid w:val="00956379"/>
    <w:rsid w:val="00956638"/>
    <w:rsid w:val="00956E60"/>
    <w:rsid w:val="00956EDA"/>
    <w:rsid w:val="00956FA1"/>
    <w:rsid w:val="00956FC8"/>
    <w:rsid w:val="00957991"/>
    <w:rsid w:val="00957C2C"/>
    <w:rsid w:val="00957D5C"/>
    <w:rsid w:val="00957F33"/>
    <w:rsid w:val="00957F68"/>
    <w:rsid w:val="00957F7C"/>
    <w:rsid w:val="009604DB"/>
    <w:rsid w:val="009604E6"/>
    <w:rsid w:val="0096061B"/>
    <w:rsid w:val="00960E22"/>
    <w:rsid w:val="009611C1"/>
    <w:rsid w:val="00961335"/>
    <w:rsid w:val="009613EE"/>
    <w:rsid w:val="0096178D"/>
    <w:rsid w:val="009618E6"/>
    <w:rsid w:val="00961A90"/>
    <w:rsid w:val="00961C28"/>
    <w:rsid w:val="00961CD1"/>
    <w:rsid w:val="00961CE1"/>
    <w:rsid w:val="00961CE6"/>
    <w:rsid w:val="00961D97"/>
    <w:rsid w:val="00961F03"/>
    <w:rsid w:val="0096259E"/>
    <w:rsid w:val="009625EE"/>
    <w:rsid w:val="00962C02"/>
    <w:rsid w:val="00962C29"/>
    <w:rsid w:val="00962E6E"/>
    <w:rsid w:val="00962EBB"/>
    <w:rsid w:val="00962F11"/>
    <w:rsid w:val="009631AF"/>
    <w:rsid w:val="009633CF"/>
    <w:rsid w:val="00963637"/>
    <w:rsid w:val="00963684"/>
    <w:rsid w:val="00963937"/>
    <w:rsid w:val="0096441C"/>
    <w:rsid w:val="009648D5"/>
    <w:rsid w:val="009649C8"/>
    <w:rsid w:val="00964A88"/>
    <w:rsid w:val="00964A98"/>
    <w:rsid w:val="00964C82"/>
    <w:rsid w:val="00964DEE"/>
    <w:rsid w:val="00964EE1"/>
    <w:rsid w:val="00964F98"/>
    <w:rsid w:val="00965036"/>
    <w:rsid w:val="00965956"/>
    <w:rsid w:val="00965C58"/>
    <w:rsid w:val="00965C9E"/>
    <w:rsid w:val="00965F82"/>
    <w:rsid w:val="00965FFE"/>
    <w:rsid w:val="00966130"/>
    <w:rsid w:val="00966202"/>
    <w:rsid w:val="0096631E"/>
    <w:rsid w:val="00966464"/>
    <w:rsid w:val="009667E9"/>
    <w:rsid w:val="00966DF3"/>
    <w:rsid w:val="00966EF0"/>
    <w:rsid w:val="00966FC8"/>
    <w:rsid w:val="0096704C"/>
    <w:rsid w:val="0096742A"/>
    <w:rsid w:val="0096766E"/>
    <w:rsid w:val="00967A23"/>
    <w:rsid w:val="00967B0C"/>
    <w:rsid w:val="00967C9C"/>
    <w:rsid w:val="00967F26"/>
    <w:rsid w:val="00967FD8"/>
    <w:rsid w:val="0097024A"/>
    <w:rsid w:val="009703E5"/>
    <w:rsid w:val="0097041E"/>
    <w:rsid w:val="0097059A"/>
    <w:rsid w:val="0097095A"/>
    <w:rsid w:val="00970A5E"/>
    <w:rsid w:val="00970B48"/>
    <w:rsid w:val="00970B7E"/>
    <w:rsid w:val="00970CA6"/>
    <w:rsid w:val="00970E16"/>
    <w:rsid w:val="0097136B"/>
    <w:rsid w:val="009715EB"/>
    <w:rsid w:val="00971683"/>
    <w:rsid w:val="009719FD"/>
    <w:rsid w:val="00971AA5"/>
    <w:rsid w:val="00971B40"/>
    <w:rsid w:val="00971E6C"/>
    <w:rsid w:val="00972072"/>
    <w:rsid w:val="009722E4"/>
    <w:rsid w:val="0097237E"/>
    <w:rsid w:val="00972706"/>
    <w:rsid w:val="00972829"/>
    <w:rsid w:val="00972C3D"/>
    <w:rsid w:val="00972E4C"/>
    <w:rsid w:val="00972EF4"/>
    <w:rsid w:val="009730D7"/>
    <w:rsid w:val="009733BF"/>
    <w:rsid w:val="009733F1"/>
    <w:rsid w:val="00973F6A"/>
    <w:rsid w:val="00974051"/>
    <w:rsid w:val="00974134"/>
    <w:rsid w:val="0097413B"/>
    <w:rsid w:val="009742E5"/>
    <w:rsid w:val="0097444F"/>
    <w:rsid w:val="00974706"/>
    <w:rsid w:val="00974764"/>
    <w:rsid w:val="009748E0"/>
    <w:rsid w:val="00974A5B"/>
    <w:rsid w:val="00974EC1"/>
    <w:rsid w:val="00975237"/>
    <w:rsid w:val="00975398"/>
    <w:rsid w:val="009754C5"/>
    <w:rsid w:val="00975559"/>
    <w:rsid w:val="009759FB"/>
    <w:rsid w:val="00975A01"/>
    <w:rsid w:val="00975E61"/>
    <w:rsid w:val="0097674C"/>
    <w:rsid w:val="009767F3"/>
    <w:rsid w:val="00976B64"/>
    <w:rsid w:val="00976C03"/>
    <w:rsid w:val="00976C36"/>
    <w:rsid w:val="00976F4A"/>
    <w:rsid w:val="009772F7"/>
    <w:rsid w:val="00977309"/>
    <w:rsid w:val="00977723"/>
    <w:rsid w:val="009777B9"/>
    <w:rsid w:val="00977ACD"/>
    <w:rsid w:val="00977AD4"/>
    <w:rsid w:val="00977B43"/>
    <w:rsid w:val="0098011D"/>
    <w:rsid w:val="009802B2"/>
    <w:rsid w:val="00980438"/>
    <w:rsid w:val="009805B5"/>
    <w:rsid w:val="009806F4"/>
    <w:rsid w:val="0098075A"/>
    <w:rsid w:val="009807CB"/>
    <w:rsid w:val="0098108A"/>
    <w:rsid w:val="00981359"/>
    <w:rsid w:val="00981669"/>
    <w:rsid w:val="0098214E"/>
    <w:rsid w:val="00982385"/>
    <w:rsid w:val="00982470"/>
    <w:rsid w:val="009825C0"/>
    <w:rsid w:val="00982741"/>
    <w:rsid w:val="009827D8"/>
    <w:rsid w:val="00982B72"/>
    <w:rsid w:val="00982F46"/>
    <w:rsid w:val="00983230"/>
    <w:rsid w:val="0098323D"/>
    <w:rsid w:val="0098334B"/>
    <w:rsid w:val="00983373"/>
    <w:rsid w:val="00983896"/>
    <w:rsid w:val="009838E5"/>
    <w:rsid w:val="00983C50"/>
    <w:rsid w:val="00983CC9"/>
    <w:rsid w:val="00983CCB"/>
    <w:rsid w:val="0098437E"/>
    <w:rsid w:val="00984436"/>
    <w:rsid w:val="00984574"/>
    <w:rsid w:val="00984631"/>
    <w:rsid w:val="00984968"/>
    <w:rsid w:val="00984AA9"/>
    <w:rsid w:val="00984BFC"/>
    <w:rsid w:val="00984F10"/>
    <w:rsid w:val="0098541B"/>
    <w:rsid w:val="0098561B"/>
    <w:rsid w:val="00985C63"/>
    <w:rsid w:val="00985D70"/>
    <w:rsid w:val="009863AA"/>
    <w:rsid w:val="00986796"/>
    <w:rsid w:val="00986F4F"/>
    <w:rsid w:val="00987104"/>
    <w:rsid w:val="009874A0"/>
    <w:rsid w:val="00987585"/>
    <w:rsid w:val="00987744"/>
    <w:rsid w:val="00987D66"/>
    <w:rsid w:val="00990183"/>
    <w:rsid w:val="0099026B"/>
    <w:rsid w:val="0099057C"/>
    <w:rsid w:val="009908D2"/>
    <w:rsid w:val="00990C41"/>
    <w:rsid w:val="00991287"/>
    <w:rsid w:val="00991688"/>
    <w:rsid w:val="00991755"/>
    <w:rsid w:val="009918A3"/>
    <w:rsid w:val="009919FA"/>
    <w:rsid w:val="00991A02"/>
    <w:rsid w:val="00991A87"/>
    <w:rsid w:val="00991E5E"/>
    <w:rsid w:val="009921C9"/>
    <w:rsid w:val="00992578"/>
    <w:rsid w:val="009926C6"/>
    <w:rsid w:val="00992915"/>
    <w:rsid w:val="00992AB0"/>
    <w:rsid w:val="00992AC2"/>
    <w:rsid w:val="00992B8D"/>
    <w:rsid w:val="00992BA8"/>
    <w:rsid w:val="00992CB6"/>
    <w:rsid w:val="00992D8A"/>
    <w:rsid w:val="00992E7F"/>
    <w:rsid w:val="00993160"/>
    <w:rsid w:val="009932CB"/>
    <w:rsid w:val="0099348F"/>
    <w:rsid w:val="00993585"/>
    <w:rsid w:val="009935C1"/>
    <w:rsid w:val="00993710"/>
    <w:rsid w:val="009939DA"/>
    <w:rsid w:val="00993E01"/>
    <w:rsid w:val="00993EDD"/>
    <w:rsid w:val="0099403F"/>
    <w:rsid w:val="0099405C"/>
    <w:rsid w:val="00994069"/>
    <w:rsid w:val="009941BD"/>
    <w:rsid w:val="00994328"/>
    <w:rsid w:val="009945C6"/>
    <w:rsid w:val="009947B9"/>
    <w:rsid w:val="00994DDE"/>
    <w:rsid w:val="00994EC1"/>
    <w:rsid w:val="00994F0E"/>
    <w:rsid w:val="00994FB6"/>
    <w:rsid w:val="009953B0"/>
    <w:rsid w:val="009956FF"/>
    <w:rsid w:val="00995945"/>
    <w:rsid w:val="00995A8D"/>
    <w:rsid w:val="00996265"/>
    <w:rsid w:val="00996274"/>
    <w:rsid w:val="00996428"/>
    <w:rsid w:val="00996858"/>
    <w:rsid w:val="00997087"/>
    <w:rsid w:val="0099709E"/>
    <w:rsid w:val="009972EA"/>
    <w:rsid w:val="009973B2"/>
    <w:rsid w:val="009973DD"/>
    <w:rsid w:val="00997486"/>
    <w:rsid w:val="009975B3"/>
    <w:rsid w:val="009975DB"/>
    <w:rsid w:val="0099769C"/>
    <w:rsid w:val="00997A95"/>
    <w:rsid w:val="00997E1D"/>
    <w:rsid w:val="009A019C"/>
    <w:rsid w:val="009A037E"/>
    <w:rsid w:val="009A05F5"/>
    <w:rsid w:val="009A06D3"/>
    <w:rsid w:val="009A0734"/>
    <w:rsid w:val="009A0A55"/>
    <w:rsid w:val="009A0ADB"/>
    <w:rsid w:val="009A0CD7"/>
    <w:rsid w:val="009A0CDF"/>
    <w:rsid w:val="009A0E3C"/>
    <w:rsid w:val="009A1362"/>
    <w:rsid w:val="009A140F"/>
    <w:rsid w:val="009A1EFE"/>
    <w:rsid w:val="009A1F57"/>
    <w:rsid w:val="009A299D"/>
    <w:rsid w:val="009A2A11"/>
    <w:rsid w:val="009A2C40"/>
    <w:rsid w:val="009A336B"/>
    <w:rsid w:val="009A3658"/>
    <w:rsid w:val="009A36B1"/>
    <w:rsid w:val="009A3722"/>
    <w:rsid w:val="009A3865"/>
    <w:rsid w:val="009A39CD"/>
    <w:rsid w:val="009A3A11"/>
    <w:rsid w:val="009A3B3D"/>
    <w:rsid w:val="009A3D45"/>
    <w:rsid w:val="009A3D72"/>
    <w:rsid w:val="009A3DF6"/>
    <w:rsid w:val="009A3F5C"/>
    <w:rsid w:val="009A4249"/>
    <w:rsid w:val="009A42C2"/>
    <w:rsid w:val="009A42E6"/>
    <w:rsid w:val="009A47E4"/>
    <w:rsid w:val="009A4994"/>
    <w:rsid w:val="009A49A6"/>
    <w:rsid w:val="009A49D0"/>
    <w:rsid w:val="009A4A38"/>
    <w:rsid w:val="009A4E05"/>
    <w:rsid w:val="009A4F86"/>
    <w:rsid w:val="009A54B9"/>
    <w:rsid w:val="009A595A"/>
    <w:rsid w:val="009A59E3"/>
    <w:rsid w:val="009A5BE3"/>
    <w:rsid w:val="009A5C9F"/>
    <w:rsid w:val="009A5CB4"/>
    <w:rsid w:val="009A5DDD"/>
    <w:rsid w:val="009A616C"/>
    <w:rsid w:val="009A61AF"/>
    <w:rsid w:val="009A6208"/>
    <w:rsid w:val="009A6BB0"/>
    <w:rsid w:val="009A7033"/>
    <w:rsid w:val="009A716F"/>
    <w:rsid w:val="009A7551"/>
    <w:rsid w:val="009A75A2"/>
    <w:rsid w:val="009A75A7"/>
    <w:rsid w:val="009A7C7C"/>
    <w:rsid w:val="009A7DB8"/>
    <w:rsid w:val="009B0568"/>
    <w:rsid w:val="009B0B18"/>
    <w:rsid w:val="009B1B2C"/>
    <w:rsid w:val="009B1D92"/>
    <w:rsid w:val="009B1DC4"/>
    <w:rsid w:val="009B1FB4"/>
    <w:rsid w:val="009B21F5"/>
    <w:rsid w:val="009B2327"/>
    <w:rsid w:val="009B232F"/>
    <w:rsid w:val="009B235A"/>
    <w:rsid w:val="009B242A"/>
    <w:rsid w:val="009B2462"/>
    <w:rsid w:val="009B2A48"/>
    <w:rsid w:val="009B2AB9"/>
    <w:rsid w:val="009B2EB6"/>
    <w:rsid w:val="009B302A"/>
    <w:rsid w:val="009B3332"/>
    <w:rsid w:val="009B333C"/>
    <w:rsid w:val="009B35B3"/>
    <w:rsid w:val="009B3637"/>
    <w:rsid w:val="009B3890"/>
    <w:rsid w:val="009B38CD"/>
    <w:rsid w:val="009B39C3"/>
    <w:rsid w:val="009B3F02"/>
    <w:rsid w:val="009B3F37"/>
    <w:rsid w:val="009B4185"/>
    <w:rsid w:val="009B41A4"/>
    <w:rsid w:val="009B4311"/>
    <w:rsid w:val="009B4615"/>
    <w:rsid w:val="009B4C12"/>
    <w:rsid w:val="009B4C97"/>
    <w:rsid w:val="009B4D52"/>
    <w:rsid w:val="009B4EC8"/>
    <w:rsid w:val="009B51FF"/>
    <w:rsid w:val="009B5263"/>
    <w:rsid w:val="009B5550"/>
    <w:rsid w:val="009B5632"/>
    <w:rsid w:val="009B595A"/>
    <w:rsid w:val="009B5ACE"/>
    <w:rsid w:val="009B609C"/>
    <w:rsid w:val="009B60F1"/>
    <w:rsid w:val="009B6324"/>
    <w:rsid w:val="009B6496"/>
    <w:rsid w:val="009B6712"/>
    <w:rsid w:val="009B69DE"/>
    <w:rsid w:val="009B6B3C"/>
    <w:rsid w:val="009B6C2E"/>
    <w:rsid w:val="009B6CC9"/>
    <w:rsid w:val="009B6E2E"/>
    <w:rsid w:val="009B73F4"/>
    <w:rsid w:val="009B78DB"/>
    <w:rsid w:val="009B7B53"/>
    <w:rsid w:val="009B7E50"/>
    <w:rsid w:val="009C0079"/>
    <w:rsid w:val="009C0123"/>
    <w:rsid w:val="009C0210"/>
    <w:rsid w:val="009C02A9"/>
    <w:rsid w:val="009C0511"/>
    <w:rsid w:val="009C0893"/>
    <w:rsid w:val="009C08F4"/>
    <w:rsid w:val="009C0E17"/>
    <w:rsid w:val="009C1359"/>
    <w:rsid w:val="009C14F2"/>
    <w:rsid w:val="009C1B89"/>
    <w:rsid w:val="009C1E78"/>
    <w:rsid w:val="009C21D5"/>
    <w:rsid w:val="009C224F"/>
    <w:rsid w:val="009C264F"/>
    <w:rsid w:val="009C280E"/>
    <w:rsid w:val="009C28FF"/>
    <w:rsid w:val="009C2913"/>
    <w:rsid w:val="009C2933"/>
    <w:rsid w:val="009C2A15"/>
    <w:rsid w:val="009C2C30"/>
    <w:rsid w:val="009C2DD0"/>
    <w:rsid w:val="009C2EF2"/>
    <w:rsid w:val="009C2F53"/>
    <w:rsid w:val="009C3139"/>
    <w:rsid w:val="009C318C"/>
    <w:rsid w:val="009C3CB9"/>
    <w:rsid w:val="009C3CF6"/>
    <w:rsid w:val="009C3DBE"/>
    <w:rsid w:val="009C4610"/>
    <w:rsid w:val="009C4C6D"/>
    <w:rsid w:val="009C4F24"/>
    <w:rsid w:val="009C5341"/>
    <w:rsid w:val="009C5530"/>
    <w:rsid w:val="009C55D9"/>
    <w:rsid w:val="009C58D8"/>
    <w:rsid w:val="009C58E2"/>
    <w:rsid w:val="009C5D79"/>
    <w:rsid w:val="009C5ED0"/>
    <w:rsid w:val="009C6261"/>
    <w:rsid w:val="009C627F"/>
    <w:rsid w:val="009C6622"/>
    <w:rsid w:val="009C66EA"/>
    <w:rsid w:val="009C6A05"/>
    <w:rsid w:val="009C6CA9"/>
    <w:rsid w:val="009C6CAE"/>
    <w:rsid w:val="009C72BC"/>
    <w:rsid w:val="009C7977"/>
    <w:rsid w:val="009C7EC5"/>
    <w:rsid w:val="009C7F3F"/>
    <w:rsid w:val="009D003C"/>
    <w:rsid w:val="009D02C9"/>
    <w:rsid w:val="009D03B5"/>
    <w:rsid w:val="009D080D"/>
    <w:rsid w:val="009D0950"/>
    <w:rsid w:val="009D0AC1"/>
    <w:rsid w:val="009D0D19"/>
    <w:rsid w:val="009D0D46"/>
    <w:rsid w:val="009D0EEB"/>
    <w:rsid w:val="009D0FDB"/>
    <w:rsid w:val="009D1191"/>
    <w:rsid w:val="009D124D"/>
    <w:rsid w:val="009D1489"/>
    <w:rsid w:val="009D18D3"/>
    <w:rsid w:val="009D1BDC"/>
    <w:rsid w:val="009D1E32"/>
    <w:rsid w:val="009D1E5A"/>
    <w:rsid w:val="009D1E6D"/>
    <w:rsid w:val="009D1FE2"/>
    <w:rsid w:val="009D23D1"/>
    <w:rsid w:val="009D2415"/>
    <w:rsid w:val="009D273E"/>
    <w:rsid w:val="009D285F"/>
    <w:rsid w:val="009D28A1"/>
    <w:rsid w:val="009D2E38"/>
    <w:rsid w:val="009D2F0F"/>
    <w:rsid w:val="009D2FC2"/>
    <w:rsid w:val="009D353C"/>
    <w:rsid w:val="009D3751"/>
    <w:rsid w:val="009D383F"/>
    <w:rsid w:val="009D3A21"/>
    <w:rsid w:val="009D3CBB"/>
    <w:rsid w:val="009D3D3B"/>
    <w:rsid w:val="009D3EF8"/>
    <w:rsid w:val="009D4178"/>
    <w:rsid w:val="009D41D2"/>
    <w:rsid w:val="009D42A9"/>
    <w:rsid w:val="009D4325"/>
    <w:rsid w:val="009D442E"/>
    <w:rsid w:val="009D4CAE"/>
    <w:rsid w:val="009D4CC1"/>
    <w:rsid w:val="009D4EC6"/>
    <w:rsid w:val="009D4ED9"/>
    <w:rsid w:val="009D52B6"/>
    <w:rsid w:val="009D5307"/>
    <w:rsid w:val="009D55EC"/>
    <w:rsid w:val="009D5E59"/>
    <w:rsid w:val="009D5FCC"/>
    <w:rsid w:val="009D60E5"/>
    <w:rsid w:val="009D6112"/>
    <w:rsid w:val="009D61A7"/>
    <w:rsid w:val="009D61DE"/>
    <w:rsid w:val="009D6487"/>
    <w:rsid w:val="009D648E"/>
    <w:rsid w:val="009D7523"/>
    <w:rsid w:val="009D7619"/>
    <w:rsid w:val="009D763C"/>
    <w:rsid w:val="009D790B"/>
    <w:rsid w:val="009D7916"/>
    <w:rsid w:val="009D7A74"/>
    <w:rsid w:val="009D7FA0"/>
    <w:rsid w:val="009D7FC4"/>
    <w:rsid w:val="009E0217"/>
    <w:rsid w:val="009E02BB"/>
    <w:rsid w:val="009E039C"/>
    <w:rsid w:val="009E0C46"/>
    <w:rsid w:val="009E0D30"/>
    <w:rsid w:val="009E0D47"/>
    <w:rsid w:val="009E11CA"/>
    <w:rsid w:val="009E13E3"/>
    <w:rsid w:val="009E1548"/>
    <w:rsid w:val="009E1694"/>
    <w:rsid w:val="009E1806"/>
    <w:rsid w:val="009E181F"/>
    <w:rsid w:val="009E18E7"/>
    <w:rsid w:val="009E1CAE"/>
    <w:rsid w:val="009E1D24"/>
    <w:rsid w:val="009E1D29"/>
    <w:rsid w:val="009E20DD"/>
    <w:rsid w:val="009E2206"/>
    <w:rsid w:val="009E22F9"/>
    <w:rsid w:val="009E2966"/>
    <w:rsid w:val="009E2D08"/>
    <w:rsid w:val="009E2D34"/>
    <w:rsid w:val="009E30E3"/>
    <w:rsid w:val="009E376D"/>
    <w:rsid w:val="009E3C0F"/>
    <w:rsid w:val="009E3E42"/>
    <w:rsid w:val="009E4735"/>
    <w:rsid w:val="009E4E17"/>
    <w:rsid w:val="009E4F8D"/>
    <w:rsid w:val="009E56FC"/>
    <w:rsid w:val="009E5706"/>
    <w:rsid w:val="009E579B"/>
    <w:rsid w:val="009E5824"/>
    <w:rsid w:val="009E5976"/>
    <w:rsid w:val="009E59B2"/>
    <w:rsid w:val="009E59F9"/>
    <w:rsid w:val="009E5D35"/>
    <w:rsid w:val="009E5E21"/>
    <w:rsid w:val="009E5E65"/>
    <w:rsid w:val="009E5EEF"/>
    <w:rsid w:val="009E5F32"/>
    <w:rsid w:val="009E6080"/>
    <w:rsid w:val="009E6434"/>
    <w:rsid w:val="009E64AC"/>
    <w:rsid w:val="009E6616"/>
    <w:rsid w:val="009E662D"/>
    <w:rsid w:val="009E664D"/>
    <w:rsid w:val="009E69DC"/>
    <w:rsid w:val="009E6AFB"/>
    <w:rsid w:val="009E6B46"/>
    <w:rsid w:val="009E6DDF"/>
    <w:rsid w:val="009E6F71"/>
    <w:rsid w:val="009E6FA6"/>
    <w:rsid w:val="009E7046"/>
    <w:rsid w:val="009E7212"/>
    <w:rsid w:val="009E75CA"/>
    <w:rsid w:val="009E75E9"/>
    <w:rsid w:val="009E7ABA"/>
    <w:rsid w:val="009E7DB0"/>
    <w:rsid w:val="009E7DD2"/>
    <w:rsid w:val="009F00C1"/>
    <w:rsid w:val="009F034D"/>
    <w:rsid w:val="009F043F"/>
    <w:rsid w:val="009F094E"/>
    <w:rsid w:val="009F0CB2"/>
    <w:rsid w:val="009F0EF5"/>
    <w:rsid w:val="009F10A2"/>
    <w:rsid w:val="009F11DA"/>
    <w:rsid w:val="009F13DA"/>
    <w:rsid w:val="009F14AE"/>
    <w:rsid w:val="009F1A2F"/>
    <w:rsid w:val="009F1A4B"/>
    <w:rsid w:val="009F1C63"/>
    <w:rsid w:val="009F1E87"/>
    <w:rsid w:val="009F1FEC"/>
    <w:rsid w:val="009F2841"/>
    <w:rsid w:val="009F293E"/>
    <w:rsid w:val="009F2D33"/>
    <w:rsid w:val="009F2DC4"/>
    <w:rsid w:val="009F2FC7"/>
    <w:rsid w:val="009F3014"/>
    <w:rsid w:val="009F354B"/>
    <w:rsid w:val="009F39DE"/>
    <w:rsid w:val="009F3A80"/>
    <w:rsid w:val="009F4588"/>
    <w:rsid w:val="009F465F"/>
    <w:rsid w:val="009F4A45"/>
    <w:rsid w:val="009F4BE7"/>
    <w:rsid w:val="009F4C5F"/>
    <w:rsid w:val="009F4C85"/>
    <w:rsid w:val="009F4E1E"/>
    <w:rsid w:val="009F50CA"/>
    <w:rsid w:val="009F5330"/>
    <w:rsid w:val="009F55B9"/>
    <w:rsid w:val="009F57C2"/>
    <w:rsid w:val="009F59B4"/>
    <w:rsid w:val="009F5B3C"/>
    <w:rsid w:val="009F5CF2"/>
    <w:rsid w:val="009F5E4C"/>
    <w:rsid w:val="009F6271"/>
    <w:rsid w:val="009F654D"/>
    <w:rsid w:val="009F69F2"/>
    <w:rsid w:val="009F6B43"/>
    <w:rsid w:val="009F6CCA"/>
    <w:rsid w:val="009F71B7"/>
    <w:rsid w:val="009F73F6"/>
    <w:rsid w:val="009F74BE"/>
    <w:rsid w:val="009F75DB"/>
    <w:rsid w:val="009F76F3"/>
    <w:rsid w:val="009F777E"/>
    <w:rsid w:val="009F7825"/>
    <w:rsid w:val="009F79E7"/>
    <w:rsid w:val="009F7C3E"/>
    <w:rsid w:val="00A0007C"/>
    <w:rsid w:val="00A00AFE"/>
    <w:rsid w:val="00A00EF6"/>
    <w:rsid w:val="00A01719"/>
    <w:rsid w:val="00A01842"/>
    <w:rsid w:val="00A018B0"/>
    <w:rsid w:val="00A0191F"/>
    <w:rsid w:val="00A01BB5"/>
    <w:rsid w:val="00A01E21"/>
    <w:rsid w:val="00A0219F"/>
    <w:rsid w:val="00A02287"/>
    <w:rsid w:val="00A0247D"/>
    <w:rsid w:val="00A024D1"/>
    <w:rsid w:val="00A026C7"/>
    <w:rsid w:val="00A029B1"/>
    <w:rsid w:val="00A02B7F"/>
    <w:rsid w:val="00A02C11"/>
    <w:rsid w:val="00A02F6B"/>
    <w:rsid w:val="00A02FD4"/>
    <w:rsid w:val="00A03044"/>
    <w:rsid w:val="00A030DD"/>
    <w:rsid w:val="00A0324E"/>
    <w:rsid w:val="00A03A22"/>
    <w:rsid w:val="00A040A2"/>
    <w:rsid w:val="00A042C3"/>
    <w:rsid w:val="00A04456"/>
    <w:rsid w:val="00A0448A"/>
    <w:rsid w:val="00A045DA"/>
    <w:rsid w:val="00A045F9"/>
    <w:rsid w:val="00A049A3"/>
    <w:rsid w:val="00A04D65"/>
    <w:rsid w:val="00A04E75"/>
    <w:rsid w:val="00A05206"/>
    <w:rsid w:val="00A0526E"/>
    <w:rsid w:val="00A056F2"/>
    <w:rsid w:val="00A05A4D"/>
    <w:rsid w:val="00A05CCA"/>
    <w:rsid w:val="00A05D78"/>
    <w:rsid w:val="00A05DBA"/>
    <w:rsid w:val="00A06539"/>
    <w:rsid w:val="00A06820"/>
    <w:rsid w:val="00A069DB"/>
    <w:rsid w:val="00A06B1A"/>
    <w:rsid w:val="00A06CAD"/>
    <w:rsid w:val="00A0716E"/>
    <w:rsid w:val="00A0735B"/>
    <w:rsid w:val="00A07410"/>
    <w:rsid w:val="00A074EF"/>
    <w:rsid w:val="00A0763F"/>
    <w:rsid w:val="00A079CE"/>
    <w:rsid w:val="00A07AE1"/>
    <w:rsid w:val="00A103AD"/>
    <w:rsid w:val="00A106CE"/>
    <w:rsid w:val="00A10818"/>
    <w:rsid w:val="00A10C53"/>
    <w:rsid w:val="00A10C88"/>
    <w:rsid w:val="00A11194"/>
    <w:rsid w:val="00A11237"/>
    <w:rsid w:val="00A114D7"/>
    <w:rsid w:val="00A117E9"/>
    <w:rsid w:val="00A11CCC"/>
    <w:rsid w:val="00A11F24"/>
    <w:rsid w:val="00A12454"/>
    <w:rsid w:val="00A124AB"/>
    <w:rsid w:val="00A126BF"/>
    <w:rsid w:val="00A127A3"/>
    <w:rsid w:val="00A1291D"/>
    <w:rsid w:val="00A12C86"/>
    <w:rsid w:val="00A12DA8"/>
    <w:rsid w:val="00A133C2"/>
    <w:rsid w:val="00A13C3D"/>
    <w:rsid w:val="00A144A3"/>
    <w:rsid w:val="00A1470E"/>
    <w:rsid w:val="00A14A3D"/>
    <w:rsid w:val="00A14BA6"/>
    <w:rsid w:val="00A14BBB"/>
    <w:rsid w:val="00A14CC1"/>
    <w:rsid w:val="00A14D13"/>
    <w:rsid w:val="00A14E2E"/>
    <w:rsid w:val="00A14FEF"/>
    <w:rsid w:val="00A15066"/>
    <w:rsid w:val="00A154AB"/>
    <w:rsid w:val="00A155C6"/>
    <w:rsid w:val="00A157E6"/>
    <w:rsid w:val="00A15A48"/>
    <w:rsid w:val="00A15A65"/>
    <w:rsid w:val="00A15B25"/>
    <w:rsid w:val="00A15DAF"/>
    <w:rsid w:val="00A16350"/>
    <w:rsid w:val="00A16757"/>
    <w:rsid w:val="00A168FF"/>
    <w:rsid w:val="00A16E23"/>
    <w:rsid w:val="00A16EF3"/>
    <w:rsid w:val="00A17154"/>
    <w:rsid w:val="00A17175"/>
    <w:rsid w:val="00A1797E"/>
    <w:rsid w:val="00A17B7B"/>
    <w:rsid w:val="00A17F47"/>
    <w:rsid w:val="00A17F5F"/>
    <w:rsid w:val="00A17FE0"/>
    <w:rsid w:val="00A2023A"/>
    <w:rsid w:val="00A205CD"/>
    <w:rsid w:val="00A206AB"/>
    <w:rsid w:val="00A2071A"/>
    <w:rsid w:val="00A215EE"/>
    <w:rsid w:val="00A21637"/>
    <w:rsid w:val="00A216C4"/>
    <w:rsid w:val="00A21C4F"/>
    <w:rsid w:val="00A21F0A"/>
    <w:rsid w:val="00A220C2"/>
    <w:rsid w:val="00A220FA"/>
    <w:rsid w:val="00A2237D"/>
    <w:rsid w:val="00A226F4"/>
    <w:rsid w:val="00A2271B"/>
    <w:rsid w:val="00A230F8"/>
    <w:rsid w:val="00A231C3"/>
    <w:rsid w:val="00A2325D"/>
    <w:rsid w:val="00A233EF"/>
    <w:rsid w:val="00A23753"/>
    <w:rsid w:val="00A2388E"/>
    <w:rsid w:val="00A23C94"/>
    <w:rsid w:val="00A23D76"/>
    <w:rsid w:val="00A2411D"/>
    <w:rsid w:val="00A2425A"/>
    <w:rsid w:val="00A2425E"/>
    <w:rsid w:val="00A242AB"/>
    <w:rsid w:val="00A242F8"/>
    <w:rsid w:val="00A24706"/>
    <w:rsid w:val="00A248B3"/>
    <w:rsid w:val="00A2491A"/>
    <w:rsid w:val="00A24A31"/>
    <w:rsid w:val="00A24D18"/>
    <w:rsid w:val="00A24E05"/>
    <w:rsid w:val="00A2508C"/>
    <w:rsid w:val="00A25197"/>
    <w:rsid w:val="00A25212"/>
    <w:rsid w:val="00A25535"/>
    <w:rsid w:val="00A255C1"/>
    <w:rsid w:val="00A257F0"/>
    <w:rsid w:val="00A2594B"/>
    <w:rsid w:val="00A25D34"/>
    <w:rsid w:val="00A264B6"/>
    <w:rsid w:val="00A2650A"/>
    <w:rsid w:val="00A2655F"/>
    <w:rsid w:val="00A26650"/>
    <w:rsid w:val="00A27063"/>
    <w:rsid w:val="00A2735F"/>
    <w:rsid w:val="00A2747A"/>
    <w:rsid w:val="00A274C7"/>
    <w:rsid w:val="00A276B8"/>
    <w:rsid w:val="00A27764"/>
    <w:rsid w:val="00A27795"/>
    <w:rsid w:val="00A279A8"/>
    <w:rsid w:val="00A27B18"/>
    <w:rsid w:val="00A3010B"/>
    <w:rsid w:val="00A307A2"/>
    <w:rsid w:val="00A309A6"/>
    <w:rsid w:val="00A30B60"/>
    <w:rsid w:val="00A30D85"/>
    <w:rsid w:val="00A30F8E"/>
    <w:rsid w:val="00A312BF"/>
    <w:rsid w:val="00A313AA"/>
    <w:rsid w:val="00A3163E"/>
    <w:rsid w:val="00A317BF"/>
    <w:rsid w:val="00A31831"/>
    <w:rsid w:val="00A31AFE"/>
    <w:rsid w:val="00A31F1C"/>
    <w:rsid w:val="00A320F0"/>
    <w:rsid w:val="00A32CE0"/>
    <w:rsid w:val="00A32D10"/>
    <w:rsid w:val="00A32E33"/>
    <w:rsid w:val="00A33112"/>
    <w:rsid w:val="00A334DD"/>
    <w:rsid w:val="00A33AC6"/>
    <w:rsid w:val="00A33DCB"/>
    <w:rsid w:val="00A33DFF"/>
    <w:rsid w:val="00A34191"/>
    <w:rsid w:val="00A3484F"/>
    <w:rsid w:val="00A34B7F"/>
    <w:rsid w:val="00A34C8B"/>
    <w:rsid w:val="00A34D78"/>
    <w:rsid w:val="00A35103"/>
    <w:rsid w:val="00A35105"/>
    <w:rsid w:val="00A3553C"/>
    <w:rsid w:val="00A356B0"/>
    <w:rsid w:val="00A35772"/>
    <w:rsid w:val="00A357F2"/>
    <w:rsid w:val="00A35B54"/>
    <w:rsid w:val="00A35C6B"/>
    <w:rsid w:val="00A35FB8"/>
    <w:rsid w:val="00A36245"/>
    <w:rsid w:val="00A3640B"/>
    <w:rsid w:val="00A36B28"/>
    <w:rsid w:val="00A3764B"/>
    <w:rsid w:val="00A376F4"/>
    <w:rsid w:val="00A37BD0"/>
    <w:rsid w:val="00A37BFE"/>
    <w:rsid w:val="00A37F54"/>
    <w:rsid w:val="00A403F2"/>
    <w:rsid w:val="00A40562"/>
    <w:rsid w:val="00A4058A"/>
    <w:rsid w:val="00A40A68"/>
    <w:rsid w:val="00A40BA0"/>
    <w:rsid w:val="00A40C31"/>
    <w:rsid w:val="00A4114D"/>
    <w:rsid w:val="00A41263"/>
    <w:rsid w:val="00A4146D"/>
    <w:rsid w:val="00A415CE"/>
    <w:rsid w:val="00A417D4"/>
    <w:rsid w:val="00A41A66"/>
    <w:rsid w:val="00A41BFF"/>
    <w:rsid w:val="00A425B4"/>
    <w:rsid w:val="00A42914"/>
    <w:rsid w:val="00A42B82"/>
    <w:rsid w:val="00A42BB1"/>
    <w:rsid w:val="00A42C4E"/>
    <w:rsid w:val="00A42FA1"/>
    <w:rsid w:val="00A43125"/>
    <w:rsid w:val="00A4315C"/>
    <w:rsid w:val="00A43203"/>
    <w:rsid w:val="00A43342"/>
    <w:rsid w:val="00A4358A"/>
    <w:rsid w:val="00A435E0"/>
    <w:rsid w:val="00A43B13"/>
    <w:rsid w:val="00A43DC2"/>
    <w:rsid w:val="00A43F5A"/>
    <w:rsid w:val="00A44095"/>
    <w:rsid w:val="00A441A5"/>
    <w:rsid w:val="00A443FC"/>
    <w:rsid w:val="00A4450C"/>
    <w:rsid w:val="00A449EC"/>
    <w:rsid w:val="00A44A0D"/>
    <w:rsid w:val="00A4515F"/>
    <w:rsid w:val="00A45515"/>
    <w:rsid w:val="00A455FB"/>
    <w:rsid w:val="00A45C2B"/>
    <w:rsid w:val="00A45DDA"/>
    <w:rsid w:val="00A45F0E"/>
    <w:rsid w:val="00A45F12"/>
    <w:rsid w:val="00A4609D"/>
    <w:rsid w:val="00A46417"/>
    <w:rsid w:val="00A4657F"/>
    <w:rsid w:val="00A468A1"/>
    <w:rsid w:val="00A46B52"/>
    <w:rsid w:val="00A46BEE"/>
    <w:rsid w:val="00A46E94"/>
    <w:rsid w:val="00A46F8D"/>
    <w:rsid w:val="00A473D4"/>
    <w:rsid w:val="00A474EA"/>
    <w:rsid w:val="00A475EF"/>
    <w:rsid w:val="00A477CD"/>
    <w:rsid w:val="00A478DC"/>
    <w:rsid w:val="00A47EE7"/>
    <w:rsid w:val="00A500E7"/>
    <w:rsid w:val="00A501A0"/>
    <w:rsid w:val="00A5023D"/>
    <w:rsid w:val="00A50258"/>
    <w:rsid w:val="00A503CD"/>
    <w:rsid w:val="00A50F86"/>
    <w:rsid w:val="00A5141B"/>
    <w:rsid w:val="00A515BB"/>
    <w:rsid w:val="00A51951"/>
    <w:rsid w:val="00A51A01"/>
    <w:rsid w:val="00A51DA1"/>
    <w:rsid w:val="00A51DF4"/>
    <w:rsid w:val="00A52432"/>
    <w:rsid w:val="00A524BC"/>
    <w:rsid w:val="00A52D0F"/>
    <w:rsid w:val="00A52DF8"/>
    <w:rsid w:val="00A5361B"/>
    <w:rsid w:val="00A53716"/>
    <w:rsid w:val="00A5372C"/>
    <w:rsid w:val="00A53B7C"/>
    <w:rsid w:val="00A541DA"/>
    <w:rsid w:val="00A54860"/>
    <w:rsid w:val="00A54894"/>
    <w:rsid w:val="00A54DC4"/>
    <w:rsid w:val="00A54DC7"/>
    <w:rsid w:val="00A54E2D"/>
    <w:rsid w:val="00A54EA6"/>
    <w:rsid w:val="00A5550C"/>
    <w:rsid w:val="00A556C9"/>
    <w:rsid w:val="00A55964"/>
    <w:rsid w:val="00A55C50"/>
    <w:rsid w:val="00A55D9F"/>
    <w:rsid w:val="00A5617F"/>
    <w:rsid w:val="00A5626C"/>
    <w:rsid w:val="00A564B5"/>
    <w:rsid w:val="00A56700"/>
    <w:rsid w:val="00A569E8"/>
    <w:rsid w:val="00A57270"/>
    <w:rsid w:val="00A572B3"/>
    <w:rsid w:val="00A572D5"/>
    <w:rsid w:val="00A57358"/>
    <w:rsid w:val="00A577E7"/>
    <w:rsid w:val="00A57A10"/>
    <w:rsid w:val="00A57B5F"/>
    <w:rsid w:val="00A57E69"/>
    <w:rsid w:val="00A60625"/>
    <w:rsid w:val="00A60E5E"/>
    <w:rsid w:val="00A610CF"/>
    <w:rsid w:val="00A62594"/>
    <w:rsid w:val="00A628F1"/>
    <w:rsid w:val="00A62CB9"/>
    <w:rsid w:val="00A63297"/>
    <w:rsid w:val="00A634DA"/>
    <w:rsid w:val="00A636F2"/>
    <w:rsid w:val="00A63C07"/>
    <w:rsid w:val="00A63C86"/>
    <w:rsid w:val="00A63D69"/>
    <w:rsid w:val="00A6418C"/>
    <w:rsid w:val="00A643D5"/>
    <w:rsid w:val="00A6449A"/>
    <w:rsid w:val="00A64BB7"/>
    <w:rsid w:val="00A64BE7"/>
    <w:rsid w:val="00A64E07"/>
    <w:rsid w:val="00A65342"/>
    <w:rsid w:val="00A6555D"/>
    <w:rsid w:val="00A6557D"/>
    <w:rsid w:val="00A65645"/>
    <w:rsid w:val="00A658E5"/>
    <w:rsid w:val="00A65A15"/>
    <w:rsid w:val="00A65AD2"/>
    <w:rsid w:val="00A65BD4"/>
    <w:rsid w:val="00A65DB6"/>
    <w:rsid w:val="00A6624E"/>
    <w:rsid w:val="00A6653B"/>
    <w:rsid w:val="00A66752"/>
    <w:rsid w:val="00A6684E"/>
    <w:rsid w:val="00A66923"/>
    <w:rsid w:val="00A66938"/>
    <w:rsid w:val="00A66A37"/>
    <w:rsid w:val="00A66B2F"/>
    <w:rsid w:val="00A66C91"/>
    <w:rsid w:val="00A66D53"/>
    <w:rsid w:val="00A66D5A"/>
    <w:rsid w:val="00A6702B"/>
    <w:rsid w:val="00A6737F"/>
    <w:rsid w:val="00A6757D"/>
    <w:rsid w:val="00A67683"/>
    <w:rsid w:val="00A67869"/>
    <w:rsid w:val="00A678F2"/>
    <w:rsid w:val="00A67B7E"/>
    <w:rsid w:val="00A67C5E"/>
    <w:rsid w:val="00A67D72"/>
    <w:rsid w:val="00A7008B"/>
    <w:rsid w:val="00A703BF"/>
    <w:rsid w:val="00A703CE"/>
    <w:rsid w:val="00A7052B"/>
    <w:rsid w:val="00A70EFB"/>
    <w:rsid w:val="00A71030"/>
    <w:rsid w:val="00A71590"/>
    <w:rsid w:val="00A719C9"/>
    <w:rsid w:val="00A71C59"/>
    <w:rsid w:val="00A71C80"/>
    <w:rsid w:val="00A71ECC"/>
    <w:rsid w:val="00A71F68"/>
    <w:rsid w:val="00A720A1"/>
    <w:rsid w:val="00A723C1"/>
    <w:rsid w:val="00A723D0"/>
    <w:rsid w:val="00A72418"/>
    <w:rsid w:val="00A72923"/>
    <w:rsid w:val="00A72A4D"/>
    <w:rsid w:val="00A72AB1"/>
    <w:rsid w:val="00A72CC7"/>
    <w:rsid w:val="00A72CEE"/>
    <w:rsid w:val="00A72D40"/>
    <w:rsid w:val="00A72EE3"/>
    <w:rsid w:val="00A73106"/>
    <w:rsid w:val="00A73591"/>
    <w:rsid w:val="00A73675"/>
    <w:rsid w:val="00A73753"/>
    <w:rsid w:val="00A73983"/>
    <w:rsid w:val="00A73D78"/>
    <w:rsid w:val="00A7418A"/>
    <w:rsid w:val="00A7422C"/>
    <w:rsid w:val="00A7427D"/>
    <w:rsid w:val="00A74320"/>
    <w:rsid w:val="00A743C8"/>
    <w:rsid w:val="00A7443E"/>
    <w:rsid w:val="00A74EE5"/>
    <w:rsid w:val="00A7508B"/>
    <w:rsid w:val="00A75328"/>
    <w:rsid w:val="00A75443"/>
    <w:rsid w:val="00A75677"/>
    <w:rsid w:val="00A75827"/>
    <w:rsid w:val="00A75B03"/>
    <w:rsid w:val="00A76131"/>
    <w:rsid w:val="00A766CB"/>
    <w:rsid w:val="00A767EE"/>
    <w:rsid w:val="00A768B6"/>
    <w:rsid w:val="00A76A42"/>
    <w:rsid w:val="00A76E84"/>
    <w:rsid w:val="00A77207"/>
    <w:rsid w:val="00A7765E"/>
    <w:rsid w:val="00A7782D"/>
    <w:rsid w:val="00A7795C"/>
    <w:rsid w:val="00A802E4"/>
    <w:rsid w:val="00A80619"/>
    <w:rsid w:val="00A8081E"/>
    <w:rsid w:val="00A808EB"/>
    <w:rsid w:val="00A81012"/>
    <w:rsid w:val="00A8136F"/>
    <w:rsid w:val="00A81563"/>
    <w:rsid w:val="00A81A65"/>
    <w:rsid w:val="00A82045"/>
    <w:rsid w:val="00A82C4C"/>
    <w:rsid w:val="00A82F88"/>
    <w:rsid w:val="00A830DD"/>
    <w:rsid w:val="00A8392B"/>
    <w:rsid w:val="00A83BD0"/>
    <w:rsid w:val="00A83C10"/>
    <w:rsid w:val="00A841F2"/>
    <w:rsid w:val="00A84739"/>
    <w:rsid w:val="00A848EC"/>
    <w:rsid w:val="00A850F7"/>
    <w:rsid w:val="00A85471"/>
    <w:rsid w:val="00A854F4"/>
    <w:rsid w:val="00A855CA"/>
    <w:rsid w:val="00A856B3"/>
    <w:rsid w:val="00A85785"/>
    <w:rsid w:val="00A85AD3"/>
    <w:rsid w:val="00A86070"/>
    <w:rsid w:val="00A8620F"/>
    <w:rsid w:val="00A86287"/>
    <w:rsid w:val="00A862BB"/>
    <w:rsid w:val="00A865C3"/>
    <w:rsid w:val="00A866A8"/>
    <w:rsid w:val="00A86828"/>
    <w:rsid w:val="00A86C1F"/>
    <w:rsid w:val="00A86CE4"/>
    <w:rsid w:val="00A872BF"/>
    <w:rsid w:val="00A872E3"/>
    <w:rsid w:val="00A873D6"/>
    <w:rsid w:val="00A875F8"/>
    <w:rsid w:val="00A876FE"/>
    <w:rsid w:val="00A87773"/>
    <w:rsid w:val="00A879E1"/>
    <w:rsid w:val="00A87B02"/>
    <w:rsid w:val="00A87C82"/>
    <w:rsid w:val="00A87F88"/>
    <w:rsid w:val="00A9050E"/>
    <w:rsid w:val="00A9077A"/>
    <w:rsid w:val="00A90E99"/>
    <w:rsid w:val="00A90FBB"/>
    <w:rsid w:val="00A91282"/>
    <w:rsid w:val="00A91602"/>
    <w:rsid w:val="00A916BC"/>
    <w:rsid w:val="00A916C9"/>
    <w:rsid w:val="00A9225A"/>
    <w:rsid w:val="00A92746"/>
    <w:rsid w:val="00A92BCA"/>
    <w:rsid w:val="00A92D14"/>
    <w:rsid w:val="00A92F1D"/>
    <w:rsid w:val="00A93045"/>
    <w:rsid w:val="00A930EF"/>
    <w:rsid w:val="00A9311F"/>
    <w:rsid w:val="00A93545"/>
    <w:rsid w:val="00A9356C"/>
    <w:rsid w:val="00A935D7"/>
    <w:rsid w:val="00A936D0"/>
    <w:rsid w:val="00A939B9"/>
    <w:rsid w:val="00A93C4D"/>
    <w:rsid w:val="00A93EE4"/>
    <w:rsid w:val="00A93F08"/>
    <w:rsid w:val="00A94224"/>
    <w:rsid w:val="00A94683"/>
    <w:rsid w:val="00A94695"/>
    <w:rsid w:val="00A94ED9"/>
    <w:rsid w:val="00A950A6"/>
    <w:rsid w:val="00A95322"/>
    <w:rsid w:val="00A9535C"/>
    <w:rsid w:val="00A95479"/>
    <w:rsid w:val="00A95702"/>
    <w:rsid w:val="00A95A66"/>
    <w:rsid w:val="00A95E2B"/>
    <w:rsid w:val="00A95FF2"/>
    <w:rsid w:val="00A9629E"/>
    <w:rsid w:val="00A96306"/>
    <w:rsid w:val="00A9664E"/>
    <w:rsid w:val="00A96858"/>
    <w:rsid w:val="00A96C65"/>
    <w:rsid w:val="00A96D58"/>
    <w:rsid w:val="00A96DC1"/>
    <w:rsid w:val="00A97243"/>
    <w:rsid w:val="00A975B7"/>
    <w:rsid w:val="00A977CF"/>
    <w:rsid w:val="00A97D97"/>
    <w:rsid w:val="00A97F45"/>
    <w:rsid w:val="00AA028A"/>
    <w:rsid w:val="00AA03B6"/>
    <w:rsid w:val="00AA0A84"/>
    <w:rsid w:val="00AA0D37"/>
    <w:rsid w:val="00AA12F8"/>
    <w:rsid w:val="00AA1637"/>
    <w:rsid w:val="00AA16BD"/>
    <w:rsid w:val="00AA2085"/>
    <w:rsid w:val="00AA249D"/>
    <w:rsid w:val="00AA26C9"/>
    <w:rsid w:val="00AA289B"/>
    <w:rsid w:val="00AA2A83"/>
    <w:rsid w:val="00AA2ADB"/>
    <w:rsid w:val="00AA2CD0"/>
    <w:rsid w:val="00AA3145"/>
    <w:rsid w:val="00AA3638"/>
    <w:rsid w:val="00AA369F"/>
    <w:rsid w:val="00AA388F"/>
    <w:rsid w:val="00AA3F27"/>
    <w:rsid w:val="00AA407D"/>
    <w:rsid w:val="00AA41B4"/>
    <w:rsid w:val="00AA4296"/>
    <w:rsid w:val="00AA49DA"/>
    <w:rsid w:val="00AA4CD0"/>
    <w:rsid w:val="00AA4E93"/>
    <w:rsid w:val="00AA524F"/>
    <w:rsid w:val="00AA52BD"/>
    <w:rsid w:val="00AA5544"/>
    <w:rsid w:val="00AA5721"/>
    <w:rsid w:val="00AA5796"/>
    <w:rsid w:val="00AA5D23"/>
    <w:rsid w:val="00AA5DE9"/>
    <w:rsid w:val="00AA5E2C"/>
    <w:rsid w:val="00AA5FDD"/>
    <w:rsid w:val="00AA60F8"/>
    <w:rsid w:val="00AA6953"/>
    <w:rsid w:val="00AA69E4"/>
    <w:rsid w:val="00AA6D75"/>
    <w:rsid w:val="00AA7464"/>
    <w:rsid w:val="00AA75C4"/>
    <w:rsid w:val="00AA7657"/>
    <w:rsid w:val="00AA7674"/>
    <w:rsid w:val="00AA76B3"/>
    <w:rsid w:val="00AA7927"/>
    <w:rsid w:val="00AA7C93"/>
    <w:rsid w:val="00AB0066"/>
    <w:rsid w:val="00AB0193"/>
    <w:rsid w:val="00AB0202"/>
    <w:rsid w:val="00AB0493"/>
    <w:rsid w:val="00AB09C8"/>
    <w:rsid w:val="00AB0B02"/>
    <w:rsid w:val="00AB0E39"/>
    <w:rsid w:val="00AB1089"/>
    <w:rsid w:val="00AB1124"/>
    <w:rsid w:val="00AB1249"/>
    <w:rsid w:val="00AB1CF8"/>
    <w:rsid w:val="00AB1DAD"/>
    <w:rsid w:val="00AB1DCF"/>
    <w:rsid w:val="00AB2224"/>
    <w:rsid w:val="00AB237C"/>
    <w:rsid w:val="00AB263E"/>
    <w:rsid w:val="00AB2C9C"/>
    <w:rsid w:val="00AB2E73"/>
    <w:rsid w:val="00AB2F87"/>
    <w:rsid w:val="00AB3567"/>
    <w:rsid w:val="00AB3604"/>
    <w:rsid w:val="00AB3722"/>
    <w:rsid w:val="00AB3CE0"/>
    <w:rsid w:val="00AB3CFA"/>
    <w:rsid w:val="00AB3DC6"/>
    <w:rsid w:val="00AB3EDB"/>
    <w:rsid w:val="00AB402C"/>
    <w:rsid w:val="00AB411F"/>
    <w:rsid w:val="00AB413E"/>
    <w:rsid w:val="00AB4482"/>
    <w:rsid w:val="00AB46D5"/>
    <w:rsid w:val="00AB4B80"/>
    <w:rsid w:val="00AB4E20"/>
    <w:rsid w:val="00AB4E23"/>
    <w:rsid w:val="00AB50CE"/>
    <w:rsid w:val="00AB524F"/>
    <w:rsid w:val="00AB5526"/>
    <w:rsid w:val="00AB570C"/>
    <w:rsid w:val="00AB5843"/>
    <w:rsid w:val="00AB5E06"/>
    <w:rsid w:val="00AB5E81"/>
    <w:rsid w:val="00AB5E92"/>
    <w:rsid w:val="00AB60A6"/>
    <w:rsid w:val="00AB65AC"/>
    <w:rsid w:val="00AB68C8"/>
    <w:rsid w:val="00AB69A2"/>
    <w:rsid w:val="00AB729E"/>
    <w:rsid w:val="00AB7725"/>
    <w:rsid w:val="00AB7821"/>
    <w:rsid w:val="00AB7A55"/>
    <w:rsid w:val="00AB7A59"/>
    <w:rsid w:val="00AB7ADD"/>
    <w:rsid w:val="00AB7E1A"/>
    <w:rsid w:val="00AB7FD3"/>
    <w:rsid w:val="00AC001D"/>
    <w:rsid w:val="00AC0100"/>
    <w:rsid w:val="00AC0776"/>
    <w:rsid w:val="00AC086A"/>
    <w:rsid w:val="00AC097B"/>
    <w:rsid w:val="00AC0B07"/>
    <w:rsid w:val="00AC0F48"/>
    <w:rsid w:val="00AC150F"/>
    <w:rsid w:val="00AC17A4"/>
    <w:rsid w:val="00AC1B62"/>
    <w:rsid w:val="00AC1E15"/>
    <w:rsid w:val="00AC1F57"/>
    <w:rsid w:val="00AC1F95"/>
    <w:rsid w:val="00AC20FC"/>
    <w:rsid w:val="00AC2321"/>
    <w:rsid w:val="00AC23AA"/>
    <w:rsid w:val="00AC246A"/>
    <w:rsid w:val="00AC24C2"/>
    <w:rsid w:val="00AC2A88"/>
    <w:rsid w:val="00AC2B25"/>
    <w:rsid w:val="00AC2DDC"/>
    <w:rsid w:val="00AC2F9A"/>
    <w:rsid w:val="00AC332C"/>
    <w:rsid w:val="00AC3CA0"/>
    <w:rsid w:val="00AC3D47"/>
    <w:rsid w:val="00AC4017"/>
    <w:rsid w:val="00AC41B7"/>
    <w:rsid w:val="00AC41B9"/>
    <w:rsid w:val="00AC42DA"/>
    <w:rsid w:val="00AC46E6"/>
    <w:rsid w:val="00AC4F43"/>
    <w:rsid w:val="00AC5127"/>
    <w:rsid w:val="00AC5275"/>
    <w:rsid w:val="00AC5299"/>
    <w:rsid w:val="00AC5343"/>
    <w:rsid w:val="00AC5702"/>
    <w:rsid w:val="00AC574F"/>
    <w:rsid w:val="00AC5A22"/>
    <w:rsid w:val="00AC5D21"/>
    <w:rsid w:val="00AC5D32"/>
    <w:rsid w:val="00AC5E17"/>
    <w:rsid w:val="00AC600B"/>
    <w:rsid w:val="00AC65CC"/>
    <w:rsid w:val="00AC68C1"/>
    <w:rsid w:val="00AC6AB3"/>
    <w:rsid w:val="00AC7145"/>
    <w:rsid w:val="00AC76D0"/>
    <w:rsid w:val="00AC78EC"/>
    <w:rsid w:val="00AC7BB4"/>
    <w:rsid w:val="00AC7EBE"/>
    <w:rsid w:val="00AD033B"/>
    <w:rsid w:val="00AD03BF"/>
    <w:rsid w:val="00AD0A13"/>
    <w:rsid w:val="00AD0A3D"/>
    <w:rsid w:val="00AD0C00"/>
    <w:rsid w:val="00AD0CD2"/>
    <w:rsid w:val="00AD122B"/>
    <w:rsid w:val="00AD1338"/>
    <w:rsid w:val="00AD13B9"/>
    <w:rsid w:val="00AD13BA"/>
    <w:rsid w:val="00AD17FF"/>
    <w:rsid w:val="00AD19D9"/>
    <w:rsid w:val="00AD1A6C"/>
    <w:rsid w:val="00AD1BD8"/>
    <w:rsid w:val="00AD1F6C"/>
    <w:rsid w:val="00AD200F"/>
    <w:rsid w:val="00AD21C0"/>
    <w:rsid w:val="00AD2510"/>
    <w:rsid w:val="00AD2E22"/>
    <w:rsid w:val="00AD34A5"/>
    <w:rsid w:val="00AD3543"/>
    <w:rsid w:val="00AD39A4"/>
    <w:rsid w:val="00AD3B97"/>
    <w:rsid w:val="00AD41E1"/>
    <w:rsid w:val="00AD4310"/>
    <w:rsid w:val="00AD46EB"/>
    <w:rsid w:val="00AD48DE"/>
    <w:rsid w:val="00AD49A4"/>
    <w:rsid w:val="00AD4A1D"/>
    <w:rsid w:val="00AD4D0C"/>
    <w:rsid w:val="00AD4E23"/>
    <w:rsid w:val="00AD4F24"/>
    <w:rsid w:val="00AD4FFB"/>
    <w:rsid w:val="00AD50AF"/>
    <w:rsid w:val="00AD52A4"/>
    <w:rsid w:val="00AD54C2"/>
    <w:rsid w:val="00AD576D"/>
    <w:rsid w:val="00AD58BF"/>
    <w:rsid w:val="00AD5A51"/>
    <w:rsid w:val="00AD5AAE"/>
    <w:rsid w:val="00AD5AD3"/>
    <w:rsid w:val="00AD5D66"/>
    <w:rsid w:val="00AD605D"/>
    <w:rsid w:val="00AD636D"/>
    <w:rsid w:val="00AD6722"/>
    <w:rsid w:val="00AD67F4"/>
    <w:rsid w:val="00AD6FCC"/>
    <w:rsid w:val="00AD7102"/>
    <w:rsid w:val="00AD71A1"/>
    <w:rsid w:val="00AD720D"/>
    <w:rsid w:val="00AD7393"/>
    <w:rsid w:val="00AD75EC"/>
    <w:rsid w:val="00AD77C2"/>
    <w:rsid w:val="00AD783B"/>
    <w:rsid w:val="00AD788B"/>
    <w:rsid w:val="00AD79BC"/>
    <w:rsid w:val="00AD7A78"/>
    <w:rsid w:val="00AE0286"/>
    <w:rsid w:val="00AE0359"/>
    <w:rsid w:val="00AE04C9"/>
    <w:rsid w:val="00AE0782"/>
    <w:rsid w:val="00AE0AAD"/>
    <w:rsid w:val="00AE0B41"/>
    <w:rsid w:val="00AE0F54"/>
    <w:rsid w:val="00AE105F"/>
    <w:rsid w:val="00AE1255"/>
    <w:rsid w:val="00AE1400"/>
    <w:rsid w:val="00AE1631"/>
    <w:rsid w:val="00AE1AAB"/>
    <w:rsid w:val="00AE1ADE"/>
    <w:rsid w:val="00AE1B3C"/>
    <w:rsid w:val="00AE1B95"/>
    <w:rsid w:val="00AE2048"/>
    <w:rsid w:val="00AE2522"/>
    <w:rsid w:val="00AE27F2"/>
    <w:rsid w:val="00AE2917"/>
    <w:rsid w:val="00AE2AA1"/>
    <w:rsid w:val="00AE2B2A"/>
    <w:rsid w:val="00AE2BB5"/>
    <w:rsid w:val="00AE2DD1"/>
    <w:rsid w:val="00AE31DF"/>
    <w:rsid w:val="00AE3704"/>
    <w:rsid w:val="00AE381E"/>
    <w:rsid w:val="00AE3C1C"/>
    <w:rsid w:val="00AE3DD6"/>
    <w:rsid w:val="00AE3E29"/>
    <w:rsid w:val="00AE3E9B"/>
    <w:rsid w:val="00AE3FFA"/>
    <w:rsid w:val="00AE40C9"/>
    <w:rsid w:val="00AE410C"/>
    <w:rsid w:val="00AE4743"/>
    <w:rsid w:val="00AE47B7"/>
    <w:rsid w:val="00AE488D"/>
    <w:rsid w:val="00AE4C33"/>
    <w:rsid w:val="00AE4D73"/>
    <w:rsid w:val="00AE50C3"/>
    <w:rsid w:val="00AE52D3"/>
    <w:rsid w:val="00AE562C"/>
    <w:rsid w:val="00AE5896"/>
    <w:rsid w:val="00AE5A44"/>
    <w:rsid w:val="00AE5A4B"/>
    <w:rsid w:val="00AE5D3B"/>
    <w:rsid w:val="00AE5F9A"/>
    <w:rsid w:val="00AE65A2"/>
    <w:rsid w:val="00AE6B99"/>
    <w:rsid w:val="00AE6BAB"/>
    <w:rsid w:val="00AE6BB0"/>
    <w:rsid w:val="00AE6D2E"/>
    <w:rsid w:val="00AE79ED"/>
    <w:rsid w:val="00AE7A3A"/>
    <w:rsid w:val="00AE7BEA"/>
    <w:rsid w:val="00AE7D8F"/>
    <w:rsid w:val="00AF0719"/>
    <w:rsid w:val="00AF09D8"/>
    <w:rsid w:val="00AF0A06"/>
    <w:rsid w:val="00AF0AFC"/>
    <w:rsid w:val="00AF0DBE"/>
    <w:rsid w:val="00AF0E9E"/>
    <w:rsid w:val="00AF0F7C"/>
    <w:rsid w:val="00AF0FE5"/>
    <w:rsid w:val="00AF116F"/>
    <w:rsid w:val="00AF12CB"/>
    <w:rsid w:val="00AF13C8"/>
    <w:rsid w:val="00AF14D2"/>
    <w:rsid w:val="00AF17A2"/>
    <w:rsid w:val="00AF1EAA"/>
    <w:rsid w:val="00AF2006"/>
    <w:rsid w:val="00AF215F"/>
    <w:rsid w:val="00AF2168"/>
    <w:rsid w:val="00AF236F"/>
    <w:rsid w:val="00AF2384"/>
    <w:rsid w:val="00AF2501"/>
    <w:rsid w:val="00AF28D3"/>
    <w:rsid w:val="00AF2938"/>
    <w:rsid w:val="00AF3079"/>
    <w:rsid w:val="00AF356B"/>
    <w:rsid w:val="00AF3766"/>
    <w:rsid w:val="00AF3A5D"/>
    <w:rsid w:val="00AF3B64"/>
    <w:rsid w:val="00AF3EC0"/>
    <w:rsid w:val="00AF4018"/>
    <w:rsid w:val="00AF4081"/>
    <w:rsid w:val="00AF4273"/>
    <w:rsid w:val="00AF45D5"/>
    <w:rsid w:val="00AF4AFD"/>
    <w:rsid w:val="00AF4FD7"/>
    <w:rsid w:val="00AF5119"/>
    <w:rsid w:val="00AF55B9"/>
    <w:rsid w:val="00AF5794"/>
    <w:rsid w:val="00AF5F8C"/>
    <w:rsid w:val="00AF5FC8"/>
    <w:rsid w:val="00AF6914"/>
    <w:rsid w:val="00AF692F"/>
    <w:rsid w:val="00AF6C14"/>
    <w:rsid w:val="00AF6C33"/>
    <w:rsid w:val="00AF6E23"/>
    <w:rsid w:val="00AF72B0"/>
    <w:rsid w:val="00AF757A"/>
    <w:rsid w:val="00AF79C9"/>
    <w:rsid w:val="00AF7AB6"/>
    <w:rsid w:val="00AF7B6F"/>
    <w:rsid w:val="00AF7CDC"/>
    <w:rsid w:val="00AF7D5F"/>
    <w:rsid w:val="00B00007"/>
    <w:rsid w:val="00B0065D"/>
    <w:rsid w:val="00B00814"/>
    <w:rsid w:val="00B00A8A"/>
    <w:rsid w:val="00B00AFF"/>
    <w:rsid w:val="00B00EA6"/>
    <w:rsid w:val="00B00EAE"/>
    <w:rsid w:val="00B00EF2"/>
    <w:rsid w:val="00B0107F"/>
    <w:rsid w:val="00B0117C"/>
    <w:rsid w:val="00B01338"/>
    <w:rsid w:val="00B020B4"/>
    <w:rsid w:val="00B02363"/>
    <w:rsid w:val="00B02984"/>
    <w:rsid w:val="00B02A37"/>
    <w:rsid w:val="00B02BA4"/>
    <w:rsid w:val="00B02E3F"/>
    <w:rsid w:val="00B031B5"/>
    <w:rsid w:val="00B0326C"/>
    <w:rsid w:val="00B032F7"/>
    <w:rsid w:val="00B03415"/>
    <w:rsid w:val="00B034A8"/>
    <w:rsid w:val="00B036F3"/>
    <w:rsid w:val="00B03826"/>
    <w:rsid w:val="00B038D4"/>
    <w:rsid w:val="00B03B0B"/>
    <w:rsid w:val="00B03D3A"/>
    <w:rsid w:val="00B03E93"/>
    <w:rsid w:val="00B03ED9"/>
    <w:rsid w:val="00B040F8"/>
    <w:rsid w:val="00B047DA"/>
    <w:rsid w:val="00B04AC1"/>
    <w:rsid w:val="00B04B29"/>
    <w:rsid w:val="00B04DAE"/>
    <w:rsid w:val="00B05455"/>
    <w:rsid w:val="00B055E9"/>
    <w:rsid w:val="00B056FB"/>
    <w:rsid w:val="00B057A1"/>
    <w:rsid w:val="00B05C17"/>
    <w:rsid w:val="00B05CCA"/>
    <w:rsid w:val="00B05CD7"/>
    <w:rsid w:val="00B0634F"/>
    <w:rsid w:val="00B063A3"/>
    <w:rsid w:val="00B063B7"/>
    <w:rsid w:val="00B06900"/>
    <w:rsid w:val="00B06A4B"/>
    <w:rsid w:val="00B06AE8"/>
    <w:rsid w:val="00B070A2"/>
    <w:rsid w:val="00B070C0"/>
    <w:rsid w:val="00B0711F"/>
    <w:rsid w:val="00B07615"/>
    <w:rsid w:val="00B076E0"/>
    <w:rsid w:val="00B07706"/>
    <w:rsid w:val="00B0772C"/>
    <w:rsid w:val="00B07A71"/>
    <w:rsid w:val="00B07AF7"/>
    <w:rsid w:val="00B07B4A"/>
    <w:rsid w:val="00B101B9"/>
    <w:rsid w:val="00B10266"/>
    <w:rsid w:val="00B1063B"/>
    <w:rsid w:val="00B10790"/>
    <w:rsid w:val="00B107A4"/>
    <w:rsid w:val="00B107E1"/>
    <w:rsid w:val="00B10A05"/>
    <w:rsid w:val="00B10A1A"/>
    <w:rsid w:val="00B112A2"/>
    <w:rsid w:val="00B11303"/>
    <w:rsid w:val="00B11316"/>
    <w:rsid w:val="00B116C8"/>
    <w:rsid w:val="00B11A4A"/>
    <w:rsid w:val="00B11CED"/>
    <w:rsid w:val="00B11DAB"/>
    <w:rsid w:val="00B12436"/>
    <w:rsid w:val="00B126B7"/>
    <w:rsid w:val="00B133F6"/>
    <w:rsid w:val="00B135A8"/>
    <w:rsid w:val="00B1391C"/>
    <w:rsid w:val="00B13AD3"/>
    <w:rsid w:val="00B13BFD"/>
    <w:rsid w:val="00B13C2D"/>
    <w:rsid w:val="00B13E3E"/>
    <w:rsid w:val="00B13EA9"/>
    <w:rsid w:val="00B13F03"/>
    <w:rsid w:val="00B14439"/>
    <w:rsid w:val="00B14AA5"/>
    <w:rsid w:val="00B14B9F"/>
    <w:rsid w:val="00B14D4D"/>
    <w:rsid w:val="00B1527B"/>
    <w:rsid w:val="00B154CF"/>
    <w:rsid w:val="00B1556F"/>
    <w:rsid w:val="00B158CC"/>
    <w:rsid w:val="00B15CC9"/>
    <w:rsid w:val="00B15D37"/>
    <w:rsid w:val="00B15D3F"/>
    <w:rsid w:val="00B15DA0"/>
    <w:rsid w:val="00B160F0"/>
    <w:rsid w:val="00B161A7"/>
    <w:rsid w:val="00B16412"/>
    <w:rsid w:val="00B16781"/>
    <w:rsid w:val="00B16B66"/>
    <w:rsid w:val="00B16C6F"/>
    <w:rsid w:val="00B16D00"/>
    <w:rsid w:val="00B16F48"/>
    <w:rsid w:val="00B17453"/>
    <w:rsid w:val="00B17657"/>
    <w:rsid w:val="00B17A68"/>
    <w:rsid w:val="00B17B31"/>
    <w:rsid w:val="00B17C4A"/>
    <w:rsid w:val="00B17E15"/>
    <w:rsid w:val="00B17F60"/>
    <w:rsid w:val="00B2065E"/>
    <w:rsid w:val="00B20869"/>
    <w:rsid w:val="00B20BF8"/>
    <w:rsid w:val="00B20C13"/>
    <w:rsid w:val="00B20C4A"/>
    <w:rsid w:val="00B20E2D"/>
    <w:rsid w:val="00B20E85"/>
    <w:rsid w:val="00B20EA0"/>
    <w:rsid w:val="00B20F6C"/>
    <w:rsid w:val="00B21246"/>
    <w:rsid w:val="00B2129A"/>
    <w:rsid w:val="00B21511"/>
    <w:rsid w:val="00B21516"/>
    <w:rsid w:val="00B215CB"/>
    <w:rsid w:val="00B215D8"/>
    <w:rsid w:val="00B21883"/>
    <w:rsid w:val="00B21CFE"/>
    <w:rsid w:val="00B2204D"/>
    <w:rsid w:val="00B222A4"/>
    <w:rsid w:val="00B225B6"/>
    <w:rsid w:val="00B2277C"/>
    <w:rsid w:val="00B22C41"/>
    <w:rsid w:val="00B22E63"/>
    <w:rsid w:val="00B23244"/>
    <w:rsid w:val="00B23292"/>
    <w:rsid w:val="00B237B1"/>
    <w:rsid w:val="00B238C1"/>
    <w:rsid w:val="00B23A71"/>
    <w:rsid w:val="00B2413C"/>
    <w:rsid w:val="00B24170"/>
    <w:rsid w:val="00B242EE"/>
    <w:rsid w:val="00B244FE"/>
    <w:rsid w:val="00B246DE"/>
    <w:rsid w:val="00B24CC4"/>
    <w:rsid w:val="00B24F3C"/>
    <w:rsid w:val="00B25208"/>
    <w:rsid w:val="00B2521F"/>
    <w:rsid w:val="00B252E6"/>
    <w:rsid w:val="00B2536E"/>
    <w:rsid w:val="00B258DB"/>
    <w:rsid w:val="00B25B6E"/>
    <w:rsid w:val="00B25EBE"/>
    <w:rsid w:val="00B26081"/>
    <w:rsid w:val="00B26121"/>
    <w:rsid w:val="00B26880"/>
    <w:rsid w:val="00B269AE"/>
    <w:rsid w:val="00B26B87"/>
    <w:rsid w:val="00B26ED0"/>
    <w:rsid w:val="00B27288"/>
    <w:rsid w:val="00B272CC"/>
    <w:rsid w:val="00B27502"/>
    <w:rsid w:val="00B276F8"/>
    <w:rsid w:val="00B2783A"/>
    <w:rsid w:val="00B27948"/>
    <w:rsid w:val="00B2798C"/>
    <w:rsid w:val="00B27F5F"/>
    <w:rsid w:val="00B27FFE"/>
    <w:rsid w:val="00B3035B"/>
    <w:rsid w:val="00B303F1"/>
    <w:rsid w:val="00B3093F"/>
    <w:rsid w:val="00B30F96"/>
    <w:rsid w:val="00B310F4"/>
    <w:rsid w:val="00B311FA"/>
    <w:rsid w:val="00B312C4"/>
    <w:rsid w:val="00B316B8"/>
    <w:rsid w:val="00B3199B"/>
    <w:rsid w:val="00B31CDE"/>
    <w:rsid w:val="00B32377"/>
    <w:rsid w:val="00B323BF"/>
    <w:rsid w:val="00B32512"/>
    <w:rsid w:val="00B3253C"/>
    <w:rsid w:val="00B32971"/>
    <w:rsid w:val="00B32EB3"/>
    <w:rsid w:val="00B3302D"/>
    <w:rsid w:val="00B330FE"/>
    <w:rsid w:val="00B33192"/>
    <w:rsid w:val="00B33471"/>
    <w:rsid w:val="00B334D5"/>
    <w:rsid w:val="00B33793"/>
    <w:rsid w:val="00B33A31"/>
    <w:rsid w:val="00B33AA1"/>
    <w:rsid w:val="00B33D68"/>
    <w:rsid w:val="00B33E40"/>
    <w:rsid w:val="00B3469E"/>
    <w:rsid w:val="00B3470A"/>
    <w:rsid w:val="00B3476F"/>
    <w:rsid w:val="00B34C19"/>
    <w:rsid w:val="00B34DD5"/>
    <w:rsid w:val="00B34E2E"/>
    <w:rsid w:val="00B34EDB"/>
    <w:rsid w:val="00B352AE"/>
    <w:rsid w:val="00B353A6"/>
    <w:rsid w:val="00B3572A"/>
    <w:rsid w:val="00B3585F"/>
    <w:rsid w:val="00B35A98"/>
    <w:rsid w:val="00B35B7B"/>
    <w:rsid w:val="00B35FE1"/>
    <w:rsid w:val="00B36112"/>
    <w:rsid w:val="00B36379"/>
    <w:rsid w:val="00B36444"/>
    <w:rsid w:val="00B36566"/>
    <w:rsid w:val="00B3667F"/>
    <w:rsid w:val="00B3678F"/>
    <w:rsid w:val="00B36EB9"/>
    <w:rsid w:val="00B371B5"/>
    <w:rsid w:val="00B379E2"/>
    <w:rsid w:val="00B37B85"/>
    <w:rsid w:val="00B37CD4"/>
    <w:rsid w:val="00B40086"/>
    <w:rsid w:val="00B402ED"/>
    <w:rsid w:val="00B4034D"/>
    <w:rsid w:val="00B404A9"/>
    <w:rsid w:val="00B40618"/>
    <w:rsid w:val="00B407DC"/>
    <w:rsid w:val="00B4089C"/>
    <w:rsid w:val="00B408D6"/>
    <w:rsid w:val="00B40994"/>
    <w:rsid w:val="00B40B1A"/>
    <w:rsid w:val="00B41143"/>
    <w:rsid w:val="00B4124C"/>
    <w:rsid w:val="00B412B3"/>
    <w:rsid w:val="00B414BE"/>
    <w:rsid w:val="00B41515"/>
    <w:rsid w:val="00B4156E"/>
    <w:rsid w:val="00B4169C"/>
    <w:rsid w:val="00B41878"/>
    <w:rsid w:val="00B41D26"/>
    <w:rsid w:val="00B41E05"/>
    <w:rsid w:val="00B41FBF"/>
    <w:rsid w:val="00B42A00"/>
    <w:rsid w:val="00B42A61"/>
    <w:rsid w:val="00B42EF2"/>
    <w:rsid w:val="00B4307B"/>
    <w:rsid w:val="00B43240"/>
    <w:rsid w:val="00B4396B"/>
    <w:rsid w:val="00B43FB8"/>
    <w:rsid w:val="00B4402B"/>
    <w:rsid w:val="00B440BC"/>
    <w:rsid w:val="00B443E5"/>
    <w:rsid w:val="00B447A7"/>
    <w:rsid w:val="00B449F3"/>
    <w:rsid w:val="00B451F1"/>
    <w:rsid w:val="00B454D4"/>
    <w:rsid w:val="00B45A8F"/>
    <w:rsid w:val="00B45D00"/>
    <w:rsid w:val="00B45D5A"/>
    <w:rsid w:val="00B45DE4"/>
    <w:rsid w:val="00B46279"/>
    <w:rsid w:val="00B469C8"/>
    <w:rsid w:val="00B46BE3"/>
    <w:rsid w:val="00B46D7B"/>
    <w:rsid w:val="00B46DA7"/>
    <w:rsid w:val="00B472F4"/>
    <w:rsid w:val="00B472F9"/>
    <w:rsid w:val="00B47510"/>
    <w:rsid w:val="00B476E6"/>
    <w:rsid w:val="00B477C7"/>
    <w:rsid w:val="00B47932"/>
    <w:rsid w:val="00B47D94"/>
    <w:rsid w:val="00B47E41"/>
    <w:rsid w:val="00B47F19"/>
    <w:rsid w:val="00B50473"/>
    <w:rsid w:val="00B50755"/>
    <w:rsid w:val="00B50994"/>
    <w:rsid w:val="00B50B12"/>
    <w:rsid w:val="00B50B3A"/>
    <w:rsid w:val="00B50C23"/>
    <w:rsid w:val="00B50F1D"/>
    <w:rsid w:val="00B5104D"/>
    <w:rsid w:val="00B512CA"/>
    <w:rsid w:val="00B512E5"/>
    <w:rsid w:val="00B5170E"/>
    <w:rsid w:val="00B51C73"/>
    <w:rsid w:val="00B51CFF"/>
    <w:rsid w:val="00B51D21"/>
    <w:rsid w:val="00B522FB"/>
    <w:rsid w:val="00B5233F"/>
    <w:rsid w:val="00B52988"/>
    <w:rsid w:val="00B52B4D"/>
    <w:rsid w:val="00B52BD9"/>
    <w:rsid w:val="00B52F42"/>
    <w:rsid w:val="00B5372B"/>
    <w:rsid w:val="00B53768"/>
    <w:rsid w:val="00B53B5C"/>
    <w:rsid w:val="00B53CE0"/>
    <w:rsid w:val="00B53D28"/>
    <w:rsid w:val="00B53DDF"/>
    <w:rsid w:val="00B540C8"/>
    <w:rsid w:val="00B5412B"/>
    <w:rsid w:val="00B546E3"/>
    <w:rsid w:val="00B547B5"/>
    <w:rsid w:val="00B5503A"/>
    <w:rsid w:val="00B55272"/>
    <w:rsid w:val="00B55276"/>
    <w:rsid w:val="00B554C1"/>
    <w:rsid w:val="00B55D9B"/>
    <w:rsid w:val="00B55F8A"/>
    <w:rsid w:val="00B56377"/>
    <w:rsid w:val="00B563B6"/>
    <w:rsid w:val="00B56403"/>
    <w:rsid w:val="00B567BB"/>
    <w:rsid w:val="00B567E4"/>
    <w:rsid w:val="00B56A37"/>
    <w:rsid w:val="00B56B8B"/>
    <w:rsid w:val="00B56F4A"/>
    <w:rsid w:val="00B57279"/>
    <w:rsid w:val="00B57441"/>
    <w:rsid w:val="00B57A70"/>
    <w:rsid w:val="00B57F50"/>
    <w:rsid w:val="00B6013C"/>
    <w:rsid w:val="00B6031E"/>
    <w:rsid w:val="00B6041F"/>
    <w:rsid w:val="00B60638"/>
    <w:rsid w:val="00B606A6"/>
    <w:rsid w:val="00B60820"/>
    <w:rsid w:val="00B60893"/>
    <w:rsid w:val="00B60AD2"/>
    <w:rsid w:val="00B60DB5"/>
    <w:rsid w:val="00B617F5"/>
    <w:rsid w:val="00B61A94"/>
    <w:rsid w:val="00B61B2D"/>
    <w:rsid w:val="00B62102"/>
    <w:rsid w:val="00B6233F"/>
    <w:rsid w:val="00B623A5"/>
    <w:rsid w:val="00B6252F"/>
    <w:rsid w:val="00B625BE"/>
    <w:rsid w:val="00B62C0B"/>
    <w:rsid w:val="00B62CA1"/>
    <w:rsid w:val="00B62F25"/>
    <w:rsid w:val="00B631BA"/>
    <w:rsid w:val="00B6329C"/>
    <w:rsid w:val="00B63587"/>
    <w:rsid w:val="00B639B9"/>
    <w:rsid w:val="00B63DA6"/>
    <w:rsid w:val="00B63DAF"/>
    <w:rsid w:val="00B63EEB"/>
    <w:rsid w:val="00B64151"/>
    <w:rsid w:val="00B641BE"/>
    <w:rsid w:val="00B64822"/>
    <w:rsid w:val="00B6490B"/>
    <w:rsid w:val="00B6497A"/>
    <w:rsid w:val="00B64F4A"/>
    <w:rsid w:val="00B64FDE"/>
    <w:rsid w:val="00B65035"/>
    <w:rsid w:val="00B65361"/>
    <w:rsid w:val="00B653F1"/>
    <w:rsid w:val="00B65DF2"/>
    <w:rsid w:val="00B6607A"/>
    <w:rsid w:val="00B660A9"/>
    <w:rsid w:val="00B663A2"/>
    <w:rsid w:val="00B664C8"/>
    <w:rsid w:val="00B667EE"/>
    <w:rsid w:val="00B66F0E"/>
    <w:rsid w:val="00B66F2E"/>
    <w:rsid w:val="00B67113"/>
    <w:rsid w:val="00B671B5"/>
    <w:rsid w:val="00B6733A"/>
    <w:rsid w:val="00B675BF"/>
    <w:rsid w:val="00B67CBE"/>
    <w:rsid w:val="00B67E04"/>
    <w:rsid w:val="00B67E66"/>
    <w:rsid w:val="00B700A6"/>
    <w:rsid w:val="00B700F0"/>
    <w:rsid w:val="00B701C6"/>
    <w:rsid w:val="00B703EE"/>
    <w:rsid w:val="00B70593"/>
    <w:rsid w:val="00B7079D"/>
    <w:rsid w:val="00B714D7"/>
    <w:rsid w:val="00B714D8"/>
    <w:rsid w:val="00B71552"/>
    <w:rsid w:val="00B71700"/>
    <w:rsid w:val="00B719DE"/>
    <w:rsid w:val="00B71A58"/>
    <w:rsid w:val="00B71B18"/>
    <w:rsid w:val="00B71BDE"/>
    <w:rsid w:val="00B71CF9"/>
    <w:rsid w:val="00B720AC"/>
    <w:rsid w:val="00B72A82"/>
    <w:rsid w:val="00B72E2E"/>
    <w:rsid w:val="00B72EBD"/>
    <w:rsid w:val="00B7349A"/>
    <w:rsid w:val="00B736D2"/>
    <w:rsid w:val="00B73701"/>
    <w:rsid w:val="00B73727"/>
    <w:rsid w:val="00B738FC"/>
    <w:rsid w:val="00B73989"/>
    <w:rsid w:val="00B73EF0"/>
    <w:rsid w:val="00B743AA"/>
    <w:rsid w:val="00B744F8"/>
    <w:rsid w:val="00B7462C"/>
    <w:rsid w:val="00B74A88"/>
    <w:rsid w:val="00B74F1F"/>
    <w:rsid w:val="00B7507A"/>
    <w:rsid w:val="00B75165"/>
    <w:rsid w:val="00B751C0"/>
    <w:rsid w:val="00B7571A"/>
    <w:rsid w:val="00B75A3E"/>
    <w:rsid w:val="00B75C41"/>
    <w:rsid w:val="00B75C87"/>
    <w:rsid w:val="00B75EA1"/>
    <w:rsid w:val="00B760EA"/>
    <w:rsid w:val="00B761C0"/>
    <w:rsid w:val="00B761EE"/>
    <w:rsid w:val="00B76328"/>
    <w:rsid w:val="00B763CD"/>
    <w:rsid w:val="00B76570"/>
    <w:rsid w:val="00B76717"/>
    <w:rsid w:val="00B76862"/>
    <w:rsid w:val="00B76B5F"/>
    <w:rsid w:val="00B76D8E"/>
    <w:rsid w:val="00B7711F"/>
    <w:rsid w:val="00B77441"/>
    <w:rsid w:val="00B77471"/>
    <w:rsid w:val="00B77B95"/>
    <w:rsid w:val="00B80551"/>
    <w:rsid w:val="00B80A0B"/>
    <w:rsid w:val="00B80A0F"/>
    <w:rsid w:val="00B80DDC"/>
    <w:rsid w:val="00B80EFE"/>
    <w:rsid w:val="00B80FF6"/>
    <w:rsid w:val="00B81078"/>
    <w:rsid w:val="00B81327"/>
    <w:rsid w:val="00B8155F"/>
    <w:rsid w:val="00B8169F"/>
    <w:rsid w:val="00B81973"/>
    <w:rsid w:val="00B81D5B"/>
    <w:rsid w:val="00B81DB3"/>
    <w:rsid w:val="00B824E7"/>
    <w:rsid w:val="00B82D2B"/>
    <w:rsid w:val="00B82EF7"/>
    <w:rsid w:val="00B82FA1"/>
    <w:rsid w:val="00B8326B"/>
    <w:rsid w:val="00B839D0"/>
    <w:rsid w:val="00B83DAA"/>
    <w:rsid w:val="00B84282"/>
    <w:rsid w:val="00B8438C"/>
    <w:rsid w:val="00B844C5"/>
    <w:rsid w:val="00B845B7"/>
    <w:rsid w:val="00B84707"/>
    <w:rsid w:val="00B84CFB"/>
    <w:rsid w:val="00B84E87"/>
    <w:rsid w:val="00B850AC"/>
    <w:rsid w:val="00B85352"/>
    <w:rsid w:val="00B854FA"/>
    <w:rsid w:val="00B8569D"/>
    <w:rsid w:val="00B85980"/>
    <w:rsid w:val="00B85A7E"/>
    <w:rsid w:val="00B85B51"/>
    <w:rsid w:val="00B85E16"/>
    <w:rsid w:val="00B865CF"/>
    <w:rsid w:val="00B8660E"/>
    <w:rsid w:val="00B868A2"/>
    <w:rsid w:val="00B86AF3"/>
    <w:rsid w:val="00B86C07"/>
    <w:rsid w:val="00B86E91"/>
    <w:rsid w:val="00B86ED9"/>
    <w:rsid w:val="00B86F0E"/>
    <w:rsid w:val="00B87093"/>
    <w:rsid w:val="00B8721F"/>
    <w:rsid w:val="00B872ED"/>
    <w:rsid w:val="00B8737E"/>
    <w:rsid w:val="00B873FC"/>
    <w:rsid w:val="00B87811"/>
    <w:rsid w:val="00B878F5"/>
    <w:rsid w:val="00B8795F"/>
    <w:rsid w:val="00B87A01"/>
    <w:rsid w:val="00B87A5E"/>
    <w:rsid w:val="00B87CB7"/>
    <w:rsid w:val="00B90293"/>
    <w:rsid w:val="00B902EC"/>
    <w:rsid w:val="00B905F2"/>
    <w:rsid w:val="00B909E9"/>
    <w:rsid w:val="00B90F17"/>
    <w:rsid w:val="00B918EE"/>
    <w:rsid w:val="00B91E35"/>
    <w:rsid w:val="00B92230"/>
    <w:rsid w:val="00B92637"/>
    <w:rsid w:val="00B9265F"/>
    <w:rsid w:val="00B926BB"/>
    <w:rsid w:val="00B928E7"/>
    <w:rsid w:val="00B9291E"/>
    <w:rsid w:val="00B92965"/>
    <w:rsid w:val="00B92AC1"/>
    <w:rsid w:val="00B92B4C"/>
    <w:rsid w:val="00B92FF4"/>
    <w:rsid w:val="00B931A9"/>
    <w:rsid w:val="00B934A7"/>
    <w:rsid w:val="00B938AF"/>
    <w:rsid w:val="00B93998"/>
    <w:rsid w:val="00B93C5F"/>
    <w:rsid w:val="00B93FC4"/>
    <w:rsid w:val="00B94259"/>
    <w:rsid w:val="00B9466E"/>
    <w:rsid w:val="00B947A8"/>
    <w:rsid w:val="00B9483E"/>
    <w:rsid w:val="00B94886"/>
    <w:rsid w:val="00B94AB6"/>
    <w:rsid w:val="00B94CD6"/>
    <w:rsid w:val="00B94EFF"/>
    <w:rsid w:val="00B94F4A"/>
    <w:rsid w:val="00B95170"/>
    <w:rsid w:val="00B95474"/>
    <w:rsid w:val="00B954C1"/>
    <w:rsid w:val="00B955E6"/>
    <w:rsid w:val="00B9575B"/>
    <w:rsid w:val="00B95793"/>
    <w:rsid w:val="00B95DF6"/>
    <w:rsid w:val="00B95E08"/>
    <w:rsid w:val="00B95EC3"/>
    <w:rsid w:val="00B95EFA"/>
    <w:rsid w:val="00B96675"/>
    <w:rsid w:val="00B968F0"/>
    <w:rsid w:val="00B96B60"/>
    <w:rsid w:val="00B96B7F"/>
    <w:rsid w:val="00B96FD6"/>
    <w:rsid w:val="00B9715C"/>
    <w:rsid w:val="00B97185"/>
    <w:rsid w:val="00B97520"/>
    <w:rsid w:val="00B9772C"/>
    <w:rsid w:val="00B97B65"/>
    <w:rsid w:val="00B97F3D"/>
    <w:rsid w:val="00BA01EA"/>
    <w:rsid w:val="00BA0400"/>
    <w:rsid w:val="00BA051B"/>
    <w:rsid w:val="00BA069A"/>
    <w:rsid w:val="00BA0886"/>
    <w:rsid w:val="00BA0980"/>
    <w:rsid w:val="00BA0A42"/>
    <w:rsid w:val="00BA0CB4"/>
    <w:rsid w:val="00BA0DB1"/>
    <w:rsid w:val="00BA0F29"/>
    <w:rsid w:val="00BA14D7"/>
    <w:rsid w:val="00BA1504"/>
    <w:rsid w:val="00BA19E4"/>
    <w:rsid w:val="00BA24D7"/>
    <w:rsid w:val="00BA2580"/>
    <w:rsid w:val="00BA2659"/>
    <w:rsid w:val="00BA2A86"/>
    <w:rsid w:val="00BA2D20"/>
    <w:rsid w:val="00BA3138"/>
    <w:rsid w:val="00BA33A4"/>
    <w:rsid w:val="00BA3AAD"/>
    <w:rsid w:val="00BA3BBC"/>
    <w:rsid w:val="00BA3F32"/>
    <w:rsid w:val="00BA41E5"/>
    <w:rsid w:val="00BA4257"/>
    <w:rsid w:val="00BA482D"/>
    <w:rsid w:val="00BA4C7A"/>
    <w:rsid w:val="00BA4E60"/>
    <w:rsid w:val="00BA54B3"/>
    <w:rsid w:val="00BA5515"/>
    <w:rsid w:val="00BA55ED"/>
    <w:rsid w:val="00BA56C6"/>
    <w:rsid w:val="00BA5C32"/>
    <w:rsid w:val="00BA5C49"/>
    <w:rsid w:val="00BA5D4F"/>
    <w:rsid w:val="00BA5EEC"/>
    <w:rsid w:val="00BA60CD"/>
    <w:rsid w:val="00BA6140"/>
    <w:rsid w:val="00BA6290"/>
    <w:rsid w:val="00BA6986"/>
    <w:rsid w:val="00BA69CA"/>
    <w:rsid w:val="00BA6CBE"/>
    <w:rsid w:val="00BA6D3C"/>
    <w:rsid w:val="00BA6D8B"/>
    <w:rsid w:val="00BA735C"/>
    <w:rsid w:val="00BA77F7"/>
    <w:rsid w:val="00BA798E"/>
    <w:rsid w:val="00BA7A46"/>
    <w:rsid w:val="00BA7BB9"/>
    <w:rsid w:val="00BA7FD0"/>
    <w:rsid w:val="00BB00B0"/>
    <w:rsid w:val="00BB0179"/>
    <w:rsid w:val="00BB01BD"/>
    <w:rsid w:val="00BB0748"/>
    <w:rsid w:val="00BB0790"/>
    <w:rsid w:val="00BB0A7C"/>
    <w:rsid w:val="00BB0C3F"/>
    <w:rsid w:val="00BB0C8A"/>
    <w:rsid w:val="00BB0CBB"/>
    <w:rsid w:val="00BB0D7F"/>
    <w:rsid w:val="00BB1AF5"/>
    <w:rsid w:val="00BB1C45"/>
    <w:rsid w:val="00BB1F93"/>
    <w:rsid w:val="00BB253D"/>
    <w:rsid w:val="00BB25E6"/>
    <w:rsid w:val="00BB269D"/>
    <w:rsid w:val="00BB27CB"/>
    <w:rsid w:val="00BB2BAD"/>
    <w:rsid w:val="00BB2C7C"/>
    <w:rsid w:val="00BB2D6F"/>
    <w:rsid w:val="00BB2ECA"/>
    <w:rsid w:val="00BB316F"/>
    <w:rsid w:val="00BB3429"/>
    <w:rsid w:val="00BB34C8"/>
    <w:rsid w:val="00BB38C0"/>
    <w:rsid w:val="00BB3B31"/>
    <w:rsid w:val="00BB3CA6"/>
    <w:rsid w:val="00BB455B"/>
    <w:rsid w:val="00BB4725"/>
    <w:rsid w:val="00BB478B"/>
    <w:rsid w:val="00BB485B"/>
    <w:rsid w:val="00BB49C7"/>
    <w:rsid w:val="00BB4AD0"/>
    <w:rsid w:val="00BB4C0B"/>
    <w:rsid w:val="00BB4FA4"/>
    <w:rsid w:val="00BB5127"/>
    <w:rsid w:val="00BB52F7"/>
    <w:rsid w:val="00BB57B5"/>
    <w:rsid w:val="00BB608E"/>
    <w:rsid w:val="00BB608F"/>
    <w:rsid w:val="00BB60E0"/>
    <w:rsid w:val="00BB6226"/>
    <w:rsid w:val="00BB661A"/>
    <w:rsid w:val="00BB67E6"/>
    <w:rsid w:val="00BB6FE0"/>
    <w:rsid w:val="00BB778C"/>
    <w:rsid w:val="00BB77EA"/>
    <w:rsid w:val="00BB7C9F"/>
    <w:rsid w:val="00BB7CFF"/>
    <w:rsid w:val="00BC022C"/>
    <w:rsid w:val="00BC031B"/>
    <w:rsid w:val="00BC03AA"/>
    <w:rsid w:val="00BC04E9"/>
    <w:rsid w:val="00BC05FA"/>
    <w:rsid w:val="00BC093F"/>
    <w:rsid w:val="00BC09D6"/>
    <w:rsid w:val="00BC0E44"/>
    <w:rsid w:val="00BC0F53"/>
    <w:rsid w:val="00BC1380"/>
    <w:rsid w:val="00BC18AB"/>
    <w:rsid w:val="00BC1A15"/>
    <w:rsid w:val="00BC1B42"/>
    <w:rsid w:val="00BC1BC1"/>
    <w:rsid w:val="00BC231E"/>
    <w:rsid w:val="00BC24FF"/>
    <w:rsid w:val="00BC34EB"/>
    <w:rsid w:val="00BC3596"/>
    <w:rsid w:val="00BC362D"/>
    <w:rsid w:val="00BC37C3"/>
    <w:rsid w:val="00BC39B6"/>
    <w:rsid w:val="00BC3C4F"/>
    <w:rsid w:val="00BC3E66"/>
    <w:rsid w:val="00BC4075"/>
    <w:rsid w:val="00BC4361"/>
    <w:rsid w:val="00BC4402"/>
    <w:rsid w:val="00BC4609"/>
    <w:rsid w:val="00BC4AEF"/>
    <w:rsid w:val="00BC4B05"/>
    <w:rsid w:val="00BC4C43"/>
    <w:rsid w:val="00BC511A"/>
    <w:rsid w:val="00BC51AB"/>
    <w:rsid w:val="00BC55B5"/>
    <w:rsid w:val="00BC5740"/>
    <w:rsid w:val="00BC58E1"/>
    <w:rsid w:val="00BC5CB2"/>
    <w:rsid w:val="00BC5CCE"/>
    <w:rsid w:val="00BC6365"/>
    <w:rsid w:val="00BC6A96"/>
    <w:rsid w:val="00BC6D56"/>
    <w:rsid w:val="00BC6F1C"/>
    <w:rsid w:val="00BC6FE5"/>
    <w:rsid w:val="00BC752E"/>
    <w:rsid w:val="00BC76A5"/>
    <w:rsid w:val="00BC78E0"/>
    <w:rsid w:val="00BC799C"/>
    <w:rsid w:val="00BC7CC0"/>
    <w:rsid w:val="00BC7D21"/>
    <w:rsid w:val="00BD007B"/>
    <w:rsid w:val="00BD0178"/>
    <w:rsid w:val="00BD03A8"/>
    <w:rsid w:val="00BD0614"/>
    <w:rsid w:val="00BD0626"/>
    <w:rsid w:val="00BD06B5"/>
    <w:rsid w:val="00BD0780"/>
    <w:rsid w:val="00BD08E2"/>
    <w:rsid w:val="00BD1105"/>
    <w:rsid w:val="00BD1672"/>
    <w:rsid w:val="00BD17F8"/>
    <w:rsid w:val="00BD18F1"/>
    <w:rsid w:val="00BD1C2B"/>
    <w:rsid w:val="00BD2396"/>
    <w:rsid w:val="00BD23DB"/>
    <w:rsid w:val="00BD25EE"/>
    <w:rsid w:val="00BD2649"/>
    <w:rsid w:val="00BD2877"/>
    <w:rsid w:val="00BD2C54"/>
    <w:rsid w:val="00BD2E4A"/>
    <w:rsid w:val="00BD31BD"/>
    <w:rsid w:val="00BD349E"/>
    <w:rsid w:val="00BD3787"/>
    <w:rsid w:val="00BD3FBC"/>
    <w:rsid w:val="00BD4187"/>
    <w:rsid w:val="00BD462A"/>
    <w:rsid w:val="00BD46D2"/>
    <w:rsid w:val="00BD473C"/>
    <w:rsid w:val="00BD47C5"/>
    <w:rsid w:val="00BD49B6"/>
    <w:rsid w:val="00BD4C0F"/>
    <w:rsid w:val="00BD4CF1"/>
    <w:rsid w:val="00BD52C5"/>
    <w:rsid w:val="00BD5413"/>
    <w:rsid w:val="00BD5693"/>
    <w:rsid w:val="00BD5742"/>
    <w:rsid w:val="00BD58A2"/>
    <w:rsid w:val="00BD594B"/>
    <w:rsid w:val="00BD5965"/>
    <w:rsid w:val="00BD5D8E"/>
    <w:rsid w:val="00BD5DC5"/>
    <w:rsid w:val="00BD6158"/>
    <w:rsid w:val="00BD6172"/>
    <w:rsid w:val="00BD6191"/>
    <w:rsid w:val="00BD6221"/>
    <w:rsid w:val="00BD63FF"/>
    <w:rsid w:val="00BD6424"/>
    <w:rsid w:val="00BD6608"/>
    <w:rsid w:val="00BD6639"/>
    <w:rsid w:val="00BD67C3"/>
    <w:rsid w:val="00BD6A5A"/>
    <w:rsid w:val="00BD6D30"/>
    <w:rsid w:val="00BD6F59"/>
    <w:rsid w:val="00BD7323"/>
    <w:rsid w:val="00BD7613"/>
    <w:rsid w:val="00BD7821"/>
    <w:rsid w:val="00BD7A5C"/>
    <w:rsid w:val="00BD7A9D"/>
    <w:rsid w:val="00BD7B58"/>
    <w:rsid w:val="00BE0116"/>
    <w:rsid w:val="00BE0129"/>
    <w:rsid w:val="00BE017B"/>
    <w:rsid w:val="00BE04E6"/>
    <w:rsid w:val="00BE04FC"/>
    <w:rsid w:val="00BE06E6"/>
    <w:rsid w:val="00BE0957"/>
    <w:rsid w:val="00BE09D4"/>
    <w:rsid w:val="00BE09D6"/>
    <w:rsid w:val="00BE0C18"/>
    <w:rsid w:val="00BE0CD5"/>
    <w:rsid w:val="00BE0D2C"/>
    <w:rsid w:val="00BE0E47"/>
    <w:rsid w:val="00BE0EEA"/>
    <w:rsid w:val="00BE10B1"/>
    <w:rsid w:val="00BE1227"/>
    <w:rsid w:val="00BE15E3"/>
    <w:rsid w:val="00BE1811"/>
    <w:rsid w:val="00BE19E4"/>
    <w:rsid w:val="00BE1A4E"/>
    <w:rsid w:val="00BE1DBC"/>
    <w:rsid w:val="00BE2043"/>
    <w:rsid w:val="00BE2172"/>
    <w:rsid w:val="00BE22C5"/>
    <w:rsid w:val="00BE2601"/>
    <w:rsid w:val="00BE268D"/>
    <w:rsid w:val="00BE26BB"/>
    <w:rsid w:val="00BE2856"/>
    <w:rsid w:val="00BE2AF9"/>
    <w:rsid w:val="00BE2B06"/>
    <w:rsid w:val="00BE3236"/>
    <w:rsid w:val="00BE3BFF"/>
    <w:rsid w:val="00BE4025"/>
    <w:rsid w:val="00BE4075"/>
    <w:rsid w:val="00BE4159"/>
    <w:rsid w:val="00BE4420"/>
    <w:rsid w:val="00BE4686"/>
    <w:rsid w:val="00BE4ACC"/>
    <w:rsid w:val="00BE4B32"/>
    <w:rsid w:val="00BE4C1C"/>
    <w:rsid w:val="00BE4F71"/>
    <w:rsid w:val="00BE5013"/>
    <w:rsid w:val="00BE51AE"/>
    <w:rsid w:val="00BE552D"/>
    <w:rsid w:val="00BE5814"/>
    <w:rsid w:val="00BE5A82"/>
    <w:rsid w:val="00BE5BD1"/>
    <w:rsid w:val="00BE5DD8"/>
    <w:rsid w:val="00BE6030"/>
    <w:rsid w:val="00BE64BA"/>
    <w:rsid w:val="00BE656B"/>
    <w:rsid w:val="00BE67F8"/>
    <w:rsid w:val="00BE6D2F"/>
    <w:rsid w:val="00BE6DB5"/>
    <w:rsid w:val="00BE7323"/>
    <w:rsid w:val="00BE7722"/>
    <w:rsid w:val="00BE7B13"/>
    <w:rsid w:val="00BE7F59"/>
    <w:rsid w:val="00BF040E"/>
    <w:rsid w:val="00BF046D"/>
    <w:rsid w:val="00BF0D12"/>
    <w:rsid w:val="00BF0FF5"/>
    <w:rsid w:val="00BF1114"/>
    <w:rsid w:val="00BF156A"/>
    <w:rsid w:val="00BF1DDA"/>
    <w:rsid w:val="00BF210D"/>
    <w:rsid w:val="00BF229E"/>
    <w:rsid w:val="00BF2408"/>
    <w:rsid w:val="00BF26D5"/>
    <w:rsid w:val="00BF295A"/>
    <w:rsid w:val="00BF2B9F"/>
    <w:rsid w:val="00BF2C7E"/>
    <w:rsid w:val="00BF2CBC"/>
    <w:rsid w:val="00BF2D80"/>
    <w:rsid w:val="00BF30E8"/>
    <w:rsid w:val="00BF31B9"/>
    <w:rsid w:val="00BF324B"/>
    <w:rsid w:val="00BF343E"/>
    <w:rsid w:val="00BF39A6"/>
    <w:rsid w:val="00BF3BF0"/>
    <w:rsid w:val="00BF410B"/>
    <w:rsid w:val="00BF4114"/>
    <w:rsid w:val="00BF41E7"/>
    <w:rsid w:val="00BF4285"/>
    <w:rsid w:val="00BF4378"/>
    <w:rsid w:val="00BF4770"/>
    <w:rsid w:val="00BF47FE"/>
    <w:rsid w:val="00BF4991"/>
    <w:rsid w:val="00BF4A60"/>
    <w:rsid w:val="00BF4A76"/>
    <w:rsid w:val="00BF500B"/>
    <w:rsid w:val="00BF51B2"/>
    <w:rsid w:val="00BF52E7"/>
    <w:rsid w:val="00BF5B04"/>
    <w:rsid w:val="00BF5DB4"/>
    <w:rsid w:val="00BF5E46"/>
    <w:rsid w:val="00BF5F4F"/>
    <w:rsid w:val="00BF5FEC"/>
    <w:rsid w:val="00BF605E"/>
    <w:rsid w:val="00BF607A"/>
    <w:rsid w:val="00BF62D8"/>
    <w:rsid w:val="00BF650E"/>
    <w:rsid w:val="00BF6563"/>
    <w:rsid w:val="00BF67F7"/>
    <w:rsid w:val="00BF6824"/>
    <w:rsid w:val="00BF6AEE"/>
    <w:rsid w:val="00BF6D4F"/>
    <w:rsid w:val="00BF6FB3"/>
    <w:rsid w:val="00BF7100"/>
    <w:rsid w:val="00BF7321"/>
    <w:rsid w:val="00BF738B"/>
    <w:rsid w:val="00BF7844"/>
    <w:rsid w:val="00BF793C"/>
    <w:rsid w:val="00BF794A"/>
    <w:rsid w:val="00BF7AA1"/>
    <w:rsid w:val="00BF7EAB"/>
    <w:rsid w:val="00C00034"/>
    <w:rsid w:val="00C005F2"/>
    <w:rsid w:val="00C007E3"/>
    <w:rsid w:val="00C00880"/>
    <w:rsid w:val="00C00AD4"/>
    <w:rsid w:val="00C00C98"/>
    <w:rsid w:val="00C00F26"/>
    <w:rsid w:val="00C00F51"/>
    <w:rsid w:val="00C01686"/>
    <w:rsid w:val="00C018F6"/>
    <w:rsid w:val="00C01DDF"/>
    <w:rsid w:val="00C025EC"/>
    <w:rsid w:val="00C026F6"/>
    <w:rsid w:val="00C02BE0"/>
    <w:rsid w:val="00C02C80"/>
    <w:rsid w:val="00C02D04"/>
    <w:rsid w:val="00C02EC5"/>
    <w:rsid w:val="00C02F66"/>
    <w:rsid w:val="00C032FD"/>
    <w:rsid w:val="00C034F5"/>
    <w:rsid w:val="00C0398C"/>
    <w:rsid w:val="00C03B43"/>
    <w:rsid w:val="00C03D63"/>
    <w:rsid w:val="00C04416"/>
    <w:rsid w:val="00C04C67"/>
    <w:rsid w:val="00C04E37"/>
    <w:rsid w:val="00C04EB3"/>
    <w:rsid w:val="00C04F4F"/>
    <w:rsid w:val="00C0528D"/>
    <w:rsid w:val="00C053C3"/>
    <w:rsid w:val="00C05401"/>
    <w:rsid w:val="00C058B0"/>
    <w:rsid w:val="00C06028"/>
    <w:rsid w:val="00C061FC"/>
    <w:rsid w:val="00C06208"/>
    <w:rsid w:val="00C062A9"/>
    <w:rsid w:val="00C06500"/>
    <w:rsid w:val="00C06F58"/>
    <w:rsid w:val="00C0718C"/>
    <w:rsid w:val="00C0720A"/>
    <w:rsid w:val="00C07243"/>
    <w:rsid w:val="00C073BA"/>
    <w:rsid w:val="00C073F5"/>
    <w:rsid w:val="00C07CC4"/>
    <w:rsid w:val="00C07CFF"/>
    <w:rsid w:val="00C07DEB"/>
    <w:rsid w:val="00C07EC3"/>
    <w:rsid w:val="00C10075"/>
    <w:rsid w:val="00C1062E"/>
    <w:rsid w:val="00C106F5"/>
    <w:rsid w:val="00C10AFC"/>
    <w:rsid w:val="00C10BDC"/>
    <w:rsid w:val="00C1125E"/>
    <w:rsid w:val="00C1148D"/>
    <w:rsid w:val="00C11CC9"/>
    <w:rsid w:val="00C11E97"/>
    <w:rsid w:val="00C121D0"/>
    <w:rsid w:val="00C12414"/>
    <w:rsid w:val="00C1262F"/>
    <w:rsid w:val="00C126CD"/>
    <w:rsid w:val="00C1271F"/>
    <w:rsid w:val="00C12828"/>
    <w:rsid w:val="00C1293B"/>
    <w:rsid w:val="00C12A94"/>
    <w:rsid w:val="00C13095"/>
    <w:rsid w:val="00C13410"/>
    <w:rsid w:val="00C134A0"/>
    <w:rsid w:val="00C13972"/>
    <w:rsid w:val="00C13B06"/>
    <w:rsid w:val="00C141B1"/>
    <w:rsid w:val="00C14486"/>
    <w:rsid w:val="00C14605"/>
    <w:rsid w:val="00C14685"/>
    <w:rsid w:val="00C15039"/>
    <w:rsid w:val="00C150DC"/>
    <w:rsid w:val="00C151C8"/>
    <w:rsid w:val="00C15292"/>
    <w:rsid w:val="00C15896"/>
    <w:rsid w:val="00C15E80"/>
    <w:rsid w:val="00C16311"/>
    <w:rsid w:val="00C16588"/>
    <w:rsid w:val="00C1666B"/>
    <w:rsid w:val="00C167BA"/>
    <w:rsid w:val="00C1687F"/>
    <w:rsid w:val="00C16A81"/>
    <w:rsid w:val="00C16BC3"/>
    <w:rsid w:val="00C16CEC"/>
    <w:rsid w:val="00C16D48"/>
    <w:rsid w:val="00C17525"/>
    <w:rsid w:val="00C17527"/>
    <w:rsid w:val="00C175AB"/>
    <w:rsid w:val="00C17618"/>
    <w:rsid w:val="00C1770A"/>
    <w:rsid w:val="00C17AC9"/>
    <w:rsid w:val="00C17F55"/>
    <w:rsid w:val="00C200A8"/>
    <w:rsid w:val="00C2013E"/>
    <w:rsid w:val="00C20226"/>
    <w:rsid w:val="00C203F7"/>
    <w:rsid w:val="00C205A1"/>
    <w:rsid w:val="00C205AB"/>
    <w:rsid w:val="00C205AD"/>
    <w:rsid w:val="00C2074B"/>
    <w:rsid w:val="00C20C34"/>
    <w:rsid w:val="00C20C35"/>
    <w:rsid w:val="00C20CBE"/>
    <w:rsid w:val="00C20E8D"/>
    <w:rsid w:val="00C21181"/>
    <w:rsid w:val="00C211FC"/>
    <w:rsid w:val="00C21541"/>
    <w:rsid w:val="00C219C3"/>
    <w:rsid w:val="00C219C7"/>
    <w:rsid w:val="00C21D1A"/>
    <w:rsid w:val="00C21DEE"/>
    <w:rsid w:val="00C21E4E"/>
    <w:rsid w:val="00C21EBC"/>
    <w:rsid w:val="00C2264F"/>
    <w:rsid w:val="00C22683"/>
    <w:rsid w:val="00C229EE"/>
    <w:rsid w:val="00C22E89"/>
    <w:rsid w:val="00C22E94"/>
    <w:rsid w:val="00C230F2"/>
    <w:rsid w:val="00C232F6"/>
    <w:rsid w:val="00C234B4"/>
    <w:rsid w:val="00C23524"/>
    <w:rsid w:val="00C23556"/>
    <w:rsid w:val="00C236CC"/>
    <w:rsid w:val="00C23812"/>
    <w:rsid w:val="00C23AC5"/>
    <w:rsid w:val="00C23B01"/>
    <w:rsid w:val="00C23BAA"/>
    <w:rsid w:val="00C241AB"/>
    <w:rsid w:val="00C24206"/>
    <w:rsid w:val="00C24331"/>
    <w:rsid w:val="00C24626"/>
    <w:rsid w:val="00C24641"/>
    <w:rsid w:val="00C246F2"/>
    <w:rsid w:val="00C24811"/>
    <w:rsid w:val="00C24A3C"/>
    <w:rsid w:val="00C24AEC"/>
    <w:rsid w:val="00C24E71"/>
    <w:rsid w:val="00C24EAD"/>
    <w:rsid w:val="00C24F59"/>
    <w:rsid w:val="00C251DF"/>
    <w:rsid w:val="00C25481"/>
    <w:rsid w:val="00C2559F"/>
    <w:rsid w:val="00C25CE4"/>
    <w:rsid w:val="00C265CB"/>
    <w:rsid w:val="00C268F3"/>
    <w:rsid w:val="00C26A72"/>
    <w:rsid w:val="00C27013"/>
    <w:rsid w:val="00C27223"/>
    <w:rsid w:val="00C27322"/>
    <w:rsid w:val="00C27595"/>
    <w:rsid w:val="00C30277"/>
    <w:rsid w:val="00C3039D"/>
    <w:rsid w:val="00C30974"/>
    <w:rsid w:val="00C309AA"/>
    <w:rsid w:val="00C30A7C"/>
    <w:rsid w:val="00C30F92"/>
    <w:rsid w:val="00C3117E"/>
    <w:rsid w:val="00C3121E"/>
    <w:rsid w:val="00C31824"/>
    <w:rsid w:val="00C3183D"/>
    <w:rsid w:val="00C31D50"/>
    <w:rsid w:val="00C32648"/>
    <w:rsid w:val="00C32658"/>
    <w:rsid w:val="00C32897"/>
    <w:rsid w:val="00C328BD"/>
    <w:rsid w:val="00C32B1A"/>
    <w:rsid w:val="00C32B7E"/>
    <w:rsid w:val="00C333E1"/>
    <w:rsid w:val="00C333FB"/>
    <w:rsid w:val="00C33C20"/>
    <w:rsid w:val="00C33DCE"/>
    <w:rsid w:val="00C33FC4"/>
    <w:rsid w:val="00C340B3"/>
    <w:rsid w:val="00C341E9"/>
    <w:rsid w:val="00C347D9"/>
    <w:rsid w:val="00C34D77"/>
    <w:rsid w:val="00C352D3"/>
    <w:rsid w:val="00C35781"/>
    <w:rsid w:val="00C359B9"/>
    <w:rsid w:val="00C359FE"/>
    <w:rsid w:val="00C3624A"/>
    <w:rsid w:val="00C362B0"/>
    <w:rsid w:val="00C36464"/>
    <w:rsid w:val="00C369D5"/>
    <w:rsid w:val="00C36EF3"/>
    <w:rsid w:val="00C37279"/>
    <w:rsid w:val="00C375FB"/>
    <w:rsid w:val="00C37602"/>
    <w:rsid w:val="00C37ACE"/>
    <w:rsid w:val="00C37DA3"/>
    <w:rsid w:val="00C37EBA"/>
    <w:rsid w:val="00C40198"/>
    <w:rsid w:val="00C404E8"/>
    <w:rsid w:val="00C405FD"/>
    <w:rsid w:val="00C407C4"/>
    <w:rsid w:val="00C4091A"/>
    <w:rsid w:val="00C40A33"/>
    <w:rsid w:val="00C40A5C"/>
    <w:rsid w:val="00C40AFA"/>
    <w:rsid w:val="00C40CB1"/>
    <w:rsid w:val="00C40DE1"/>
    <w:rsid w:val="00C40FA4"/>
    <w:rsid w:val="00C411AD"/>
    <w:rsid w:val="00C4127B"/>
    <w:rsid w:val="00C416E0"/>
    <w:rsid w:val="00C41C29"/>
    <w:rsid w:val="00C41CF6"/>
    <w:rsid w:val="00C41D52"/>
    <w:rsid w:val="00C41E8E"/>
    <w:rsid w:val="00C41F15"/>
    <w:rsid w:val="00C42091"/>
    <w:rsid w:val="00C420B6"/>
    <w:rsid w:val="00C42313"/>
    <w:rsid w:val="00C4259F"/>
    <w:rsid w:val="00C428EB"/>
    <w:rsid w:val="00C42F72"/>
    <w:rsid w:val="00C43033"/>
    <w:rsid w:val="00C43073"/>
    <w:rsid w:val="00C43161"/>
    <w:rsid w:val="00C43AC6"/>
    <w:rsid w:val="00C43BFB"/>
    <w:rsid w:val="00C4433E"/>
    <w:rsid w:val="00C449AE"/>
    <w:rsid w:val="00C44BB0"/>
    <w:rsid w:val="00C4502D"/>
    <w:rsid w:val="00C451EC"/>
    <w:rsid w:val="00C452F2"/>
    <w:rsid w:val="00C45344"/>
    <w:rsid w:val="00C45777"/>
    <w:rsid w:val="00C45D29"/>
    <w:rsid w:val="00C45DE1"/>
    <w:rsid w:val="00C46318"/>
    <w:rsid w:val="00C4703C"/>
    <w:rsid w:val="00C4710F"/>
    <w:rsid w:val="00C4733B"/>
    <w:rsid w:val="00C473B3"/>
    <w:rsid w:val="00C47445"/>
    <w:rsid w:val="00C474BA"/>
    <w:rsid w:val="00C4766B"/>
    <w:rsid w:val="00C4777F"/>
    <w:rsid w:val="00C47D09"/>
    <w:rsid w:val="00C47D2E"/>
    <w:rsid w:val="00C503A2"/>
    <w:rsid w:val="00C503A9"/>
    <w:rsid w:val="00C5089F"/>
    <w:rsid w:val="00C50D3E"/>
    <w:rsid w:val="00C511CD"/>
    <w:rsid w:val="00C51364"/>
    <w:rsid w:val="00C51396"/>
    <w:rsid w:val="00C5147D"/>
    <w:rsid w:val="00C51636"/>
    <w:rsid w:val="00C51816"/>
    <w:rsid w:val="00C518DD"/>
    <w:rsid w:val="00C51B5C"/>
    <w:rsid w:val="00C51D42"/>
    <w:rsid w:val="00C51E72"/>
    <w:rsid w:val="00C5239B"/>
    <w:rsid w:val="00C525C7"/>
    <w:rsid w:val="00C527E7"/>
    <w:rsid w:val="00C52829"/>
    <w:rsid w:val="00C52AAE"/>
    <w:rsid w:val="00C52ADF"/>
    <w:rsid w:val="00C52BA6"/>
    <w:rsid w:val="00C53020"/>
    <w:rsid w:val="00C53086"/>
    <w:rsid w:val="00C53093"/>
    <w:rsid w:val="00C531DC"/>
    <w:rsid w:val="00C53236"/>
    <w:rsid w:val="00C532AD"/>
    <w:rsid w:val="00C5330A"/>
    <w:rsid w:val="00C53390"/>
    <w:rsid w:val="00C53AD2"/>
    <w:rsid w:val="00C53B21"/>
    <w:rsid w:val="00C53DB5"/>
    <w:rsid w:val="00C53DBF"/>
    <w:rsid w:val="00C53FB9"/>
    <w:rsid w:val="00C5426D"/>
    <w:rsid w:val="00C5455E"/>
    <w:rsid w:val="00C5498D"/>
    <w:rsid w:val="00C54E0E"/>
    <w:rsid w:val="00C54F7A"/>
    <w:rsid w:val="00C55182"/>
    <w:rsid w:val="00C55183"/>
    <w:rsid w:val="00C55367"/>
    <w:rsid w:val="00C55698"/>
    <w:rsid w:val="00C558D0"/>
    <w:rsid w:val="00C55BFE"/>
    <w:rsid w:val="00C55D04"/>
    <w:rsid w:val="00C55E56"/>
    <w:rsid w:val="00C564F8"/>
    <w:rsid w:val="00C56590"/>
    <w:rsid w:val="00C5664E"/>
    <w:rsid w:val="00C567A2"/>
    <w:rsid w:val="00C56861"/>
    <w:rsid w:val="00C56888"/>
    <w:rsid w:val="00C56A4A"/>
    <w:rsid w:val="00C56B07"/>
    <w:rsid w:val="00C56B26"/>
    <w:rsid w:val="00C56EDF"/>
    <w:rsid w:val="00C56F44"/>
    <w:rsid w:val="00C56F8F"/>
    <w:rsid w:val="00C56FC0"/>
    <w:rsid w:val="00C57105"/>
    <w:rsid w:val="00C57AD0"/>
    <w:rsid w:val="00C57EF1"/>
    <w:rsid w:val="00C60710"/>
    <w:rsid w:val="00C6074B"/>
    <w:rsid w:val="00C60807"/>
    <w:rsid w:val="00C60B53"/>
    <w:rsid w:val="00C61058"/>
    <w:rsid w:val="00C614FF"/>
    <w:rsid w:val="00C61956"/>
    <w:rsid w:val="00C61A39"/>
    <w:rsid w:val="00C61A8F"/>
    <w:rsid w:val="00C61D44"/>
    <w:rsid w:val="00C61D65"/>
    <w:rsid w:val="00C61E7D"/>
    <w:rsid w:val="00C62058"/>
    <w:rsid w:val="00C620A8"/>
    <w:rsid w:val="00C623D9"/>
    <w:rsid w:val="00C62627"/>
    <w:rsid w:val="00C6274F"/>
    <w:rsid w:val="00C62A9E"/>
    <w:rsid w:val="00C62C5A"/>
    <w:rsid w:val="00C62CE0"/>
    <w:rsid w:val="00C62D59"/>
    <w:rsid w:val="00C62E98"/>
    <w:rsid w:val="00C63759"/>
    <w:rsid w:val="00C637B0"/>
    <w:rsid w:val="00C63FC2"/>
    <w:rsid w:val="00C6405E"/>
    <w:rsid w:val="00C644E2"/>
    <w:rsid w:val="00C645B8"/>
    <w:rsid w:val="00C6460A"/>
    <w:rsid w:val="00C64624"/>
    <w:rsid w:val="00C649E0"/>
    <w:rsid w:val="00C64A09"/>
    <w:rsid w:val="00C64BB5"/>
    <w:rsid w:val="00C64C66"/>
    <w:rsid w:val="00C64DAB"/>
    <w:rsid w:val="00C64E08"/>
    <w:rsid w:val="00C65044"/>
    <w:rsid w:val="00C6531F"/>
    <w:rsid w:val="00C65533"/>
    <w:rsid w:val="00C656D5"/>
    <w:rsid w:val="00C65853"/>
    <w:rsid w:val="00C6593E"/>
    <w:rsid w:val="00C659E3"/>
    <w:rsid w:val="00C65E57"/>
    <w:rsid w:val="00C65FB7"/>
    <w:rsid w:val="00C66609"/>
    <w:rsid w:val="00C666DB"/>
    <w:rsid w:val="00C6693F"/>
    <w:rsid w:val="00C66E9F"/>
    <w:rsid w:val="00C66F38"/>
    <w:rsid w:val="00C66F46"/>
    <w:rsid w:val="00C6762A"/>
    <w:rsid w:val="00C67DA5"/>
    <w:rsid w:val="00C67FB2"/>
    <w:rsid w:val="00C67FC6"/>
    <w:rsid w:val="00C70473"/>
    <w:rsid w:val="00C70E3B"/>
    <w:rsid w:val="00C71154"/>
    <w:rsid w:val="00C711DB"/>
    <w:rsid w:val="00C71642"/>
    <w:rsid w:val="00C719BC"/>
    <w:rsid w:val="00C71BD3"/>
    <w:rsid w:val="00C71EE8"/>
    <w:rsid w:val="00C720B9"/>
    <w:rsid w:val="00C72265"/>
    <w:rsid w:val="00C72272"/>
    <w:rsid w:val="00C72507"/>
    <w:rsid w:val="00C72A2C"/>
    <w:rsid w:val="00C72D13"/>
    <w:rsid w:val="00C737DB"/>
    <w:rsid w:val="00C738AF"/>
    <w:rsid w:val="00C73A88"/>
    <w:rsid w:val="00C73BC7"/>
    <w:rsid w:val="00C73CF7"/>
    <w:rsid w:val="00C73DEF"/>
    <w:rsid w:val="00C745B8"/>
    <w:rsid w:val="00C7487F"/>
    <w:rsid w:val="00C75410"/>
    <w:rsid w:val="00C75579"/>
    <w:rsid w:val="00C756E6"/>
    <w:rsid w:val="00C75B26"/>
    <w:rsid w:val="00C75C89"/>
    <w:rsid w:val="00C75DEE"/>
    <w:rsid w:val="00C75E53"/>
    <w:rsid w:val="00C763D9"/>
    <w:rsid w:val="00C765BE"/>
    <w:rsid w:val="00C7662D"/>
    <w:rsid w:val="00C7664F"/>
    <w:rsid w:val="00C767E1"/>
    <w:rsid w:val="00C76B8F"/>
    <w:rsid w:val="00C770A8"/>
    <w:rsid w:val="00C77353"/>
    <w:rsid w:val="00C7740B"/>
    <w:rsid w:val="00C77517"/>
    <w:rsid w:val="00C77856"/>
    <w:rsid w:val="00C778FA"/>
    <w:rsid w:val="00C77BF5"/>
    <w:rsid w:val="00C80058"/>
    <w:rsid w:val="00C802CD"/>
    <w:rsid w:val="00C8031D"/>
    <w:rsid w:val="00C8061A"/>
    <w:rsid w:val="00C80929"/>
    <w:rsid w:val="00C80C56"/>
    <w:rsid w:val="00C80D59"/>
    <w:rsid w:val="00C810D8"/>
    <w:rsid w:val="00C811C8"/>
    <w:rsid w:val="00C812C1"/>
    <w:rsid w:val="00C8162C"/>
    <w:rsid w:val="00C81B13"/>
    <w:rsid w:val="00C81BD5"/>
    <w:rsid w:val="00C82202"/>
    <w:rsid w:val="00C82656"/>
    <w:rsid w:val="00C826D8"/>
    <w:rsid w:val="00C82798"/>
    <w:rsid w:val="00C828E1"/>
    <w:rsid w:val="00C82A00"/>
    <w:rsid w:val="00C82C5D"/>
    <w:rsid w:val="00C82EAD"/>
    <w:rsid w:val="00C83035"/>
    <w:rsid w:val="00C832E0"/>
    <w:rsid w:val="00C83321"/>
    <w:rsid w:val="00C8354A"/>
    <w:rsid w:val="00C83749"/>
    <w:rsid w:val="00C83CA8"/>
    <w:rsid w:val="00C83CC1"/>
    <w:rsid w:val="00C83FDA"/>
    <w:rsid w:val="00C84155"/>
    <w:rsid w:val="00C84217"/>
    <w:rsid w:val="00C8446C"/>
    <w:rsid w:val="00C84607"/>
    <w:rsid w:val="00C847D5"/>
    <w:rsid w:val="00C849F5"/>
    <w:rsid w:val="00C84AFF"/>
    <w:rsid w:val="00C84D84"/>
    <w:rsid w:val="00C857AC"/>
    <w:rsid w:val="00C85941"/>
    <w:rsid w:val="00C8605C"/>
    <w:rsid w:val="00C861A4"/>
    <w:rsid w:val="00C86242"/>
    <w:rsid w:val="00C8670C"/>
    <w:rsid w:val="00C868C4"/>
    <w:rsid w:val="00C86DC4"/>
    <w:rsid w:val="00C86EA8"/>
    <w:rsid w:val="00C870F9"/>
    <w:rsid w:val="00C900FD"/>
    <w:rsid w:val="00C9023F"/>
    <w:rsid w:val="00C9029E"/>
    <w:rsid w:val="00C902A0"/>
    <w:rsid w:val="00C905FC"/>
    <w:rsid w:val="00C90B19"/>
    <w:rsid w:val="00C90C8E"/>
    <w:rsid w:val="00C90D25"/>
    <w:rsid w:val="00C91076"/>
    <w:rsid w:val="00C91170"/>
    <w:rsid w:val="00C91331"/>
    <w:rsid w:val="00C919A5"/>
    <w:rsid w:val="00C91B40"/>
    <w:rsid w:val="00C91DBD"/>
    <w:rsid w:val="00C923E5"/>
    <w:rsid w:val="00C9287D"/>
    <w:rsid w:val="00C92D5A"/>
    <w:rsid w:val="00C9321F"/>
    <w:rsid w:val="00C93422"/>
    <w:rsid w:val="00C9348F"/>
    <w:rsid w:val="00C9350C"/>
    <w:rsid w:val="00C938BC"/>
    <w:rsid w:val="00C93E87"/>
    <w:rsid w:val="00C93EDB"/>
    <w:rsid w:val="00C93F0B"/>
    <w:rsid w:val="00C93F72"/>
    <w:rsid w:val="00C94170"/>
    <w:rsid w:val="00C9424C"/>
    <w:rsid w:val="00C94621"/>
    <w:rsid w:val="00C946DF"/>
    <w:rsid w:val="00C949E0"/>
    <w:rsid w:val="00C94B07"/>
    <w:rsid w:val="00C94B7F"/>
    <w:rsid w:val="00C94D84"/>
    <w:rsid w:val="00C95295"/>
    <w:rsid w:val="00C95544"/>
    <w:rsid w:val="00C9570C"/>
    <w:rsid w:val="00C9580D"/>
    <w:rsid w:val="00C95CBE"/>
    <w:rsid w:val="00C95D7D"/>
    <w:rsid w:val="00C96520"/>
    <w:rsid w:val="00C96749"/>
    <w:rsid w:val="00C968BE"/>
    <w:rsid w:val="00C96C6A"/>
    <w:rsid w:val="00C96D31"/>
    <w:rsid w:val="00C96DDB"/>
    <w:rsid w:val="00C96DE2"/>
    <w:rsid w:val="00C971FF"/>
    <w:rsid w:val="00C9727C"/>
    <w:rsid w:val="00C97486"/>
    <w:rsid w:val="00C97AAE"/>
    <w:rsid w:val="00C97DF2"/>
    <w:rsid w:val="00C97F02"/>
    <w:rsid w:val="00C97F12"/>
    <w:rsid w:val="00CA04EA"/>
    <w:rsid w:val="00CA0E78"/>
    <w:rsid w:val="00CA0ECF"/>
    <w:rsid w:val="00CA10A9"/>
    <w:rsid w:val="00CA142C"/>
    <w:rsid w:val="00CA151C"/>
    <w:rsid w:val="00CA17A8"/>
    <w:rsid w:val="00CA2191"/>
    <w:rsid w:val="00CA2339"/>
    <w:rsid w:val="00CA2719"/>
    <w:rsid w:val="00CA293F"/>
    <w:rsid w:val="00CA2C28"/>
    <w:rsid w:val="00CA2CCA"/>
    <w:rsid w:val="00CA2CE0"/>
    <w:rsid w:val="00CA2DF7"/>
    <w:rsid w:val="00CA345C"/>
    <w:rsid w:val="00CA34C1"/>
    <w:rsid w:val="00CA3715"/>
    <w:rsid w:val="00CA3726"/>
    <w:rsid w:val="00CA39B3"/>
    <w:rsid w:val="00CA3B83"/>
    <w:rsid w:val="00CA3D6B"/>
    <w:rsid w:val="00CA3EE7"/>
    <w:rsid w:val="00CA40FD"/>
    <w:rsid w:val="00CA4321"/>
    <w:rsid w:val="00CA44F3"/>
    <w:rsid w:val="00CA473B"/>
    <w:rsid w:val="00CA5042"/>
    <w:rsid w:val="00CA5084"/>
    <w:rsid w:val="00CA5162"/>
    <w:rsid w:val="00CA532B"/>
    <w:rsid w:val="00CA58EA"/>
    <w:rsid w:val="00CA5939"/>
    <w:rsid w:val="00CA5960"/>
    <w:rsid w:val="00CA5BA8"/>
    <w:rsid w:val="00CA5BEA"/>
    <w:rsid w:val="00CA5DD5"/>
    <w:rsid w:val="00CA5E58"/>
    <w:rsid w:val="00CA5EAA"/>
    <w:rsid w:val="00CA6238"/>
    <w:rsid w:val="00CA63B0"/>
    <w:rsid w:val="00CA6439"/>
    <w:rsid w:val="00CA654B"/>
    <w:rsid w:val="00CA6639"/>
    <w:rsid w:val="00CA6A45"/>
    <w:rsid w:val="00CA6EED"/>
    <w:rsid w:val="00CA748B"/>
    <w:rsid w:val="00CA75F3"/>
    <w:rsid w:val="00CA779D"/>
    <w:rsid w:val="00CA78EB"/>
    <w:rsid w:val="00CA7D57"/>
    <w:rsid w:val="00CA7F30"/>
    <w:rsid w:val="00CA7FFD"/>
    <w:rsid w:val="00CB00FB"/>
    <w:rsid w:val="00CB019D"/>
    <w:rsid w:val="00CB089F"/>
    <w:rsid w:val="00CB0AA1"/>
    <w:rsid w:val="00CB0B1B"/>
    <w:rsid w:val="00CB1485"/>
    <w:rsid w:val="00CB1489"/>
    <w:rsid w:val="00CB1568"/>
    <w:rsid w:val="00CB1978"/>
    <w:rsid w:val="00CB2287"/>
    <w:rsid w:val="00CB23DA"/>
    <w:rsid w:val="00CB25D3"/>
    <w:rsid w:val="00CB29BC"/>
    <w:rsid w:val="00CB2BF9"/>
    <w:rsid w:val="00CB2CFA"/>
    <w:rsid w:val="00CB2E21"/>
    <w:rsid w:val="00CB2E2C"/>
    <w:rsid w:val="00CB2E80"/>
    <w:rsid w:val="00CB345E"/>
    <w:rsid w:val="00CB36BA"/>
    <w:rsid w:val="00CB3AF5"/>
    <w:rsid w:val="00CB3C37"/>
    <w:rsid w:val="00CB40A8"/>
    <w:rsid w:val="00CB40BE"/>
    <w:rsid w:val="00CB429C"/>
    <w:rsid w:val="00CB4BA6"/>
    <w:rsid w:val="00CB4DAC"/>
    <w:rsid w:val="00CB4EB3"/>
    <w:rsid w:val="00CB50F0"/>
    <w:rsid w:val="00CB510C"/>
    <w:rsid w:val="00CB5287"/>
    <w:rsid w:val="00CB5304"/>
    <w:rsid w:val="00CB5414"/>
    <w:rsid w:val="00CB55CC"/>
    <w:rsid w:val="00CB562B"/>
    <w:rsid w:val="00CB5707"/>
    <w:rsid w:val="00CB590F"/>
    <w:rsid w:val="00CB59E1"/>
    <w:rsid w:val="00CB5D8E"/>
    <w:rsid w:val="00CB6563"/>
    <w:rsid w:val="00CB6875"/>
    <w:rsid w:val="00CB68A3"/>
    <w:rsid w:val="00CB69DC"/>
    <w:rsid w:val="00CB6E7B"/>
    <w:rsid w:val="00CB703A"/>
    <w:rsid w:val="00CB70C7"/>
    <w:rsid w:val="00CB71A2"/>
    <w:rsid w:val="00CB7718"/>
    <w:rsid w:val="00CB7A33"/>
    <w:rsid w:val="00CB7B68"/>
    <w:rsid w:val="00CB7D42"/>
    <w:rsid w:val="00CB7E1C"/>
    <w:rsid w:val="00CB7E92"/>
    <w:rsid w:val="00CC005C"/>
    <w:rsid w:val="00CC0098"/>
    <w:rsid w:val="00CC0355"/>
    <w:rsid w:val="00CC0E8A"/>
    <w:rsid w:val="00CC0F2B"/>
    <w:rsid w:val="00CC0F45"/>
    <w:rsid w:val="00CC12BD"/>
    <w:rsid w:val="00CC16D3"/>
    <w:rsid w:val="00CC19B3"/>
    <w:rsid w:val="00CC1ACC"/>
    <w:rsid w:val="00CC1DBD"/>
    <w:rsid w:val="00CC2231"/>
    <w:rsid w:val="00CC25DB"/>
    <w:rsid w:val="00CC26C5"/>
    <w:rsid w:val="00CC2751"/>
    <w:rsid w:val="00CC2AFD"/>
    <w:rsid w:val="00CC2B66"/>
    <w:rsid w:val="00CC2EFE"/>
    <w:rsid w:val="00CC3045"/>
    <w:rsid w:val="00CC32D8"/>
    <w:rsid w:val="00CC348D"/>
    <w:rsid w:val="00CC382D"/>
    <w:rsid w:val="00CC4133"/>
    <w:rsid w:val="00CC421F"/>
    <w:rsid w:val="00CC455D"/>
    <w:rsid w:val="00CC456A"/>
    <w:rsid w:val="00CC4A0E"/>
    <w:rsid w:val="00CC4B25"/>
    <w:rsid w:val="00CC4C79"/>
    <w:rsid w:val="00CC4CF7"/>
    <w:rsid w:val="00CC4FEC"/>
    <w:rsid w:val="00CC506E"/>
    <w:rsid w:val="00CC5134"/>
    <w:rsid w:val="00CC523F"/>
    <w:rsid w:val="00CC534E"/>
    <w:rsid w:val="00CC54D9"/>
    <w:rsid w:val="00CC54F2"/>
    <w:rsid w:val="00CC5944"/>
    <w:rsid w:val="00CC59ED"/>
    <w:rsid w:val="00CC5E8F"/>
    <w:rsid w:val="00CC638B"/>
    <w:rsid w:val="00CC63DC"/>
    <w:rsid w:val="00CC6485"/>
    <w:rsid w:val="00CC6594"/>
    <w:rsid w:val="00CC6820"/>
    <w:rsid w:val="00CC735E"/>
    <w:rsid w:val="00CC747C"/>
    <w:rsid w:val="00CC76E1"/>
    <w:rsid w:val="00CC793A"/>
    <w:rsid w:val="00CC7A9D"/>
    <w:rsid w:val="00CC7D38"/>
    <w:rsid w:val="00CC7DAD"/>
    <w:rsid w:val="00CD02D7"/>
    <w:rsid w:val="00CD049B"/>
    <w:rsid w:val="00CD0A51"/>
    <w:rsid w:val="00CD0BC8"/>
    <w:rsid w:val="00CD0E65"/>
    <w:rsid w:val="00CD11BF"/>
    <w:rsid w:val="00CD1B1A"/>
    <w:rsid w:val="00CD225C"/>
    <w:rsid w:val="00CD2522"/>
    <w:rsid w:val="00CD288F"/>
    <w:rsid w:val="00CD2A9A"/>
    <w:rsid w:val="00CD2EB6"/>
    <w:rsid w:val="00CD2FF8"/>
    <w:rsid w:val="00CD3018"/>
    <w:rsid w:val="00CD3260"/>
    <w:rsid w:val="00CD36F8"/>
    <w:rsid w:val="00CD3809"/>
    <w:rsid w:val="00CD3982"/>
    <w:rsid w:val="00CD3CFB"/>
    <w:rsid w:val="00CD3D49"/>
    <w:rsid w:val="00CD3ECB"/>
    <w:rsid w:val="00CD434D"/>
    <w:rsid w:val="00CD438B"/>
    <w:rsid w:val="00CD44BE"/>
    <w:rsid w:val="00CD4A49"/>
    <w:rsid w:val="00CD4EF6"/>
    <w:rsid w:val="00CD51CE"/>
    <w:rsid w:val="00CD52A1"/>
    <w:rsid w:val="00CD52F8"/>
    <w:rsid w:val="00CD55AD"/>
    <w:rsid w:val="00CD5D8C"/>
    <w:rsid w:val="00CD5DAB"/>
    <w:rsid w:val="00CD5DDF"/>
    <w:rsid w:val="00CD6003"/>
    <w:rsid w:val="00CD61B2"/>
    <w:rsid w:val="00CD63DA"/>
    <w:rsid w:val="00CD645F"/>
    <w:rsid w:val="00CD648D"/>
    <w:rsid w:val="00CD652C"/>
    <w:rsid w:val="00CD6722"/>
    <w:rsid w:val="00CD6A5E"/>
    <w:rsid w:val="00CD6BDB"/>
    <w:rsid w:val="00CD6C1F"/>
    <w:rsid w:val="00CD6C49"/>
    <w:rsid w:val="00CD6D11"/>
    <w:rsid w:val="00CD6E07"/>
    <w:rsid w:val="00CD6FE2"/>
    <w:rsid w:val="00CD709A"/>
    <w:rsid w:val="00CD74F4"/>
    <w:rsid w:val="00CD7605"/>
    <w:rsid w:val="00CD79A1"/>
    <w:rsid w:val="00CD7A4D"/>
    <w:rsid w:val="00CD7C14"/>
    <w:rsid w:val="00CD7E34"/>
    <w:rsid w:val="00CE000B"/>
    <w:rsid w:val="00CE008C"/>
    <w:rsid w:val="00CE01EE"/>
    <w:rsid w:val="00CE05D8"/>
    <w:rsid w:val="00CE06E4"/>
    <w:rsid w:val="00CE08AF"/>
    <w:rsid w:val="00CE0A2B"/>
    <w:rsid w:val="00CE0B2B"/>
    <w:rsid w:val="00CE0B3C"/>
    <w:rsid w:val="00CE0CC5"/>
    <w:rsid w:val="00CE1250"/>
    <w:rsid w:val="00CE1275"/>
    <w:rsid w:val="00CE14A4"/>
    <w:rsid w:val="00CE191D"/>
    <w:rsid w:val="00CE1CD5"/>
    <w:rsid w:val="00CE1F0A"/>
    <w:rsid w:val="00CE21C6"/>
    <w:rsid w:val="00CE2221"/>
    <w:rsid w:val="00CE22CE"/>
    <w:rsid w:val="00CE27EA"/>
    <w:rsid w:val="00CE298D"/>
    <w:rsid w:val="00CE2B07"/>
    <w:rsid w:val="00CE2BB1"/>
    <w:rsid w:val="00CE2C40"/>
    <w:rsid w:val="00CE320C"/>
    <w:rsid w:val="00CE363A"/>
    <w:rsid w:val="00CE3B04"/>
    <w:rsid w:val="00CE3B2C"/>
    <w:rsid w:val="00CE3D80"/>
    <w:rsid w:val="00CE3FFA"/>
    <w:rsid w:val="00CE4250"/>
    <w:rsid w:val="00CE4471"/>
    <w:rsid w:val="00CE4616"/>
    <w:rsid w:val="00CE4740"/>
    <w:rsid w:val="00CE4878"/>
    <w:rsid w:val="00CE4B48"/>
    <w:rsid w:val="00CE4CAE"/>
    <w:rsid w:val="00CE4DDB"/>
    <w:rsid w:val="00CE4EFC"/>
    <w:rsid w:val="00CE5124"/>
    <w:rsid w:val="00CE52CE"/>
    <w:rsid w:val="00CE5DDB"/>
    <w:rsid w:val="00CE5FBF"/>
    <w:rsid w:val="00CE5FFF"/>
    <w:rsid w:val="00CE62F0"/>
    <w:rsid w:val="00CE64EE"/>
    <w:rsid w:val="00CE68B8"/>
    <w:rsid w:val="00CE68BC"/>
    <w:rsid w:val="00CE6E38"/>
    <w:rsid w:val="00CE7438"/>
    <w:rsid w:val="00CE78BC"/>
    <w:rsid w:val="00CE7E9D"/>
    <w:rsid w:val="00CF01D4"/>
    <w:rsid w:val="00CF03F8"/>
    <w:rsid w:val="00CF0C05"/>
    <w:rsid w:val="00CF0C39"/>
    <w:rsid w:val="00CF0E12"/>
    <w:rsid w:val="00CF0EFF"/>
    <w:rsid w:val="00CF101E"/>
    <w:rsid w:val="00CF1099"/>
    <w:rsid w:val="00CF11A0"/>
    <w:rsid w:val="00CF1278"/>
    <w:rsid w:val="00CF1594"/>
    <w:rsid w:val="00CF1A25"/>
    <w:rsid w:val="00CF1AA1"/>
    <w:rsid w:val="00CF1F06"/>
    <w:rsid w:val="00CF1F66"/>
    <w:rsid w:val="00CF2072"/>
    <w:rsid w:val="00CF25FE"/>
    <w:rsid w:val="00CF2AD4"/>
    <w:rsid w:val="00CF2AE9"/>
    <w:rsid w:val="00CF2B45"/>
    <w:rsid w:val="00CF2DE1"/>
    <w:rsid w:val="00CF2F1E"/>
    <w:rsid w:val="00CF3029"/>
    <w:rsid w:val="00CF3085"/>
    <w:rsid w:val="00CF31DB"/>
    <w:rsid w:val="00CF3356"/>
    <w:rsid w:val="00CF36B2"/>
    <w:rsid w:val="00CF3825"/>
    <w:rsid w:val="00CF382D"/>
    <w:rsid w:val="00CF39DC"/>
    <w:rsid w:val="00CF4276"/>
    <w:rsid w:val="00CF43B5"/>
    <w:rsid w:val="00CF4547"/>
    <w:rsid w:val="00CF459F"/>
    <w:rsid w:val="00CF4721"/>
    <w:rsid w:val="00CF47C8"/>
    <w:rsid w:val="00CF4A65"/>
    <w:rsid w:val="00CF4E9A"/>
    <w:rsid w:val="00CF4F79"/>
    <w:rsid w:val="00CF50D9"/>
    <w:rsid w:val="00CF5116"/>
    <w:rsid w:val="00CF5131"/>
    <w:rsid w:val="00CF524F"/>
    <w:rsid w:val="00CF5313"/>
    <w:rsid w:val="00CF53FE"/>
    <w:rsid w:val="00CF56B9"/>
    <w:rsid w:val="00CF593A"/>
    <w:rsid w:val="00CF59BA"/>
    <w:rsid w:val="00CF5F83"/>
    <w:rsid w:val="00CF6174"/>
    <w:rsid w:val="00CF67A2"/>
    <w:rsid w:val="00CF6A0C"/>
    <w:rsid w:val="00CF6D73"/>
    <w:rsid w:val="00CF6EF0"/>
    <w:rsid w:val="00CF72C8"/>
    <w:rsid w:val="00CF7765"/>
    <w:rsid w:val="00CF7C34"/>
    <w:rsid w:val="00CF7CA5"/>
    <w:rsid w:val="00CF7EF8"/>
    <w:rsid w:val="00D00139"/>
    <w:rsid w:val="00D003D2"/>
    <w:rsid w:val="00D00441"/>
    <w:rsid w:val="00D00826"/>
    <w:rsid w:val="00D00BB9"/>
    <w:rsid w:val="00D01098"/>
    <w:rsid w:val="00D0125D"/>
    <w:rsid w:val="00D01429"/>
    <w:rsid w:val="00D0144B"/>
    <w:rsid w:val="00D01491"/>
    <w:rsid w:val="00D01492"/>
    <w:rsid w:val="00D01C3D"/>
    <w:rsid w:val="00D0212C"/>
    <w:rsid w:val="00D02470"/>
    <w:rsid w:val="00D02B29"/>
    <w:rsid w:val="00D02FDF"/>
    <w:rsid w:val="00D0326D"/>
    <w:rsid w:val="00D03C95"/>
    <w:rsid w:val="00D03D8F"/>
    <w:rsid w:val="00D03EBC"/>
    <w:rsid w:val="00D03FBD"/>
    <w:rsid w:val="00D04051"/>
    <w:rsid w:val="00D040F2"/>
    <w:rsid w:val="00D041FD"/>
    <w:rsid w:val="00D0420E"/>
    <w:rsid w:val="00D04284"/>
    <w:rsid w:val="00D042A1"/>
    <w:rsid w:val="00D0448C"/>
    <w:rsid w:val="00D0463B"/>
    <w:rsid w:val="00D04A66"/>
    <w:rsid w:val="00D04BBD"/>
    <w:rsid w:val="00D04D00"/>
    <w:rsid w:val="00D05207"/>
    <w:rsid w:val="00D052B8"/>
    <w:rsid w:val="00D05423"/>
    <w:rsid w:val="00D0555E"/>
    <w:rsid w:val="00D0568D"/>
    <w:rsid w:val="00D0569E"/>
    <w:rsid w:val="00D0581E"/>
    <w:rsid w:val="00D058CD"/>
    <w:rsid w:val="00D05A1B"/>
    <w:rsid w:val="00D05B40"/>
    <w:rsid w:val="00D05D16"/>
    <w:rsid w:val="00D05E5E"/>
    <w:rsid w:val="00D05F70"/>
    <w:rsid w:val="00D05F82"/>
    <w:rsid w:val="00D06006"/>
    <w:rsid w:val="00D06172"/>
    <w:rsid w:val="00D061E6"/>
    <w:rsid w:val="00D0647A"/>
    <w:rsid w:val="00D06513"/>
    <w:rsid w:val="00D0662D"/>
    <w:rsid w:val="00D068B6"/>
    <w:rsid w:val="00D06A6C"/>
    <w:rsid w:val="00D06D8A"/>
    <w:rsid w:val="00D06F13"/>
    <w:rsid w:val="00D0711A"/>
    <w:rsid w:val="00D071B6"/>
    <w:rsid w:val="00D07304"/>
    <w:rsid w:val="00D07793"/>
    <w:rsid w:val="00D07862"/>
    <w:rsid w:val="00D07A17"/>
    <w:rsid w:val="00D07BDD"/>
    <w:rsid w:val="00D07FC1"/>
    <w:rsid w:val="00D100E6"/>
    <w:rsid w:val="00D10268"/>
    <w:rsid w:val="00D10417"/>
    <w:rsid w:val="00D1059D"/>
    <w:rsid w:val="00D106D7"/>
    <w:rsid w:val="00D10AE8"/>
    <w:rsid w:val="00D10B33"/>
    <w:rsid w:val="00D10D9F"/>
    <w:rsid w:val="00D10DEE"/>
    <w:rsid w:val="00D11414"/>
    <w:rsid w:val="00D116BE"/>
    <w:rsid w:val="00D11904"/>
    <w:rsid w:val="00D11A33"/>
    <w:rsid w:val="00D11C8E"/>
    <w:rsid w:val="00D11E83"/>
    <w:rsid w:val="00D11FC1"/>
    <w:rsid w:val="00D12350"/>
    <w:rsid w:val="00D12CE1"/>
    <w:rsid w:val="00D12D82"/>
    <w:rsid w:val="00D12DB3"/>
    <w:rsid w:val="00D12FBB"/>
    <w:rsid w:val="00D130D1"/>
    <w:rsid w:val="00D13614"/>
    <w:rsid w:val="00D13723"/>
    <w:rsid w:val="00D13A2F"/>
    <w:rsid w:val="00D13C3B"/>
    <w:rsid w:val="00D13D55"/>
    <w:rsid w:val="00D13EBE"/>
    <w:rsid w:val="00D142D4"/>
    <w:rsid w:val="00D1442C"/>
    <w:rsid w:val="00D1455D"/>
    <w:rsid w:val="00D1493A"/>
    <w:rsid w:val="00D14B6B"/>
    <w:rsid w:val="00D14C5D"/>
    <w:rsid w:val="00D14E6C"/>
    <w:rsid w:val="00D1565D"/>
    <w:rsid w:val="00D159F1"/>
    <w:rsid w:val="00D15AA7"/>
    <w:rsid w:val="00D15B7B"/>
    <w:rsid w:val="00D15C73"/>
    <w:rsid w:val="00D15D33"/>
    <w:rsid w:val="00D15F46"/>
    <w:rsid w:val="00D15F6C"/>
    <w:rsid w:val="00D1633C"/>
    <w:rsid w:val="00D16466"/>
    <w:rsid w:val="00D16659"/>
    <w:rsid w:val="00D16A31"/>
    <w:rsid w:val="00D16E18"/>
    <w:rsid w:val="00D174B8"/>
    <w:rsid w:val="00D17781"/>
    <w:rsid w:val="00D17914"/>
    <w:rsid w:val="00D17947"/>
    <w:rsid w:val="00D20058"/>
    <w:rsid w:val="00D2044C"/>
    <w:rsid w:val="00D20542"/>
    <w:rsid w:val="00D20829"/>
    <w:rsid w:val="00D20D5D"/>
    <w:rsid w:val="00D20E4C"/>
    <w:rsid w:val="00D213A2"/>
    <w:rsid w:val="00D215B1"/>
    <w:rsid w:val="00D21655"/>
    <w:rsid w:val="00D219C4"/>
    <w:rsid w:val="00D21B36"/>
    <w:rsid w:val="00D21D9C"/>
    <w:rsid w:val="00D21F0A"/>
    <w:rsid w:val="00D2204B"/>
    <w:rsid w:val="00D22924"/>
    <w:rsid w:val="00D22B25"/>
    <w:rsid w:val="00D22BDE"/>
    <w:rsid w:val="00D22CF6"/>
    <w:rsid w:val="00D22E5F"/>
    <w:rsid w:val="00D23337"/>
    <w:rsid w:val="00D2337F"/>
    <w:rsid w:val="00D234C2"/>
    <w:rsid w:val="00D238E8"/>
    <w:rsid w:val="00D23947"/>
    <w:rsid w:val="00D23AD9"/>
    <w:rsid w:val="00D23BDC"/>
    <w:rsid w:val="00D23C69"/>
    <w:rsid w:val="00D23C70"/>
    <w:rsid w:val="00D23CDB"/>
    <w:rsid w:val="00D24367"/>
    <w:rsid w:val="00D24422"/>
    <w:rsid w:val="00D249FF"/>
    <w:rsid w:val="00D24A5A"/>
    <w:rsid w:val="00D24BCF"/>
    <w:rsid w:val="00D24CD5"/>
    <w:rsid w:val="00D24EC9"/>
    <w:rsid w:val="00D24F11"/>
    <w:rsid w:val="00D255D8"/>
    <w:rsid w:val="00D25BB3"/>
    <w:rsid w:val="00D25D12"/>
    <w:rsid w:val="00D25D2D"/>
    <w:rsid w:val="00D25F42"/>
    <w:rsid w:val="00D261EC"/>
    <w:rsid w:val="00D2655C"/>
    <w:rsid w:val="00D26786"/>
    <w:rsid w:val="00D26847"/>
    <w:rsid w:val="00D26ACB"/>
    <w:rsid w:val="00D26EE3"/>
    <w:rsid w:val="00D26F4D"/>
    <w:rsid w:val="00D2734A"/>
    <w:rsid w:val="00D2746C"/>
    <w:rsid w:val="00D27614"/>
    <w:rsid w:val="00D276B9"/>
    <w:rsid w:val="00D2795F"/>
    <w:rsid w:val="00D27981"/>
    <w:rsid w:val="00D30342"/>
    <w:rsid w:val="00D30C1C"/>
    <w:rsid w:val="00D30FEB"/>
    <w:rsid w:val="00D31397"/>
    <w:rsid w:val="00D313E7"/>
    <w:rsid w:val="00D31434"/>
    <w:rsid w:val="00D31AA9"/>
    <w:rsid w:val="00D31CD1"/>
    <w:rsid w:val="00D31D8C"/>
    <w:rsid w:val="00D31E07"/>
    <w:rsid w:val="00D31F1B"/>
    <w:rsid w:val="00D3220A"/>
    <w:rsid w:val="00D3253C"/>
    <w:rsid w:val="00D32606"/>
    <w:rsid w:val="00D326AA"/>
    <w:rsid w:val="00D32891"/>
    <w:rsid w:val="00D331AD"/>
    <w:rsid w:val="00D33517"/>
    <w:rsid w:val="00D33518"/>
    <w:rsid w:val="00D3370B"/>
    <w:rsid w:val="00D33B23"/>
    <w:rsid w:val="00D33DE7"/>
    <w:rsid w:val="00D33FB7"/>
    <w:rsid w:val="00D3470C"/>
    <w:rsid w:val="00D34758"/>
    <w:rsid w:val="00D347CC"/>
    <w:rsid w:val="00D34A4C"/>
    <w:rsid w:val="00D34F84"/>
    <w:rsid w:val="00D3510E"/>
    <w:rsid w:val="00D354D4"/>
    <w:rsid w:val="00D35526"/>
    <w:rsid w:val="00D357A3"/>
    <w:rsid w:val="00D3592D"/>
    <w:rsid w:val="00D35B3B"/>
    <w:rsid w:val="00D35DFA"/>
    <w:rsid w:val="00D35EC2"/>
    <w:rsid w:val="00D35F68"/>
    <w:rsid w:val="00D35F6E"/>
    <w:rsid w:val="00D363E2"/>
    <w:rsid w:val="00D36605"/>
    <w:rsid w:val="00D36858"/>
    <w:rsid w:val="00D36A56"/>
    <w:rsid w:val="00D36CAF"/>
    <w:rsid w:val="00D373D9"/>
    <w:rsid w:val="00D376A0"/>
    <w:rsid w:val="00D37FB1"/>
    <w:rsid w:val="00D400B6"/>
    <w:rsid w:val="00D403E2"/>
    <w:rsid w:val="00D40852"/>
    <w:rsid w:val="00D413B4"/>
    <w:rsid w:val="00D418CB"/>
    <w:rsid w:val="00D4194F"/>
    <w:rsid w:val="00D41DD9"/>
    <w:rsid w:val="00D41FF7"/>
    <w:rsid w:val="00D426E6"/>
    <w:rsid w:val="00D42C00"/>
    <w:rsid w:val="00D42C79"/>
    <w:rsid w:val="00D4350B"/>
    <w:rsid w:val="00D43884"/>
    <w:rsid w:val="00D43C06"/>
    <w:rsid w:val="00D43C94"/>
    <w:rsid w:val="00D43EE9"/>
    <w:rsid w:val="00D43FAA"/>
    <w:rsid w:val="00D44017"/>
    <w:rsid w:val="00D44A94"/>
    <w:rsid w:val="00D44EC3"/>
    <w:rsid w:val="00D44F50"/>
    <w:rsid w:val="00D450AC"/>
    <w:rsid w:val="00D450C4"/>
    <w:rsid w:val="00D4530B"/>
    <w:rsid w:val="00D458F3"/>
    <w:rsid w:val="00D45B3B"/>
    <w:rsid w:val="00D45D0F"/>
    <w:rsid w:val="00D45DF6"/>
    <w:rsid w:val="00D46567"/>
    <w:rsid w:val="00D46659"/>
    <w:rsid w:val="00D46CA3"/>
    <w:rsid w:val="00D474B9"/>
    <w:rsid w:val="00D47597"/>
    <w:rsid w:val="00D477AC"/>
    <w:rsid w:val="00D478CC"/>
    <w:rsid w:val="00D47E03"/>
    <w:rsid w:val="00D5047F"/>
    <w:rsid w:val="00D50590"/>
    <w:rsid w:val="00D50875"/>
    <w:rsid w:val="00D50A16"/>
    <w:rsid w:val="00D50B49"/>
    <w:rsid w:val="00D51180"/>
    <w:rsid w:val="00D511C4"/>
    <w:rsid w:val="00D512C5"/>
    <w:rsid w:val="00D515E5"/>
    <w:rsid w:val="00D516AA"/>
    <w:rsid w:val="00D51873"/>
    <w:rsid w:val="00D518F5"/>
    <w:rsid w:val="00D52118"/>
    <w:rsid w:val="00D521B4"/>
    <w:rsid w:val="00D5258E"/>
    <w:rsid w:val="00D52CE2"/>
    <w:rsid w:val="00D5335F"/>
    <w:rsid w:val="00D533E7"/>
    <w:rsid w:val="00D534C4"/>
    <w:rsid w:val="00D53552"/>
    <w:rsid w:val="00D53854"/>
    <w:rsid w:val="00D53928"/>
    <w:rsid w:val="00D53D17"/>
    <w:rsid w:val="00D53DFF"/>
    <w:rsid w:val="00D54184"/>
    <w:rsid w:val="00D54243"/>
    <w:rsid w:val="00D542D9"/>
    <w:rsid w:val="00D54BFE"/>
    <w:rsid w:val="00D54FCA"/>
    <w:rsid w:val="00D5550A"/>
    <w:rsid w:val="00D55551"/>
    <w:rsid w:val="00D55588"/>
    <w:rsid w:val="00D5574F"/>
    <w:rsid w:val="00D55809"/>
    <w:rsid w:val="00D55945"/>
    <w:rsid w:val="00D5595F"/>
    <w:rsid w:val="00D55F45"/>
    <w:rsid w:val="00D560D9"/>
    <w:rsid w:val="00D56787"/>
    <w:rsid w:val="00D56B0A"/>
    <w:rsid w:val="00D56BD5"/>
    <w:rsid w:val="00D56D78"/>
    <w:rsid w:val="00D56F3B"/>
    <w:rsid w:val="00D570F8"/>
    <w:rsid w:val="00D57380"/>
    <w:rsid w:val="00D57792"/>
    <w:rsid w:val="00D57929"/>
    <w:rsid w:val="00D600FB"/>
    <w:rsid w:val="00D60265"/>
    <w:rsid w:val="00D603F1"/>
    <w:rsid w:val="00D606FE"/>
    <w:rsid w:val="00D607B5"/>
    <w:rsid w:val="00D60971"/>
    <w:rsid w:val="00D609EA"/>
    <w:rsid w:val="00D60C84"/>
    <w:rsid w:val="00D60CE2"/>
    <w:rsid w:val="00D61000"/>
    <w:rsid w:val="00D61557"/>
    <w:rsid w:val="00D61721"/>
    <w:rsid w:val="00D6179E"/>
    <w:rsid w:val="00D61846"/>
    <w:rsid w:val="00D6188F"/>
    <w:rsid w:val="00D61970"/>
    <w:rsid w:val="00D61FA6"/>
    <w:rsid w:val="00D621D7"/>
    <w:rsid w:val="00D62358"/>
    <w:rsid w:val="00D62526"/>
    <w:rsid w:val="00D6269E"/>
    <w:rsid w:val="00D62718"/>
    <w:rsid w:val="00D628B1"/>
    <w:rsid w:val="00D62AD4"/>
    <w:rsid w:val="00D62DE6"/>
    <w:rsid w:val="00D62E06"/>
    <w:rsid w:val="00D63324"/>
    <w:rsid w:val="00D63347"/>
    <w:rsid w:val="00D6346E"/>
    <w:rsid w:val="00D6349A"/>
    <w:rsid w:val="00D634AD"/>
    <w:rsid w:val="00D6350D"/>
    <w:rsid w:val="00D63853"/>
    <w:rsid w:val="00D63A91"/>
    <w:rsid w:val="00D63CE1"/>
    <w:rsid w:val="00D63F63"/>
    <w:rsid w:val="00D64074"/>
    <w:rsid w:val="00D640BB"/>
    <w:rsid w:val="00D6417D"/>
    <w:rsid w:val="00D64287"/>
    <w:rsid w:val="00D643E4"/>
    <w:rsid w:val="00D64A90"/>
    <w:rsid w:val="00D64B92"/>
    <w:rsid w:val="00D64EE9"/>
    <w:rsid w:val="00D6503D"/>
    <w:rsid w:val="00D65191"/>
    <w:rsid w:val="00D65242"/>
    <w:rsid w:val="00D6545A"/>
    <w:rsid w:val="00D65B11"/>
    <w:rsid w:val="00D65C6C"/>
    <w:rsid w:val="00D660AF"/>
    <w:rsid w:val="00D666C6"/>
    <w:rsid w:val="00D66B4A"/>
    <w:rsid w:val="00D66B4B"/>
    <w:rsid w:val="00D66EF6"/>
    <w:rsid w:val="00D672A2"/>
    <w:rsid w:val="00D672A4"/>
    <w:rsid w:val="00D6733E"/>
    <w:rsid w:val="00D677DA"/>
    <w:rsid w:val="00D67B2D"/>
    <w:rsid w:val="00D67B46"/>
    <w:rsid w:val="00D67BA3"/>
    <w:rsid w:val="00D67C34"/>
    <w:rsid w:val="00D67C67"/>
    <w:rsid w:val="00D67C8B"/>
    <w:rsid w:val="00D67FF5"/>
    <w:rsid w:val="00D7005A"/>
    <w:rsid w:val="00D701C3"/>
    <w:rsid w:val="00D70281"/>
    <w:rsid w:val="00D7047F"/>
    <w:rsid w:val="00D70CF7"/>
    <w:rsid w:val="00D70F4B"/>
    <w:rsid w:val="00D7149E"/>
    <w:rsid w:val="00D716F3"/>
    <w:rsid w:val="00D71A38"/>
    <w:rsid w:val="00D71CC0"/>
    <w:rsid w:val="00D71E36"/>
    <w:rsid w:val="00D71EBE"/>
    <w:rsid w:val="00D7279F"/>
    <w:rsid w:val="00D72A00"/>
    <w:rsid w:val="00D72F52"/>
    <w:rsid w:val="00D72F81"/>
    <w:rsid w:val="00D733A5"/>
    <w:rsid w:val="00D7381B"/>
    <w:rsid w:val="00D7383C"/>
    <w:rsid w:val="00D738D1"/>
    <w:rsid w:val="00D74106"/>
    <w:rsid w:val="00D74126"/>
    <w:rsid w:val="00D741F7"/>
    <w:rsid w:val="00D74459"/>
    <w:rsid w:val="00D74464"/>
    <w:rsid w:val="00D745ED"/>
    <w:rsid w:val="00D74670"/>
    <w:rsid w:val="00D74885"/>
    <w:rsid w:val="00D74C45"/>
    <w:rsid w:val="00D74DB4"/>
    <w:rsid w:val="00D74E6D"/>
    <w:rsid w:val="00D753CE"/>
    <w:rsid w:val="00D75418"/>
    <w:rsid w:val="00D7546C"/>
    <w:rsid w:val="00D7548D"/>
    <w:rsid w:val="00D755EA"/>
    <w:rsid w:val="00D758C1"/>
    <w:rsid w:val="00D75AF4"/>
    <w:rsid w:val="00D75B0D"/>
    <w:rsid w:val="00D75C6B"/>
    <w:rsid w:val="00D75D85"/>
    <w:rsid w:val="00D7600B"/>
    <w:rsid w:val="00D761D0"/>
    <w:rsid w:val="00D766C9"/>
    <w:rsid w:val="00D76D66"/>
    <w:rsid w:val="00D76D83"/>
    <w:rsid w:val="00D76F3B"/>
    <w:rsid w:val="00D770A1"/>
    <w:rsid w:val="00D770F7"/>
    <w:rsid w:val="00D77622"/>
    <w:rsid w:val="00D77722"/>
    <w:rsid w:val="00D7775A"/>
    <w:rsid w:val="00D77C8A"/>
    <w:rsid w:val="00D8076A"/>
    <w:rsid w:val="00D80AF1"/>
    <w:rsid w:val="00D80C62"/>
    <w:rsid w:val="00D80D64"/>
    <w:rsid w:val="00D80D8B"/>
    <w:rsid w:val="00D81062"/>
    <w:rsid w:val="00D8119C"/>
    <w:rsid w:val="00D813FA"/>
    <w:rsid w:val="00D8172E"/>
    <w:rsid w:val="00D81783"/>
    <w:rsid w:val="00D8190E"/>
    <w:rsid w:val="00D819CB"/>
    <w:rsid w:val="00D81A15"/>
    <w:rsid w:val="00D81D8F"/>
    <w:rsid w:val="00D8202F"/>
    <w:rsid w:val="00D821F7"/>
    <w:rsid w:val="00D824D1"/>
    <w:rsid w:val="00D82512"/>
    <w:rsid w:val="00D8282E"/>
    <w:rsid w:val="00D82D31"/>
    <w:rsid w:val="00D82EB7"/>
    <w:rsid w:val="00D8315F"/>
    <w:rsid w:val="00D8320F"/>
    <w:rsid w:val="00D8327A"/>
    <w:rsid w:val="00D83715"/>
    <w:rsid w:val="00D83940"/>
    <w:rsid w:val="00D84033"/>
    <w:rsid w:val="00D843B8"/>
    <w:rsid w:val="00D847BA"/>
    <w:rsid w:val="00D84A45"/>
    <w:rsid w:val="00D84A4C"/>
    <w:rsid w:val="00D84CF6"/>
    <w:rsid w:val="00D84DAB"/>
    <w:rsid w:val="00D85049"/>
    <w:rsid w:val="00D8525C"/>
    <w:rsid w:val="00D85887"/>
    <w:rsid w:val="00D85BB5"/>
    <w:rsid w:val="00D85D14"/>
    <w:rsid w:val="00D85E67"/>
    <w:rsid w:val="00D85EE9"/>
    <w:rsid w:val="00D85F0D"/>
    <w:rsid w:val="00D8618A"/>
    <w:rsid w:val="00D861DB"/>
    <w:rsid w:val="00D863DD"/>
    <w:rsid w:val="00D8667D"/>
    <w:rsid w:val="00D868A7"/>
    <w:rsid w:val="00D868F0"/>
    <w:rsid w:val="00D869B6"/>
    <w:rsid w:val="00D86EB7"/>
    <w:rsid w:val="00D8710A"/>
    <w:rsid w:val="00D872F7"/>
    <w:rsid w:val="00D87503"/>
    <w:rsid w:val="00D87522"/>
    <w:rsid w:val="00D8755A"/>
    <w:rsid w:val="00D8765C"/>
    <w:rsid w:val="00D87676"/>
    <w:rsid w:val="00D87805"/>
    <w:rsid w:val="00D8780B"/>
    <w:rsid w:val="00D87AD2"/>
    <w:rsid w:val="00D87B5F"/>
    <w:rsid w:val="00D87D21"/>
    <w:rsid w:val="00D901FE"/>
    <w:rsid w:val="00D90517"/>
    <w:rsid w:val="00D9078F"/>
    <w:rsid w:val="00D90833"/>
    <w:rsid w:val="00D90B95"/>
    <w:rsid w:val="00D91362"/>
    <w:rsid w:val="00D91569"/>
    <w:rsid w:val="00D91962"/>
    <w:rsid w:val="00D91AB3"/>
    <w:rsid w:val="00D91C3E"/>
    <w:rsid w:val="00D91DE0"/>
    <w:rsid w:val="00D91E5B"/>
    <w:rsid w:val="00D91F32"/>
    <w:rsid w:val="00D9276F"/>
    <w:rsid w:val="00D92AEE"/>
    <w:rsid w:val="00D92C3A"/>
    <w:rsid w:val="00D92FE5"/>
    <w:rsid w:val="00D93290"/>
    <w:rsid w:val="00D9344A"/>
    <w:rsid w:val="00D9372E"/>
    <w:rsid w:val="00D93D15"/>
    <w:rsid w:val="00D940C6"/>
    <w:rsid w:val="00D94868"/>
    <w:rsid w:val="00D94885"/>
    <w:rsid w:val="00D94A06"/>
    <w:rsid w:val="00D94B5C"/>
    <w:rsid w:val="00D94BB3"/>
    <w:rsid w:val="00D94C81"/>
    <w:rsid w:val="00D94D40"/>
    <w:rsid w:val="00D94F87"/>
    <w:rsid w:val="00D95088"/>
    <w:rsid w:val="00D9515B"/>
    <w:rsid w:val="00D95193"/>
    <w:rsid w:val="00D954B6"/>
    <w:rsid w:val="00D95542"/>
    <w:rsid w:val="00D956BC"/>
    <w:rsid w:val="00D95932"/>
    <w:rsid w:val="00D95942"/>
    <w:rsid w:val="00D95D15"/>
    <w:rsid w:val="00D960EE"/>
    <w:rsid w:val="00D96E78"/>
    <w:rsid w:val="00D96F23"/>
    <w:rsid w:val="00D974C3"/>
    <w:rsid w:val="00D97AFD"/>
    <w:rsid w:val="00D97BA3"/>
    <w:rsid w:val="00D97C41"/>
    <w:rsid w:val="00D97DAC"/>
    <w:rsid w:val="00D97EDC"/>
    <w:rsid w:val="00DA00BD"/>
    <w:rsid w:val="00DA0312"/>
    <w:rsid w:val="00DA0413"/>
    <w:rsid w:val="00DA04B1"/>
    <w:rsid w:val="00DA06E9"/>
    <w:rsid w:val="00DA070D"/>
    <w:rsid w:val="00DA0D81"/>
    <w:rsid w:val="00DA0DFA"/>
    <w:rsid w:val="00DA0FF3"/>
    <w:rsid w:val="00DA109B"/>
    <w:rsid w:val="00DA1291"/>
    <w:rsid w:val="00DA1441"/>
    <w:rsid w:val="00DA1ACC"/>
    <w:rsid w:val="00DA1ADD"/>
    <w:rsid w:val="00DA1D1C"/>
    <w:rsid w:val="00DA2176"/>
    <w:rsid w:val="00DA21D5"/>
    <w:rsid w:val="00DA21F1"/>
    <w:rsid w:val="00DA22BA"/>
    <w:rsid w:val="00DA22CD"/>
    <w:rsid w:val="00DA23E8"/>
    <w:rsid w:val="00DA24D5"/>
    <w:rsid w:val="00DA2767"/>
    <w:rsid w:val="00DA2808"/>
    <w:rsid w:val="00DA29CF"/>
    <w:rsid w:val="00DA3180"/>
    <w:rsid w:val="00DA3352"/>
    <w:rsid w:val="00DA356D"/>
    <w:rsid w:val="00DA3585"/>
    <w:rsid w:val="00DA3830"/>
    <w:rsid w:val="00DA38A8"/>
    <w:rsid w:val="00DA38B9"/>
    <w:rsid w:val="00DA38DC"/>
    <w:rsid w:val="00DA3BCF"/>
    <w:rsid w:val="00DA3C77"/>
    <w:rsid w:val="00DA3F25"/>
    <w:rsid w:val="00DA3FE2"/>
    <w:rsid w:val="00DA4599"/>
    <w:rsid w:val="00DA4626"/>
    <w:rsid w:val="00DA4889"/>
    <w:rsid w:val="00DA48B6"/>
    <w:rsid w:val="00DA4A15"/>
    <w:rsid w:val="00DA4C89"/>
    <w:rsid w:val="00DA52CD"/>
    <w:rsid w:val="00DA5300"/>
    <w:rsid w:val="00DA54ED"/>
    <w:rsid w:val="00DA5533"/>
    <w:rsid w:val="00DA5547"/>
    <w:rsid w:val="00DA55C1"/>
    <w:rsid w:val="00DA57AC"/>
    <w:rsid w:val="00DA57E9"/>
    <w:rsid w:val="00DA580F"/>
    <w:rsid w:val="00DA5D1C"/>
    <w:rsid w:val="00DA6419"/>
    <w:rsid w:val="00DA66AC"/>
    <w:rsid w:val="00DA6A19"/>
    <w:rsid w:val="00DA6B76"/>
    <w:rsid w:val="00DA6B86"/>
    <w:rsid w:val="00DA6BC2"/>
    <w:rsid w:val="00DA6BEA"/>
    <w:rsid w:val="00DA6D45"/>
    <w:rsid w:val="00DA72F2"/>
    <w:rsid w:val="00DA7464"/>
    <w:rsid w:val="00DA7534"/>
    <w:rsid w:val="00DA76D6"/>
    <w:rsid w:val="00DA79C1"/>
    <w:rsid w:val="00DA7B7B"/>
    <w:rsid w:val="00DA7DA8"/>
    <w:rsid w:val="00DB0170"/>
    <w:rsid w:val="00DB0359"/>
    <w:rsid w:val="00DB051B"/>
    <w:rsid w:val="00DB053E"/>
    <w:rsid w:val="00DB059D"/>
    <w:rsid w:val="00DB0706"/>
    <w:rsid w:val="00DB086E"/>
    <w:rsid w:val="00DB0896"/>
    <w:rsid w:val="00DB0902"/>
    <w:rsid w:val="00DB096F"/>
    <w:rsid w:val="00DB0B8C"/>
    <w:rsid w:val="00DB0C61"/>
    <w:rsid w:val="00DB10F1"/>
    <w:rsid w:val="00DB11D8"/>
    <w:rsid w:val="00DB1976"/>
    <w:rsid w:val="00DB1E82"/>
    <w:rsid w:val="00DB1F9B"/>
    <w:rsid w:val="00DB2300"/>
    <w:rsid w:val="00DB23F6"/>
    <w:rsid w:val="00DB2505"/>
    <w:rsid w:val="00DB254C"/>
    <w:rsid w:val="00DB2B13"/>
    <w:rsid w:val="00DB2C87"/>
    <w:rsid w:val="00DB2F3C"/>
    <w:rsid w:val="00DB3212"/>
    <w:rsid w:val="00DB33E9"/>
    <w:rsid w:val="00DB36A4"/>
    <w:rsid w:val="00DB3929"/>
    <w:rsid w:val="00DB3D0D"/>
    <w:rsid w:val="00DB4462"/>
    <w:rsid w:val="00DB4573"/>
    <w:rsid w:val="00DB45C8"/>
    <w:rsid w:val="00DB46B0"/>
    <w:rsid w:val="00DB46EC"/>
    <w:rsid w:val="00DB4887"/>
    <w:rsid w:val="00DB4B94"/>
    <w:rsid w:val="00DB50EB"/>
    <w:rsid w:val="00DB5322"/>
    <w:rsid w:val="00DB5391"/>
    <w:rsid w:val="00DB57E7"/>
    <w:rsid w:val="00DB57FA"/>
    <w:rsid w:val="00DB580B"/>
    <w:rsid w:val="00DB584E"/>
    <w:rsid w:val="00DB5944"/>
    <w:rsid w:val="00DB5D03"/>
    <w:rsid w:val="00DB62F8"/>
    <w:rsid w:val="00DB63EA"/>
    <w:rsid w:val="00DB6683"/>
    <w:rsid w:val="00DB6813"/>
    <w:rsid w:val="00DB68C4"/>
    <w:rsid w:val="00DB69B9"/>
    <w:rsid w:val="00DB6AA7"/>
    <w:rsid w:val="00DB6B11"/>
    <w:rsid w:val="00DB6F88"/>
    <w:rsid w:val="00DB73E6"/>
    <w:rsid w:val="00DB7598"/>
    <w:rsid w:val="00DB7923"/>
    <w:rsid w:val="00DB7C51"/>
    <w:rsid w:val="00DB7C6D"/>
    <w:rsid w:val="00DB7C77"/>
    <w:rsid w:val="00DB7F74"/>
    <w:rsid w:val="00DC083D"/>
    <w:rsid w:val="00DC085C"/>
    <w:rsid w:val="00DC0A7A"/>
    <w:rsid w:val="00DC0E27"/>
    <w:rsid w:val="00DC0F93"/>
    <w:rsid w:val="00DC1170"/>
    <w:rsid w:val="00DC1187"/>
    <w:rsid w:val="00DC126C"/>
    <w:rsid w:val="00DC12CA"/>
    <w:rsid w:val="00DC13B7"/>
    <w:rsid w:val="00DC13FE"/>
    <w:rsid w:val="00DC15FA"/>
    <w:rsid w:val="00DC1CD7"/>
    <w:rsid w:val="00DC1DE9"/>
    <w:rsid w:val="00DC1F0A"/>
    <w:rsid w:val="00DC2125"/>
    <w:rsid w:val="00DC2185"/>
    <w:rsid w:val="00DC22BC"/>
    <w:rsid w:val="00DC243A"/>
    <w:rsid w:val="00DC2896"/>
    <w:rsid w:val="00DC29D0"/>
    <w:rsid w:val="00DC2A2A"/>
    <w:rsid w:val="00DC2A68"/>
    <w:rsid w:val="00DC2ADA"/>
    <w:rsid w:val="00DC2B5E"/>
    <w:rsid w:val="00DC2CA1"/>
    <w:rsid w:val="00DC3034"/>
    <w:rsid w:val="00DC33B1"/>
    <w:rsid w:val="00DC3644"/>
    <w:rsid w:val="00DC3802"/>
    <w:rsid w:val="00DC38BA"/>
    <w:rsid w:val="00DC3D2E"/>
    <w:rsid w:val="00DC4376"/>
    <w:rsid w:val="00DC4613"/>
    <w:rsid w:val="00DC494A"/>
    <w:rsid w:val="00DC4CB8"/>
    <w:rsid w:val="00DC4D15"/>
    <w:rsid w:val="00DC4D89"/>
    <w:rsid w:val="00DC4D8A"/>
    <w:rsid w:val="00DC5077"/>
    <w:rsid w:val="00DC52E6"/>
    <w:rsid w:val="00DC5315"/>
    <w:rsid w:val="00DC536E"/>
    <w:rsid w:val="00DC53BE"/>
    <w:rsid w:val="00DC53F3"/>
    <w:rsid w:val="00DC56B7"/>
    <w:rsid w:val="00DC5FA7"/>
    <w:rsid w:val="00DC6191"/>
    <w:rsid w:val="00DC661E"/>
    <w:rsid w:val="00DC71CE"/>
    <w:rsid w:val="00DC7334"/>
    <w:rsid w:val="00DC741C"/>
    <w:rsid w:val="00DC7581"/>
    <w:rsid w:val="00DC77D8"/>
    <w:rsid w:val="00DC7CE0"/>
    <w:rsid w:val="00DD00E5"/>
    <w:rsid w:val="00DD0124"/>
    <w:rsid w:val="00DD0276"/>
    <w:rsid w:val="00DD0287"/>
    <w:rsid w:val="00DD045D"/>
    <w:rsid w:val="00DD05A4"/>
    <w:rsid w:val="00DD0B05"/>
    <w:rsid w:val="00DD121D"/>
    <w:rsid w:val="00DD16F0"/>
    <w:rsid w:val="00DD17D9"/>
    <w:rsid w:val="00DD1A1B"/>
    <w:rsid w:val="00DD1A56"/>
    <w:rsid w:val="00DD1D14"/>
    <w:rsid w:val="00DD1DD5"/>
    <w:rsid w:val="00DD1FD6"/>
    <w:rsid w:val="00DD2545"/>
    <w:rsid w:val="00DD2584"/>
    <w:rsid w:val="00DD294B"/>
    <w:rsid w:val="00DD2977"/>
    <w:rsid w:val="00DD29E3"/>
    <w:rsid w:val="00DD2B7A"/>
    <w:rsid w:val="00DD2B91"/>
    <w:rsid w:val="00DD2D6D"/>
    <w:rsid w:val="00DD2F95"/>
    <w:rsid w:val="00DD30EA"/>
    <w:rsid w:val="00DD3195"/>
    <w:rsid w:val="00DD3CB5"/>
    <w:rsid w:val="00DD3F8F"/>
    <w:rsid w:val="00DD4291"/>
    <w:rsid w:val="00DD4857"/>
    <w:rsid w:val="00DD4CC9"/>
    <w:rsid w:val="00DD4F18"/>
    <w:rsid w:val="00DD516D"/>
    <w:rsid w:val="00DD531F"/>
    <w:rsid w:val="00DD53AD"/>
    <w:rsid w:val="00DD56D3"/>
    <w:rsid w:val="00DD5709"/>
    <w:rsid w:val="00DD59CB"/>
    <w:rsid w:val="00DD5AD6"/>
    <w:rsid w:val="00DD5D71"/>
    <w:rsid w:val="00DD5DE3"/>
    <w:rsid w:val="00DD5DF7"/>
    <w:rsid w:val="00DD61A4"/>
    <w:rsid w:val="00DD6962"/>
    <w:rsid w:val="00DD6DC7"/>
    <w:rsid w:val="00DD6EAE"/>
    <w:rsid w:val="00DD6EBC"/>
    <w:rsid w:val="00DD7100"/>
    <w:rsid w:val="00DD7104"/>
    <w:rsid w:val="00DD754B"/>
    <w:rsid w:val="00DD79EC"/>
    <w:rsid w:val="00DE00CA"/>
    <w:rsid w:val="00DE0612"/>
    <w:rsid w:val="00DE06AE"/>
    <w:rsid w:val="00DE153E"/>
    <w:rsid w:val="00DE178F"/>
    <w:rsid w:val="00DE194F"/>
    <w:rsid w:val="00DE19A2"/>
    <w:rsid w:val="00DE1C78"/>
    <w:rsid w:val="00DE1D3C"/>
    <w:rsid w:val="00DE2120"/>
    <w:rsid w:val="00DE22F3"/>
    <w:rsid w:val="00DE25B6"/>
    <w:rsid w:val="00DE29E2"/>
    <w:rsid w:val="00DE2A1A"/>
    <w:rsid w:val="00DE2F28"/>
    <w:rsid w:val="00DE2F7B"/>
    <w:rsid w:val="00DE35B1"/>
    <w:rsid w:val="00DE3B69"/>
    <w:rsid w:val="00DE3C06"/>
    <w:rsid w:val="00DE3C87"/>
    <w:rsid w:val="00DE3F08"/>
    <w:rsid w:val="00DE44FF"/>
    <w:rsid w:val="00DE4AA1"/>
    <w:rsid w:val="00DE4B67"/>
    <w:rsid w:val="00DE4C0E"/>
    <w:rsid w:val="00DE4E67"/>
    <w:rsid w:val="00DE50F1"/>
    <w:rsid w:val="00DE51D1"/>
    <w:rsid w:val="00DE5540"/>
    <w:rsid w:val="00DE59F3"/>
    <w:rsid w:val="00DE5B03"/>
    <w:rsid w:val="00DE5DD2"/>
    <w:rsid w:val="00DE63EF"/>
    <w:rsid w:val="00DE666A"/>
    <w:rsid w:val="00DE6944"/>
    <w:rsid w:val="00DE694B"/>
    <w:rsid w:val="00DE69E0"/>
    <w:rsid w:val="00DE6C1F"/>
    <w:rsid w:val="00DE7081"/>
    <w:rsid w:val="00DE7413"/>
    <w:rsid w:val="00DE7647"/>
    <w:rsid w:val="00DE76A1"/>
    <w:rsid w:val="00DE77B8"/>
    <w:rsid w:val="00DE7A00"/>
    <w:rsid w:val="00DE7B3B"/>
    <w:rsid w:val="00DE7BF9"/>
    <w:rsid w:val="00DE7F74"/>
    <w:rsid w:val="00DF00EF"/>
    <w:rsid w:val="00DF05FB"/>
    <w:rsid w:val="00DF0B1E"/>
    <w:rsid w:val="00DF0B7F"/>
    <w:rsid w:val="00DF0CC9"/>
    <w:rsid w:val="00DF0D5D"/>
    <w:rsid w:val="00DF102F"/>
    <w:rsid w:val="00DF1A4F"/>
    <w:rsid w:val="00DF1B4D"/>
    <w:rsid w:val="00DF2063"/>
    <w:rsid w:val="00DF2698"/>
    <w:rsid w:val="00DF27C9"/>
    <w:rsid w:val="00DF2D17"/>
    <w:rsid w:val="00DF31A9"/>
    <w:rsid w:val="00DF31CC"/>
    <w:rsid w:val="00DF3206"/>
    <w:rsid w:val="00DF333E"/>
    <w:rsid w:val="00DF34BC"/>
    <w:rsid w:val="00DF366F"/>
    <w:rsid w:val="00DF377E"/>
    <w:rsid w:val="00DF3B56"/>
    <w:rsid w:val="00DF3F3D"/>
    <w:rsid w:val="00DF447D"/>
    <w:rsid w:val="00DF4817"/>
    <w:rsid w:val="00DF48F7"/>
    <w:rsid w:val="00DF4DE9"/>
    <w:rsid w:val="00DF5135"/>
    <w:rsid w:val="00DF5214"/>
    <w:rsid w:val="00DF56B6"/>
    <w:rsid w:val="00DF5831"/>
    <w:rsid w:val="00DF588A"/>
    <w:rsid w:val="00DF591D"/>
    <w:rsid w:val="00DF5991"/>
    <w:rsid w:val="00DF5A95"/>
    <w:rsid w:val="00DF5B12"/>
    <w:rsid w:val="00DF5F65"/>
    <w:rsid w:val="00DF5FC6"/>
    <w:rsid w:val="00DF6055"/>
    <w:rsid w:val="00DF608C"/>
    <w:rsid w:val="00DF61A2"/>
    <w:rsid w:val="00DF61B3"/>
    <w:rsid w:val="00DF63D4"/>
    <w:rsid w:val="00DF63F9"/>
    <w:rsid w:val="00DF6635"/>
    <w:rsid w:val="00DF6B81"/>
    <w:rsid w:val="00DF6E35"/>
    <w:rsid w:val="00DF7771"/>
    <w:rsid w:val="00DF7847"/>
    <w:rsid w:val="00DF7A92"/>
    <w:rsid w:val="00DF7BD8"/>
    <w:rsid w:val="00DF7D2D"/>
    <w:rsid w:val="00E001B5"/>
    <w:rsid w:val="00E00576"/>
    <w:rsid w:val="00E006FB"/>
    <w:rsid w:val="00E009E8"/>
    <w:rsid w:val="00E00A70"/>
    <w:rsid w:val="00E00BEF"/>
    <w:rsid w:val="00E00D60"/>
    <w:rsid w:val="00E00DA7"/>
    <w:rsid w:val="00E01283"/>
    <w:rsid w:val="00E01518"/>
    <w:rsid w:val="00E016FF"/>
    <w:rsid w:val="00E017F4"/>
    <w:rsid w:val="00E01A7D"/>
    <w:rsid w:val="00E01CCD"/>
    <w:rsid w:val="00E01E00"/>
    <w:rsid w:val="00E01F10"/>
    <w:rsid w:val="00E0206B"/>
    <w:rsid w:val="00E02094"/>
    <w:rsid w:val="00E020B1"/>
    <w:rsid w:val="00E02686"/>
    <w:rsid w:val="00E02B0F"/>
    <w:rsid w:val="00E02B54"/>
    <w:rsid w:val="00E02BBD"/>
    <w:rsid w:val="00E02D09"/>
    <w:rsid w:val="00E02F5C"/>
    <w:rsid w:val="00E02FBB"/>
    <w:rsid w:val="00E0320F"/>
    <w:rsid w:val="00E03576"/>
    <w:rsid w:val="00E036FD"/>
    <w:rsid w:val="00E03A38"/>
    <w:rsid w:val="00E03ADC"/>
    <w:rsid w:val="00E03D65"/>
    <w:rsid w:val="00E03EA6"/>
    <w:rsid w:val="00E03F5B"/>
    <w:rsid w:val="00E03FC8"/>
    <w:rsid w:val="00E03FF0"/>
    <w:rsid w:val="00E04027"/>
    <w:rsid w:val="00E041A6"/>
    <w:rsid w:val="00E04405"/>
    <w:rsid w:val="00E044F6"/>
    <w:rsid w:val="00E04F2E"/>
    <w:rsid w:val="00E0533B"/>
    <w:rsid w:val="00E053F7"/>
    <w:rsid w:val="00E05A9F"/>
    <w:rsid w:val="00E05B58"/>
    <w:rsid w:val="00E05E09"/>
    <w:rsid w:val="00E05E98"/>
    <w:rsid w:val="00E05F83"/>
    <w:rsid w:val="00E064EA"/>
    <w:rsid w:val="00E06A7F"/>
    <w:rsid w:val="00E06DF9"/>
    <w:rsid w:val="00E07157"/>
    <w:rsid w:val="00E0777F"/>
    <w:rsid w:val="00E07B6B"/>
    <w:rsid w:val="00E10447"/>
    <w:rsid w:val="00E10927"/>
    <w:rsid w:val="00E10D6B"/>
    <w:rsid w:val="00E11074"/>
    <w:rsid w:val="00E116D9"/>
    <w:rsid w:val="00E11A15"/>
    <w:rsid w:val="00E11B14"/>
    <w:rsid w:val="00E11B58"/>
    <w:rsid w:val="00E12067"/>
    <w:rsid w:val="00E12428"/>
    <w:rsid w:val="00E125F7"/>
    <w:rsid w:val="00E1282C"/>
    <w:rsid w:val="00E12960"/>
    <w:rsid w:val="00E12BA8"/>
    <w:rsid w:val="00E13206"/>
    <w:rsid w:val="00E1322D"/>
    <w:rsid w:val="00E13E0E"/>
    <w:rsid w:val="00E140F5"/>
    <w:rsid w:val="00E14515"/>
    <w:rsid w:val="00E14588"/>
    <w:rsid w:val="00E15293"/>
    <w:rsid w:val="00E1575C"/>
    <w:rsid w:val="00E15EB1"/>
    <w:rsid w:val="00E1613B"/>
    <w:rsid w:val="00E16421"/>
    <w:rsid w:val="00E1658A"/>
    <w:rsid w:val="00E165B5"/>
    <w:rsid w:val="00E1698D"/>
    <w:rsid w:val="00E16B8C"/>
    <w:rsid w:val="00E16CFA"/>
    <w:rsid w:val="00E16E9B"/>
    <w:rsid w:val="00E16EB7"/>
    <w:rsid w:val="00E16F3F"/>
    <w:rsid w:val="00E171F8"/>
    <w:rsid w:val="00E1736A"/>
    <w:rsid w:val="00E17581"/>
    <w:rsid w:val="00E178AA"/>
    <w:rsid w:val="00E17907"/>
    <w:rsid w:val="00E1792F"/>
    <w:rsid w:val="00E20278"/>
    <w:rsid w:val="00E20DEE"/>
    <w:rsid w:val="00E2132A"/>
    <w:rsid w:val="00E215D0"/>
    <w:rsid w:val="00E217F6"/>
    <w:rsid w:val="00E21C5D"/>
    <w:rsid w:val="00E21E07"/>
    <w:rsid w:val="00E21EFB"/>
    <w:rsid w:val="00E221DE"/>
    <w:rsid w:val="00E2267D"/>
    <w:rsid w:val="00E228E6"/>
    <w:rsid w:val="00E229BE"/>
    <w:rsid w:val="00E22B4E"/>
    <w:rsid w:val="00E22D58"/>
    <w:rsid w:val="00E23789"/>
    <w:rsid w:val="00E23C41"/>
    <w:rsid w:val="00E24382"/>
    <w:rsid w:val="00E244B7"/>
    <w:rsid w:val="00E24611"/>
    <w:rsid w:val="00E24847"/>
    <w:rsid w:val="00E2485D"/>
    <w:rsid w:val="00E2492D"/>
    <w:rsid w:val="00E24A2D"/>
    <w:rsid w:val="00E24B86"/>
    <w:rsid w:val="00E24FAA"/>
    <w:rsid w:val="00E25395"/>
    <w:rsid w:val="00E25531"/>
    <w:rsid w:val="00E259ED"/>
    <w:rsid w:val="00E25A65"/>
    <w:rsid w:val="00E25C86"/>
    <w:rsid w:val="00E261DC"/>
    <w:rsid w:val="00E26205"/>
    <w:rsid w:val="00E2638D"/>
    <w:rsid w:val="00E26584"/>
    <w:rsid w:val="00E2666E"/>
    <w:rsid w:val="00E2675F"/>
    <w:rsid w:val="00E26963"/>
    <w:rsid w:val="00E26DD8"/>
    <w:rsid w:val="00E2706F"/>
    <w:rsid w:val="00E2734B"/>
    <w:rsid w:val="00E27AC2"/>
    <w:rsid w:val="00E27CF0"/>
    <w:rsid w:val="00E27F82"/>
    <w:rsid w:val="00E27FDA"/>
    <w:rsid w:val="00E300B4"/>
    <w:rsid w:val="00E30116"/>
    <w:rsid w:val="00E30207"/>
    <w:rsid w:val="00E30340"/>
    <w:rsid w:val="00E304D6"/>
    <w:rsid w:val="00E30623"/>
    <w:rsid w:val="00E3067D"/>
    <w:rsid w:val="00E30835"/>
    <w:rsid w:val="00E3096C"/>
    <w:rsid w:val="00E3099C"/>
    <w:rsid w:val="00E312A4"/>
    <w:rsid w:val="00E31827"/>
    <w:rsid w:val="00E31844"/>
    <w:rsid w:val="00E31846"/>
    <w:rsid w:val="00E318FB"/>
    <w:rsid w:val="00E31A94"/>
    <w:rsid w:val="00E31D88"/>
    <w:rsid w:val="00E320CC"/>
    <w:rsid w:val="00E3283C"/>
    <w:rsid w:val="00E32F11"/>
    <w:rsid w:val="00E32F5E"/>
    <w:rsid w:val="00E330F5"/>
    <w:rsid w:val="00E33227"/>
    <w:rsid w:val="00E333F1"/>
    <w:rsid w:val="00E33853"/>
    <w:rsid w:val="00E33C6D"/>
    <w:rsid w:val="00E342DD"/>
    <w:rsid w:val="00E34892"/>
    <w:rsid w:val="00E348DA"/>
    <w:rsid w:val="00E34A9C"/>
    <w:rsid w:val="00E34C28"/>
    <w:rsid w:val="00E354A6"/>
    <w:rsid w:val="00E35633"/>
    <w:rsid w:val="00E3584A"/>
    <w:rsid w:val="00E35A6F"/>
    <w:rsid w:val="00E35BF0"/>
    <w:rsid w:val="00E35C2C"/>
    <w:rsid w:val="00E35F06"/>
    <w:rsid w:val="00E35F90"/>
    <w:rsid w:val="00E36283"/>
    <w:rsid w:val="00E3642F"/>
    <w:rsid w:val="00E364C9"/>
    <w:rsid w:val="00E36568"/>
    <w:rsid w:val="00E366E5"/>
    <w:rsid w:val="00E36905"/>
    <w:rsid w:val="00E36B62"/>
    <w:rsid w:val="00E36C0F"/>
    <w:rsid w:val="00E37050"/>
    <w:rsid w:val="00E37119"/>
    <w:rsid w:val="00E37621"/>
    <w:rsid w:val="00E376E5"/>
    <w:rsid w:val="00E3791D"/>
    <w:rsid w:val="00E40258"/>
    <w:rsid w:val="00E402F3"/>
    <w:rsid w:val="00E40643"/>
    <w:rsid w:val="00E407AD"/>
    <w:rsid w:val="00E4081C"/>
    <w:rsid w:val="00E41016"/>
    <w:rsid w:val="00E41150"/>
    <w:rsid w:val="00E411E1"/>
    <w:rsid w:val="00E41324"/>
    <w:rsid w:val="00E415B0"/>
    <w:rsid w:val="00E41828"/>
    <w:rsid w:val="00E4183C"/>
    <w:rsid w:val="00E41855"/>
    <w:rsid w:val="00E4192B"/>
    <w:rsid w:val="00E41A10"/>
    <w:rsid w:val="00E41CC2"/>
    <w:rsid w:val="00E4201F"/>
    <w:rsid w:val="00E4243C"/>
    <w:rsid w:val="00E427DD"/>
    <w:rsid w:val="00E43331"/>
    <w:rsid w:val="00E435D2"/>
    <w:rsid w:val="00E4396C"/>
    <w:rsid w:val="00E439EA"/>
    <w:rsid w:val="00E43AA7"/>
    <w:rsid w:val="00E43F81"/>
    <w:rsid w:val="00E441F8"/>
    <w:rsid w:val="00E4470B"/>
    <w:rsid w:val="00E44B0E"/>
    <w:rsid w:val="00E452DD"/>
    <w:rsid w:val="00E458F5"/>
    <w:rsid w:val="00E459C1"/>
    <w:rsid w:val="00E45A67"/>
    <w:rsid w:val="00E45B9D"/>
    <w:rsid w:val="00E45C42"/>
    <w:rsid w:val="00E45C90"/>
    <w:rsid w:val="00E46026"/>
    <w:rsid w:val="00E4611D"/>
    <w:rsid w:val="00E461CA"/>
    <w:rsid w:val="00E46266"/>
    <w:rsid w:val="00E467EB"/>
    <w:rsid w:val="00E47172"/>
    <w:rsid w:val="00E4755A"/>
    <w:rsid w:val="00E4789E"/>
    <w:rsid w:val="00E478E2"/>
    <w:rsid w:val="00E478E3"/>
    <w:rsid w:val="00E47A54"/>
    <w:rsid w:val="00E47ABC"/>
    <w:rsid w:val="00E47AF3"/>
    <w:rsid w:val="00E47BCA"/>
    <w:rsid w:val="00E47C14"/>
    <w:rsid w:val="00E47D95"/>
    <w:rsid w:val="00E47E91"/>
    <w:rsid w:val="00E500A6"/>
    <w:rsid w:val="00E50195"/>
    <w:rsid w:val="00E50382"/>
    <w:rsid w:val="00E50505"/>
    <w:rsid w:val="00E50737"/>
    <w:rsid w:val="00E5083E"/>
    <w:rsid w:val="00E508A8"/>
    <w:rsid w:val="00E508FB"/>
    <w:rsid w:val="00E50950"/>
    <w:rsid w:val="00E50975"/>
    <w:rsid w:val="00E50BC7"/>
    <w:rsid w:val="00E50C18"/>
    <w:rsid w:val="00E50DD8"/>
    <w:rsid w:val="00E50F2C"/>
    <w:rsid w:val="00E515D9"/>
    <w:rsid w:val="00E5166D"/>
    <w:rsid w:val="00E51670"/>
    <w:rsid w:val="00E5172F"/>
    <w:rsid w:val="00E51840"/>
    <w:rsid w:val="00E51CDE"/>
    <w:rsid w:val="00E51CE2"/>
    <w:rsid w:val="00E51D85"/>
    <w:rsid w:val="00E5202B"/>
    <w:rsid w:val="00E5223F"/>
    <w:rsid w:val="00E5254A"/>
    <w:rsid w:val="00E52567"/>
    <w:rsid w:val="00E52699"/>
    <w:rsid w:val="00E52C11"/>
    <w:rsid w:val="00E5303E"/>
    <w:rsid w:val="00E53352"/>
    <w:rsid w:val="00E53370"/>
    <w:rsid w:val="00E534E3"/>
    <w:rsid w:val="00E53AAB"/>
    <w:rsid w:val="00E53DB4"/>
    <w:rsid w:val="00E53DE4"/>
    <w:rsid w:val="00E53F75"/>
    <w:rsid w:val="00E53F8D"/>
    <w:rsid w:val="00E54908"/>
    <w:rsid w:val="00E552ED"/>
    <w:rsid w:val="00E5549A"/>
    <w:rsid w:val="00E554E0"/>
    <w:rsid w:val="00E55735"/>
    <w:rsid w:val="00E55827"/>
    <w:rsid w:val="00E55AF9"/>
    <w:rsid w:val="00E55B09"/>
    <w:rsid w:val="00E55B24"/>
    <w:rsid w:val="00E55D31"/>
    <w:rsid w:val="00E55F53"/>
    <w:rsid w:val="00E55F95"/>
    <w:rsid w:val="00E56010"/>
    <w:rsid w:val="00E5619B"/>
    <w:rsid w:val="00E56269"/>
    <w:rsid w:val="00E56823"/>
    <w:rsid w:val="00E56840"/>
    <w:rsid w:val="00E56F77"/>
    <w:rsid w:val="00E57259"/>
    <w:rsid w:val="00E575AF"/>
    <w:rsid w:val="00E5768F"/>
    <w:rsid w:val="00E579BB"/>
    <w:rsid w:val="00E57BED"/>
    <w:rsid w:val="00E57D93"/>
    <w:rsid w:val="00E57E16"/>
    <w:rsid w:val="00E57E41"/>
    <w:rsid w:val="00E6011D"/>
    <w:rsid w:val="00E60606"/>
    <w:rsid w:val="00E60AC6"/>
    <w:rsid w:val="00E60B20"/>
    <w:rsid w:val="00E60BA9"/>
    <w:rsid w:val="00E60E9A"/>
    <w:rsid w:val="00E6105A"/>
    <w:rsid w:val="00E61166"/>
    <w:rsid w:val="00E61444"/>
    <w:rsid w:val="00E6150F"/>
    <w:rsid w:val="00E615E2"/>
    <w:rsid w:val="00E616C6"/>
    <w:rsid w:val="00E616CB"/>
    <w:rsid w:val="00E61802"/>
    <w:rsid w:val="00E61FC1"/>
    <w:rsid w:val="00E6208A"/>
    <w:rsid w:val="00E62180"/>
    <w:rsid w:val="00E6244A"/>
    <w:rsid w:val="00E62CF4"/>
    <w:rsid w:val="00E62D8C"/>
    <w:rsid w:val="00E63059"/>
    <w:rsid w:val="00E630F3"/>
    <w:rsid w:val="00E63103"/>
    <w:rsid w:val="00E63138"/>
    <w:rsid w:val="00E638BC"/>
    <w:rsid w:val="00E638F6"/>
    <w:rsid w:val="00E63C11"/>
    <w:rsid w:val="00E63C9B"/>
    <w:rsid w:val="00E63F74"/>
    <w:rsid w:val="00E6402C"/>
    <w:rsid w:val="00E6442F"/>
    <w:rsid w:val="00E6444C"/>
    <w:rsid w:val="00E646CF"/>
    <w:rsid w:val="00E64A59"/>
    <w:rsid w:val="00E64C5A"/>
    <w:rsid w:val="00E64CF7"/>
    <w:rsid w:val="00E64D72"/>
    <w:rsid w:val="00E64F7E"/>
    <w:rsid w:val="00E653E6"/>
    <w:rsid w:val="00E65677"/>
    <w:rsid w:val="00E6590E"/>
    <w:rsid w:val="00E65947"/>
    <w:rsid w:val="00E65A0D"/>
    <w:rsid w:val="00E65AE2"/>
    <w:rsid w:val="00E65BD0"/>
    <w:rsid w:val="00E65C58"/>
    <w:rsid w:val="00E65CFC"/>
    <w:rsid w:val="00E6606A"/>
    <w:rsid w:val="00E660A7"/>
    <w:rsid w:val="00E66103"/>
    <w:rsid w:val="00E662D8"/>
    <w:rsid w:val="00E669BE"/>
    <w:rsid w:val="00E66AF2"/>
    <w:rsid w:val="00E66FE9"/>
    <w:rsid w:val="00E6702F"/>
    <w:rsid w:val="00E67296"/>
    <w:rsid w:val="00E67327"/>
    <w:rsid w:val="00E6749C"/>
    <w:rsid w:val="00E67A1E"/>
    <w:rsid w:val="00E67B1C"/>
    <w:rsid w:val="00E67DDA"/>
    <w:rsid w:val="00E67E93"/>
    <w:rsid w:val="00E67F8D"/>
    <w:rsid w:val="00E7013F"/>
    <w:rsid w:val="00E704AA"/>
    <w:rsid w:val="00E70B4E"/>
    <w:rsid w:val="00E70C91"/>
    <w:rsid w:val="00E70C98"/>
    <w:rsid w:val="00E70F5E"/>
    <w:rsid w:val="00E71084"/>
    <w:rsid w:val="00E7115A"/>
    <w:rsid w:val="00E71431"/>
    <w:rsid w:val="00E714C3"/>
    <w:rsid w:val="00E71910"/>
    <w:rsid w:val="00E71B6C"/>
    <w:rsid w:val="00E71BD1"/>
    <w:rsid w:val="00E71EFF"/>
    <w:rsid w:val="00E72567"/>
    <w:rsid w:val="00E726DA"/>
    <w:rsid w:val="00E72B78"/>
    <w:rsid w:val="00E7303C"/>
    <w:rsid w:val="00E730F4"/>
    <w:rsid w:val="00E73258"/>
    <w:rsid w:val="00E7342D"/>
    <w:rsid w:val="00E73669"/>
    <w:rsid w:val="00E73982"/>
    <w:rsid w:val="00E73A9E"/>
    <w:rsid w:val="00E74674"/>
    <w:rsid w:val="00E7473E"/>
    <w:rsid w:val="00E747EB"/>
    <w:rsid w:val="00E74A54"/>
    <w:rsid w:val="00E75014"/>
    <w:rsid w:val="00E751D9"/>
    <w:rsid w:val="00E755CB"/>
    <w:rsid w:val="00E7567C"/>
    <w:rsid w:val="00E75711"/>
    <w:rsid w:val="00E759B1"/>
    <w:rsid w:val="00E75C84"/>
    <w:rsid w:val="00E75D56"/>
    <w:rsid w:val="00E765C2"/>
    <w:rsid w:val="00E76D81"/>
    <w:rsid w:val="00E76D8F"/>
    <w:rsid w:val="00E771E6"/>
    <w:rsid w:val="00E77283"/>
    <w:rsid w:val="00E77399"/>
    <w:rsid w:val="00E778E5"/>
    <w:rsid w:val="00E77E26"/>
    <w:rsid w:val="00E80155"/>
    <w:rsid w:val="00E803E1"/>
    <w:rsid w:val="00E80628"/>
    <w:rsid w:val="00E80B91"/>
    <w:rsid w:val="00E80D81"/>
    <w:rsid w:val="00E81233"/>
    <w:rsid w:val="00E812EF"/>
    <w:rsid w:val="00E813B7"/>
    <w:rsid w:val="00E814CC"/>
    <w:rsid w:val="00E81636"/>
    <w:rsid w:val="00E818C5"/>
    <w:rsid w:val="00E81908"/>
    <w:rsid w:val="00E81BB3"/>
    <w:rsid w:val="00E81DA8"/>
    <w:rsid w:val="00E8223B"/>
    <w:rsid w:val="00E827ED"/>
    <w:rsid w:val="00E82880"/>
    <w:rsid w:val="00E82C05"/>
    <w:rsid w:val="00E82D17"/>
    <w:rsid w:val="00E830A4"/>
    <w:rsid w:val="00E8319F"/>
    <w:rsid w:val="00E83257"/>
    <w:rsid w:val="00E83A51"/>
    <w:rsid w:val="00E83C38"/>
    <w:rsid w:val="00E83CBF"/>
    <w:rsid w:val="00E83E89"/>
    <w:rsid w:val="00E83FD7"/>
    <w:rsid w:val="00E840C3"/>
    <w:rsid w:val="00E8421C"/>
    <w:rsid w:val="00E8431A"/>
    <w:rsid w:val="00E846E3"/>
    <w:rsid w:val="00E84704"/>
    <w:rsid w:val="00E84BEB"/>
    <w:rsid w:val="00E84BF6"/>
    <w:rsid w:val="00E84D45"/>
    <w:rsid w:val="00E84DFC"/>
    <w:rsid w:val="00E84E40"/>
    <w:rsid w:val="00E84F80"/>
    <w:rsid w:val="00E850F8"/>
    <w:rsid w:val="00E85171"/>
    <w:rsid w:val="00E85D57"/>
    <w:rsid w:val="00E861A6"/>
    <w:rsid w:val="00E86332"/>
    <w:rsid w:val="00E86510"/>
    <w:rsid w:val="00E86533"/>
    <w:rsid w:val="00E86A54"/>
    <w:rsid w:val="00E86D1D"/>
    <w:rsid w:val="00E86E1A"/>
    <w:rsid w:val="00E86F20"/>
    <w:rsid w:val="00E87024"/>
    <w:rsid w:val="00E87298"/>
    <w:rsid w:val="00E874F8"/>
    <w:rsid w:val="00E87518"/>
    <w:rsid w:val="00E87698"/>
    <w:rsid w:val="00E87933"/>
    <w:rsid w:val="00E87CC4"/>
    <w:rsid w:val="00E90538"/>
    <w:rsid w:val="00E907B7"/>
    <w:rsid w:val="00E90A14"/>
    <w:rsid w:val="00E90FCD"/>
    <w:rsid w:val="00E91045"/>
    <w:rsid w:val="00E91437"/>
    <w:rsid w:val="00E9173F"/>
    <w:rsid w:val="00E91CAA"/>
    <w:rsid w:val="00E91E57"/>
    <w:rsid w:val="00E91EAB"/>
    <w:rsid w:val="00E921A7"/>
    <w:rsid w:val="00E92285"/>
    <w:rsid w:val="00E9259F"/>
    <w:rsid w:val="00E9274D"/>
    <w:rsid w:val="00E93472"/>
    <w:rsid w:val="00E93614"/>
    <w:rsid w:val="00E937AF"/>
    <w:rsid w:val="00E93CAA"/>
    <w:rsid w:val="00E93FD6"/>
    <w:rsid w:val="00E9437E"/>
    <w:rsid w:val="00E943A2"/>
    <w:rsid w:val="00E948C9"/>
    <w:rsid w:val="00E94903"/>
    <w:rsid w:val="00E94AC4"/>
    <w:rsid w:val="00E94C4A"/>
    <w:rsid w:val="00E94F6B"/>
    <w:rsid w:val="00E950CC"/>
    <w:rsid w:val="00E9516F"/>
    <w:rsid w:val="00E9518F"/>
    <w:rsid w:val="00E9557C"/>
    <w:rsid w:val="00E9563D"/>
    <w:rsid w:val="00E956E9"/>
    <w:rsid w:val="00E959AA"/>
    <w:rsid w:val="00E95D72"/>
    <w:rsid w:val="00E962A2"/>
    <w:rsid w:val="00E96394"/>
    <w:rsid w:val="00E964A3"/>
    <w:rsid w:val="00E9654A"/>
    <w:rsid w:val="00E9678C"/>
    <w:rsid w:val="00E970B0"/>
    <w:rsid w:val="00E970B8"/>
    <w:rsid w:val="00E97124"/>
    <w:rsid w:val="00E971EA"/>
    <w:rsid w:val="00E974B5"/>
    <w:rsid w:val="00E9752F"/>
    <w:rsid w:val="00EA0152"/>
    <w:rsid w:val="00EA0166"/>
    <w:rsid w:val="00EA0276"/>
    <w:rsid w:val="00EA027D"/>
    <w:rsid w:val="00EA02CC"/>
    <w:rsid w:val="00EA051E"/>
    <w:rsid w:val="00EA06DA"/>
    <w:rsid w:val="00EA076B"/>
    <w:rsid w:val="00EA0854"/>
    <w:rsid w:val="00EA095E"/>
    <w:rsid w:val="00EA0B33"/>
    <w:rsid w:val="00EA15D1"/>
    <w:rsid w:val="00EA1A6D"/>
    <w:rsid w:val="00EA1BEB"/>
    <w:rsid w:val="00EA1C6C"/>
    <w:rsid w:val="00EA1EA8"/>
    <w:rsid w:val="00EA1FBD"/>
    <w:rsid w:val="00EA21CC"/>
    <w:rsid w:val="00EA24FB"/>
    <w:rsid w:val="00EA28C0"/>
    <w:rsid w:val="00EA28DB"/>
    <w:rsid w:val="00EA2A86"/>
    <w:rsid w:val="00EA2D57"/>
    <w:rsid w:val="00EA2DDE"/>
    <w:rsid w:val="00EA2F82"/>
    <w:rsid w:val="00EA2FF0"/>
    <w:rsid w:val="00EA324F"/>
    <w:rsid w:val="00EA3254"/>
    <w:rsid w:val="00EA33F1"/>
    <w:rsid w:val="00EA38FA"/>
    <w:rsid w:val="00EA3AD5"/>
    <w:rsid w:val="00EA3B5B"/>
    <w:rsid w:val="00EA3D0F"/>
    <w:rsid w:val="00EA439B"/>
    <w:rsid w:val="00EA4645"/>
    <w:rsid w:val="00EA475C"/>
    <w:rsid w:val="00EA479F"/>
    <w:rsid w:val="00EA4A08"/>
    <w:rsid w:val="00EA4B6F"/>
    <w:rsid w:val="00EA4C5E"/>
    <w:rsid w:val="00EA4EFB"/>
    <w:rsid w:val="00EA50D7"/>
    <w:rsid w:val="00EA5741"/>
    <w:rsid w:val="00EA57FD"/>
    <w:rsid w:val="00EA5CEE"/>
    <w:rsid w:val="00EA5ED4"/>
    <w:rsid w:val="00EA5F52"/>
    <w:rsid w:val="00EA6339"/>
    <w:rsid w:val="00EA6D18"/>
    <w:rsid w:val="00EA6EBE"/>
    <w:rsid w:val="00EA7BE5"/>
    <w:rsid w:val="00EA7DFC"/>
    <w:rsid w:val="00EA7F59"/>
    <w:rsid w:val="00EB01DC"/>
    <w:rsid w:val="00EB0222"/>
    <w:rsid w:val="00EB092C"/>
    <w:rsid w:val="00EB0B8C"/>
    <w:rsid w:val="00EB0C38"/>
    <w:rsid w:val="00EB0D85"/>
    <w:rsid w:val="00EB15B8"/>
    <w:rsid w:val="00EB1660"/>
    <w:rsid w:val="00EB1D52"/>
    <w:rsid w:val="00EB2621"/>
    <w:rsid w:val="00EB2BB5"/>
    <w:rsid w:val="00EB3008"/>
    <w:rsid w:val="00EB319E"/>
    <w:rsid w:val="00EB3281"/>
    <w:rsid w:val="00EB353E"/>
    <w:rsid w:val="00EB3847"/>
    <w:rsid w:val="00EB3853"/>
    <w:rsid w:val="00EB39C8"/>
    <w:rsid w:val="00EB3E9B"/>
    <w:rsid w:val="00EB4398"/>
    <w:rsid w:val="00EB43AB"/>
    <w:rsid w:val="00EB4519"/>
    <w:rsid w:val="00EB4E83"/>
    <w:rsid w:val="00EB4FB3"/>
    <w:rsid w:val="00EB50C3"/>
    <w:rsid w:val="00EB50C9"/>
    <w:rsid w:val="00EB5AB8"/>
    <w:rsid w:val="00EB5CED"/>
    <w:rsid w:val="00EB5D88"/>
    <w:rsid w:val="00EB609A"/>
    <w:rsid w:val="00EB6158"/>
    <w:rsid w:val="00EB6448"/>
    <w:rsid w:val="00EB67B6"/>
    <w:rsid w:val="00EB6A1D"/>
    <w:rsid w:val="00EB6D9D"/>
    <w:rsid w:val="00EB6DE5"/>
    <w:rsid w:val="00EB6E9D"/>
    <w:rsid w:val="00EB7222"/>
    <w:rsid w:val="00EB726F"/>
    <w:rsid w:val="00EB72CE"/>
    <w:rsid w:val="00EB7371"/>
    <w:rsid w:val="00EB75FA"/>
    <w:rsid w:val="00EB7829"/>
    <w:rsid w:val="00EB7869"/>
    <w:rsid w:val="00EB78A1"/>
    <w:rsid w:val="00EB7A04"/>
    <w:rsid w:val="00EB7D45"/>
    <w:rsid w:val="00EC005F"/>
    <w:rsid w:val="00EC066A"/>
    <w:rsid w:val="00EC06A7"/>
    <w:rsid w:val="00EC091B"/>
    <w:rsid w:val="00EC0A97"/>
    <w:rsid w:val="00EC0AFA"/>
    <w:rsid w:val="00EC0C76"/>
    <w:rsid w:val="00EC0D30"/>
    <w:rsid w:val="00EC1194"/>
    <w:rsid w:val="00EC16A0"/>
    <w:rsid w:val="00EC180E"/>
    <w:rsid w:val="00EC18F8"/>
    <w:rsid w:val="00EC1E36"/>
    <w:rsid w:val="00EC1ED8"/>
    <w:rsid w:val="00EC24E9"/>
    <w:rsid w:val="00EC2600"/>
    <w:rsid w:val="00EC2ED8"/>
    <w:rsid w:val="00EC2F99"/>
    <w:rsid w:val="00EC3200"/>
    <w:rsid w:val="00EC3241"/>
    <w:rsid w:val="00EC3698"/>
    <w:rsid w:val="00EC3821"/>
    <w:rsid w:val="00EC3840"/>
    <w:rsid w:val="00EC3921"/>
    <w:rsid w:val="00EC39CA"/>
    <w:rsid w:val="00EC3BFB"/>
    <w:rsid w:val="00EC4751"/>
    <w:rsid w:val="00EC4781"/>
    <w:rsid w:val="00EC481B"/>
    <w:rsid w:val="00EC4B0E"/>
    <w:rsid w:val="00EC5286"/>
    <w:rsid w:val="00EC54AB"/>
    <w:rsid w:val="00EC57CD"/>
    <w:rsid w:val="00EC60F7"/>
    <w:rsid w:val="00EC6138"/>
    <w:rsid w:val="00EC6198"/>
    <w:rsid w:val="00EC6443"/>
    <w:rsid w:val="00EC6B30"/>
    <w:rsid w:val="00EC6E5D"/>
    <w:rsid w:val="00EC6F27"/>
    <w:rsid w:val="00EC6F2E"/>
    <w:rsid w:val="00EC6FEF"/>
    <w:rsid w:val="00EC715C"/>
    <w:rsid w:val="00EC721F"/>
    <w:rsid w:val="00EC723D"/>
    <w:rsid w:val="00EC7348"/>
    <w:rsid w:val="00EC73F6"/>
    <w:rsid w:val="00EC7888"/>
    <w:rsid w:val="00EC78DE"/>
    <w:rsid w:val="00EC7C0B"/>
    <w:rsid w:val="00EC7E4D"/>
    <w:rsid w:val="00EC7FD8"/>
    <w:rsid w:val="00ED0000"/>
    <w:rsid w:val="00ED01EC"/>
    <w:rsid w:val="00ED0388"/>
    <w:rsid w:val="00ED0AA4"/>
    <w:rsid w:val="00ED0B4D"/>
    <w:rsid w:val="00ED0B80"/>
    <w:rsid w:val="00ED0D76"/>
    <w:rsid w:val="00ED0FF6"/>
    <w:rsid w:val="00ED1240"/>
    <w:rsid w:val="00ED12AF"/>
    <w:rsid w:val="00ED12E7"/>
    <w:rsid w:val="00ED1369"/>
    <w:rsid w:val="00ED1545"/>
    <w:rsid w:val="00ED167E"/>
    <w:rsid w:val="00ED16E3"/>
    <w:rsid w:val="00ED1786"/>
    <w:rsid w:val="00ED193A"/>
    <w:rsid w:val="00ED1DEC"/>
    <w:rsid w:val="00ED22BA"/>
    <w:rsid w:val="00ED2699"/>
    <w:rsid w:val="00ED2EA1"/>
    <w:rsid w:val="00ED330D"/>
    <w:rsid w:val="00ED3491"/>
    <w:rsid w:val="00ED35DA"/>
    <w:rsid w:val="00ED39CF"/>
    <w:rsid w:val="00ED3EF2"/>
    <w:rsid w:val="00ED3F34"/>
    <w:rsid w:val="00ED3F87"/>
    <w:rsid w:val="00ED4094"/>
    <w:rsid w:val="00ED40F3"/>
    <w:rsid w:val="00ED5009"/>
    <w:rsid w:val="00ED555C"/>
    <w:rsid w:val="00ED5BD2"/>
    <w:rsid w:val="00ED5C8B"/>
    <w:rsid w:val="00ED625D"/>
    <w:rsid w:val="00ED64E4"/>
    <w:rsid w:val="00ED6FA0"/>
    <w:rsid w:val="00ED70E0"/>
    <w:rsid w:val="00ED716D"/>
    <w:rsid w:val="00ED76BB"/>
    <w:rsid w:val="00ED77A5"/>
    <w:rsid w:val="00ED7A0F"/>
    <w:rsid w:val="00ED7A6E"/>
    <w:rsid w:val="00ED7F8C"/>
    <w:rsid w:val="00EE01DF"/>
    <w:rsid w:val="00EE0292"/>
    <w:rsid w:val="00EE0433"/>
    <w:rsid w:val="00EE06F0"/>
    <w:rsid w:val="00EE09BA"/>
    <w:rsid w:val="00EE0B8C"/>
    <w:rsid w:val="00EE0CC9"/>
    <w:rsid w:val="00EE0DA7"/>
    <w:rsid w:val="00EE1199"/>
    <w:rsid w:val="00EE1385"/>
    <w:rsid w:val="00EE1539"/>
    <w:rsid w:val="00EE160F"/>
    <w:rsid w:val="00EE18CA"/>
    <w:rsid w:val="00EE2455"/>
    <w:rsid w:val="00EE26DE"/>
    <w:rsid w:val="00EE28E2"/>
    <w:rsid w:val="00EE2C59"/>
    <w:rsid w:val="00EE2FB2"/>
    <w:rsid w:val="00EE3061"/>
    <w:rsid w:val="00EE30C7"/>
    <w:rsid w:val="00EE31DA"/>
    <w:rsid w:val="00EE32E8"/>
    <w:rsid w:val="00EE347B"/>
    <w:rsid w:val="00EE3678"/>
    <w:rsid w:val="00EE37D1"/>
    <w:rsid w:val="00EE3882"/>
    <w:rsid w:val="00EE3895"/>
    <w:rsid w:val="00EE3B82"/>
    <w:rsid w:val="00EE3C03"/>
    <w:rsid w:val="00EE3E3F"/>
    <w:rsid w:val="00EE3E53"/>
    <w:rsid w:val="00EE40FE"/>
    <w:rsid w:val="00EE417C"/>
    <w:rsid w:val="00EE47CB"/>
    <w:rsid w:val="00EE4830"/>
    <w:rsid w:val="00EE515B"/>
    <w:rsid w:val="00EE518A"/>
    <w:rsid w:val="00EE51CD"/>
    <w:rsid w:val="00EE5493"/>
    <w:rsid w:val="00EE5B32"/>
    <w:rsid w:val="00EE5D42"/>
    <w:rsid w:val="00EE62EC"/>
    <w:rsid w:val="00EE6B0C"/>
    <w:rsid w:val="00EE6C1C"/>
    <w:rsid w:val="00EE6C6A"/>
    <w:rsid w:val="00EE6E0D"/>
    <w:rsid w:val="00EE6E12"/>
    <w:rsid w:val="00EE7597"/>
    <w:rsid w:val="00EE7630"/>
    <w:rsid w:val="00EE7760"/>
    <w:rsid w:val="00EE7A98"/>
    <w:rsid w:val="00EE7F5E"/>
    <w:rsid w:val="00EF0077"/>
    <w:rsid w:val="00EF0308"/>
    <w:rsid w:val="00EF04DD"/>
    <w:rsid w:val="00EF0559"/>
    <w:rsid w:val="00EF07D3"/>
    <w:rsid w:val="00EF0B21"/>
    <w:rsid w:val="00EF0B3C"/>
    <w:rsid w:val="00EF0E49"/>
    <w:rsid w:val="00EF10E6"/>
    <w:rsid w:val="00EF1264"/>
    <w:rsid w:val="00EF17CB"/>
    <w:rsid w:val="00EF1835"/>
    <w:rsid w:val="00EF194A"/>
    <w:rsid w:val="00EF1D3A"/>
    <w:rsid w:val="00EF1EB9"/>
    <w:rsid w:val="00EF214F"/>
    <w:rsid w:val="00EF21B6"/>
    <w:rsid w:val="00EF2495"/>
    <w:rsid w:val="00EF2688"/>
    <w:rsid w:val="00EF2DB5"/>
    <w:rsid w:val="00EF2DD3"/>
    <w:rsid w:val="00EF2F97"/>
    <w:rsid w:val="00EF2FDE"/>
    <w:rsid w:val="00EF3764"/>
    <w:rsid w:val="00EF38F5"/>
    <w:rsid w:val="00EF39F9"/>
    <w:rsid w:val="00EF4221"/>
    <w:rsid w:val="00EF4243"/>
    <w:rsid w:val="00EF49B0"/>
    <w:rsid w:val="00EF4CDB"/>
    <w:rsid w:val="00EF4E1A"/>
    <w:rsid w:val="00EF4EB3"/>
    <w:rsid w:val="00EF4FBF"/>
    <w:rsid w:val="00EF51AA"/>
    <w:rsid w:val="00EF5403"/>
    <w:rsid w:val="00EF548C"/>
    <w:rsid w:val="00EF570E"/>
    <w:rsid w:val="00EF57A7"/>
    <w:rsid w:val="00EF5866"/>
    <w:rsid w:val="00EF5BA2"/>
    <w:rsid w:val="00EF6435"/>
    <w:rsid w:val="00EF6A51"/>
    <w:rsid w:val="00EF6BC8"/>
    <w:rsid w:val="00EF6D40"/>
    <w:rsid w:val="00EF70EA"/>
    <w:rsid w:val="00EF741E"/>
    <w:rsid w:val="00EF759F"/>
    <w:rsid w:val="00EF77F2"/>
    <w:rsid w:val="00EF79C2"/>
    <w:rsid w:val="00EF7EB9"/>
    <w:rsid w:val="00F00528"/>
    <w:rsid w:val="00F00665"/>
    <w:rsid w:val="00F00B71"/>
    <w:rsid w:val="00F00D8D"/>
    <w:rsid w:val="00F00E20"/>
    <w:rsid w:val="00F00EC9"/>
    <w:rsid w:val="00F00FC0"/>
    <w:rsid w:val="00F010A5"/>
    <w:rsid w:val="00F01541"/>
    <w:rsid w:val="00F01B89"/>
    <w:rsid w:val="00F01BBF"/>
    <w:rsid w:val="00F01F03"/>
    <w:rsid w:val="00F02379"/>
    <w:rsid w:val="00F0275F"/>
    <w:rsid w:val="00F027BC"/>
    <w:rsid w:val="00F02AA4"/>
    <w:rsid w:val="00F02BDD"/>
    <w:rsid w:val="00F02D6D"/>
    <w:rsid w:val="00F03525"/>
    <w:rsid w:val="00F03712"/>
    <w:rsid w:val="00F0381E"/>
    <w:rsid w:val="00F038DA"/>
    <w:rsid w:val="00F03A34"/>
    <w:rsid w:val="00F03ED7"/>
    <w:rsid w:val="00F04AA4"/>
    <w:rsid w:val="00F05175"/>
    <w:rsid w:val="00F05200"/>
    <w:rsid w:val="00F05538"/>
    <w:rsid w:val="00F057A0"/>
    <w:rsid w:val="00F0593C"/>
    <w:rsid w:val="00F05BB7"/>
    <w:rsid w:val="00F0603E"/>
    <w:rsid w:val="00F06094"/>
    <w:rsid w:val="00F060EC"/>
    <w:rsid w:val="00F061DA"/>
    <w:rsid w:val="00F06656"/>
    <w:rsid w:val="00F06736"/>
    <w:rsid w:val="00F06834"/>
    <w:rsid w:val="00F06997"/>
    <w:rsid w:val="00F06C8C"/>
    <w:rsid w:val="00F070C4"/>
    <w:rsid w:val="00F073B8"/>
    <w:rsid w:val="00F0761A"/>
    <w:rsid w:val="00F076C4"/>
    <w:rsid w:val="00F102B8"/>
    <w:rsid w:val="00F10483"/>
    <w:rsid w:val="00F10929"/>
    <w:rsid w:val="00F109E3"/>
    <w:rsid w:val="00F10B5E"/>
    <w:rsid w:val="00F10BF5"/>
    <w:rsid w:val="00F10DC9"/>
    <w:rsid w:val="00F11711"/>
    <w:rsid w:val="00F117D8"/>
    <w:rsid w:val="00F118AE"/>
    <w:rsid w:val="00F11C4A"/>
    <w:rsid w:val="00F11E72"/>
    <w:rsid w:val="00F12159"/>
    <w:rsid w:val="00F1215A"/>
    <w:rsid w:val="00F121F5"/>
    <w:rsid w:val="00F1274F"/>
    <w:rsid w:val="00F12C9F"/>
    <w:rsid w:val="00F12DD2"/>
    <w:rsid w:val="00F12F9F"/>
    <w:rsid w:val="00F13221"/>
    <w:rsid w:val="00F132C1"/>
    <w:rsid w:val="00F13392"/>
    <w:rsid w:val="00F133D3"/>
    <w:rsid w:val="00F134EC"/>
    <w:rsid w:val="00F13763"/>
    <w:rsid w:val="00F13871"/>
    <w:rsid w:val="00F13A72"/>
    <w:rsid w:val="00F13AF1"/>
    <w:rsid w:val="00F13C02"/>
    <w:rsid w:val="00F13C87"/>
    <w:rsid w:val="00F13D55"/>
    <w:rsid w:val="00F13D5A"/>
    <w:rsid w:val="00F13EF2"/>
    <w:rsid w:val="00F13F02"/>
    <w:rsid w:val="00F14506"/>
    <w:rsid w:val="00F1457E"/>
    <w:rsid w:val="00F14620"/>
    <w:rsid w:val="00F14897"/>
    <w:rsid w:val="00F14A88"/>
    <w:rsid w:val="00F14DDC"/>
    <w:rsid w:val="00F14F27"/>
    <w:rsid w:val="00F14F59"/>
    <w:rsid w:val="00F15205"/>
    <w:rsid w:val="00F154F9"/>
    <w:rsid w:val="00F160D2"/>
    <w:rsid w:val="00F16203"/>
    <w:rsid w:val="00F16237"/>
    <w:rsid w:val="00F16A8A"/>
    <w:rsid w:val="00F173AB"/>
    <w:rsid w:val="00F176DB"/>
    <w:rsid w:val="00F1776A"/>
    <w:rsid w:val="00F177A3"/>
    <w:rsid w:val="00F17809"/>
    <w:rsid w:val="00F17CDA"/>
    <w:rsid w:val="00F17EB1"/>
    <w:rsid w:val="00F20138"/>
    <w:rsid w:val="00F201C0"/>
    <w:rsid w:val="00F20492"/>
    <w:rsid w:val="00F20601"/>
    <w:rsid w:val="00F20646"/>
    <w:rsid w:val="00F20928"/>
    <w:rsid w:val="00F20E17"/>
    <w:rsid w:val="00F21292"/>
    <w:rsid w:val="00F21533"/>
    <w:rsid w:val="00F21690"/>
    <w:rsid w:val="00F21B41"/>
    <w:rsid w:val="00F21B44"/>
    <w:rsid w:val="00F21F9D"/>
    <w:rsid w:val="00F2219A"/>
    <w:rsid w:val="00F222CC"/>
    <w:rsid w:val="00F227C8"/>
    <w:rsid w:val="00F22C20"/>
    <w:rsid w:val="00F22F2C"/>
    <w:rsid w:val="00F23468"/>
    <w:rsid w:val="00F2346A"/>
    <w:rsid w:val="00F234DE"/>
    <w:rsid w:val="00F23597"/>
    <w:rsid w:val="00F23988"/>
    <w:rsid w:val="00F23A59"/>
    <w:rsid w:val="00F23A7F"/>
    <w:rsid w:val="00F23F25"/>
    <w:rsid w:val="00F2473F"/>
    <w:rsid w:val="00F247C4"/>
    <w:rsid w:val="00F24915"/>
    <w:rsid w:val="00F24B47"/>
    <w:rsid w:val="00F24BE7"/>
    <w:rsid w:val="00F25375"/>
    <w:rsid w:val="00F256CC"/>
    <w:rsid w:val="00F256EE"/>
    <w:rsid w:val="00F258FB"/>
    <w:rsid w:val="00F25CC5"/>
    <w:rsid w:val="00F26237"/>
    <w:rsid w:val="00F262E1"/>
    <w:rsid w:val="00F26414"/>
    <w:rsid w:val="00F26457"/>
    <w:rsid w:val="00F2694B"/>
    <w:rsid w:val="00F26C62"/>
    <w:rsid w:val="00F26CA1"/>
    <w:rsid w:val="00F270E0"/>
    <w:rsid w:val="00F272C7"/>
    <w:rsid w:val="00F2752F"/>
    <w:rsid w:val="00F275EC"/>
    <w:rsid w:val="00F27ABF"/>
    <w:rsid w:val="00F27C4D"/>
    <w:rsid w:val="00F3052A"/>
    <w:rsid w:val="00F30BE1"/>
    <w:rsid w:val="00F30F1A"/>
    <w:rsid w:val="00F30F3B"/>
    <w:rsid w:val="00F31099"/>
    <w:rsid w:val="00F3114D"/>
    <w:rsid w:val="00F31851"/>
    <w:rsid w:val="00F31952"/>
    <w:rsid w:val="00F31E3A"/>
    <w:rsid w:val="00F32609"/>
    <w:rsid w:val="00F3284D"/>
    <w:rsid w:val="00F32948"/>
    <w:rsid w:val="00F32AF6"/>
    <w:rsid w:val="00F3329F"/>
    <w:rsid w:val="00F33801"/>
    <w:rsid w:val="00F338C5"/>
    <w:rsid w:val="00F33988"/>
    <w:rsid w:val="00F33AEB"/>
    <w:rsid w:val="00F33AFB"/>
    <w:rsid w:val="00F33C1F"/>
    <w:rsid w:val="00F33CB2"/>
    <w:rsid w:val="00F343FE"/>
    <w:rsid w:val="00F345AB"/>
    <w:rsid w:val="00F347B5"/>
    <w:rsid w:val="00F34AAB"/>
    <w:rsid w:val="00F34D38"/>
    <w:rsid w:val="00F34F8D"/>
    <w:rsid w:val="00F35239"/>
    <w:rsid w:val="00F35334"/>
    <w:rsid w:val="00F355A6"/>
    <w:rsid w:val="00F3568E"/>
    <w:rsid w:val="00F35771"/>
    <w:rsid w:val="00F3586C"/>
    <w:rsid w:val="00F35C3C"/>
    <w:rsid w:val="00F35DBD"/>
    <w:rsid w:val="00F360B9"/>
    <w:rsid w:val="00F36639"/>
    <w:rsid w:val="00F366BD"/>
    <w:rsid w:val="00F367A5"/>
    <w:rsid w:val="00F367CC"/>
    <w:rsid w:val="00F3683C"/>
    <w:rsid w:val="00F36939"/>
    <w:rsid w:val="00F372DA"/>
    <w:rsid w:val="00F37456"/>
    <w:rsid w:val="00F3745D"/>
    <w:rsid w:val="00F379A2"/>
    <w:rsid w:val="00F37C41"/>
    <w:rsid w:val="00F37E5C"/>
    <w:rsid w:val="00F37F80"/>
    <w:rsid w:val="00F40006"/>
    <w:rsid w:val="00F403E3"/>
    <w:rsid w:val="00F405A6"/>
    <w:rsid w:val="00F409BE"/>
    <w:rsid w:val="00F40A33"/>
    <w:rsid w:val="00F40B20"/>
    <w:rsid w:val="00F40CAE"/>
    <w:rsid w:val="00F40F94"/>
    <w:rsid w:val="00F40FF1"/>
    <w:rsid w:val="00F41019"/>
    <w:rsid w:val="00F411C2"/>
    <w:rsid w:val="00F413AC"/>
    <w:rsid w:val="00F413F1"/>
    <w:rsid w:val="00F41575"/>
    <w:rsid w:val="00F415DF"/>
    <w:rsid w:val="00F41B7C"/>
    <w:rsid w:val="00F41CB0"/>
    <w:rsid w:val="00F41E38"/>
    <w:rsid w:val="00F424FF"/>
    <w:rsid w:val="00F4270C"/>
    <w:rsid w:val="00F42CDE"/>
    <w:rsid w:val="00F42D03"/>
    <w:rsid w:val="00F4316F"/>
    <w:rsid w:val="00F4352A"/>
    <w:rsid w:val="00F435F6"/>
    <w:rsid w:val="00F43738"/>
    <w:rsid w:val="00F43798"/>
    <w:rsid w:val="00F4389C"/>
    <w:rsid w:val="00F4397C"/>
    <w:rsid w:val="00F43993"/>
    <w:rsid w:val="00F43EEB"/>
    <w:rsid w:val="00F44348"/>
    <w:rsid w:val="00F445A0"/>
    <w:rsid w:val="00F447DF"/>
    <w:rsid w:val="00F448CC"/>
    <w:rsid w:val="00F44A60"/>
    <w:rsid w:val="00F44C26"/>
    <w:rsid w:val="00F44CB3"/>
    <w:rsid w:val="00F44FA0"/>
    <w:rsid w:val="00F451E2"/>
    <w:rsid w:val="00F4534A"/>
    <w:rsid w:val="00F45ADB"/>
    <w:rsid w:val="00F45D9C"/>
    <w:rsid w:val="00F461AF"/>
    <w:rsid w:val="00F461C5"/>
    <w:rsid w:val="00F464C9"/>
    <w:rsid w:val="00F465AB"/>
    <w:rsid w:val="00F474F5"/>
    <w:rsid w:val="00F47755"/>
    <w:rsid w:val="00F47ACA"/>
    <w:rsid w:val="00F47B05"/>
    <w:rsid w:val="00F50102"/>
    <w:rsid w:val="00F50470"/>
    <w:rsid w:val="00F504D0"/>
    <w:rsid w:val="00F50746"/>
    <w:rsid w:val="00F50B10"/>
    <w:rsid w:val="00F5111C"/>
    <w:rsid w:val="00F51921"/>
    <w:rsid w:val="00F51B4B"/>
    <w:rsid w:val="00F51BB9"/>
    <w:rsid w:val="00F51C15"/>
    <w:rsid w:val="00F51EA2"/>
    <w:rsid w:val="00F52412"/>
    <w:rsid w:val="00F52454"/>
    <w:rsid w:val="00F52484"/>
    <w:rsid w:val="00F5255B"/>
    <w:rsid w:val="00F52855"/>
    <w:rsid w:val="00F52E0E"/>
    <w:rsid w:val="00F52F71"/>
    <w:rsid w:val="00F532AD"/>
    <w:rsid w:val="00F53374"/>
    <w:rsid w:val="00F5343B"/>
    <w:rsid w:val="00F534BE"/>
    <w:rsid w:val="00F535D6"/>
    <w:rsid w:val="00F53A1B"/>
    <w:rsid w:val="00F53BA8"/>
    <w:rsid w:val="00F53F43"/>
    <w:rsid w:val="00F54282"/>
    <w:rsid w:val="00F54341"/>
    <w:rsid w:val="00F546EA"/>
    <w:rsid w:val="00F54C04"/>
    <w:rsid w:val="00F54C53"/>
    <w:rsid w:val="00F54D91"/>
    <w:rsid w:val="00F54F1D"/>
    <w:rsid w:val="00F55387"/>
    <w:rsid w:val="00F5555B"/>
    <w:rsid w:val="00F558D4"/>
    <w:rsid w:val="00F55A24"/>
    <w:rsid w:val="00F55A2F"/>
    <w:rsid w:val="00F55A59"/>
    <w:rsid w:val="00F55C0E"/>
    <w:rsid w:val="00F55C21"/>
    <w:rsid w:val="00F561D0"/>
    <w:rsid w:val="00F56546"/>
    <w:rsid w:val="00F56582"/>
    <w:rsid w:val="00F5659C"/>
    <w:rsid w:val="00F566A4"/>
    <w:rsid w:val="00F56852"/>
    <w:rsid w:val="00F56ADC"/>
    <w:rsid w:val="00F56B97"/>
    <w:rsid w:val="00F56BEF"/>
    <w:rsid w:val="00F56DAF"/>
    <w:rsid w:val="00F56E6C"/>
    <w:rsid w:val="00F570BB"/>
    <w:rsid w:val="00F5748D"/>
    <w:rsid w:val="00F5751B"/>
    <w:rsid w:val="00F577EA"/>
    <w:rsid w:val="00F5781E"/>
    <w:rsid w:val="00F6020F"/>
    <w:rsid w:val="00F60477"/>
    <w:rsid w:val="00F60845"/>
    <w:rsid w:val="00F608E1"/>
    <w:rsid w:val="00F609A2"/>
    <w:rsid w:val="00F60B34"/>
    <w:rsid w:val="00F60C53"/>
    <w:rsid w:val="00F60E09"/>
    <w:rsid w:val="00F60E72"/>
    <w:rsid w:val="00F610DB"/>
    <w:rsid w:val="00F61249"/>
    <w:rsid w:val="00F612C5"/>
    <w:rsid w:val="00F615C2"/>
    <w:rsid w:val="00F616F6"/>
    <w:rsid w:val="00F61A83"/>
    <w:rsid w:val="00F61F7C"/>
    <w:rsid w:val="00F625FB"/>
    <w:rsid w:val="00F62A6B"/>
    <w:rsid w:val="00F62C1F"/>
    <w:rsid w:val="00F63000"/>
    <w:rsid w:val="00F6316F"/>
    <w:rsid w:val="00F634CD"/>
    <w:rsid w:val="00F635DB"/>
    <w:rsid w:val="00F635F3"/>
    <w:rsid w:val="00F638A3"/>
    <w:rsid w:val="00F63CAC"/>
    <w:rsid w:val="00F63EFC"/>
    <w:rsid w:val="00F644DB"/>
    <w:rsid w:val="00F644F2"/>
    <w:rsid w:val="00F647AB"/>
    <w:rsid w:val="00F64AC4"/>
    <w:rsid w:val="00F64D2C"/>
    <w:rsid w:val="00F64E19"/>
    <w:rsid w:val="00F6519D"/>
    <w:rsid w:val="00F6529D"/>
    <w:rsid w:val="00F65A40"/>
    <w:rsid w:val="00F65E3B"/>
    <w:rsid w:val="00F66038"/>
    <w:rsid w:val="00F6673C"/>
    <w:rsid w:val="00F668F9"/>
    <w:rsid w:val="00F66940"/>
    <w:rsid w:val="00F66FED"/>
    <w:rsid w:val="00F671B9"/>
    <w:rsid w:val="00F6758F"/>
    <w:rsid w:val="00F678D8"/>
    <w:rsid w:val="00F67C45"/>
    <w:rsid w:val="00F67F7B"/>
    <w:rsid w:val="00F700E2"/>
    <w:rsid w:val="00F707C6"/>
    <w:rsid w:val="00F70978"/>
    <w:rsid w:val="00F70ADF"/>
    <w:rsid w:val="00F70FD7"/>
    <w:rsid w:val="00F718A3"/>
    <w:rsid w:val="00F71ABE"/>
    <w:rsid w:val="00F71D2A"/>
    <w:rsid w:val="00F7254E"/>
    <w:rsid w:val="00F729F7"/>
    <w:rsid w:val="00F72B30"/>
    <w:rsid w:val="00F72C94"/>
    <w:rsid w:val="00F72DA0"/>
    <w:rsid w:val="00F731FB"/>
    <w:rsid w:val="00F736E9"/>
    <w:rsid w:val="00F73CAB"/>
    <w:rsid w:val="00F73ECA"/>
    <w:rsid w:val="00F7457B"/>
    <w:rsid w:val="00F74807"/>
    <w:rsid w:val="00F7495B"/>
    <w:rsid w:val="00F74C36"/>
    <w:rsid w:val="00F74E77"/>
    <w:rsid w:val="00F7503A"/>
    <w:rsid w:val="00F75217"/>
    <w:rsid w:val="00F75333"/>
    <w:rsid w:val="00F754F6"/>
    <w:rsid w:val="00F75515"/>
    <w:rsid w:val="00F75808"/>
    <w:rsid w:val="00F75809"/>
    <w:rsid w:val="00F75928"/>
    <w:rsid w:val="00F75A68"/>
    <w:rsid w:val="00F75B36"/>
    <w:rsid w:val="00F7653C"/>
    <w:rsid w:val="00F7653F"/>
    <w:rsid w:val="00F76566"/>
    <w:rsid w:val="00F765AA"/>
    <w:rsid w:val="00F7689E"/>
    <w:rsid w:val="00F76A38"/>
    <w:rsid w:val="00F76AC6"/>
    <w:rsid w:val="00F76B8E"/>
    <w:rsid w:val="00F774E8"/>
    <w:rsid w:val="00F77803"/>
    <w:rsid w:val="00F7783D"/>
    <w:rsid w:val="00F77892"/>
    <w:rsid w:val="00F77C76"/>
    <w:rsid w:val="00F802D6"/>
    <w:rsid w:val="00F80379"/>
    <w:rsid w:val="00F8084B"/>
    <w:rsid w:val="00F808C6"/>
    <w:rsid w:val="00F8091F"/>
    <w:rsid w:val="00F80C88"/>
    <w:rsid w:val="00F81211"/>
    <w:rsid w:val="00F8127A"/>
    <w:rsid w:val="00F813C6"/>
    <w:rsid w:val="00F818F1"/>
    <w:rsid w:val="00F81DBE"/>
    <w:rsid w:val="00F81DF1"/>
    <w:rsid w:val="00F82636"/>
    <w:rsid w:val="00F82B3E"/>
    <w:rsid w:val="00F82B6C"/>
    <w:rsid w:val="00F82D33"/>
    <w:rsid w:val="00F82FAE"/>
    <w:rsid w:val="00F83161"/>
    <w:rsid w:val="00F831DC"/>
    <w:rsid w:val="00F83246"/>
    <w:rsid w:val="00F8360E"/>
    <w:rsid w:val="00F8362E"/>
    <w:rsid w:val="00F8372C"/>
    <w:rsid w:val="00F83907"/>
    <w:rsid w:val="00F83C4E"/>
    <w:rsid w:val="00F83C52"/>
    <w:rsid w:val="00F83CA2"/>
    <w:rsid w:val="00F841A6"/>
    <w:rsid w:val="00F84268"/>
    <w:rsid w:val="00F8444A"/>
    <w:rsid w:val="00F844F5"/>
    <w:rsid w:val="00F8477D"/>
    <w:rsid w:val="00F8478E"/>
    <w:rsid w:val="00F84AB0"/>
    <w:rsid w:val="00F84B20"/>
    <w:rsid w:val="00F84D09"/>
    <w:rsid w:val="00F84F54"/>
    <w:rsid w:val="00F850CC"/>
    <w:rsid w:val="00F8517D"/>
    <w:rsid w:val="00F851B3"/>
    <w:rsid w:val="00F856CF"/>
    <w:rsid w:val="00F85909"/>
    <w:rsid w:val="00F8654E"/>
    <w:rsid w:val="00F86AC4"/>
    <w:rsid w:val="00F873AD"/>
    <w:rsid w:val="00F874C7"/>
    <w:rsid w:val="00F877D2"/>
    <w:rsid w:val="00F87895"/>
    <w:rsid w:val="00F87AE4"/>
    <w:rsid w:val="00F87BAC"/>
    <w:rsid w:val="00F90068"/>
    <w:rsid w:val="00F90122"/>
    <w:rsid w:val="00F9017D"/>
    <w:rsid w:val="00F90407"/>
    <w:rsid w:val="00F905CD"/>
    <w:rsid w:val="00F90678"/>
    <w:rsid w:val="00F906B1"/>
    <w:rsid w:val="00F906EE"/>
    <w:rsid w:val="00F90747"/>
    <w:rsid w:val="00F9075D"/>
    <w:rsid w:val="00F908E1"/>
    <w:rsid w:val="00F90C1E"/>
    <w:rsid w:val="00F90DF6"/>
    <w:rsid w:val="00F90F82"/>
    <w:rsid w:val="00F910A4"/>
    <w:rsid w:val="00F911B9"/>
    <w:rsid w:val="00F91520"/>
    <w:rsid w:val="00F916C3"/>
    <w:rsid w:val="00F916E0"/>
    <w:rsid w:val="00F917B3"/>
    <w:rsid w:val="00F9187C"/>
    <w:rsid w:val="00F91EEF"/>
    <w:rsid w:val="00F91F27"/>
    <w:rsid w:val="00F920E3"/>
    <w:rsid w:val="00F92138"/>
    <w:rsid w:val="00F9217E"/>
    <w:rsid w:val="00F9276E"/>
    <w:rsid w:val="00F927F0"/>
    <w:rsid w:val="00F92831"/>
    <w:rsid w:val="00F92BF7"/>
    <w:rsid w:val="00F92DA1"/>
    <w:rsid w:val="00F933E2"/>
    <w:rsid w:val="00F9344E"/>
    <w:rsid w:val="00F93AF1"/>
    <w:rsid w:val="00F93D37"/>
    <w:rsid w:val="00F93EB4"/>
    <w:rsid w:val="00F94111"/>
    <w:rsid w:val="00F9418F"/>
    <w:rsid w:val="00F9472B"/>
    <w:rsid w:val="00F9495C"/>
    <w:rsid w:val="00F94C6A"/>
    <w:rsid w:val="00F95148"/>
    <w:rsid w:val="00F951E7"/>
    <w:rsid w:val="00F951EF"/>
    <w:rsid w:val="00F9567F"/>
    <w:rsid w:val="00F95C68"/>
    <w:rsid w:val="00F95D5F"/>
    <w:rsid w:val="00F95E4F"/>
    <w:rsid w:val="00F95F98"/>
    <w:rsid w:val="00F961A2"/>
    <w:rsid w:val="00F964D2"/>
    <w:rsid w:val="00F96525"/>
    <w:rsid w:val="00F9661E"/>
    <w:rsid w:val="00F9667D"/>
    <w:rsid w:val="00F96BD1"/>
    <w:rsid w:val="00F96D89"/>
    <w:rsid w:val="00F97040"/>
    <w:rsid w:val="00F97505"/>
    <w:rsid w:val="00F97547"/>
    <w:rsid w:val="00F976C2"/>
    <w:rsid w:val="00F97862"/>
    <w:rsid w:val="00F978D0"/>
    <w:rsid w:val="00F97BDB"/>
    <w:rsid w:val="00FA00D2"/>
    <w:rsid w:val="00FA0A88"/>
    <w:rsid w:val="00FA0DBF"/>
    <w:rsid w:val="00FA0F91"/>
    <w:rsid w:val="00FA101A"/>
    <w:rsid w:val="00FA1178"/>
    <w:rsid w:val="00FA1498"/>
    <w:rsid w:val="00FA19B4"/>
    <w:rsid w:val="00FA1A17"/>
    <w:rsid w:val="00FA1A97"/>
    <w:rsid w:val="00FA1C1F"/>
    <w:rsid w:val="00FA1DBF"/>
    <w:rsid w:val="00FA1E56"/>
    <w:rsid w:val="00FA1F7D"/>
    <w:rsid w:val="00FA20D2"/>
    <w:rsid w:val="00FA221D"/>
    <w:rsid w:val="00FA246C"/>
    <w:rsid w:val="00FA2530"/>
    <w:rsid w:val="00FA26F4"/>
    <w:rsid w:val="00FA28F8"/>
    <w:rsid w:val="00FA2CE0"/>
    <w:rsid w:val="00FA32D8"/>
    <w:rsid w:val="00FA37B3"/>
    <w:rsid w:val="00FA37D2"/>
    <w:rsid w:val="00FA3832"/>
    <w:rsid w:val="00FA3A02"/>
    <w:rsid w:val="00FA3C09"/>
    <w:rsid w:val="00FA3C24"/>
    <w:rsid w:val="00FA3CFB"/>
    <w:rsid w:val="00FA3F97"/>
    <w:rsid w:val="00FA411B"/>
    <w:rsid w:val="00FA4457"/>
    <w:rsid w:val="00FA49E6"/>
    <w:rsid w:val="00FA4D69"/>
    <w:rsid w:val="00FA4F4E"/>
    <w:rsid w:val="00FA5096"/>
    <w:rsid w:val="00FA5617"/>
    <w:rsid w:val="00FA5C6C"/>
    <w:rsid w:val="00FA5CFD"/>
    <w:rsid w:val="00FA6053"/>
    <w:rsid w:val="00FA6236"/>
    <w:rsid w:val="00FA676E"/>
    <w:rsid w:val="00FA68F3"/>
    <w:rsid w:val="00FA6B15"/>
    <w:rsid w:val="00FA6BB8"/>
    <w:rsid w:val="00FA6C68"/>
    <w:rsid w:val="00FA7121"/>
    <w:rsid w:val="00FB0253"/>
    <w:rsid w:val="00FB027C"/>
    <w:rsid w:val="00FB08CB"/>
    <w:rsid w:val="00FB0CB4"/>
    <w:rsid w:val="00FB0E64"/>
    <w:rsid w:val="00FB0F84"/>
    <w:rsid w:val="00FB1016"/>
    <w:rsid w:val="00FB130F"/>
    <w:rsid w:val="00FB1571"/>
    <w:rsid w:val="00FB1658"/>
    <w:rsid w:val="00FB19A0"/>
    <w:rsid w:val="00FB1B40"/>
    <w:rsid w:val="00FB1CC5"/>
    <w:rsid w:val="00FB21F0"/>
    <w:rsid w:val="00FB285D"/>
    <w:rsid w:val="00FB2C18"/>
    <w:rsid w:val="00FB3054"/>
    <w:rsid w:val="00FB3167"/>
    <w:rsid w:val="00FB32ED"/>
    <w:rsid w:val="00FB33F0"/>
    <w:rsid w:val="00FB34C1"/>
    <w:rsid w:val="00FB3819"/>
    <w:rsid w:val="00FB396D"/>
    <w:rsid w:val="00FB39DE"/>
    <w:rsid w:val="00FB4156"/>
    <w:rsid w:val="00FB44F0"/>
    <w:rsid w:val="00FB456C"/>
    <w:rsid w:val="00FB4F58"/>
    <w:rsid w:val="00FB516F"/>
    <w:rsid w:val="00FB5231"/>
    <w:rsid w:val="00FB56EC"/>
    <w:rsid w:val="00FB5933"/>
    <w:rsid w:val="00FB598A"/>
    <w:rsid w:val="00FB5B44"/>
    <w:rsid w:val="00FB5E5F"/>
    <w:rsid w:val="00FB5F33"/>
    <w:rsid w:val="00FB5F71"/>
    <w:rsid w:val="00FB5F73"/>
    <w:rsid w:val="00FB600A"/>
    <w:rsid w:val="00FB6326"/>
    <w:rsid w:val="00FB6609"/>
    <w:rsid w:val="00FB68AD"/>
    <w:rsid w:val="00FB6A80"/>
    <w:rsid w:val="00FB6AC0"/>
    <w:rsid w:val="00FB6B6B"/>
    <w:rsid w:val="00FB6D4F"/>
    <w:rsid w:val="00FB6DF8"/>
    <w:rsid w:val="00FB7097"/>
    <w:rsid w:val="00FB72E4"/>
    <w:rsid w:val="00FB75B6"/>
    <w:rsid w:val="00FB7AAA"/>
    <w:rsid w:val="00FB7C05"/>
    <w:rsid w:val="00FB7C69"/>
    <w:rsid w:val="00FC0B92"/>
    <w:rsid w:val="00FC0C6E"/>
    <w:rsid w:val="00FC0FCA"/>
    <w:rsid w:val="00FC1595"/>
    <w:rsid w:val="00FC1892"/>
    <w:rsid w:val="00FC193F"/>
    <w:rsid w:val="00FC1C53"/>
    <w:rsid w:val="00FC28BB"/>
    <w:rsid w:val="00FC2A4E"/>
    <w:rsid w:val="00FC2C19"/>
    <w:rsid w:val="00FC2D86"/>
    <w:rsid w:val="00FC2F05"/>
    <w:rsid w:val="00FC3053"/>
    <w:rsid w:val="00FC3220"/>
    <w:rsid w:val="00FC32B4"/>
    <w:rsid w:val="00FC334F"/>
    <w:rsid w:val="00FC3396"/>
    <w:rsid w:val="00FC3410"/>
    <w:rsid w:val="00FC3710"/>
    <w:rsid w:val="00FC3726"/>
    <w:rsid w:val="00FC3C22"/>
    <w:rsid w:val="00FC3D23"/>
    <w:rsid w:val="00FC3D5F"/>
    <w:rsid w:val="00FC3E92"/>
    <w:rsid w:val="00FC4346"/>
    <w:rsid w:val="00FC4577"/>
    <w:rsid w:val="00FC4831"/>
    <w:rsid w:val="00FC4FB4"/>
    <w:rsid w:val="00FC5042"/>
    <w:rsid w:val="00FC50AF"/>
    <w:rsid w:val="00FC5577"/>
    <w:rsid w:val="00FC6127"/>
    <w:rsid w:val="00FC646E"/>
    <w:rsid w:val="00FC66E2"/>
    <w:rsid w:val="00FC6F07"/>
    <w:rsid w:val="00FC6F80"/>
    <w:rsid w:val="00FC70D9"/>
    <w:rsid w:val="00FC778C"/>
    <w:rsid w:val="00FC78C8"/>
    <w:rsid w:val="00FC7CB0"/>
    <w:rsid w:val="00FD00A9"/>
    <w:rsid w:val="00FD0166"/>
    <w:rsid w:val="00FD0426"/>
    <w:rsid w:val="00FD068F"/>
    <w:rsid w:val="00FD0835"/>
    <w:rsid w:val="00FD0968"/>
    <w:rsid w:val="00FD0B4F"/>
    <w:rsid w:val="00FD0E38"/>
    <w:rsid w:val="00FD0E40"/>
    <w:rsid w:val="00FD0EAD"/>
    <w:rsid w:val="00FD1357"/>
    <w:rsid w:val="00FD14A1"/>
    <w:rsid w:val="00FD16E4"/>
    <w:rsid w:val="00FD18D5"/>
    <w:rsid w:val="00FD19A0"/>
    <w:rsid w:val="00FD20CE"/>
    <w:rsid w:val="00FD22AF"/>
    <w:rsid w:val="00FD2570"/>
    <w:rsid w:val="00FD2590"/>
    <w:rsid w:val="00FD2635"/>
    <w:rsid w:val="00FD2740"/>
    <w:rsid w:val="00FD2A93"/>
    <w:rsid w:val="00FD2D74"/>
    <w:rsid w:val="00FD2EAC"/>
    <w:rsid w:val="00FD2F7D"/>
    <w:rsid w:val="00FD3062"/>
    <w:rsid w:val="00FD34B4"/>
    <w:rsid w:val="00FD357A"/>
    <w:rsid w:val="00FD374D"/>
    <w:rsid w:val="00FD3929"/>
    <w:rsid w:val="00FD3B7D"/>
    <w:rsid w:val="00FD3C46"/>
    <w:rsid w:val="00FD4070"/>
    <w:rsid w:val="00FD4325"/>
    <w:rsid w:val="00FD43D9"/>
    <w:rsid w:val="00FD48A1"/>
    <w:rsid w:val="00FD50BC"/>
    <w:rsid w:val="00FD51C1"/>
    <w:rsid w:val="00FD5319"/>
    <w:rsid w:val="00FD532D"/>
    <w:rsid w:val="00FD5435"/>
    <w:rsid w:val="00FD54FF"/>
    <w:rsid w:val="00FD555E"/>
    <w:rsid w:val="00FD5585"/>
    <w:rsid w:val="00FD5638"/>
    <w:rsid w:val="00FD568C"/>
    <w:rsid w:val="00FD5ABC"/>
    <w:rsid w:val="00FD5BAF"/>
    <w:rsid w:val="00FD5E3E"/>
    <w:rsid w:val="00FD5F58"/>
    <w:rsid w:val="00FD600B"/>
    <w:rsid w:val="00FD630C"/>
    <w:rsid w:val="00FD6335"/>
    <w:rsid w:val="00FD64BF"/>
    <w:rsid w:val="00FD6753"/>
    <w:rsid w:val="00FD6A6B"/>
    <w:rsid w:val="00FD6D95"/>
    <w:rsid w:val="00FD6FB0"/>
    <w:rsid w:val="00FD730D"/>
    <w:rsid w:val="00FD75DE"/>
    <w:rsid w:val="00FD7625"/>
    <w:rsid w:val="00FD76B1"/>
    <w:rsid w:val="00FD77B6"/>
    <w:rsid w:val="00FD79DB"/>
    <w:rsid w:val="00FD7BC0"/>
    <w:rsid w:val="00FD7CB8"/>
    <w:rsid w:val="00FE02B8"/>
    <w:rsid w:val="00FE02F8"/>
    <w:rsid w:val="00FE04D4"/>
    <w:rsid w:val="00FE070F"/>
    <w:rsid w:val="00FE0889"/>
    <w:rsid w:val="00FE08D6"/>
    <w:rsid w:val="00FE0B8B"/>
    <w:rsid w:val="00FE0C1F"/>
    <w:rsid w:val="00FE0CE1"/>
    <w:rsid w:val="00FE0E7F"/>
    <w:rsid w:val="00FE1420"/>
    <w:rsid w:val="00FE142E"/>
    <w:rsid w:val="00FE1460"/>
    <w:rsid w:val="00FE1BCC"/>
    <w:rsid w:val="00FE1C9F"/>
    <w:rsid w:val="00FE1ED1"/>
    <w:rsid w:val="00FE1F89"/>
    <w:rsid w:val="00FE2534"/>
    <w:rsid w:val="00FE274B"/>
    <w:rsid w:val="00FE2769"/>
    <w:rsid w:val="00FE2996"/>
    <w:rsid w:val="00FE2C32"/>
    <w:rsid w:val="00FE2CA5"/>
    <w:rsid w:val="00FE2D26"/>
    <w:rsid w:val="00FE2DF5"/>
    <w:rsid w:val="00FE2E12"/>
    <w:rsid w:val="00FE3135"/>
    <w:rsid w:val="00FE364A"/>
    <w:rsid w:val="00FE36B8"/>
    <w:rsid w:val="00FE3C82"/>
    <w:rsid w:val="00FE3DB8"/>
    <w:rsid w:val="00FE3DEC"/>
    <w:rsid w:val="00FE3EA1"/>
    <w:rsid w:val="00FE418C"/>
    <w:rsid w:val="00FE422B"/>
    <w:rsid w:val="00FE433F"/>
    <w:rsid w:val="00FE4743"/>
    <w:rsid w:val="00FE4A56"/>
    <w:rsid w:val="00FE4AE8"/>
    <w:rsid w:val="00FE4D26"/>
    <w:rsid w:val="00FE51DA"/>
    <w:rsid w:val="00FE545A"/>
    <w:rsid w:val="00FE5736"/>
    <w:rsid w:val="00FE57AB"/>
    <w:rsid w:val="00FE5E42"/>
    <w:rsid w:val="00FE5FBD"/>
    <w:rsid w:val="00FE66FF"/>
    <w:rsid w:val="00FE6B8B"/>
    <w:rsid w:val="00FE6F94"/>
    <w:rsid w:val="00FE7344"/>
    <w:rsid w:val="00FE7437"/>
    <w:rsid w:val="00FE7537"/>
    <w:rsid w:val="00FE7B82"/>
    <w:rsid w:val="00FF01A4"/>
    <w:rsid w:val="00FF040B"/>
    <w:rsid w:val="00FF07D3"/>
    <w:rsid w:val="00FF0E3D"/>
    <w:rsid w:val="00FF0F5E"/>
    <w:rsid w:val="00FF0FA5"/>
    <w:rsid w:val="00FF160C"/>
    <w:rsid w:val="00FF1730"/>
    <w:rsid w:val="00FF1953"/>
    <w:rsid w:val="00FF1977"/>
    <w:rsid w:val="00FF1DA6"/>
    <w:rsid w:val="00FF2859"/>
    <w:rsid w:val="00FF316E"/>
    <w:rsid w:val="00FF32F5"/>
    <w:rsid w:val="00FF3381"/>
    <w:rsid w:val="00FF3807"/>
    <w:rsid w:val="00FF3A07"/>
    <w:rsid w:val="00FF4001"/>
    <w:rsid w:val="00FF4338"/>
    <w:rsid w:val="00FF4D73"/>
    <w:rsid w:val="00FF4E01"/>
    <w:rsid w:val="00FF4E18"/>
    <w:rsid w:val="00FF4EF0"/>
    <w:rsid w:val="00FF521B"/>
    <w:rsid w:val="00FF5783"/>
    <w:rsid w:val="00FF585B"/>
    <w:rsid w:val="00FF59F1"/>
    <w:rsid w:val="00FF5A0D"/>
    <w:rsid w:val="00FF5AB7"/>
    <w:rsid w:val="00FF5B1A"/>
    <w:rsid w:val="00FF5BDC"/>
    <w:rsid w:val="00FF5D4E"/>
    <w:rsid w:val="00FF5E2C"/>
    <w:rsid w:val="00FF5E44"/>
    <w:rsid w:val="00FF5E9B"/>
    <w:rsid w:val="00FF6027"/>
    <w:rsid w:val="00FF6231"/>
    <w:rsid w:val="00FF629B"/>
    <w:rsid w:val="00FF6355"/>
    <w:rsid w:val="00FF6406"/>
    <w:rsid w:val="00FF659D"/>
    <w:rsid w:val="00FF6728"/>
    <w:rsid w:val="00FF699B"/>
    <w:rsid w:val="00FF6C4E"/>
    <w:rsid w:val="00FF6E00"/>
    <w:rsid w:val="00FF70BF"/>
    <w:rsid w:val="00FF723F"/>
    <w:rsid w:val="00FF770F"/>
    <w:rsid w:val="00FF7C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19241A4"/>
  <w15:docId w15:val="{00D07A2F-D6B2-44A0-825A-AB5F447E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A70"/>
    <w:rPr>
      <w:sz w:val="24"/>
      <w:szCs w:val="24"/>
      <w:lang w:eastAsia="en-US"/>
    </w:rPr>
  </w:style>
  <w:style w:type="paragraph" w:styleId="Heading1">
    <w:name w:val="heading 1"/>
    <w:basedOn w:val="Normal"/>
    <w:next w:val="Normal"/>
    <w:link w:val="Heading1Char"/>
    <w:uiPriority w:val="99"/>
    <w:qFormat/>
    <w:rsid w:val="00224402"/>
    <w:pPr>
      <w:keepNext/>
      <w:ind w:left="115" w:hanging="115"/>
      <w:jc w:val="center"/>
      <w:outlineLvl w:val="0"/>
    </w:pPr>
    <w:rPr>
      <w:rFonts w:ascii="Cambria" w:hAnsi="Cambria"/>
      <w:b/>
      <w:bCs/>
      <w:kern w:val="32"/>
      <w:sz w:val="32"/>
      <w:szCs w:val="32"/>
      <w:lang w:eastAsia="zh-TW"/>
    </w:rPr>
  </w:style>
  <w:style w:type="paragraph" w:styleId="Heading2">
    <w:name w:val="heading 2"/>
    <w:basedOn w:val="Normal"/>
    <w:next w:val="Normal"/>
    <w:link w:val="Heading2Char"/>
    <w:uiPriority w:val="99"/>
    <w:qFormat/>
    <w:rsid w:val="00224402"/>
    <w:pPr>
      <w:keepNext/>
      <w:framePr w:hSpace="180" w:wrap="auto" w:vAnchor="page" w:hAnchor="margin" w:y="869"/>
      <w:jc w:val="center"/>
      <w:outlineLvl w:val="1"/>
    </w:pPr>
    <w:rPr>
      <w:rFonts w:eastAsia="SimSun"/>
      <w:b/>
      <w:bCs/>
      <w:sz w:val="22"/>
      <w:szCs w:val="22"/>
    </w:rPr>
  </w:style>
  <w:style w:type="paragraph" w:styleId="Heading3">
    <w:name w:val="heading 3"/>
    <w:basedOn w:val="Normal"/>
    <w:next w:val="Normal"/>
    <w:link w:val="Heading3Char"/>
    <w:uiPriority w:val="99"/>
    <w:qFormat/>
    <w:rsid w:val="0022440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224402"/>
    <w:pPr>
      <w:keepNext/>
      <w:spacing w:before="240" w:after="60"/>
      <w:outlineLvl w:val="3"/>
    </w:pPr>
    <w:rPr>
      <w:rFonts w:ascii="Calibri" w:hAnsi="Calibri"/>
      <w:b/>
      <w:bCs/>
      <w:sz w:val="28"/>
      <w:szCs w:val="28"/>
      <w:lang w:eastAsia="zh-TW"/>
    </w:rPr>
  </w:style>
  <w:style w:type="paragraph" w:styleId="Heading5">
    <w:name w:val="heading 5"/>
    <w:basedOn w:val="Normal"/>
    <w:next w:val="Normal"/>
    <w:link w:val="Heading5Char"/>
    <w:uiPriority w:val="99"/>
    <w:qFormat/>
    <w:rsid w:val="00224402"/>
    <w:pPr>
      <w:keepNext/>
      <w:outlineLvl w:val="4"/>
    </w:pPr>
    <w:rPr>
      <w:rFonts w:ascii="Calibri" w:hAnsi="Calibri"/>
      <w:b/>
      <w:bCs/>
      <w:i/>
      <w:iCs/>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402"/>
    <w:rPr>
      <w:rFonts w:ascii="Cambria" w:hAnsi="Cambria"/>
      <w:b/>
      <w:kern w:val="32"/>
      <w:sz w:val="32"/>
      <w:lang w:val="lv-LV"/>
    </w:rPr>
  </w:style>
  <w:style w:type="character" w:customStyle="1" w:styleId="Heading2Char">
    <w:name w:val="Heading 2 Char"/>
    <w:basedOn w:val="DefaultParagraphFont"/>
    <w:link w:val="Heading2"/>
    <w:uiPriority w:val="99"/>
    <w:locked/>
    <w:rsid w:val="00224402"/>
    <w:rPr>
      <w:rFonts w:eastAsia="SimSun"/>
      <w:b/>
      <w:sz w:val="22"/>
      <w:lang w:val="lv-LV" w:eastAsia="en-US"/>
    </w:rPr>
  </w:style>
  <w:style w:type="character" w:customStyle="1" w:styleId="Heading3Char">
    <w:name w:val="Heading 3 Char"/>
    <w:basedOn w:val="DefaultParagraphFont"/>
    <w:link w:val="Heading3"/>
    <w:uiPriority w:val="99"/>
    <w:locked/>
    <w:rsid w:val="002423F2"/>
    <w:rPr>
      <w:rFonts w:ascii="Cambria" w:hAnsi="Cambria"/>
      <w:b/>
      <w:sz w:val="26"/>
      <w:lang w:eastAsia="en-US"/>
    </w:rPr>
  </w:style>
  <w:style w:type="character" w:customStyle="1" w:styleId="Heading4Char">
    <w:name w:val="Heading 4 Char"/>
    <w:basedOn w:val="DefaultParagraphFont"/>
    <w:link w:val="Heading4"/>
    <w:uiPriority w:val="99"/>
    <w:locked/>
    <w:rsid w:val="00224402"/>
    <w:rPr>
      <w:rFonts w:ascii="Calibri" w:hAnsi="Calibri"/>
      <w:b/>
      <w:sz w:val="28"/>
      <w:lang w:val="lv-LV"/>
    </w:rPr>
  </w:style>
  <w:style w:type="character" w:customStyle="1" w:styleId="Heading5Char">
    <w:name w:val="Heading 5 Char"/>
    <w:basedOn w:val="DefaultParagraphFont"/>
    <w:link w:val="Heading5"/>
    <w:uiPriority w:val="99"/>
    <w:locked/>
    <w:rsid w:val="00224402"/>
    <w:rPr>
      <w:rFonts w:ascii="Calibri" w:hAnsi="Calibri"/>
      <w:b/>
      <w:i/>
      <w:sz w:val="26"/>
      <w:lang w:val="lv-LV"/>
    </w:rPr>
  </w:style>
  <w:style w:type="paragraph" w:styleId="BalloonText">
    <w:name w:val="Balloon Text"/>
    <w:basedOn w:val="Normal"/>
    <w:link w:val="BalloonTextChar"/>
    <w:uiPriority w:val="99"/>
    <w:rsid w:val="00BB778C"/>
    <w:rPr>
      <w:rFonts w:ascii="Calibri" w:hAnsi="Calibri"/>
      <w:sz w:val="20"/>
      <w:szCs w:val="2"/>
      <w:lang w:eastAsia="zh-TW"/>
    </w:rPr>
  </w:style>
  <w:style w:type="character" w:customStyle="1" w:styleId="BalloonTextChar">
    <w:name w:val="Balloon Text Char"/>
    <w:basedOn w:val="DefaultParagraphFont"/>
    <w:link w:val="BalloonText"/>
    <w:uiPriority w:val="99"/>
    <w:locked/>
    <w:rsid w:val="00BB778C"/>
    <w:rPr>
      <w:rFonts w:ascii="Calibri" w:hAnsi="Calibri"/>
      <w:sz w:val="2"/>
    </w:rPr>
  </w:style>
  <w:style w:type="paragraph" w:customStyle="1" w:styleId="1stlevelheading">
    <w:name w:val="1st level (heading)"/>
    <w:basedOn w:val="Normal"/>
    <w:next w:val="2ndlevelprovision"/>
    <w:uiPriority w:val="99"/>
    <w:rsid w:val="00224402"/>
    <w:pPr>
      <w:keepNext/>
      <w:numPr>
        <w:numId w:val="3"/>
      </w:numPr>
      <w:overflowPunct w:val="0"/>
      <w:autoSpaceDE w:val="0"/>
      <w:autoSpaceDN w:val="0"/>
      <w:adjustRightInd w:val="0"/>
      <w:spacing w:before="360" w:after="240"/>
      <w:jc w:val="both"/>
      <w:textAlignment w:val="baseline"/>
    </w:pPr>
    <w:rPr>
      <w:b/>
      <w:caps/>
      <w:noProof/>
      <w:spacing w:val="26"/>
      <w:lang w:val="fi-FI"/>
    </w:rPr>
  </w:style>
  <w:style w:type="paragraph" w:customStyle="1" w:styleId="2ndlevelprovision">
    <w:name w:val="2nd level (provision)"/>
    <w:basedOn w:val="1stlevelheading"/>
    <w:uiPriority w:val="99"/>
    <w:rsid w:val="00224402"/>
    <w:pPr>
      <w:keepNext w:val="0"/>
      <w:numPr>
        <w:ilvl w:val="1"/>
      </w:numPr>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uiPriority w:val="99"/>
    <w:rsid w:val="00224402"/>
    <w:pPr>
      <w:numPr>
        <w:ilvl w:val="2"/>
      </w:numPr>
      <w:tabs>
        <w:tab w:val="clear" w:pos="1080"/>
      </w:tabs>
    </w:pPr>
  </w:style>
  <w:style w:type="paragraph" w:customStyle="1" w:styleId="4thlevellist">
    <w:name w:val="4th level (list)"/>
    <w:basedOn w:val="3rdlevelsubprovision"/>
    <w:uiPriority w:val="99"/>
    <w:rsid w:val="00224402"/>
    <w:pPr>
      <w:numPr>
        <w:ilvl w:val="3"/>
      </w:numPr>
    </w:pPr>
  </w:style>
  <w:style w:type="paragraph" w:customStyle="1" w:styleId="SLONormal">
    <w:name w:val="SLO Normal"/>
    <w:uiPriority w:val="99"/>
    <w:rsid w:val="00224402"/>
    <w:pPr>
      <w:overflowPunct w:val="0"/>
      <w:autoSpaceDE w:val="0"/>
      <w:autoSpaceDN w:val="0"/>
      <w:adjustRightInd w:val="0"/>
      <w:spacing w:before="120" w:after="120"/>
      <w:jc w:val="both"/>
      <w:textAlignment w:val="baseline"/>
    </w:pPr>
    <w:rPr>
      <w:noProof/>
      <w:sz w:val="24"/>
      <w:szCs w:val="24"/>
      <w:lang w:val="en-GB" w:eastAsia="en-US"/>
    </w:rPr>
  </w:style>
  <w:style w:type="paragraph" w:customStyle="1" w:styleId="5thlevel">
    <w:name w:val="5th level"/>
    <w:basedOn w:val="4thlevellist"/>
    <w:uiPriority w:val="99"/>
    <w:rsid w:val="00224402"/>
    <w:pPr>
      <w:numPr>
        <w:ilvl w:val="4"/>
      </w:numPr>
      <w:tabs>
        <w:tab w:val="left" w:pos="2160"/>
      </w:tabs>
      <w:ind w:hanging="360"/>
    </w:pPr>
  </w:style>
  <w:style w:type="character" w:styleId="Hyperlink">
    <w:name w:val="Hyperlink"/>
    <w:basedOn w:val="DefaultParagraphFont"/>
    <w:uiPriority w:val="99"/>
    <w:rsid w:val="00224402"/>
    <w:rPr>
      <w:rFonts w:cs="Times New Roman"/>
      <w:color w:val="0000FF"/>
      <w:u w:val="single"/>
    </w:rPr>
  </w:style>
  <w:style w:type="paragraph" w:styleId="FootnoteText">
    <w:name w:val="footnote text"/>
    <w:aliases w:val="Footnote,Fußnote,Char,Char Rakstz. Rakstz. Rakstz.,Footnote Text Char2,Footnote Text Char1 Char,Footnote Text Char1 Char Char Char,Footnote Text Char1 Char Char Char Rakstz. Rakstz.,Fußnote Char Char Char Char Char Char,Cha,Ch,1, Char, Cha"/>
    <w:basedOn w:val="Normal"/>
    <w:link w:val="FootnoteTextChar"/>
    <w:qFormat/>
    <w:rsid w:val="00224402"/>
    <w:pPr>
      <w:overflowPunct w:val="0"/>
      <w:autoSpaceDE w:val="0"/>
      <w:autoSpaceDN w:val="0"/>
      <w:adjustRightInd w:val="0"/>
      <w:jc w:val="both"/>
      <w:textAlignment w:val="baseline"/>
    </w:pPr>
    <w:rPr>
      <w:noProof/>
      <w:sz w:val="20"/>
      <w:szCs w:val="20"/>
      <w:lang w:val="de-DE"/>
    </w:rPr>
  </w:style>
  <w:style w:type="character" w:customStyle="1" w:styleId="FootnoteTextChar">
    <w:name w:val="Footnote Text Char"/>
    <w:aliases w:val="Footnote Char,Fußnote Char,Char Char,Char Rakstz. Rakstz. Rakstz. Char,Footnote Text Char2 Char,Footnote Text Char1 Char Char,Footnote Text Char1 Char Char Char Char,Footnote Text Char1 Char Char Char Rakstz. Rakstz. Char,Cha Char"/>
    <w:basedOn w:val="DefaultParagraphFont"/>
    <w:link w:val="FootnoteText"/>
    <w:locked/>
    <w:rsid w:val="00224402"/>
    <w:rPr>
      <w:noProof/>
      <w:lang w:val="de-DE" w:eastAsia="en-US"/>
    </w:rPr>
  </w:style>
  <w:style w:type="character" w:styleId="FootnoteReference">
    <w:name w:val="footnote reference"/>
    <w:aliases w:val="Footnote Reference Number,SUPERS,Footnote symbol,Footnote Reference Superscript,BVI fnr,Footnote call,(Footnote Reference),Voetnootverwijzing,Times 10 Point,Exposant 3 Point,Footnote reference number,note TESI,EN Footnote Reference,Re"/>
    <w:basedOn w:val="DefaultParagraphFont"/>
    <w:link w:val="FootnoteRefernece"/>
    <w:uiPriority w:val="99"/>
    <w:qFormat/>
    <w:rsid w:val="00224402"/>
    <w:rPr>
      <w:rFonts w:cs="Times New Roman"/>
      <w:vertAlign w:val="superscript"/>
    </w:rPr>
  </w:style>
  <w:style w:type="paragraph" w:styleId="NormalWeb">
    <w:name w:val="Normal (Web)"/>
    <w:basedOn w:val="Normal"/>
    <w:uiPriority w:val="99"/>
    <w:rsid w:val="00224402"/>
    <w:pPr>
      <w:spacing w:before="100" w:beforeAutospacing="1" w:after="100" w:afterAutospacing="1"/>
    </w:pPr>
    <w:rPr>
      <w:rFonts w:ascii="Arial Unicode MS" w:eastAsia="Arial Unicode MS"/>
      <w:lang w:val="en-GB"/>
    </w:rPr>
  </w:style>
  <w:style w:type="paragraph" w:styleId="BodyText">
    <w:name w:val="Body Text"/>
    <w:basedOn w:val="Normal"/>
    <w:link w:val="BodyTextChar"/>
    <w:uiPriority w:val="99"/>
    <w:rsid w:val="00224402"/>
    <w:pPr>
      <w:jc w:val="both"/>
    </w:pPr>
  </w:style>
  <w:style w:type="character" w:customStyle="1" w:styleId="BodyTextChar">
    <w:name w:val="Body Text Char"/>
    <w:basedOn w:val="DefaultParagraphFont"/>
    <w:link w:val="BodyText"/>
    <w:uiPriority w:val="99"/>
    <w:locked/>
    <w:rsid w:val="002423F2"/>
    <w:rPr>
      <w:sz w:val="24"/>
      <w:lang w:eastAsia="en-US"/>
    </w:rPr>
  </w:style>
  <w:style w:type="paragraph" w:styleId="BodyTextIndent">
    <w:name w:val="Body Text Indent"/>
    <w:basedOn w:val="Normal"/>
    <w:link w:val="BodyTextIndentChar"/>
    <w:uiPriority w:val="99"/>
    <w:rsid w:val="00224402"/>
    <w:pPr>
      <w:ind w:left="360"/>
      <w:jc w:val="both"/>
    </w:pPr>
    <w:rPr>
      <w:lang w:eastAsia="zh-TW"/>
    </w:rPr>
  </w:style>
  <w:style w:type="character" w:customStyle="1" w:styleId="BodyTextIndentChar">
    <w:name w:val="Body Text Indent Char"/>
    <w:basedOn w:val="DefaultParagraphFont"/>
    <w:link w:val="BodyTextIndent"/>
    <w:uiPriority w:val="99"/>
    <w:locked/>
    <w:rsid w:val="00224402"/>
    <w:rPr>
      <w:rFonts w:ascii="Times New Roman" w:hAnsi="Times New Roman"/>
      <w:sz w:val="24"/>
      <w:lang w:val="lv-LV"/>
    </w:rPr>
  </w:style>
  <w:style w:type="paragraph" w:styleId="Header">
    <w:name w:val="header"/>
    <w:basedOn w:val="Normal"/>
    <w:link w:val="HeaderChar"/>
    <w:uiPriority w:val="99"/>
    <w:rsid w:val="00224402"/>
    <w:pPr>
      <w:tabs>
        <w:tab w:val="center" w:pos="4153"/>
        <w:tab w:val="right" w:pos="8306"/>
      </w:tabs>
    </w:pPr>
    <w:rPr>
      <w:rFonts w:eastAsia="SimSun"/>
      <w:lang w:val="en-GB"/>
    </w:rPr>
  </w:style>
  <w:style w:type="character" w:customStyle="1" w:styleId="HeaderChar">
    <w:name w:val="Header Char"/>
    <w:basedOn w:val="DefaultParagraphFont"/>
    <w:link w:val="Header"/>
    <w:uiPriority w:val="99"/>
    <w:locked/>
    <w:rsid w:val="00224402"/>
    <w:rPr>
      <w:rFonts w:eastAsia="SimSun"/>
      <w:sz w:val="24"/>
      <w:lang w:val="en-GB" w:eastAsia="en-US"/>
    </w:rPr>
  </w:style>
  <w:style w:type="paragraph" w:styleId="BodyText3">
    <w:name w:val="Body Text 3"/>
    <w:basedOn w:val="Normal"/>
    <w:link w:val="BodyText3Char"/>
    <w:uiPriority w:val="99"/>
    <w:rsid w:val="00224402"/>
    <w:pPr>
      <w:jc w:val="both"/>
    </w:pPr>
    <w:rPr>
      <w:sz w:val="16"/>
      <w:szCs w:val="16"/>
    </w:rPr>
  </w:style>
  <w:style w:type="character" w:customStyle="1" w:styleId="BodyText3Char">
    <w:name w:val="Body Text 3 Char"/>
    <w:basedOn w:val="DefaultParagraphFont"/>
    <w:link w:val="BodyText3"/>
    <w:uiPriority w:val="99"/>
    <w:locked/>
    <w:rsid w:val="002423F2"/>
    <w:rPr>
      <w:sz w:val="16"/>
      <w:lang w:eastAsia="en-US"/>
    </w:rPr>
  </w:style>
  <w:style w:type="paragraph" w:customStyle="1" w:styleId="xl25">
    <w:name w:val="xl25"/>
    <w:basedOn w:val="Normal"/>
    <w:uiPriority w:val="99"/>
    <w:rsid w:val="00224402"/>
    <w:pPr>
      <w:spacing w:before="100" w:beforeAutospacing="1" w:after="100" w:afterAutospacing="1"/>
    </w:pPr>
    <w:rPr>
      <w:lang w:val="en-GB"/>
    </w:rPr>
  </w:style>
  <w:style w:type="paragraph" w:customStyle="1" w:styleId="xl26">
    <w:name w:val="xl26"/>
    <w:basedOn w:val="Normal"/>
    <w:uiPriority w:val="99"/>
    <w:rsid w:val="00224402"/>
    <w:pPr>
      <w:spacing w:before="100" w:beforeAutospacing="1" w:after="100" w:afterAutospacing="1"/>
    </w:pPr>
    <w:rPr>
      <w:b/>
      <w:bCs/>
      <w:sz w:val="28"/>
      <w:szCs w:val="28"/>
      <w:lang w:val="en-GB"/>
    </w:rPr>
  </w:style>
  <w:style w:type="paragraph" w:customStyle="1" w:styleId="xl27">
    <w:name w:val="xl27"/>
    <w:basedOn w:val="Normal"/>
    <w:uiPriority w:val="99"/>
    <w:rsid w:val="00224402"/>
    <w:pPr>
      <w:spacing w:before="100" w:beforeAutospacing="1" w:after="100" w:afterAutospacing="1"/>
    </w:pPr>
    <w:rPr>
      <w:sz w:val="22"/>
      <w:szCs w:val="22"/>
      <w:lang w:val="en-GB"/>
    </w:rPr>
  </w:style>
  <w:style w:type="paragraph" w:customStyle="1" w:styleId="xl28">
    <w:name w:val="xl28"/>
    <w:basedOn w:val="Normal"/>
    <w:uiPriority w:val="99"/>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en-GB"/>
    </w:rPr>
  </w:style>
  <w:style w:type="paragraph" w:customStyle="1" w:styleId="xl29">
    <w:name w:val="xl29"/>
    <w:basedOn w:val="Normal"/>
    <w:uiPriority w:val="99"/>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GB"/>
    </w:rPr>
  </w:style>
  <w:style w:type="paragraph" w:customStyle="1" w:styleId="xl30">
    <w:name w:val="xl30"/>
    <w:basedOn w:val="Normal"/>
    <w:uiPriority w:val="99"/>
    <w:rsid w:val="0022440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GB"/>
    </w:rPr>
  </w:style>
  <w:style w:type="paragraph" w:customStyle="1" w:styleId="xl31">
    <w:name w:val="xl31"/>
    <w:basedOn w:val="Normal"/>
    <w:uiPriority w:val="99"/>
    <w:rsid w:val="00224402"/>
    <w:pPr>
      <w:pBdr>
        <w:top w:val="single" w:sz="4" w:space="0" w:color="auto"/>
        <w:left w:val="single" w:sz="4" w:space="0" w:color="auto"/>
        <w:bottom w:val="single" w:sz="4" w:space="0" w:color="auto"/>
        <w:right w:val="single" w:sz="8" w:space="0" w:color="auto"/>
      </w:pBdr>
      <w:spacing w:before="100" w:beforeAutospacing="1" w:after="100" w:afterAutospacing="1"/>
    </w:pPr>
    <w:rPr>
      <w:lang w:val="en-GB"/>
    </w:rPr>
  </w:style>
  <w:style w:type="paragraph" w:customStyle="1" w:styleId="xl32">
    <w:name w:val="xl32"/>
    <w:basedOn w:val="Normal"/>
    <w:uiPriority w:val="99"/>
    <w:rsid w:val="00224402"/>
    <w:pPr>
      <w:pBdr>
        <w:left w:val="single" w:sz="8" w:space="0" w:color="auto"/>
      </w:pBdr>
      <w:spacing w:before="100" w:beforeAutospacing="1" w:after="100" w:afterAutospacing="1"/>
    </w:pPr>
    <w:rPr>
      <w:lang w:val="en-GB"/>
    </w:rPr>
  </w:style>
  <w:style w:type="paragraph" w:customStyle="1" w:styleId="xl33">
    <w:name w:val="xl33"/>
    <w:basedOn w:val="Normal"/>
    <w:uiPriority w:val="99"/>
    <w:rsid w:val="00224402"/>
    <w:pPr>
      <w:spacing w:before="100" w:beforeAutospacing="1" w:after="100" w:afterAutospacing="1"/>
    </w:pPr>
    <w:rPr>
      <w:lang w:val="en-GB"/>
    </w:rPr>
  </w:style>
  <w:style w:type="paragraph" w:customStyle="1" w:styleId="xl34">
    <w:name w:val="xl34"/>
    <w:basedOn w:val="Normal"/>
    <w:uiPriority w:val="99"/>
    <w:rsid w:val="00224402"/>
    <w:pPr>
      <w:pBdr>
        <w:right w:val="single" w:sz="8" w:space="0" w:color="auto"/>
      </w:pBdr>
      <w:spacing w:before="100" w:beforeAutospacing="1" w:after="100" w:afterAutospacing="1"/>
    </w:pPr>
    <w:rPr>
      <w:lang w:val="en-GB"/>
    </w:rPr>
  </w:style>
  <w:style w:type="paragraph" w:customStyle="1" w:styleId="xl35">
    <w:name w:val="xl35"/>
    <w:basedOn w:val="Normal"/>
    <w:uiPriority w:val="99"/>
    <w:rsid w:val="002244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val="en-GB"/>
    </w:rPr>
  </w:style>
  <w:style w:type="paragraph" w:customStyle="1" w:styleId="xl36">
    <w:name w:val="xl36"/>
    <w:basedOn w:val="Normal"/>
    <w:uiPriority w:val="99"/>
    <w:rsid w:val="00224402"/>
    <w:pPr>
      <w:pBdr>
        <w:left w:val="single" w:sz="8" w:space="0" w:color="auto"/>
      </w:pBdr>
      <w:spacing w:before="100" w:beforeAutospacing="1" w:after="100" w:afterAutospacing="1"/>
    </w:pPr>
    <w:rPr>
      <w:rFonts w:ascii="Arial Unicode MS" w:eastAsia="Arial Unicode MS"/>
      <w:lang w:val="en-GB"/>
    </w:rPr>
  </w:style>
  <w:style w:type="paragraph" w:customStyle="1" w:styleId="xl37">
    <w:name w:val="xl37"/>
    <w:basedOn w:val="Normal"/>
    <w:uiPriority w:val="99"/>
    <w:rsid w:val="00224402"/>
    <w:pPr>
      <w:pBdr>
        <w:right w:val="single" w:sz="8" w:space="0" w:color="auto"/>
      </w:pBdr>
      <w:spacing w:before="100" w:beforeAutospacing="1" w:after="100" w:afterAutospacing="1"/>
    </w:pPr>
    <w:rPr>
      <w:rFonts w:ascii="Arial Unicode MS" w:eastAsia="Arial Unicode MS"/>
      <w:lang w:val="en-GB"/>
    </w:rPr>
  </w:style>
  <w:style w:type="paragraph" w:customStyle="1" w:styleId="xl38">
    <w:name w:val="xl38"/>
    <w:basedOn w:val="Normal"/>
    <w:uiPriority w:val="99"/>
    <w:rsid w:val="0022440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lang w:val="en-GB"/>
    </w:rPr>
  </w:style>
  <w:style w:type="paragraph" w:styleId="BodyTextIndent3">
    <w:name w:val="Body Text Indent 3"/>
    <w:basedOn w:val="Normal"/>
    <w:link w:val="BodyTextIndent3Char"/>
    <w:uiPriority w:val="99"/>
    <w:rsid w:val="00224402"/>
    <w:pPr>
      <w:ind w:left="426" w:hanging="426"/>
    </w:pPr>
    <w:rPr>
      <w:sz w:val="16"/>
      <w:szCs w:val="16"/>
    </w:rPr>
  </w:style>
  <w:style w:type="character" w:customStyle="1" w:styleId="BodyTextIndent3Char">
    <w:name w:val="Body Text Indent 3 Char"/>
    <w:basedOn w:val="DefaultParagraphFont"/>
    <w:link w:val="BodyTextIndent3"/>
    <w:uiPriority w:val="99"/>
    <w:locked/>
    <w:rsid w:val="002423F2"/>
    <w:rPr>
      <w:sz w:val="16"/>
      <w:lang w:eastAsia="en-US"/>
    </w:rPr>
  </w:style>
  <w:style w:type="paragraph" w:styleId="ListBullet">
    <w:name w:val="List Bullet"/>
    <w:basedOn w:val="Normal"/>
    <w:autoRedefine/>
    <w:uiPriority w:val="99"/>
    <w:rsid w:val="00224402"/>
    <w:pPr>
      <w:jc w:val="both"/>
    </w:pPr>
    <w:rPr>
      <w:rFonts w:eastAsia="SimSun"/>
      <w:noProof/>
      <w:sz w:val="28"/>
      <w:szCs w:val="28"/>
    </w:rPr>
  </w:style>
  <w:style w:type="paragraph" w:customStyle="1" w:styleId="xl39">
    <w:name w:val="xl39"/>
    <w:basedOn w:val="Normal"/>
    <w:uiPriority w:val="99"/>
    <w:rsid w:val="00224402"/>
    <w:pPr>
      <w:spacing w:before="100" w:beforeAutospacing="1" w:after="100" w:afterAutospacing="1"/>
      <w:jc w:val="center"/>
    </w:pPr>
    <w:rPr>
      <w:lang w:val="en-GB"/>
    </w:rPr>
  </w:style>
  <w:style w:type="paragraph" w:customStyle="1" w:styleId="xl40">
    <w:name w:val="xl40"/>
    <w:basedOn w:val="Normal"/>
    <w:uiPriority w:val="99"/>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en-GB"/>
    </w:rPr>
  </w:style>
  <w:style w:type="paragraph" w:customStyle="1" w:styleId="xl41">
    <w:name w:val="xl41"/>
    <w:basedOn w:val="Normal"/>
    <w:uiPriority w:val="99"/>
    <w:rsid w:val="0022440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lang w:val="en-GB"/>
    </w:rPr>
  </w:style>
  <w:style w:type="paragraph" w:customStyle="1" w:styleId="xl42">
    <w:name w:val="xl42"/>
    <w:basedOn w:val="Normal"/>
    <w:uiPriority w:val="99"/>
    <w:rsid w:val="00224402"/>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i/>
      <w:iCs/>
      <w:lang w:val="en-GB"/>
    </w:rPr>
  </w:style>
  <w:style w:type="paragraph" w:customStyle="1" w:styleId="xl43">
    <w:name w:val="xl43"/>
    <w:basedOn w:val="Normal"/>
    <w:uiPriority w:val="99"/>
    <w:rsid w:val="00224402"/>
    <w:pPr>
      <w:pBdr>
        <w:left w:val="single" w:sz="8" w:space="0" w:color="auto"/>
        <w:bottom w:val="single" w:sz="4" w:space="0" w:color="auto"/>
        <w:right w:val="single" w:sz="4" w:space="0" w:color="auto"/>
      </w:pBdr>
      <w:spacing w:before="100" w:beforeAutospacing="1" w:after="100" w:afterAutospacing="1"/>
      <w:textAlignment w:val="center"/>
    </w:pPr>
    <w:rPr>
      <w:lang w:val="en-GB"/>
    </w:rPr>
  </w:style>
  <w:style w:type="paragraph" w:customStyle="1" w:styleId="xl44">
    <w:name w:val="xl44"/>
    <w:basedOn w:val="Normal"/>
    <w:uiPriority w:val="99"/>
    <w:rsid w:val="00224402"/>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rPr>
  </w:style>
  <w:style w:type="paragraph" w:customStyle="1" w:styleId="xl45">
    <w:name w:val="xl45"/>
    <w:basedOn w:val="Normal"/>
    <w:uiPriority w:val="99"/>
    <w:rsid w:val="00224402"/>
    <w:pPr>
      <w:pBdr>
        <w:top w:val="single" w:sz="8" w:space="0" w:color="auto"/>
        <w:left w:val="single" w:sz="8" w:space="0" w:color="auto"/>
        <w:bottom w:val="double" w:sz="6" w:space="0" w:color="auto"/>
        <w:right w:val="single" w:sz="4" w:space="0" w:color="auto"/>
      </w:pBdr>
      <w:spacing w:before="100" w:beforeAutospacing="1" w:after="100" w:afterAutospacing="1"/>
      <w:textAlignment w:val="center"/>
    </w:pPr>
    <w:rPr>
      <w:b/>
      <w:bCs/>
      <w:lang w:val="en-GB"/>
    </w:rPr>
  </w:style>
  <w:style w:type="paragraph" w:customStyle="1" w:styleId="xl46">
    <w:name w:val="xl46"/>
    <w:basedOn w:val="Normal"/>
    <w:uiPriority w:val="99"/>
    <w:rsid w:val="00224402"/>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lang w:val="en-GB"/>
    </w:rPr>
  </w:style>
  <w:style w:type="paragraph" w:customStyle="1" w:styleId="xl47">
    <w:name w:val="xl47"/>
    <w:basedOn w:val="Normal"/>
    <w:uiPriority w:val="99"/>
    <w:rsid w:val="00224402"/>
    <w:pPr>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b/>
      <w:bCs/>
      <w:lang w:val="en-GB"/>
    </w:rPr>
  </w:style>
  <w:style w:type="paragraph" w:customStyle="1" w:styleId="xl48">
    <w:name w:val="xl48"/>
    <w:basedOn w:val="Normal"/>
    <w:uiPriority w:val="99"/>
    <w:rsid w:val="002244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GB"/>
    </w:rPr>
  </w:style>
  <w:style w:type="paragraph" w:customStyle="1" w:styleId="xl49">
    <w:name w:val="xl49"/>
    <w:basedOn w:val="Normal"/>
    <w:uiPriority w:val="99"/>
    <w:rsid w:val="0022440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en-GB"/>
    </w:rPr>
  </w:style>
  <w:style w:type="paragraph" w:customStyle="1" w:styleId="xl50">
    <w:name w:val="xl50"/>
    <w:basedOn w:val="Normal"/>
    <w:uiPriority w:val="99"/>
    <w:rsid w:val="00224402"/>
    <w:pPr>
      <w:pBdr>
        <w:top w:val="single" w:sz="4" w:space="0" w:color="auto"/>
        <w:left w:val="single" w:sz="4" w:space="0" w:color="auto"/>
        <w:bottom w:val="double" w:sz="6" w:space="0" w:color="auto"/>
        <w:right w:val="single" w:sz="8" w:space="0" w:color="auto"/>
      </w:pBdr>
      <w:spacing w:before="100" w:beforeAutospacing="1" w:after="100" w:afterAutospacing="1"/>
      <w:jc w:val="center"/>
      <w:textAlignment w:val="center"/>
    </w:pPr>
    <w:rPr>
      <w:lang w:val="en-GB"/>
    </w:rPr>
  </w:style>
  <w:style w:type="paragraph" w:customStyle="1" w:styleId="xl51">
    <w:name w:val="xl51"/>
    <w:basedOn w:val="Normal"/>
    <w:uiPriority w:val="99"/>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rPr>
  </w:style>
  <w:style w:type="paragraph" w:customStyle="1" w:styleId="xl52">
    <w:name w:val="xl52"/>
    <w:basedOn w:val="Normal"/>
    <w:uiPriority w:val="99"/>
    <w:rsid w:val="00224402"/>
    <w:pPr>
      <w:pBdr>
        <w:top w:val="single" w:sz="4" w:space="0" w:color="auto"/>
        <w:left w:val="single" w:sz="8" w:space="0" w:color="auto"/>
        <w:bottom w:val="single" w:sz="4" w:space="0" w:color="auto"/>
        <w:right w:val="single" w:sz="4" w:space="0" w:color="auto"/>
      </w:pBdr>
      <w:spacing w:before="100" w:beforeAutospacing="1" w:after="100" w:afterAutospacing="1"/>
      <w:jc w:val="right"/>
    </w:pPr>
    <w:rPr>
      <w:lang w:val="en-GB"/>
    </w:rPr>
  </w:style>
  <w:style w:type="paragraph" w:customStyle="1" w:styleId="xl53">
    <w:name w:val="xl53"/>
    <w:basedOn w:val="Normal"/>
    <w:uiPriority w:val="99"/>
    <w:rsid w:val="00224402"/>
    <w:pPr>
      <w:pBdr>
        <w:top w:val="single" w:sz="4" w:space="0" w:color="auto"/>
        <w:left w:val="single" w:sz="8" w:space="0" w:color="auto"/>
        <w:bottom w:val="single" w:sz="8" w:space="0" w:color="auto"/>
        <w:right w:val="single" w:sz="4" w:space="0" w:color="auto"/>
      </w:pBdr>
      <w:spacing w:before="100" w:beforeAutospacing="1" w:after="100" w:afterAutospacing="1"/>
      <w:jc w:val="right"/>
    </w:pPr>
    <w:rPr>
      <w:lang w:val="en-GB"/>
    </w:rPr>
  </w:style>
  <w:style w:type="paragraph" w:customStyle="1" w:styleId="xl54">
    <w:name w:val="xl54"/>
    <w:basedOn w:val="Normal"/>
    <w:uiPriority w:val="99"/>
    <w:rsid w:val="00224402"/>
    <w:pPr>
      <w:pBdr>
        <w:left w:val="single" w:sz="4" w:space="0" w:color="auto"/>
        <w:bottom w:val="single" w:sz="4" w:space="0" w:color="auto"/>
        <w:right w:val="single" w:sz="4" w:space="0" w:color="auto"/>
      </w:pBdr>
      <w:spacing w:before="100" w:beforeAutospacing="1" w:after="100" w:afterAutospacing="1"/>
      <w:jc w:val="center"/>
    </w:pPr>
    <w:rPr>
      <w:lang w:val="en-GB"/>
    </w:rPr>
  </w:style>
  <w:style w:type="paragraph" w:customStyle="1" w:styleId="xl55">
    <w:name w:val="xl55"/>
    <w:basedOn w:val="Normal"/>
    <w:uiPriority w:val="99"/>
    <w:rsid w:val="00224402"/>
    <w:pPr>
      <w:pBdr>
        <w:left w:val="single" w:sz="4" w:space="0" w:color="auto"/>
        <w:bottom w:val="single" w:sz="4" w:space="0" w:color="auto"/>
        <w:right w:val="single" w:sz="4" w:space="0" w:color="auto"/>
      </w:pBdr>
      <w:spacing w:before="100" w:beforeAutospacing="1" w:after="100" w:afterAutospacing="1"/>
    </w:pPr>
    <w:rPr>
      <w:lang w:val="en-GB"/>
    </w:rPr>
  </w:style>
  <w:style w:type="paragraph" w:customStyle="1" w:styleId="xl56">
    <w:name w:val="xl56"/>
    <w:basedOn w:val="Normal"/>
    <w:uiPriority w:val="99"/>
    <w:rsid w:val="00224402"/>
    <w:pPr>
      <w:pBdr>
        <w:left w:val="single" w:sz="4" w:space="0" w:color="auto"/>
        <w:bottom w:val="single" w:sz="4" w:space="0" w:color="auto"/>
        <w:right w:val="single" w:sz="8" w:space="0" w:color="auto"/>
      </w:pBdr>
      <w:spacing w:before="100" w:beforeAutospacing="1" w:after="100" w:afterAutospacing="1"/>
    </w:pPr>
    <w:rPr>
      <w:lang w:val="en-GB"/>
    </w:rPr>
  </w:style>
  <w:style w:type="paragraph" w:customStyle="1" w:styleId="xl57">
    <w:name w:val="xl57"/>
    <w:basedOn w:val="Normal"/>
    <w:uiPriority w:val="99"/>
    <w:rsid w:val="00224402"/>
    <w:pPr>
      <w:pBdr>
        <w:left w:val="single" w:sz="8" w:space="0" w:color="auto"/>
        <w:bottom w:val="single" w:sz="4" w:space="0" w:color="auto"/>
        <w:right w:val="single" w:sz="4" w:space="0" w:color="auto"/>
      </w:pBdr>
      <w:spacing w:before="100" w:beforeAutospacing="1" w:after="100" w:afterAutospacing="1"/>
      <w:jc w:val="right"/>
    </w:pPr>
    <w:rPr>
      <w:lang w:val="en-GB"/>
    </w:rPr>
  </w:style>
  <w:style w:type="paragraph" w:customStyle="1" w:styleId="xl58">
    <w:name w:val="xl58"/>
    <w:basedOn w:val="Normal"/>
    <w:uiPriority w:val="99"/>
    <w:rsid w:val="00224402"/>
    <w:pPr>
      <w:spacing w:before="100" w:beforeAutospacing="1" w:after="100" w:afterAutospacing="1"/>
      <w:jc w:val="center"/>
      <w:textAlignment w:val="top"/>
    </w:pPr>
    <w:rPr>
      <w:lang w:val="en-GB"/>
    </w:rPr>
  </w:style>
  <w:style w:type="paragraph" w:customStyle="1" w:styleId="xl59">
    <w:name w:val="xl59"/>
    <w:basedOn w:val="Normal"/>
    <w:uiPriority w:val="99"/>
    <w:rsid w:val="00224402"/>
    <w:pPr>
      <w:pBdr>
        <w:top w:val="single" w:sz="4" w:space="0" w:color="auto"/>
        <w:left w:val="single" w:sz="4" w:space="0" w:color="auto"/>
        <w:bottom w:val="single" w:sz="8" w:space="0" w:color="auto"/>
        <w:right w:val="single" w:sz="4" w:space="0" w:color="auto"/>
      </w:pBdr>
      <w:spacing w:before="100" w:beforeAutospacing="1" w:after="100" w:afterAutospacing="1"/>
    </w:pPr>
    <w:rPr>
      <w:lang w:val="en-GB"/>
    </w:rPr>
  </w:style>
  <w:style w:type="paragraph" w:customStyle="1" w:styleId="xl60">
    <w:name w:val="xl60"/>
    <w:basedOn w:val="Normal"/>
    <w:uiPriority w:val="99"/>
    <w:rsid w:val="00224402"/>
    <w:pPr>
      <w:pBdr>
        <w:top w:val="single" w:sz="4" w:space="0" w:color="auto"/>
        <w:left w:val="single" w:sz="4" w:space="0" w:color="auto"/>
        <w:bottom w:val="single" w:sz="8" w:space="0" w:color="auto"/>
        <w:right w:val="single" w:sz="4" w:space="0" w:color="auto"/>
      </w:pBdr>
      <w:spacing w:before="100" w:beforeAutospacing="1" w:after="100" w:afterAutospacing="1"/>
    </w:pPr>
    <w:rPr>
      <w:lang w:val="en-GB"/>
    </w:rPr>
  </w:style>
  <w:style w:type="paragraph" w:customStyle="1" w:styleId="xl61">
    <w:name w:val="xl61"/>
    <w:basedOn w:val="Normal"/>
    <w:uiPriority w:val="99"/>
    <w:rsid w:val="002244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GB"/>
    </w:rPr>
  </w:style>
  <w:style w:type="paragraph" w:customStyle="1" w:styleId="xl62">
    <w:name w:val="xl62"/>
    <w:basedOn w:val="Normal"/>
    <w:uiPriority w:val="99"/>
    <w:rsid w:val="00224402"/>
    <w:pPr>
      <w:pBdr>
        <w:top w:val="single" w:sz="4" w:space="0" w:color="auto"/>
        <w:left w:val="single" w:sz="4" w:space="0" w:color="auto"/>
        <w:bottom w:val="single" w:sz="8" w:space="0" w:color="auto"/>
        <w:right w:val="single" w:sz="8" w:space="0" w:color="auto"/>
      </w:pBdr>
      <w:spacing w:before="100" w:beforeAutospacing="1" w:after="100" w:afterAutospacing="1"/>
    </w:pPr>
    <w:rPr>
      <w:lang w:val="en-GB"/>
    </w:rPr>
  </w:style>
  <w:style w:type="paragraph" w:customStyle="1" w:styleId="xl24">
    <w:name w:val="xl24"/>
    <w:basedOn w:val="Normal"/>
    <w:uiPriority w:val="99"/>
    <w:rsid w:val="00224402"/>
    <w:pPr>
      <w:spacing w:before="100" w:beforeAutospacing="1" w:after="100" w:afterAutospacing="1"/>
      <w:jc w:val="center"/>
    </w:pPr>
    <w:rPr>
      <w:rFonts w:ascii="Arial" w:hAnsi="Arial"/>
      <w:color w:val="000000"/>
      <w:lang w:val="en-GB"/>
    </w:rPr>
  </w:style>
  <w:style w:type="paragraph" w:styleId="Footer">
    <w:name w:val="footer"/>
    <w:basedOn w:val="Normal"/>
    <w:link w:val="FooterChar"/>
    <w:uiPriority w:val="99"/>
    <w:rsid w:val="00224402"/>
    <w:pPr>
      <w:tabs>
        <w:tab w:val="center" w:pos="4153"/>
        <w:tab w:val="right" w:pos="8306"/>
      </w:tabs>
    </w:pPr>
  </w:style>
  <w:style w:type="character" w:customStyle="1" w:styleId="FooterChar">
    <w:name w:val="Footer Char"/>
    <w:basedOn w:val="DefaultParagraphFont"/>
    <w:link w:val="Footer"/>
    <w:uiPriority w:val="99"/>
    <w:locked/>
    <w:rsid w:val="002423F2"/>
    <w:rPr>
      <w:sz w:val="24"/>
      <w:lang w:eastAsia="en-US"/>
    </w:rPr>
  </w:style>
  <w:style w:type="character" w:styleId="PageNumber">
    <w:name w:val="page number"/>
    <w:basedOn w:val="DefaultParagraphFont"/>
    <w:uiPriority w:val="99"/>
    <w:rsid w:val="00224402"/>
    <w:rPr>
      <w:rFonts w:ascii="Times New Roman" w:hAnsi="Times New Roman" w:cs="Times New Roman"/>
    </w:rPr>
  </w:style>
  <w:style w:type="paragraph" w:styleId="Title">
    <w:name w:val="Title"/>
    <w:basedOn w:val="Normal"/>
    <w:link w:val="TitleChar"/>
    <w:uiPriority w:val="99"/>
    <w:qFormat/>
    <w:rsid w:val="00224402"/>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2423F2"/>
    <w:rPr>
      <w:rFonts w:ascii="Cambria" w:hAnsi="Cambria"/>
      <w:b/>
      <w:kern w:val="28"/>
      <w:sz w:val="32"/>
      <w:lang w:eastAsia="en-US"/>
    </w:rPr>
  </w:style>
  <w:style w:type="paragraph" w:customStyle="1" w:styleId="naisf">
    <w:name w:val="naisf"/>
    <w:basedOn w:val="Normal"/>
    <w:uiPriority w:val="99"/>
    <w:rsid w:val="00224402"/>
    <w:pPr>
      <w:spacing w:before="100" w:beforeAutospacing="1" w:after="100" w:afterAutospacing="1"/>
    </w:pPr>
    <w:rPr>
      <w:lang w:eastAsia="lv-LV"/>
    </w:rPr>
  </w:style>
  <w:style w:type="paragraph" w:customStyle="1" w:styleId="naisc">
    <w:name w:val="naisc"/>
    <w:basedOn w:val="Normal"/>
    <w:uiPriority w:val="99"/>
    <w:rsid w:val="00224402"/>
    <w:pPr>
      <w:spacing w:before="100" w:beforeAutospacing="1" w:after="100" w:afterAutospacing="1"/>
    </w:pPr>
    <w:rPr>
      <w:lang w:eastAsia="lv-LV"/>
    </w:rPr>
  </w:style>
  <w:style w:type="paragraph" w:customStyle="1" w:styleId="naispant">
    <w:name w:val="naispant"/>
    <w:basedOn w:val="Normal"/>
    <w:uiPriority w:val="99"/>
    <w:rsid w:val="00224402"/>
    <w:pPr>
      <w:spacing w:before="100" w:beforeAutospacing="1" w:after="100" w:afterAutospacing="1"/>
    </w:pPr>
    <w:rPr>
      <w:lang w:eastAsia="lv-LV"/>
    </w:rPr>
  </w:style>
  <w:style w:type="table" w:styleId="TableGrid">
    <w:name w:val="Table Grid"/>
    <w:basedOn w:val="TableNormal"/>
    <w:uiPriority w:val="99"/>
    <w:rsid w:val="00224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RakstzCharCharCharChar">
    <w:name w:val="Char Char Char Char Char Char Char Char Rakstz. Char Char Char Char"/>
    <w:basedOn w:val="Normal"/>
    <w:uiPriority w:val="99"/>
    <w:rsid w:val="00224402"/>
    <w:pPr>
      <w:spacing w:before="40"/>
    </w:pPr>
    <w:rPr>
      <w:lang w:val="pl-PL" w:eastAsia="pl-PL"/>
    </w:rPr>
  </w:style>
  <w:style w:type="paragraph" w:styleId="BodyText2">
    <w:name w:val="Body Text 2"/>
    <w:basedOn w:val="Normal"/>
    <w:link w:val="BodyText2Char"/>
    <w:uiPriority w:val="99"/>
    <w:rsid w:val="00224402"/>
    <w:pPr>
      <w:spacing w:after="120" w:line="480" w:lineRule="auto"/>
    </w:pPr>
  </w:style>
  <w:style w:type="character" w:customStyle="1" w:styleId="BodyText2Char">
    <w:name w:val="Body Text 2 Char"/>
    <w:basedOn w:val="DefaultParagraphFont"/>
    <w:link w:val="BodyText2"/>
    <w:uiPriority w:val="99"/>
    <w:locked/>
    <w:rsid w:val="002423F2"/>
    <w:rPr>
      <w:sz w:val="24"/>
      <w:lang w:eastAsia="en-US"/>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Bullet 1"/>
    <w:basedOn w:val="Normal"/>
    <w:link w:val="ListParagraphChar"/>
    <w:uiPriority w:val="34"/>
    <w:qFormat/>
    <w:rsid w:val="00224402"/>
    <w:pPr>
      <w:spacing w:after="200" w:line="276" w:lineRule="auto"/>
      <w:ind w:left="720"/>
      <w:contextualSpacing/>
    </w:pPr>
    <w:rPr>
      <w:rFonts w:ascii="Calibri" w:hAnsi="Calibri"/>
      <w:sz w:val="22"/>
      <w:szCs w:val="22"/>
    </w:rPr>
  </w:style>
  <w:style w:type="paragraph" w:styleId="BodyTextIndent2">
    <w:name w:val="Body Text Indent 2"/>
    <w:basedOn w:val="Normal"/>
    <w:link w:val="BodyTextIndent2Char"/>
    <w:uiPriority w:val="99"/>
    <w:rsid w:val="00224402"/>
    <w:pPr>
      <w:spacing w:after="120" w:line="480" w:lineRule="auto"/>
      <w:ind w:left="283"/>
    </w:pPr>
  </w:style>
  <w:style w:type="character" w:customStyle="1" w:styleId="BodyTextIndent2Char">
    <w:name w:val="Body Text Indent 2 Char"/>
    <w:basedOn w:val="DefaultParagraphFont"/>
    <w:link w:val="BodyTextIndent2"/>
    <w:uiPriority w:val="99"/>
    <w:locked/>
    <w:rsid w:val="002423F2"/>
    <w:rPr>
      <w:sz w:val="24"/>
      <w:lang w:eastAsia="en-US"/>
    </w:rPr>
  </w:style>
  <w:style w:type="paragraph" w:customStyle="1" w:styleId="naisnod">
    <w:name w:val="naisnod"/>
    <w:basedOn w:val="Normal"/>
    <w:uiPriority w:val="99"/>
    <w:rsid w:val="00224402"/>
    <w:pPr>
      <w:spacing w:before="100" w:beforeAutospacing="1" w:after="100" w:afterAutospacing="1"/>
    </w:pPr>
    <w:rPr>
      <w:lang w:val="en-GB"/>
    </w:rPr>
  </w:style>
  <w:style w:type="character" w:styleId="Strong">
    <w:name w:val="Strong"/>
    <w:basedOn w:val="DefaultParagraphFont"/>
    <w:uiPriority w:val="99"/>
    <w:qFormat/>
    <w:rsid w:val="00B50B3A"/>
    <w:rPr>
      <w:rFonts w:cs="Times New Roman"/>
      <w:b/>
    </w:rPr>
  </w:style>
  <w:style w:type="character" w:styleId="FollowedHyperlink">
    <w:name w:val="FollowedHyperlink"/>
    <w:basedOn w:val="DefaultParagraphFont"/>
    <w:uiPriority w:val="99"/>
    <w:rsid w:val="00A77207"/>
    <w:rPr>
      <w:rFonts w:cs="Times New Roman"/>
      <w:color w:val="800080"/>
      <w:u w:val="single"/>
    </w:rPr>
  </w:style>
  <w:style w:type="paragraph" w:customStyle="1" w:styleId="naisvisr">
    <w:name w:val="naisvisr"/>
    <w:basedOn w:val="Normal"/>
    <w:uiPriority w:val="99"/>
    <w:rsid w:val="00E261DC"/>
    <w:pPr>
      <w:spacing w:before="136" w:after="136"/>
      <w:jc w:val="center"/>
    </w:pPr>
    <w:rPr>
      <w:b/>
      <w:bCs/>
      <w:sz w:val="28"/>
      <w:szCs w:val="28"/>
      <w:lang w:eastAsia="lv-LV"/>
    </w:rPr>
  </w:style>
  <w:style w:type="character" w:styleId="CommentReference">
    <w:name w:val="annotation reference"/>
    <w:basedOn w:val="DefaultParagraphFont"/>
    <w:rsid w:val="00D47597"/>
    <w:rPr>
      <w:rFonts w:cs="Times New Roman"/>
      <w:sz w:val="16"/>
    </w:rPr>
  </w:style>
  <w:style w:type="paragraph" w:styleId="CommentText">
    <w:name w:val="annotation text"/>
    <w:basedOn w:val="Normal"/>
    <w:link w:val="CommentTextChar"/>
    <w:rsid w:val="00D47597"/>
    <w:rPr>
      <w:sz w:val="20"/>
      <w:szCs w:val="20"/>
    </w:rPr>
  </w:style>
  <w:style w:type="character" w:customStyle="1" w:styleId="CommentTextChar">
    <w:name w:val="Comment Text Char"/>
    <w:basedOn w:val="DefaultParagraphFont"/>
    <w:link w:val="CommentText"/>
    <w:locked/>
    <w:rsid w:val="004203C4"/>
    <w:rPr>
      <w:lang w:val="lv-LV" w:eastAsia="en-US"/>
    </w:rPr>
  </w:style>
  <w:style w:type="paragraph" w:styleId="CommentSubject">
    <w:name w:val="annotation subject"/>
    <w:basedOn w:val="CommentText"/>
    <w:next w:val="CommentText"/>
    <w:link w:val="CommentSubjectChar"/>
    <w:uiPriority w:val="99"/>
    <w:semiHidden/>
    <w:rsid w:val="00D47597"/>
    <w:rPr>
      <w:b/>
      <w:bCs/>
    </w:rPr>
  </w:style>
  <w:style w:type="character" w:customStyle="1" w:styleId="CommentSubjectChar">
    <w:name w:val="Comment Subject Char"/>
    <w:basedOn w:val="CommentTextChar"/>
    <w:link w:val="CommentSubject"/>
    <w:uiPriority w:val="99"/>
    <w:semiHidden/>
    <w:locked/>
    <w:rsid w:val="002423F2"/>
    <w:rPr>
      <w:b/>
      <w:sz w:val="20"/>
      <w:lang w:val="lv-LV" w:eastAsia="en-US"/>
    </w:rPr>
  </w:style>
  <w:style w:type="character" w:styleId="Emphasis">
    <w:name w:val="Emphasis"/>
    <w:basedOn w:val="DefaultParagraphFont"/>
    <w:uiPriority w:val="99"/>
    <w:qFormat/>
    <w:rsid w:val="00BB67E6"/>
    <w:rPr>
      <w:rFonts w:cs="Times New Roman"/>
      <w:i/>
    </w:rPr>
  </w:style>
  <w:style w:type="paragraph" w:customStyle="1" w:styleId="Noteikumutekstam">
    <w:name w:val="Noteikumu tekstam"/>
    <w:basedOn w:val="Normal"/>
    <w:autoRedefine/>
    <w:uiPriority w:val="99"/>
    <w:rsid w:val="008D3D18"/>
    <w:pPr>
      <w:ind w:firstLine="720"/>
      <w:jc w:val="both"/>
    </w:pPr>
    <w:rPr>
      <w:sz w:val="28"/>
      <w:szCs w:val="26"/>
      <w:lang w:eastAsia="lv-LV"/>
    </w:rPr>
  </w:style>
  <w:style w:type="paragraph" w:customStyle="1" w:styleId="Normal1">
    <w:name w:val="Normal1"/>
    <w:basedOn w:val="Normal"/>
    <w:link w:val="NormalChar"/>
    <w:uiPriority w:val="99"/>
    <w:rsid w:val="008D3D18"/>
    <w:pPr>
      <w:spacing w:after="120"/>
      <w:ind w:firstLine="720"/>
      <w:jc w:val="both"/>
    </w:pPr>
    <w:rPr>
      <w:b/>
      <w:sz w:val="28"/>
      <w:szCs w:val="28"/>
      <w:lang w:eastAsia="lv-LV"/>
    </w:rPr>
  </w:style>
  <w:style w:type="character" w:customStyle="1" w:styleId="NormalChar">
    <w:name w:val="Normal Char"/>
    <w:link w:val="Normal1"/>
    <w:uiPriority w:val="99"/>
    <w:locked/>
    <w:rsid w:val="008D3D18"/>
    <w:rPr>
      <w:b/>
      <w:sz w:val="28"/>
      <w:lang w:val="lv-LV" w:eastAsia="lv-LV"/>
    </w:rPr>
  </w:style>
  <w:style w:type="paragraph" w:customStyle="1" w:styleId="Default">
    <w:name w:val="Default"/>
    <w:uiPriority w:val="99"/>
    <w:rsid w:val="004203C4"/>
    <w:pPr>
      <w:autoSpaceDE w:val="0"/>
      <w:autoSpaceDN w:val="0"/>
      <w:adjustRightInd w:val="0"/>
    </w:pPr>
    <w:rPr>
      <w:color w:val="000000"/>
      <w:sz w:val="24"/>
      <w:szCs w:val="24"/>
    </w:rPr>
  </w:style>
  <w:style w:type="paragraph" w:customStyle="1" w:styleId="Punkts1Lmenis">
    <w:name w:val="Punkts 1.Līmenis"/>
    <w:basedOn w:val="Normal"/>
    <w:link w:val="Punkts1LmenisChar"/>
    <w:uiPriority w:val="99"/>
    <w:rsid w:val="000756C9"/>
    <w:pPr>
      <w:keepLines/>
      <w:numPr>
        <w:numId w:val="11"/>
      </w:numPr>
      <w:shd w:val="clear" w:color="auto" w:fill="FFFFFF"/>
      <w:spacing w:after="120"/>
      <w:jc w:val="both"/>
    </w:pPr>
  </w:style>
  <w:style w:type="character" w:customStyle="1" w:styleId="Punkts1LmenisChar">
    <w:name w:val="Punkts 1.Līmenis Char"/>
    <w:link w:val="Punkts1Lmenis"/>
    <w:uiPriority w:val="99"/>
    <w:locked/>
    <w:rsid w:val="000756C9"/>
    <w:rPr>
      <w:sz w:val="24"/>
      <w:szCs w:val="24"/>
      <w:shd w:val="clear" w:color="auto" w:fill="FFFFFF"/>
      <w:lang w:eastAsia="en-US"/>
    </w:rPr>
  </w:style>
  <w:style w:type="paragraph" w:customStyle="1" w:styleId="Punkts2Lmenis">
    <w:name w:val="Punkts 2.Līmenis"/>
    <w:basedOn w:val="Punkts1Lmenis"/>
    <w:link w:val="Punkts2LmenisChar"/>
    <w:uiPriority w:val="99"/>
    <w:rsid w:val="000756C9"/>
    <w:pPr>
      <w:numPr>
        <w:ilvl w:val="1"/>
      </w:numPr>
      <w:tabs>
        <w:tab w:val="clear" w:pos="2468"/>
        <w:tab w:val="num" w:pos="1440"/>
      </w:tabs>
      <w:ind w:left="1440" w:hanging="360"/>
    </w:pPr>
  </w:style>
  <w:style w:type="character" w:customStyle="1" w:styleId="Punkts2LmenisChar">
    <w:name w:val="Punkts 2.Līmenis Char"/>
    <w:basedOn w:val="Punkts1LmenisChar"/>
    <w:link w:val="Punkts2Lmenis"/>
    <w:uiPriority w:val="99"/>
    <w:locked/>
    <w:rsid w:val="000756C9"/>
    <w:rPr>
      <w:sz w:val="24"/>
      <w:szCs w:val="24"/>
      <w:shd w:val="clear" w:color="auto" w:fill="FFFFFF"/>
      <w:lang w:eastAsia="en-US"/>
    </w:rPr>
  </w:style>
  <w:style w:type="paragraph" w:customStyle="1" w:styleId="Punkts3Lmenis">
    <w:name w:val="Punkts 3.Līmenis"/>
    <w:basedOn w:val="Punkts2Lmenis"/>
    <w:uiPriority w:val="99"/>
    <w:rsid w:val="000756C9"/>
    <w:pPr>
      <w:numPr>
        <w:ilvl w:val="2"/>
      </w:numPr>
      <w:tabs>
        <w:tab w:val="clear" w:pos="2184"/>
        <w:tab w:val="num" w:pos="2880"/>
      </w:tabs>
      <w:ind w:left="2880"/>
    </w:pPr>
  </w:style>
  <w:style w:type="paragraph" w:styleId="Caption">
    <w:name w:val="caption"/>
    <w:basedOn w:val="Normal"/>
    <w:next w:val="Normal"/>
    <w:uiPriority w:val="99"/>
    <w:qFormat/>
    <w:rsid w:val="00A8392B"/>
    <w:pPr>
      <w:spacing w:after="200"/>
    </w:pPr>
    <w:rPr>
      <w:b/>
      <w:bCs/>
      <w:color w:val="4F81BD"/>
      <w:sz w:val="18"/>
      <w:szCs w:val="18"/>
    </w:rPr>
  </w:style>
  <w:style w:type="table" w:styleId="MediumGrid3-Accent3">
    <w:name w:val="Medium Grid 3 Accent 3"/>
    <w:basedOn w:val="TableNormal"/>
    <w:uiPriority w:val="99"/>
    <w:rsid w:val="00242432"/>
    <w:rPr>
      <w:rFonts w:ascii="Calibri" w:hAnsi="Calibri"/>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hps">
    <w:name w:val="hps"/>
    <w:uiPriority w:val="99"/>
    <w:rsid w:val="00FB08CB"/>
  </w:style>
  <w:style w:type="character" w:customStyle="1" w:styleId="tvdoctopindex">
    <w:name w:val="tv_doc_top_index"/>
    <w:uiPriority w:val="99"/>
    <w:rsid w:val="000257AA"/>
  </w:style>
  <w:style w:type="paragraph" w:customStyle="1" w:styleId="tv20787921">
    <w:name w:val="tv207_87_921"/>
    <w:basedOn w:val="Normal"/>
    <w:uiPriority w:val="99"/>
    <w:rsid w:val="00E6150F"/>
    <w:pPr>
      <w:spacing w:after="567" w:line="360" w:lineRule="auto"/>
      <w:jc w:val="center"/>
    </w:pPr>
    <w:rPr>
      <w:rFonts w:ascii="Verdana" w:hAnsi="Verdana"/>
      <w:b/>
      <w:bCs/>
      <w:sz w:val="28"/>
      <w:szCs w:val="28"/>
      <w:lang w:eastAsia="lv-LV"/>
    </w:rPr>
  </w:style>
  <w:style w:type="paragraph" w:customStyle="1" w:styleId="tv2131">
    <w:name w:val="tv2131"/>
    <w:basedOn w:val="Normal"/>
    <w:uiPriority w:val="99"/>
    <w:rsid w:val="00977723"/>
    <w:pPr>
      <w:spacing w:before="240" w:line="360" w:lineRule="auto"/>
      <w:ind w:firstLine="272"/>
      <w:jc w:val="both"/>
    </w:pPr>
    <w:rPr>
      <w:rFonts w:ascii="Verdana" w:hAnsi="Verdana"/>
      <w:sz w:val="16"/>
      <w:szCs w:val="16"/>
      <w:lang w:eastAsia="lv-LV"/>
    </w:rPr>
  </w:style>
  <w:style w:type="paragraph" w:styleId="NoSpacing">
    <w:name w:val="No Spacing"/>
    <w:uiPriority w:val="99"/>
    <w:qFormat/>
    <w:rsid w:val="00B07706"/>
    <w:rPr>
      <w:sz w:val="24"/>
      <w:szCs w:val="24"/>
      <w:lang w:eastAsia="en-US"/>
    </w:rPr>
  </w:style>
  <w:style w:type="paragraph" w:styleId="Subtitle">
    <w:name w:val="Subtitle"/>
    <w:basedOn w:val="Normal"/>
    <w:next w:val="Normal"/>
    <w:link w:val="SubtitleChar"/>
    <w:uiPriority w:val="99"/>
    <w:qFormat/>
    <w:locked/>
    <w:rsid w:val="00B07706"/>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B07706"/>
    <w:rPr>
      <w:rFonts w:ascii="Cambria" w:hAnsi="Cambria"/>
      <w:sz w:val="24"/>
      <w:lang w:eastAsia="en-US"/>
    </w:rPr>
  </w:style>
  <w:style w:type="paragraph" w:styleId="Revision">
    <w:name w:val="Revision"/>
    <w:hidden/>
    <w:uiPriority w:val="99"/>
    <w:semiHidden/>
    <w:rsid w:val="0007335A"/>
    <w:rPr>
      <w:sz w:val="24"/>
      <w:szCs w:val="24"/>
      <w:lang w:eastAsia="en-US"/>
    </w:rPr>
  </w:style>
  <w:style w:type="numbering" w:customStyle="1" w:styleId="NoList1">
    <w:name w:val="No List1"/>
    <w:next w:val="NoList"/>
    <w:uiPriority w:val="99"/>
    <w:semiHidden/>
    <w:unhideWhenUsed/>
    <w:rsid w:val="004844A5"/>
  </w:style>
  <w:style w:type="paragraph" w:customStyle="1" w:styleId="xmsonormal">
    <w:name w:val="x_msonormal"/>
    <w:basedOn w:val="Normal"/>
    <w:rsid w:val="00233B4E"/>
    <w:pPr>
      <w:spacing w:before="100" w:beforeAutospacing="1" w:after="100" w:afterAutospacing="1"/>
    </w:pPr>
    <w:rPr>
      <w:lang w:eastAsia="lv-LV"/>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461E87"/>
    <w:rPr>
      <w:rFonts w:ascii="Calibri" w:hAnsi="Calibri"/>
      <w:lang w:eastAsia="en-US"/>
    </w:rPr>
  </w:style>
  <w:style w:type="paragraph" w:customStyle="1" w:styleId="FootnoteRefernece">
    <w:name w:val="Footnote Refernece"/>
    <w:aliases w:val="ftref,Odwołanie przypisu,Footnotes refss,Ref,de nota al pie,E,E FNZ"/>
    <w:basedOn w:val="Normal"/>
    <w:next w:val="Normal"/>
    <w:link w:val="FootnoteReference"/>
    <w:uiPriority w:val="99"/>
    <w:rsid w:val="00E91E57"/>
    <w:pPr>
      <w:spacing w:after="160" w:line="240" w:lineRule="exact"/>
      <w:jc w:val="both"/>
      <w:textAlignment w:val="baseline"/>
    </w:pPr>
    <w:rPr>
      <w:sz w:val="22"/>
      <w:szCs w:val="22"/>
      <w:vertAlign w:val="superscript"/>
      <w:lang w:eastAsia="lv-LV"/>
    </w:rPr>
  </w:style>
  <w:style w:type="character" w:customStyle="1" w:styleId="t3">
    <w:name w:val="t3"/>
    <w:basedOn w:val="DefaultParagraphFont"/>
    <w:rsid w:val="00371DF4"/>
  </w:style>
  <w:style w:type="character" w:customStyle="1" w:styleId="fwn">
    <w:name w:val="fwn"/>
    <w:basedOn w:val="DefaultParagraphFont"/>
    <w:rsid w:val="0037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7508">
      <w:bodyDiv w:val="1"/>
      <w:marLeft w:val="0"/>
      <w:marRight w:val="0"/>
      <w:marTop w:val="0"/>
      <w:marBottom w:val="0"/>
      <w:divBdr>
        <w:top w:val="none" w:sz="0" w:space="0" w:color="auto"/>
        <w:left w:val="none" w:sz="0" w:space="0" w:color="auto"/>
        <w:bottom w:val="none" w:sz="0" w:space="0" w:color="auto"/>
        <w:right w:val="none" w:sz="0" w:space="0" w:color="auto"/>
      </w:divBdr>
      <w:divsChild>
        <w:div w:id="527835090">
          <w:marLeft w:val="0"/>
          <w:marRight w:val="0"/>
          <w:marTop w:val="0"/>
          <w:marBottom w:val="0"/>
          <w:divBdr>
            <w:top w:val="none" w:sz="0" w:space="0" w:color="auto"/>
            <w:left w:val="none" w:sz="0" w:space="0" w:color="auto"/>
            <w:bottom w:val="none" w:sz="0" w:space="0" w:color="auto"/>
            <w:right w:val="none" w:sz="0" w:space="0" w:color="auto"/>
          </w:divBdr>
        </w:div>
      </w:divsChild>
    </w:div>
    <w:div w:id="66847076">
      <w:bodyDiv w:val="1"/>
      <w:marLeft w:val="0"/>
      <w:marRight w:val="0"/>
      <w:marTop w:val="0"/>
      <w:marBottom w:val="0"/>
      <w:divBdr>
        <w:top w:val="none" w:sz="0" w:space="0" w:color="auto"/>
        <w:left w:val="none" w:sz="0" w:space="0" w:color="auto"/>
        <w:bottom w:val="none" w:sz="0" w:space="0" w:color="auto"/>
        <w:right w:val="none" w:sz="0" w:space="0" w:color="auto"/>
      </w:divBdr>
    </w:div>
    <w:div w:id="125585921">
      <w:bodyDiv w:val="1"/>
      <w:marLeft w:val="0"/>
      <w:marRight w:val="0"/>
      <w:marTop w:val="0"/>
      <w:marBottom w:val="0"/>
      <w:divBdr>
        <w:top w:val="none" w:sz="0" w:space="0" w:color="auto"/>
        <w:left w:val="none" w:sz="0" w:space="0" w:color="auto"/>
        <w:bottom w:val="none" w:sz="0" w:space="0" w:color="auto"/>
        <w:right w:val="none" w:sz="0" w:space="0" w:color="auto"/>
      </w:divBdr>
    </w:div>
    <w:div w:id="181750050">
      <w:bodyDiv w:val="1"/>
      <w:marLeft w:val="0"/>
      <w:marRight w:val="0"/>
      <w:marTop w:val="0"/>
      <w:marBottom w:val="0"/>
      <w:divBdr>
        <w:top w:val="none" w:sz="0" w:space="0" w:color="auto"/>
        <w:left w:val="none" w:sz="0" w:space="0" w:color="auto"/>
        <w:bottom w:val="none" w:sz="0" w:space="0" w:color="auto"/>
        <w:right w:val="none" w:sz="0" w:space="0" w:color="auto"/>
      </w:divBdr>
    </w:div>
    <w:div w:id="227962194">
      <w:bodyDiv w:val="1"/>
      <w:marLeft w:val="0"/>
      <w:marRight w:val="0"/>
      <w:marTop w:val="0"/>
      <w:marBottom w:val="0"/>
      <w:divBdr>
        <w:top w:val="none" w:sz="0" w:space="0" w:color="auto"/>
        <w:left w:val="none" w:sz="0" w:space="0" w:color="auto"/>
        <w:bottom w:val="none" w:sz="0" w:space="0" w:color="auto"/>
        <w:right w:val="none" w:sz="0" w:space="0" w:color="auto"/>
      </w:divBdr>
    </w:div>
    <w:div w:id="253515619">
      <w:bodyDiv w:val="1"/>
      <w:marLeft w:val="0"/>
      <w:marRight w:val="0"/>
      <w:marTop w:val="0"/>
      <w:marBottom w:val="0"/>
      <w:divBdr>
        <w:top w:val="none" w:sz="0" w:space="0" w:color="auto"/>
        <w:left w:val="none" w:sz="0" w:space="0" w:color="auto"/>
        <w:bottom w:val="none" w:sz="0" w:space="0" w:color="auto"/>
        <w:right w:val="none" w:sz="0" w:space="0" w:color="auto"/>
      </w:divBdr>
    </w:div>
    <w:div w:id="253755795">
      <w:bodyDiv w:val="1"/>
      <w:marLeft w:val="0"/>
      <w:marRight w:val="0"/>
      <w:marTop w:val="0"/>
      <w:marBottom w:val="0"/>
      <w:divBdr>
        <w:top w:val="none" w:sz="0" w:space="0" w:color="auto"/>
        <w:left w:val="none" w:sz="0" w:space="0" w:color="auto"/>
        <w:bottom w:val="none" w:sz="0" w:space="0" w:color="auto"/>
        <w:right w:val="none" w:sz="0" w:space="0" w:color="auto"/>
      </w:divBdr>
    </w:div>
    <w:div w:id="296878271">
      <w:bodyDiv w:val="1"/>
      <w:marLeft w:val="0"/>
      <w:marRight w:val="0"/>
      <w:marTop w:val="0"/>
      <w:marBottom w:val="0"/>
      <w:divBdr>
        <w:top w:val="none" w:sz="0" w:space="0" w:color="auto"/>
        <w:left w:val="none" w:sz="0" w:space="0" w:color="auto"/>
        <w:bottom w:val="none" w:sz="0" w:space="0" w:color="auto"/>
        <w:right w:val="none" w:sz="0" w:space="0" w:color="auto"/>
      </w:divBdr>
    </w:div>
    <w:div w:id="473333567">
      <w:bodyDiv w:val="1"/>
      <w:marLeft w:val="0"/>
      <w:marRight w:val="0"/>
      <w:marTop w:val="0"/>
      <w:marBottom w:val="0"/>
      <w:divBdr>
        <w:top w:val="none" w:sz="0" w:space="0" w:color="auto"/>
        <w:left w:val="none" w:sz="0" w:space="0" w:color="auto"/>
        <w:bottom w:val="none" w:sz="0" w:space="0" w:color="auto"/>
        <w:right w:val="none" w:sz="0" w:space="0" w:color="auto"/>
      </w:divBdr>
    </w:div>
    <w:div w:id="478157091">
      <w:bodyDiv w:val="1"/>
      <w:marLeft w:val="0"/>
      <w:marRight w:val="0"/>
      <w:marTop w:val="0"/>
      <w:marBottom w:val="0"/>
      <w:divBdr>
        <w:top w:val="none" w:sz="0" w:space="0" w:color="auto"/>
        <w:left w:val="none" w:sz="0" w:space="0" w:color="auto"/>
        <w:bottom w:val="none" w:sz="0" w:space="0" w:color="auto"/>
        <w:right w:val="none" w:sz="0" w:space="0" w:color="auto"/>
      </w:divBdr>
    </w:div>
    <w:div w:id="479199613">
      <w:bodyDiv w:val="1"/>
      <w:marLeft w:val="0"/>
      <w:marRight w:val="0"/>
      <w:marTop w:val="0"/>
      <w:marBottom w:val="0"/>
      <w:divBdr>
        <w:top w:val="none" w:sz="0" w:space="0" w:color="auto"/>
        <w:left w:val="none" w:sz="0" w:space="0" w:color="auto"/>
        <w:bottom w:val="none" w:sz="0" w:space="0" w:color="auto"/>
        <w:right w:val="none" w:sz="0" w:space="0" w:color="auto"/>
      </w:divBdr>
    </w:div>
    <w:div w:id="479932382">
      <w:bodyDiv w:val="1"/>
      <w:marLeft w:val="0"/>
      <w:marRight w:val="0"/>
      <w:marTop w:val="0"/>
      <w:marBottom w:val="0"/>
      <w:divBdr>
        <w:top w:val="none" w:sz="0" w:space="0" w:color="auto"/>
        <w:left w:val="none" w:sz="0" w:space="0" w:color="auto"/>
        <w:bottom w:val="none" w:sz="0" w:space="0" w:color="auto"/>
        <w:right w:val="none" w:sz="0" w:space="0" w:color="auto"/>
      </w:divBdr>
    </w:div>
    <w:div w:id="512956586">
      <w:bodyDiv w:val="1"/>
      <w:marLeft w:val="0"/>
      <w:marRight w:val="0"/>
      <w:marTop w:val="0"/>
      <w:marBottom w:val="0"/>
      <w:divBdr>
        <w:top w:val="none" w:sz="0" w:space="0" w:color="auto"/>
        <w:left w:val="none" w:sz="0" w:space="0" w:color="auto"/>
        <w:bottom w:val="none" w:sz="0" w:space="0" w:color="auto"/>
        <w:right w:val="none" w:sz="0" w:space="0" w:color="auto"/>
      </w:divBdr>
      <w:divsChild>
        <w:div w:id="13968250">
          <w:marLeft w:val="0"/>
          <w:marRight w:val="0"/>
          <w:marTop w:val="0"/>
          <w:marBottom w:val="0"/>
          <w:divBdr>
            <w:top w:val="none" w:sz="0" w:space="0" w:color="auto"/>
            <w:left w:val="none" w:sz="0" w:space="0" w:color="auto"/>
            <w:bottom w:val="none" w:sz="0" w:space="0" w:color="auto"/>
            <w:right w:val="none" w:sz="0" w:space="0" w:color="auto"/>
          </w:divBdr>
          <w:divsChild>
            <w:div w:id="348265761">
              <w:marLeft w:val="0"/>
              <w:marRight w:val="0"/>
              <w:marTop w:val="0"/>
              <w:marBottom w:val="0"/>
              <w:divBdr>
                <w:top w:val="none" w:sz="0" w:space="0" w:color="auto"/>
                <w:left w:val="none" w:sz="0" w:space="0" w:color="auto"/>
                <w:bottom w:val="none" w:sz="0" w:space="0" w:color="auto"/>
                <w:right w:val="none" w:sz="0" w:space="0" w:color="auto"/>
              </w:divBdr>
              <w:divsChild>
                <w:div w:id="100611503">
                  <w:marLeft w:val="0"/>
                  <w:marRight w:val="0"/>
                  <w:marTop w:val="0"/>
                  <w:marBottom w:val="0"/>
                  <w:divBdr>
                    <w:top w:val="none" w:sz="0" w:space="0" w:color="auto"/>
                    <w:left w:val="none" w:sz="0" w:space="0" w:color="auto"/>
                    <w:bottom w:val="none" w:sz="0" w:space="0" w:color="auto"/>
                    <w:right w:val="none" w:sz="0" w:space="0" w:color="auto"/>
                  </w:divBdr>
                  <w:divsChild>
                    <w:div w:id="1406487621">
                      <w:marLeft w:val="0"/>
                      <w:marRight w:val="0"/>
                      <w:marTop w:val="0"/>
                      <w:marBottom w:val="0"/>
                      <w:divBdr>
                        <w:top w:val="none" w:sz="0" w:space="0" w:color="auto"/>
                        <w:left w:val="none" w:sz="0" w:space="0" w:color="auto"/>
                        <w:bottom w:val="none" w:sz="0" w:space="0" w:color="auto"/>
                        <w:right w:val="none" w:sz="0" w:space="0" w:color="auto"/>
                      </w:divBdr>
                      <w:divsChild>
                        <w:div w:id="784468458">
                          <w:marLeft w:val="0"/>
                          <w:marRight w:val="0"/>
                          <w:marTop w:val="0"/>
                          <w:marBottom w:val="0"/>
                          <w:divBdr>
                            <w:top w:val="none" w:sz="0" w:space="0" w:color="auto"/>
                            <w:left w:val="none" w:sz="0" w:space="0" w:color="auto"/>
                            <w:bottom w:val="none" w:sz="0" w:space="0" w:color="auto"/>
                            <w:right w:val="none" w:sz="0" w:space="0" w:color="auto"/>
                          </w:divBdr>
                          <w:divsChild>
                            <w:div w:id="20321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928953">
      <w:bodyDiv w:val="1"/>
      <w:marLeft w:val="0"/>
      <w:marRight w:val="0"/>
      <w:marTop w:val="0"/>
      <w:marBottom w:val="0"/>
      <w:divBdr>
        <w:top w:val="none" w:sz="0" w:space="0" w:color="auto"/>
        <w:left w:val="none" w:sz="0" w:space="0" w:color="auto"/>
        <w:bottom w:val="none" w:sz="0" w:space="0" w:color="auto"/>
        <w:right w:val="none" w:sz="0" w:space="0" w:color="auto"/>
      </w:divBdr>
    </w:div>
    <w:div w:id="533156349">
      <w:bodyDiv w:val="1"/>
      <w:marLeft w:val="0"/>
      <w:marRight w:val="0"/>
      <w:marTop w:val="0"/>
      <w:marBottom w:val="0"/>
      <w:divBdr>
        <w:top w:val="none" w:sz="0" w:space="0" w:color="auto"/>
        <w:left w:val="none" w:sz="0" w:space="0" w:color="auto"/>
        <w:bottom w:val="none" w:sz="0" w:space="0" w:color="auto"/>
        <w:right w:val="none" w:sz="0" w:space="0" w:color="auto"/>
      </w:divBdr>
    </w:div>
    <w:div w:id="555504928">
      <w:bodyDiv w:val="1"/>
      <w:marLeft w:val="0"/>
      <w:marRight w:val="0"/>
      <w:marTop w:val="0"/>
      <w:marBottom w:val="0"/>
      <w:divBdr>
        <w:top w:val="none" w:sz="0" w:space="0" w:color="auto"/>
        <w:left w:val="none" w:sz="0" w:space="0" w:color="auto"/>
        <w:bottom w:val="none" w:sz="0" w:space="0" w:color="auto"/>
        <w:right w:val="none" w:sz="0" w:space="0" w:color="auto"/>
      </w:divBdr>
    </w:div>
    <w:div w:id="557939056">
      <w:bodyDiv w:val="1"/>
      <w:marLeft w:val="0"/>
      <w:marRight w:val="0"/>
      <w:marTop w:val="0"/>
      <w:marBottom w:val="0"/>
      <w:divBdr>
        <w:top w:val="none" w:sz="0" w:space="0" w:color="auto"/>
        <w:left w:val="none" w:sz="0" w:space="0" w:color="auto"/>
        <w:bottom w:val="none" w:sz="0" w:space="0" w:color="auto"/>
        <w:right w:val="none" w:sz="0" w:space="0" w:color="auto"/>
      </w:divBdr>
    </w:div>
    <w:div w:id="636224340">
      <w:bodyDiv w:val="1"/>
      <w:marLeft w:val="0"/>
      <w:marRight w:val="0"/>
      <w:marTop w:val="0"/>
      <w:marBottom w:val="0"/>
      <w:divBdr>
        <w:top w:val="none" w:sz="0" w:space="0" w:color="auto"/>
        <w:left w:val="none" w:sz="0" w:space="0" w:color="auto"/>
        <w:bottom w:val="none" w:sz="0" w:space="0" w:color="auto"/>
        <w:right w:val="none" w:sz="0" w:space="0" w:color="auto"/>
      </w:divBdr>
    </w:div>
    <w:div w:id="653215419">
      <w:bodyDiv w:val="1"/>
      <w:marLeft w:val="0"/>
      <w:marRight w:val="0"/>
      <w:marTop w:val="0"/>
      <w:marBottom w:val="0"/>
      <w:divBdr>
        <w:top w:val="none" w:sz="0" w:space="0" w:color="auto"/>
        <w:left w:val="none" w:sz="0" w:space="0" w:color="auto"/>
        <w:bottom w:val="none" w:sz="0" w:space="0" w:color="auto"/>
        <w:right w:val="none" w:sz="0" w:space="0" w:color="auto"/>
      </w:divBdr>
    </w:div>
    <w:div w:id="662704536">
      <w:bodyDiv w:val="1"/>
      <w:marLeft w:val="0"/>
      <w:marRight w:val="0"/>
      <w:marTop w:val="0"/>
      <w:marBottom w:val="0"/>
      <w:divBdr>
        <w:top w:val="none" w:sz="0" w:space="0" w:color="auto"/>
        <w:left w:val="none" w:sz="0" w:space="0" w:color="auto"/>
        <w:bottom w:val="none" w:sz="0" w:space="0" w:color="auto"/>
        <w:right w:val="none" w:sz="0" w:space="0" w:color="auto"/>
      </w:divBdr>
    </w:div>
    <w:div w:id="732385741">
      <w:bodyDiv w:val="1"/>
      <w:marLeft w:val="0"/>
      <w:marRight w:val="0"/>
      <w:marTop w:val="0"/>
      <w:marBottom w:val="0"/>
      <w:divBdr>
        <w:top w:val="none" w:sz="0" w:space="0" w:color="auto"/>
        <w:left w:val="none" w:sz="0" w:space="0" w:color="auto"/>
        <w:bottom w:val="none" w:sz="0" w:space="0" w:color="auto"/>
        <w:right w:val="none" w:sz="0" w:space="0" w:color="auto"/>
      </w:divBdr>
    </w:div>
    <w:div w:id="734593972">
      <w:bodyDiv w:val="1"/>
      <w:marLeft w:val="0"/>
      <w:marRight w:val="0"/>
      <w:marTop w:val="0"/>
      <w:marBottom w:val="0"/>
      <w:divBdr>
        <w:top w:val="none" w:sz="0" w:space="0" w:color="auto"/>
        <w:left w:val="none" w:sz="0" w:space="0" w:color="auto"/>
        <w:bottom w:val="none" w:sz="0" w:space="0" w:color="auto"/>
        <w:right w:val="none" w:sz="0" w:space="0" w:color="auto"/>
      </w:divBdr>
    </w:div>
    <w:div w:id="774667939">
      <w:bodyDiv w:val="1"/>
      <w:marLeft w:val="0"/>
      <w:marRight w:val="0"/>
      <w:marTop w:val="0"/>
      <w:marBottom w:val="0"/>
      <w:divBdr>
        <w:top w:val="none" w:sz="0" w:space="0" w:color="auto"/>
        <w:left w:val="none" w:sz="0" w:space="0" w:color="auto"/>
        <w:bottom w:val="none" w:sz="0" w:space="0" w:color="auto"/>
        <w:right w:val="none" w:sz="0" w:space="0" w:color="auto"/>
      </w:divBdr>
    </w:div>
    <w:div w:id="831064434">
      <w:bodyDiv w:val="1"/>
      <w:marLeft w:val="0"/>
      <w:marRight w:val="0"/>
      <w:marTop w:val="0"/>
      <w:marBottom w:val="0"/>
      <w:divBdr>
        <w:top w:val="none" w:sz="0" w:space="0" w:color="auto"/>
        <w:left w:val="none" w:sz="0" w:space="0" w:color="auto"/>
        <w:bottom w:val="none" w:sz="0" w:space="0" w:color="auto"/>
        <w:right w:val="none" w:sz="0" w:space="0" w:color="auto"/>
      </w:divBdr>
    </w:div>
    <w:div w:id="834493330">
      <w:bodyDiv w:val="1"/>
      <w:marLeft w:val="0"/>
      <w:marRight w:val="0"/>
      <w:marTop w:val="0"/>
      <w:marBottom w:val="0"/>
      <w:divBdr>
        <w:top w:val="none" w:sz="0" w:space="0" w:color="auto"/>
        <w:left w:val="none" w:sz="0" w:space="0" w:color="auto"/>
        <w:bottom w:val="none" w:sz="0" w:space="0" w:color="auto"/>
        <w:right w:val="none" w:sz="0" w:space="0" w:color="auto"/>
      </w:divBdr>
    </w:div>
    <w:div w:id="846867850">
      <w:bodyDiv w:val="1"/>
      <w:marLeft w:val="0"/>
      <w:marRight w:val="0"/>
      <w:marTop w:val="0"/>
      <w:marBottom w:val="0"/>
      <w:divBdr>
        <w:top w:val="none" w:sz="0" w:space="0" w:color="auto"/>
        <w:left w:val="none" w:sz="0" w:space="0" w:color="auto"/>
        <w:bottom w:val="none" w:sz="0" w:space="0" w:color="auto"/>
        <w:right w:val="none" w:sz="0" w:space="0" w:color="auto"/>
      </w:divBdr>
    </w:div>
    <w:div w:id="875241976">
      <w:bodyDiv w:val="1"/>
      <w:marLeft w:val="0"/>
      <w:marRight w:val="0"/>
      <w:marTop w:val="0"/>
      <w:marBottom w:val="0"/>
      <w:divBdr>
        <w:top w:val="none" w:sz="0" w:space="0" w:color="auto"/>
        <w:left w:val="none" w:sz="0" w:space="0" w:color="auto"/>
        <w:bottom w:val="none" w:sz="0" w:space="0" w:color="auto"/>
        <w:right w:val="none" w:sz="0" w:space="0" w:color="auto"/>
      </w:divBdr>
    </w:div>
    <w:div w:id="894393986">
      <w:bodyDiv w:val="1"/>
      <w:marLeft w:val="0"/>
      <w:marRight w:val="0"/>
      <w:marTop w:val="0"/>
      <w:marBottom w:val="0"/>
      <w:divBdr>
        <w:top w:val="none" w:sz="0" w:space="0" w:color="auto"/>
        <w:left w:val="none" w:sz="0" w:space="0" w:color="auto"/>
        <w:bottom w:val="none" w:sz="0" w:space="0" w:color="auto"/>
        <w:right w:val="none" w:sz="0" w:space="0" w:color="auto"/>
      </w:divBdr>
    </w:div>
    <w:div w:id="910695850">
      <w:bodyDiv w:val="1"/>
      <w:marLeft w:val="0"/>
      <w:marRight w:val="0"/>
      <w:marTop w:val="0"/>
      <w:marBottom w:val="0"/>
      <w:divBdr>
        <w:top w:val="none" w:sz="0" w:space="0" w:color="auto"/>
        <w:left w:val="none" w:sz="0" w:space="0" w:color="auto"/>
        <w:bottom w:val="none" w:sz="0" w:space="0" w:color="auto"/>
        <w:right w:val="none" w:sz="0" w:space="0" w:color="auto"/>
      </w:divBdr>
    </w:div>
    <w:div w:id="940920248">
      <w:bodyDiv w:val="1"/>
      <w:marLeft w:val="0"/>
      <w:marRight w:val="0"/>
      <w:marTop w:val="0"/>
      <w:marBottom w:val="0"/>
      <w:divBdr>
        <w:top w:val="none" w:sz="0" w:space="0" w:color="auto"/>
        <w:left w:val="none" w:sz="0" w:space="0" w:color="auto"/>
        <w:bottom w:val="none" w:sz="0" w:space="0" w:color="auto"/>
        <w:right w:val="none" w:sz="0" w:space="0" w:color="auto"/>
      </w:divBdr>
      <w:divsChild>
        <w:div w:id="206842130">
          <w:marLeft w:val="0"/>
          <w:marRight w:val="0"/>
          <w:marTop w:val="0"/>
          <w:marBottom w:val="0"/>
          <w:divBdr>
            <w:top w:val="none" w:sz="0" w:space="0" w:color="auto"/>
            <w:left w:val="none" w:sz="0" w:space="0" w:color="auto"/>
            <w:bottom w:val="none" w:sz="0" w:space="0" w:color="auto"/>
            <w:right w:val="none" w:sz="0" w:space="0" w:color="auto"/>
          </w:divBdr>
          <w:divsChild>
            <w:div w:id="1879932136">
              <w:marLeft w:val="0"/>
              <w:marRight w:val="0"/>
              <w:marTop w:val="0"/>
              <w:marBottom w:val="0"/>
              <w:divBdr>
                <w:top w:val="none" w:sz="0" w:space="0" w:color="auto"/>
                <w:left w:val="none" w:sz="0" w:space="0" w:color="auto"/>
                <w:bottom w:val="none" w:sz="0" w:space="0" w:color="auto"/>
                <w:right w:val="none" w:sz="0" w:space="0" w:color="auto"/>
              </w:divBdr>
              <w:divsChild>
                <w:div w:id="352725498">
                  <w:marLeft w:val="0"/>
                  <w:marRight w:val="0"/>
                  <w:marTop w:val="0"/>
                  <w:marBottom w:val="0"/>
                  <w:divBdr>
                    <w:top w:val="none" w:sz="0" w:space="0" w:color="auto"/>
                    <w:left w:val="none" w:sz="0" w:space="0" w:color="auto"/>
                    <w:bottom w:val="none" w:sz="0" w:space="0" w:color="auto"/>
                    <w:right w:val="none" w:sz="0" w:space="0" w:color="auto"/>
                  </w:divBdr>
                  <w:divsChild>
                    <w:div w:id="2057656220">
                      <w:marLeft w:val="0"/>
                      <w:marRight w:val="0"/>
                      <w:marTop w:val="0"/>
                      <w:marBottom w:val="0"/>
                      <w:divBdr>
                        <w:top w:val="none" w:sz="0" w:space="0" w:color="auto"/>
                        <w:left w:val="none" w:sz="0" w:space="0" w:color="auto"/>
                        <w:bottom w:val="none" w:sz="0" w:space="0" w:color="auto"/>
                        <w:right w:val="none" w:sz="0" w:space="0" w:color="auto"/>
                      </w:divBdr>
                      <w:divsChild>
                        <w:div w:id="269625696">
                          <w:marLeft w:val="0"/>
                          <w:marRight w:val="0"/>
                          <w:marTop w:val="0"/>
                          <w:marBottom w:val="0"/>
                          <w:divBdr>
                            <w:top w:val="none" w:sz="0" w:space="0" w:color="auto"/>
                            <w:left w:val="none" w:sz="0" w:space="0" w:color="auto"/>
                            <w:bottom w:val="none" w:sz="0" w:space="0" w:color="auto"/>
                            <w:right w:val="none" w:sz="0" w:space="0" w:color="auto"/>
                          </w:divBdr>
                          <w:divsChild>
                            <w:div w:id="1968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042159">
      <w:bodyDiv w:val="1"/>
      <w:marLeft w:val="0"/>
      <w:marRight w:val="0"/>
      <w:marTop w:val="0"/>
      <w:marBottom w:val="0"/>
      <w:divBdr>
        <w:top w:val="none" w:sz="0" w:space="0" w:color="auto"/>
        <w:left w:val="none" w:sz="0" w:space="0" w:color="auto"/>
        <w:bottom w:val="none" w:sz="0" w:space="0" w:color="auto"/>
        <w:right w:val="none" w:sz="0" w:space="0" w:color="auto"/>
      </w:divBdr>
      <w:divsChild>
        <w:div w:id="573244071">
          <w:marLeft w:val="0"/>
          <w:marRight w:val="0"/>
          <w:marTop w:val="0"/>
          <w:marBottom w:val="0"/>
          <w:divBdr>
            <w:top w:val="none" w:sz="0" w:space="0" w:color="auto"/>
            <w:left w:val="none" w:sz="0" w:space="0" w:color="auto"/>
            <w:bottom w:val="none" w:sz="0" w:space="0" w:color="auto"/>
            <w:right w:val="none" w:sz="0" w:space="0" w:color="auto"/>
          </w:divBdr>
          <w:divsChild>
            <w:div w:id="1424062503">
              <w:marLeft w:val="0"/>
              <w:marRight w:val="0"/>
              <w:marTop w:val="0"/>
              <w:marBottom w:val="0"/>
              <w:divBdr>
                <w:top w:val="none" w:sz="0" w:space="0" w:color="auto"/>
                <w:left w:val="none" w:sz="0" w:space="0" w:color="auto"/>
                <w:bottom w:val="none" w:sz="0" w:space="0" w:color="auto"/>
                <w:right w:val="none" w:sz="0" w:space="0" w:color="auto"/>
              </w:divBdr>
              <w:divsChild>
                <w:div w:id="1358894460">
                  <w:marLeft w:val="0"/>
                  <w:marRight w:val="0"/>
                  <w:marTop w:val="0"/>
                  <w:marBottom w:val="0"/>
                  <w:divBdr>
                    <w:top w:val="none" w:sz="0" w:space="0" w:color="auto"/>
                    <w:left w:val="none" w:sz="0" w:space="0" w:color="auto"/>
                    <w:bottom w:val="none" w:sz="0" w:space="0" w:color="auto"/>
                    <w:right w:val="none" w:sz="0" w:space="0" w:color="auto"/>
                  </w:divBdr>
                  <w:divsChild>
                    <w:div w:id="1868254536">
                      <w:marLeft w:val="0"/>
                      <w:marRight w:val="0"/>
                      <w:marTop w:val="0"/>
                      <w:marBottom w:val="0"/>
                      <w:divBdr>
                        <w:top w:val="none" w:sz="0" w:space="0" w:color="auto"/>
                        <w:left w:val="none" w:sz="0" w:space="0" w:color="auto"/>
                        <w:bottom w:val="none" w:sz="0" w:space="0" w:color="auto"/>
                        <w:right w:val="none" w:sz="0" w:space="0" w:color="auto"/>
                      </w:divBdr>
                      <w:divsChild>
                        <w:div w:id="787969248">
                          <w:marLeft w:val="0"/>
                          <w:marRight w:val="0"/>
                          <w:marTop w:val="0"/>
                          <w:marBottom w:val="0"/>
                          <w:divBdr>
                            <w:top w:val="none" w:sz="0" w:space="0" w:color="auto"/>
                            <w:left w:val="none" w:sz="0" w:space="0" w:color="auto"/>
                            <w:bottom w:val="none" w:sz="0" w:space="0" w:color="auto"/>
                            <w:right w:val="none" w:sz="0" w:space="0" w:color="auto"/>
                          </w:divBdr>
                          <w:divsChild>
                            <w:div w:id="11580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543348">
      <w:bodyDiv w:val="1"/>
      <w:marLeft w:val="0"/>
      <w:marRight w:val="0"/>
      <w:marTop w:val="0"/>
      <w:marBottom w:val="0"/>
      <w:divBdr>
        <w:top w:val="none" w:sz="0" w:space="0" w:color="auto"/>
        <w:left w:val="none" w:sz="0" w:space="0" w:color="auto"/>
        <w:bottom w:val="none" w:sz="0" w:space="0" w:color="auto"/>
        <w:right w:val="none" w:sz="0" w:space="0" w:color="auto"/>
      </w:divBdr>
    </w:div>
    <w:div w:id="1043020023">
      <w:bodyDiv w:val="1"/>
      <w:marLeft w:val="0"/>
      <w:marRight w:val="0"/>
      <w:marTop w:val="0"/>
      <w:marBottom w:val="0"/>
      <w:divBdr>
        <w:top w:val="none" w:sz="0" w:space="0" w:color="auto"/>
        <w:left w:val="none" w:sz="0" w:space="0" w:color="auto"/>
        <w:bottom w:val="none" w:sz="0" w:space="0" w:color="auto"/>
        <w:right w:val="none" w:sz="0" w:space="0" w:color="auto"/>
      </w:divBdr>
    </w:div>
    <w:div w:id="1049916185">
      <w:bodyDiv w:val="1"/>
      <w:marLeft w:val="0"/>
      <w:marRight w:val="0"/>
      <w:marTop w:val="0"/>
      <w:marBottom w:val="0"/>
      <w:divBdr>
        <w:top w:val="none" w:sz="0" w:space="0" w:color="auto"/>
        <w:left w:val="none" w:sz="0" w:space="0" w:color="auto"/>
        <w:bottom w:val="none" w:sz="0" w:space="0" w:color="auto"/>
        <w:right w:val="none" w:sz="0" w:space="0" w:color="auto"/>
      </w:divBdr>
    </w:div>
    <w:div w:id="1053890406">
      <w:bodyDiv w:val="1"/>
      <w:marLeft w:val="0"/>
      <w:marRight w:val="0"/>
      <w:marTop w:val="0"/>
      <w:marBottom w:val="0"/>
      <w:divBdr>
        <w:top w:val="none" w:sz="0" w:space="0" w:color="auto"/>
        <w:left w:val="none" w:sz="0" w:space="0" w:color="auto"/>
        <w:bottom w:val="none" w:sz="0" w:space="0" w:color="auto"/>
        <w:right w:val="none" w:sz="0" w:space="0" w:color="auto"/>
      </w:divBdr>
    </w:div>
    <w:div w:id="1055929434">
      <w:bodyDiv w:val="1"/>
      <w:marLeft w:val="0"/>
      <w:marRight w:val="0"/>
      <w:marTop w:val="0"/>
      <w:marBottom w:val="0"/>
      <w:divBdr>
        <w:top w:val="none" w:sz="0" w:space="0" w:color="auto"/>
        <w:left w:val="none" w:sz="0" w:space="0" w:color="auto"/>
        <w:bottom w:val="none" w:sz="0" w:space="0" w:color="auto"/>
        <w:right w:val="none" w:sz="0" w:space="0" w:color="auto"/>
      </w:divBdr>
    </w:div>
    <w:div w:id="1115371531">
      <w:bodyDiv w:val="1"/>
      <w:marLeft w:val="0"/>
      <w:marRight w:val="0"/>
      <w:marTop w:val="0"/>
      <w:marBottom w:val="0"/>
      <w:divBdr>
        <w:top w:val="none" w:sz="0" w:space="0" w:color="auto"/>
        <w:left w:val="none" w:sz="0" w:space="0" w:color="auto"/>
        <w:bottom w:val="none" w:sz="0" w:space="0" w:color="auto"/>
        <w:right w:val="none" w:sz="0" w:space="0" w:color="auto"/>
      </w:divBdr>
      <w:divsChild>
        <w:div w:id="340284370">
          <w:marLeft w:val="0"/>
          <w:marRight w:val="0"/>
          <w:marTop w:val="0"/>
          <w:marBottom w:val="0"/>
          <w:divBdr>
            <w:top w:val="none" w:sz="0" w:space="0" w:color="auto"/>
            <w:left w:val="none" w:sz="0" w:space="0" w:color="auto"/>
            <w:bottom w:val="none" w:sz="0" w:space="0" w:color="auto"/>
            <w:right w:val="none" w:sz="0" w:space="0" w:color="auto"/>
          </w:divBdr>
          <w:divsChild>
            <w:div w:id="1263803464">
              <w:marLeft w:val="0"/>
              <w:marRight w:val="0"/>
              <w:marTop w:val="0"/>
              <w:marBottom w:val="0"/>
              <w:divBdr>
                <w:top w:val="none" w:sz="0" w:space="0" w:color="auto"/>
                <w:left w:val="none" w:sz="0" w:space="0" w:color="auto"/>
                <w:bottom w:val="none" w:sz="0" w:space="0" w:color="auto"/>
                <w:right w:val="none" w:sz="0" w:space="0" w:color="auto"/>
              </w:divBdr>
              <w:divsChild>
                <w:div w:id="14175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5826">
      <w:bodyDiv w:val="1"/>
      <w:marLeft w:val="0"/>
      <w:marRight w:val="0"/>
      <w:marTop w:val="0"/>
      <w:marBottom w:val="0"/>
      <w:divBdr>
        <w:top w:val="none" w:sz="0" w:space="0" w:color="auto"/>
        <w:left w:val="none" w:sz="0" w:space="0" w:color="auto"/>
        <w:bottom w:val="none" w:sz="0" w:space="0" w:color="auto"/>
        <w:right w:val="none" w:sz="0" w:space="0" w:color="auto"/>
      </w:divBdr>
    </w:div>
    <w:div w:id="1136096453">
      <w:bodyDiv w:val="1"/>
      <w:marLeft w:val="0"/>
      <w:marRight w:val="0"/>
      <w:marTop w:val="0"/>
      <w:marBottom w:val="0"/>
      <w:divBdr>
        <w:top w:val="none" w:sz="0" w:space="0" w:color="auto"/>
        <w:left w:val="none" w:sz="0" w:space="0" w:color="auto"/>
        <w:bottom w:val="none" w:sz="0" w:space="0" w:color="auto"/>
        <w:right w:val="none" w:sz="0" w:space="0" w:color="auto"/>
      </w:divBdr>
    </w:div>
    <w:div w:id="1162741572">
      <w:bodyDiv w:val="1"/>
      <w:marLeft w:val="0"/>
      <w:marRight w:val="0"/>
      <w:marTop w:val="0"/>
      <w:marBottom w:val="0"/>
      <w:divBdr>
        <w:top w:val="none" w:sz="0" w:space="0" w:color="auto"/>
        <w:left w:val="none" w:sz="0" w:space="0" w:color="auto"/>
        <w:bottom w:val="none" w:sz="0" w:space="0" w:color="auto"/>
        <w:right w:val="none" w:sz="0" w:space="0" w:color="auto"/>
      </w:divBdr>
    </w:div>
    <w:div w:id="1188055810">
      <w:bodyDiv w:val="1"/>
      <w:marLeft w:val="0"/>
      <w:marRight w:val="0"/>
      <w:marTop w:val="0"/>
      <w:marBottom w:val="0"/>
      <w:divBdr>
        <w:top w:val="none" w:sz="0" w:space="0" w:color="auto"/>
        <w:left w:val="none" w:sz="0" w:space="0" w:color="auto"/>
        <w:bottom w:val="none" w:sz="0" w:space="0" w:color="auto"/>
        <w:right w:val="none" w:sz="0" w:space="0" w:color="auto"/>
      </w:divBdr>
    </w:div>
    <w:div w:id="1225264434">
      <w:bodyDiv w:val="1"/>
      <w:marLeft w:val="0"/>
      <w:marRight w:val="0"/>
      <w:marTop w:val="0"/>
      <w:marBottom w:val="0"/>
      <w:divBdr>
        <w:top w:val="none" w:sz="0" w:space="0" w:color="auto"/>
        <w:left w:val="none" w:sz="0" w:space="0" w:color="auto"/>
        <w:bottom w:val="none" w:sz="0" w:space="0" w:color="auto"/>
        <w:right w:val="none" w:sz="0" w:space="0" w:color="auto"/>
      </w:divBdr>
    </w:div>
    <w:div w:id="1229801979">
      <w:bodyDiv w:val="1"/>
      <w:marLeft w:val="0"/>
      <w:marRight w:val="0"/>
      <w:marTop w:val="0"/>
      <w:marBottom w:val="0"/>
      <w:divBdr>
        <w:top w:val="none" w:sz="0" w:space="0" w:color="auto"/>
        <w:left w:val="none" w:sz="0" w:space="0" w:color="auto"/>
        <w:bottom w:val="none" w:sz="0" w:space="0" w:color="auto"/>
        <w:right w:val="none" w:sz="0" w:space="0" w:color="auto"/>
      </w:divBdr>
    </w:div>
    <w:div w:id="1277906944">
      <w:bodyDiv w:val="1"/>
      <w:marLeft w:val="0"/>
      <w:marRight w:val="0"/>
      <w:marTop w:val="0"/>
      <w:marBottom w:val="0"/>
      <w:divBdr>
        <w:top w:val="none" w:sz="0" w:space="0" w:color="auto"/>
        <w:left w:val="none" w:sz="0" w:space="0" w:color="auto"/>
        <w:bottom w:val="none" w:sz="0" w:space="0" w:color="auto"/>
        <w:right w:val="none" w:sz="0" w:space="0" w:color="auto"/>
      </w:divBdr>
    </w:div>
    <w:div w:id="1280071000">
      <w:bodyDiv w:val="1"/>
      <w:marLeft w:val="0"/>
      <w:marRight w:val="0"/>
      <w:marTop w:val="0"/>
      <w:marBottom w:val="0"/>
      <w:divBdr>
        <w:top w:val="none" w:sz="0" w:space="0" w:color="auto"/>
        <w:left w:val="none" w:sz="0" w:space="0" w:color="auto"/>
        <w:bottom w:val="none" w:sz="0" w:space="0" w:color="auto"/>
        <w:right w:val="none" w:sz="0" w:space="0" w:color="auto"/>
      </w:divBdr>
    </w:div>
    <w:div w:id="1287589091">
      <w:bodyDiv w:val="1"/>
      <w:marLeft w:val="0"/>
      <w:marRight w:val="0"/>
      <w:marTop w:val="0"/>
      <w:marBottom w:val="0"/>
      <w:divBdr>
        <w:top w:val="none" w:sz="0" w:space="0" w:color="auto"/>
        <w:left w:val="none" w:sz="0" w:space="0" w:color="auto"/>
        <w:bottom w:val="none" w:sz="0" w:space="0" w:color="auto"/>
        <w:right w:val="none" w:sz="0" w:space="0" w:color="auto"/>
      </w:divBdr>
    </w:div>
    <w:div w:id="1316762180">
      <w:bodyDiv w:val="1"/>
      <w:marLeft w:val="0"/>
      <w:marRight w:val="0"/>
      <w:marTop w:val="0"/>
      <w:marBottom w:val="0"/>
      <w:divBdr>
        <w:top w:val="none" w:sz="0" w:space="0" w:color="auto"/>
        <w:left w:val="none" w:sz="0" w:space="0" w:color="auto"/>
        <w:bottom w:val="none" w:sz="0" w:space="0" w:color="auto"/>
        <w:right w:val="none" w:sz="0" w:space="0" w:color="auto"/>
      </w:divBdr>
    </w:div>
    <w:div w:id="1321421176">
      <w:bodyDiv w:val="1"/>
      <w:marLeft w:val="0"/>
      <w:marRight w:val="0"/>
      <w:marTop w:val="0"/>
      <w:marBottom w:val="0"/>
      <w:divBdr>
        <w:top w:val="none" w:sz="0" w:space="0" w:color="auto"/>
        <w:left w:val="none" w:sz="0" w:space="0" w:color="auto"/>
        <w:bottom w:val="none" w:sz="0" w:space="0" w:color="auto"/>
        <w:right w:val="none" w:sz="0" w:space="0" w:color="auto"/>
      </w:divBdr>
    </w:div>
    <w:div w:id="1332443319">
      <w:bodyDiv w:val="1"/>
      <w:marLeft w:val="0"/>
      <w:marRight w:val="0"/>
      <w:marTop w:val="0"/>
      <w:marBottom w:val="0"/>
      <w:divBdr>
        <w:top w:val="none" w:sz="0" w:space="0" w:color="auto"/>
        <w:left w:val="none" w:sz="0" w:space="0" w:color="auto"/>
        <w:bottom w:val="none" w:sz="0" w:space="0" w:color="auto"/>
        <w:right w:val="none" w:sz="0" w:space="0" w:color="auto"/>
      </w:divBdr>
    </w:div>
    <w:div w:id="1339430683">
      <w:bodyDiv w:val="1"/>
      <w:marLeft w:val="0"/>
      <w:marRight w:val="0"/>
      <w:marTop w:val="0"/>
      <w:marBottom w:val="0"/>
      <w:divBdr>
        <w:top w:val="none" w:sz="0" w:space="0" w:color="auto"/>
        <w:left w:val="none" w:sz="0" w:space="0" w:color="auto"/>
        <w:bottom w:val="none" w:sz="0" w:space="0" w:color="auto"/>
        <w:right w:val="none" w:sz="0" w:space="0" w:color="auto"/>
      </w:divBdr>
    </w:div>
    <w:div w:id="1441950848">
      <w:bodyDiv w:val="1"/>
      <w:marLeft w:val="0"/>
      <w:marRight w:val="0"/>
      <w:marTop w:val="0"/>
      <w:marBottom w:val="0"/>
      <w:divBdr>
        <w:top w:val="none" w:sz="0" w:space="0" w:color="auto"/>
        <w:left w:val="none" w:sz="0" w:space="0" w:color="auto"/>
        <w:bottom w:val="none" w:sz="0" w:space="0" w:color="auto"/>
        <w:right w:val="none" w:sz="0" w:space="0" w:color="auto"/>
      </w:divBdr>
    </w:div>
    <w:div w:id="1455054126">
      <w:bodyDiv w:val="1"/>
      <w:marLeft w:val="0"/>
      <w:marRight w:val="0"/>
      <w:marTop w:val="0"/>
      <w:marBottom w:val="0"/>
      <w:divBdr>
        <w:top w:val="none" w:sz="0" w:space="0" w:color="auto"/>
        <w:left w:val="none" w:sz="0" w:space="0" w:color="auto"/>
        <w:bottom w:val="none" w:sz="0" w:space="0" w:color="auto"/>
        <w:right w:val="none" w:sz="0" w:space="0" w:color="auto"/>
      </w:divBdr>
    </w:div>
    <w:div w:id="1465149608">
      <w:bodyDiv w:val="1"/>
      <w:marLeft w:val="0"/>
      <w:marRight w:val="0"/>
      <w:marTop w:val="0"/>
      <w:marBottom w:val="0"/>
      <w:divBdr>
        <w:top w:val="none" w:sz="0" w:space="0" w:color="auto"/>
        <w:left w:val="none" w:sz="0" w:space="0" w:color="auto"/>
        <w:bottom w:val="none" w:sz="0" w:space="0" w:color="auto"/>
        <w:right w:val="none" w:sz="0" w:space="0" w:color="auto"/>
      </w:divBdr>
    </w:div>
    <w:div w:id="1469467489">
      <w:bodyDiv w:val="1"/>
      <w:marLeft w:val="0"/>
      <w:marRight w:val="0"/>
      <w:marTop w:val="0"/>
      <w:marBottom w:val="0"/>
      <w:divBdr>
        <w:top w:val="none" w:sz="0" w:space="0" w:color="auto"/>
        <w:left w:val="none" w:sz="0" w:space="0" w:color="auto"/>
        <w:bottom w:val="none" w:sz="0" w:space="0" w:color="auto"/>
        <w:right w:val="none" w:sz="0" w:space="0" w:color="auto"/>
      </w:divBdr>
    </w:div>
    <w:div w:id="1469592397">
      <w:bodyDiv w:val="1"/>
      <w:marLeft w:val="0"/>
      <w:marRight w:val="0"/>
      <w:marTop w:val="0"/>
      <w:marBottom w:val="0"/>
      <w:divBdr>
        <w:top w:val="none" w:sz="0" w:space="0" w:color="auto"/>
        <w:left w:val="none" w:sz="0" w:space="0" w:color="auto"/>
        <w:bottom w:val="none" w:sz="0" w:space="0" w:color="auto"/>
        <w:right w:val="none" w:sz="0" w:space="0" w:color="auto"/>
      </w:divBdr>
    </w:div>
    <w:div w:id="1470904492">
      <w:marLeft w:val="0"/>
      <w:marRight w:val="0"/>
      <w:marTop w:val="0"/>
      <w:marBottom w:val="0"/>
      <w:divBdr>
        <w:top w:val="none" w:sz="0" w:space="0" w:color="auto"/>
        <w:left w:val="none" w:sz="0" w:space="0" w:color="auto"/>
        <w:bottom w:val="none" w:sz="0" w:space="0" w:color="auto"/>
        <w:right w:val="none" w:sz="0" w:space="0" w:color="auto"/>
      </w:divBdr>
    </w:div>
    <w:div w:id="1470904493">
      <w:marLeft w:val="0"/>
      <w:marRight w:val="0"/>
      <w:marTop w:val="0"/>
      <w:marBottom w:val="0"/>
      <w:divBdr>
        <w:top w:val="none" w:sz="0" w:space="0" w:color="auto"/>
        <w:left w:val="none" w:sz="0" w:space="0" w:color="auto"/>
        <w:bottom w:val="none" w:sz="0" w:space="0" w:color="auto"/>
        <w:right w:val="none" w:sz="0" w:space="0" w:color="auto"/>
      </w:divBdr>
    </w:div>
    <w:div w:id="1470904494">
      <w:marLeft w:val="0"/>
      <w:marRight w:val="0"/>
      <w:marTop w:val="0"/>
      <w:marBottom w:val="0"/>
      <w:divBdr>
        <w:top w:val="none" w:sz="0" w:space="0" w:color="auto"/>
        <w:left w:val="none" w:sz="0" w:space="0" w:color="auto"/>
        <w:bottom w:val="none" w:sz="0" w:space="0" w:color="auto"/>
        <w:right w:val="none" w:sz="0" w:space="0" w:color="auto"/>
      </w:divBdr>
    </w:div>
    <w:div w:id="1470904495">
      <w:marLeft w:val="0"/>
      <w:marRight w:val="0"/>
      <w:marTop w:val="0"/>
      <w:marBottom w:val="0"/>
      <w:divBdr>
        <w:top w:val="none" w:sz="0" w:space="0" w:color="auto"/>
        <w:left w:val="none" w:sz="0" w:space="0" w:color="auto"/>
        <w:bottom w:val="none" w:sz="0" w:space="0" w:color="auto"/>
        <w:right w:val="none" w:sz="0" w:space="0" w:color="auto"/>
      </w:divBdr>
    </w:div>
    <w:div w:id="1470904496">
      <w:marLeft w:val="0"/>
      <w:marRight w:val="0"/>
      <w:marTop w:val="0"/>
      <w:marBottom w:val="0"/>
      <w:divBdr>
        <w:top w:val="none" w:sz="0" w:space="0" w:color="auto"/>
        <w:left w:val="none" w:sz="0" w:space="0" w:color="auto"/>
        <w:bottom w:val="none" w:sz="0" w:space="0" w:color="auto"/>
        <w:right w:val="none" w:sz="0" w:space="0" w:color="auto"/>
      </w:divBdr>
    </w:div>
    <w:div w:id="1470904497">
      <w:marLeft w:val="0"/>
      <w:marRight w:val="0"/>
      <w:marTop w:val="0"/>
      <w:marBottom w:val="0"/>
      <w:divBdr>
        <w:top w:val="none" w:sz="0" w:space="0" w:color="auto"/>
        <w:left w:val="none" w:sz="0" w:space="0" w:color="auto"/>
        <w:bottom w:val="none" w:sz="0" w:space="0" w:color="auto"/>
        <w:right w:val="none" w:sz="0" w:space="0" w:color="auto"/>
      </w:divBdr>
    </w:div>
    <w:div w:id="1470904498">
      <w:marLeft w:val="0"/>
      <w:marRight w:val="0"/>
      <w:marTop w:val="0"/>
      <w:marBottom w:val="0"/>
      <w:divBdr>
        <w:top w:val="none" w:sz="0" w:space="0" w:color="auto"/>
        <w:left w:val="none" w:sz="0" w:space="0" w:color="auto"/>
        <w:bottom w:val="none" w:sz="0" w:space="0" w:color="auto"/>
        <w:right w:val="none" w:sz="0" w:space="0" w:color="auto"/>
      </w:divBdr>
    </w:div>
    <w:div w:id="1470904499">
      <w:marLeft w:val="0"/>
      <w:marRight w:val="0"/>
      <w:marTop w:val="0"/>
      <w:marBottom w:val="0"/>
      <w:divBdr>
        <w:top w:val="none" w:sz="0" w:space="0" w:color="auto"/>
        <w:left w:val="none" w:sz="0" w:space="0" w:color="auto"/>
        <w:bottom w:val="none" w:sz="0" w:space="0" w:color="auto"/>
        <w:right w:val="none" w:sz="0" w:space="0" w:color="auto"/>
      </w:divBdr>
    </w:div>
    <w:div w:id="1470904501">
      <w:marLeft w:val="0"/>
      <w:marRight w:val="0"/>
      <w:marTop w:val="0"/>
      <w:marBottom w:val="0"/>
      <w:divBdr>
        <w:top w:val="none" w:sz="0" w:space="0" w:color="auto"/>
        <w:left w:val="none" w:sz="0" w:space="0" w:color="auto"/>
        <w:bottom w:val="none" w:sz="0" w:space="0" w:color="auto"/>
        <w:right w:val="none" w:sz="0" w:space="0" w:color="auto"/>
      </w:divBdr>
    </w:div>
    <w:div w:id="1470904503">
      <w:marLeft w:val="0"/>
      <w:marRight w:val="0"/>
      <w:marTop w:val="0"/>
      <w:marBottom w:val="0"/>
      <w:divBdr>
        <w:top w:val="none" w:sz="0" w:space="0" w:color="auto"/>
        <w:left w:val="none" w:sz="0" w:space="0" w:color="auto"/>
        <w:bottom w:val="none" w:sz="0" w:space="0" w:color="auto"/>
        <w:right w:val="none" w:sz="0" w:space="0" w:color="auto"/>
      </w:divBdr>
    </w:div>
    <w:div w:id="1470904504">
      <w:marLeft w:val="0"/>
      <w:marRight w:val="0"/>
      <w:marTop w:val="0"/>
      <w:marBottom w:val="0"/>
      <w:divBdr>
        <w:top w:val="none" w:sz="0" w:space="0" w:color="auto"/>
        <w:left w:val="none" w:sz="0" w:space="0" w:color="auto"/>
        <w:bottom w:val="none" w:sz="0" w:space="0" w:color="auto"/>
        <w:right w:val="none" w:sz="0" w:space="0" w:color="auto"/>
      </w:divBdr>
    </w:div>
    <w:div w:id="1470904505">
      <w:marLeft w:val="0"/>
      <w:marRight w:val="0"/>
      <w:marTop w:val="0"/>
      <w:marBottom w:val="0"/>
      <w:divBdr>
        <w:top w:val="none" w:sz="0" w:space="0" w:color="auto"/>
        <w:left w:val="none" w:sz="0" w:space="0" w:color="auto"/>
        <w:bottom w:val="none" w:sz="0" w:space="0" w:color="auto"/>
        <w:right w:val="none" w:sz="0" w:space="0" w:color="auto"/>
      </w:divBdr>
    </w:div>
    <w:div w:id="1470904506">
      <w:marLeft w:val="0"/>
      <w:marRight w:val="0"/>
      <w:marTop w:val="0"/>
      <w:marBottom w:val="0"/>
      <w:divBdr>
        <w:top w:val="none" w:sz="0" w:space="0" w:color="auto"/>
        <w:left w:val="none" w:sz="0" w:space="0" w:color="auto"/>
        <w:bottom w:val="none" w:sz="0" w:space="0" w:color="auto"/>
        <w:right w:val="none" w:sz="0" w:space="0" w:color="auto"/>
      </w:divBdr>
    </w:div>
    <w:div w:id="1470904507">
      <w:marLeft w:val="0"/>
      <w:marRight w:val="0"/>
      <w:marTop w:val="0"/>
      <w:marBottom w:val="0"/>
      <w:divBdr>
        <w:top w:val="none" w:sz="0" w:space="0" w:color="auto"/>
        <w:left w:val="none" w:sz="0" w:space="0" w:color="auto"/>
        <w:bottom w:val="none" w:sz="0" w:space="0" w:color="auto"/>
        <w:right w:val="none" w:sz="0" w:space="0" w:color="auto"/>
      </w:divBdr>
    </w:div>
    <w:div w:id="1470904508">
      <w:marLeft w:val="0"/>
      <w:marRight w:val="0"/>
      <w:marTop w:val="0"/>
      <w:marBottom w:val="0"/>
      <w:divBdr>
        <w:top w:val="none" w:sz="0" w:space="0" w:color="auto"/>
        <w:left w:val="none" w:sz="0" w:space="0" w:color="auto"/>
        <w:bottom w:val="none" w:sz="0" w:space="0" w:color="auto"/>
        <w:right w:val="none" w:sz="0" w:space="0" w:color="auto"/>
      </w:divBdr>
    </w:div>
    <w:div w:id="1470904509">
      <w:marLeft w:val="0"/>
      <w:marRight w:val="0"/>
      <w:marTop w:val="0"/>
      <w:marBottom w:val="0"/>
      <w:divBdr>
        <w:top w:val="none" w:sz="0" w:space="0" w:color="auto"/>
        <w:left w:val="none" w:sz="0" w:space="0" w:color="auto"/>
        <w:bottom w:val="none" w:sz="0" w:space="0" w:color="auto"/>
        <w:right w:val="none" w:sz="0" w:space="0" w:color="auto"/>
      </w:divBdr>
    </w:div>
    <w:div w:id="1470904510">
      <w:marLeft w:val="0"/>
      <w:marRight w:val="0"/>
      <w:marTop w:val="0"/>
      <w:marBottom w:val="0"/>
      <w:divBdr>
        <w:top w:val="none" w:sz="0" w:space="0" w:color="auto"/>
        <w:left w:val="none" w:sz="0" w:space="0" w:color="auto"/>
        <w:bottom w:val="none" w:sz="0" w:space="0" w:color="auto"/>
        <w:right w:val="none" w:sz="0" w:space="0" w:color="auto"/>
      </w:divBdr>
    </w:div>
    <w:div w:id="1470904511">
      <w:marLeft w:val="0"/>
      <w:marRight w:val="0"/>
      <w:marTop w:val="0"/>
      <w:marBottom w:val="0"/>
      <w:divBdr>
        <w:top w:val="none" w:sz="0" w:space="0" w:color="auto"/>
        <w:left w:val="none" w:sz="0" w:space="0" w:color="auto"/>
        <w:bottom w:val="none" w:sz="0" w:space="0" w:color="auto"/>
        <w:right w:val="none" w:sz="0" w:space="0" w:color="auto"/>
      </w:divBdr>
    </w:div>
    <w:div w:id="1470904513">
      <w:marLeft w:val="0"/>
      <w:marRight w:val="0"/>
      <w:marTop w:val="0"/>
      <w:marBottom w:val="0"/>
      <w:divBdr>
        <w:top w:val="none" w:sz="0" w:space="0" w:color="auto"/>
        <w:left w:val="none" w:sz="0" w:space="0" w:color="auto"/>
        <w:bottom w:val="none" w:sz="0" w:space="0" w:color="auto"/>
        <w:right w:val="none" w:sz="0" w:space="0" w:color="auto"/>
      </w:divBdr>
    </w:div>
    <w:div w:id="1470904515">
      <w:marLeft w:val="0"/>
      <w:marRight w:val="0"/>
      <w:marTop w:val="0"/>
      <w:marBottom w:val="0"/>
      <w:divBdr>
        <w:top w:val="none" w:sz="0" w:space="0" w:color="auto"/>
        <w:left w:val="none" w:sz="0" w:space="0" w:color="auto"/>
        <w:bottom w:val="none" w:sz="0" w:space="0" w:color="auto"/>
        <w:right w:val="none" w:sz="0" w:space="0" w:color="auto"/>
      </w:divBdr>
    </w:div>
    <w:div w:id="1470904516">
      <w:marLeft w:val="0"/>
      <w:marRight w:val="0"/>
      <w:marTop w:val="0"/>
      <w:marBottom w:val="0"/>
      <w:divBdr>
        <w:top w:val="none" w:sz="0" w:space="0" w:color="auto"/>
        <w:left w:val="none" w:sz="0" w:space="0" w:color="auto"/>
        <w:bottom w:val="none" w:sz="0" w:space="0" w:color="auto"/>
        <w:right w:val="none" w:sz="0" w:space="0" w:color="auto"/>
      </w:divBdr>
    </w:div>
    <w:div w:id="1470904517">
      <w:marLeft w:val="0"/>
      <w:marRight w:val="0"/>
      <w:marTop w:val="0"/>
      <w:marBottom w:val="0"/>
      <w:divBdr>
        <w:top w:val="none" w:sz="0" w:space="0" w:color="auto"/>
        <w:left w:val="none" w:sz="0" w:space="0" w:color="auto"/>
        <w:bottom w:val="none" w:sz="0" w:space="0" w:color="auto"/>
        <w:right w:val="none" w:sz="0" w:space="0" w:color="auto"/>
      </w:divBdr>
    </w:div>
    <w:div w:id="1470904518">
      <w:marLeft w:val="0"/>
      <w:marRight w:val="0"/>
      <w:marTop w:val="0"/>
      <w:marBottom w:val="0"/>
      <w:divBdr>
        <w:top w:val="none" w:sz="0" w:space="0" w:color="auto"/>
        <w:left w:val="none" w:sz="0" w:space="0" w:color="auto"/>
        <w:bottom w:val="none" w:sz="0" w:space="0" w:color="auto"/>
        <w:right w:val="none" w:sz="0" w:space="0" w:color="auto"/>
      </w:divBdr>
    </w:div>
    <w:div w:id="1470904519">
      <w:marLeft w:val="0"/>
      <w:marRight w:val="0"/>
      <w:marTop w:val="0"/>
      <w:marBottom w:val="0"/>
      <w:divBdr>
        <w:top w:val="none" w:sz="0" w:space="0" w:color="auto"/>
        <w:left w:val="none" w:sz="0" w:space="0" w:color="auto"/>
        <w:bottom w:val="none" w:sz="0" w:space="0" w:color="auto"/>
        <w:right w:val="none" w:sz="0" w:space="0" w:color="auto"/>
      </w:divBdr>
    </w:div>
    <w:div w:id="1470904520">
      <w:marLeft w:val="0"/>
      <w:marRight w:val="0"/>
      <w:marTop w:val="0"/>
      <w:marBottom w:val="0"/>
      <w:divBdr>
        <w:top w:val="none" w:sz="0" w:space="0" w:color="auto"/>
        <w:left w:val="none" w:sz="0" w:space="0" w:color="auto"/>
        <w:bottom w:val="none" w:sz="0" w:space="0" w:color="auto"/>
        <w:right w:val="none" w:sz="0" w:space="0" w:color="auto"/>
      </w:divBdr>
    </w:div>
    <w:div w:id="1470904522">
      <w:marLeft w:val="0"/>
      <w:marRight w:val="0"/>
      <w:marTop w:val="0"/>
      <w:marBottom w:val="0"/>
      <w:divBdr>
        <w:top w:val="none" w:sz="0" w:space="0" w:color="auto"/>
        <w:left w:val="none" w:sz="0" w:space="0" w:color="auto"/>
        <w:bottom w:val="none" w:sz="0" w:space="0" w:color="auto"/>
        <w:right w:val="none" w:sz="0" w:space="0" w:color="auto"/>
      </w:divBdr>
    </w:div>
    <w:div w:id="1470904523">
      <w:marLeft w:val="0"/>
      <w:marRight w:val="0"/>
      <w:marTop w:val="0"/>
      <w:marBottom w:val="0"/>
      <w:divBdr>
        <w:top w:val="none" w:sz="0" w:space="0" w:color="auto"/>
        <w:left w:val="none" w:sz="0" w:space="0" w:color="auto"/>
        <w:bottom w:val="none" w:sz="0" w:space="0" w:color="auto"/>
        <w:right w:val="none" w:sz="0" w:space="0" w:color="auto"/>
      </w:divBdr>
    </w:div>
    <w:div w:id="1470904525">
      <w:marLeft w:val="0"/>
      <w:marRight w:val="0"/>
      <w:marTop w:val="0"/>
      <w:marBottom w:val="0"/>
      <w:divBdr>
        <w:top w:val="none" w:sz="0" w:space="0" w:color="auto"/>
        <w:left w:val="none" w:sz="0" w:space="0" w:color="auto"/>
        <w:bottom w:val="none" w:sz="0" w:space="0" w:color="auto"/>
        <w:right w:val="none" w:sz="0" w:space="0" w:color="auto"/>
      </w:divBdr>
    </w:div>
    <w:div w:id="1470904526">
      <w:marLeft w:val="0"/>
      <w:marRight w:val="0"/>
      <w:marTop w:val="0"/>
      <w:marBottom w:val="0"/>
      <w:divBdr>
        <w:top w:val="none" w:sz="0" w:space="0" w:color="auto"/>
        <w:left w:val="none" w:sz="0" w:space="0" w:color="auto"/>
        <w:bottom w:val="none" w:sz="0" w:space="0" w:color="auto"/>
        <w:right w:val="none" w:sz="0" w:space="0" w:color="auto"/>
      </w:divBdr>
    </w:div>
    <w:div w:id="1470904527">
      <w:marLeft w:val="0"/>
      <w:marRight w:val="0"/>
      <w:marTop w:val="0"/>
      <w:marBottom w:val="0"/>
      <w:divBdr>
        <w:top w:val="none" w:sz="0" w:space="0" w:color="auto"/>
        <w:left w:val="none" w:sz="0" w:space="0" w:color="auto"/>
        <w:bottom w:val="none" w:sz="0" w:space="0" w:color="auto"/>
        <w:right w:val="none" w:sz="0" w:space="0" w:color="auto"/>
      </w:divBdr>
    </w:div>
    <w:div w:id="1470904529">
      <w:marLeft w:val="0"/>
      <w:marRight w:val="0"/>
      <w:marTop w:val="0"/>
      <w:marBottom w:val="0"/>
      <w:divBdr>
        <w:top w:val="none" w:sz="0" w:space="0" w:color="auto"/>
        <w:left w:val="none" w:sz="0" w:space="0" w:color="auto"/>
        <w:bottom w:val="none" w:sz="0" w:space="0" w:color="auto"/>
        <w:right w:val="none" w:sz="0" w:space="0" w:color="auto"/>
      </w:divBdr>
    </w:div>
    <w:div w:id="1470904531">
      <w:marLeft w:val="0"/>
      <w:marRight w:val="0"/>
      <w:marTop w:val="0"/>
      <w:marBottom w:val="0"/>
      <w:divBdr>
        <w:top w:val="none" w:sz="0" w:space="0" w:color="auto"/>
        <w:left w:val="none" w:sz="0" w:space="0" w:color="auto"/>
        <w:bottom w:val="none" w:sz="0" w:space="0" w:color="auto"/>
        <w:right w:val="none" w:sz="0" w:space="0" w:color="auto"/>
      </w:divBdr>
    </w:div>
    <w:div w:id="1470904532">
      <w:marLeft w:val="0"/>
      <w:marRight w:val="0"/>
      <w:marTop w:val="0"/>
      <w:marBottom w:val="0"/>
      <w:divBdr>
        <w:top w:val="none" w:sz="0" w:space="0" w:color="auto"/>
        <w:left w:val="none" w:sz="0" w:space="0" w:color="auto"/>
        <w:bottom w:val="none" w:sz="0" w:space="0" w:color="auto"/>
        <w:right w:val="none" w:sz="0" w:space="0" w:color="auto"/>
      </w:divBdr>
    </w:div>
    <w:div w:id="1470904534">
      <w:marLeft w:val="0"/>
      <w:marRight w:val="0"/>
      <w:marTop w:val="0"/>
      <w:marBottom w:val="0"/>
      <w:divBdr>
        <w:top w:val="none" w:sz="0" w:space="0" w:color="auto"/>
        <w:left w:val="none" w:sz="0" w:space="0" w:color="auto"/>
        <w:bottom w:val="none" w:sz="0" w:space="0" w:color="auto"/>
        <w:right w:val="none" w:sz="0" w:space="0" w:color="auto"/>
      </w:divBdr>
    </w:div>
    <w:div w:id="1470904536">
      <w:marLeft w:val="0"/>
      <w:marRight w:val="0"/>
      <w:marTop w:val="0"/>
      <w:marBottom w:val="0"/>
      <w:divBdr>
        <w:top w:val="none" w:sz="0" w:space="0" w:color="auto"/>
        <w:left w:val="none" w:sz="0" w:space="0" w:color="auto"/>
        <w:bottom w:val="none" w:sz="0" w:space="0" w:color="auto"/>
        <w:right w:val="none" w:sz="0" w:space="0" w:color="auto"/>
      </w:divBdr>
      <w:divsChild>
        <w:div w:id="1470904561">
          <w:marLeft w:val="0"/>
          <w:marRight w:val="0"/>
          <w:marTop w:val="0"/>
          <w:marBottom w:val="0"/>
          <w:divBdr>
            <w:top w:val="none" w:sz="0" w:space="0" w:color="auto"/>
            <w:left w:val="none" w:sz="0" w:space="0" w:color="auto"/>
            <w:bottom w:val="none" w:sz="0" w:space="0" w:color="auto"/>
            <w:right w:val="none" w:sz="0" w:space="0" w:color="auto"/>
          </w:divBdr>
          <w:divsChild>
            <w:div w:id="1470904528">
              <w:marLeft w:val="0"/>
              <w:marRight w:val="0"/>
              <w:marTop w:val="0"/>
              <w:marBottom w:val="0"/>
              <w:divBdr>
                <w:top w:val="none" w:sz="0" w:space="0" w:color="auto"/>
                <w:left w:val="none" w:sz="0" w:space="0" w:color="auto"/>
                <w:bottom w:val="none" w:sz="0" w:space="0" w:color="auto"/>
                <w:right w:val="none" w:sz="0" w:space="0" w:color="auto"/>
              </w:divBdr>
              <w:divsChild>
                <w:div w:id="1470904680">
                  <w:marLeft w:val="0"/>
                  <w:marRight w:val="0"/>
                  <w:marTop w:val="0"/>
                  <w:marBottom w:val="0"/>
                  <w:divBdr>
                    <w:top w:val="none" w:sz="0" w:space="0" w:color="auto"/>
                    <w:left w:val="none" w:sz="0" w:space="0" w:color="auto"/>
                    <w:bottom w:val="none" w:sz="0" w:space="0" w:color="auto"/>
                    <w:right w:val="none" w:sz="0" w:space="0" w:color="auto"/>
                  </w:divBdr>
                  <w:divsChild>
                    <w:div w:id="1470904640">
                      <w:marLeft w:val="0"/>
                      <w:marRight w:val="0"/>
                      <w:marTop w:val="0"/>
                      <w:marBottom w:val="0"/>
                      <w:divBdr>
                        <w:top w:val="none" w:sz="0" w:space="0" w:color="auto"/>
                        <w:left w:val="none" w:sz="0" w:space="0" w:color="auto"/>
                        <w:bottom w:val="none" w:sz="0" w:space="0" w:color="auto"/>
                        <w:right w:val="none" w:sz="0" w:space="0" w:color="auto"/>
                      </w:divBdr>
                      <w:divsChild>
                        <w:div w:id="1470905453">
                          <w:marLeft w:val="0"/>
                          <w:marRight w:val="0"/>
                          <w:marTop w:val="0"/>
                          <w:marBottom w:val="0"/>
                          <w:divBdr>
                            <w:top w:val="none" w:sz="0" w:space="0" w:color="auto"/>
                            <w:left w:val="none" w:sz="0" w:space="0" w:color="auto"/>
                            <w:bottom w:val="none" w:sz="0" w:space="0" w:color="auto"/>
                            <w:right w:val="none" w:sz="0" w:space="0" w:color="auto"/>
                          </w:divBdr>
                          <w:divsChild>
                            <w:div w:id="1470904614">
                              <w:marLeft w:val="0"/>
                              <w:marRight w:val="0"/>
                              <w:marTop w:val="0"/>
                              <w:marBottom w:val="0"/>
                              <w:divBdr>
                                <w:top w:val="none" w:sz="0" w:space="0" w:color="auto"/>
                                <w:left w:val="none" w:sz="0" w:space="0" w:color="auto"/>
                                <w:bottom w:val="none" w:sz="0" w:space="0" w:color="auto"/>
                                <w:right w:val="none" w:sz="0" w:space="0" w:color="auto"/>
                              </w:divBdr>
                              <w:divsChild>
                                <w:div w:id="1470904530">
                                  <w:marLeft w:val="0"/>
                                  <w:marRight w:val="0"/>
                                  <w:marTop w:val="0"/>
                                  <w:marBottom w:val="0"/>
                                  <w:divBdr>
                                    <w:top w:val="none" w:sz="0" w:space="0" w:color="auto"/>
                                    <w:left w:val="none" w:sz="0" w:space="0" w:color="auto"/>
                                    <w:bottom w:val="none" w:sz="0" w:space="0" w:color="auto"/>
                                    <w:right w:val="none" w:sz="0" w:space="0" w:color="auto"/>
                                  </w:divBdr>
                                  <w:divsChild>
                                    <w:div w:id="1470904601">
                                      <w:marLeft w:val="0"/>
                                      <w:marRight w:val="0"/>
                                      <w:marTop w:val="0"/>
                                      <w:marBottom w:val="0"/>
                                      <w:divBdr>
                                        <w:top w:val="single" w:sz="6" w:space="0" w:color="F5F5F5"/>
                                        <w:left w:val="single" w:sz="6" w:space="0" w:color="F5F5F5"/>
                                        <w:bottom w:val="single" w:sz="6" w:space="0" w:color="F5F5F5"/>
                                        <w:right w:val="single" w:sz="6" w:space="0" w:color="F5F5F5"/>
                                      </w:divBdr>
                                      <w:divsChild>
                                        <w:div w:id="1470904500">
                                          <w:marLeft w:val="0"/>
                                          <w:marRight w:val="0"/>
                                          <w:marTop w:val="0"/>
                                          <w:marBottom w:val="0"/>
                                          <w:divBdr>
                                            <w:top w:val="none" w:sz="0" w:space="0" w:color="auto"/>
                                            <w:left w:val="none" w:sz="0" w:space="0" w:color="auto"/>
                                            <w:bottom w:val="none" w:sz="0" w:space="0" w:color="auto"/>
                                            <w:right w:val="none" w:sz="0" w:space="0" w:color="auto"/>
                                          </w:divBdr>
                                          <w:divsChild>
                                            <w:div w:id="14709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904537">
      <w:marLeft w:val="0"/>
      <w:marRight w:val="0"/>
      <w:marTop w:val="0"/>
      <w:marBottom w:val="0"/>
      <w:divBdr>
        <w:top w:val="none" w:sz="0" w:space="0" w:color="auto"/>
        <w:left w:val="none" w:sz="0" w:space="0" w:color="auto"/>
        <w:bottom w:val="none" w:sz="0" w:space="0" w:color="auto"/>
        <w:right w:val="none" w:sz="0" w:space="0" w:color="auto"/>
      </w:divBdr>
    </w:div>
    <w:div w:id="1470904538">
      <w:marLeft w:val="0"/>
      <w:marRight w:val="0"/>
      <w:marTop w:val="0"/>
      <w:marBottom w:val="0"/>
      <w:divBdr>
        <w:top w:val="none" w:sz="0" w:space="0" w:color="auto"/>
        <w:left w:val="none" w:sz="0" w:space="0" w:color="auto"/>
        <w:bottom w:val="none" w:sz="0" w:space="0" w:color="auto"/>
        <w:right w:val="none" w:sz="0" w:space="0" w:color="auto"/>
      </w:divBdr>
    </w:div>
    <w:div w:id="1470904539">
      <w:marLeft w:val="0"/>
      <w:marRight w:val="0"/>
      <w:marTop w:val="0"/>
      <w:marBottom w:val="0"/>
      <w:divBdr>
        <w:top w:val="none" w:sz="0" w:space="0" w:color="auto"/>
        <w:left w:val="none" w:sz="0" w:space="0" w:color="auto"/>
        <w:bottom w:val="none" w:sz="0" w:space="0" w:color="auto"/>
        <w:right w:val="none" w:sz="0" w:space="0" w:color="auto"/>
      </w:divBdr>
    </w:div>
    <w:div w:id="1470904540">
      <w:marLeft w:val="0"/>
      <w:marRight w:val="0"/>
      <w:marTop w:val="0"/>
      <w:marBottom w:val="0"/>
      <w:divBdr>
        <w:top w:val="none" w:sz="0" w:space="0" w:color="auto"/>
        <w:left w:val="none" w:sz="0" w:space="0" w:color="auto"/>
        <w:bottom w:val="none" w:sz="0" w:space="0" w:color="auto"/>
        <w:right w:val="none" w:sz="0" w:space="0" w:color="auto"/>
      </w:divBdr>
    </w:div>
    <w:div w:id="1470904541">
      <w:marLeft w:val="0"/>
      <w:marRight w:val="0"/>
      <w:marTop w:val="0"/>
      <w:marBottom w:val="0"/>
      <w:divBdr>
        <w:top w:val="none" w:sz="0" w:space="0" w:color="auto"/>
        <w:left w:val="none" w:sz="0" w:space="0" w:color="auto"/>
        <w:bottom w:val="none" w:sz="0" w:space="0" w:color="auto"/>
        <w:right w:val="none" w:sz="0" w:space="0" w:color="auto"/>
      </w:divBdr>
    </w:div>
    <w:div w:id="1470904542">
      <w:marLeft w:val="0"/>
      <w:marRight w:val="0"/>
      <w:marTop w:val="0"/>
      <w:marBottom w:val="0"/>
      <w:divBdr>
        <w:top w:val="none" w:sz="0" w:space="0" w:color="auto"/>
        <w:left w:val="none" w:sz="0" w:space="0" w:color="auto"/>
        <w:bottom w:val="none" w:sz="0" w:space="0" w:color="auto"/>
        <w:right w:val="none" w:sz="0" w:space="0" w:color="auto"/>
      </w:divBdr>
    </w:div>
    <w:div w:id="1470904543">
      <w:marLeft w:val="0"/>
      <w:marRight w:val="0"/>
      <w:marTop w:val="0"/>
      <w:marBottom w:val="0"/>
      <w:divBdr>
        <w:top w:val="none" w:sz="0" w:space="0" w:color="auto"/>
        <w:left w:val="none" w:sz="0" w:space="0" w:color="auto"/>
        <w:bottom w:val="none" w:sz="0" w:space="0" w:color="auto"/>
        <w:right w:val="none" w:sz="0" w:space="0" w:color="auto"/>
      </w:divBdr>
    </w:div>
    <w:div w:id="1470904544">
      <w:marLeft w:val="0"/>
      <w:marRight w:val="0"/>
      <w:marTop w:val="0"/>
      <w:marBottom w:val="0"/>
      <w:divBdr>
        <w:top w:val="none" w:sz="0" w:space="0" w:color="auto"/>
        <w:left w:val="none" w:sz="0" w:space="0" w:color="auto"/>
        <w:bottom w:val="none" w:sz="0" w:space="0" w:color="auto"/>
        <w:right w:val="none" w:sz="0" w:space="0" w:color="auto"/>
      </w:divBdr>
    </w:div>
    <w:div w:id="1470904546">
      <w:marLeft w:val="0"/>
      <w:marRight w:val="0"/>
      <w:marTop w:val="0"/>
      <w:marBottom w:val="0"/>
      <w:divBdr>
        <w:top w:val="none" w:sz="0" w:space="0" w:color="auto"/>
        <w:left w:val="none" w:sz="0" w:space="0" w:color="auto"/>
        <w:bottom w:val="none" w:sz="0" w:space="0" w:color="auto"/>
        <w:right w:val="none" w:sz="0" w:space="0" w:color="auto"/>
      </w:divBdr>
    </w:div>
    <w:div w:id="1470904547">
      <w:marLeft w:val="0"/>
      <w:marRight w:val="0"/>
      <w:marTop w:val="0"/>
      <w:marBottom w:val="0"/>
      <w:divBdr>
        <w:top w:val="none" w:sz="0" w:space="0" w:color="auto"/>
        <w:left w:val="none" w:sz="0" w:space="0" w:color="auto"/>
        <w:bottom w:val="none" w:sz="0" w:space="0" w:color="auto"/>
        <w:right w:val="none" w:sz="0" w:space="0" w:color="auto"/>
      </w:divBdr>
    </w:div>
    <w:div w:id="1470904548">
      <w:marLeft w:val="0"/>
      <w:marRight w:val="0"/>
      <w:marTop w:val="0"/>
      <w:marBottom w:val="0"/>
      <w:divBdr>
        <w:top w:val="none" w:sz="0" w:space="0" w:color="auto"/>
        <w:left w:val="none" w:sz="0" w:space="0" w:color="auto"/>
        <w:bottom w:val="none" w:sz="0" w:space="0" w:color="auto"/>
        <w:right w:val="none" w:sz="0" w:space="0" w:color="auto"/>
      </w:divBdr>
    </w:div>
    <w:div w:id="1470904550">
      <w:marLeft w:val="0"/>
      <w:marRight w:val="0"/>
      <w:marTop w:val="0"/>
      <w:marBottom w:val="0"/>
      <w:divBdr>
        <w:top w:val="none" w:sz="0" w:space="0" w:color="auto"/>
        <w:left w:val="none" w:sz="0" w:space="0" w:color="auto"/>
        <w:bottom w:val="none" w:sz="0" w:space="0" w:color="auto"/>
        <w:right w:val="none" w:sz="0" w:space="0" w:color="auto"/>
      </w:divBdr>
    </w:div>
    <w:div w:id="1470904553">
      <w:marLeft w:val="0"/>
      <w:marRight w:val="0"/>
      <w:marTop w:val="0"/>
      <w:marBottom w:val="0"/>
      <w:divBdr>
        <w:top w:val="none" w:sz="0" w:space="0" w:color="auto"/>
        <w:left w:val="none" w:sz="0" w:space="0" w:color="auto"/>
        <w:bottom w:val="none" w:sz="0" w:space="0" w:color="auto"/>
        <w:right w:val="none" w:sz="0" w:space="0" w:color="auto"/>
      </w:divBdr>
    </w:div>
    <w:div w:id="1470904555">
      <w:marLeft w:val="0"/>
      <w:marRight w:val="0"/>
      <w:marTop w:val="0"/>
      <w:marBottom w:val="0"/>
      <w:divBdr>
        <w:top w:val="none" w:sz="0" w:space="0" w:color="auto"/>
        <w:left w:val="none" w:sz="0" w:space="0" w:color="auto"/>
        <w:bottom w:val="none" w:sz="0" w:space="0" w:color="auto"/>
        <w:right w:val="none" w:sz="0" w:space="0" w:color="auto"/>
      </w:divBdr>
    </w:div>
    <w:div w:id="1470904556">
      <w:marLeft w:val="0"/>
      <w:marRight w:val="0"/>
      <w:marTop w:val="0"/>
      <w:marBottom w:val="0"/>
      <w:divBdr>
        <w:top w:val="none" w:sz="0" w:space="0" w:color="auto"/>
        <w:left w:val="none" w:sz="0" w:space="0" w:color="auto"/>
        <w:bottom w:val="none" w:sz="0" w:space="0" w:color="auto"/>
        <w:right w:val="none" w:sz="0" w:space="0" w:color="auto"/>
      </w:divBdr>
    </w:div>
    <w:div w:id="1470904558">
      <w:marLeft w:val="0"/>
      <w:marRight w:val="0"/>
      <w:marTop w:val="0"/>
      <w:marBottom w:val="0"/>
      <w:divBdr>
        <w:top w:val="none" w:sz="0" w:space="0" w:color="auto"/>
        <w:left w:val="none" w:sz="0" w:space="0" w:color="auto"/>
        <w:bottom w:val="none" w:sz="0" w:space="0" w:color="auto"/>
        <w:right w:val="none" w:sz="0" w:space="0" w:color="auto"/>
      </w:divBdr>
    </w:div>
    <w:div w:id="1470904560">
      <w:marLeft w:val="0"/>
      <w:marRight w:val="0"/>
      <w:marTop w:val="0"/>
      <w:marBottom w:val="0"/>
      <w:divBdr>
        <w:top w:val="none" w:sz="0" w:space="0" w:color="auto"/>
        <w:left w:val="none" w:sz="0" w:space="0" w:color="auto"/>
        <w:bottom w:val="none" w:sz="0" w:space="0" w:color="auto"/>
        <w:right w:val="none" w:sz="0" w:space="0" w:color="auto"/>
      </w:divBdr>
    </w:div>
    <w:div w:id="1470904562">
      <w:marLeft w:val="0"/>
      <w:marRight w:val="0"/>
      <w:marTop w:val="0"/>
      <w:marBottom w:val="0"/>
      <w:divBdr>
        <w:top w:val="none" w:sz="0" w:space="0" w:color="auto"/>
        <w:left w:val="none" w:sz="0" w:space="0" w:color="auto"/>
        <w:bottom w:val="none" w:sz="0" w:space="0" w:color="auto"/>
        <w:right w:val="none" w:sz="0" w:space="0" w:color="auto"/>
      </w:divBdr>
    </w:div>
    <w:div w:id="1470904564">
      <w:marLeft w:val="0"/>
      <w:marRight w:val="0"/>
      <w:marTop w:val="0"/>
      <w:marBottom w:val="0"/>
      <w:divBdr>
        <w:top w:val="none" w:sz="0" w:space="0" w:color="auto"/>
        <w:left w:val="none" w:sz="0" w:space="0" w:color="auto"/>
        <w:bottom w:val="none" w:sz="0" w:space="0" w:color="auto"/>
        <w:right w:val="none" w:sz="0" w:space="0" w:color="auto"/>
      </w:divBdr>
    </w:div>
    <w:div w:id="1470904567">
      <w:marLeft w:val="0"/>
      <w:marRight w:val="0"/>
      <w:marTop w:val="0"/>
      <w:marBottom w:val="0"/>
      <w:divBdr>
        <w:top w:val="none" w:sz="0" w:space="0" w:color="auto"/>
        <w:left w:val="none" w:sz="0" w:space="0" w:color="auto"/>
        <w:bottom w:val="none" w:sz="0" w:space="0" w:color="auto"/>
        <w:right w:val="none" w:sz="0" w:space="0" w:color="auto"/>
      </w:divBdr>
      <w:divsChild>
        <w:div w:id="1470904557">
          <w:marLeft w:val="0"/>
          <w:marRight w:val="0"/>
          <w:marTop w:val="0"/>
          <w:marBottom w:val="0"/>
          <w:divBdr>
            <w:top w:val="none" w:sz="0" w:space="0" w:color="auto"/>
            <w:left w:val="none" w:sz="0" w:space="0" w:color="auto"/>
            <w:bottom w:val="none" w:sz="0" w:space="0" w:color="auto"/>
            <w:right w:val="none" w:sz="0" w:space="0" w:color="auto"/>
          </w:divBdr>
          <w:divsChild>
            <w:div w:id="1470904627">
              <w:marLeft w:val="0"/>
              <w:marRight w:val="0"/>
              <w:marTop w:val="0"/>
              <w:marBottom w:val="0"/>
              <w:divBdr>
                <w:top w:val="none" w:sz="0" w:space="0" w:color="auto"/>
                <w:left w:val="none" w:sz="0" w:space="0" w:color="auto"/>
                <w:bottom w:val="none" w:sz="0" w:space="0" w:color="auto"/>
                <w:right w:val="none" w:sz="0" w:space="0" w:color="auto"/>
              </w:divBdr>
              <w:divsChild>
                <w:div w:id="1470904649">
                  <w:marLeft w:val="0"/>
                  <w:marRight w:val="0"/>
                  <w:marTop w:val="0"/>
                  <w:marBottom w:val="0"/>
                  <w:divBdr>
                    <w:top w:val="none" w:sz="0" w:space="0" w:color="auto"/>
                    <w:left w:val="none" w:sz="0" w:space="0" w:color="auto"/>
                    <w:bottom w:val="none" w:sz="0" w:space="0" w:color="auto"/>
                    <w:right w:val="none" w:sz="0" w:space="0" w:color="auto"/>
                  </w:divBdr>
                  <w:divsChild>
                    <w:div w:id="1470904512">
                      <w:marLeft w:val="0"/>
                      <w:marRight w:val="0"/>
                      <w:marTop w:val="0"/>
                      <w:marBottom w:val="0"/>
                      <w:divBdr>
                        <w:top w:val="none" w:sz="0" w:space="0" w:color="auto"/>
                        <w:left w:val="none" w:sz="0" w:space="0" w:color="auto"/>
                        <w:bottom w:val="none" w:sz="0" w:space="0" w:color="auto"/>
                        <w:right w:val="none" w:sz="0" w:space="0" w:color="auto"/>
                      </w:divBdr>
                      <w:divsChild>
                        <w:div w:id="1470904535">
                          <w:marLeft w:val="0"/>
                          <w:marRight w:val="0"/>
                          <w:marTop w:val="0"/>
                          <w:marBottom w:val="0"/>
                          <w:divBdr>
                            <w:top w:val="none" w:sz="0" w:space="0" w:color="auto"/>
                            <w:left w:val="none" w:sz="0" w:space="0" w:color="auto"/>
                            <w:bottom w:val="none" w:sz="0" w:space="0" w:color="auto"/>
                            <w:right w:val="none" w:sz="0" w:space="0" w:color="auto"/>
                          </w:divBdr>
                          <w:divsChild>
                            <w:div w:id="1470904524">
                              <w:marLeft w:val="0"/>
                              <w:marRight w:val="0"/>
                              <w:marTop w:val="0"/>
                              <w:marBottom w:val="0"/>
                              <w:divBdr>
                                <w:top w:val="none" w:sz="0" w:space="0" w:color="auto"/>
                                <w:left w:val="none" w:sz="0" w:space="0" w:color="auto"/>
                                <w:bottom w:val="none" w:sz="0" w:space="0" w:color="auto"/>
                                <w:right w:val="none" w:sz="0" w:space="0" w:color="auto"/>
                              </w:divBdr>
                              <w:divsChild>
                                <w:div w:id="1470904629">
                                  <w:marLeft w:val="0"/>
                                  <w:marRight w:val="0"/>
                                  <w:marTop w:val="0"/>
                                  <w:marBottom w:val="0"/>
                                  <w:divBdr>
                                    <w:top w:val="none" w:sz="0" w:space="0" w:color="auto"/>
                                    <w:left w:val="none" w:sz="0" w:space="0" w:color="auto"/>
                                    <w:bottom w:val="none" w:sz="0" w:space="0" w:color="auto"/>
                                    <w:right w:val="none" w:sz="0" w:space="0" w:color="auto"/>
                                  </w:divBdr>
                                  <w:divsChild>
                                    <w:div w:id="1470904602">
                                      <w:marLeft w:val="0"/>
                                      <w:marRight w:val="0"/>
                                      <w:marTop w:val="0"/>
                                      <w:marBottom w:val="0"/>
                                      <w:divBdr>
                                        <w:top w:val="single" w:sz="6" w:space="0" w:color="F5F5F5"/>
                                        <w:left w:val="single" w:sz="6" w:space="0" w:color="F5F5F5"/>
                                        <w:bottom w:val="single" w:sz="6" w:space="0" w:color="F5F5F5"/>
                                        <w:right w:val="single" w:sz="6" w:space="0" w:color="F5F5F5"/>
                                      </w:divBdr>
                                      <w:divsChild>
                                        <w:div w:id="1470904632">
                                          <w:marLeft w:val="0"/>
                                          <w:marRight w:val="0"/>
                                          <w:marTop w:val="0"/>
                                          <w:marBottom w:val="0"/>
                                          <w:divBdr>
                                            <w:top w:val="none" w:sz="0" w:space="0" w:color="auto"/>
                                            <w:left w:val="none" w:sz="0" w:space="0" w:color="auto"/>
                                            <w:bottom w:val="none" w:sz="0" w:space="0" w:color="auto"/>
                                            <w:right w:val="none" w:sz="0" w:space="0" w:color="auto"/>
                                          </w:divBdr>
                                          <w:divsChild>
                                            <w:div w:id="14709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904568">
      <w:marLeft w:val="0"/>
      <w:marRight w:val="0"/>
      <w:marTop w:val="0"/>
      <w:marBottom w:val="0"/>
      <w:divBdr>
        <w:top w:val="none" w:sz="0" w:space="0" w:color="auto"/>
        <w:left w:val="none" w:sz="0" w:space="0" w:color="auto"/>
        <w:bottom w:val="none" w:sz="0" w:space="0" w:color="auto"/>
        <w:right w:val="none" w:sz="0" w:space="0" w:color="auto"/>
      </w:divBdr>
    </w:div>
    <w:div w:id="1470904569">
      <w:marLeft w:val="0"/>
      <w:marRight w:val="0"/>
      <w:marTop w:val="0"/>
      <w:marBottom w:val="0"/>
      <w:divBdr>
        <w:top w:val="none" w:sz="0" w:space="0" w:color="auto"/>
        <w:left w:val="none" w:sz="0" w:space="0" w:color="auto"/>
        <w:bottom w:val="none" w:sz="0" w:space="0" w:color="auto"/>
        <w:right w:val="none" w:sz="0" w:space="0" w:color="auto"/>
      </w:divBdr>
    </w:div>
    <w:div w:id="1470904570">
      <w:marLeft w:val="0"/>
      <w:marRight w:val="0"/>
      <w:marTop w:val="0"/>
      <w:marBottom w:val="0"/>
      <w:divBdr>
        <w:top w:val="none" w:sz="0" w:space="0" w:color="auto"/>
        <w:left w:val="none" w:sz="0" w:space="0" w:color="auto"/>
        <w:bottom w:val="none" w:sz="0" w:space="0" w:color="auto"/>
        <w:right w:val="none" w:sz="0" w:space="0" w:color="auto"/>
      </w:divBdr>
    </w:div>
    <w:div w:id="1470904572">
      <w:marLeft w:val="0"/>
      <w:marRight w:val="0"/>
      <w:marTop w:val="0"/>
      <w:marBottom w:val="0"/>
      <w:divBdr>
        <w:top w:val="none" w:sz="0" w:space="0" w:color="auto"/>
        <w:left w:val="none" w:sz="0" w:space="0" w:color="auto"/>
        <w:bottom w:val="none" w:sz="0" w:space="0" w:color="auto"/>
        <w:right w:val="none" w:sz="0" w:space="0" w:color="auto"/>
      </w:divBdr>
    </w:div>
    <w:div w:id="1470904575">
      <w:marLeft w:val="0"/>
      <w:marRight w:val="0"/>
      <w:marTop w:val="0"/>
      <w:marBottom w:val="0"/>
      <w:divBdr>
        <w:top w:val="none" w:sz="0" w:space="0" w:color="auto"/>
        <w:left w:val="none" w:sz="0" w:space="0" w:color="auto"/>
        <w:bottom w:val="none" w:sz="0" w:space="0" w:color="auto"/>
        <w:right w:val="none" w:sz="0" w:space="0" w:color="auto"/>
      </w:divBdr>
    </w:div>
    <w:div w:id="1470904576">
      <w:marLeft w:val="0"/>
      <w:marRight w:val="0"/>
      <w:marTop w:val="0"/>
      <w:marBottom w:val="0"/>
      <w:divBdr>
        <w:top w:val="none" w:sz="0" w:space="0" w:color="auto"/>
        <w:left w:val="none" w:sz="0" w:space="0" w:color="auto"/>
        <w:bottom w:val="none" w:sz="0" w:space="0" w:color="auto"/>
        <w:right w:val="none" w:sz="0" w:space="0" w:color="auto"/>
      </w:divBdr>
    </w:div>
    <w:div w:id="1470904577">
      <w:marLeft w:val="0"/>
      <w:marRight w:val="0"/>
      <w:marTop w:val="0"/>
      <w:marBottom w:val="0"/>
      <w:divBdr>
        <w:top w:val="none" w:sz="0" w:space="0" w:color="auto"/>
        <w:left w:val="none" w:sz="0" w:space="0" w:color="auto"/>
        <w:bottom w:val="none" w:sz="0" w:space="0" w:color="auto"/>
        <w:right w:val="none" w:sz="0" w:space="0" w:color="auto"/>
      </w:divBdr>
    </w:div>
    <w:div w:id="1470904578">
      <w:marLeft w:val="0"/>
      <w:marRight w:val="0"/>
      <w:marTop w:val="0"/>
      <w:marBottom w:val="0"/>
      <w:divBdr>
        <w:top w:val="none" w:sz="0" w:space="0" w:color="auto"/>
        <w:left w:val="none" w:sz="0" w:space="0" w:color="auto"/>
        <w:bottom w:val="none" w:sz="0" w:space="0" w:color="auto"/>
        <w:right w:val="none" w:sz="0" w:space="0" w:color="auto"/>
      </w:divBdr>
    </w:div>
    <w:div w:id="1470904579">
      <w:marLeft w:val="0"/>
      <w:marRight w:val="0"/>
      <w:marTop w:val="0"/>
      <w:marBottom w:val="0"/>
      <w:divBdr>
        <w:top w:val="none" w:sz="0" w:space="0" w:color="auto"/>
        <w:left w:val="none" w:sz="0" w:space="0" w:color="auto"/>
        <w:bottom w:val="none" w:sz="0" w:space="0" w:color="auto"/>
        <w:right w:val="none" w:sz="0" w:space="0" w:color="auto"/>
      </w:divBdr>
    </w:div>
    <w:div w:id="1470904580">
      <w:marLeft w:val="0"/>
      <w:marRight w:val="0"/>
      <w:marTop w:val="0"/>
      <w:marBottom w:val="0"/>
      <w:divBdr>
        <w:top w:val="none" w:sz="0" w:space="0" w:color="auto"/>
        <w:left w:val="none" w:sz="0" w:space="0" w:color="auto"/>
        <w:bottom w:val="none" w:sz="0" w:space="0" w:color="auto"/>
        <w:right w:val="none" w:sz="0" w:space="0" w:color="auto"/>
      </w:divBdr>
    </w:div>
    <w:div w:id="1470904581">
      <w:marLeft w:val="0"/>
      <w:marRight w:val="0"/>
      <w:marTop w:val="0"/>
      <w:marBottom w:val="0"/>
      <w:divBdr>
        <w:top w:val="none" w:sz="0" w:space="0" w:color="auto"/>
        <w:left w:val="none" w:sz="0" w:space="0" w:color="auto"/>
        <w:bottom w:val="none" w:sz="0" w:space="0" w:color="auto"/>
        <w:right w:val="none" w:sz="0" w:space="0" w:color="auto"/>
      </w:divBdr>
    </w:div>
    <w:div w:id="1470904582">
      <w:marLeft w:val="0"/>
      <w:marRight w:val="0"/>
      <w:marTop w:val="0"/>
      <w:marBottom w:val="0"/>
      <w:divBdr>
        <w:top w:val="none" w:sz="0" w:space="0" w:color="auto"/>
        <w:left w:val="none" w:sz="0" w:space="0" w:color="auto"/>
        <w:bottom w:val="none" w:sz="0" w:space="0" w:color="auto"/>
        <w:right w:val="none" w:sz="0" w:space="0" w:color="auto"/>
      </w:divBdr>
    </w:div>
    <w:div w:id="1470904583">
      <w:marLeft w:val="0"/>
      <w:marRight w:val="0"/>
      <w:marTop w:val="0"/>
      <w:marBottom w:val="0"/>
      <w:divBdr>
        <w:top w:val="none" w:sz="0" w:space="0" w:color="auto"/>
        <w:left w:val="none" w:sz="0" w:space="0" w:color="auto"/>
        <w:bottom w:val="none" w:sz="0" w:space="0" w:color="auto"/>
        <w:right w:val="none" w:sz="0" w:space="0" w:color="auto"/>
      </w:divBdr>
    </w:div>
    <w:div w:id="1470904584">
      <w:marLeft w:val="0"/>
      <w:marRight w:val="0"/>
      <w:marTop w:val="0"/>
      <w:marBottom w:val="0"/>
      <w:divBdr>
        <w:top w:val="none" w:sz="0" w:space="0" w:color="auto"/>
        <w:left w:val="none" w:sz="0" w:space="0" w:color="auto"/>
        <w:bottom w:val="none" w:sz="0" w:space="0" w:color="auto"/>
        <w:right w:val="none" w:sz="0" w:space="0" w:color="auto"/>
      </w:divBdr>
    </w:div>
    <w:div w:id="1470904585">
      <w:marLeft w:val="0"/>
      <w:marRight w:val="0"/>
      <w:marTop w:val="0"/>
      <w:marBottom w:val="0"/>
      <w:divBdr>
        <w:top w:val="none" w:sz="0" w:space="0" w:color="auto"/>
        <w:left w:val="none" w:sz="0" w:space="0" w:color="auto"/>
        <w:bottom w:val="none" w:sz="0" w:space="0" w:color="auto"/>
        <w:right w:val="none" w:sz="0" w:space="0" w:color="auto"/>
      </w:divBdr>
    </w:div>
    <w:div w:id="1470904587">
      <w:marLeft w:val="0"/>
      <w:marRight w:val="0"/>
      <w:marTop w:val="0"/>
      <w:marBottom w:val="0"/>
      <w:divBdr>
        <w:top w:val="none" w:sz="0" w:space="0" w:color="auto"/>
        <w:left w:val="none" w:sz="0" w:space="0" w:color="auto"/>
        <w:bottom w:val="none" w:sz="0" w:space="0" w:color="auto"/>
        <w:right w:val="none" w:sz="0" w:space="0" w:color="auto"/>
      </w:divBdr>
    </w:div>
    <w:div w:id="1470904589">
      <w:marLeft w:val="0"/>
      <w:marRight w:val="0"/>
      <w:marTop w:val="0"/>
      <w:marBottom w:val="0"/>
      <w:divBdr>
        <w:top w:val="none" w:sz="0" w:space="0" w:color="auto"/>
        <w:left w:val="none" w:sz="0" w:space="0" w:color="auto"/>
        <w:bottom w:val="none" w:sz="0" w:space="0" w:color="auto"/>
        <w:right w:val="none" w:sz="0" w:space="0" w:color="auto"/>
      </w:divBdr>
    </w:div>
    <w:div w:id="1470904590">
      <w:marLeft w:val="0"/>
      <w:marRight w:val="0"/>
      <w:marTop w:val="0"/>
      <w:marBottom w:val="0"/>
      <w:divBdr>
        <w:top w:val="none" w:sz="0" w:space="0" w:color="auto"/>
        <w:left w:val="none" w:sz="0" w:space="0" w:color="auto"/>
        <w:bottom w:val="none" w:sz="0" w:space="0" w:color="auto"/>
        <w:right w:val="none" w:sz="0" w:space="0" w:color="auto"/>
      </w:divBdr>
    </w:div>
    <w:div w:id="1470904591">
      <w:marLeft w:val="0"/>
      <w:marRight w:val="0"/>
      <w:marTop w:val="0"/>
      <w:marBottom w:val="0"/>
      <w:divBdr>
        <w:top w:val="none" w:sz="0" w:space="0" w:color="auto"/>
        <w:left w:val="none" w:sz="0" w:space="0" w:color="auto"/>
        <w:bottom w:val="none" w:sz="0" w:space="0" w:color="auto"/>
        <w:right w:val="none" w:sz="0" w:space="0" w:color="auto"/>
      </w:divBdr>
    </w:div>
    <w:div w:id="1470904592">
      <w:marLeft w:val="0"/>
      <w:marRight w:val="0"/>
      <w:marTop w:val="0"/>
      <w:marBottom w:val="0"/>
      <w:divBdr>
        <w:top w:val="none" w:sz="0" w:space="0" w:color="auto"/>
        <w:left w:val="none" w:sz="0" w:space="0" w:color="auto"/>
        <w:bottom w:val="none" w:sz="0" w:space="0" w:color="auto"/>
        <w:right w:val="none" w:sz="0" w:space="0" w:color="auto"/>
      </w:divBdr>
    </w:div>
    <w:div w:id="1470904593">
      <w:marLeft w:val="0"/>
      <w:marRight w:val="0"/>
      <w:marTop w:val="0"/>
      <w:marBottom w:val="0"/>
      <w:divBdr>
        <w:top w:val="none" w:sz="0" w:space="0" w:color="auto"/>
        <w:left w:val="none" w:sz="0" w:space="0" w:color="auto"/>
        <w:bottom w:val="none" w:sz="0" w:space="0" w:color="auto"/>
        <w:right w:val="none" w:sz="0" w:space="0" w:color="auto"/>
      </w:divBdr>
    </w:div>
    <w:div w:id="1470904594">
      <w:marLeft w:val="0"/>
      <w:marRight w:val="0"/>
      <w:marTop w:val="0"/>
      <w:marBottom w:val="0"/>
      <w:divBdr>
        <w:top w:val="none" w:sz="0" w:space="0" w:color="auto"/>
        <w:left w:val="none" w:sz="0" w:space="0" w:color="auto"/>
        <w:bottom w:val="none" w:sz="0" w:space="0" w:color="auto"/>
        <w:right w:val="none" w:sz="0" w:space="0" w:color="auto"/>
      </w:divBdr>
    </w:div>
    <w:div w:id="1470904595">
      <w:marLeft w:val="0"/>
      <w:marRight w:val="0"/>
      <w:marTop w:val="0"/>
      <w:marBottom w:val="0"/>
      <w:divBdr>
        <w:top w:val="none" w:sz="0" w:space="0" w:color="auto"/>
        <w:left w:val="none" w:sz="0" w:space="0" w:color="auto"/>
        <w:bottom w:val="none" w:sz="0" w:space="0" w:color="auto"/>
        <w:right w:val="none" w:sz="0" w:space="0" w:color="auto"/>
      </w:divBdr>
    </w:div>
    <w:div w:id="1470904597">
      <w:marLeft w:val="0"/>
      <w:marRight w:val="0"/>
      <w:marTop w:val="0"/>
      <w:marBottom w:val="0"/>
      <w:divBdr>
        <w:top w:val="none" w:sz="0" w:space="0" w:color="auto"/>
        <w:left w:val="none" w:sz="0" w:space="0" w:color="auto"/>
        <w:bottom w:val="none" w:sz="0" w:space="0" w:color="auto"/>
        <w:right w:val="none" w:sz="0" w:space="0" w:color="auto"/>
      </w:divBdr>
    </w:div>
    <w:div w:id="1470904598">
      <w:marLeft w:val="0"/>
      <w:marRight w:val="0"/>
      <w:marTop w:val="0"/>
      <w:marBottom w:val="0"/>
      <w:divBdr>
        <w:top w:val="none" w:sz="0" w:space="0" w:color="auto"/>
        <w:left w:val="none" w:sz="0" w:space="0" w:color="auto"/>
        <w:bottom w:val="none" w:sz="0" w:space="0" w:color="auto"/>
        <w:right w:val="none" w:sz="0" w:space="0" w:color="auto"/>
      </w:divBdr>
    </w:div>
    <w:div w:id="1470904599">
      <w:marLeft w:val="0"/>
      <w:marRight w:val="0"/>
      <w:marTop w:val="0"/>
      <w:marBottom w:val="0"/>
      <w:divBdr>
        <w:top w:val="none" w:sz="0" w:space="0" w:color="auto"/>
        <w:left w:val="none" w:sz="0" w:space="0" w:color="auto"/>
        <w:bottom w:val="none" w:sz="0" w:space="0" w:color="auto"/>
        <w:right w:val="none" w:sz="0" w:space="0" w:color="auto"/>
      </w:divBdr>
    </w:div>
    <w:div w:id="1470904600">
      <w:marLeft w:val="0"/>
      <w:marRight w:val="0"/>
      <w:marTop w:val="0"/>
      <w:marBottom w:val="0"/>
      <w:divBdr>
        <w:top w:val="none" w:sz="0" w:space="0" w:color="auto"/>
        <w:left w:val="none" w:sz="0" w:space="0" w:color="auto"/>
        <w:bottom w:val="none" w:sz="0" w:space="0" w:color="auto"/>
        <w:right w:val="none" w:sz="0" w:space="0" w:color="auto"/>
      </w:divBdr>
    </w:div>
    <w:div w:id="1470904604">
      <w:marLeft w:val="0"/>
      <w:marRight w:val="0"/>
      <w:marTop w:val="0"/>
      <w:marBottom w:val="0"/>
      <w:divBdr>
        <w:top w:val="none" w:sz="0" w:space="0" w:color="auto"/>
        <w:left w:val="none" w:sz="0" w:space="0" w:color="auto"/>
        <w:bottom w:val="none" w:sz="0" w:space="0" w:color="auto"/>
        <w:right w:val="none" w:sz="0" w:space="0" w:color="auto"/>
      </w:divBdr>
    </w:div>
    <w:div w:id="1470904605">
      <w:marLeft w:val="0"/>
      <w:marRight w:val="0"/>
      <w:marTop w:val="0"/>
      <w:marBottom w:val="0"/>
      <w:divBdr>
        <w:top w:val="none" w:sz="0" w:space="0" w:color="auto"/>
        <w:left w:val="none" w:sz="0" w:space="0" w:color="auto"/>
        <w:bottom w:val="none" w:sz="0" w:space="0" w:color="auto"/>
        <w:right w:val="none" w:sz="0" w:space="0" w:color="auto"/>
      </w:divBdr>
    </w:div>
    <w:div w:id="1470904606">
      <w:marLeft w:val="0"/>
      <w:marRight w:val="0"/>
      <w:marTop w:val="0"/>
      <w:marBottom w:val="0"/>
      <w:divBdr>
        <w:top w:val="none" w:sz="0" w:space="0" w:color="auto"/>
        <w:left w:val="none" w:sz="0" w:space="0" w:color="auto"/>
        <w:bottom w:val="none" w:sz="0" w:space="0" w:color="auto"/>
        <w:right w:val="none" w:sz="0" w:space="0" w:color="auto"/>
      </w:divBdr>
    </w:div>
    <w:div w:id="1470904607">
      <w:marLeft w:val="0"/>
      <w:marRight w:val="0"/>
      <w:marTop w:val="0"/>
      <w:marBottom w:val="0"/>
      <w:divBdr>
        <w:top w:val="none" w:sz="0" w:space="0" w:color="auto"/>
        <w:left w:val="none" w:sz="0" w:space="0" w:color="auto"/>
        <w:bottom w:val="none" w:sz="0" w:space="0" w:color="auto"/>
        <w:right w:val="none" w:sz="0" w:space="0" w:color="auto"/>
      </w:divBdr>
    </w:div>
    <w:div w:id="1470904608">
      <w:marLeft w:val="0"/>
      <w:marRight w:val="0"/>
      <w:marTop w:val="0"/>
      <w:marBottom w:val="0"/>
      <w:divBdr>
        <w:top w:val="none" w:sz="0" w:space="0" w:color="auto"/>
        <w:left w:val="none" w:sz="0" w:space="0" w:color="auto"/>
        <w:bottom w:val="none" w:sz="0" w:space="0" w:color="auto"/>
        <w:right w:val="none" w:sz="0" w:space="0" w:color="auto"/>
      </w:divBdr>
    </w:div>
    <w:div w:id="1470904609">
      <w:marLeft w:val="0"/>
      <w:marRight w:val="0"/>
      <w:marTop w:val="0"/>
      <w:marBottom w:val="0"/>
      <w:divBdr>
        <w:top w:val="none" w:sz="0" w:space="0" w:color="auto"/>
        <w:left w:val="none" w:sz="0" w:space="0" w:color="auto"/>
        <w:bottom w:val="none" w:sz="0" w:space="0" w:color="auto"/>
        <w:right w:val="none" w:sz="0" w:space="0" w:color="auto"/>
      </w:divBdr>
    </w:div>
    <w:div w:id="1470904610">
      <w:marLeft w:val="0"/>
      <w:marRight w:val="0"/>
      <w:marTop w:val="0"/>
      <w:marBottom w:val="0"/>
      <w:divBdr>
        <w:top w:val="none" w:sz="0" w:space="0" w:color="auto"/>
        <w:left w:val="none" w:sz="0" w:space="0" w:color="auto"/>
        <w:bottom w:val="none" w:sz="0" w:space="0" w:color="auto"/>
        <w:right w:val="none" w:sz="0" w:space="0" w:color="auto"/>
      </w:divBdr>
    </w:div>
    <w:div w:id="1470904611">
      <w:marLeft w:val="0"/>
      <w:marRight w:val="0"/>
      <w:marTop w:val="0"/>
      <w:marBottom w:val="0"/>
      <w:divBdr>
        <w:top w:val="none" w:sz="0" w:space="0" w:color="auto"/>
        <w:left w:val="none" w:sz="0" w:space="0" w:color="auto"/>
        <w:bottom w:val="none" w:sz="0" w:space="0" w:color="auto"/>
        <w:right w:val="none" w:sz="0" w:space="0" w:color="auto"/>
      </w:divBdr>
    </w:div>
    <w:div w:id="1470904612">
      <w:marLeft w:val="0"/>
      <w:marRight w:val="0"/>
      <w:marTop w:val="0"/>
      <w:marBottom w:val="0"/>
      <w:divBdr>
        <w:top w:val="none" w:sz="0" w:space="0" w:color="auto"/>
        <w:left w:val="none" w:sz="0" w:space="0" w:color="auto"/>
        <w:bottom w:val="none" w:sz="0" w:space="0" w:color="auto"/>
        <w:right w:val="none" w:sz="0" w:space="0" w:color="auto"/>
      </w:divBdr>
      <w:divsChild>
        <w:div w:id="1470904586">
          <w:marLeft w:val="0"/>
          <w:marRight w:val="0"/>
          <w:marTop w:val="0"/>
          <w:marBottom w:val="0"/>
          <w:divBdr>
            <w:top w:val="none" w:sz="0" w:space="0" w:color="auto"/>
            <w:left w:val="none" w:sz="0" w:space="0" w:color="auto"/>
            <w:bottom w:val="none" w:sz="0" w:space="0" w:color="auto"/>
            <w:right w:val="none" w:sz="0" w:space="0" w:color="auto"/>
          </w:divBdr>
          <w:divsChild>
            <w:div w:id="1470904566">
              <w:marLeft w:val="0"/>
              <w:marRight w:val="0"/>
              <w:marTop w:val="0"/>
              <w:marBottom w:val="0"/>
              <w:divBdr>
                <w:top w:val="none" w:sz="0" w:space="0" w:color="auto"/>
                <w:left w:val="none" w:sz="0" w:space="0" w:color="auto"/>
                <w:bottom w:val="none" w:sz="0" w:space="0" w:color="auto"/>
                <w:right w:val="none" w:sz="0" w:space="0" w:color="auto"/>
              </w:divBdr>
              <w:divsChild>
                <w:div w:id="1470904620">
                  <w:marLeft w:val="0"/>
                  <w:marRight w:val="0"/>
                  <w:marTop w:val="0"/>
                  <w:marBottom w:val="0"/>
                  <w:divBdr>
                    <w:top w:val="none" w:sz="0" w:space="0" w:color="auto"/>
                    <w:left w:val="none" w:sz="0" w:space="0" w:color="auto"/>
                    <w:bottom w:val="none" w:sz="0" w:space="0" w:color="auto"/>
                    <w:right w:val="none" w:sz="0" w:space="0" w:color="auto"/>
                  </w:divBdr>
                  <w:divsChild>
                    <w:div w:id="1470904588">
                      <w:marLeft w:val="0"/>
                      <w:marRight w:val="0"/>
                      <w:marTop w:val="0"/>
                      <w:marBottom w:val="0"/>
                      <w:divBdr>
                        <w:top w:val="none" w:sz="0" w:space="0" w:color="auto"/>
                        <w:left w:val="none" w:sz="0" w:space="0" w:color="auto"/>
                        <w:bottom w:val="none" w:sz="0" w:space="0" w:color="auto"/>
                        <w:right w:val="none" w:sz="0" w:space="0" w:color="auto"/>
                      </w:divBdr>
                      <w:divsChild>
                        <w:div w:id="1470904551">
                          <w:marLeft w:val="0"/>
                          <w:marRight w:val="0"/>
                          <w:marTop w:val="0"/>
                          <w:marBottom w:val="0"/>
                          <w:divBdr>
                            <w:top w:val="none" w:sz="0" w:space="0" w:color="auto"/>
                            <w:left w:val="none" w:sz="0" w:space="0" w:color="auto"/>
                            <w:bottom w:val="none" w:sz="0" w:space="0" w:color="auto"/>
                            <w:right w:val="none" w:sz="0" w:space="0" w:color="auto"/>
                          </w:divBdr>
                          <w:divsChild>
                            <w:div w:id="1470904674">
                              <w:marLeft w:val="0"/>
                              <w:marRight w:val="0"/>
                              <w:marTop w:val="0"/>
                              <w:marBottom w:val="0"/>
                              <w:divBdr>
                                <w:top w:val="none" w:sz="0" w:space="0" w:color="auto"/>
                                <w:left w:val="none" w:sz="0" w:space="0" w:color="auto"/>
                                <w:bottom w:val="none" w:sz="0" w:space="0" w:color="auto"/>
                                <w:right w:val="none" w:sz="0" w:space="0" w:color="auto"/>
                              </w:divBdr>
                              <w:divsChild>
                                <w:div w:id="1470904521">
                                  <w:marLeft w:val="0"/>
                                  <w:marRight w:val="0"/>
                                  <w:marTop w:val="0"/>
                                  <w:marBottom w:val="0"/>
                                  <w:divBdr>
                                    <w:top w:val="none" w:sz="0" w:space="0" w:color="auto"/>
                                    <w:left w:val="none" w:sz="0" w:space="0" w:color="auto"/>
                                    <w:bottom w:val="none" w:sz="0" w:space="0" w:color="auto"/>
                                    <w:right w:val="none" w:sz="0" w:space="0" w:color="auto"/>
                                  </w:divBdr>
                                  <w:divsChild>
                                    <w:div w:id="1470904655">
                                      <w:marLeft w:val="0"/>
                                      <w:marRight w:val="0"/>
                                      <w:marTop w:val="0"/>
                                      <w:marBottom w:val="0"/>
                                      <w:divBdr>
                                        <w:top w:val="single" w:sz="6" w:space="0" w:color="F5F5F5"/>
                                        <w:left w:val="single" w:sz="6" w:space="0" w:color="F5F5F5"/>
                                        <w:bottom w:val="single" w:sz="6" w:space="0" w:color="F5F5F5"/>
                                        <w:right w:val="single" w:sz="6" w:space="0" w:color="F5F5F5"/>
                                      </w:divBdr>
                                      <w:divsChild>
                                        <w:div w:id="1470904660">
                                          <w:marLeft w:val="0"/>
                                          <w:marRight w:val="0"/>
                                          <w:marTop w:val="0"/>
                                          <w:marBottom w:val="0"/>
                                          <w:divBdr>
                                            <w:top w:val="none" w:sz="0" w:space="0" w:color="auto"/>
                                            <w:left w:val="none" w:sz="0" w:space="0" w:color="auto"/>
                                            <w:bottom w:val="none" w:sz="0" w:space="0" w:color="auto"/>
                                            <w:right w:val="none" w:sz="0" w:space="0" w:color="auto"/>
                                          </w:divBdr>
                                          <w:divsChild>
                                            <w:div w:id="1470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904613">
      <w:marLeft w:val="0"/>
      <w:marRight w:val="0"/>
      <w:marTop w:val="0"/>
      <w:marBottom w:val="0"/>
      <w:divBdr>
        <w:top w:val="none" w:sz="0" w:space="0" w:color="auto"/>
        <w:left w:val="none" w:sz="0" w:space="0" w:color="auto"/>
        <w:bottom w:val="none" w:sz="0" w:space="0" w:color="auto"/>
        <w:right w:val="none" w:sz="0" w:space="0" w:color="auto"/>
      </w:divBdr>
    </w:div>
    <w:div w:id="1470904615">
      <w:marLeft w:val="0"/>
      <w:marRight w:val="0"/>
      <w:marTop w:val="0"/>
      <w:marBottom w:val="0"/>
      <w:divBdr>
        <w:top w:val="none" w:sz="0" w:space="0" w:color="auto"/>
        <w:left w:val="none" w:sz="0" w:space="0" w:color="auto"/>
        <w:bottom w:val="none" w:sz="0" w:space="0" w:color="auto"/>
        <w:right w:val="none" w:sz="0" w:space="0" w:color="auto"/>
      </w:divBdr>
    </w:div>
    <w:div w:id="1470904616">
      <w:marLeft w:val="0"/>
      <w:marRight w:val="0"/>
      <w:marTop w:val="0"/>
      <w:marBottom w:val="0"/>
      <w:divBdr>
        <w:top w:val="none" w:sz="0" w:space="0" w:color="auto"/>
        <w:left w:val="none" w:sz="0" w:space="0" w:color="auto"/>
        <w:bottom w:val="none" w:sz="0" w:space="0" w:color="auto"/>
        <w:right w:val="none" w:sz="0" w:space="0" w:color="auto"/>
      </w:divBdr>
    </w:div>
    <w:div w:id="1470904617">
      <w:marLeft w:val="0"/>
      <w:marRight w:val="0"/>
      <w:marTop w:val="0"/>
      <w:marBottom w:val="0"/>
      <w:divBdr>
        <w:top w:val="none" w:sz="0" w:space="0" w:color="auto"/>
        <w:left w:val="none" w:sz="0" w:space="0" w:color="auto"/>
        <w:bottom w:val="none" w:sz="0" w:space="0" w:color="auto"/>
        <w:right w:val="none" w:sz="0" w:space="0" w:color="auto"/>
      </w:divBdr>
    </w:div>
    <w:div w:id="1470904618">
      <w:marLeft w:val="0"/>
      <w:marRight w:val="0"/>
      <w:marTop w:val="0"/>
      <w:marBottom w:val="0"/>
      <w:divBdr>
        <w:top w:val="none" w:sz="0" w:space="0" w:color="auto"/>
        <w:left w:val="none" w:sz="0" w:space="0" w:color="auto"/>
        <w:bottom w:val="none" w:sz="0" w:space="0" w:color="auto"/>
        <w:right w:val="none" w:sz="0" w:space="0" w:color="auto"/>
      </w:divBdr>
    </w:div>
    <w:div w:id="1470904619">
      <w:marLeft w:val="0"/>
      <w:marRight w:val="0"/>
      <w:marTop w:val="0"/>
      <w:marBottom w:val="0"/>
      <w:divBdr>
        <w:top w:val="none" w:sz="0" w:space="0" w:color="auto"/>
        <w:left w:val="none" w:sz="0" w:space="0" w:color="auto"/>
        <w:bottom w:val="none" w:sz="0" w:space="0" w:color="auto"/>
        <w:right w:val="none" w:sz="0" w:space="0" w:color="auto"/>
      </w:divBdr>
    </w:div>
    <w:div w:id="1470904621">
      <w:marLeft w:val="0"/>
      <w:marRight w:val="0"/>
      <w:marTop w:val="0"/>
      <w:marBottom w:val="0"/>
      <w:divBdr>
        <w:top w:val="none" w:sz="0" w:space="0" w:color="auto"/>
        <w:left w:val="none" w:sz="0" w:space="0" w:color="auto"/>
        <w:bottom w:val="none" w:sz="0" w:space="0" w:color="auto"/>
        <w:right w:val="none" w:sz="0" w:space="0" w:color="auto"/>
      </w:divBdr>
    </w:div>
    <w:div w:id="1470904622">
      <w:marLeft w:val="0"/>
      <w:marRight w:val="0"/>
      <w:marTop w:val="0"/>
      <w:marBottom w:val="0"/>
      <w:divBdr>
        <w:top w:val="none" w:sz="0" w:space="0" w:color="auto"/>
        <w:left w:val="none" w:sz="0" w:space="0" w:color="auto"/>
        <w:bottom w:val="none" w:sz="0" w:space="0" w:color="auto"/>
        <w:right w:val="none" w:sz="0" w:space="0" w:color="auto"/>
      </w:divBdr>
      <w:divsChild>
        <w:div w:id="1470904552">
          <w:marLeft w:val="0"/>
          <w:marRight w:val="0"/>
          <w:marTop w:val="0"/>
          <w:marBottom w:val="0"/>
          <w:divBdr>
            <w:top w:val="none" w:sz="0" w:space="0" w:color="auto"/>
            <w:left w:val="none" w:sz="0" w:space="0" w:color="auto"/>
            <w:bottom w:val="none" w:sz="0" w:space="0" w:color="auto"/>
            <w:right w:val="none" w:sz="0" w:space="0" w:color="auto"/>
          </w:divBdr>
          <w:divsChild>
            <w:div w:id="1470904574">
              <w:marLeft w:val="0"/>
              <w:marRight w:val="0"/>
              <w:marTop w:val="0"/>
              <w:marBottom w:val="0"/>
              <w:divBdr>
                <w:top w:val="none" w:sz="0" w:space="0" w:color="auto"/>
                <w:left w:val="none" w:sz="0" w:space="0" w:color="auto"/>
                <w:bottom w:val="none" w:sz="0" w:space="0" w:color="auto"/>
                <w:right w:val="none" w:sz="0" w:space="0" w:color="auto"/>
              </w:divBdr>
              <w:divsChild>
                <w:div w:id="1470904571">
                  <w:marLeft w:val="0"/>
                  <w:marRight w:val="0"/>
                  <w:marTop w:val="0"/>
                  <w:marBottom w:val="0"/>
                  <w:divBdr>
                    <w:top w:val="none" w:sz="0" w:space="0" w:color="auto"/>
                    <w:left w:val="none" w:sz="0" w:space="0" w:color="auto"/>
                    <w:bottom w:val="none" w:sz="0" w:space="0" w:color="auto"/>
                    <w:right w:val="none" w:sz="0" w:space="0" w:color="auto"/>
                  </w:divBdr>
                  <w:divsChild>
                    <w:div w:id="1470904573">
                      <w:marLeft w:val="0"/>
                      <w:marRight w:val="0"/>
                      <w:marTop w:val="0"/>
                      <w:marBottom w:val="0"/>
                      <w:divBdr>
                        <w:top w:val="none" w:sz="0" w:space="0" w:color="auto"/>
                        <w:left w:val="none" w:sz="0" w:space="0" w:color="auto"/>
                        <w:bottom w:val="none" w:sz="0" w:space="0" w:color="auto"/>
                        <w:right w:val="none" w:sz="0" w:space="0" w:color="auto"/>
                      </w:divBdr>
                      <w:divsChild>
                        <w:div w:id="1470904603">
                          <w:marLeft w:val="0"/>
                          <w:marRight w:val="0"/>
                          <w:marTop w:val="0"/>
                          <w:marBottom w:val="0"/>
                          <w:divBdr>
                            <w:top w:val="none" w:sz="0" w:space="0" w:color="auto"/>
                            <w:left w:val="none" w:sz="0" w:space="0" w:color="auto"/>
                            <w:bottom w:val="none" w:sz="0" w:space="0" w:color="auto"/>
                            <w:right w:val="none" w:sz="0" w:space="0" w:color="auto"/>
                          </w:divBdr>
                          <w:divsChild>
                            <w:div w:id="1470905452">
                              <w:marLeft w:val="0"/>
                              <w:marRight w:val="0"/>
                              <w:marTop w:val="0"/>
                              <w:marBottom w:val="0"/>
                              <w:divBdr>
                                <w:top w:val="none" w:sz="0" w:space="0" w:color="auto"/>
                                <w:left w:val="none" w:sz="0" w:space="0" w:color="auto"/>
                                <w:bottom w:val="none" w:sz="0" w:space="0" w:color="auto"/>
                                <w:right w:val="none" w:sz="0" w:space="0" w:color="auto"/>
                              </w:divBdr>
                              <w:divsChild>
                                <w:div w:id="1470904685">
                                  <w:marLeft w:val="0"/>
                                  <w:marRight w:val="0"/>
                                  <w:marTop w:val="0"/>
                                  <w:marBottom w:val="0"/>
                                  <w:divBdr>
                                    <w:top w:val="none" w:sz="0" w:space="0" w:color="auto"/>
                                    <w:left w:val="none" w:sz="0" w:space="0" w:color="auto"/>
                                    <w:bottom w:val="none" w:sz="0" w:space="0" w:color="auto"/>
                                    <w:right w:val="none" w:sz="0" w:space="0" w:color="auto"/>
                                  </w:divBdr>
                                  <w:divsChild>
                                    <w:div w:id="1470905448">
                                      <w:marLeft w:val="0"/>
                                      <w:marRight w:val="0"/>
                                      <w:marTop w:val="0"/>
                                      <w:marBottom w:val="0"/>
                                      <w:divBdr>
                                        <w:top w:val="single" w:sz="6" w:space="0" w:color="F5F5F5"/>
                                        <w:left w:val="single" w:sz="6" w:space="0" w:color="F5F5F5"/>
                                        <w:bottom w:val="single" w:sz="6" w:space="0" w:color="F5F5F5"/>
                                        <w:right w:val="single" w:sz="6" w:space="0" w:color="F5F5F5"/>
                                      </w:divBdr>
                                      <w:divsChild>
                                        <w:div w:id="1470904662">
                                          <w:marLeft w:val="0"/>
                                          <w:marRight w:val="0"/>
                                          <w:marTop w:val="0"/>
                                          <w:marBottom w:val="0"/>
                                          <w:divBdr>
                                            <w:top w:val="none" w:sz="0" w:space="0" w:color="auto"/>
                                            <w:left w:val="none" w:sz="0" w:space="0" w:color="auto"/>
                                            <w:bottom w:val="none" w:sz="0" w:space="0" w:color="auto"/>
                                            <w:right w:val="none" w:sz="0" w:space="0" w:color="auto"/>
                                          </w:divBdr>
                                          <w:divsChild>
                                            <w:div w:id="14709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904623">
      <w:marLeft w:val="0"/>
      <w:marRight w:val="0"/>
      <w:marTop w:val="0"/>
      <w:marBottom w:val="0"/>
      <w:divBdr>
        <w:top w:val="none" w:sz="0" w:space="0" w:color="auto"/>
        <w:left w:val="none" w:sz="0" w:space="0" w:color="auto"/>
        <w:bottom w:val="none" w:sz="0" w:space="0" w:color="auto"/>
        <w:right w:val="none" w:sz="0" w:space="0" w:color="auto"/>
      </w:divBdr>
    </w:div>
    <w:div w:id="1470904624">
      <w:marLeft w:val="0"/>
      <w:marRight w:val="0"/>
      <w:marTop w:val="0"/>
      <w:marBottom w:val="0"/>
      <w:divBdr>
        <w:top w:val="none" w:sz="0" w:space="0" w:color="auto"/>
        <w:left w:val="none" w:sz="0" w:space="0" w:color="auto"/>
        <w:bottom w:val="none" w:sz="0" w:space="0" w:color="auto"/>
        <w:right w:val="none" w:sz="0" w:space="0" w:color="auto"/>
      </w:divBdr>
    </w:div>
    <w:div w:id="1470904625">
      <w:marLeft w:val="0"/>
      <w:marRight w:val="0"/>
      <w:marTop w:val="0"/>
      <w:marBottom w:val="0"/>
      <w:divBdr>
        <w:top w:val="none" w:sz="0" w:space="0" w:color="auto"/>
        <w:left w:val="none" w:sz="0" w:space="0" w:color="auto"/>
        <w:bottom w:val="none" w:sz="0" w:space="0" w:color="auto"/>
        <w:right w:val="none" w:sz="0" w:space="0" w:color="auto"/>
      </w:divBdr>
    </w:div>
    <w:div w:id="1470904626">
      <w:marLeft w:val="0"/>
      <w:marRight w:val="0"/>
      <w:marTop w:val="0"/>
      <w:marBottom w:val="0"/>
      <w:divBdr>
        <w:top w:val="none" w:sz="0" w:space="0" w:color="auto"/>
        <w:left w:val="none" w:sz="0" w:space="0" w:color="auto"/>
        <w:bottom w:val="none" w:sz="0" w:space="0" w:color="auto"/>
        <w:right w:val="none" w:sz="0" w:space="0" w:color="auto"/>
      </w:divBdr>
    </w:div>
    <w:div w:id="1470904630">
      <w:marLeft w:val="0"/>
      <w:marRight w:val="0"/>
      <w:marTop w:val="0"/>
      <w:marBottom w:val="0"/>
      <w:divBdr>
        <w:top w:val="none" w:sz="0" w:space="0" w:color="auto"/>
        <w:left w:val="none" w:sz="0" w:space="0" w:color="auto"/>
        <w:bottom w:val="none" w:sz="0" w:space="0" w:color="auto"/>
        <w:right w:val="none" w:sz="0" w:space="0" w:color="auto"/>
      </w:divBdr>
    </w:div>
    <w:div w:id="1470904631">
      <w:marLeft w:val="0"/>
      <w:marRight w:val="0"/>
      <w:marTop w:val="0"/>
      <w:marBottom w:val="0"/>
      <w:divBdr>
        <w:top w:val="none" w:sz="0" w:space="0" w:color="auto"/>
        <w:left w:val="none" w:sz="0" w:space="0" w:color="auto"/>
        <w:bottom w:val="none" w:sz="0" w:space="0" w:color="auto"/>
        <w:right w:val="none" w:sz="0" w:space="0" w:color="auto"/>
      </w:divBdr>
    </w:div>
    <w:div w:id="1470904633">
      <w:marLeft w:val="0"/>
      <w:marRight w:val="0"/>
      <w:marTop w:val="0"/>
      <w:marBottom w:val="0"/>
      <w:divBdr>
        <w:top w:val="none" w:sz="0" w:space="0" w:color="auto"/>
        <w:left w:val="none" w:sz="0" w:space="0" w:color="auto"/>
        <w:bottom w:val="none" w:sz="0" w:space="0" w:color="auto"/>
        <w:right w:val="none" w:sz="0" w:space="0" w:color="auto"/>
      </w:divBdr>
    </w:div>
    <w:div w:id="1470904634">
      <w:marLeft w:val="0"/>
      <w:marRight w:val="0"/>
      <w:marTop w:val="0"/>
      <w:marBottom w:val="0"/>
      <w:divBdr>
        <w:top w:val="none" w:sz="0" w:space="0" w:color="auto"/>
        <w:left w:val="none" w:sz="0" w:space="0" w:color="auto"/>
        <w:bottom w:val="none" w:sz="0" w:space="0" w:color="auto"/>
        <w:right w:val="none" w:sz="0" w:space="0" w:color="auto"/>
      </w:divBdr>
    </w:div>
    <w:div w:id="1470904635">
      <w:marLeft w:val="0"/>
      <w:marRight w:val="0"/>
      <w:marTop w:val="0"/>
      <w:marBottom w:val="0"/>
      <w:divBdr>
        <w:top w:val="none" w:sz="0" w:space="0" w:color="auto"/>
        <w:left w:val="none" w:sz="0" w:space="0" w:color="auto"/>
        <w:bottom w:val="none" w:sz="0" w:space="0" w:color="auto"/>
        <w:right w:val="none" w:sz="0" w:space="0" w:color="auto"/>
      </w:divBdr>
    </w:div>
    <w:div w:id="1470904636">
      <w:marLeft w:val="0"/>
      <w:marRight w:val="0"/>
      <w:marTop w:val="0"/>
      <w:marBottom w:val="0"/>
      <w:divBdr>
        <w:top w:val="none" w:sz="0" w:space="0" w:color="auto"/>
        <w:left w:val="none" w:sz="0" w:space="0" w:color="auto"/>
        <w:bottom w:val="none" w:sz="0" w:space="0" w:color="auto"/>
        <w:right w:val="none" w:sz="0" w:space="0" w:color="auto"/>
      </w:divBdr>
    </w:div>
    <w:div w:id="1470904637">
      <w:marLeft w:val="0"/>
      <w:marRight w:val="0"/>
      <w:marTop w:val="0"/>
      <w:marBottom w:val="0"/>
      <w:divBdr>
        <w:top w:val="none" w:sz="0" w:space="0" w:color="auto"/>
        <w:left w:val="none" w:sz="0" w:space="0" w:color="auto"/>
        <w:bottom w:val="none" w:sz="0" w:space="0" w:color="auto"/>
        <w:right w:val="none" w:sz="0" w:space="0" w:color="auto"/>
      </w:divBdr>
    </w:div>
    <w:div w:id="1470904638">
      <w:marLeft w:val="0"/>
      <w:marRight w:val="0"/>
      <w:marTop w:val="0"/>
      <w:marBottom w:val="0"/>
      <w:divBdr>
        <w:top w:val="none" w:sz="0" w:space="0" w:color="auto"/>
        <w:left w:val="none" w:sz="0" w:space="0" w:color="auto"/>
        <w:bottom w:val="none" w:sz="0" w:space="0" w:color="auto"/>
        <w:right w:val="none" w:sz="0" w:space="0" w:color="auto"/>
      </w:divBdr>
    </w:div>
    <w:div w:id="1470904639">
      <w:marLeft w:val="0"/>
      <w:marRight w:val="0"/>
      <w:marTop w:val="0"/>
      <w:marBottom w:val="0"/>
      <w:divBdr>
        <w:top w:val="none" w:sz="0" w:space="0" w:color="auto"/>
        <w:left w:val="none" w:sz="0" w:space="0" w:color="auto"/>
        <w:bottom w:val="none" w:sz="0" w:space="0" w:color="auto"/>
        <w:right w:val="none" w:sz="0" w:space="0" w:color="auto"/>
      </w:divBdr>
    </w:div>
    <w:div w:id="1470904641">
      <w:marLeft w:val="0"/>
      <w:marRight w:val="0"/>
      <w:marTop w:val="0"/>
      <w:marBottom w:val="0"/>
      <w:divBdr>
        <w:top w:val="none" w:sz="0" w:space="0" w:color="auto"/>
        <w:left w:val="none" w:sz="0" w:space="0" w:color="auto"/>
        <w:bottom w:val="none" w:sz="0" w:space="0" w:color="auto"/>
        <w:right w:val="none" w:sz="0" w:space="0" w:color="auto"/>
      </w:divBdr>
    </w:div>
    <w:div w:id="1470904642">
      <w:marLeft w:val="0"/>
      <w:marRight w:val="0"/>
      <w:marTop w:val="0"/>
      <w:marBottom w:val="0"/>
      <w:divBdr>
        <w:top w:val="none" w:sz="0" w:space="0" w:color="auto"/>
        <w:left w:val="none" w:sz="0" w:space="0" w:color="auto"/>
        <w:bottom w:val="none" w:sz="0" w:space="0" w:color="auto"/>
        <w:right w:val="none" w:sz="0" w:space="0" w:color="auto"/>
      </w:divBdr>
    </w:div>
    <w:div w:id="1470904643">
      <w:marLeft w:val="0"/>
      <w:marRight w:val="0"/>
      <w:marTop w:val="0"/>
      <w:marBottom w:val="0"/>
      <w:divBdr>
        <w:top w:val="none" w:sz="0" w:space="0" w:color="auto"/>
        <w:left w:val="none" w:sz="0" w:space="0" w:color="auto"/>
        <w:bottom w:val="none" w:sz="0" w:space="0" w:color="auto"/>
        <w:right w:val="none" w:sz="0" w:space="0" w:color="auto"/>
      </w:divBdr>
    </w:div>
    <w:div w:id="1470904644">
      <w:marLeft w:val="0"/>
      <w:marRight w:val="0"/>
      <w:marTop w:val="0"/>
      <w:marBottom w:val="0"/>
      <w:divBdr>
        <w:top w:val="none" w:sz="0" w:space="0" w:color="auto"/>
        <w:left w:val="none" w:sz="0" w:space="0" w:color="auto"/>
        <w:bottom w:val="none" w:sz="0" w:space="0" w:color="auto"/>
        <w:right w:val="none" w:sz="0" w:space="0" w:color="auto"/>
      </w:divBdr>
    </w:div>
    <w:div w:id="1470904645">
      <w:marLeft w:val="0"/>
      <w:marRight w:val="0"/>
      <w:marTop w:val="0"/>
      <w:marBottom w:val="0"/>
      <w:divBdr>
        <w:top w:val="none" w:sz="0" w:space="0" w:color="auto"/>
        <w:left w:val="none" w:sz="0" w:space="0" w:color="auto"/>
        <w:bottom w:val="none" w:sz="0" w:space="0" w:color="auto"/>
        <w:right w:val="none" w:sz="0" w:space="0" w:color="auto"/>
      </w:divBdr>
    </w:div>
    <w:div w:id="1470904646">
      <w:marLeft w:val="0"/>
      <w:marRight w:val="0"/>
      <w:marTop w:val="0"/>
      <w:marBottom w:val="0"/>
      <w:divBdr>
        <w:top w:val="none" w:sz="0" w:space="0" w:color="auto"/>
        <w:left w:val="none" w:sz="0" w:space="0" w:color="auto"/>
        <w:bottom w:val="none" w:sz="0" w:space="0" w:color="auto"/>
        <w:right w:val="none" w:sz="0" w:space="0" w:color="auto"/>
      </w:divBdr>
    </w:div>
    <w:div w:id="1470904647">
      <w:marLeft w:val="0"/>
      <w:marRight w:val="0"/>
      <w:marTop w:val="0"/>
      <w:marBottom w:val="0"/>
      <w:divBdr>
        <w:top w:val="none" w:sz="0" w:space="0" w:color="auto"/>
        <w:left w:val="none" w:sz="0" w:space="0" w:color="auto"/>
        <w:bottom w:val="none" w:sz="0" w:space="0" w:color="auto"/>
        <w:right w:val="none" w:sz="0" w:space="0" w:color="auto"/>
      </w:divBdr>
    </w:div>
    <w:div w:id="1470904648">
      <w:marLeft w:val="0"/>
      <w:marRight w:val="0"/>
      <w:marTop w:val="0"/>
      <w:marBottom w:val="0"/>
      <w:divBdr>
        <w:top w:val="none" w:sz="0" w:space="0" w:color="auto"/>
        <w:left w:val="none" w:sz="0" w:space="0" w:color="auto"/>
        <w:bottom w:val="none" w:sz="0" w:space="0" w:color="auto"/>
        <w:right w:val="none" w:sz="0" w:space="0" w:color="auto"/>
      </w:divBdr>
    </w:div>
    <w:div w:id="1470904650">
      <w:marLeft w:val="0"/>
      <w:marRight w:val="0"/>
      <w:marTop w:val="0"/>
      <w:marBottom w:val="0"/>
      <w:divBdr>
        <w:top w:val="none" w:sz="0" w:space="0" w:color="auto"/>
        <w:left w:val="none" w:sz="0" w:space="0" w:color="auto"/>
        <w:bottom w:val="none" w:sz="0" w:space="0" w:color="auto"/>
        <w:right w:val="none" w:sz="0" w:space="0" w:color="auto"/>
      </w:divBdr>
    </w:div>
    <w:div w:id="1470904651">
      <w:marLeft w:val="0"/>
      <w:marRight w:val="0"/>
      <w:marTop w:val="0"/>
      <w:marBottom w:val="0"/>
      <w:divBdr>
        <w:top w:val="none" w:sz="0" w:space="0" w:color="auto"/>
        <w:left w:val="none" w:sz="0" w:space="0" w:color="auto"/>
        <w:bottom w:val="none" w:sz="0" w:space="0" w:color="auto"/>
        <w:right w:val="none" w:sz="0" w:space="0" w:color="auto"/>
      </w:divBdr>
    </w:div>
    <w:div w:id="1470904652">
      <w:marLeft w:val="0"/>
      <w:marRight w:val="0"/>
      <w:marTop w:val="0"/>
      <w:marBottom w:val="0"/>
      <w:divBdr>
        <w:top w:val="none" w:sz="0" w:space="0" w:color="auto"/>
        <w:left w:val="none" w:sz="0" w:space="0" w:color="auto"/>
        <w:bottom w:val="none" w:sz="0" w:space="0" w:color="auto"/>
        <w:right w:val="none" w:sz="0" w:space="0" w:color="auto"/>
      </w:divBdr>
    </w:div>
    <w:div w:id="1470904654">
      <w:marLeft w:val="0"/>
      <w:marRight w:val="0"/>
      <w:marTop w:val="0"/>
      <w:marBottom w:val="0"/>
      <w:divBdr>
        <w:top w:val="none" w:sz="0" w:space="0" w:color="auto"/>
        <w:left w:val="none" w:sz="0" w:space="0" w:color="auto"/>
        <w:bottom w:val="none" w:sz="0" w:space="0" w:color="auto"/>
        <w:right w:val="none" w:sz="0" w:space="0" w:color="auto"/>
      </w:divBdr>
    </w:div>
    <w:div w:id="1470904657">
      <w:marLeft w:val="0"/>
      <w:marRight w:val="0"/>
      <w:marTop w:val="0"/>
      <w:marBottom w:val="0"/>
      <w:divBdr>
        <w:top w:val="none" w:sz="0" w:space="0" w:color="auto"/>
        <w:left w:val="none" w:sz="0" w:space="0" w:color="auto"/>
        <w:bottom w:val="none" w:sz="0" w:space="0" w:color="auto"/>
        <w:right w:val="none" w:sz="0" w:space="0" w:color="auto"/>
      </w:divBdr>
    </w:div>
    <w:div w:id="1470904658">
      <w:marLeft w:val="0"/>
      <w:marRight w:val="0"/>
      <w:marTop w:val="0"/>
      <w:marBottom w:val="0"/>
      <w:divBdr>
        <w:top w:val="none" w:sz="0" w:space="0" w:color="auto"/>
        <w:left w:val="none" w:sz="0" w:space="0" w:color="auto"/>
        <w:bottom w:val="none" w:sz="0" w:space="0" w:color="auto"/>
        <w:right w:val="none" w:sz="0" w:space="0" w:color="auto"/>
      </w:divBdr>
    </w:div>
    <w:div w:id="1470904659">
      <w:marLeft w:val="0"/>
      <w:marRight w:val="0"/>
      <w:marTop w:val="0"/>
      <w:marBottom w:val="0"/>
      <w:divBdr>
        <w:top w:val="none" w:sz="0" w:space="0" w:color="auto"/>
        <w:left w:val="none" w:sz="0" w:space="0" w:color="auto"/>
        <w:bottom w:val="none" w:sz="0" w:space="0" w:color="auto"/>
        <w:right w:val="none" w:sz="0" w:space="0" w:color="auto"/>
      </w:divBdr>
    </w:div>
    <w:div w:id="1470904661">
      <w:marLeft w:val="0"/>
      <w:marRight w:val="0"/>
      <w:marTop w:val="0"/>
      <w:marBottom w:val="0"/>
      <w:divBdr>
        <w:top w:val="none" w:sz="0" w:space="0" w:color="auto"/>
        <w:left w:val="none" w:sz="0" w:space="0" w:color="auto"/>
        <w:bottom w:val="none" w:sz="0" w:space="0" w:color="auto"/>
        <w:right w:val="none" w:sz="0" w:space="0" w:color="auto"/>
      </w:divBdr>
    </w:div>
    <w:div w:id="1470904663">
      <w:marLeft w:val="0"/>
      <w:marRight w:val="0"/>
      <w:marTop w:val="0"/>
      <w:marBottom w:val="0"/>
      <w:divBdr>
        <w:top w:val="none" w:sz="0" w:space="0" w:color="auto"/>
        <w:left w:val="none" w:sz="0" w:space="0" w:color="auto"/>
        <w:bottom w:val="none" w:sz="0" w:space="0" w:color="auto"/>
        <w:right w:val="none" w:sz="0" w:space="0" w:color="auto"/>
      </w:divBdr>
    </w:div>
    <w:div w:id="1470904664">
      <w:marLeft w:val="0"/>
      <w:marRight w:val="0"/>
      <w:marTop w:val="0"/>
      <w:marBottom w:val="0"/>
      <w:divBdr>
        <w:top w:val="none" w:sz="0" w:space="0" w:color="auto"/>
        <w:left w:val="none" w:sz="0" w:space="0" w:color="auto"/>
        <w:bottom w:val="none" w:sz="0" w:space="0" w:color="auto"/>
        <w:right w:val="none" w:sz="0" w:space="0" w:color="auto"/>
      </w:divBdr>
    </w:div>
    <w:div w:id="1470904665">
      <w:marLeft w:val="0"/>
      <w:marRight w:val="0"/>
      <w:marTop w:val="0"/>
      <w:marBottom w:val="0"/>
      <w:divBdr>
        <w:top w:val="none" w:sz="0" w:space="0" w:color="auto"/>
        <w:left w:val="none" w:sz="0" w:space="0" w:color="auto"/>
        <w:bottom w:val="none" w:sz="0" w:space="0" w:color="auto"/>
        <w:right w:val="none" w:sz="0" w:space="0" w:color="auto"/>
      </w:divBdr>
    </w:div>
    <w:div w:id="1470904667">
      <w:marLeft w:val="0"/>
      <w:marRight w:val="0"/>
      <w:marTop w:val="0"/>
      <w:marBottom w:val="0"/>
      <w:divBdr>
        <w:top w:val="none" w:sz="0" w:space="0" w:color="auto"/>
        <w:left w:val="none" w:sz="0" w:space="0" w:color="auto"/>
        <w:bottom w:val="none" w:sz="0" w:space="0" w:color="auto"/>
        <w:right w:val="none" w:sz="0" w:space="0" w:color="auto"/>
      </w:divBdr>
    </w:div>
    <w:div w:id="1470904668">
      <w:marLeft w:val="0"/>
      <w:marRight w:val="0"/>
      <w:marTop w:val="0"/>
      <w:marBottom w:val="0"/>
      <w:divBdr>
        <w:top w:val="none" w:sz="0" w:space="0" w:color="auto"/>
        <w:left w:val="none" w:sz="0" w:space="0" w:color="auto"/>
        <w:bottom w:val="none" w:sz="0" w:space="0" w:color="auto"/>
        <w:right w:val="none" w:sz="0" w:space="0" w:color="auto"/>
      </w:divBdr>
    </w:div>
    <w:div w:id="1470904669">
      <w:marLeft w:val="0"/>
      <w:marRight w:val="0"/>
      <w:marTop w:val="0"/>
      <w:marBottom w:val="0"/>
      <w:divBdr>
        <w:top w:val="none" w:sz="0" w:space="0" w:color="auto"/>
        <w:left w:val="none" w:sz="0" w:space="0" w:color="auto"/>
        <w:bottom w:val="none" w:sz="0" w:space="0" w:color="auto"/>
        <w:right w:val="none" w:sz="0" w:space="0" w:color="auto"/>
      </w:divBdr>
    </w:div>
    <w:div w:id="1470904670">
      <w:marLeft w:val="0"/>
      <w:marRight w:val="0"/>
      <w:marTop w:val="0"/>
      <w:marBottom w:val="0"/>
      <w:divBdr>
        <w:top w:val="none" w:sz="0" w:space="0" w:color="auto"/>
        <w:left w:val="none" w:sz="0" w:space="0" w:color="auto"/>
        <w:bottom w:val="none" w:sz="0" w:space="0" w:color="auto"/>
        <w:right w:val="none" w:sz="0" w:space="0" w:color="auto"/>
      </w:divBdr>
    </w:div>
    <w:div w:id="1470904671">
      <w:marLeft w:val="0"/>
      <w:marRight w:val="0"/>
      <w:marTop w:val="0"/>
      <w:marBottom w:val="0"/>
      <w:divBdr>
        <w:top w:val="none" w:sz="0" w:space="0" w:color="auto"/>
        <w:left w:val="none" w:sz="0" w:space="0" w:color="auto"/>
        <w:bottom w:val="none" w:sz="0" w:space="0" w:color="auto"/>
        <w:right w:val="none" w:sz="0" w:space="0" w:color="auto"/>
      </w:divBdr>
    </w:div>
    <w:div w:id="1470904672">
      <w:marLeft w:val="0"/>
      <w:marRight w:val="0"/>
      <w:marTop w:val="0"/>
      <w:marBottom w:val="0"/>
      <w:divBdr>
        <w:top w:val="none" w:sz="0" w:space="0" w:color="auto"/>
        <w:left w:val="none" w:sz="0" w:space="0" w:color="auto"/>
        <w:bottom w:val="none" w:sz="0" w:space="0" w:color="auto"/>
        <w:right w:val="none" w:sz="0" w:space="0" w:color="auto"/>
      </w:divBdr>
    </w:div>
    <w:div w:id="1470904673">
      <w:marLeft w:val="0"/>
      <w:marRight w:val="0"/>
      <w:marTop w:val="0"/>
      <w:marBottom w:val="0"/>
      <w:divBdr>
        <w:top w:val="none" w:sz="0" w:space="0" w:color="auto"/>
        <w:left w:val="none" w:sz="0" w:space="0" w:color="auto"/>
        <w:bottom w:val="none" w:sz="0" w:space="0" w:color="auto"/>
        <w:right w:val="none" w:sz="0" w:space="0" w:color="auto"/>
      </w:divBdr>
    </w:div>
    <w:div w:id="1470904675">
      <w:marLeft w:val="0"/>
      <w:marRight w:val="0"/>
      <w:marTop w:val="0"/>
      <w:marBottom w:val="0"/>
      <w:divBdr>
        <w:top w:val="none" w:sz="0" w:space="0" w:color="auto"/>
        <w:left w:val="none" w:sz="0" w:space="0" w:color="auto"/>
        <w:bottom w:val="none" w:sz="0" w:space="0" w:color="auto"/>
        <w:right w:val="none" w:sz="0" w:space="0" w:color="auto"/>
      </w:divBdr>
    </w:div>
    <w:div w:id="1470904676">
      <w:marLeft w:val="0"/>
      <w:marRight w:val="0"/>
      <w:marTop w:val="0"/>
      <w:marBottom w:val="0"/>
      <w:divBdr>
        <w:top w:val="none" w:sz="0" w:space="0" w:color="auto"/>
        <w:left w:val="none" w:sz="0" w:space="0" w:color="auto"/>
        <w:bottom w:val="none" w:sz="0" w:space="0" w:color="auto"/>
        <w:right w:val="none" w:sz="0" w:space="0" w:color="auto"/>
      </w:divBdr>
      <w:divsChild>
        <w:div w:id="1470904653">
          <w:marLeft w:val="0"/>
          <w:marRight w:val="0"/>
          <w:marTop w:val="0"/>
          <w:marBottom w:val="0"/>
          <w:divBdr>
            <w:top w:val="none" w:sz="0" w:space="0" w:color="auto"/>
            <w:left w:val="none" w:sz="0" w:space="0" w:color="auto"/>
            <w:bottom w:val="none" w:sz="0" w:space="0" w:color="auto"/>
            <w:right w:val="none" w:sz="0" w:space="0" w:color="auto"/>
          </w:divBdr>
          <w:divsChild>
            <w:div w:id="1470904554">
              <w:marLeft w:val="0"/>
              <w:marRight w:val="0"/>
              <w:marTop w:val="0"/>
              <w:marBottom w:val="0"/>
              <w:divBdr>
                <w:top w:val="none" w:sz="0" w:space="0" w:color="auto"/>
                <w:left w:val="none" w:sz="0" w:space="0" w:color="auto"/>
                <w:bottom w:val="none" w:sz="0" w:space="0" w:color="auto"/>
                <w:right w:val="none" w:sz="0" w:space="0" w:color="auto"/>
              </w:divBdr>
              <w:divsChild>
                <w:div w:id="1470904565">
                  <w:marLeft w:val="0"/>
                  <w:marRight w:val="0"/>
                  <w:marTop w:val="0"/>
                  <w:marBottom w:val="0"/>
                  <w:divBdr>
                    <w:top w:val="none" w:sz="0" w:space="0" w:color="auto"/>
                    <w:left w:val="none" w:sz="0" w:space="0" w:color="auto"/>
                    <w:bottom w:val="none" w:sz="0" w:space="0" w:color="auto"/>
                    <w:right w:val="none" w:sz="0" w:space="0" w:color="auto"/>
                  </w:divBdr>
                  <w:divsChild>
                    <w:div w:id="1470904596">
                      <w:marLeft w:val="0"/>
                      <w:marRight w:val="0"/>
                      <w:marTop w:val="0"/>
                      <w:marBottom w:val="0"/>
                      <w:divBdr>
                        <w:top w:val="none" w:sz="0" w:space="0" w:color="auto"/>
                        <w:left w:val="none" w:sz="0" w:space="0" w:color="auto"/>
                        <w:bottom w:val="none" w:sz="0" w:space="0" w:color="auto"/>
                        <w:right w:val="none" w:sz="0" w:space="0" w:color="auto"/>
                      </w:divBdr>
                      <w:divsChild>
                        <w:div w:id="1470904549">
                          <w:marLeft w:val="0"/>
                          <w:marRight w:val="0"/>
                          <w:marTop w:val="0"/>
                          <w:marBottom w:val="0"/>
                          <w:divBdr>
                            <w:top w:val="none" w:sz="0" w:space="0" w:color="auto"/>
                            <w:left w:val="none" w:sz="0" w:space="0" w:color="auto"/>
                            <w:bottom w:val="none" w:sz="0" w:space="0" w:color="auto"/>
                            <w:right w:val="none" w:sz="0" w:space="0" w:color="auto"/>
                          </w:divBdr>
                          <w:divsChild>
                            <w:div w:id="1470904563">
                              <w:marLeft w:val="0"/>
                              <w:marRight w:val="0"/>
                              <w:marTop w:val="0"/>
                              <w:marBottom w:val="0"/>
                              <w:divBdr>
                                <w:top w:val="none" w:sz="0" w:space="0" w:color="auto"/>
                                <w:left w:val="none" w:sz="0" w:space="0" w:color="auto"/>
                                <w:bottom w:val="none" w:sz="0" w:space="0" w:color="auto"/>
                                <w:right w:val="none" w:sz="0" w:space="0" w:color="auto"/>
                              </w:divBdr>
                              <w:divsChild>
                                <w:div w:id="1470904502">
                                  <w:marLeft w:val="0"/>
                                  <w:marRight w:val="0"/>
                                  <w:marTop w:val="0"/>
                                  <w:marBottom w:val="0"/>
                                  <w:divBdr>
                                    <w:top w:val="none" w:sz="0" w:space="0" w:color="auto"/>
                                    <w:left w:val="none" w:sz="0" w:space="0" w:color="auto"/>
                                    <w:bottom w:val="none" w:sz="0" w:space="0" w:color="auto"/>
                                    <w:right w:val="none" w:sz="0" w:space="0" w:color="auto"/>
                                  </w:divBdr>
                                  <w:divsChild>
                                    <w:div w:id="1470904514">
                                      <w:marLeft w:val="0"/>
                                      <w:marRight w:val="0"/>
                                      <w:marTop w:val="0"/>
                                      <w:marBottom w:val="0"/>
                                      <w:divBdr>
                                        <w:top w:val="single" w:sz="6" w:space="0" w:color="F5F5F5"/>
                                        <w:left w:val="single" w:sz="6" w:space="0" w:color="F5F5F5"/>
                                        <w:bottom w:val="single" w:sz="6" w:space="0" w:color="F5F5F5"/>
                                        <w:right w:val="single" w:sz="6" w:space="0" w:color="F5F5F5"/>
                                      </w:divBdr>
                                      <w:divsChild>
                                        <w:div w:id="1470904559">
                                          <w:marLeft w:val="0"/>
                                          <w:marRight w:val="0"/>
                                          <w:marTop w:val="0"/>
                                          <w:marBottom w:val="0"/>
                                          <w:divBdr>
                                            <w:top w:val="none" w:sz="0" w:space="0" w:color="auto"/>
                                            <w:left w:val="none" w:sz="0" w:space="0" w:color="auto"/>
                                            <w:bottom w:val="none" w:sz="0" w:space="0" w:color="auto"/>
                                            <w:right w:val="none" w:sz="0" w:space="0" w:color="auto"/>
                                          </w:divBdr>
                                          <w:divsChild>
                                            <w:div w:id="14709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904677">
      <w:marLeft w:val="0"/>
      <w:marRight w:val="0"/>
      <w:marTop w:val="0"/>
      <w:marBottom w:val="0"/>
      <w:divBdr>
        <w:top w:val="none" w:sz="0" w:space="0" w:color="auto"/>
        <w:left w:val="none" w:sz="0" w:space="0" w:color="auto"/>
        <w:bottom w:val="none" w:sz="0" w:space="0" w:color="auto"/>
        <w:right w:val="none" w:sz="0" w:space="0" w:color="auto"/>
      </w:divBdr>
    </w:div>
    <w:div w:id="1470904678">
      <w:marLeft w:val="0"/>
      <w:marRight w:val="0"/>
      <w:marTop w:val="0"/>
      <w:marBottom w:val="0"/>
      <w:divBdr>
        <w:top w:val="none" w:sz="0" w:space="0" w:color="auto"/>
        <w:left w:val="none" w:sz="0" w:space="0" w:color="auto"/>
        <w:bottom w:val="none" w:sz="0" w:space="0" w:color="auto"/>
        <w:right w:val="none" w:sz="0" w:space="0" w:color="auto"/>
      </w:divBdr>
    </w:div>
    <w:div w:id="1470904679">
      <w:marLeft w:val="0"/>
      <w:marRight w:val="0"/>
      <w:marTop w:val="0"/>
      <w:marBottom w:val="0"/>
      <w:divBdr>
        <w:top w:val="none" w:sz="0" w:space="0" w:color="auto"/>
        <w:left w:val="none" w:sz="0" w:space="0" w:color="auto"/>
        <w:bottom w:val="none" w:sz="0" w:space="0" w:color="auto"/>
        <w:right w:val="none" w:sz="0" w:space="0" w:color="auto"/>
      </w:divBdr>
    </w:div>
    <w:div w:id="1470904681">
      <w:marLeft w:val="0"/>
      <w:marRight w:val="0"/>
      <w:marTop w:val="0"/>
      <w:marBottom w:val="0"/>
      <w:divBdr>
        <w:top w:val="none" w:sz="0" w:space="0" w:color="auto"/>
        <w:left w:val="none" w:sz="0" w:space="0" w:color="auto"/>
        <w:bottom w:val="none" w:sz="0" w:space="0" w:color="auto"/>
        <w:right w:val="none" w:sz="0" w:space="0" w:color="auto"/>
      </w:divBdr>
    </w:div>
    <w:div w:id="1470904682">
      <w:marLeft w:val="0"/>
      <w:marRight w:val="0"/>
      <w:marTop w:val="0"/>
      <w:marBottom w:val="0"/>
      <w:divBdr>
        <w:top w:val="none" w:sz="0" w:space="0" w:color="auto"/>
        <w:left w:val="none" w:sz="0" w:space="0" w:color="auto"/>
        <w:bottom w:val="none" w:sz="0" w:space="0" w:color="auto"/>
        <w:right w:val="none" w:sz="0" w:space="0" w:color="auto"/>
      </w:divBdr>
    </w:div>
    <w:div w:id="1470904683">
      <w:marLeft w:val="0"/>
      <w:marRight w:val="0"/>
      <w:marTop w:val="0"/>
      <w:marBottom w:val="0"/>
      <w:divBdr>
        <w:top w:val="none" w:sz="0" w:space="0" w:color="auto"/>
        <w:left w:val="none" w:sz="0" w:space="0" w:color="auto"/>
        <w:bottom w:val="none" w:sz="0" w:space="0" w:color="auto"/>
        <w:right w:val="none" w:sz="0" w:space="0" w:color="auto"/>
      </w:divBdr>
    </w:div>
    <w:div w:id="1470904684">
      <w:marLeft w:val="0"/>
      <w:marRight w:val="0"/>
      <w:marTop w:val="0"/>
      <w:marBottom w:val="0"/>
      <w:divBdr>
        <w:top w:val="none" w:sz="0" w:space="0" w:color="auto"/>
        <w:left w:val="none" w:sz="0" w:space="0" w:color="auto"/>
        <w:bottom w:val="none" w:sz="0" w:space="0" w:color="auto"/>
        <w:right w:val="none" w:sz="0" w:space="0" w:color="auto"/>
      </w:divBdr>
    </w:div>
    <w:div w:id="1470904690">
      <w:marLeft w:val="0"/>
      <w:marRight w:val="0"/>
      <w:marTop w:val="0"/>
      <w:marBottom w:val="0"/>
      <w:divBdr>
        <w:top w:val="none" w:sz="0" w:space="0" w:color="auto"/>
        <w:left w:val="none" w:sz="0" w:space="0" w:color="auto"/>
        <w:bottom w:val="none" w:sz="0" w:space="0" w:color="auto"/>
        <w:right w:val="none" w:sz="0" w:space="0" w:color="auto"/>
      </w:divBdr>
      <w:divsChild>
        <w:div w:id="1470904737">
          <w:marLeft w:val="0"/>
          <w:marRight w:val="0"/>
          <w:marTop w:val="0"/>
          <w:marBottom w:val="0"/>
          <w:divBdr>
            <w:top w:val="none" w:sz="0" w:space="0" w:color="auto"/>
            <w:left w:val="none" w:sz="0" w:space="0" w:color="auto"/>
            <w:bottom w:val="none" w:sz="0" w:space="0" w:color="auto"/>
            <w:right w:val="none" w:sz="0" w:space="0" w:color="auto"/>
          </w:divBdr>
          <w:divsChild>
            <w:div w:id="1470904718">
              <w:marLeft w:val="0"/>
              <w:marRight w:val="0"/>
              <w:marTop w:val="0"/>
              <w:marBottom w:val="0"/>
              <w:divBdr>
                <w:top w:val="none" w:sz="0" w:space="0" w:color="auto"/>
                <w:left w:val="none" w:sz="0" w:space="0" w:color="auto"/>
                <w:bottom w:val="none" w:sz="0" w:space="0" w:color="auto"/>
                <w:right w:val="none" w:sz="0" w:space="0" w:color="auto"/>
              </w:divBdr>
            </w:div>
            <w:div w:id="1470904735">
              <w:marLeft w:val="0"/>
              <w:marRight w:val="0"/>
              <w:marTop w:val="0"/>
              <w:marBottom w:val="0"/>
              <w:divBdr>
                <w:top w:val="none" w:sz="0" w:space="0" w:color="auto"/>
                <w:left w:val="none" w:sz="0" w:space="0" w:color="auto"/>
                <w:bottom w:val="none" w:sz="0" w:space="0" w:color="auto"/>
                <w:right w:val="none" w:sz="0" w:space="0" w:color="auto"/>
              </w:divBdr>
            </w:div>
            <w:div w:id="1470904753">
              <w:marLeft w:val="0"/>
              <w:marRight w:val="0"/>
              <w:marTop w:val="0"/>
              <w:marBottom w:val="0"/>
              <w:divBdr>
                <w:top w:val="none" w:sz="0" w:space="0" w:color="auto"/>
                <w:left w:val="none" w:sz="0" w:space="0" w:color="auto"/>
                <w:bottom w:val="none" w:sz="0" w:space="0" w:color="auto"/>
                <w:right w:val="none" w:sz="0" w:space="0" w:color="auto"/>
              </w:divBdr>
            </w:div>
            <w:div w:id="1470904810">
              <w:marLeft w:val="0"/>
              <w:marRight w:val="0"/>
              <w:marTop w:val="0"/>
              <w:marBottom w:val="0"/>
              <w:divBdr>
                <w:top w:val="none" w:sz="0" w:space="0" w:color="auto"/>
                <w:left w:val="none" w:sz="0" w:space="0" w:color="auto"/>
                <w:bottom w:val="none" w:sz="0" w:space="0" w:color="auto"/>
                <w:right w:val="none" w:sz="0" w:space="0" w:color="auto"/>
              </w:divBdr>
            </w:div>
            <w:div w:id="1470904910">
              <w:marLeft w:val="0"/>
              <w:marRight w:val="0"/>
              <w:marTop w:val="0"/>
              <w:marBottom w:val="0"/>
              <w:divBdr>
                <w:top w:val="none" w:sz="0" w:space="0" w:color="auto"/>
                <w:left w:val="none" w:sz="0" w:space="0" w:color="auto"/>
                <w:bottom w:val="none" w:sz="0" w:space="0" w:color="auto"/>
                <w:right w:val="none" w:sz="0" w:space="0" w:color="auto"/>
              </w:divBdr>
            </w:div>
            <w:div w:id="1470904997">
              <w:marLeft w:val="0"/>
              <w:marRight w:val="0"/>
              <w:marTop w:val="0"/>
              <w:marBottom w:val="0"/>
              <w:divBdr>
                <w:top w:val="none" w:sz="0" w:space="0" w:color="auto"/>
                <w:left w:val="none" w:sz="0" w:space="0" w:color="auto"/>
                <w:bottom w:val="none" w:sz="0" w:space="0" w:color="auto"/>
                <w:right w:val="none" w:sz="0" w:space="0" w:color="auto"/>
              </w:divBdr>
            </w:div>
            <w:div w:id="1470905015">
              <w:marLeft w:val="0"/>
              <w:marRight w:val="0"/>
              <w:marTop w:val="0"/>
              <w:marBottom w:val="0"/>
              <w:divBdr>
                <w:top w:val="none" w:sz="0" w:space="0" w:color="auto"/>
                <w:left w:val="none" w:sz="0" w:space="0" w:color="auto"/>
                <w:bottom w:val="none" w:sz="0" w:space="0" w:color="auto"/>
                <w:right w:val="none" w:sz="0" w:space="0" w:color="auto"/>
              </w:divBdr>
            </w:div>
            <w:div w:id="14709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694">
      <w:marLeft w:val="0"/>
      <w:marRight w:val="0"/>
      <w:marTop w:val="0"/>
      <w:marBottom w:val="0"/>
      <w:divBdr>
        <w:top w:val="none" w:sz="0" w:space="0" w:color="auto"/>
        <w:left w:val="none" w:sz="0" w:space="0" w:color="auto"/>
        <w:bottom w:val="none" w:sz="0" w:space="0" w:color="auto"/>
        <w:right w:val="none" w:sz="0" w:space="0" w:color="auto"/>
      </w:divBdr>
      <w:divsChild>
        <w:div w:id="1470904835">
          <w:marLeft w:val="0"/>
          <w:marRight w:val="0"/>
          <w:marTop w:val="0"/>
          <w:marBottom w:val="0"/>
          <w:divBdr>
            <w:top w:val="none" w:sz="0" w:space="0" w:color="auto"/>
            <w:left w:val="none" w:sz="0" w:space="0" w:color="auto"/>
            <w:bottom w:val="none" w:sz="0" w:space="0" w:color="auto"/>
            <w:right w:val="none" w:sz="0" w:space="0" w:color="auto"/>
          </w:divBdr>
        </w:div>
      </w:divsChild>
    </w:div>
    <w:div w:id="1470904705">
      <w:marLeft w:val="0"/>
      <w:marRight w:val="0"/>
      <w:marTop w:val="0"/>
      <w:marBottom w:val="0"/>
      <w:divBdr>
        <w:top w:val="none" w:sz="0" w:space="0" w:color="auto"/>
        <w:left w:val="none" w:sz="0" w:space="0" w:color="auto"/>
        <w:bottom w:val="none" w:sz="0" w:space="0" w:color="auto"/>
        <w:right w:val="none" w:sz="0" w:space="0" w:color="auto"/>
      </w:divBdr>
      <w:divsChild>
        <w:div w:id="1470904904">
          <w:marLeft w:val="0"/>
          <w:marRight w:val="0"/>
          <w:marTop w:val="0"/>
          <w:marBottom w:val="0"/>
          <w:divBdr>
            <w:top w:val="none" w:sz="0" w:space="0" w:color="auto"/>
            <w:left w:val="none" w:sz="0" w:space="0" w:color="auto"/>
            <w:bottom w:val="none" w:sz="0" w:space="0" w:color="auto"/>
            <w:right w:val="none" w:sz="0" w:space="0" w:color="auto"/>
          </w:divBdr>
          <w:divsChild>
            <w:div w:id="1470904763">
              <w:marLeft w:val="0"/>
              <w:marRight w:val="0"/>
              <w:marTop w:val="0"/>
              <w:marBottom w:val="0"/>
              <w:divBdr>
                <w:top w:val="none" w:sz="0" w:space="0" w:color="auto"/>
                <w:left w:val="none" w:sz="0" w:space="0" w:color="auto"/>
                <w:bottom w:val="none" w:sz="0" w:space="0" w:color="auto"/>
                <w:right w:val="none" w:sz="0" w:space="0" w:color="auto"/>
              </w:divBdr>
            </w:div>
            <w:div w:id="14709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11">
      <w:marLeft w:val="0"/>
      <w:marRight w:val="0"/>
      <w:marTop w:val="0"/>
      <w:marBottom w:val="0"/>
      <w:divBdr>
        <w:top w:val="none" w:sz="0" w:space="0" w:color="auto"/>
        <w:left w:val="none" w:sz="0" w:space="0" w:color="auto"/>
        <w:bottom w:val="none" w:sz="0" w:space="0" w:color="auto"/>
        <w:right w:val="none" w:sz="0" w:space="0" w:color="auto"/>
      </w:divBdr>
      <w:divsChild>
        <w:div w:id="1470904836">
          <w:marLeft w:val="0"/>
          <w:marRight w:val="0"/>
          <w:marTop w:val="0"/>
          <w:marBottom w:val="0"/>
          <w:divBdr>
            <w:top w:val="none" w:sz="0" w:space="0" w:color="auto"/>
            <w:left w:val="none" w:sz="0" w:space="0" w:color="auto"/>
            <w:bottom w:val="none" w:sz="0" w:space="0" w:color="auto"/>
            <w:right w:val="none" w:sz="0" w:space="0" w:color="auto"/>
          </w:divBdr>
          <w:divsChild>
            <w:div w:id="1470904719">
              <w:marLeft w:val="0"/>
              <w:marRight w:val="0"/>
              <w:marTop w:val="0"/>
              <w:marBottom w:val="0"/>
              <w:divBdr>
                <w:top w:val="none" w:sz="0" w:space="0" w:color="auto"/>
                <w:left w:val="none" w:sz="0" w:space="0" w:color="auto"/>
                <w:bottom w:val="none" w:sz="0" w:space="0" w:color="auto"/>
                <w:right w:val="none" w:sz="0" w:space="0" w:color="auto"/>
              </w:divBdr>
            </w:div>
            <w:div w:id="1470904770">
              <w:marLeft w:val="0"/>
              <w:marRight w:val="0"/>
              <w:marTop w:val="0"/>
              <w:marBottom w:val="0"/>
              <w:divBdr>
                <w:top w:val="none" w:sz="0" w:space="0" w:color="auto"/>
                <w:left w:val="none" w:sz="0" w:space="0" w:color="auto"/>
                <w:bottom w:val="none" w:sz="0" w:space="0" w:color="auto"/>
                <w:right w:val="none" w:sz="0" w:space="0" w:color="auto"/>
              </w:divBdr>
            </w:div>
            <w:div w:id="1470904814">
              <w:marLeft w:val="0"/>
              <w:marRight w:val="0"/>
              <w:marTop w:val="0"/>
              <w:marBottom w:val="0"/>
              <w:divBdr>
                <w:top w:val="none" w:sz="0" w:space="0" w:color="auto"/>
                <w:left w:val="none" w:sz="0" w:space="0" w:color="auto"/>
                <w:bottom w:val="none" w:sz="0" w:space="0" w:color="auto"/>
                <w:right w:val="none" w:sz="0" w:space="0" w:color="auto"/>
              </w:divBdr>
            </w:div>
            <w:div w:id="1470904889">
              <w:marLeft w:val="0"/>
              <w:marRight w:val="0"/>
              <w:marTop w:val="0"/>
              <w:marBottom w:val="0"/>
              <w:divBdr>
                <w:top w:val="none" w:sz="0" w:space="0" w:color="auto"/>
                <w:left w:val="none" w:sz="0" w:space="0" w:color="auto"/>
                <w:bottom w:val="none" w:sz="0" w:space="0" w:color="auto"/>
                <w:right w:val="none" w:sz="0" w:space="0" w:color="auto"/>
              </w:divBdr>
            </w:div>
            <w:div w:id="1470904891">
              <w:marLeft w:val="0"/>
              <w:marRight w:val="0"/>
              <w:marTop w:val="0"/>
              <w:marBottom w:val="0"/>
              <w:divBdr>
                <w:top w:val="none" w:sz="0" w:space="0" w:color="auto"/>
                <w:left w:val="none" w:sz="0" w:space="0" w:color="auto"/>
                <w:bottom w:val="none" w:sz="0" w:space="0" w:color="auto"/>
                <w:right w:val="none" w:sz="0" w:space="0" w:color="auto"/>
              </w:divBdr>
            </w:div>
            <w:div w:id="1470904944">
              <w:marLeft w:val="0"/>
              <w:marRight w:val="0"/>
              <w:marTop w:val="0"/>
              <w:marBottom w:val="0"/>
              <w:divBdr>
                <w:top w:val="none" w:sz="0" w:space="0" w:color="auto"/>
                <w:left w:val="none" w:sz="0" w:space="0" w:color="auto"/>
                <w:bottom w:val="none" w:sz="0" w:space="0" w:color="auto"/>
                <w:right w:val="none" w:sz="0" w:space="0" w:color="auto"/>
              </w:divBdr>
            </w:div>
            <w:div w:id="14709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14">
      <w:marLeft w:val="0"/>
      <w:marRight w:val="0"/>
      <w:marTop w:val="0"/>
      <w:marBottom w:val="0"/>
      <w:divBdr>
        <w:top w:val="none" w:sz="0" w:space="0" w:color="auto"/>
        <w:left w:val="none" w:sz="0" w:space="0" w:color="auto"/>
        <w:bottom w:val="none" w:sz="0" w:space="0" w:color="auto"/>
        <w:right w:val="none" w:sz="0" w:space="0" w:color="auto"/>
      </w:divBdr>
    </w:div>
    <w:div w:id="1470904730">
      <w:marLeft w:val="0"/>
      <w:marRight w:val="0"/>
      <w:marTop w:val="0"/>
      <w:marBottom w:val="0"/>
      <w:divBdr>
        <w:top w:val="none" w:sz="0" w:space="0" w:color="auto"/>
        <w:left w:val="none" w:sz="0" w:space="0" w:color="auto"/>
        <w:bottom w:val="none" w:sz="0" w:space="0" w:color="auto"/>
        <w:right w:val="none" w:sz="0" w:space="0" w:color="auto"/>
      </w:divBdr>
      <w:divsChild>
        <w:div w:id="1470904880">
          <w:marLeft w:val="0"/>
          <w:marRight w:val="0"/>
          <w:marTop w:val="0"/>
          <w:marBottom w:val="0"/>
          <w:divBdr>
            <w:top w:val="none" w:sz="0" w:space="0" w:color="auto"/>
            <w:left w:val="none" w:sz="0" w:space="0" w:color="auto"/>
            <w:bottom w:val="none" w:sz="0" w:space="0" w:color="auto"/>
            <w:right w:val="none" w:sz="0" w:space="0" w:color="auto"/>
          </w:divBdr>
        </w:div>
      </w:divsChild>
    </w:div>
    <w:div w:id="1470904736">
      <w:marLeft w:val="0"/>
      <w:marRight w:val="0"/>
      <w:marTop w:val="0"/>
      <w:marBottom w:val="0"/>
      <w:divBdr>
        <w:top w:val="none" w:sz="0" w:space="0" w:color="auto"/>
        <w:left w:val="none" w:sz="0" w:space="0" w:color="auto"/>
        <w:bottom w:val="none" w:sz="0" w:space="0" w:color="auto"/>
        <w:right w:val="none" w:sz="0" w:space="0" w:color="auto"/>
      </w:divBdr>
      <w:divsChild>
        <w:div w:id="1470904786">
          <w:marLeft w:val="0"/>
          <w:marRight w:val="0"/>
          <w:marTop w:val="0"/>
          <w:marBottom w:val="0"/>
          <w:divBdr>
            <w:top w:val="none" w:sz="0" w:space="0" w:color="auto"/>
            <w:left w:val="none" w:sz="0" w:space="0" w:color="auto"/>
            <w:bottom w:val="none" w:sz="0" w:space="0" w:color="auto"/>
            <w:right w:val="none" w:sz="0" w:space="0" w:color="auto"/>
          </w:divBdr>
          <w:divsChild>
            <w:div w:id="1470904702">
              <w:marLeft w:val="0"/>
              <w:marRight w:val="0"/>
              <w:marTop w:val="0"/>
              <w:marBottom w:val="0"/>
              <w:divBdr>
                <w:top w:val="none" w:sz="0" w:space="0" w:color="auto"/>
                <w:left w:val="none" w:sz="0" w:space="0" w:color="auto"/>
                <w:bottom w:val="none" w:sz="0" w:space="0" w:color="auto"/>
                <w:right w:val="none" w:sz="0" w:space="0" w:color="auto"/>
              </w:divBdr>
            </w:div>
            <w:div w:id="1470904709">
              <w:marLeft w:val="0"/>
              <w:marRight w:val="0"/>
              <w:marTop w:val="0"/>
              <w:marBottom w:val="0"/>
              <w:divBdr>
                <w:top w:val="none" w:sz="0" w:space="0" w:color="auto"/>
                <w:left w:val="none" w:sz="0" w:space="0" w:color="auto"/>
                <w:bottom w:val="none" w:sz="0" w:space="0" w:color="auto"/>
                <w:right w:val="none" w:sz="0" w:space="0" w:color="auto"/>
              </w:divBdr>
            </w:div>
            <w:div w:id="1470904758">
              <w:marLeft w:val="0"/>
              <w:marRight w:val="0"/>
              <w:marTop w:val="0"/>
              <w:marBottom w:val="0"/>
              <w:divBdr>
                <w:top w:val="none" w:sz="0" w:space="0" w:color="auto"/>
                <w:left w:val="none" w:sz="0" w:space="0" w:color="auto"/>
                <w:bottom w:val="none" w:sz="0" w:space="0" w:color="auto"/>
                <w:right w:val="none" w:sz="0" w:space="0" w:color="auto"/>
              </w:divBdr>
            </w:div>
            <w:div w:id="1470904787">
              <w:marLeft w:val="0"/>
              <w:marRight w:val="0"/>
              <w:marTop w:val="0"/>
              <w:marBottom w:val="0"/>
              <w:divBdr>
                <w:top w:val="none" w:sz="0" w:space="0" w:color="auto"/>
                <w:left w:val="none" w:sz="0" w:space="0" w:color="auto"/>
                <w:bottom w:val="none" w:sz="0" w:space="0" w:color="auto"/>
                <w:right w:val="none" w:sz="0" w:space="0" w:color="auto"/>
              </w:divBdr>
            </w:div>
            <w:div w:id="1470904795">
              <w:marLeft w:val="0"/>
              <w:marRight w:val="0"/>
              <w:marTop w:val="0"/>
              <w:marBottom w:val="0"/>
              <w:divBdr>
                <w:top w:val="none" w:sz="0" w:space="0" w:color="auto"/>
                <w:left w:val="none" w:sz="0" w:space="0" w:color="auto"/>
                <w:bottom w:val="none" w:sz="0" w:space="0" w:color="auto"/>
                <w:right w:val="none" w:sz="0" w:space="0" w:color="auto"/>
              </w:divBdr>
            </w:div>
            <w:div w:id="1470904834">
              <w:marLeft w:val="0"/>
              <w:marRight w:val="0"/>
              <w:marTop w:val="0"/>
              <w:marBottom w:val="0"/>
              <w:divBdr>
                <w:top w:val="none" w:sz="0" w:space="0" w:color="auto"/>
                <w:left w:val="none" w:sz="0" w:space="0" w:color="auto"/>
                <w:bottom w:val="none" w:sz="0" w:space="0" w:color="auto"/>
                <w:right w:val="none" w:sz="0" w:space="0" w:color="auto"/>
              </w:divBdr>
            </w:div>
            <w:div w:id="1470904927">
              <w:marLeft w:val="0"/>
              <w:marRight w:val="0"/>
              <w:marTop w:val="0"/>
              <w:marBottom w:val="0"/>
              <w:divBdr>
                <w:top w:val="none" w:sz="0" w:space="0" w:color="auto"/>
                <w:left w:val="none" w:sz="0" w:space="0" w:color="auto"/>
                <w:bottom w:val="none" w:sz="0" w:space="0" w:color="auto"/>
                <w:right w:val="none" w:sz="0" w:space="0" w:color="auto"/>
              </w:divBdr>
            </w:div>
            <w:div w:id="14709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38">
      <w:marLeft w:val="0"/>
      <w:marRight w:val="0"/>
      <w:marTop w:val="0"/>
      <w:marBottom w:val="0"/>
      <w:divBdr>
        <w:top w:val="none" w:sz="0" w:space="0" w:color="auto"/>
        <w:left w:val="none" w:sz="0" w:space="0" w:color="auto"/>
        <w:bottom w:val="none" w:sz="0" w:space="0" w:color="auto"/>
        <w:right w:val="none" w:sz="0" w:space="0" w:color="auto"/>
      </w:divBdr>
      <w:divsChild>
        <w:div w:id="1470904973">
          <w:marLeft w:val="0"/>
          <w:marRight w:val="0"/>
          <w:marTop w:val="0"/>
          <w:marBottom w:val="0"/>
          <w:divBdr>
            <w:top w:val="none" w:sz="0" w:space="0" w:color="auto"/>
            <w:left w:val="none" w:sz="0" w:space="0" w:color="auto"/>
            <w:bottom w:val="none" w:sz="0" w:space="0" w:color="auto"/>
            <w:right w:val="none" w:sz="0" w:space="0" w:color="auto"/>
          </w:divBdr>
          <w:divsChild>
            <w:div w:id="1470904727">
              <w:marLeft w:val="0"/>
              <w:marRight w:val="0"/>
              <w:marTop w:val="0"/>
              <w:marBottom w:val="0"/>
              <w:divBdr>
                <w:top w:val="none" w:sz="0" w:space="0" w:color="auto"/>
                <w:left w:val="none" w:sz="0" w:space="0" w:color="auto"/>
                <w:bottom w:val="none" w:sz="0" w:space="0" w:color="auto"/>
                <w:right w:val="none" w:sz="0" w:space="0" w:color="auto"/>
              </w:divBdr>
            </w:div>
            <w:div w:id="1470904890">
              <w:marLeft w:val="0"/>
              <w:marRight w:val="0"/>
              <w:marTop w:val="0"/>
              <w:marBottom w:val="0"/>
              <w:divBdr>
                <w:top w:val="none" w:sz="0" w:space="0" w:color="auto"/>
                <w:left w:val="none" w:sz="0" w:space="0" w:color="auto"/>
                <w:bottom w:val="none" w:sz="0" w:space="0" w:color="auto"/>
                <w:right w:val="none" w:sz="0" w:space="0" w:color="auto"/>
              </w:divBdr>
            </w:div>
            <w:div w:id="14709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40">
      <w:marLeft w:val="0"/>
      <w:marRight w:val="0"/>
      <w:marTop w:val="0"/>
      <w:marBottom w:val="0"/>
      <w:divBdr>
        <w:top w:val="none" w:sz="0" w:space="0" w:color="auto"/>
        <w:left w:val="none" w:sz="0" w:space="0" w:color="auto"/>
        <w:bottom w:val="none" w:sz="0" w:space="0" w:color="auto"/>
        <w:right w:val="none" w:sz="0" w:space="0" w:color="auto"/>
      </w:divBdr>
      <w:divsChild>
        <w:div w:id="1470904858">
          <w:marLeft w:val="0"/>
          <w:marRight w:val="0"/>
          <w:marTop w:val="0"/>
          <w:marBottom w:val="0"/>
          <w:divBdr>
            <w:top w:val="none" w:sz="0" w:space="0" w:color="auto"/>
            <w:left w:val="none" w:sz="0" w:space="0" w:color="auto"/>
            <w:bottom w:val="none" w:sz="0" w:space="0" w:color="auto"/>
            <w:right w:val="none" w:sz="0" w:space="0" w:color="auto"/>
          </w:divBdr>
          <w:divsChild>
            <w:div w:id="1470904695">
              <w:marLeft w:val="0"/>
              <w:marRight w:val="0"/>
              <w:marTop w:val="0"/>
              <w:marBottom w:val="0"/>
              <w:divBdr>
                <w:top w:val="none" w:sz="0" w:space="0" w:color="auto"/>
                <w:left w:val="none" w:sz="0" w:space="0" w:color="auto"/>
                <w:bottom w:val="none" w:sz="0" w:space="0" w:color="auto"/>
                <w:right w:val="none" w:sz="0" w:space="0" w:color="auto"/>
              </w:divBdr>
            </w:div>
            <w:div w:id="1470904772">
              <w:marLeft w:val="0"/>
              <w:marRight w:val="0"/>
              <w:marTop w:val="0"/>
              <w:marBottom w:val="0"/>
              <w:divBdr>
                <w:top w:val="none" w:sz="0" w:space="0" w:color="auto"/>
                <w:left w:val="none" w:sz="0" w:space="0" w:color="auto"/>
                <w:bottom w:val="none" w:sz="0" w:space="0" w:color="auto"/>
                <w:right w:val="none" w:sz="0" w:space="0" w:color="auto"/>
              </w:divBdr>
            </w:div>
            <w:div w:id="1470904809">
              <w:marLeft w:val="0"/>
              <w:marRight w:val="0"/>
              <w:marTop w:val="0"/>
              <w:marBottom w:val="0"/>
              <w:divBdr>
                <w:top w:val="none" w:sz="0" w:space="0" w:color="auto"/>
                <w:left w:val="none" w:sz="0" w:space="0" w:color="auto"/>
                <w:bottom w:val="none" w:sz="0" w:space="0" w:color="auto"/>
                <w:right w:val="none" w:sz="0" w:space="0" w:color="auto"/>
              </w:divBdr>
            </w:div>
            <w:div w:id="14709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48">
      <w:marLeft w:val="0"/>
      <w:marRight w:val="0"/>
      <w:marTop w:val="0"/>
      <w:marBottom w:val="0"/>
      <w:divBdr>
        <w:top w:val="none" w:sz="0" w:space="0" w:color="auto"/>
        <w:left w:val="none" w:sz="0" w:space="0" w:color="auto"/>
        <w:bottom w:val="none" w:sz="0" w:space="0" w:color="auto"/>
        <w:right w:val="none" w:sz="0" w:space="0" w:color="auto"/>
      </w:divBdr>
      <w:divsChild>
        <w:div w:id="1470905000">
          <w:marLeft w:val="0"/>
          <w:marRight w:val="0"/>
          <w:marTop w:val="0"/>
          <w:marBottom w:val="0"/>
          <w:divBdr>
            <w:top w:val="none" w:sz="0" w:space="0" w:color="auto"/>
            <w:left w:val="none" w:sz="0" w:space="0" w:color="auto"/>
            <w:bottom w:val="none" w:sz="0" w:space="0" w:color="auto"/>
            <w:right w:val="none" w:sz="0" w:space="0" w:color="auto"/>
          </w:divBdr>
          <w:divsChild>
            <w:div w:id="1470904914">
              <w:marLeft w:val="0"/>
              <w:marRight w:val="0"/>
              <w:marTop w:val="0"/>
              <w:marBottom w:val="0"/>
              <w:divBdr>
                <w:top w:val="none" w:sz="0" w:space="0" w:color="auto"/>
                <w:left w:val="none" w:sz="0" w:space="0" w:color="auto"/>
                <w:bottom w:val="none" w:sz="0" w:space="0" w:color="auto"/>
                <w:right w:val="none" w:sz="0" w:space="0" w:color="auto"/>
              </w:divBdr>
            </w:div>
            <w:div w:id="14709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50">
      <w:marLeft w:val="0"/>
      <w:marRight w:val="0"/>
      <w:marTop w:val="0"/>
      <w:marBottom w:val="0"/>
      <w:divBdr>
        <w:top w:val="none" w:sz="0" w:space="0" w:color="auto"/>
        <w:left w:val="none" w:sz="0" w:space="0" w:color="auto"/>
        <w:bottom w:val="none" w:sz="0" w:space="0" w:color="auto"/>
        <w:right w:val="none" w:sz="0" w:space="0" w:color="auto"/>
      </w:divBdr>
    </w:div>
    <w:div w:id="1470904757">
      <w:marLeft w:val="0"/>
      <w:marRight w:val="0"/>
      <w:marTop w:val="0"/>
      <w:marBottom w:val="0"/>
      <w:divBdr>
        <w:top w:val="none" w:sz="0" w:space="0" w:color="auto"/>
        <w:left w:val="none" w:sz="0" w:space="0" w:color="auto"/>
        <w:bottom w:val="none" w:sz="0" w:space="0" w:color="auto"/>
        <w:right w:val="none" w:sz="0" w:space="0" w:color="auto"/>
      </w:divBdr>
    </w:div>
    <w:div w:id="1470904759">
      <w:marLeft w:val="0"/>
      <w:marRight w:val="0"/>
      <w:marTop w:val="0"/>
      <w:marBottom w:val="0"/>
      <w:divBdr>
        <w:top w:val="none" w:sz="0" w:space="0" w:color="auto"/>
        <w:left w:val="none" w:sz="0" w:space="0" w:color="auto"/>
        <w:bottom w:val="none" w:sz="0" w:space="0" w:color="auto"/>
        <w:right w:val="none" w:sz="0" w:space="0" w:color="auto"/>
      </w:divBdr>
      <w:divsChild>
        <w:div w:id="1470904854">
          <w:marLeft w:val="0"/>
          <w:marRight w:val="0"/>
          <w:marTop w:val="0"/>
          <w:marBottom w:val="0"/>
          <w:divBdr>
            <w:top w:val="none" w:sz="0" w:space="0" w:color="auto"/>
            <w:left w:val="none" w:sz="0" w:space="0" w:color="auto"/>
            <w:bottom w:val="none" w:sz="0" w:space="0" w:color="auto"/>
            <w:right w:val="none" w:sz="0" w:space="0" w:color="auto"/>
          </w:divBdr>
        </w:div>
      </w:divsChild>
    </w:div>
    <w:div w:id="1470904766">
      <w:marLeft w:val="41"/>
      <w:marRight w:val="41"/>
      <w:marTop w:val="82"/>
      <w:marBottom w:val="82"/>
      <w:divBdr>
        <w:top w:val="none" w:sz="0" w:space="0" w:color="auto"/>
        <w:left w:val="none" w:sz="0" w:space="0" w:color="auto"/>
        <w:bottom w:val="none" w:sz="0" w:space="0" w:color="auto"/>
        <w:right w:val="none" w:sz="0" w:space="0" w:color="auto"/>
      </w:divBdr>
      <w:divsChild>
        <w:div w:id="1470904846">
          <w:marLeft w:val="0"/>
          <w:marRight w:val="0"/>
          <w:marTop w:val="0"/>
          <w:marBottom w:val="567"/>
          <w:divBdr>
            <w:top w:val="none" w:sz="0" w:space="0" w:color="auto"/>
            <w:left w:val="none" w:sz="0" w:space="0" w:color="auto"/>
            <w:bottom w:val="none" w:sz="0" w:space="0" w:color="auto"/>
            <w:right w:val="none" w:sz="0" w:space="0" w:color="auto"/>
          </w:divBdr>
        </w:div>
      </w:divsChild>
    </w:div>
    <w:div w:id="1470904776">
      <w:marLeft w:val="0"/>
      <w:marRight w:val="0"/>
      <w:marTop w:val="0"/>
      <w:marBottom w:val="0"/>
      <w:divBdr>
        <w:top w:val="none" w:sz="0" w:space="0" w:color="auto"/>
        <w:left w:val="none" w:sz="0" w:space="0" w:color="auto"/>
        <w:bottom w:val="none" w:sz="0" w:space="0" w:color="auto"/>
        <w:right w:val="none" w:sz="0" w:space="0" w:color="auto"/>
      </w:divBdr>
      <w:divsChild>
        <w:div w:id="1470904734">
          <w:marLeft w:val="0"/>
          <w:marRight w:val="0"/>
          <w:marTop w:val="0"/>
          <w:marBottom w:val="0"/>
          <w:divBdr>
            <w:top w:val="none" w:sz="0" w:space="0" w:color="auto"/>
            <w:left w:val="none" w:sz="0" w:space="0" w:color="auto"/>
            <w:bottom w:val="none" w:sz="0" w:space="0" w:color="auto"/>
            <w:right w:val="none" w:sz="0" w:space="0" w:color="auto"/>
          </w:divBdr>
          <w:divsChild>
            <w:div w:id="1470904689">
              <w:marLeft w:val="0"/>
              <w:marRight w:val="0"/>
              <w:marTop w:val="0"/>
              <w:marBottom w:val="0"/>
              <w:divBdr>
                <w:top w:val="none" w:sz="0" w:space="0" w:color="auto"/>
                <w:left w:val="none" w:sz="0" w:space="0" w:color="auto"/>
                <w:bottom w:val="none" w:sz="0" w:space="0" w:color="auto"/>
                <w:right w:val="none" w:sz="0" w:space="0" w:color="auto"/>
              </w:divBdr>
            </w:div>
            <w:div w:id="1470904755">
              <w:marLeft w:val="0"/>
              <w:marRight w:val="0"/>
              <w:marTop w:val="0"/>
              <w:marBottom w:val="0"/>
              <w:divBdr>
                <w:top w:val="none" w:sz="0" w:space="0" w:color="auto"/>
                <w:left w:val="none" w:sz="0" w:space="0" w:color="auto"/>
                <w:bottom w:val="none" w:sz="0" w:space="0" w:color="auto"/>
                <w:right w:val="none" w:sz="0" w:space="0" w:color="auto"/>
              </w:divBdr>
            </w:div>
            <w:div w:id="1470904793">
              <w:marLeft w:val="0"/>
              <w:marRight w:val="0"/>
              <w:marTop w:val="0"/>
              <w:marBottom w:val="0"/>
              <w:divBdr>
                <w:top w:val="none" w:sz="0" w:space="0" w:color="auto"/>
                <w:left w:val="none" w:sz="0" w:space="0" w:color="auto"/>
                <w:bottom w:val="none" w:sz="0" w:space="0" w:color="auto"/>
                <w:right w:val="none" w:sz="0" w:space="0" w:color="auto"/>
              </w:divBdr>
            </w:div>
            <w:div w:id="1470904852">
              <w:marLeft w:val="0"/>
              <w:marRight w:val="0"/>
              <w:marTop w:val="0"/>
              <w:marBottom w:val="0"/>
              <w:divBdr>
                <w:top w:val="none" w:sz="0" w:space="0" w:color="auto"/>
                <w:left w:val="none" w:sz="0" w:space="0" w:color="auto"/>
                <w:bottom w:val="none" w:sz="0" w:space="0" w:color="auto"/>
                <w:right w:val="none" w:sz="0" w:space="0" w:color="auto"/>
              </w:divBdr>
            </w:div>
            <w:div w:id="1470904865">
              <w:marLeft w:val="0"/>
              <w:marRight w:val="0"/>
              <w:marTop w:val="0"/>
              <w:marBottom w:val="0"/>
              <w:divBdr>
                <w:top w:val="none" w:sz="0" w:space="0" w:color="auto"/>
                <w:left w:val="none" w:sz="0" w:space="0" w:color="auto"/>
                <w:bottom w:val="none" w:sz="0" w:space="0" w:color="auto"/>
                <w:right w:val="none" w:sz="0" w:space="0" w:color="auto"/>
              </w:divBdr>
            </w:div>
            <w:div w:id="1470904897">
              <w:marLeft w:val="0"/>
              <w:marRight w:val="0"/>
              <w:marTop w:val="0"/>
              <w:marBottom w:val="0"/>
              <w:divBdr>
                <w:top w:val="none" w:sz="0" w:space="0" w:color="auto"/>
                <w:left w:val="none" w:sz="0" w:space="0" w:color="auto"/>
                <w:bottom w:val="none" w:sz="0" w:space="0" w:color="auto"/>
                <w:right w:val="none" w:sz="0" w:space="0" w:color="auto"/>
              </w:divBdr>
            </w:div>
            <w:div w:id="1470904900">
              <w:marLeft w:val="0"/>
              <w:marRight w:val="0"/>
              <w:marTop w:val="0"/>
              <w:marBottom w:val="0"/>
              <w:divBdr>
                <w:top w:val="none" w:sz="0" w:space="0" w:color="auto"/>
                <w:left w:val="none" w:sz="0" w:space="0" w:color="auto"/>
                <w:bottom w:val="none" w:sz="0" w:space="0" w:color="auto"/>
                <w:right w:val="none" w:sz="0" w:space="0" w:color="auto"/>
              </w:divBdr>
            </w:div>
            <w:div w:id="1470904902">
              <w:marLeft w:val="0"/>
              <w:marRight w:val="0"/>
              <w:marTop w:val="0"/>
              <w:marBottom w:val="0"/>
              <w:divBdr>
                <w:top w:val="none" w:sz="0" w:space="0" w:color="auto"/>
                <w:left w:val="none" w:sz="0" w:space="0" w:color="auto"/>
                <w:bottom w:val="none" w:sz="0" w:space="0" w:color="auto"/>
                <w:right w:val="none" w:sz="0" w:space="0" w:color="auto"/>
              </w:divBdr>
            </w:div>
            <w:div w:id="14709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77">
      <w:marLeft w:val="0"/>
      <w:marRight w:val="0"/>
      <w:marTop w:val="0"/>
      <w:marBottom w:val="0"/>
      <w:divBdr>
        <w:top w:val="none" w:sz="0" w:space="0" w:color="auto"/>
        <w:left w:val="none" w:sz="0" w:space="0" w:color="auto"/>
        <w:bottom w:val="none" w:sz="0" w:space="0" w:color="auto"/>
        <w:right w:val="none" w:sz="0" w:space="0" w:color="auto"/>
      </w:divBdr>
      <w:divsChild>
        <w:div w:id="1470904824">
          <w:marLeft w:val="0"/>
          <w:marRight w:val="0"/>
          <w:marTop w:val="0"/>
          <w:marBottom w:val="0"/>
          <w:divBdr>
            <w:top w:val="none" w:sz="0" w:space="0" w:color="auto"/>
            <w:left w:val="none" w:sz="0" w:space="0" w:color="auto"/>
            <w:bottom w:val="none" w:sz="0" w:space="0" w:color="auto"/>
            <w:right w:val="none" w:sz="0" w:space="0" w:color="auto"/>
          </w:divBdr>
          <w:divsChild>
            <w:div w:id="1470904700">
              <w:marLeft w:val="0"/>
              <w:marRight w:val="0"/>
              <w:marTop w:val="0"/>
              <w:marBottom w:val="0"/>
              <w:divBdr>
                <w:top w:val="none" w:sz="0" w:space="0" w:color="auto"/>
                <w:left w:val="none" w:sz="0" w:space="0" w:color="auto"/>
                <w:bottom w:val="none" w:sz="0" w:space="0" w:color="auto"/>
                <w:right w:val="none" w:sz="0" w:space="0" w:color="auto"/>
              </w:divBdr>
            </w:div>
            <w:div w:id="1470904715">
              <w:marLeft w:val="0"/>
              <w:marRight w:val="0"/>
              <w:marTop w:val="0"/>
              <w:marBottom w:val="0"/>
              <w:divBdr>
                <w:top w:val="none" w:sz="0" w:space="0" w:color="auto"/>
                <w:left w:val="none" w:sz="0" w:space="0" w:color="auto"/>
                <w:bottom w:val="none" w:sz="0" w:space="0" w:color="auto"/>
                <w:right w:val="none" w:sz="0" w:space="0" w:color="auto"/>
              </w:divBdr>
            </w:div>
            <w:div w:id="1470904717">
              <w:marLeft w:val="0"/>
              <w:marRight w:val="0"/>
              <w:marTop w:val="0"/>
              <w:marBottom w:val="0"/>
              <w:divBdr>
                <w:top w:val="none" w:sz="0" w:space="0" w:color="auto"/>
                <w:left w:val="none" w:sz="0" w:space="0" w:color="auto"/>
                <w:bottom w:val="none" w:sz="0" w:space="0" w:color="auto"/>
                <w:right w:val="none" w:sz="0" w:space="0" w:color="auto"/>
              </w:divBdr>
            </w:div>
            <w:div w:id="1470904731">
              <w:marLeft w:val="0"/>
              <w:marRight w:val="0"/>
              <w:marTop w:val="0"/>
              <w:marBottom w:val="0"/>
              <w:divBdr>
                <w:top w:val="none" w:sz="0" w:space="0" w:color="auto"/>
                <w:left w:val="none" w:sz="0" w:space="0" w:color="auto"/>
                <w:bottom w:val="none" w:sz="0" w:space="0" w:color="auto"/>
                <w:right w:val="none" w:sz="0" w:space="0" w:color="auto"/>
              </w:divBdr>
            </w:div>
            <w:div w:id="1470904739">
              <w:marLeft w:val="0"/>
              <w:marRight w:val="0"/>
              <w:marTop w:val="0"/>
              <w:marBottom w:val="0"/>
              <w:divBdr>
                <w:top w:val="none" w:sz="0" w:space="0" w:color="auto"/>
                <w:left w:val="none" w:sz="0" w:space="0" w:color="auto"/>
                <w:bottom w:val="none" w:sz="0" w:space="0" w:color="auto"/>
                <w:right w:val="none" w:sz="0" w:space="0" w:color="auto"/>
              </w:divBdr>
            </w:div>
            <w:div w:id="1470904751">
              <w:marLeft w:val="0"/>
              <w:marRight w:val="0"/>
              <w:marTop w:val="0"/>
              <w:marBottom w:val="0"/>
              <w:divBdr>
                <w:top w:val="none" w:sz="0" w:space="0" w:color="auto"/>
                <w:left w:val="none" w:sz="0" w:space="0" w:color="auto"/>
                <w:bottom w:val="none" w:sz="0" w:space="0" w:color="auto"/>
                <w:right w:val="none" w:sz="0" w:space="0" w:color="auto"/>
              </w:divBdr>
            </w:div>
            <w:div w:id="1470904754">
              <w:marLeft w:val="0"/>
              <w:marRight w:val="0"/>
              <w:marTop w:val="0"/>
              <w:marBottom w:val="0"/>
              <w:divBdr>
                <w:top w:val="none" w:sz="0" w:space="0" w:color="auto"/>
                <w:left w:val="none" w:sz="0" w:space="0" w:color="auto"/>
                <w:bottom w:val="none" w:sz="0" w:space="0" w:color="auto"/>
                <w:right w:val="none" w:sz="0" w:space="0" w:color="auto"/>
              </w:divBdr>
            </w:div>
            <w:div w:id="1470904799">
              <w:marLeft w:val="0"/>
              <w:marRight w:val="0"/>
              <w:marTop w:val="0"/>
              <w:marBottom w:val="0"/>
              <w:divBdr>
                <w:top w:val="none" w:sz="0" w:space="0" w:color="auto"/>
                <w:left w:val="none" w:sz="0" w:space="0" w:color="auto"/>
                <w:bottom w:val="none" w:sz="0" w:space="0" w:color="auto"/>
                <w:right w:val="none" w:sz="0" w:space="0" w:color="auto"/>
              </w:divBdr>
            </w:div>
            <w:div w:id="1470904800">
              <w:marLeft w:val="0"/>
              <w:marRight w:val="0"/>
              <w:marTop w:val="0"/>
              <w:marBottom w:val="0"/>
              <w:divBdr>
                <w:top w:val="none" w:sz="0" w:space="0" w:color="auto"/>
                <w:left w:val="none" w:sz="0" w:space="0" w:color="auto"/>
                <w:bottom w:val="none" w:sz="0" w:space="0" w:color="auto"/>
                <w:right w:val="none" w:sz="0" w:space="0" w:color="auto"/>
              </w:divBdr>
            </w:div>
            <w:div w:id="1470904901">
              <w:marLeft w:val="0"/>
              <w:marRight w:val="0"/>
              <w:marTop w:val="0"/>
              <w:marBottom w:val="0"/>
              <w:divBdr>
                <w:top w:val="none" w:sz="0" w:space="0" w:color="auto"/>
                <w:left w:val="none" w:sz="0" w:space="0" w:color="auto"/>
                <w:bottom w:val="none" w:sz="0" w:space="0" w:color="auto"/>
                <w:right w:val="none" w:sz="0" w:space="0" w:color="auto"/>
              </w:divBdr>
            </w:div>
            <w:div w:id="1470904906">
              <w:marLeft w:val="0"/>
              <w:marRight w:val="0"/>
              <w:marTop w:val="0"/>
              <w:marBottom w:val="0"/>
              <w:divBdr>
                <w:top w:val="none" w:sz="0" w:space="0" w:color="auto"/>
                <w:left w:val="none" w:sz="0" w:space="0" w:color="auto"/>
                <w:bottom w:val="none" w:sz="0" w:space="0" w:color="auto"/>
                <w:right w:val="none" w:sz="0" w:space="0" w:color="auto"/>
              </w:divBdr>
            </w:div>
            <w:div w:id="1470904924">
              <w:marLeft w:val="0"/>
              <w:marRight w:val="0"/>
              <w:marTop w:val="0"/>
              <w:marBottom w:val="0"/>
              <w:divBdr>
                <w:top w:val="none" w:sz="0" w:space="0" w:color="auto"/>
                <w:left w:val="none" w:sz="0" w:space="0" w:color="auto"/>
                <w:bottom w:val="none" w:sz="0" w:space="0" w:color="auto"/>
                <w:right w:val="none" w:sz="0" w:space="0" w:color="auto"/>
              </w:divBdr>
            </w:div>
            <w:div w:id="1470904925">
              <w:marLeft w:val="0"/>
              <w:marRight w:val="0"/>
              <w:marTop w:val="0"/>
              <w:marBottom w:val="0"/>
              <w:divBdr>
                <w:top w:val="none" w:sz="0" w:space="0" w:color="auto"/>
                <w:left w:val="none" w:sz="0" w:space="0" w:color="auto"/>
                <w:bottom w:val="none" w:sz="0" w:space="0" w:color="auto"/>
                <w:right w:val="none" w:sz="0" w:space="0" w:color="auto"/>
              </w:divBdr>
            </w:div>
            <w:div w:id="1470904974">
              <w:marLeft w:val="0"/>
              <w:marRight w:val="0"/>
              <w:marTop w:val="0"/>
              <w:marBottom w:val="0"/>
              <w:divBdr>
                <w:top w:val="none" w:sz="0" w:space="0" w:color="auto"/>
                <w:left w:val="none" w:sz="0" w:space="0" w:color="auto"/>
                <w:bottom w:val="none" w:sz="0" w:space="0" w:color="auto"/>
                <w:right w:val="none" w:sz="0" w:space="0" w:color="auto"/>
              </w:divBdr>
            </w:div>
            <w:div w:id="1470904977">
              <w:marLeft w:val="0"/>
              <w:marRight w:val="0"/>
              <w:marTop w:val="0"/>
              <w:marBottom w:val="0"/>
              <w:divBdr>
                <w:top w:val="none" w:sz="0" w:space="0" w:color="auto"/>
                <w:left w:val="none" w:sz="0" w:space="0" w:color="auto"/>
                <w:bottom w:val="none" w:sz="0" w:space="0" w:color="auto"/>
                <w:right w:val="none" w:sz="0" w:space="0" w:color="auto"/>
              </w:divBdr>
            </w:div>
            <w:div w:id="14709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80">
      <w:marLeft w:val="0"/>
      <w:marRight w:val="0"/>
      <w:marTop w:val="0"/>
      <w:marBottom w:val="0"/>
      <w:divBdr>
        <w:top w:val="none" w:sz="0" w:space="0" w:color="auto"/>
        <w:left w:val="none" w:sz="0" w:space="0" w:color="auto"/>
        <w:bottom w:val="none" w:sz="0" w:space="0" w:color="auto"/>
        <w:right w:val="none" w:sz="0" w:space="0" w:color="auto"/>
      </w:divBdr>
      <w:divsChild>
        <w:div w:id="1470904993">
          <w:marLeft w:val="0"/>
          <w:marRight w:val="0"/>
          <w:marTop w:val="0"/>
          <w:marBottom w:val="0"/>
          <w:divBdr>
            <w:top w:val="none" w:sz="0" w:space="0" w:color="auto"/>
            <w:left w:val="none" w:sz="0" w:space="0" w:color="auto"/>
            <w:bottom w:val="none" w:sz="0" w:space="0" w:color="auto"/>
            <w:right w:val="none" w:sz="0" w:space="0" w:color="auto"/>
          </w:divBdr>
          <w:divsChild>
            <w:div w:id="1470904698">
              <w:marLeft w:val="0"/>
              <w:marRight w:val="0"/>
              <w:marTop w:val="0"/>
              <w:marBottom w:val="0"/>
              <w:divBdr>
                <w:top w:val="none" w:sz="0" w:space="0" w:color="auto"/>
                <w:left w:val="none" w:sz="0" w:space="0" w:color="auto"/>
                <w:bottom w:val="none" w:sz="0" w:space="0" w:color="auto"/>
                <w:right w:val="none" w:sz="0" w:space="0" w:color="auto"/>
              </w:divBdr>
            </w:div>
            <w:div w:id="1470904764">
              <w:marLeft w:val="0"/>
              <w:marRight w:val="0"/>
              <w:marTop w:val="0"/>
              <w:marBottom w:val="0"/>
              <w:divBdr>
                <w:top w:val="none" w:sz="0" w:space="0" w:color="auto"/>
                <w:left w:val="none" w:sz="0" w:space="0" w:color="auto"/>
                <w:bottom w:val="none" w:sz="0" w:space="0" w:color="auto"/>
                <w:right w:val="none" w:sz="0" w:space="0" w:color="auto"/>
              </w:divBdr>
            </w:div>
            <w:div w:id="1470904796">
              <w:marLeft w:val="0"/>
              <w:marRight w:val="0"/>
              <w:marTop w:val="0"/>
              <w:marBottom w:val="0"/>
              <w:divBdr>
                <w:top w:val="none" w:sz="0" w:space="0" w:color="auto"/>
                <w:left w:val="none" w:sz="0" w:space="0" w:color="auto"/>
                <w:bottom w:val="none" w:sz="0" w:space="0" w:color="auto"/>
                <w:right w:val="none" w:sz="0" w:space="0" w:color="auto"/>
              </w:divBdr>
            </w:div>
            <w:div w:id="1470904812">
              <w:marLeft w:val="0"/>
              <w:marRight w:val="0"/>
              <w:marTop w:val="0"/>
              <w:marBottom w:val="0"/>
              <w:divBdr>
                <w:top w:val="none" w:sz="0" w:space="0" w:color="auto"/>
                <w:left w:val="none" w:sz="0" w:space="0" w:color="auto"/>
                <w:bottom w:val="none" w:sz="0" w:space="0" w:color="auto"/>
                <w:right w:val="none" w:sz="0" w:space="0" w:color="auto"/>
              </w:divBdr>
            </w:div>
            <w:div w:id="1470904875">
              <w:marLeft w:val="0"/>
              <w:marRight w:val="0"/>
              <w:marTop w:val="0"/>
              <w:marBottom w:val="0"/>
              <w:divBdr>
                <w:top w:val="none" w:sz="0" w:space="0" w:color="auto"/>
                <w:left w:val="none" w:sz="0" w:space="0" w:color="auto"/>
                <w:bottom w:val="none" w:sz="0" w:space="0" w:color="auto"/>
                <w:right w:val="none" w:sz="0" w:space="0" w:color="auto"/>
              </w:divBdr>
            </w:div>
            <w:div w:id="1470904877">
              <w:marLeft w:val="0"/>
              <w:marRight w:val="0"/>
              <w:marTop w:val="0"/>
              <w:marBottom w:val="0"/>
              <w:divBdr>
                <w:top w:val="none" w:sz="0" w:space="0" w:color="auto"/>
                <w:left w:val="none" w:sz="0" w:space="0" w:color="auto"/>
                <w:bottom w:val="none" w:sz="0" w:space="0" w:color="auto"/>
                <w:right w:val="none" w:sz="0" w:space="0" w:color="auto"/>
              </w:divBdr>
            </w:div>
            <w:div w:id="1470904878">
              <w:marLeft w:val="0"/>
              <w:marRight w:val="0"/>
              <w:marTop w:val="0"/>
              <w:marBottom w:val="0"/>
              <w:divBdr>
                <w:top w:val="none" w:sz="0" w:space="0" w:color="auto"/>
                <w:left w:val="none" w:sz="0" w:space="0" w:color="auto"/>
                <w:bottom w:val="none" w:sz="0" w:space="0" w:color="auto"/>
                <w:right w:val="none" w:sz="0" w:space="0" w:color="auto"/>
              </w:divBdr>
            </w:div>
            <w:div w:id="1470904916">
              <w:marLeft w:val="0"/>
              <w:marRight w:val="0"/>
              <w:marTop w:val="0"/>
              <w:marBottom w:val="0"/>
              <w:divBdr>
                <w:top w:val="none" w:sz="0" w:space="0" w:color="auto"/>
                <w:left w:val="none" w:sz="0" w:space="0" w:color="auto"/>
                <w:bottom w:val="none" w:sz="0" w:space="0" w:color="auto"/>
                <w:right w:val="none" w:sz="0" w:space="0" w:color="auto"/>
              </w:divBdr>
            </w:div>
            <w:div w:id="14709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88">
      <w:marLeft w:val="0"/>
      <w:marRight w:val="0"/>
      <w:marTop w:val="0"/>
      <w:marBottom w:val="0"/>
      <w:divBdr>
        <w:top w:val="none" w:sz="0" w:space="0" w:color="auto"/>
        <w:left w:val="none" w:sz="0" w:space="0" w:color="auto"/>
        <w:bottom w:val="none" w:sz="0" w:space="0" w:color="auto"/>
        <w:right w:val="none" w:sz="0" w:space="0" w:color="auto"/>
      </w:divBdr>
      <w:divsChild>
        <w:div w:id="1470905019">
          <w:marLeft w:val="0"/>
          <w:marRight w:val="0"/>
          <w:marTop w:val="0"/>
          <w:marBottom w:val="0"/>
          <w:divBdr>
            <w:top w:val="none" w:sz="0" w:space="0" w:color="auto"/>
            <w:left w:val="none" w:sz="0" w:space="0" w:color="auto"/>
            <w:bottom w:val="none" w:sz="0" w:space="0" w:color="auto"/>
            <w:right w:val="none" w:sz="0" w:space="0" w:color="auto"/>
          </w:divBdr>
          <w:divsChild>
            <w:div w:id="1470904769">
              <w:marLeft w:val="0"/>
              <w:marRight w:val="0"/>
              <w:marTop w:val="0"/>
              <w:marBottom w:val="0"/>
              <w:divBdr>
                <w:top w:val="none" w:sz="0" w:space="0" w:color="auto"/>
                <w:left w:val="none" w:sz="0" w:space="0" w:color="auto"/>
                <w:bottom w:val="none" w:sz="0" w:space="0" w:color="auto"/>
                <w:right w:val="none" w:sz="0" w:space="0" w:color="auto"/>
              </w:divBdr>
            </w:div>
            <w:div w:id="1470904792">
              <w:marLeft w:val="0"/>
              <w:marRight w:val="0"/>
              <w:marTop w:val="0"/>
              <w:marBottom w:val="0"/>
              <w:divBdr>
                <w:top w:val="none" w:sz="0" w:space="0" w:color="auto"/>
                <w:left w:val="none" w:sz="0" w:space="0" w:color="auto"/>
                <w:bottom w:val="none" w:sz="0" w:space="0" w:color="auto"/>
                <w:right w:val="none" w:sz="0" w:space="0" w:color="auto"/>
              </w:divBdr>
            </w:div>
            <w:div w:id="1470904804">
              <w:marLeft w:val="0"/>
              <w:marRight w:val="0"/>
              <w:marTop w:val="0"/>
              <w:marBottom w:val="0"/>
              <w:divBdr>
                <w:top w:val="none" w:sz="0" w:space="0" w:color="auto"/>
                <w:left w:val="none" w:sz="0" w:space="0" w:color="auto"/>
                <w:bottom w:val="none" w:sz="0" w:space="0" w:color="auto"/>
                <w:right w:val="none" w:sz="0" w:space="0" w:color="auto"/>
              </w:divBdr>
            </w:div>
            <w:div w:id="1470904833">
              <w:marLeft w:val="0"/>
              <w:marRight w:val="0"/>
              <w:marTop w:val="0"/>
              <w:marBottom w:val="0"/>
              <w:divBdr>
                <w:top w:val="none" w:sz="0" w:space="0" w:color="auto"/>
                <w:left w:val="none" w:sz="0" w:space="0" w:color="auto"/>
                <w:bottom w:val="none" w:sz="0" w:space="0" w:color="auto"/>
                <w:right w:val="none" w:sz="0" w:space="0" w:color="auto"/>
              </w:divBdr>
            </w:div>
            <w:div w:id="1470904932">
              <w:marLeft w:val="0"/>
              <w:marRight w:val="0"/>
              <w:marTop w:val="0"/>
              <w:marBottom w:val="0"/>
              <w:divBdr>
                <w:top w:val="none" w:sz="0" w:space="0" w:color="auto"/>
                <w:left w:val="none" w:sz="0" w:space="0" w:color="auto"/>
                <w:bottom w:val="none" w:sz="0" w:space="0" w:color="auto"/>
                <w:right w:val="none" w:sz="0" w:space="0" w:color="auto"/>
              </w:divBdr>
            </w:div>
            <w:div w:id="1470904981">
              <w:marLeft w:val="0"/>
              <w:marRight w:val="0"/>
              <w:marTop w:val="0"/>
              <w:marBottom w:val="0"/>
              <w:divBdr>
                <w:top w:val="none" w:sz="0" w:space="0" w:color="auto"/>
                <w:left w:val="none" w:sz="0" w:space="0" w:color="auto"/>
                <w:bottom w:val="none" w:sz="0" w:space="0" w:color="auto"/>
                <w:right w:val="none" w:sz="0" w:space="0" w:color="auto"/>
              </w:divBdr>
            </w:div>
            <w:div w:id="14709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98">
      <w:marLeft w:val="0"/>
      <w:marRight w:val="0"/>
      <w:marTop w:val="0"/>
      <w:marBottom w:val="0"/>
      <w:divBdr>
        <w:top w:val="none" w:sz="0" w:space="0" w:color="auto"/>
        <w:left w:val="none" w:sz="0" w:space="0" w:color="auto"/>
        <w:bottom w:val="none" w:sz="0" w:space="0" w:color="auto"/>
        <w:right w:val="none" w:sz="0" w:space="0" w:color="auto"/>
      </w:divBdr>
      <w:divsChild>
        <w:div w:id="1470905028">
          <w:marLeft w:val="0"/>
          <w:marRight w:val="0"/>
          <w:marTop w:val="0"/>
          <w:marBottom w:val="0"/>
          <w:divBdr>
            <w:top w:val="none" w:sz="0" w:space="0" w:color="auto"/>
            <w:left w:val="none" w:sz="0" w:space="0" w:color="auto"/>
            <w:bottom w:val="none" w:sz="0" w:space="0" w:color="auto"/>
            <w:right w:val="none" w:sz="0" w:space="0" w:color="auto"/>
          </w:divBdr>
        </w:div>
      </w:divsChild>
    </w:div>
    <w:div w:id="1470904819">
      <w:marLeft w:val="0"/>
      <w:marRight w:val="0"/>
      <w:marTop w:val="0"/>
      <w:marBottom w:val="0"/>
      <w:divBdr>
        <w:top w:val="none" w:sz="0" w:space="0" w:color="auto"/>
        <w:left w:val="none" w:sz="0" w:space="0" w:color="auto"/>
        <w:bottom w:val="none" w:sz="0" w:space="0" w:color="auto"/>
        <w:right w:val="none" w:sz="0" w:space="0" w:color="auto"/>
      </w:divBdr>
      <w:divsChild>
        <w:div w:id="1470904912">
          <w:marLeft w:val="0"/>
          <w:marRight w:val="0"/>
          <w:marTop w:val="0"/>
          <w:marBottom w:val="0"/>
          <w:divBdr>
            <w:top w:val="none" w:sz="0" w:space="0" w:color="auto"/>
            <w:left w:val="none" w:sz="0" w:space="0" w:color="auto"/>
            <w:bottom w:val="none" w:sz="0" w:space="0" w:color="auto"/>
            <w:right w:val="none" w:sz="0" w:space="0" w:color="auto"/>
          </w:divBdr>
          <w:divsChild>
            <w:div w:id="1470904721">
              <w:marLeft w:val="0"/>
              <w:marRight w:val="0"/>
              <w:marTop w:val="0"/>
              <w:marBottom w:val="0"/>
              <w:divBdr>
                <w:top w:val="none" w:sz="0" w:space="0" w:color="auto"/>
                <w:left w:val="none" w:sz="0" w:space="0" w:color="auto"/>
                <w:bottom w:val="none" w:sz="0" w:space="0" w:color="auto"/>
                <w:right w:val="none" w:sz="0" w:space="0" w:color="auto"/>
              </w:divBdr>
            </w:div>
            <w:div w:id="1470904760">
              <w:marLeft w:val="0"/>
              <w:marRight w:val="0"/>
              <w:marTop w:val="0"/>
              <w:marBottom w:val="0"/>
              <w:divBdr>
                <w:top w:val="none" w:sz="0" w:space="0" w:color="auto"/>
                <w:left w:val="none" w:sz="0" w:space="0" w:color="auto"/>
                <w:bottom w:val="none" w:sz="0" w:space="0" w:color="auto"/>
                <w:right w:val="none" w:sz="0" w:space="0" w:color="auto"/>
              </w:divBdr>
            </w:div>
            <w:div w:id="1470904813">
              <w:marLeft w:val="0"/>
              <w:marRight w:val="0"/>
              <w:marTop w:val="0"/>
              <w:marBottom w:val="0"/>
              <w:divBdr>
                <w:top w:val="none" w:sz="0" w:space="0" w:color="auto"/>
                <w:left w:val="none" w:sz="0" w:space="0" w:color="auto"/>
                <w:bottom w:val="none" w:sz="0" w:space="0" w:color="auto"/>
                <w:right w:val="none" w:sz="0" w:space="0" w:color="auto"/>
              </w:divBdr>
            </w:div>
            <w:div w:id="1470904933">
              <w:marLeft w:val="0"/>
              <w:marRight w:val="0"/>
              <w:marTop w:val="0"/>
              <w:marBottom w:val="0"/>
              <w:divBdr>
                <w:top w:val="none" w:sz="0" w:space="0" w:color="auto"/>
                <w:left w:val="none" w:sz="0" w:space="0" w:color="auto"/>
                <w:bottom w:val="none" w:sz="0" w:space="0" w:color="auto"/>
                <w:right w:val="none" w:sz="0" w:space="0" w:color="auto"/>
              </w:divBdr>
            </w:div>
            <w:div w:id="1470905011">
              <w:marLeft w:val="0"/>
              <w:marRight w:val="0"/>
              <w:marTop w:val="0"/>
              <w:marBottom w:val="0"/>
              <w:divBdr>
                <w:top w:val="none" w:sz="0" w:space="0" w:color="auto"/>
                <w:left w:val="none" w:sz="0" w:space="0" w:color="auto"/>
                <w:bottom w:val="none" w:sz="0" w:space="0" w:color="auto"/>
                <w:right w:val="none" w:sz="0" w:space="0" w:color="auto"/>
              </w:divBdr>
            </w:div>
            <w:div w:id="14709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27">
      <w:marLeft w:val="41"/>
      <w:marRight w:val="41"/>
      <w:marTop w:val="82"/>
      <w:marBottom w:val="82"/>
      <w:divBdr>
        <w:top w:val="none" w:sz="0" w:space="0" w:color="auto"/>
        <w:left w:val="none" w:sz="0" w:space="0" w:color="auto"/>
        <w:bottom w:val="none" w:sz="0" w:space="0" w:color="auto"/>
        <w:right w:val="none" w:sz="0" w:space="0" w:color="auto"/>
      </w:divBdr>
      <w:divsChild>
        <w:div w:id="1470904790">
          <w:marLeft w:val="0"/>
          <w:marRight w:val="0"/>
          <w:marTop w:val="0"/>
          <w:marBottom w:val="567"/>
          <w:divBdr>
            <w:top w:val="none" w:sz="0" w:space="0" w:color="auto"/>
            <w:left w:val="none" w:sz="0" w:space="0" w:color="auto"/>
            <w:bottom w:val="none" w:sz="0" w:space="0" w:color="auto"/>
            <w:right w:val="none" w:sz="0" w:space="0" w:color="auto"/>
          </w:divBdr>
        </w:div>
      </w:divsChild>
    </w:div>
    <w:div w:id="1470904830">
      <w:marLeft w:val="0"/>
      <w:marRight w:val="0"/>
      <w:marTop w:val="0"/>
      <w:marBottom w:val="0"/>
      <w:divBdr>
        <w:top w:val="none" w:sz="0" w:space="0" w:color="auto"/>
        <w:left w:val="none" w:sz="0" w:space="0" w:color="auto"/>
        <w:bottom w:val="none" w:sz="0" w:space="0" w:color="auto"/>
        <w:right w:val="none" w:sz="0" w:space="0" w:color="auto"/>
      </w:divBdr>
    </w:div>
    <w:div w:id="1470904831">
      <w:marLeft w:val="0"/>
      <w:marRight w:val="0"/>
      <w:marTop w:val="0"/>
      <w:marBottom w:val="0"/>
      <w:divBdr>
        <w:top w:val="none" w:sz="0" w:space="0" w:color="auto"/>
        <w:left w:val="none" w:sz="0" w:space="0" w:color="auto"/>
        <w:bottom w:val="none" w:sz="0" w:space="0" w:color="auto"/>
        <w:right w:val="none" w:sz="0" w:space="0" w:color="auto"/>
      </w:divBdr>
    </w:div>
    <w:div w:id="1470904837">
      <w:marLeft w:val="0"/>
      <w:marRight w:val="0"/>
      <w:marTop w:val="0"/>
      <w:marBottom w:val="0"/>
      <w:divBdr>
        <w:top w:val="none" w:sz="0" w:space="0" w:color="auto"/>
        <w:left w:val="none" w:sz="0" w:space="0" w:color="auto"/>
        <w:bottom w:val="none" w:sz="0" w:space="0" w:color="auto"/>
        <w:right w:val="none" w:sz="0" w:space="0" w:color="auto"/>
      </w:divBdr>
      <w:divsChild>
        <w:div w:id="1470904712">
          <w:marLeft w:val="0"/>
          <w:marRight w:val="0"/>
          <w:marTop w:val="0"/>
          <w:marBottom w:val="0"/>
          <w:divBdr>
            <w:top w:val="none" w:sz="0" w:space="0" w:color="auto"/>
            <w:left w:val="none" w:sz="0" w:space="0" w:color="auto"/>
            <w:bottom w:val="none" w:sz="0" w:space="0" w:color="auto"/>
            <w:right w:val="none" w:sz="0" w:space="0" w:color="auto"/>
          </w:divBdr>
          <w:divsChild>
            <w:div w:id="1470904773">
              <w:marLeft w:val="0"/>
              <w:marRight w:val="0"/>
              <w:marTop w:val="0"/>
              <w:marBottom w:val="0"/>
              <w:divBdr>
                <w:top w:val="none" w:sz="0" w:space="0" w:color="auto"/>
                <w:left w:val="none" w:sz="0" w:space="0" w:color="auto"/>
                <w:bottom w:val="none" w:sz="0" w:space="0" w:color="auto"/>
                <w:right w:val="none" w:sz="0" w:space="0" w:color="auto"/>
              </w:divBdr>
            </w:div>
            <w:div w:id="1470904779">
              <w:marLeft w:val="0"/>
              <w:marRight w:val="0"/>
              <w:marTop w:val="0"/>
              <w:marBottom w:val="0"/>
              <w:divBdr>
                <w:top w:val="none" w:sz="0" w:space="0" w:color="auto"/>
                <w:left w:val="none" w:sz="0" w:space="0" w:color="auto"/>
                <w:bottom w:val="none" w:sz="0" w:space="0" w:color="auto"/>
                <w:right w:val="none" w:sz="0" w:space="0" w:color="auto"/>
              </w:divBdr>
            </w:div>
            <w:div w:id="1470904818">
              <w:marLeft w:val="0"/>
              <w:marRight w:val="0"/>
              <w:marTop w:val="0"/>
              <w:marBottom w:val="0"/>
              <w:divBdr>
                <w:top w:val="none" w:sz="0" w:space="0" w:color="auto"/>
                <w:left w:val="none" w:sz="0" w:space="0" w:color="auto"/>
                <w:bottom w:val="none" w:sz="0" w:space="0" w:color="auto"/>
                <w:right w:val="none" w:sz="0" w:space="0" w:color="auto"/>
              </w:divBdr>
            </w:div>
            <w:div w:id="1470904832">
              <w:marLeft w:val="0"/>
              <w:marRight w:val="0"/>
              <w:marTop w:val="0"/>
              <w:marBottom w:val="0"/>
              <w:divBdr>
                <w:top w:val="none" w:sz="0" w:space="0" w:color="auto"/>
                <w:left w:val="none" w:sz="0" w:space="0" w:color="auto"/>
                <w:bottom w:val="none" w:sz="0" w:space="0" w:color="auto"/>
                <w:right w:val="none" w:sz="0" w:space="0" w:color="auto"/>
              </w:divBdr>
            </w:div>
            <w:div w:id="1470904850">
              <w:marLeft w:val="0"/>
              <w:marRight w:val="0"/>
              <w:marTop w:val="0"/>
              <w:marBottom w:val="0"/>
              <w:divBdr>
                <w:top w:val="none" w:sz="0" w:space="0" w:color="auto"/>
                <w:left w:val="none" w:sz="0" w:space="0" w:color="auto"/>
                <w:bottom w:val="none" w:sz="0" w:space="0" w:color="auto"/>
                <w:right w:val="none" w:sz="0" w:space="0" w:color="auto"/>
              </w:divBdr>
            </w:div>
            <w:div w:id="1470904939">
              <w:marLeft w:val="0"/>
              <w:marRight w:val="0"/>
              <w:marTop w:val="0"/>
              <w:marBottom w:val="0"/>
              <w:divBdr>
                <w:top w:val="none" w:sz="0" w:space="0" w:color="auto"/>
                <w:left w:val="none" w:sz="0" w:space="0" w:color="auto"/>
                <w:bottom w:val="none" w:sz="0" w:space="0" w:color="auto"/>
                <w:right w:val="none" w:sz="0" w:space="0" w:color="auto"/>
              </w:divBdr>
            </w:div>
            <w:div w:id="1470904952">
              <w:marLeft w:val="0"/>
              <w:marRight w:val="0"/>
              <w:marTop w:val="0"/>
              <w:marBottom w:val="0"/>
              <w:divBdr>
                <w:top w:val="none" w:sz="0" w:space="0" w:color="auto"/>
                <w:left w:val="none" w:sz="0" w:space="0" w:color="auto"/>
                <w:bottom w:val="none" w:sz="0" w:space="0" w:color="auto"/>
                <w:right w:val="none" w:sz="0" w:space="0" w:color="auto"/>
              </w:divBdr>
            </w:div>
            <w:div w:id="1470904958">
              <w:marLeft w:val="0"/>
              <w:marRight w:val="0"/>
              <w:marTop w:val="0"/>
              <w:marBottom w:val="0"/>
              <w:divBdr>
                <w:top w:val="none" w:sz="0" w:space="0" w:color="auto"/>
                <w:left w:val="none" w:sz="0" w:space="0" w:color="auto"/>
                <w:bottom w:val="none" w:sz="0" w:space="0" w:color="auto"/>
                <w:right w:val="none" w:sz="0" w:space="0" w:color="auto"/>
              </w:divBdr>
            </w:div>
            <w:div w:id="1470904975">
              <w:marLeft w:val="0"/>
              <w:marRight w:val="0"/>
              <w:marTop w:val="0"/>
              <w:marBottom w:val="0"/>
              <w:divBdr>
                <w:top w:val="none" w:sz="0" w:space="0" w:color="auto"/>
                <w:left w:val="none" w:sz="0" w:space="0" w:color="auto"/>
                <w:bottom w:val="none" w:sz="0" w:space="0" w:color="auto"/>
                <w:right w:val="none" w:sz="0" w:space="0" w:color="auto"/>
              </w:divBdr>
            </w:div>
            <w:div w:id="1470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39">
      <w:marLeft w:val="0"/>
      <w:marRight w:val="0"/>
      <w:marTop w:val="0"/>
      <w:marBottom w:val="0"/>
      <w:divBdr>
        <w:top w:val="none" w:sz="0" w:space="0" w:color="auto"/>
        <w:left w:val="none" w:sz="0" w:space="0" w:color="auto"/>
        <w:bottom w:val="none" w:sz="0" w:space="0" w:color="auto"/>
        <w:right w:val="none" w:sz="0" w:space="0" w:color="auto"/>
      </w:divBdr>
      <w:divsChild>
        <w:div w:id="1470904885">
          <w:marLeft w:val="0"/>
          <w:marRight w:val="0"/>
          <w:marTop w:val="0"/>
          <w:marBottom w:val="0"/>
          <w:divBdr>
            <w:top w:val="none" w:sz="0" w:space="0" w:color="auto"/>
            <w:left w:val="none" w:sz="0" w:space="0" w:color="auto"/>
            <w:bottom w:val="none" w:sz="0" w:space="0" w:color="auto"/>
            <w:right w:val="none" w:sz="0" w:space="0" w:color="auto"/>
          </w:divBdr>
          <w:divsChild>
            <w:div w:id="1470904733">
              <w:marLeft w:val="0"/>
              <w:marRight w:val="0"/>
              <w:marTop w:val="0"/>
              <w:marBottom w:val="0"/>
              <w:divBdr>
                <w:top w:val="none" w:sz="0" w:space="0" w:color="auto"/>
                <w:left w:val="none" w:sz="0" w:space="0" w:color="auto"/>
                <w:bottom w:val="none" w:sz="0" w:space="0" w:color="auto"/>
                <w:right w:val="none" w:sz="0" w:space="0" w:color="auto"/>
              </w:divBdr>
            </w:div>
            <w:div w:id="1470904801">
              <w:marLeft w:val="0"/>
              <w:marRight w:val="0"/>
              <w:marTop w:val="0"/>
              <w:marBottom w:val="0"/>
              <w:divBdr>
                <w:top w:val="none" w:sz="0" w:space="0" w:color="auto"/>
                <w:left w:val="none" w:sz="0" w:space="0" w:color="auto"/>
                <w:bottom w:val="none" w:sz="0" w:space="0" w:color="auto"/>
                <w:right w:val="none" w:sz="0" w:space="0" w:color="auto"/>
              </w:divBdr>
            </w:div>
            <w:div w:id="1470904805">
              <w:marLeft w:val="0"/>
              <w:marRight w:val="0"/>
              <w:marTop w:val="0"/>
              <w:marBottom w:val="0"/>
              <w:divBdr>
                <w:top w:val="none" w:sz="0" w:space="0" w:color="auto"/>
                <w:left w:val="none" w:sz="0" w:space="0" w:color="auto"/>
                <w:bottom w:val="none" w:sz="0" w:space="0" w:color="auto"/>
                <w:right w:val="none" w:sz="0" w:space="0" w:color="auto"/>
              </w:divBdr>
            </w:div>
            <w:div w:id="1470904892">
              <w:marLeft w:val="0"/>
              <w:marRight w:val="0"/>
              <w:marTop w:val="0"/>
              <w:marBottom w:val="0"/>
              <w:divBdr>
                <w:top w:val="none" w:sz="0" w:space="0" w:color="auto"/>
                <w:left w:val="none" w:sz="0" w:space="0" w:color="auto"/>
                <w:bottom w:val="none" w:sz="0" w:space="0" w:color="auto"/>
                <w:right w:val="none" w:sz="0" w:space="0" w:color="auto"/>
              </w:divBdr>
            </w:div>
            <w:div w:id="1470904908">
              <w:marLeft w:val="0"/>
              <w:marRight w:val="0"/>
              <w:marTop w:val="0"/>
              <w:marBottom w:val="0"/>
              <w:divBdr>
                <w:top w:val="none" w:sz="0" w:space="0" w:color="auto"/>
                <w:left w:val="none" w:sz="0" w:space="0" w:color="auto"/>
                <w:bottom w:val="none" w:sz="0" w:space="0" w:color="auto"/>
                <w:right w:val="none" w:sz="0" w:space="0" w:color="auto"/>
              </w:divBdr>
            </w:div>
            <w:div w:id="1470904909">
              <w:marLeft w:val="0"/>
              <w:marRight w:val="0"/>
              <w:marTop w:val="0"/>
              <w:marBottom w:val="0"/>
              <w:divBdr>
                <w:top w:val="none" w:sz="0" w:space="0" w:color="auto"/>
                <w:left w:val="none" w:sz="0" w:space="0" w:color="auto"/>
                <w:bottom w:val="none" w:sz="0" w:space="0" w:color="auto"/>
                <w:right w:val="none" w:sz="0" w:space="0" w:color="auto"/>
              </w:divBdr>
            </w:div>
            <w:div w:id="1470904961">
              <w:marLeft w:val="0"/>
              <w:marRight w:val="0"/>
              <w:marTop w:val="0"/>
              <w:marBottom w:val="0"/>
              <w:divBdr>
                <w:top w:val="none" w:sz="0" w:space="0" w:color="auto"/>
                <w:left w:val="none" w:sz="0" w:space="0" w:color="auto"/>
                <w:bottom w:val="none" w:sz="0" w:space="0" w:color="auto"/>
                <w:right w:val="none" w:sz="0" w:space="0" w:color="auto"/>
              </w:divBdr>
            </w:div>
            <w:div w:id="14709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53">
      <w:marLeft w:val="41"/>
      <w:marRight w:val="41"/>
      <w:marTop w:val="82"/>
      <w:marBottom w:val="82"/>
      <w:divBdr>
        <w:top w:val="none" w:sz="0" w:space="0" w:color="auto"/>
        <w:left w:val="none" w:sz="0" w:space="0" w:color="auto"/>
        <w:bottom w:val="none" w:sz="0" w:space="0" w:color="auto"/>
        <w:right w:val="none" w:sz="0" w:space="0" w:color="auto"/>
      </w:divBdr>
      <w:divsChild>
        <w:div w:id="1470904931">
          <w:marLeft w:val="0"/>
          <w:marRight w:val="0"/>
          <w:marTop w:val="0"/>
          <w:marBottom w:val="567"/>
          <w:divBdr>
            <w:top w:val="none" w:sz="0" w:space="0" w:color="auto"/>
            <w:left w:val="none" w:sz="0" w:space="0" w:color="auto"/>
            <w:bottom w:val="none" w:sz="0" w:space="0" w:color="auto"/>
            <w:right w:val="none" w:sz="0" w:space="0" w:color="auto"/>
          </w:divBdr>
        </w:div>
      </w:divsChild>
    </w:div>
    <w:div w:id="1470904862">
      <w:marLeft w:val="0"/>
      <w:marRight w:val="0"/>
      <w:marTop w:val="0"/>
      <w:marBottom w:val="0"/>
      <w:divBdr>
        <w:top w:val="none" w:sz="0" w:space="0" w:color="auto"/>
        <w:left w:val="none" w:sz="0" w:space="0" w:color="auto"/>
        <w:bottom w:val="none" w:sz="0" w:space="0" w:color="auto"/>
        <w:right w:val="none" w:sz="0" w:space="0" w:color="auto"/>
      </w:divBdr>
      <w:divsChild>
        <w:div w:id="1470904956">
          <w:marLeft w:val="0"/>
          <w:marRight w:val="0"/>
          <w:marTop w:val="0"/>
          <w:marBottom w:val="0"/>
          <w:divBdr>
            <w:top w:val="none" w:sz="0" w:space="0" w:color="auto"/>
            <w:left w:val="none" w:sz="0" w:space="0" w:color="auto"/>
            <w:bottom w:val="none" w:sz="0" w:space="0" w:color="auto"/>
            <w:right w:val="none" w:sz="0" w:space="0" w:color="auto"/>
          </w:divBdr>
        </w:div>
      </w:divsChild>
    </w:div>
    <w:div w:id="1470904863">
      <w:marLeft w:val="0"/>
      <w:marRight w:val="0"/>
      <w:marTop w:val="0"/>
      <w:marBottom w:val="0"/>
      <w:divBdr>
        <w:top w:val="none" w:sz="0" w:space="0" w:color="auto"/>
        <w:left w:val="none" w:sz="0" w:space="0" w:color="auto"/>
        <w:bottom w:val="none" w:sz="0" w:space="0" w:color="auto"/>
        <w:right w:val="none" w:sz="0" w:space="0" w:color="auto"/>
      </w:divBdr>
    </w:div>
    <w:div w:id="1470904866">
      <w:marLeft w:val="0"/>
      <w:marRight w:val="0"/>
      <w:marTop w:val="0"/>
      <w:marBottom w:val="0"/>
      <w:divBdr>
        <w:top w:val="none" w:sz="0" w:space="0" w:color="auto"/>
        <w:left w:val="none" w:sz="0" w:space="0" w:color="auto"/>
        <w:bottom w:val="none" w:sz="0" w:space="0" w:color="auto"/>
        <w:right w:val="none" w:sz="0" w:space="0" w:color="auto"/>
      </w:divBdr>
      <w:divsChild>
        <w:div w:id="1470905004">
          <w:marLeft w:val="0"/>
          <w:marRight w:val="0"/>
          <w:marTop w:val="0"/>
          <w:marBottom w:val="0"/>
          <w:divBdr>
            <w:top w:val="none" w:sz="0" w:space="0" w:color="auto"/>
            <w:left w:val="none" w:sz="0" w:space="0" w:color="auto"/>
            <w:bottom w:val="none" w:sz="0" w:space="0" w:color="auto"/>
            <w:right w:val="none" w:sz="0" w:space="0" w:color="auto"/>
          </w:divBdr>
          <w:divsChild>
            <w:div w:id="1470904693">
              <w:marLeft w:val="0"/>
              <w:marRight w:val="0"/>
              <w:marTop w:val="0"/>
              <w:marBottom w:val="0"/>
              <w:divBdr>
                <w:top w:val="none" w:sz="0" w:space="0" w:color="auto"/>
                <w:left w:val="none" w:sz="0" w:space="0" w:color="auto"/>
                <w:bottom w:val="none" w:sz="0" w:space="0" w:color="auto"/>
                <w:right w:val="none" w:sz="0" w:space="0" w:color="auto"/>
              </w:divBdr>
            </w:div>
            <w:div w:id="1470904696">
              <w:marLeft w:val="0"/>
              <w:marRight w:val="0"/>
              <w:marTop w:val="0"/>
              <w:marBottom w:val="0"/>
              <w:divBdr>
                <w:top w:val="none" w:sz="0" w:space="0" w:color="auto"/>
                <w:left w:val="none" w:sz="0" w:space="0" w:color="auto"/>
                <w:bottom w:val="none" w:sz="0" w:space="0" w:color="auto"/>
                <w:right w:val="none" w:sz="0" w:space="0" w:color="auto"/>
              </w:divBdr>
            </w:div>
            <w:div w:id="1470904720">
              <w:marLeft w:val="0"/>
              <w:marRight w:val="0"/>
              <w:marTop w:val="0"/>
              <w:marBottom w:val="0"/>
              <w:divBdr>
                <w:top w:val="none" w:sz="0" w:space="0" w:color="auto"/>
                <w:left w:val="none" w:sz="0" w:space="0" w:color="auto"/>
                <w:bottom w:val="none" w:sz="0" w:space="0" w:color="auto"/>
                <w:right w:val="none" w:sz="0" w:space="0" w:color="auto"/>
              </w:divBdr>
            </w:div>
            <w:div w:id="1470904778">
              <w:marLeft w:val="0"/>
              <w:marRight w:val="0"/>
              <w:marTop w:val="0"/>
              <w:marBottom w:val="0"/>
              <w:divBdr>
                <w:top w:val="none" w:sz="0" w:space="0" w:color="auto"/>
                <w:left w:val="none" w:sz="0" w:space="0" w:color="auto"/>
                <w:bottom w:val="none" w:sz="0" w:space="0" w:color="auto"/>
                <w:right w:val="none" w:sz="0" w:space="0" w:color="auto"/>
              </w:divBdr>
            </w:div>
            <w:div w:id="1470904845">
              <w:marLeft w:val="0"/>
              <w:marRight w:val="0"/>
              <w:marTop w:val="0"/>
              <w:marBottom w:val="0"/>
              <w:divBdr>
                <w:top w:val="none" w:sz="0" w:space="0" w:color="auto"/>
                <w:left w:val="none" w:sz="0" w:space="0" w:color="auto"/>
                <w:bottom w:val="none" w:sz="0" w:space="0" w:color="auto"/>
                <w:right w:val="none" w:sz="0" w:space="0" w:color="auto"/>
              </w:divBdr>
            </w:div>
            <w:div w:id="1470904887">
              <w:marLeft w:val="0"/>
              <w:marRight w:val="0"/>
              <w:marTop w:val="0"/>
              <w:marBottom w:val="0"/>
              <w:divBdr>
                <w:top w:val="none" w:sz="0" w:space="0" w:color="auto"/>
                <w:left w:val="none" w:sz="0" w:space="0" w:color="auto"/>
                <w:bottom w:val="none" w:sz="0" w:space="0" w:color="auto"/>
                <w:right w:val="none" w:sz="0" w:space="0" w:color="auto"/>
              </w:divBdr>
            </w:div>
            <w:div w:id="1470904984">
              <w:marLeft w:val="0"/>
              <w:marRight w:val="0"/>
              <w:marTop w:val="0"/>
              <w:marBottom w:val="0"/>
              <w:divBdr>
                <w:top w:val="none" w:sz="0" w:space="0" w:color="auto"/>
                <w:left w:val="none" w:sz="0" w:space="0" w:color="auto"/>
                <w:bottom w:val="none" w:sz="0" w:space="0" w:color="auto"/>
                <w:right w:val="none" w:sz="0" w:space="0" w:color="auto"/>
              </w:divBdr>
            </w:div>
            <w:div w:id="14709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72">
      <w:marLeft w:val="0"/>
      <w:marRight w:val="0"/>
      <w:marTop w:val="0"/>
      <w:marBottom w:val="0"/>
      <w:divBdr>
        <w:top w:val="none" w:sz="0" w:space="0" w:color="auto"/>
        <w:left w:val="none" w:sz="0" w:space="0" w:color="auto"/>
        <w:bottom w:val="none" w:sz="0" w:space="0" w:color="auto"/>
        <w:right w:val="none" w:sz="0" w:space="0" w:color="auto"/>
      </w:divBdr>
      <w:divsChild>
        <w:div w:id="1470904746">
          <w:marLeft w:val="0"/>
          <w:marRight w:val="0"/>
          <w:marTop w:val="0"/>
          <w:marBottom w:val="204"/>
          <w:divBdr>
            <w:top w:val="dashed" w:sz="6" w:space="10" w:color="CDD9C2"/>
            <w:left w:val="none" w:sz="0" w:space="0" w:color="auto"/>
            <w:bottom w:val="none" w:sz="0" w:space="0" w:color="auto"/>
            <w:right w:val="none" w:sz="0" w:space="0" w:color="auto"/>
          </w:divBdr>
          <w:divsChild>
            <w:div w:id="1470904940">
              <w:marLeft w:val="0"/>
              <w:marRight w:val="0"/>
              <w:marTop w:val="0"/>
              <w:marBottom w:val="0"/>
              <w:divBdr>
                <w:top w:val="none" w:sz="0" w:space="0" w:color="auto"/>
                <w:left w:val="none" w:sz="0" w:space="0" w:color="auto"/>
                <w:bottom w:val="none" w:sz="0" w:space="0" w:color="auto"/>
                <w:right w:val="none" w:sz="0" w:space="0" w:color="auto"/>
              </w:divBdr>
              <w:divsChild>
                <w:div w:id="1470904957">
                  <w:marLeft w:val="0"/>
                  <w:marRight w:val="0"/>
                  <w:marTop w:val="0"/>
                  <w:marBottom w:val="0"/>
                  <w:divBdr>
                    <w:top w:val="none" w:sz="0" w:space="0" w:color="auto"/>
                    <w:left w:val="none" w:sz="0" w:space="0" w:color="auto"/>
                    <w:bottom w:val="none" w:sz="0" w:space="0" w:color="auto"/>
                    <w:right w:val="none" w:sz="0" w:space="0" w:color="auto"/>
                  </w:divBdr>
                </w:div>
              </w:divsChild>
            </w:div>
            <w:div w:id="1470905026">
              <w:marLeft w:val="0"/>
              <w:marRight w:val="0"/>
              <w:marTop w:val="0"/>
              <w:marBottom w:val="0"/>
              <w:divBdr>
                <w:top w:val="none" w:sz="0" w:space="0" w:color="auto"/>
                <w:left w:val="none" w:sz="0" w:space="0" w:color="auto"/>
                <w:bottom w:val="none" w:sz="0" w:space="0" w:color="auto"/>
                <w:right w:val="none" w:sz="0" w:space="0" w:color="auto"/>
              </w:divBdr>
              <w:divsChild>
                <w:div w:id="14709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55">
          <w:marLeft w:val="0"/>
          <w:marRight w:val="0"/>
          <w:marTop w:val="0"/>
          <w:marBottom w:val="204"/>
          <w:divBdr>
            <w:top w:val="dashed" w:sz="6" w:space="10" w:color="CDD9C2"/>
            <w:left w:val="none" w:sz="0" w:space="0" w:color="auto"/>
            <w:bottom w:val="none" w:sz="0" w:space="0" w:color="auto"/>
            <w:right w:val="none" w:sz="0" w:space="0" w:color="auto"/>
          </w:divBdr>
          <w:divsChild>
            <w:div w:id="1470904724">
              <w:marLeft w:val="0"/>
              <w:marRight w:val="0"/>
              <w:marTop w:val="0"/>
              <w:marBottom w:val="0"/>
              <w:divBdr>
                <w:top w:val="none" w:sz="0" w:space="0" w:color="auto"/>
                <w:left w:val="none" w:sz="0" w:space="0" w:color="auto"/>
                <w:bottom w:val="none" w:sz="0" w:space="0" w:color="auto"/>
                <w:right w:val="none" w:sz="0" w:space="0" w:color="auto"/>
              </w:divBdr>
              <w:divsChild>
                <w:div w:id="1470904861">
                  <w:marLeft w:val="0"/>
                  <w:marRight w:val="0"/>
                  <w:marTop w:val="0"/>
                  <w:marBottom w:val="0"/>
                  <w:divBdr>
                    <w:top w:val="none" w:sz="0" w:space="0" w:color="auto"/>
                    <w:left w:val="none" w:sz="0" w:space="0" w:color="auto"/>
                    <w:bottom w:val="none" w:sz="0" w:space="0" w:color="auto"/>
                    <w:right w:val="none" w:sz="0" w:space="0" w:color="auto"/>
                  </w:divBdr>
                </w:div>
              </w:divsChild>
            </w:div>
            <w:div w:id="1470904761">
              <w:marLeft w:val="0"/>
              <w:marRight w:val="0"/>
              <w:marTop w:val="0"/>
              <w:marBottom w:val="0"/>
              <w:divBdr>
                <w:top w:val="none" w:sz="0" w:space="0" w:color="auto"/>
                <w:left w:val="none" w:sz="0" w:space="0" w:color="auto"/>
                <w:bottom w:val="none" w:sz="0" w:space="0" w:color="auto"/>
                <w:right w:val="none" w:sz="0" w:space="0" w:color="auto"/>
              </w:divBdr>
              <w:divsChild>
                <w:div w:id="14709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4873">
      <w:marLeft w:val="0"/>
      <w:marRight w:val="0"/>
      <w:marTop w:val="0"/>
      <w:marBottom w:val="0"/>
      <w:divBdr>
        <w:top w:val="none" w:sz="0" w:space="0" w:color="auto"/>
        <w:left w:val="none" w:sz="0" w:space="0" w:color="auto"/>
        <w:bottom w:val="none" w:sz="0" w:space="0" w:color="auto"/>
        <w:right w:val="none" w:sz="0" w:space="0" w:color="auto"/>
      </w:divBdr>
      <w:divsChild>
        <w:div w:id="1470905017">
          <w:marLeft w:val="0"/>
          <w:marRight w:val="0"/>
          <w:marTop w:val="0"/>
          <w:marBottom w:val="0"/>
          <w:divBdr>
            <w:top w:val="none" w:sz="0" w:space="0" w:color="auto"/>
            <w:left w:val="none" w:sz="0" w:space="0" w:color="auto"/>
            <w:bottom w:val="none" w:sz="0" w:space="0" w:color="auto"/>
            <w:right w:val="none" w:sz="0" w:space="0" w:color="auto"/>
          </w:divBdr>
        </w:div>
      </w:divsChild>
    </w:div>
    <w:div w:id="1470904883">
      <w:marLeft w:val="0"/>
      <w:marRight w:val="0"/>
      <w:marTop w:val="0"/>
      <w:marBottom w:val="0"/>
      <w:divBdr>
        <w:top w:val="none" w:sz="0" w:space="0" w:color="auto"/>
        <w:left w:val="none" w:sz="0" w:space="0" w:color="auto"/>
        <w:bottom w:val="none" w:sz="0" w:space="0" w:color="auto"/>
        <w:right w:val="none" w:sz="0" w:space="0" w:color="auto"/>
      </w:divBdr>
      <w:divsChild>
        <w:div w:id="1470904785">
          <w:marLeft w:val="0"/>
          <w:marRight w:val="0"/>
          <w:marTop w:val="0"/>
          <w:marBottom w:val="0"/>
          <w:divBdr>
            <w:top w:val="none" w:sz="0" w:space="0" w:color="auto"/>
            <w:left w:val="none" w:sz="0" w:space="0" w:color="auto"/>
            <w:bottom w:val="none" w:sz="0" w:space="0" w:color="auto"/>
            <w:right w:val="none" w:sz="0" w:space="0" w:color="auto"/>
          </w:divBdr>
          <w:divsChild>
            <w:div w:id="1470904743">
              <w:marLeft w:val="0"/>
              <w:marRight w:val="0"/>
              <w:marTop w:val="0"/>
              <w:marBottom w:val="0"/>
              <w:divBdr>
                <w:top w:val="none" w:sz="0" w:space="0" w:color="auto"/>
                <w:left w:val="none" w:sz="0" w:space="0" w:color="auto"/>
                <w:bottom w:val="none" w:sz="0" w:space="0" w:color="auto"/>
                <w:right w:val="none" w:sz="0" w:space="0" w:color="auto"/>
              </w:divBdr>
            </w:div>
            <w:div w:id="1470904765">
              <w:marLeft w:val="0"/>
              <w:marRight w:val="0"/>
              <w:marTop w:val="0"/>
              <w:marBottom w:val="0"/>
              <w:divBdr>
                <w:top w:val="none" w:sz="0" w:space="0" w:color="auto"/>
                <w:left w:val="none" w:sz="0" w:space="0" w:color="auto"/>
                <w:bottom w:val="none" w:sz="0" w:space="0" w:color="auto"/>
                <w:right w:val="none" w:sz="0" w:space="0" w:color="auto"/>
              </w:divBdr>
            </w:div>
            <w:div w:id="1470904768">
              <w:marLeft w:val="0"/>
              <w:marRight w:val="0"/>
              <w:marTop w:val="0"/>
              <w:marBottom w:val="0"/>
              <w:divBdr>
                <w:top w:val="none" w:sz="0" w:space="0" w:color="auto"/>
                <w:left w:val="none" w:sz="0" w:space="0" w:color="auto"/>
                <w:bottom w:val="none" w:sz="0" w:space="0" w:color="auto"/>
                <w:right w:val="none" w:sz="0" w:space="0" w:color="auto"/>
              </w:divBdr>
            </w:div>
            <w:div w:id="1470904771">
              <w:marLeft w:val="0"/>
              <w:marRight w:val="0"/>
              <w:marTop w:val="0"/>
              <w:marBottom w:val="0"/>
              <w:divBdr>
                <w:top w:val="none" w:sz="0" w:space="0" w:color="auto"/>
                <w:left w:val="none" w:sz="0" w:space="0" w:color="auto"/>
                <w:bottom w:val="none" w:sz="0" w:space="0" w:color="auto"/>
                <w:right w:val="none" w:sz="0" w:space="0" w:color="auto"/>
              </w:divBdr>
            </w:div>
            <w:div w:id="1470904815">
              <w:marLeft w:val="0"/>
              <w:marRight w:val="0"/>
              <w:marTop w:val="0"/>
              <w:marBottom w:val="0"/>
              <w:divBdr>
                <w:top w:val="none" w:sz="0" w:space="0" w:color="auto"/>
                <w:left w:val="none" w:sz="0" w:space="0" w:color="auto"/>
                <w:bottom w:val="none" w:sz="0" w:space="0" w:color="auto"/>
                <w:right w:val="none" w:sz="0" w:space="0" w:color="auto"/>
              </w:divBdr>
            </w:div>
            <w:div w:id="1470904843">
              <w:marLeft w:val="0"/>
              <w:marRight w:val="0"/>
              <w:marTop w:val="0"/>
              <w:marBottom w:val="0"/>
              <w:divBdr>
                <w:top w:val="none" w:sz="0" w:space="0" w:color="auto"/>
                <w:left w:val="none" w:sz="0" w:space="0" w:color="auto"/>
                <w:bottom w:val="none" w:sz="0" w:space="0" w:color="auto"/>
                <w:right w:val="none" w:sz="0" w:space="0" w:color="auto"/>
              </w:divBdr>
            </w:div>
            <w:div w:id="1470904844">
              <w:marLeft w:val="0"/>
              <w:marRight w:val="0"/>
              <w:marTop w:val="0"/>
              <w:marBottom w:val="0"/>
              <w:divBdr>
                <w:top w:val="none" w:sz="0" w:space="0" w:color="auto"/>
                <w:left w:val="none" w:sz="0" w:space="0" w:color="auto"/>
                <w:bottom w:val="none" w:sz="0" w:space="0" w:color="auto"/>
                <w:right w:val="none" w:sz="0" w:space="0" w:color="auto"/>
              </w:divBdr>
            </w:div>
            <w:div w:id="1470904928">
              <w:marLeft w:val="0"/>
              <w:marRight w:val="0"/>
              <w:marTop w:val="0"/>
              <w:marBottom w:val="0"/>
              <w:divBdr>
                <w:top w:val="none" w:sz="0" w:space="0" w:color="auto"/>
                <w:left w:val="none" w:sz="0" w:space="0" w:color="auto"/>
                <w:bottom w:val="none" w:sz="0" w:space="0" w:color="auto"/>
                <w:right w:val="none" w:sz="0" w:space="0" w:color="auto"/>
              </w:divBdr>
            </w:div>
            <w:div w:id="14709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93">
      <w:marLeft w:val="0"/>
      <w:marRight w:val="0"/>
      <w:marTop w:val="0"/>
      <w:marBottom w:val="0"/>
      <w:divBdr>
        <w:top w:val="none" w:sz="0" w:space="0" w:color="auto"/>
        <w:left w:val="none" w:sz="0" w:space="0" w:color="auto"/>
        <w:bottom w:val="none" w:sz="0" w:space="0" w:color="auto"/>
        <w:right w:val="none" w:sz="0" w:space="0" w:color="auto"/>
      </w:divBdr>
      <w:divsChild>
        <w:div w:id="1470904826">
          <w:marLeft w:val="0"/>
          <w:marRight w:val="0"/>
          <w:marTop w:val="0"/>
          <w:marBottom w:val="0"/>
          <w:divBdr>
            <w:top w:val="none" w:sz="0" w:space="0" w:color="auto"/>
            <w:left w:val="none" w:sz="0" w:space="0" w:color="auto"/>
            <w:bottom w:val="none" w:sz="0" w:space="0" w:color="auto"/>
            <w:right w:val="none" w:sz="0" w:space="0" w:color="auto"/>
          </w:divBdr>
          <w:divsChild>
            <w:div w:id="1470904692">
              <w:marLeft w:val="0"/>
              <w:marRight w:val="0"/>
              <w:marTop w:val="0"/>
              <w:marBottom w:val="0"/>
              <w:divBdr>
                <w:top w:val="none" w:sz="0" w:space="0" w:color="auto"/>
                <w:left w:val="none" w:sz="0" w:space="0" w:color="auto"/>
                <w:bottom w:val="none" w:sz="0" w:space="0" w:color="auto"/>
                <w:right w:val="none" w:sz="0" w:space="0" w:color="auto"/>
              </w:divBdr>
            </w:div>
            <w:div w:id="1470904704">
              <w:marLeft w:val="0"/>
              <w:marRight w:val="0"/>
              <w:marTop w:val="0"/>
              <w:marBottom w:val="0"/>
              <w:divBdr>
                <w:top w:val="none" w:sz="0" w:space="0" w:color="auto"/>
                <w:left w:val="none" w:sz="0" w:space="0" w:color="auto"/>
                <w:bottom w:val="none" w:sz="0" w:space="0" w:color="auto"/>
                <w:right w:val="none" w:sz="0" w:space="0" w:color="auto"/>
              </w:divBdr>
            </w:div>
            <w:div w:id="1470904708">
              <w:marLeft w:val="0"/>
              <w:marRight w:val="0"/>
              <w:marTop w:val="0"/>
              <w:marBottom w:val="0"/>
              <w:divBdr>
                <w:top w:val="none" w:sz="0" w:space="0" w:color="auto"/>
                <w:left w:val="none" w:sz="0" w:space="0" w:color="auto"/>
                <w:bottom w:val="none" w:sz="0" w:space="0" w:color="auto"/>
                <w:right w:val="none" w:sz="0" w:space="0" w:color="auto"/>
              </w:divBdr>
            </w:div>
            <w:div w:id="1470904822">
              <w:marLeft w:val="0"/>
              <w:marRight w:val="0"/>
              <w:marTop w:val="0"/>
              <w:marBottom w:val="0"/>
              <w:divBdr>
                <w:top w:val="none" w:sz="0" w:space="0" w:color="auto"/>
                <w:left w:val="none" w:sz="0" w:space="0" w:color="auto"/>
                <w:bottom w:val="none" w:sz="0" w:space="0" w:color="auto"/>
                <w:right w:val="none" w:sz="0" w:space="0" w:color="auto"/>
              </w:divBdr>
            </w:div>
            <w:div w:id="1470904848">
              <w:marLeft w:val="0"/>
              <w:marRight w:val="0"/>
              <w:marTop w:val="0"/>
              <w:marBottom w:val="0"/>
              <w:divBdr>
                <w:top w:val="none" w:sz="0" w:space="0" w:color="auto"/>
                <w:left w:val="none" w:sz="0" w:space="0" w:color="auto"/>
                <w:bottom w:val="none" w:sz="0" w:space="0" w:color="auto"/>
                <w:right w:val="none" w:sz="0" w:space="0" w:color="auto"/>
              </w:divBdr>
            </w:div>
            <w:div w:id="1470904868">
              <w:marLeft w:val="0"/>
              <w:marRight w:val="0"/>
              <w:marTop w:val="0"/>
              <w:marBottom w:val="0"/>
              <w:divBdr>
                <w:top w:val="none" w:sz="0" w:space="0" w:color="auto"/>
                <w:left w:val="none" w:sz="0" w:space="0" w:color="auto"/>
                <w:bottom w:val="none" w:sz="0" w:space="0" w:color="auto"/>
                <w:right w:val="none" w:sz="0" w:space="0" w:color="auto"/>
              </w:divBdr>
            </w:div>
            <w:div w:id="14709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95">
      <w:marLeft w:val="0"/>
      <w:marRight w:val="0"/>
      <w:marTop w:val="0"/>
      <w:marBottom w:val="0"/>
      <w:divBdr>
        <w:top w:val="none" w:sz="0" w:space="0" w:color="auto"/>
        <w:left w:val="none" w:sz="0" w:space="0" w:color="auto"/>
        <w:bottom w:val="none" w:sz="0" w:space="0" w:color="auto"/>
        <w:right w:val="none" w:sz="0" w:space="0" w:color="auto"/>
      </w:divBdr>
      <w:divsChild>
        <w:div w:id="1470904842">
          <w:marLeft w:val="0"/>
          <w:marRight w:val="0"/>
          <w:marTop w:val="0"/>
          <w:marBottom w:val="0"/>
          <w:divBdr>
            <w:top w:val="none" w:sz="0" w:space="0" w:color="auto"/>
            <w:left w:val="none" w:sz="0" w:space="0" w:color="auto"/>
            <w:bottom w:val="none" w:sz="0" w:space="0" w:color="auto"/>
            <w:right w:val="none" w:sz="0" w:space="0" w:color="auto"/>
          </w:divBdr>
          <w:divsChild>
            <w:div w:id="1470904722">
              <w:marLeft w:val="0"/>
              <w:marRight w:val="0"/>
              <w:marTop w:val="0"/>
              <w:marBottom w:val="0"/>
              <w:divBdr>
                <w:top w:val="none" w:sz="0" w:space="0" w:color="auto"/>
                <w:left w:val="none" w:sz="0" w:space="0" w:color="auto"/>
                <w:bottom w:val="none" w:sz="0" w:space="0" w:color="auto"/>
                <w:right w:val="none" w:sz="0" w:space="0" w:color="auto"/>
              </w:divBdr>
            </w:div>
            <w:div w:id="1470904767">
              <w:marLeft w:val="0"/>
              <w:marRight w:val="0"/>
              <w:marTop w:val="0"/>
              <w:marBottom w:val="0"/>
              <w:divBdr>
                <w:top w:val="none" w:sz="0" w:space="0" w:color="auto"/>
                <w:left w:val="none" w:sz="0" w:space="0" w:color="auto"/>
                <w:bottom w:val="none" w:sz="0" w:space="0" w:color="auto"/>
                <w:right w:val="none" w:sz="0" w:space="0" w:color="auto"/>
              </w:divBdr>
            </w:div>
            <w:div w:id="1470904774">
              <w:marLeft w:val="0"/>
              <w:marRight w:val="0"/>
              <w:marTop w:val="0"/>
              <w:marBottom w:val="0"/>
              <w:divBdr>
                <w:top w:val="none" w:sz="0" w:space="0" w:color="auto"/>
                <w:left w:val="none" w:sz="0" w:space="0" w:color="auto"/>
                <w:bottom w:val="none" w:sz="0" w:space="0" w:color="auto"/>
                <w:right w:val="none" w:sz="0" w:space="0" w:color="auto"/>
              </w:divBdr>
            </w:div>
            <w:div w:id="1470904806">
              <w:marLeft w:val="0"/>
              <w:marRight w:val="0"/>
              <w:marTop w:val="0"/>
              <w:marBottom w:val="0"/>
              <w:divBdr>
                <w:top w:val="none" w:sz="0" w:space="0" w:color="auto"/>
                <w:left w:val="none" w:sz="0" w:space="0" w:color="auto"/>
                <w:bottom w:val="none" w:sz="0" w:space="0" w:color="auto"/>
                <w:right w:val="none" w:sz="0" w:space="0" w:color="auto"/>
              </w:divBdr>
            </w:div>
            <w:div w:id="1470904840">
              <w:marLeft w:val="0"/>
              <w:marRight w:val="0"/>
              <w:marTop w:val="0"/>
              <w:marBottom w:val="0"/>
              <w:divBdr>
                <w:top w:val="none" w:sz="0" w:space="0" w:color="auto"/>
                <w:left w:val="none" w:sz="0" w:space="0" w:color="auto"/>
                <w:bottom w:val="none" w:sz="0" w:space="0" w:color="auto"/>
                <w:right w:val="none" w:sz="0" w:space="0" w:color="auto"/>
              </w:divBdr>
            </w:div>
            <w:div w:id="1470904856">
              <w:marLeft w:val="0"/>
              <w:marRight w:val="0"/>
              <w:marTop w:val="0"/>
              <w:marBottom w:val="0"/>
              <w:divBdr>
                <w:top w:val="none" w:sz="0" w:space="0" w:color="auto"/>
                <w:left w:val="none" w:sz="0" w:space="0" w:color="auto"/>
                <w:bottom w:val="none" w:sz="0" w:space="0" w:color="auto"/>
                <w:right w:val="none" w:sz="0" w:space="0" w:color="auto"/>
              </w:divBdr>
            </w:div>
            <w:div w:id="1470904859">
              <w:marLeft w:val="0"/>
              <w:marRight w:val="0"/>
              <w:marTop w:val="0"/>
              <w:marBottom w:val="0"/>
              <w:divBdr>
                <w:top w:val="none" w:sz="0" w:space="0" w:color="auto"/>
                <w:left w:val="none" w:sz="0" w:space="0" w:color="auto"/>
                <w:bottom w:val="none" w:sz="0" w:space="0" w:color="auto"/>
                <w:right w:val="none" w:sz="0" w:space="0" w:color="auto"/>
              </w:divBdr>
            </w:div>
            <w:div w:id="1470904884">
              <w:marLeft w:val="0"/>
              <w:marRight w:val="0"/>
              <w:marTop w:val="0"/>
              <w:marBottom w:val="0"/>
              <w:divBdr>
                <w:top w:val="none" w:sz="0" w:space="0" w:color="auto"/>
                <w:left w:val="none" w:sz="0" w:space="0" w:color="auto"/>
                <w:bottom w:val="none" w:sz="0" w:space="0" w:color="auto"/>
                <w:right w:val="none" w:sz="0" w:space="0" w:color="auto"/>
              </w:divBdr>
            </w:div>
            <w:div w:id="1470904907">
              <w:marLeft w:val="0"/>
              <w:marRight w:val="0"/>
              <w:marTop w:val="0"/>
              <w:marBottom w:val="0"/>
              <w:divBdr>
                <w:top w:val="none" w:sz="0" w:space="0" w:color="auto"/>
                <w:left w:val="none" w:sz="0" w:space="0" w:color="auto"/>
                <w:bottom w:val="none" w:sz="0" w:space="0" w:color="auto"/>
                <w:right w:val="none" w:sz="0" w:space="0" w:color="auto"/>
              </w:divBdr>
            </w:div>
            <w:div w:id="1470904929">
              <w:marLeft w:val="0"/>
              <w:marRight w:val="0"/>
              <w:marTop w:val="0"/>
              <w:marBottom w:val="0"/>
              <w:divBdr>
                <w:top w:val="none" w:sz="0" w:space="0" w:color="auto"/>
                <w:left w:val="none" w:sz="0" w:space="0" w:color="auto"/>
                <w:bottom w:val="none" w:sz="0" w:space="0" w:color="auto"/>
                <w:right w:val="none" w:sz="0" w:space="0" w:color="auto"/>
              </w:divBdr>
            </w:div>
            <w:div w:id="1470904979">
              <w:marLeft w:val="0"/>
              <w:marRight w:val="0"/>
              <w:marTop w:val="0"/>
              <w:marBottom w:val="0"/>
              <w:divBdr>
                <w:top w:val="none" w:sz="0" w:space="0" w:color="auto"/>
                <w:left w:val="none" w:sz="0" w:space="0" w:color="auto"/>
                <w:bottom w:val="none" w:sz="0" w:space="0" w:color="auto"/>
                <w:right w:val="none" w:sz="0" w:space="0" w:color="auto"/>
              </w:divBdr>
            </w:div>
            <w:div w:id="1470904980">
              <w:marLeft w:val="0"/>
              <w:marRight w:val="0"/>
              <w:marTop w:val="0"/>
              <w:marBottom w:val="0"/>
              <w:divBdr>
                <w:top w:val="none" w:sz="0" w:space="0" w:color="auto"/>
                <w:left w:val="none" w:sz="0" w:space="0" w:color="auto"/>
                <w:bottom w:val="none" w:sz="0" w:space="0" w:color="auto"/>
                <w:right w:val="none" w:sz="0" w:space="0" w:color="auto"/>
              </w:divBdr>
            </w:div>
            <w:div w:id="1470904987">
              <w:marLeft w:val="0"/>
              <w:marRight w:val="0"/>
              <w:marTop w:val="0"/>
              <w:marBottom w:val="0"/>
              <w:divBdr>
                <w:top w:val="none" w:sz="0" w:space="0" w:color="auto"/>
                <w:left w:val="none" w:sz="0" w:space="0" w:color="auto"/>
                <w:bottom w:val="none" w:sz="0" w:space="0" w:color="auto"/>
                <w:right w:val="none" w:sz="0" w:space="0" w:color="auto"/>
              </w:divBdr>
            </w:div>
            <w:div w:id="14709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99">
      <w:marLeft w:val="0"/>
      <w:marRight w:val="0"/>
      <w:marTop w:val="0"/>
      <w:marBottom w:val="0"/>
      <w:divBdr>
        <w:top w:val="none" w:sz="0" w:space="0" w:color="auto"/>
        <w:left w:val="none" w:sz="0" w:space="0" w:color="auto"/>
        <w:bottom w:val="none" w:sz="0" w:space="0" w:color="auto"/>
        <w:right w:val="none" w:sz="0" w:space="0" w:color="auto"/>
      </w:divBdr>
      <w:divsChild>
        <w:div w:id="1470904745">
          <w:marLeft w:val="0"/>
          <w:marRight w:val="0"/>
          <w:marTop w:val="0"/>
          <w:marBottom w:val="0"/>
          <w:divBdr>
            <w:top w:val="none" w:sz="0" w:space="0" w:color="auto"/>
            <w:left w:val="none" w:sz="0" w:space="0" w:color="auto"/>
            <w:bottom w:val="none" w:sz="0" w:space="0" w:color="auto"/>
            <w:right w:val="none" w:sz="0" w:space="0" w:color="auto"/>
          </w:divBdr>
          <w:divsChild>
            <w:div w:id="1470904713">
              <w:marLeft w:val="0"/>
              <w:marRight w:val="0"/>
              <w:marTop w:val="0"/>
              <w:marBottom w:val="0"/>
              <w:divBdr>
                <w:top w:val="none" w:sz="0" w:space="0" w:color="auto"/>
                <w:left w:val="none" w:sz="0" w:space="0" w:color="auto"/>
                <w:bottom w:val="none" w:sz="0" w:space="0" w:color="auto"/>
                <w:right w:val="none" w:sz="0" w:space="0" w:color="auto"/>
              </w:divBdr>
            </w:div>
            <w:div w:id="1470904723">
              <w:marLeft w:val="0"/>
              <w:marRight w:val="0"/>
              <w:marTop w:val="0"/>
              <w:marBottom w:val="0"/>
              <w:divBdr>
                <w:top w:val="none" w:sz="0" w:space="0" w:color="auto"/>
                <w:left w:val="none" w:sz="0" w:space="0" w:color="auto"/>
                <w:bottom w:val="none" w:sz="0" w:space="0" w:color="auto"/>
                <w:right w:val="none" w:sz="0" w:space="0" w:color="auto"/>
              </w:divBdr>
            </w:div>
            <w:div w:id="1470904775">
              <w:marLeft w:val="0"/>
              <w:marRight w:val="0"/>
              <w:marTop w:val="0"/>
              <w:marBottom w:val="0"/>
              <w:divBdr>
                <w:top w:val="none" w:sz="0" w:space="0" w:color="auto"/>
                <w:left w:val="none" w:sz="0" w:space="0" w:color="auto"/>
                <w:bottom w:val="none" w:sz="0" w:space="0" w:color="auto"/>
                <w:right w:val="none" w:sz="0" w:space="0" w:color="auto"/>
              </w:divBdr>
            </w:div>
            <w:div w:id="1470904857">
              <w:marLeft w:val="0"/>
              <w:marRight w:val="0"/>
              <w:marTop w:val="0"/>
              <w:marBottom w:val="0"/>
              <w:divBdr>
                <w:top w:val="none" w:sz="0" w:space="0" w:color="auto"/>
                <w:left w:val="none" w:sz="0" w:space="0" w:color="auto"/>
                <w:bottom w:val="none" w:sz="0" w:space="0" w:color="auto"/>
                <w:right w:val="none" w:sz="0" w:space="0" w:color="auto"/>
              </w:divBdr>
            </w:div>
            <w:div w:id="1470904871">
              <w:marLeft w:val="0"/>
              <w:marRight w:val="0"/>
              <w:marTop w:val="0"/>
              <w:marBottom w:val="0"/>
              <w:divBdr>
                <w:top w:val="none" w:sz="0" w:space="0" w:color="auto"/>
                <w:left w:val="none" w:sz="0" w:space="0" w:color="auto"/>
                <w:bottom w:val="none" w:sz="0" w:space="0" w:color="auto"/>
                <w:right w:val="none" w:sz="0" w:space="0" w:color="auto"/>
              </w:divBdr>
            </w:div>
            <w:div w:id="1470904882">
              <w:marLeft w:val="0"/>
              <w:marRight w:val="0"/>
              <w:marTop w:val="0"/>
              <w:marBottom w:val="0"/>
              <w:divBdr>
                <w:top w:val="none" w:sz="0" w:space="0" w:color="auto"/>
                <w:left w:val="none" w:sz="0" w:space="0" w:color="auto"/>
                <w:bottom w:val="none" w:sz="0" w:space="0" w:color="auto"/>
                <w:right w:val="none" w:sz="0" w:space="0" w:color="auto"/>
              </w:divBdr>
            </w:div>
            <w:div w:id="1470904913">
              <w:marLeft w:val="0"/>
              <w:marRight w:val="0"/>
              <w:marTop w:val="0"/>
              <w:marBottom w:val="0"/>
              <w:divBdr>
                <w:top w:val="none" w:sz="0" w:space="0" w:color="auto"/>
                <w:left w:val="none" w:sz="0" w:space="0" w:color="auto"/>
                <w:bottom w:val="none" w:sz="0" w:space="0" w:color="auto"/>
                <w:right w:val="none" w:sz="0" w:space="0" w:color="auto"/>
              </w:divBdr>
            </w:div>
            <w:div w:id="1470904936">
              <w:marLeft w:val="0"/>
              <w:marRight w:val="0"/>
              <w:marTop w:val="0"/>
              <w:marBottom w:val="0"/>
              <w:divBdr>
                <w:top w:val="none" w:sz="0" w:space="0" w:color="auto"/>
                <w:left w:val="none" w:sz="0" w:space="0" w:color="auto"/>
                <w:bottom w:val="none" w:sz="0" w:space="0" w:color="auto"/>
                <w:right w:val="none" w:sz="0" w:space="0" w:color="auto"/>
              </w:divBdr>
            </w:div>
            <w:div w:id="1470904955">
              <w:marLeft w:val="0"/>
              <w:marRight w:val="0"/>
              <w:marTop w:val="0"/>
              <w:marBottom w:val="0"/>
              <w:divBdr>
                <w:top w:val="none" w:sz="0" w:space="0" w:color="auto"/>
                <w:left w:val="none" w:sz="0" w:space="0" w:color="auto"/>
                <w:bottom w:val="none" w:sz="0" w:space="0" w:color="auto"/>
                <w:right w:val="none" w:sz="0" w:space="0" w:color="auto"/>
              </w:divBdr>
            </w:div>
            <w:div w:id="14709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03">
      <w:marLeft w:val="0"/>
      <w:marRight w:val="0"/>
      <w:marTop w:val="0"/>
      <w:marBottom w:val="0"/>
      <w:divBdr>
        <w:top w:val="none" w:sz="0" w:space="0" w:color="auto"/>
        <w:left w:val="none" w:sz="0" w:space="0" w:color="auto"/>
        <w:bottom w:val="none" w:sz="0" w:space="0" w:color="auto"/>
        <w:right w:val="none" w:sz="0" w:space="0" w:color="auto"/>
      </w:divBdr>
      <w:divsChild>
        <w:div w:id="1470904781">
          <w:marLeft w:val="0"/>
          <w:marRight w:val="0"/>
          <w:marTop w:val="0"/>
          <w:marBottom w:val="0"/>
          <w:divBdr>
            <w:top w:val="none" w:sz="0" w:space="0" w:color="auto"/>
            <w:left w:val="none" w:sz="0" w:space="0" w:color="auto"/>
            <w:bottom w:val="none" w:sz="0" w:space="0" w:color="auto"/>
            <w:right w:val="none" w:sz="0" w:space="0" w:color="auto"/>
          </w:divBdr>
          <w:divsChild>
            <w:div w:id="1470904747">
              <w:marLeft w:val="0"/>
              <w:marRight w:val="0"/>
              <w:marTop w:val="0"/>
              <w:marBottom w:val="0"/>
              <w:divBdr>
                <w:top w:val="none" w:sz="0" w:space="0" w:color="auto"/>
                <w:left w:val="none" w:sz="0" w:space="0" w:color="auto"/>
                <w:bottom w:val="none" w:sz="0" w:space="0" w:color="auto"/>
                <w:right w:val="none" w:sz="0" w:space="0" w:color="auto"/>
              </w:divBdr>
            </w:div>
            <w:div w:id="1470904829">
              <w:marLeft w:val="0"/>
              <w:marRight w:val="0"/>
              <w:marTop w:val="0"/>
              <w:marBottom w:val="0"/>
              <w:divBdr>
                <w:top w:val="none" w:sz="0" w:space="0" w:color="auto"/>
                <w:left w:val="none" w:sz="0" w:space="0" w:color="auto"/>
                <w:bottom w:val="none" w:sz="0" w:space="0" w:color="auto"/>
                <w:right w:val="none" w:sz="0" w:space="0" w:color="auto"/>
              </w:divBdr>
            </w:div>
            <w:div w:id="14709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05">
      <w:marLeft w:val="0"/>
      <w:marRight w:val="0"/>
      <w:marTop w:val="0"/>
      <w:marBottom w:val="0"/>
      <w:divBdr>
        <w:top w:val="none" w:sz="0" w:space="0" w:color="auto"/>
        <w:left w:val="none" w:sz="0" w:space="0" w:color="auto"/>
        <w:bottom w:val="none" w:sz="0" w:space="0" w:color="auto"/>
        <w:right w:val="none" w:sz="0" w:space="0" w:color="auto"/>
      </w:divBdr>
      <w:divsChild>
        <w:div w:id="1470904706">
          <w:marLeft w:val="0"/>
          <w:marRight w:val="0"/>
          <w:marTop w:val="0"/>
          <w:marBottom w:val="0"/>
          <w:divBdr>
            <w:top w:val="none" w:sz="0" w:space="0" w:color="auto"/>
            <w:left w:val="none" w:sz="0" w:space="0" w:color="auto"/>
            <w:bottom w:val="none" w:sz="0" w:space="0" w:color="auto"/>
            <w:right w:val="none" w:sz="0" w:space="0" w:color="auto"/>
          </w:divBdr>
        </w:div>
      </w:divsChild>
    </w:div>
    <w:div w:id="1470904911">
      <w:marLeft w:val="0"/>
      <w:marRight w:val="0"/>
      <w:marTop w:val="0"/>
      <w:marBottom w:val="0"/>
      <w:divBdr>
        <w:top w:val="none" w:sz="0" w:space="0" w:color="auto"/>
        <w:left w:val="none" w:sz="0" w:space="0" w:color="auto"/>
        <w:bottom w:val="none" w:sz="0" w:space="0" w:color="auto"/>
        <w:right w:val="none" w:sz="0" w:space="0" w:color="auto"/>
      </w:divBdr>
      <w:divsChild>
        <w:div w:id="1470904991">
          <w:marLeft w:val="0"/>
          <w:marRight w:val="0"/>
          <w:marTop w:val="0"/>
          <w:marBottom w:val="0"/>
          <w:divBdr>
            <w:top w:val="none" w:sz="0" w:space="0" w:color="auto"/>
            <w:left w:val="none" w:sz="0" w:space="0" w:color="auto"/>
            <w:bottom w:val="none" w:sz="0" w:space="0" w:color="auto"/>
            <w:right w:val="none" w:sz="0" w:space="0" w:color="auto"/>
          </w:divBdr>
          <w:divsChild>
            <w:div w:id="1470904687">
              <w:marLeft w:val="0"/>
              <w:marRight w:val="0"/>
              <w:marTop w:val="0"/>
              <w:marBottom w:val="0"/>
              <w:divBdr>
                <w:top w:val="none" w:sz="0" w:space="0" w:color="auto"/>
                <w:left w:val="none" w:sz="0" w:space="0" w:color="auto"/>
                <w:bottom w:val="none" w:sz="0" w:space="0" w:color="auto"/>
                <w:right w:val="none" w:sz="0" w:space="0" w:color="auto"/>
              </w:divBdr>
            </w:div>
            <w:div w:id="14709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18">
      <w:marLeft w:val="0"/>
      <w:marRight w:val="0"/>
      <w:marTop w:val="0"/>
      <w:marBottom w:val="0"/>
      <w:divBdr>
        <w:top w:val="none" w:sz="0" w:space="0" w:color="auto"/>
        <w:left w:val="none" w:sz="0" w:space="0" w:color="auto"/>
        <w:bottom w:val="none" w:sz="0" w:space="0" w:color="auto"/>
        <w:right w:val="none" w:sz="0" w:space="0" w:color="auto"/>
      </w:divBdr>
      <w:divsChild>
        <w:div w:id="1470905022">
          <w:marLeft w:val="0"/>
          <w:marRight w:val="0"/>
          <w:marTop w:val="0"/>
          <w:marBottom w:val="0"/>
          <w:divBdr>
            <w:top w:val="none" w:sz="0" w:space="0" w:color="auto"/>
            <w:left w:val="none" w:sz="0" w:space="0" w:color="auto"/>
            <w:bottom w:val="none" w:sz="0" w:space="0" w:color="auto"/>
            <w:right w:val="none" w:sz="0" w:space="0" w:color="auto"/>
          </w:divBdr>
          <w:divsChild>
            <w:div w:id="1470904917">
              <w:marLeft w:val="0"/>
              <w:marRight w:val="0"/>
              <w:marTop w:val="0"/>
              <w:marBottom w:val="0"/>
              <w:divBdr>
                <w:top w:val="none" w:sz="0" w:space="0" w:color="auto"/>
                <w:left w:val="none" w:sz="0" w:space="0" w:color="auto"/>
                <w:bottom w:val="none" w:sz="0" w:space="0" w:color="auto"/>
                <w:right w:val="none" w:sz="0" w:space="0" w:color="auto"/>
              </w:divBdr>
            </w:div>
            <w:div w:id="14709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21">
      <w:marLeft w:val="0"/>
      <w:marRight w:val="0"/>
      <w:marTop w:val="0"/>
      <w:marBottom w:val="0"/>
      <w:divBdr>
        <w:top w:val="none" w:sz="0" w:space="0" w:color="auto"/>
        <w:left w:val="none" w:sz="0" w:space="0" w:color="auto"/>
        <w:bottom w:val="none" w:sz="0" w:space="0" w:color="auto"/>
        <w:right w:val="none" w:sz="0" w:space="0" w:color="auto"/>
      </w:divBdr>
      <w:divsChild>
        <w:div w:id="1470904784">
          <w:marLeft w:val="0"/>
          <w:marRight w:val="0"/>
          <w:marTop w:val="0"/>
          <w:marBottom w:val="0"/>
          <w:divBdr>
            <w:top w:val="none" w:sz="0" w:space="0" w:color="auto"/>
            <w:left w:val="none" w:sz="0" w:space="0" w:color="auto"/>
            <w:bottom w:val="none" w:sz="0" w:space="0" w:color="auto"/>
            <w:right w:val="none" w:sz="0" w:space="0" w:color="auto"/>
          </w:divBdr>
          <w:divsChild>
            <w:div w:id="1470904686">
              <w:marLeft w:val="0"/>
              <w:marRight w:val="0"/>
              <w:marTop w:val="0"/>
              <w:marBottom w:val="0"/>
              <w:divBdr>
                <w:top w:val="none" w:sz="0" w:space="0" w:color="auto"/>
                <w:left w:val="none" w:sz="0" w:space="0" w:color="auto"/>
                <w:bottom w:val="none" w:sz="0" w:space="0" w:color="auto"/>
                <w:right w:val="none" w:sz="0" w:space="0" w:color="auto"/>
              </w:divBdr>
            </w:div>
            <w:div w:id="1470904807">
              <w:marLeft w:val="0"/>
              <w:marRight w:val="0"/>
              <w:marTop w:val="0"/>
              <w:marBottom w:val="0"/>
              <w:divBdr>
                <w:top w:val="none" w:sz="0" w:space="0" w:color="auto"/>
                <w:left w:val="none" w:sz="0" w:space="0" w:color="auto"/>
                <w:bottom w:val="none" w:sz="0" w:space="0" w:color="auto"/>
                <w:right w:val="none" w:sz="0" w:space="0" w:color="auto"/>
              </w:divBdr>
            </w:div>
            <w:div w:id="1470904881">
              <w:marLeft w:val="0"/>
              <w:marRight w:val="0"/>
              <w:marTop w:val="0"/>
              <w:marBottom w:val="0"/>
              <w:divBdr>
                <w:top w:val="none" w:sz="0" w:space="0" w:color="auto"/>
                <w:left w:val="none" w:sz="0" w:space="0" w:color="auto"/>
                <w:bottom w:val="none" w:sz="0" w:space="0" w:color="auto"/>
                <w:right w:val="none" w:sz="0" w:space="0" w:color="auto"/>
              </w:divBdr>
            </w:div>
            <w:div w:id="1470904898">
              <w:marLeft w:val="0"/>
              <w:marRight w:val="0"/>
              <w:marTop w:val="0"/>
              <w:marBottom w:val="0"/>
              <w:divBdr>
                <w:top w:val="none" w:sz="0" w:space="0" w:color="auto"/>
                <w:left w:val="none" w:sz="0" w:space="0" w:color="auto"/>
                <w:bottom w:val="none" w:sz="0" w:space="0" w:color="auto"/>
                <w:right w:val="none" w:sz="0" w:space="0" w:color="auto"/>
              </w:divBdr>
            </w:div>
            <w:div w:id="14709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22">
      <w:marLeft w:val="41"/>
      <w:marRight w:val="41"/>
      <w:marTop w:val="82"/>
      <w:marBottom w:val="82"/>
      <w:divBdr>
        <w:top w:val="none" w:sz="0" w:space="0" w:color="auto"/>
        <w:left w:val="none" w:sz="0" w:space="0" w:color="auto"/>
        <w:bottom w:val="none" w:sz="0" w:space="0" w:color="auto"/>
        <w:right w:val="none" w:sz="0" w:space="0" w:color="auto"/>
      </w:divBdr>
      <w:divsChild>
        <w:div w:id="1470904886">
          <w:marLeft w:val="0"/>
          <w:marRight w:val="0"/>
          <w:marTop w:val="0"/>
          <w:marBottom w:val="567"/>
          <w:divBdr>
            <w:top w:val="none" w:sz="0" w:space="0" w:color="auto"/>
            <w:left w:val="none" w:sz="0" w:space="0" w:color="auto"/>
            <w:bottom w:val="none" w:sz="0" w:space="0" w:color="auto"/>
            <w:right w:val="none" w:sz="0" w:space="0" w:color="auto"/>
          </w:divBdr>
        </w:div>
      </w:divsChild>
    </w:div>
    <w:div w:id="1470904923">
      <w:marLeft w:val="0"/>
      <w:marRight w:val="0"/>
      <w:marTop w:val="0"/>
      <w:marBottom w:val="0"/>
      <w:divBdr>
        <w:top w:val="none" w:sz="0" w:space="0" w:color="auto"/>
        <w:left w:val="none" w:sz="0" w:space="0" w:color="auto"/>
        <w:bottom w:val="none" w:sz="0" w:space="0" w:color="auto"/>
        <w:right w:val="none" w:sz="0" w:space="0" w:color="auto"/>
      </w:divBdr>
      <w:divsChild>
        <w:div w:id="1470904838">
          <w:marLeft w:val="0"/>
          <w:marRight w:val="0"/>
          <w:marTop w:val="0"/>
          <w:marBottom w:val="0"/>
          <w:divBdr>
            <w:top w:val="none" w:sz="0" w:space="0" w:color="auto"/>
            <w:left w:val="none" w:sz="0" w:space="0" w:color="auto"/>
            <w:bottom w:val="none" w:sz="0" w:space="0" w:color="auto"/>
            <w:right w:val="none" w:sz="0" w:space="0" w:color="auto"/>
          </w:divBdr>
        </w:div>
      </w:divsChild>
    </w:div>
    <w:div w:id="1470904935">
      <w:marLeft w:val="0"/>
      <w:marRight w:val="0"/>
      <w:marTop w:val="0"/>
      <w:marBottom w:val="0"/>
      <w:divBdr>
        <w:top w:val="none" w:sz="0" w:space="0" w:color="auto"/>
        <w:left w:val="none" w:sz="0" w:space="0" w:color="auto"/>
        <w:bottom w:val="none" w:sz="0" w:space="0" w:color="auto"/>
        <w:right w:val="none" w:sz="0" w:space="0" w:color="auto"/>
      </w:divBdr>
      <w:divsChild>
        <w:div w:id="1470904869">
          <w:marLeft w:val="0"/>
          <w:marRight w:val="0"/>
          <w:marTop w:val="0"/>
          <w:marBottom w:val="0"/>
          <w:divBdr>
            <w:top w:val="none" w:sz="0" w:space="0" w:color="auto"/>
            <w:left w:val="none" w:sz="0" w:space="0" w:color="auto"/>
            <w:bottom w:val="none" w:sz="0" w:space="0" w:color="auto"/>
            <w:right w:val="none" w:sz="0" w:space="0" w:color="auto"/>
          </w:divBdr>
        </w:div>
      </w:divsChild>
    </w:div>
    <w:div w:id="1470904937">
      <w:marLeft w:val="0"/>
      <w:marRight w:val="0"/>
      <w:marTop w:val="0"/>
      <w:marBottom w:val="0"/>
      <w:divBdr>
        <w:top w:val="none" w:sz="0" w:space="0" w:color="auto"/>
        <w:left w:val="none" w:sz="0" w:space="0" w:color="auto"/>
        <w:bottom w:val="none" w:sz="0" w:space="0" w:color="auto"/>
        <w:right w:val="none" w:sz="0" w:space="0" w:color="auto"/>
      </w:divBdr>
      <w:divsChild>
        <w:div w:id="1470904963">
          <w:marLeft w:val="0"/>
          <w:marRight w:val="0"/>
          <w:marTop w:val="0"/>
          <w:marBottom w:val="0"/>
          <w:divBdr>
            <w:top w:val="none" w:sz="0" w:space="0" w:color="auto"/>
            <w:left w:val="none" w:sz="0" w:space="0" w:color="auto"/>
            <w:bottom w:val="none" w:sz="0" w:space="0" w:color="auto"/>
            <w:right w:val="none" w:sz="0" w:space="0" w:color="auto"/>
          </w:divBdr>
        </w:div>
      </w:divsChild>
    </w:div>
    <w:div w:id="1470904942">
      <w:marLeft w:val="0"/>
      <w:marRight w:val="0"/>
      <w:marTop w:val="0"/>
      <w:marBottom w:val="0"/>
      <w:divBdr>
        <w:top w:val="none" w:sz="0" w:space="0" w:color="auto"/>
        <w:left w:val="none" w:sz="0" w:space="0" w:color="auto"/>
        <w:bottom w:val="none" w:sz="0" w:space="0" w:color="auto"/>
        <w:right w:val="none" w:sz="0" w:space="0" w:color="auto"/>
      </w:divBdr>
      <w:divsChild>
        <w:div w:id="1470904969">
          <w:marLeft w:val="0"/>
          <w:marRight w:val="0"/>
          <w:marTop w:val="0"/>
          <w:marBottom w:val="0"/>
          <w:divBdr>
            <w:top w:val="none" w:sz="0" w:space="0" w:color="auto"/>
            <w:left w:val="none" w:sz="0" w:space="0" w:color="auto"/>
            <w:bottom w:val="none" w:sz="0" w:space="0" w:color="auto"/>
            <w:right w:val="none" w:sz="0" w:space="0" w:color="auto"/>
          </w:divBdr>
          <w:divsChild>
            <w:div w:id="1470904934">
              <w:marLeft w:val="0"/>
              <w:marRight w:val="0"/>
              <w:marTop w:val="0"/>
              <w:marBottom w:val="0"/>
              <w:divBdr>
                <w:top w:val="none" w:sz="0" w:space="0" w:color="auto"/>
                <w:left w:val="none" w:sz="0" w:space="0" w:color="auto"/>
                <w:bottom w:val="none" w:sz="0" w:space="0" w:color="auto"/>
                <w:right w:val="none" w:sz="0" w:space="0" w:color="auto"/>
              </w:divBdr>
            </w:div>
            <w:div w:id="14709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43">
      <w:marLeft w:val="0"/>
      <w:marRight w:val="0"/>
      <w:marTop w:val="0"/>
      <w:marBottom w:val="0"/>
      <w:divBdr>
        <w:top w:val="none" w:sz="0" w:space="0" w:color="auto"/>
        <w:left w:val="none" w:sz="0" w:space="0" w:color="auto"/>
        <w:bottom w:val="none" w:sz="0" w:space="0" w:color="auto"/>
        <w:right w:val="none" w:sz="0" w:space="0" w:color="auto"/>
      </w:divBdr>
    </w:div>
    <w:div w:id="1470904945">
      <w:marLeft w:val="0"/>
      <w:marRight w:val="0"/>
      <w:marTop w:val="0"/>
      <w:marBottom w:val="0"/>
      <w:divBdr>
        <w:top w:val="none" w:sz="0" w:space="0" w:color="auto"/>
        <w:left w:val="none" w:sz="0" w:space="0" w:color="auto"/>
        <w:bottom w:val="none" w:sz="0" w:space="0" w:color="auto"/>
        <w:right w:val="none" w:sz="0" w:space="0" w:color="auto"/>
      </w:divBdr>
      <w:divsChild>
        <w:div w:id="1470904808">
          <w:marLeft w:val="0"/>
          <w:marRight w:val="0"/>
          <w:marTop w:val="0"/>
          <w:marBottom w:val="0"/>
          <w:divBdr>
            <w:top w:val="none" w:sz="0" w:space="0" w:color="auto"/>
            <w:left w:val="none" w:sz="0" w:space="0" w:color="auto"/>
            <w:bottom w:val="none" w:sz="0" w:space="0" w:color="auto"/>
            <w:right w:val="none" w:sz="0" w:space="0" w:color="auto"/>
          </w:divBdr>
          <w:divsChild>
            <w:div w:id="1470904841">
              <w:marLeft w:val="0"/>
              <w:marRight w:val="0"/>
              <w:marTop w:val="0"/>
              <w:marBottom w:val="0"/>
              <w:divBdr>
                <w:top w:val="none" w:sz="0" w:space="0" w:color="auto"/>
                <w:left w:val="none" w:sz="0" w:space="0" w:color="auto"/>
                <w:bottom w:val="none" w:sz="0" w:space="0" w:color="auto"/>
                <w:right w:val="none" w:sz="0" w:space="0" w:color="auto"/>
              </w:divBdr>
            </w:div>
            <w:div w:id="1470904879">
              <w:marLeft w:val="0"/>
              <w:marRight w:val="0"/>
              <w:marTop w:val="0"/>
              <w:marBottom w:val="0"/>
              <w:divBdr>
                <w:top w:val="none" w:sz="0" w:space="0" w:color="auto"/>
                <w:left w:val="none" w:sz="0" w:space="0" w:color="auto"/>
                <w:bottom w:val="none" w:sz="0" w:space="0" w:color="auto"/>
                <w:right w:val="none" w:sz="0" w:space="0" w:color="auto"/>
              </w:divBdr>
            </w:div>
            <w:div w:id="14709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47">
      <w:marLeft w:val="0"/>
      <w:marRight w:val="0"/>
      <w:marTop w:val="0"/>
      <w:marBottom w:val="0"/>
      <w:divBdr>
        <w:top w:val="none" w:sz="0" w:space="0" w:color="auto"/>
        <w:left w:val="none" w:sz="0" w:space="0" w:color="auto"/>
        <w:bottom w:val="none" w:sz="0" w:space="0" w:color="auto"/>
        <w:right w:val="none" w:sz="0" w:space="0" w:color="auto"/>
      </w:divBdr>
      <w:divsChild>
        <w:div w:id="1470904703">
          <w:marLeft w:val="0"/>
          <w:marRight w:val="0"/>
          <w:marTop w:val="0"/>
          <w:marBottom w:val="0"/>
          <w:divBdr>
            <w:top w:val="none" w:sz="0" w:space="0" w:color="auto"/>
            <w:left w:val="none" w:sz="0" w:space="0" w:color="auto"/>
            <w:bottom w:val="none" w:sz="0" w:space="0" w:color="auto"/>
            <w:right w:val="none" w:sz="0" w:space="0" w:color="auto"/>
          </w:divBdr>
        </w:div>
      </w:divsChild>
    </w:div>
    <w:div w:id="1470904948">
      <w:marLeft w:val="0"/>
      <w:marRight w:val="0"/>
      <w:marTop w:val="0"/>
      <w:marBottom w:val="0"/>
      <w:divBdr>
        <w:top w:val="none" w:sz="0" w:space="0" w:color="auto"/>
        <w:left w:val="none" w:sz="0" w:space="0" w:color="auto"/>
        <w:bottom w:val="none" w:sz="0" w:space="0" w:color="auto"/>
        <w:right w:val="none" w:sz="0" w:space="0" w:color="auto"/>
      </w:divBdr>
      <w:divsChild>
        <w:div w:id="1470904954">
          <w:marLeft w:val="0"/>
          <w:marRight w:val="0"/>
          <w:marTop w:val="0"/>
          <w:marBottom w:val="0"/>
          <w:divBdr>
            <w:top w:val="none" w:sz="0" w:space="0" w:color="auto"/>
            <w:left w:val="none" w:sz="0" w:space="0" w:color="auto"/>
            <w:bottom w:val="none" w:sz="0" w:space="0" w:color="auto"/>
            <w:right w:val="none" w:sz="0" w:space="0" w:color="auto"/>
          </w:divBdr>
          <w:divsChild>
            <w:div w:id="1470904794">
              <w:marLeft w:val="0"/>
              <w:marRight w:val="0"/>
              <w:marTop w:val="0"/>
              <w:marBottom w:val="0"/>
              <w:divBdr>
                <w:top w:val="none" w:sz="0" w:space="0" w:color="auto"/>
                <w:left w:val="none" w:sz="0" w:space="0" w:color="auto"/>
                <w:bottom w:val="none" w:sz="0" w:space="0" w:color="auto"/>
                <w:right w:val="none" w:sz="0" w:space="0" w:color="auto"/>
              </w:divBdr>
            </w:div>
            <w:div w:id="1470904803">
              <w:marLeft w:val="0"/>
              <w:marRight w:val="0"/>
              <w:marTop w:val="0"/>
              <w:marBottom w:val="0"/>
              <w:divBdr>
                <w:top w:val="none" w:sz="0" w:space="0" w:color="auto"/>
                <w:left w:val="none" w:sz="0" w:space="0" w:color="auto"/>
                <w:bottom w:val="none" w:sz="0" w:space="0" w:color="auto"/>
                <w:right w:val="none" w:sz="0" w:space="0" w:color="auto"/>
              </w:divBdr>
            </w:div>
            <w:div w:id="1470904828">
              <w:marLeft w:val="0"/>
              <w:marRight w:val="0"/>
              <w:marTop w:val="0"/>
              <w:marBottom w:val="0"/>
              <w:divBdr>
                <w:top w:val="none" w:sz="0" w:space="0" w:color="auto"/>
                <w:left w:val="none" w:sz="0" w:space="0" w:color="auto"/>
                <w:bottom w:val="none" w:sz="0" w:space="0" w:color="auto"/>
                <w:right w:val="none" w:sz="0" w:space="0" w:color="auto"/>
              </w:divBdr>
            </w:div>
            <w:div w:id="1470904983">
              <w:marLeft w:val="0"/>
              <w:marRight w:val="0"/>
              <w:marTop w:val="0"/>
              <w:marBottom w:val="0"/>
              <w:divBdr>
                <w:top w:val="none" w:sz="0" w:space="0" w:color="auto"/>
                <w:left w:val="none" w:sz="0" w:space="0" w:color="auto"/>
                <w:bottom w:val="none" w:sz="0" w:space="0" w:color="auto"/>
                <w:right w:val="none" w:sz="0" w:space="0" w:color="auto"/>
              </w:divBdr>
            </w:div>
            <w:div w:id="1470905024">
              <w:marLeft w:val="0"/>
              <w:marRight w:val="0"/>
              <w:marTop w:val="0"/>
              <w:marBottom w:val="0"/>
              <w:divBdr>
                <w:top w:val="none" w:sz="0" w:space="0" w:color="auto"/>
                <w:left w:val="none" w:sz="0" w:space="0" w:color="auto"/>
                <w:bottom w:val="none" w:sz="0" w:space="0" w:color="auto"/>
                <w:right w:val="none" w:sz="0" w:space="0" w:color="auto"/>
              </w:divBdr>
            </w:div>
            <w:div w:id="14709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49">
      <w:marLeft w:val="0"/>
      <w:marRight w:val="0"/>
      <w:marTop w:val="0"/>
      <w:marBottom w:val="0"/>
      <w:divBdr>
        <w:top w:val="none" w:sz="0" w:space="0" w:color="auto"/>
        <w:left w:val="none" w:sz="0" w:space="0" w:color="auto"/>
        <w:bottom w:val="none" w:sz="0" w:space="0" w:color="auto"/>
        <w:right w:val="none" w:sz="0" w:space="0" w:color="auto"/>
      </w:divBdr>
      <w:divsChild>
        <w:div w:id="1470905038">
          <w:marLeft w:val="0"/>
          <w:marRight w:val="0"/>
          <w:marTop w:val="0"/>
          <w:marBottom w:val="0"/>
          <w:divBdr>
            <w:top w:val="none" w:sz="0" w:space="0" w:color="auto"/>
            <w:left w:val="none" w:sz="0" w:space="0" w:color="auto"/>
            <w:bottom w:val="none" w:sz="0" w:space="0" w:color="auto"/>
            <w:right w:val="none" w:sz="0" w:space="0" w:color="auto"/>
          </w:divBdr>
          <w:divsChild>
            <w:div w:id="1470904697">
              <w:marLeft w:val="0"/>
              <w:marRight w:val="0"/>
              <w:marTop w:val="0"/>
              <w:marBottom w:val="0"/>
              <w:divBdr>
                <w:top w:val="none" w:sz="0" w:space="0" w:color="auto"/>
                <w:left w:val="none" w:sz="0" w:space="0" w:color="auto"/>
                <w:bottom w:val="none" w:sz="0" w:space="0" w:color="auto"/>
                <w:right w:val="none" w:sz="0" w:space="0" w:color="auto"/>
              </w:divBdr>
            </w:div>
            <w:div w:id="1470904817">
              <w:marLeft w:val="0"/>
              <w:marRight w:val="0"/>
              <w:marTop w:val="0"/>
              <w:marBottom w:val="0"/>
              <w:divBdr>
                <w:top w:val="none" w:sz="0" w:space="0" w:color="auto"/>
                <w:left w:val="none" w:sz="0" w:space="0" w:color="auto"/>
                <w:bottom w:val="none" w:sz="0" w:space="0" w:color="auto"/>
                <w:right w:val="none" w:sz="0" w:space="0" w:color="auto"/>
              </w:divBdr>
            </w:div>
            <w:div w:id="1470904849">
              <w:marLeft w:val="0"/>
              <w:marRight w:val="0"/>
              <w:marTop w:val="0"/>
              <w:marBottom w:val="0"/>
              <w:divBdr>
                <w:top w:val="none" w:sz="0" w:space="0" w:color="auto"/>
                <w:left w:val="none" w:sz="0" w:space="0" w:color="auto"/>
                <w:bottom w:val="none" w:sz="0" w:space="0" w:color="auto"/>
                <w:right w:val="none" w:sz="0" w:space="0" w:color="auto"/>
              </w:divBdr>
            </w:div>
            <w:div w:id="1470904867">
              <w:marLeft w:val="0"/>
              <w:marRight w:val="0"/>
              <w:marTop w:val="0"/>
              <w:marBottom w:val="0"/>
              <w:divBdr>
                <w:top w:val="none" w:sz="0" w:space="0" w:color="auto"/>
                <w:left w:val="none" w:sz="0" w:space="0" w:color="auto"/>
                <w:bottom w:val="none" w:sz="0" w:space="0" w:color="auto"/>
                <w:right w:val="none" w:sz="0" w:space="0" w:color="auto"/>
              </w:divBdr>
            </w:div>
            <w:div w:id="1470904915">
              <w:marLeft w:val="0"/>
              <w:marRight w:val="0"/>
              <w:marTop w:val="0"/>
              <w:marBottom w:val="0"/>
              <w:divBdr>
                <w:top w:val="none" w:sz="0" w:space="0" w:color="auto"/>
                <w:left w:val="none" w:sz="0" w:space="0" w:color="auto"/>
                <w:bottom w:val="none" w:sz="0" w:space="0" w:color="auto"/>
                <w:right w:val="none" w:sz="0" w:space="0" w:color="auto"/>
              </w:divBdr>
            </w:div>
            <w:div w:id="14709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53">
      <w:marLeft w:val="0"/>
      <w:marRight w:val="0"/>
      <w:marTop w:val="0"/>
      <w:marBottom w:val="0"/>
      <w:divBdr>
        <w:top w:val="none" w:sz="0" w:space="0" w:color="auto"/>
        <w:left w:val="none" w:sz="0" w:space="0" w:color="auto"/>
        <w:bottom w:val="none" w:sz="0" w:space="0" w:color="auto"/>
        <w:right w:val="none" w:sz="0" w:space="0" w:color="auto"/>
      </w:divBdr>
      <w:divsChild>
        <w:div w:id="1470905029">
          <w:marLeft w:val="0"/>
          <w:marRight w:val="0"/>
          <w:marTop w:val="0"/>
          <w:marBottom w:val="0"/>
          <w:divBdr>
            <w:top w:val="none" w:sz="0" w:space="0" w:color="auto"/>
            <w:left w:val="none" w:sz="0" w:space="0" w:color="auto"/>
            <w:bottom w:val="none" w:sz="0" w:space="0" w:color="auto"/>
            <w:right w:val="none" w:sz="0" w:space="0" w:color="auto"/>
          </w:divBdr>
          <w:divsChild>
            <w:div w:id="1470904701">
              <w:marLeft w:val="0"/>
              <w:marRight w:val="0"/>
              <w:marTop w:val="0"/>
              <w:marBottom w:val="0"/>
              <w:divBdr>
                <w:top w:val="none" w:sz="0" w:space="0" w:color="auto"/>
                <w:left w:val="none" w:sz="0" w:space="0" w:color="auto"/>
                <w:bottom w:val="none" w:sz="0" w:space="0" w:color="auto"/>
                <w:right w:val="none" w:sz="0" w:space="0" w:color="auto"/>
              </w:divBdr>
            </w:div>
            <w:div w:id="1470904894">
              <w:marLeft w:val="0"/>
              <w:marRight w:val="0"/>
              <w:marTop w:val="0"/>
              <w:marBottom w:val="0"/>
              <w:divBdr>
                <w:top w:val="none" w:sz="0" w:space="0" w:color="auto"/>
                <w:left w:val="none" w:sz="0" w:space="0" w:color="auto"/>
                <w:bottom w:val="none" w:sz="0" w:space="0" w:color="auto"/>
                <w:right w:val="none" w:sz="0" w:space="0" w:color="auto"/>
              </w:divBdr>
            </w:div>
            <w:div w:id="1470904985">
              <w:marLeft w:val="0"/>
              <w:marRight w:val="0"/>
              <w:marTop w:val="0"/>
              <w:marBottom w:val="0"/>
              <w:divBdr>
                <w:top w:val="none" w:sz="0" w:space="0" w:color="auto"/>
                <w:left w:val="none" w:sz="0" w:space="0" w:color="auto"/>
                <w:bottom w:val="none" w:sz="0" w:space="0" w:color="auto"/>
                <w:right w:val="none" w:sz="0" w:space="0" w:color="auto"/>
              </w:divBdr>
            </w:div>
            <w:div w:id="1470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59">
      <w:marLeft w:val="41"/>
      <w:marRight w:val="41"/>
      <w:marTop w:val="82"/>
      <w:marBottom w:val="82"/>
      <w:divBdr>
        <w:top w:val="none" w:sz="0" w:space="0" w:color="auto"/>
        <w:left w:val="none" w:sz="0" w:space="0" w:color="auto"/>
        <w:bottom w:val="none" w:sz="0" w:space="0" w:color="auto"/>
        <w:right w:val="none" w:sz="0" w:space="0" w:color="auto"/>
      </w:divBdr>
      <w:divsChild>
        <w:div w:id="1470904691">
          <w:marLeft w:val="0"/>
          <w:marRight w:val="0"/>
          <w:marTop w:val="0"/>
          <w:marBottom w:val="567"/>
          <w:divBdr>
            <w:top w:val="none" w:sz="0" w:space="0" w:color="auto"/>
            <w:left w:val="none" w:sz="0" w:space="0" w:color="auto"/>
            <w:bottom w:val="none" w:sz="0" w:space="0" w:color="auto"/>
            <w:right w:val="none" w:sz="0" w:space="0" w:color="auto"/>
          </w:divBdr>
        </w:div>
      </w:divsChild>
    </w:div>
    <w:div w:id="1470904967">
      <w:marLeft w:val="0"/>
      <w:marRight w:val="0"/>
      <w:marTop w:val="0"/>
      <w:marBottom w:val="0"/>
      <w:divBdr>
        <w:top w:val="none" w:sz="0" w:space="0" w:color="auto"/>
        <w:left w:val="none" w:sz="0" w:space="0" w:color="auto"/>
        <w:bottom w:val="none" w:sz="0" w:space="0" w:color="auto"/>
        <w:right w:val="none" w:sz="0" w:space="0" w:color="auto"/>
      </w:divBdr>
      <w:divsChild>
        <w:div w:id="1470904870">
          <w:marLeft w:val="0"/>
          <w:marRight w:val="0"/>
          <w:marTop w:val="0"/>
          <w:marBottom w:val="0"/>
          <w:divBdr>
            <w:top w:val="none" w:sz="0" w:space="0" w:color="auto"/>
            <w:left w:val="none" w:sz="0" w:space="0" w:color="auto"/>
            <w:bottom w:val="none" w:sz="0" w:space="0" w:color="auto"/>
            <w:right w:val="none" w:sz="0" w:space="0" w:color="auto"/>
          </w:divBdr>
        </w:div>
      </w:divsChild>
    </w:div>
    <w:div w:id="1470904968">
      <w:marLeft w:val="0"/>
      <w:marRight w:val="0"/>
      <w:marTop w:val="0"/>
      <w:marBottom w:val="0"/>
      <w:divBdr>
        <w:top w:val="none" w:sz="0" w:space="0" w:color="auto"/>
        <w:left w:val="none" w:sz="0" w:space="0" w:color="auto"/>
        <w:bottom w:val="none" w:sz="0" w:space="0" w:color="auto"/>
        <w:right w:val="none" w:sz="0" w:space="0" w:color="auto"/>
      </w:divBdr>
      <w:divsChild>
        <w:div w:id="1470904729">
          <w:marLeft w:val="0"/>
          <w:marRight w:val="0"/>
          <w:marTop w:val="0"/>
          <w:marBottom w:val="0"/>
          <w:divBdr>
            <w:top w:val="none" w:sz="0" w:space="0" w:color="auto"/>
            <w:left w:val="none" w:sz="0" w:space="0" w:color="auto"/>
            <w:bottom w:val="none" w:sz="0" w:space="0" w:color="auto"/>
            <w:right w:val="none" w:sz="0" w:space="0" w:color="auto"/>
          </w:divBdr>
        </w:div>
      </w:divsChild>
    </w:div>
    <w:div w:id="1470904970">
      <w:marLeft w:val="0"/>
      <w:marRight w:val="0"/>
      <w:marTop w:val="0"/>
      <w:marBottom w:val="0"/>
      <w:divBdr>
        <w:top w:val="none" w:sz="0" w:space="0" w:color="auto"/>
        <w:left w:val="none" w:sz="0" w:space="0" w:color="auto"/>
        <w:bottom w:val="none" w:sz="0" w:space="0" w:color="auto"/>
        <w:right w:val="none" w:sz="0" w:space="0" w:color="auto"/>
      </w:divBdr>
      <w:divsChild>
        <w:div w:id="1470904710">
          <w:marLeft w:val="0"/>
          <w:marRight w:val="0"/>
          <w:marTop w:val="0"/>
          <w:marBottom w:val="0"/>
          <w:divBdr>
            <w:top w:val="none" w:sz="0" w:space="0" w:color="auto"/>
            <w:left w:val="none" w:sz="0" w:space="0" w:color="auto"/>
            <w:bottom w:val="none" w:sz="0" w:space="0" w:color="auto"/>
            <w:right w:val="none" w:sz="0" w:space="0" w:color="auto"/>
          </w:divBdr>
          <w:divsChild>
            <w:div w:id="1470904726">
              <w:marLeft w:val="0"/>
              <w:marRight w:val="0"/>
              <w:marTop w:val="0"/>
              <w:marBottom w:val="0"/>
              <w:divBdr>
                <w:top w:val="none" w:sz="0" w:space="0" w:color="auto"/>
                <w:left w:val="none" w:sz="0" w:space="0" w:color="auto"/>
                <w:bottom w:val="none" w:sz="0" w:space="0" w:color="auto"/>
                <w:right w:val="none" w:sz="0" w:space="0" w:color="auto"/>
              </w:divBdr>
            </w:div>
            <w:div w:id="1470904749">
              <w:marLeft w:val="0"/>
              <w:marRight w:val="0"/>
              <w:marTop w:val="0"/>
              <w:marBottom w:val="0"/>
              <w:divBdr>
                <w:top w:val="none" w:sz="0" w:space="0" w:color="auto"/>
                <w:left w:val="none" w:sz="0" w:space="0" w:color="auto"/>
                <w:bottom w:val="none" w:sz="0" w:space="0" w:color="auto"/>
                <w:right w:val="none" w:sz="0" w:space="0" w:color="auto"/>
              </w:divBdr>
            </w:div>
            <w:div w:id="1470904811">
              <w:marLeft w:val="0"/>
              <w:marRight w:val="0"/>
              <w:marTop w:val="0"/>
              <w:marBottom w:val="0"/>
              <w:divBdr>
                <w:top w:val="none" w:sz="0" w:space="0" w:color="auto"/>
                <w:left w:val="none" w:sz="0" w:space="0" w:color="auto"/>
                <w:bottom w:val="none" w:sz="0" w:space="0" w:color="auto"/>
                <w:right w:val="none" w:sz="0" w:space="0" w:color="auto"/>
              </w:divBdr>
            </w:div>
            <w:div w:id="1470904821">
              <w:marLeft w:val="0"/>
              <w:marRight w:val="0"/>
              <w:marTop w:val="0"/>
              <w:marBottom w:val="0"/>
              <w:divBdr>
                <w:top w:val="none" w:sz="0" w:space="0" w:color="auto"/>
                <w:left w:val="none" w:sz="0" w:space="0" w:color="auto"/>
                <w:bottom w:val="none" w:sz="0" w:space="0" w:color="auto"/>
                <w:right w:val="none" w:sz="0" w:space="0" w:color="auto"/>
              </w:divBdr>
            </w:div>
            <w:div w:id="14709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72">
      <w:marLeft w:val="41"/>
      <w:marRight w:val="41"/>
      <w:marTop w:val="82"/>
      <w:marBottom w:val="82"/>
      <w:divBdr>
        <w:top w:val="none" w:sz="0" w:space="0" w:color="auto"/>
        <w:left w:val="none" w:sz="0" w:space="0" w:color="auto"/>
        <w:bottom w:val="none" w:sz="0" w:space="0" w:color="auto"/>
        <w:right w:val="none" w:sz="0" w:space="0" w:color="auto"/>
      </w:divBdr>
      <w:divsChild>
        <w:div w:id="1470904688">
          <w:marLeft w:val="0"/>
          <w:marRight w:val="0"/>
          <w:marTop w:val="0"/>
          <w:marBottom w:val="567"/>
          <w:divBdr>
            <w:top w:val="none" w:sz="0" w:space="0" w:color="auto"/>
            <w:left w:val="none" w:sz="0" w:space="0" w:color="auto"/>
            <w:bottom w:val="none" w:sz="0" w:space="0" w:color="auto"/>
            <w:right w:val="none" w:sz="0" w:space="0" w:color="auto"/>
          </w:divBdr>
        </w:div>
      </w:divsChild>
    </w:div>
    <w:div w:id="1470904976">
      <w:marLeft w:val="0"/>
      <w:marRight w:val="0"/>
      <w:marTop w:val="0"/>
      <w:marBottom w:val="0"/>
      <w:divBdr>
        <w:top w:val="none" w:sz="0" w:space="0" w:color="auto"/>
        <w:left w:val="none" w:sz="0" w:space="0" w:color="auto"/>
        <w:bottom w:val="none" w:sz="0" w:space="0" w:color="auto"/>
        <w:right w:val="none" w:sz="0" w:space="0" w:color="auto"/>
      </w:divBdr>
      <w:divsChild>
        <w:div w:id="1470904699">
          <w:marLeft w:val="0"/>
          <w:marRight w:val="0"/>
          <w:marTop w:val="0"/>
          <w:marBottom w:val="0"/>
          <w:divBdr>
            <w:top w:val="none" w:sz="0" w:space="0" w:color="auto"/>
            <w:left w:val="none" w:sz="0" w:space="0" w:color="auto"/>
            <w:bottom w:val="none" w:sz="0" w:space="0" w:color="auto"/>
            <w:right w:val="none" w:sz="0" w:space="0" w:color="auto"/>
          </w:divBdr>
          <w:divsChild>
            <w:div w:id="1470904725">
              <w:marLeft w:val="0"/>
              <w:marRight w:val="0"/>
              <w:marTop w:val="0"/>
              <w:marBottom w:val="0"/>
              <w:divBdr>
                <w:top w:val="none" w:sz="0" w:space="0" w:color="auto"/>
                <w:left w:val="none" w:sz="0" w:space="0" w:color="auto"/>
                <w:bottom w:val="none" w:sz="0" w:space="0" w:color="auto"/>
                <w:right w:val="none" w:sz="0" w:space="0" w:color="auto"/>
              </w:divBdr>
            </w:div>
            <w:div w:id="1470904783">
              <w:marLeft w:val="0"/>
              <w:marRight w:val="0"/>
              <w:marTop w:val="0"/>
              <w:marBottom w:val="0"/>
              <w:divBdr>
                <w:top w:val="none" w:sz="0" w:space="0" w:color="auto"/>
                <w:left w:val="none" w:sz="0" w:space="0" w:color="auto"/>
                <w:bottom w:val="none" w:sz="0" w:space="0" w:color="auto"/>
                <w:right w:val="none" w:sz="0" w:space="0" w:color="auto"/>
              </w:divBdr>
            </w:div>
            <w:div w:id="1470904888">
              <w:marLeft w:val="0"/>
              <w:marRight w:val="0"/>
              <w:marTop w:val="0"/>
              <w:marBottom w:val="0"/>
              <w:divBdr>
                <w:top w:val="none" w:sz="0" w:space="0" w:color="auto"/>
                <w:left w:val="none" w:sz="0" w:space="0" w:color="auto"/>
                <w:bottom w:val="none" w:sz="0" w:space="0" w:color="auto"/>
                <w:right w:val="none" w:sz="0" w:space="0" w:color="auto"/>
              </w:divBdr>
            </w:div>
            <w:div w:id="1470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86">
      <w:marLeft w:val="0"/>
      <w:marRight w:val="0"/>
      <w:marTop w:val="0"/>
      <w:marBottom w:val="0"/>
      <w:divBdr>
        <w:top w:val="none" w:sz="0" w:space="0" w:color="auto"/>
        <w:left w:val="none" w:sz="0" w:space="0" w:color="auto"/>
        <w:bottom w:val="none" w:sz="0" w:space="0" w:color="auto"/>
        <w:right w:val="none" w:sz="0" w:space="0" w:color="auto"/>
      </w:divBdr>
    </w:div>
    <w:div w:id="1470904988">
      <w:marLeft w:val="0"/>
      <w:marRight w:val="0"/>
      <w:marTop w:val="0"/>
      <w:marBottom w:val="0"/>
      <w:divBdr>
        <w:top w:val="none" w:sz="0" w:space="0" w:color="auto"/>
        <w:left w:val="none" w:sz="0" w:space="0" w:color="auto"/>
        <w:bottom w:val="none" w:sz="0" w:space="0" w:color="auto"/>
        <w:right w:val="none" w:sz="0" w:space="0" w:color="auto"/>
      </w:divBdr>
      <w:divsChild>
        <w:div w:id="1470904816">
          <w:marLeft w:val="0"/>
          <w:marRight w:val="0"/>
          <w:marTop w:val="0"/>
          <w:marBottom w:val="0"/>
          <w:divBdr>
            <w:top w:val="none" w:sz="0" w:space="0" w:color="auto"/>
            <w:left w:val="none" w:sz="0" w:space="0" w:color="auto"/>
            <w:bottom w:val="none" w:sz="0" w:space="0" w:color="auto"/>
            <w:right w:val="none" w:sz="0" w:space="0" w:color="auto"/>
          </w:divBdr>
        </w:div>
      </w:divsChild>
    </w:div>
    <w:div w:id="1470904992">
      <w:marLeft w:val="0"/>
      <w:marRight w:val="0"/>
      <w:marTop w:val="0"/>
      <w:marBottom w:val="0"/>
      <w:divBdr>
        <w:top w:val="none" w:sz="0" w:space="0" w:color="auto"/>
        <w:left w:val="none" w:sz="0" w:space="0" w:color="auto"/>
        <w:bottom w:val="none" w:sz="0" w:space="0" w:color="auto"/>
        <w:right w:val="none" w:sz="0" w:space="0" w:color="auto"/>
      </w:divBdr>
      <w:divsChild>
        <w:div w:id="1470904756">
          <w:marLeft w:val="0"/>
          <w:marRight w:val="0"/>
          <w:marTop w:val="0"/>
          <w:marBottom w:val="0"/>
          <w:divBdr>
            <w:top w:val="none" w:sz="0" w:space="0" w:color="auto"/>
            <w:left w:val="none" w:sz="0" w:space="0" w:color="auto"/>
            <w:bottom w:val="none" w:sz="0" w:space="0" w:color="auto"/>
            <w:right w:val="none" w:sz="0" w:space="0" w:color="auto"/>
          </w:divBdr>
          <w:divsChild>
            <w:div w:id="1470904707">
              <w:marLeft w:val="0"/>
              <w:marRight w:val="0"/>
              <w:marTop w:val="0"/>
              <w:marBottom w:val="0"/>
              <w:divBdr>
                <w:top w:val="none" w:sz="0" w:space="0" w:color="auto"/>
                <w:left w:val="none" w:sz="0" w:space="0" w:color="auto"/>
                <w:bottom w:val="none" w:sz="0" w:space="0" w:color="auto"/>
                <w:right w:val="none" w:sz="0" w:space="0" w:color="auto"/>
              </w:divBdr>
            </w:div>
            <w:div w:id="1470904742">
              <w:marLeft w:val="0"/>
              <w:marRight w:val="0"/>
              <w:marTop w:val="0"/>
              <w:marBottom w:val="0"/>
              <w:divBdr>
                <w:top w:val="none" w:sz="0" w:space="0" w:color="auto"/>
                <w:left w:val="none" w:sz="0" w:space="0" w:color="auto"/>
                <w:bottom w:val="none" w:sz="0" w:space="0" w:color="auto"/>
                <w:right w:val="none" w:sz="0" w:space="0" w:color="auto"/>
              </w:divBdr>
            </w:div>
            <w:div w:id="1470904762">
              <w:marLeft w:val="0"/>
              <w:marRight w:val="0"/>
              <w:marTop w:val="0"/>
              <w:marBottom w:val="0"/>
              <w:divBdr>
                <w:top w:val="none" w:sz="0" w:space="0" w:color="auto"/>
                <w:left w:val="none" w:sz="0" w:space="0" w:color="auto"/>
                <w:bottom w:val="none" w:sz="0" w:space="0" w:color="auto"/>
                <w:right w:val="none" w:sz="0" w:space="0" w:color="auto"/>
              </w:divBdr>
            </w:div>
            <w:div w:id="1470904789">
              <w:marLeft w:val="0"/>
              <w:marRight w:val="0"/>
              <w:marTop w:val="0"/>
              <w:marBottom w:val="0"/>
              <w:divBdr>
                <w:top w:val="none" w:sz="0" w:space="0" w:color="auto"/>
                <w:left w:val="none" w:sz="0" w:space="0" w:color="auto"/>
                <w:bottom w:val="none" w:sz="0" w:space="0" w:color="auto"/>
                <w:right w:val="none" w:sz="0" w:space="0" w:color="auto"/>
              </w:divBdr>
            </w:div>
            <w:div w:id="1470904802">
              <w:marLeft w:val="0"/>
              <w:marRight w:val="0"/>
              <w:marTop w:val="0"/>
              <w:marBottom w:val="0"/>
              <w:divBdr>
                <w:top w:val="none" w:sz="0" w:space="0" w:color="auto"/>
                <w:left w:val="none" w:sz="0" w:space="0" w:color="auto"/>
                <w:bottom w:val="none" w:sz="0" w:space="0" w:color="auto"/>
                <w:right w:val="none" w:sz="0" w:space="0" w:color="auto"/>
              </w:divBdr>
            </w:div>
            <w:div w:id="1470904860">
              <w:marLeft w:val="0"/>
              <w:marRight w:val="0"/>
              <w:marTop w:val="0"/>
              <w:marBottom w:val="0"/>
              <w:divBdr>
                <w:top w:val="none" w:sz="0" w:space="0" w:color="auto"/>
                <w:left w:val="none" w:sz="0" w:space="0" w:color="auto"/>
                <w:bottom w:val="none" w:sz="0" w:space="0" w:color="auto"/>
                <w:right w:val="none" w:sz="0" w:space="0" w:color="auto"/>
              </w:divBdr>
            </w:div>
            <w:div w:id="1470904919">
              <w:marLeft w:val="0"/>
              <w:marRight w:val="0"/>
              <w:marTop w:val="0"/>
              <w:marBottom w:val="0"/>
              <w:divBdr>
                <w:top w:val="none" w:sz="0" w:space="0" w:color="auto"/>
                <w:left w:val="none" w:sz="0" w:space="0" w:color="auto"/>
                <w:bottom w:val="none" w:sz="0" w:space="0" w:color="auto"/>
                <w:right w:val="none" w:sz="0" w:space="0" w:color="auto"/>
              </w:divBdr>
            </w:div>
            <w:div w:id="1470904926">
              <w:marLeft w:val="0"/>
              <w:marRight w:val="0"/>
              <w:marTop w:val="0"/>
              <w:marBottom w:val="0"/>
              <w:divBdr>
                <w:top w:val="none" w:sz="0" w:space="0" w:color="auto"/>
                <w:left w:val="none" w:sz="0" w:space="0" w:color="auto"/>
                <w:bottom w:val="none" w:sz="0" w:space="0" w:color="auto"/>
                <w:right w:val="none" w:sz="0" w:space="0" w:color="auto"/>
              </w:divBdr>
            </w:div>
            <w:div w:id="1470904966">
              <w:marLeft w:val="0"/>
              <w:marRight w:val="0"/>
              <w:marTop w:val="0"/>
              <w:marBottom w:val="0"/>
              <w:divBdr>
                <w:top w:val="none" w:sz="0" w:space="0" w:color="auto"/>
                <w:left w:val="none" w:sz="0" w:space="0" w:color="auto"/>
                <w:bottom w:val="none" w:sz="0" w:space="0" w:color="auto"/>
                <w:right w:val="none" w:sz="0" w:space="0" w:color="auto"/>
              </w:divBdr>
            </w:div>
            <w:div w:id="1470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010">
      <w:marLeft w:val="0"/>
      <w:marRight w:val="0"/>
      <w:marTop w:val="0"/>
      <w:marBottom w:val="0"/>
      <w:divBdr>
        <w:top w:val="none" w:sz="0" w:space="0" w:color="auto"/>
        <w:left w:val="none" w:sz="0" w:space="0" w:color="auto"/>
        <w:bottom w:val="none" w:sz="0" w:space="0" w:color="auto"/>
        <w:right w:val="none" w:sz="0" w:space="0" w:color="auto"/>
      </w:divBdr>
      <w:divsChild>
        <w:div w:id="1470904965">
          <w:marLeft w:val="0"/>
          <w:marRight w:val="0"/>
          <w:marTop w:val="0"/>
          <w:marBottom w:val="0"/>
          <w:divBdr>
            <w:top w:val="none" w:sz="0" w:space="0" w:color="auto"/>
            <w:left w:val="none" w:sz="0" w:space="0" w:color="auto"/>
            <w:bottom w:val="none" w:sz="0" w:space="0" w:color="auto"/>
            <w:right w:val="none" w:sz="0" w:space="0" w:color="auto"/>
          </w:divBdr>
        </w:div>
      </w:divsChild>
    </w:div>
    <w:div w:id="1470905013">
      <w:marLeft w:val="0"/>
      <w:marRight w:val="0"/>
      <w:marTop w:val="0"/>
      <w:marBottom w:val="0"/>
      <w:divBdr>
        <w:top w:val="none" w:sz="0" w:space="0" w:color="auto"/>
        <w:left w:val="none" w:sz="0" w:space="0" w:color="auto"/>
        <w:bottom w:val="none" w:sz="0" w:space="0" w:color="auto"/>
        <w:right w:val="none" w:sz="0" w:space="0" w:color="auto"/>
      </w:divBdr>
      <w:divsChild>
        <w:div w:id="1470904876">
          <w:marLeft w:val="0"/>
          <w:marRight w:val="0"/>
          <w:marTop w:val="0"/>
          <w:marBottom w:val="0"/>
          <w:divBdr>
            <w:top w:val="none" w:sz="0" w:space="0" w:color="auto"/>
            <w:left w:val="none" w:sz="0" w:space="0" w:color="auto"/>
            <w:bottom w:val="none" w:sz="0" w:space="0" w:color="auto"/>
            <w:right w:val="none" w:sz="0" w:space="0" w:color="auto"/>
          </w:divBdr>
        </w:div>
      </w:divsChild>
    </w:div>
    <w:div w:id="1470905014">
      <w:marLeft w:val="0"/>
      <w:marRight w:val="0"/>
      <w:marTop w:val="0"/>
      <w:marBottom w:val="0"/>
      <w:divBdr>
        <w:top w:val="none" w:sz="0" w:space="0" w:color="auto"/>
        <w:left w:val="none" w:sz="0" w:space="0" w:color="auto"/>
        <w:bottom w:val="none" w:sz="0" w:space="0" w:color="auto"/>
        <w:right w:val="none" w:sz="0" w:space="0" w:color="auto"/>
      </w:divBdr>
      <w:divsChild>
        <w:div w:id="1470904820">
          <w:marLeft w:val="0"/>
          <w:marRight w:val="0"/>
          <w:marTop w:val="0"/>
          <w:marBottom w:val="0"/>
          <w:divBdr>
            <w:top w:val="none" w:sz="0" w:space="0" w:color="auto"/>
            <w:left w:val="none" w:sz="0" w:space="0" w:color="auto"/>
            <w:bottom w:val="none" w:sz="0" w:space="0" w:color="auto"/>
            <w:right w:val="none" w:sz="0" w:space="0" w:color="auto"/>
          </w:divBdr>
          <w:divsChild>
            <w:div w:id="1470904797">
              <w:marLeft w:val="0"/>
              <w:marRight w:val="0"/>
              <w:marTop w:val="0"/>
              <w:marBottom w:val="0"/>
              <w:divBdr>
                <w:top w:val="none" w:sz="0" w:space="0" w:color="auto"/>
                <w:left w:val="none" w:sz="0" w:space="0" w:color="auto"/>
                <w:bottom w:val="none" w:sz="0" w:space="0" w:color="auto"/>
                <w:right w:val="none" w:sz="0" w:space="0" w:color="auto"/>
              </w:divBdr>
            </w:div>
            <w:div w:id="1470904864">
              <w:marLeft w:val="0"/>
              <w:marRight w:val="0"/>
              <w:marTop w:val="0"/>
              <w:marBottom w:val="0"/>
              <w:divBdr>
                <w:top w:val="none" w:sz="0" w:space="0" w:color="auto"/>
                <w:left w:val="none" w:sz="0" w:space="0" w:color="auto"/>
                <w:bottom w:val="none" w:sz="0" w:space="0" w:color="auto"/>
                <w:right w:val="none" w:sz="0" w:space="0" w:color="auto"/>
              </w:divBdr>
            </w:div>
            <w:div w:id="1470904920">
              <w:marLeft w:val="0"/>
              <w:marRight w:val="0"/>
              <w:marTop w:val="0"/>
              <w:marBottom w:val="0"/>
              <w:divBdr>
                <w:top w:val="none" w:sz="0" w:space="0" w:color="auto"/>
                <w:left w:val="none" w:sz="0" w:space="0" w:color="auto"/>
                <w:bottom w:val="none" w:sz="0" w:space="0" w:color="auto"/>
                <w:right w:val="none" w:sz="0" w:space="0" w:color="auto"/>
              </w:divBdr>
            </w:div>
            <w:div w:id="1470904938">
              <w:marLeft w:val="0"/>
              <w:marRight w:val="0"/>
              <w:marTop w:val="0"/>
              <w:marBottom w:val="0"/>
              <w:divBdr>
                <w:top w:val="none" w:sz="0" w:space="0" w:color="auto"/>
                <w:left w:val="none" w:sz="0" w:space="0" w:color="auto"/>
                <w:bottom w:val="none" w:sz="0" w:space="0" w:color="auto"/>
                <w:right w:val="none" w:sz="0" w:space="0" w:color="auto"/>
              </w:divBdr>
            </w:div>
            <w:div w:id="14709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018">
      <w:marLeft w:val="0"/>
      <w:marRight w:val="0"/>
      <w:marTop w:val="0"/>
      <w:marBottom w:val="0"/>
      <w:divBdr>
        <w:top w:val="none" w:sz="0" w:space="0" w:color="auto"/>
        <w:left w:val="none" w:sz="0" w:space="0" w:color="auto"/>
        <w:bottom w:val="none" w:sz="0" w:space="0" w:color="auto"/>
        <w:right w:val="none" w:sz="0" w:space="0" w:color="auto"/>
      </w:divBdr>
      <w:divsChild>
        <w:div w:id="1470904896">
          <w:marLeft w:val="0"/>
          <w:marRight w:val="0"/>
          <w:marTop w:val="0"/>
          <w:marBottom w:val="0"/>
          <w:divBdr>
            <w:top w:val="none" w:sz="0" w:space="0" w:color="auto"/>
            <w:left w:val="none" w:sz="0" w:space="0" w:color="auto"/>
            <w:bottom w:val="none" w:sz="0" w:space="0" w:color="auto"/>
            <w:right w:val="none" w:sz="0" w:space="0" w:color="auto"/>
          </w:divBdr>
          <w:divsChild>
            <w:div w:id="1470904732">
              <w:marLeft w:val="0"/>
              <w:marRight w:val="0"/>
              <w:marTop w:val="0"/>
              <w:marBottom w:val="0"/>
              <w:divBdr>
                <w:top w:val="none" w:sz="0" w:space="0" w:color="auto"/>
                <w:left w:val="none" w:sz="0" w:space="0" w:color="auto"/>
                <w:bottom w:val="none" w:sz="0" w:space="0" w:color="auto"/>
                <w:right w:val="none" w:sz="0" w:space="0" w:color="auto"/>
              </w:divBdr>
            </w:div>
            <w:div w:id="1470904741">
              <w:marLeft w:val="0"/>
              <w:marRight w:val="0"/>
              <w:marTop w:val="0"/>
              <w:marBottom w:val="0"/>
              <w:divBdr>
                <w:top w:val="none" w:sz="0" w:space="0" w:color="auto"/>
                <w:left w:val="none" w:sz="0" w:space="0" w:color="auto"/>
                <w:bottom w:val="none" w:sz="0" w:space="0" w:color="auto"/>
                <w:right w:val="none" w:sz="0" w:space="0" w:color="auto"/>
              </w:divBdr>
            </w:div>
            <w:div w:id="1470904791">
              <w:marLeft w:val="0"/>
              <w:marRight w:val="0"/>
              <w:marTop w:val="0"/>
              <w:marBottom w:val="0"/>
              <w:divBdr>
                <w:top w:val="none" w:sz="0" w:space="0" w:color="auto"/>
                <w:left w:val="none" w:sz="0" w:space="0" w:color="auto"/>
                <w:bottom w:val="none" w:sz="0" w:space="0" w:color="auto"/>
                <w:right w:val="none" w:sz="0" w:space="0" w:color="auto"/>
              </w:divBdr>
            </w:div>
            <w:div w:id="1470904825">
              <w:marLeft w:val="0"/>
              <w:marRight w:val="0"/>
              <w:marTop w:val="0"/>
              <w:marBottom w:val="0"/>
              <w:divBdr>
                <w:top w:val="none" w:sz="0" w:space="0" w:color="auto"/>
                <w:left w:val="none" w:sz="0" w:space="0" w:color="auto"/>
                <w:bottom w:val="none" w:sz="0" w:space="0" w:color="auto"/>
                <w:right w:val="none" w:sz="0" w:space="0" w:color="auto"/>
              </w:divBdr>
            </w:div>
            <w:div w:id="1470904874">
              <w:marLeft w:val="0"/>
              <w:marRight w:val="0"/>
              <w:marTop w:val="0"/>
              <w:marBottom w:val="0"/>
              <w:divBdr>
                <w:top w:val="none" w:sz="0" w:space="0" w:color="auto"/>
                <w:left w:val="none" w:sz="0" w:space="0" w:color="auto"/>
                <w:bottom w:val="none" w:sz="0" w:space="0" w:color="auto"/>
                <w:right w:val="none" w:sz="0" w:space="0" w:color="auto"/>
              </w:divBdr>
            </w:div>
            <w:div w:id="1470904930">
              <w:marLeft w:val="0"/>
              <w:marRight w:val="0"/>
              <w:marTop w:val="0"/>
              <w:marBottom w:val="0"/>
              <w:divBdr>
                <w:top w:val="none" w:sz="0" w:space="0" w:color="auto"/>
                <w:left w:val="none" w:sz="0" w:space="0" w:color="auto"/>
                <w:bottom w:val="none" w:sz="0" w:space="0" w:color="auto"/>
                <w:right w:val="none" w:sz="0" w:space="0" w:color="auto"/>
              </w:divBdr>
            </w:div>
            <w:div w:id="1470904971">
              <w:marLeft w:val="0"/>
              <w:marRight w:val="0"/>
              <w:marTop w:val="0"/>
              <w:marBottom w:val="0"/>
              <w:divBdr>
                <w:top w:val="none" w:sz="0" w:space="0" w:color="auto"/>
                <w:left w:val="none" w:sz="0" w:space="0" w:color="auto"/>
                <w:bottom w:val="none" w:sz="0" w:space="0" w:color="auto"/>
                <w:right w:val="none" w:sz="0" w:space="0" w:color="auto"/>
              </w:divBdr>
            </w:div>
            <w:div w:id="14709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020">
      <w:marLeft w:val="0"/>
      <w:marRight w:val="0"/>
      <w:marTop w:val="0"/>
      <w:marBottom w:val="0"/>
      <w:divBdr>
        <w:top w:val="none" w:sz="0" w:space="0" w:color="auto"/>
        <w:left w:val="none" w:sz="0" w:space="0" w:color="auto"/>
        <w:bottom w:val="none" w:sz="0" w:space="0" w:color="auto"/>
        <w:right w:val="none" w:sz="0" w:space="0" w:color="auto"/>
      </w:divBdr>
      <w:divsChild>
        <w:div w:id="1470904823">
          <w:marLeft w:val="0"/>
          <w:marRight w:val="0"/>
          <w:marTop w:val="0"/>
          <w:marBottom w:val="0"/>
          <w:divBdr>
            <w:top w:val="none" w:sz="0" w:space="0" w:color="auto"/>
            <w:left w:val="none" w:sz="0" w:space="0" w:color="auto"/>
            <w:bottom w:val="none" w:sz="0" w:space="0" w:color="auto"/>
            <w:right w:val="none" w:sz="0" w:space="0" w:color="auto"/>
          </w:divBdr>
          <w:divsChild>
            <w:div w:id="1470904716">
              <w:marLeft w:val="0"/>
              <w:marRight w:val="0"/>
              <w:marTop w:val="0"/>
              <w:marBottom w:val="0"/>
              <w:divBdr>
                <w:top w:val="none" w:sz="0" w:space="0" w:color="auto"/>
                <w:left w:val="none" w:sz="0" w:space="0" w:color="auto"/>
                <w:bottom w:val="none" w:sz="0" w:space="0" w:color="auto"/>
                <w:right w:val="none" w:sz="0" w:space="0" w:color="auto"/>
              </w:divBdr>
            </w:div>
            <w:div w:id="1470904728">
              <w:marLeft w:val="0"/>
              <w:marRight w:val="0"/>
              <w:marTop w:val="0"/>
              <w:marBottom w:val="0"/>
              <w:divBdr>
                <w:top w:val="none" w:sz="0" w:space="0" w:color="auto"/>
                <w:left w:val="none" w:sz="0" w:space="0" w:color="auto"/>
                <w:bottom w:val="none" w:sz="0" w:space="0" w:color="auto"/>
                <w:right w:val="none" w:sz="0" w:space="0" w:color="auto"/>
              </w:divBdr>
            </w:div>
            <w:div w:id="14709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021">
      <w:marLeft w:val="0"/>
      <w:marRight w:val="0"/>
      <w:marTop w:val="0"/>
      <w:marBottom w:val="0"/>
      <w:divBdr>
        <w:top w:val="none" w:sz="0" w:space="0" w:color="auto"/>
        <w:left w:val="none" w:sz="0" w:space="0" w:color="auto"/>
        <w:bottom w:val="none" w:sz="0" w:space="0" w:color="auto"/>
        <w:right w:val="none" w:sz="0" w:space="0" w:color="auto"/>
      </w:divBdr>
      <w:divsChild>
        <w:div w:id="1470904847">
          <w:marLeft w:val="0"/>
          <w:marRight w:val="0"/>
          <w:marTop w:val="0"/>
          <w:marBottom w:val="0"/>
          <w:divBdr>
            <w:top w:val="none" w:sz="0" w:space="0" w:color="auto"/>
            <w:left w:val="none" w:sz="0" w:space="0" w:color="auto"/>
            <w:bottom w:val="none" w:sz="0" w:space="0" w:color="auto"/>
            <w:right w:val="none" w:sz="0" w:space="0" w:color="auto"/>
          </w:divBdr>
          <w:divsChild>
            <w:div w:id="1470904752">
              <w:marLeft w:val="0"/>
              <w:marRight w:val="0"/>
              <w:marTop w:val="0"/>
              <w:marBottom w:val="0"/>
              <w:divBdr>
                <w:top w:val="none" w:sz="0" w:space="0" w:color="auto"/>
                <w:left w:val="none" w:sz="0" w:space="0" w:color="auto"/>
                <w:bottom w:val="none" w:sz="0" w:space="0" w:color="auto"/>
                <w:right w:val="none" w:sz="0" w:space="0" w:color="auto"/>
              </w:divBdr>
            </w:div>
            <w:div w:id="1470905002">
              <w:marLeft w:val="0"/>
              <w:marRight w:val="0"/>
              <w:marTop w:val="0"/>
              <w:marBottom w:val="0"/>
              <w:divBdr>
                <w:top w:val="none" w:sz="0" w:space="0" w:color="auto"/>
                <w:left w:val="none" w:sz="0" w:space="0" w:color="auto"/>
                <w:bottom w:val="none" w:sz="0" w:space="0" w:color="auto"/>
                <w:right w:val="none" w:sz="0" w:space="0" w:color="auto"/>
              </w:divBdr>
            </w:div>
            <w:div w:id="14709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041">
      <w:marLeft w:val="0"/>
      <w:marRight w:val="0"/>
      <w:marTop w:val="0"/>
      <w:marBottom w:val="0"/>
      <w:divBdr>
        <w:top w:val="none" w:sz="0" w:space="0" w:color="auto"/>
        <w:left w:val="none" w:sz="0" w:space="0" w:color="auto"/>
        <w:bottom w:val="none" w:sz="0" w:space="0" w:color="auto"/>
        <w:right w:val="none" w:sz="0" w:space="0" w:color="auto"/>
      </w:divBdr>
      <w:divsChild>
        <w:div w:id="1470905032">
          <w:marLeft w:val="0"/>
          <w:marRight w:val="0"/>
          <w:marTop w:val="0"/>
          <w:marBottom w:val="0"/>
          <w:divBdr>
            <w:top w:val="none" w:sz="0" w:space="0" w:color="auto"/>
            <w:left w:val="none" w:sz="0" w:space="0" w:color="auto"/>
            <w:bottom w:val="none" w:sz="0" w:space="0" w:color="auto"/>
            <w:right w:val="none" w:sz="0" w:space="0" w:color="auto"/>
          </w:divBdr>
          <w:divsChild>
            <w:div w:id="1470904744">
              <w:marLeft w:val="0"/>
              <w:marRight w:val="0"/>
              <w:marTop w:val="0"/>
              <w:marBottom w:val="0"/>
              <w:divBdr>
                <w:top w:val="none" w:sz="0" w:space="0" w:color="auto"/>
                <w:left w:val="none" w:sz="0" w:space="0" w:color="auto"/>
                <w:bottom w:val="none" w:sz="0" w:space="0" w:color="auto"/>
                <w:right w:val="none" w:sz="0" w:space="0" w:color="auto"/>
              </w:divBdr>
            </w:div>
            <w:div w:id="1470904989">
              <w:marLeft w:val="0"/>
              <w:marRight w:val="0"/>
              <w:marTop w:val="0"/>
              <w:marBottom w:val="0"/>
              <w:divBdr>
                <w:top w:val="none" w:sz="0" w:space="0" w:color="auto"/>
                <w:left w:val="none" w:sz="0" w:space="0" w:color="auto"/>
                <w:bottom w:val="none" w:sz="0" w:space="0" w:color="auto"/>
                <w:right w:val="none" w:sz="0" w:space="0" w:color="auto"/>
              </w:divBdr>
            </w:div>
            <w:div w:id="14709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043">
      <w:marLeft w:val="35"/>
      <w:marRight w:val="35"/>
      <w:marTop w:val="69"/>
      <w:marBottom w:val="69"/>
      <w:divBdr>
        <w:top w:val="none" w:sz="0" w:space="0" w:color="auto"/>
        <w:left w:val="none" w:sz="0" w:space="0" w:color="auto"/>
        <w:bottom w:val="none" w:sz="0" w:space="0" w:color="auto"/>
        <w:right w:val="none" w:sz="0" w:space="0" w:color="auto"/>
      </w:divBdr>
      <w:divsChild>
        <w:div w:id="1470905042">
          <w:marLeft w:val="0"/>
          <w:marRight w:val="0"/>
          <w:marTop w:val="0"/>
          <w:marBottom w:val="0"/>
          <w:divBdr>
            <w:top w:val="none" w:sz="0" w:space="0" w:color="auto"/>
            <w:left w:val="none" w:sz="0" w:space="0" w:color="auto"/>
            <w:bottom w:val="none" w:sz="0" w:space="0" w:color="auto"/>
            <w:right w:val="none" w:sz="0" w:space="0" w:color="auto"/>
          </w:divBdr>
        </w:div>
      </w:divsChild>
    </w:div>
    <w:div w:id="1470905163">
      <w:marLeft w:val="0"/>
      <w:marRight w:val="0"/>
      <w:marTop w:val="0"/>
      <w:marBottom w:val="0"/>
      <w:divBdr>
        <w:top w:val="none" w:sz="0" w:space="0" w:color="auto"/>
        <w:left w:val="none" w:sz="0" w:space="0" w:color="auto"/>
        <w:bottom w:val="none" w:sz="0" w:space="0" w:color="auto"/>
        <w:right w:val="none" w:sz="0" w:space="0" w:color="auto"/>
      </w:divBdr>
      <w:divsChild>
        <w:div w:id="1470905086">
          <w:marLeft w:val="0"/>
          <w:marRight w:val="0"/>
          <w:marTop w:val="0"/>
          <w:marBottom w:val="173"/>
          <w:divBdr>
            <w:top w:val="dashed" w:sz="4" w:space="9" w:color="CDD9C2"/>
            <w:left w:val="none" w:sz="0" w:space="0" w:color="auto"/>
            <w:bottom w:val="none" w:sz="0" w:space="0" w:color="auto"/>
            <w:right w:val="none" w:sz="0" w:space="0" w:color="auto"/>
          </w:divBdr>
          <w:divsChild>
            <w:div w:id="1470905056">
              <w:marLeft w:val="0"/>
              <w:marRight w:val="0"/>
              <w:marTop w:val="0"/>
              <w:marBottom w:val="0"/>
              <w:divBdr>
                <w:top w:val="none" w:sz="0" w:space="0" w:color="auto"/>
                <w:left w:val="none" w:sz="0" w:space="0" w:color="auto"/>
                <w:bottom w:val="none" w:sz="0" w:space="0" w:color="auto"/>
                <w:right w:val="none" w:sz="0" w:space="0" w:color="auto"/>
              </w:divBdr>
              <w:divsChild>
                <w:div w:id="1470905068">
                  <w:marLeft w:val="0"/>
                  <w:marRight w:val="0"/>
                  <w:marTop w:val="0"/>
                  <w:marBottom w:val="0"/>
                  <w:divBdr>
                    <w:top w:val="none" w:sz="0" w:space="0" w:color="auto"/>
                    <w:left w:val="none" w:sz="0" w:space="0" w:color="auto"/>
                    <w:bottom w:val="none" w:sz="0" w:space="0" w:color="auto"/>
                    <w:right w:val="none" w:sz="0" w:space="0" w:color="auto"/>
                  </w:divBdr>
                </w:div>
                <w:div w:id="1470905345">
                  <w:marLeft w:val="0"/>
                  <w:marRight w:val="0"/>
                  <w:marTop w:val="0"/>
                  <w:marBottom w:val="0"/>
                  <w:divBdr>
                    <w:top w:val="none" w:sz="0" w:space="0" w:color="auto"/>
                    <w:left w:val="none" w:sz="0" w:space="0" w:color="auto"/>
                    <w:bottom w:val="none" w:sz="0" w:space="0" w:color="auto"/>
                    <w:right w:val="none" w:sz="0" w:space="0" w:color="auto"/>
                  </w:divBdr>
                </w:div>
              </w:divsChild>
            </w:div>
            <w:div w:id="1470905144">
              <w:marLeft w:val="0"/>
              <w:marRight w:val="0"/>
              <w:marTop w:val="0"/>
              <w:marBottom w:val="0"/>
              <w:divBdr>
                <w:top w:val="none" w:sz="0" w:space="0" w:color="auto"/>
                <w:left w:val="none" w:sz="0" w:space="0" w:color="auto"/>
                <w:bottom w:val="none" w:sz="0" w:space="0" w:color="auto"/>
                <w:right w:val="none" w:sz="0" w:space="0" w:color="auto"/>
              </w:divBdr>
              <w:divsChild>
                <w:div w:id="1470905081">
                  <w:marLeft w:val="0"/>
                  <w:marRight w:val="0"/>
                  <w:marTop w:val="0"/>
                  <w:marBottom w:val="0"/>
                  <w:divBdr>
                    <w:top w:val="none" w:sz="0" w:space="0" w:color="auto"/>
                    <w:left w:val="none" w:sz="0" w:space="0" w:color="auto"/>
                    <w:bottom w:val="none" w:sz="0" w:space="0" w:color="auto"/>
                    <w:right w:val="none" w:sz="0" w:space="0" w:color="auto"/>
                  </w:divBdr>
                </w:div>
                <w:div w:id="1470905096">
                  <w:marLeft w:val="0"/>
                  <w:marRight w:val="0"/>
                  <w:marTop w:val="0"/>
                  <w:marBottom w:val="0"/>
                  <w:divBdr>
                    <w:top w:val="none" w:sz="0" w:space="0" w:color="auto"/>
                    <w:left w:val="none" w:sz="0" w:space="0" w:color="auto"/>
                    <w:bottom w:val="none" w:sz="0" w:space="0" w:color="auto"/>
                    <w:right w:val="none" w:sz="0" w:space="0" w:color="auto"/>
                  </w:divBdr>
                  <w:divsChild>
                    <w:div w:id="1470905063">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sChild>
        </w:div>
        <w:div w:id="1470905092">
          <w:marLeft w:val="0"/>
          <w:marRight w:val="0"/>
          <w:marTop w:val="0"/>
          <w:marBottom w:val="173"/>
          <w:divBdr>
            <w:top w:val="dashed" w:sz="4" w:space="9" w:color="CDD9C2"/>
            <w:left w:val="none" w:sz="0" w:space="0" w:color="auto"/>
            <w:bottom w:val="none" w:sz="0" w:space="0" w:color="auto"/>
            <w:right w:val="none" w:sz="0" w:space="0" w:color="auto"/>
          </w:divBdr>
          <w:divsChild>
            <w:div w:id="1470905173">
              <w:marLeft w:val="0"/>
              <w:marRight w:val="0"/>
              <w:marTop w:val="0"/>
              <w:marBottom w:val="0"/>
              <w:divBdr>
                <w:top w:val="none" w:sz="0" w:space="0" w:color="auto"/>
                <w:left w:val="none" w:sz="0" w:space="0" w:color="auto"/>
                <w:bottom w:val="none" w:sz="0" w:space="0" w:color="auto"/>
                <w:right w:val="none" w:sz="0" w:space="0" w:color="auto"/>
              </w:divBdr>
              <w:divsChild>
                <w:div w:id="1470905128">
                  <w:marLeft w:val="0"/>
                  <w:marRight w:val="0"/>
                  <w:marTop w:val="0"/>
                  <w:marBottom w:val="0"/>
                  <w:divBdr>
                    <w:top w:val="none" w:sz="0" w:space="0" w:color="auto"/>
                    <w:left w:val="none" w:sz="0" w:space="0" w:color="auto"/>
                    <w:bottom w:val="none" w:sz="0" w:space="0" w:color="auto"/>
                    <w:right w:val="none" w:sz="0" w:space="0" w:color="auto"/>
                  </w:divBdr>
                  <w:divsChild>
                    <w:div w:id="1470905309">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326">
                  <w:marLeft w:val="0"/>
                  <w:marRight w:val="0"/>
                  <w:marTop w:val="0"/>
                  <w:marBottom w:val="0"/>
                  <w:divBdr>
                    <w:top w:val="none" w:sz="0" w:space="0" w:color="auto"/>
                    <w:left w:val="none" w:sz="0" w:space="0" w:color="auto"/>
                    <w:bottom w:val="none" w:sz="0" w:space="0" w:color="auto"/>
                    <w:right w:val="none" w:sz="0" w:space="0" w:color="auto"/>
                  </w:divBdr>
                </w:div>
              </w:divsChild>
            </w:div>
            <w:div w:id="1470905295">
              <w:marLeft w:val="0"/>
              <w:marRight w:val="0"/>
              <w:marTop w:val="0"/>
              <w:marBottom w:val="0"/>
              <w:divBdr>
                <w:top w:val="none" w:sz="0" w:space="0" w:color="auto"/>
                <w:left w:val="none" w:sz="0" w:space="0" w:color="auto"/>
                <w:bottom w:val="none" w:sz="0" w:space="0" w:color="auto"/>
                <w:right w:val="none" w:sz="0" w:space="0" w:color="auto"/>
              </w:divBdr>
              <w:divsChild>
                <w:div w:id="1470905071">
                  <w:marLeft w:val="0"/>
                  <w:marRight w:val="0"/>
                  <w:marTop w:val="0"/>
                  <w:marBottom w:val="0"/>
                  <w:divBdr>
                    <w:top w:val="none" w:sz="0" w:space="0" w:color="auto"/>
                    <w:left w:val="none" w:sz="0" w:space="0" w:color="auto"/>
                    <w:bottom w:val="none" w:sz="0" w:space="0" w:color="auto"/>
                    <w:right w:val="none" w:sz="0" w:space="0" w:color="auto"/>
                  </w:divBdr>
                </w:div>
                <w:div w:id="14709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07">
          <w:marLeft w:val="0"/>
          <w:marRight w:val="0"/>
          <w:marTop w:val="0"/>
          <w:marBottom w:val="173"/>
          <w:divBdr>
            <w:top w:val="dashed" w:sz="4" w:space="9" w:color="CDD9C2"/>
            <w:left w:val="none" w:sz="0" w:space="0" w:color="auto"/>
            <w:bottom w:val="none" w:sz="0" w:space="0" w:color="auto"/>
            <w:right w:val="none" w:sz="0" w:space="0" w:color="auto"/>
          </w:divBdr>
          <w:divsChild>
            <w:div w:id="1470905178">
              <w:marLeft w:val="0"/>
              <w:marRight w:val="0"/>
              <w:marTop w:val="0"/>
              <w:marBottom w:val="0"/>
              <w:divBdr>
                <w:top w:val="none" w:sz="0" w:space="0" w:color="auto"/>
                <w:left w:val="none" w:sz="0" w:space="0" w:color="auto"/>
                <w:bottom w:val="none" w:sz="0" w:space="0" w:color="auto"/>
                <w:right w:val="none" w:sz="0" w:space="0" w:color="auto"/>
              </w:divBdr>
              <w:divsChild>
                <w:div w:id="1470905110">
                  <w:marLeft w:val="0"/>
                  <w:marRight w:val="0"/>
                  <w:marTop w:val="0"/>
                  <w:marBottom w:val="0"/>
                  <w:divBdr>
                    <w:top w:val="none" w:sz="0" w:space="0" w:color="auto"/>
                    <w:left w:val="none" w:sz="0" w:space="0" w:color="auto"/>
                    <w:bottom w:val="none" w:sz="0" w:space="0" w:color="auto"/>
                    <w:right w:val="none" w:sz="0" w:space="0" w:color="auto"/>
                  </w:divBdr>
                  <w:divsChild>
                    <w:div w:id="1470905376">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350">
                  <w:marLeft w:val="0"/>
                  <w:marRight w:val="0"/>
                  <w:marTop w:val="0"/>
                  <w:marBottom w:val="0"/>
                  <w:divBdr>
                    <w:top w:val="none" w:sz="0" w:space="0" w:color="auto"/>
                    <w:left w:val="none" w:sz="0" w:space="0" w:color="auto"/>
                    <w:bottom w:val="none" w:sz="0" w:space="0" w:color="auto"/>
                    <w:right w:val="none" w:sz="0" w:space="0" w:color="auto"/>
                  </w:divBdr>
                </w:div>
              </w:divsChild>
            </w:div>
            <w:div w:id="1470905307">
              <w:marLeft w:val="0"/>
              <w:marRight w:val="0"/>
              <w:marTop w:val="0"/>
              <w:marBottom w:val="0"/>
              <w:divBdr>
                <w:top w:val="none" w:sz="0" w:space="0" w:color="auto"/>
                <w:left w:val="none" w:sz="0" w:space="0" w:color="auto"/>
                <w:bottom w:val="none" w:sz="0" w:space="0" w:color="auto"/>
                <w:right w:val="none" w:sz="0" w:space="0" w:color="auto"/>
              </w:divBdr>
              <w:divsChild>
                <w:div w:id="1470905254">
                  <w:marLeft w:val="0"/>
                  <w:marRight w:val="0"/>
                  <w:marTop w:val="0"/>
                  <w:marBottom w:val="0"/>
                  <w:divBdr>
                    <w:top w:val="none" w:sz="0" w:space="0" w:color="auto"/>
                    <w:left w:val="none" w:sz="0" w:space="0" w:color="auto"/>
                    <w:bottom w:val="none" w:sz="0" w:space="0" w:color="auto"/>
                    <w:right w:val="none" w:sz="0" w:space="0" w:color="auto"/>
                  </w:divBdr>
                </w:div>
                <w:div w:id="1470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31">
          <w:marLeft w:val="0"/>
          <w:marRight w:val="0"/>
          <w:marTop w:val="0"/>
          <w:marBottom w:val="173"/>
          <w:divBdr>
            <w:top w:val="dashed" w:sz="4" w:space="9" w:color="CDD9C2"/>
            <w:left w:val="none" w:sz="0" w:space="0" w:color="auto"/>
            <w:bottom w:val="none" w:sz="0" w:space="0" w:color="auto"/>
            <w:right w:val="none" w:sz="0" w:space="0" w:color="auto"/>
          </w:divBdr>
          <w:divsChild>
            <w:div w:id="1470905200">
              <w:marLeft w:val="0"/>
              <w:marRight w:val="0"/>
              <w:marTop w:val="0"/>
              <w:marBottom w:val="0"/>
              <w:divBdr>
                <w:top w:val="none" w:sz="0" w:space="0" w:color="auto"/>
                <w:left w:val="none" w:sz="0" w:space="0" w:color="auto"/>
                <w:bottom w:val="none" w:sz="0" w:space="0" w:color="auto"/>
                <w:right w:val="none" w:sz="0" w:space="0" w:color="auto"/>
              </w:divBdr>
              <w:divsChild>
                <w:div w:id="1470905077">
                  <w:marLeft w:val="0"/>
                  <w:marRight w:val="0"/>
                  <w:marTop w:val="0"/>
                  <w:marBottom w:val="0"/>
                  <w:divBdr>
                    <w:top w:val="none" w:sz="0" w:space="0" w:color="auto"/>
                    <w:left w:val="none" w:sz="0" w:space="0" w:color="auto"/>
                    <w:bottom w:val="none" w:sz="0" w:space="0" w:color="auto"/>
                    <w:right w:val="none" w:sz="0" w:space="0" w:color="auto"/>
                  </w:divBdr>
                </w:div>
                <w:div w:id="1470905153">
                  <w:marLeft w:val="0"/>
                  <w:marRight w:val="0"/>
                  <w:marTop w:val="0"/>
                  <w:marBottom w:val="0"/>
                  <w:divBdr>
                    <w:top w:val="none" w:sz="0" w:space="0" w:color="auto"/>
                    <w:left w:val="none" w:sz="0" w:space="0" w:color="auto"/>
                    <w:bottom w:val="none" w:sz="0" w:space="0" w:color="auto"/>
                    <w:right w:val="none" w:sz="0" w:space="0" w:color="auto"/>
                  </w:divBdr>
                </w:div>
              </w:divsChild>
            </w:div>
            <w:div w:id="1470905216">
              <w:marLeft w:val="0"/>
              <w:marRight w:val="0"/>
              <w:marTop w:val="0"/>
              <w:marBottom w:val="0"/>
              <w:divBdr>
                <w:top w:val="none" w:sz="0" w:space="0" w:color="auto"/>
                <w:left w:val="none" w:sz="0" w:space="0" w:color="auto"/>
                <w:bottom w:val="none" w:sz="0" w:space="0" w:color="auto"/>
                <w:right w:val="none" w:sz="0" w:space="0" w:color="auto"/>
              </w:divBdr>
              <w:divsChild>
                <w:div w:id="1470905099">
                  <w:marLeft w:val="0"/>
                  <w:marRight w:val="0"/>
                  <w:marTop w:val="0"/>
                  <w:marBottom w:val="0"/>
                  <w:divBdr>
                    <w:top w:val="none" w:sz="0" w:space="0" w:color="auto"/>
                    <w:left w:val="none" w:sz="0" w:space="0" w:color="auto"/>
                    <w:bottom w:val="none" w:sz="0" w:space="0" w:color="auto"/>
                    <w:right w:val="none" w:sz="0" w:space="0" w:color="auto"/>
                  </w:divBdr>
                  <w:divsChild>
                    <w:div w:id="1470905151">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72">
          <w:marLeft w:val="0"/>
          <w:marRight w:val="0"/>
          <w:marTop w:val="0"/>
          <w:marBottom w:val="173"/>
          <w:divBdr>
            <w:top w:val="dashed" w:sz="4" w:space="9" w:color="CDD9C2"/>
            <w:left w:val="none" w:sz="0" w:space="0" w:color="auto"/>
            <w:bottom w:val="none" w:sz="0" w:space="0" w:color="auto"/>
            <w:right w:val="none" w:sz="0" w:space="0" w:color="auto"/>
          </w:divBdr>
          <w:divsChild>
            <w:div w:id="1470905177">
              <w:marLeft w:val="0"/>
              <w:marRight w:val="0"/>
              <w:marTop w:val="0"/>
              <w:marBottom w:val="0"/>
              <w:divBdr>
                <w:top w:val="none" w:sz="0" w:space="0" w:color="auto"/>
                <w:left w:val="none" w:sz="0" w:space="0" w:color="auto"/>
                <w:bottom w:val="none" w:sz="0" w:space="0" w:color="auto"/>
                <w:right w:val="none" w:sz="0" w:space="0" w:color="auto"/>
              </w:divBdr>
              <w:divsChild>
                <w:div w:id="1470905343">
                  <w:marLeft w:val="0"/>
                  <w:marRight w:val="0"/>
                  <w:marTop w:val="0"/>
                  <w:marBottom w:val="0"/>
                  <w:divBdr>
                    <w:top w:val="none" w:sz="0" w:space="0" w:color="auto"/>
                    <w:left w:val="none" w:sz="0" w:space="0" w:color="auto"/>
                    <w:bottom w:val="none" w:sz="0" w:space="0" w:color="auto"/>
                    <w:right w:val="none" w:sz="0" w:space="0" w:color="auto"/>
                  </w:divBdr>
                </w:div>
                <w:div w:id="1470905385">
                  <w:marLeft w:val="0"/>
                  <w:marRight w:val="0"/>
                  <w:marTop w:val="0"/>
                  <w:marBottom w:val="0"/>
                  <w:divBdr>
                    <w:top w:val="none" w:sz="0" w:space="0" w:color="auto"/>
                    <w:left w:val="none" w:sz="0" w:space="0" w:color="auto"/>
                    <w:bottom w:val="none" w:sz="0" w:space="0" w:color="auto"/>
                    <w:right w:val="none" w:sz="0" w:space="0" w:color="auto"/>
                  </w:divBdr>
                </w:div>
              </w:divsChild>
            </w:div>
            <w:div w:id="1470905356">
              <w:marLeft w:val="0"/>
              <w:marRight w:val="0"/>
              <w:marTop w:val="0"/>
              <w:marBottom w:val="0"/>
              <w:divBdr>
                <w:top w:val="none" w:sz="0" w:space="0" w:color="auto"/>
                <w:left w:val="none" w:sz="0" w:space="0" w:color="auto"/>
                <w:bottom w:val="none" w:sz="0" w:space="0" w:color="auto"/>
                <w:right w:val="none" w:sz="0" w:space="0" w:color="auto"/>
              </w:divBdr>
              <w:divsChild>
                <w:div w:id="1470905106">
                  <w:marLeft w:val="0"/>
                  <w:marRight w:val="0"/>
                  <w:marTop w:val="0"/>
                  <w:marBottom w:val="0"/>
                  <w:divBdr>
                    <w:top w:val="none" w:sz="0" w:space="0" w:color="auto"/>
                    <w:left w:val="none" w:sz="0" w:space="0" w:color="auto"/>
                    <w:bottom w:val="none" w:sz="0" w:space="0" w:color="auto"/>
                    <w:right w:val="none" w:sz="0" w:space="0" w:color="auto"/>
                  </w:divBdr>
                </w:div>
                <w:div w:id="1470905289">
                  <w:marLeft w:val="0"/>
                  <w:marRight w:val="0"/>
                  <w:marTop w:val="0"/>
                  <w:marBottom w:val="0"/>
                  <w:divBdr>
                    <w:top w:val="none" w:sz="0" w:space="0" w:color="auto"/>
                    <w:left w:val="none" w:sz="0" w:space="0" w:color="auto"/>
                    <w:bottom w:val="none" w:sz="0" w:space="0" w:color="auto"/>
                    <w:right w:val="none" w:sz="0" w:space="0" w:color="auto"/>
                  </w:divBdr>
                  <w:divsChild>
                    <w:div w:id="1470905368">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sChild>
        </w:div>
        <w:div w:id="1470905175">
          <w:marLeft w:val="0"/>
          <w:marRight w:val="0"/>
          <w:marTop w:val="0"/>
          <w:marBottom w:val="173"/>
          <w:divBdr>
            <w:top w:val="dashed" w:sz="4" w:space="9" w:color="CDD9C2"/>
            <w:left w:val="none" w:sz="0" w:space="0" w:color="auto"/>
            <w:bottom w:val="none" w:sz="0" w:space="0" w:color="auto"/>
            <w:right w:val="none" w:sz="0" w:space="0" w:color="auto"/>
          </w:divBdr>
          <w:divsChild>
            <w:div w:id="1470905112">
              <w:marLeft w:val="0"/>
              <w:marRight w:val="0"/>
              <w:marTop w:val="0"/>
              <w:marBottom w:val="0"/>
              <w:divBdr>
                <w:top w:val="none" w:sz="0" w:space="0" w:color="auto"/>
                <w:left w:val="none" w:sz="0" w:space="0" w:color="auto"/>
                <w:bottom w:val="none" w:sz="0" w:space="0" w:color="auto"/>
                <w:right w:val="none" w:sz="0" w:space="0" w:color="auto"/>
              </w:divBdr>
              <w:divsChild>
                <w:div w:id="1470905146">
                  <w:marLeft w:val="0"/>
                  <w:marRight w:val="0"/>
                  <w:marTop w:val="0"/>
                  <w:marBottom w:val="0"/>
                  <w:divBdr>
                    <w:top w:val="none" w:sz="0" w:space="0" w:color="auto"/>
                    <w:left w:val="none" w:sz="0" w:space="0" w:color="auto"/>
                    <w:bottom w:val="none" w:sz="0" w:space="0" w:color="auto"/>
                    <w:right w:val="none" w:sz="0" w:space="0" w:color="auto"/>
                  </w:divBdr>
                </w:div>
                <w:div w:id="1470905203">
                  <w:marLeft w:val="0"/>
                  <w:marRight w:val="0"/>
                  <w:marTop w:val="0"/>
                  <w:marBottom w:val="0"/>
                  <w:divBdr>
                    <w:top w:val="none" w:sz="0" w:space="0" w:color="auto"/>
                    <w:left w:val="none" w:sz="0" w:space="0" w:color="auto"/>
                    <w:bottom w:val="none" w:sz="0" w:space="0" w:color="auto"/>
                    <w:right w:val="none" w:sz="0" w:space="0" w:color="auto"/>
                  </w:divBdr>
                </w:div>
              </w:divsChild>
            </w:div>
            <w:div w:id="1470905198">
              <w:marLeft w:val="0"/>
              <w:marRight w:val="0"/>
              <w:marTop w:val="0"/>
              <w:marBottom w:val="0"/>
              <w:divBdr>
                <w:top w:val="none" w:sz="0" w:space="0" w:color="auto"/>
                <w:left w:val="none" w:sz="0" w:space="0" w:color="auto"/>
                <w:bottom w:val="none" w:sz="0" w:space="0" w:color="auto"/>
                <w:right w:val="none" w:sz="0" w:space="0" w:color="auto"/>
              </w:divBdr>
              <w:divsChild>
                <w:div w:id="1470905155">
                  <w:marLeft w:val="0"/>
                  <w:marRight w:val="0"/>
                  <w:marTop w:val="0"/>
                  <w:marBottom w:val="0"/>
                  <w:divBdr>
                    <w:top w:val="none" w:sz="0" w:space="0" w:color="auto"/>
                    <w:left w:val="none" w:sz="0" w:space="0" w:color="auto"/>
                    <w:bottom w:val="none" w:sz="0" w:space="0" w:color="auto"/>
                    <w:right w:val="none" w:sz="0" w:space="0" w:color="auto"/>
                  </w:divBdr>
                  <w:divsChild>
                    <w:div w:id="1470905317">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97">
          <w:marLeft w:val="0"/>
          <w:marRight w:val="0"/>
          <w:marTop w:val="0"/>
          <w:marBottom w:val="173"/>
          <w:divBdr>
            <w:top w:val="dashed" w:sz="4" w:space="9" w:color="CDD9C2"/>
            <w:left w:val="none" w:sz="0" w:space="0" w:color="auto"/>
            <w:bottom w:val="none" w:sz="0" w:space="0" w:color="auto"/>
            <w:right w:val="none" w:sz="0" w:space="0" w:color="auto"/>
          </w:divBdr>
          <w:divsChild>
            <w:div w:id="1470905149">
              <w:marLeft w:val="0"/>
              <w:marRight w:val="0"/>
              <w:marTop w:val="0"/>
              <w:marBottom w:val="0"/>
              <w:divBdr>
                <w:top w:val="none" w:sz="0" w:space="0" w:color="auto"/>
                <w:left w:val="none" w:sz="0" w:space="0" w:color="auto"/>
                <w:bottom w:val="none" w:sz="0" w:space="0" w:color="auto"/>
                <w:right w:val="none" w:sz="0" w:space="0" w:color="auto"/>
              </w:divBdr>
              <w:divsChild>
                <w:div w:id="1470905180">
                  <w:marLeft w:val="0"/>
                  <w:marRight w:val="0"/>
                  <w:marTop w:val="0"/>
                  <w:marBottom w:val="0"/>
                  <w:divBdr>
                    <w:top w:val="none" w:sz="0" w:space="0" w:color="auto"/>
                    <w:left w:val="none" w:sz="0" w:space="0" w:color="auto"/>
                    <w:bottom w:val="none" w:sz="0" w:space="0" w:color="auto"/>
                    <w:right w:val="none" w:sz="0" w:space="0" w:color="auto"/>
                  </w:divBdr>
                  <w:divsChild>
                    <w:div w:id="1470905062">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394">
                  <w:marLeft w:val="0"/>
                  <w:marRight w:val="0"/>
                  <w:marTop w:val="0"/>
                  <w:marBottom w:val="0"/>
                  <w:divBdr>
                    <w:top w:val="none" w:sz="0" w:space="0" w:color="auto"/>
                    <w:left w:val="none" w:sz="0" w:space="0" w:color="auto"/>
                    <w:bottom w:val="none" w:sz="0" w:space="0" w:color="auto"/>
                    <w:right w:val="none" w:sz="0" w:space="0" w:color="auto"/>
                  </w:divBdr>
                </w:div>
              </w:divsChild>
            </w:div>
            <w:div w:id="1470905189">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
                <w:div w:id="14709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66">
          <w:marLeft w:val="0"/>
          <w:marRight w:val="0"/>
          <w:marTop w:val="0"/>
          <w:marBottom w:val="173"/>
          <w:divBdr>
            <w:top w:val="dashed" w:sz="4" w:space="9" w:color="CDD9C2"/>
            <w:left w:val="none" w:sz="0" w:space="0" w:color="auto"/>
            <w:bottom w:val="none" w:sz="0" w:space="0" w:color="auto"/>
            <w:right w:val="none" w:sz="0" w:space="0" w:color="auto"/>
          </w:divBdr>
          <w:divsChild>
            <w:div w:id="1470905230">
              <w:marLeft w:val="0"/>
              <w:marRight w:val="0"/>
              <w:marTop w:val="0"/>
              <w:marBottom w:val="0"/>
              <w:divBdr>
                <w:top w:val="none" w:sz="0" w:space="0" w:color="auto"/>
                <w:left w:val="none" w:sz="0" w:space="0" w:color="auto"/>
                <w:bottom w:val="none" w:sz="0" w:space="0" w:color="auto"/>
                <w:right w:val="none" w:sz="0" w:space="0" w:color="auto"/>
              </w:divBdr>
              <w:divsChild>
                <w:div w:id="1470905105">
                  <w:marLeft w:val="0"/>
                  <w:marRight w:val="0"/>
                  <w:marTop w:val="0"/>
                  <w:marBottom w:val="0"/>
                  <w:divBdr>
                    <w:top w:val="none" w:sz="0" w:space="0" w:color="auto"/>
                    <w:left w:val="none" w:sz="0" w:space="0" w:color="auto"/>
                    <w:bottom w:val="none" w:sz="0" w:space="0" w:color="auto"/>
                    <w:right w:val="none" w:sz="0" w:space="0" w:color="auto"/>
                  </w:divBdr>
                </w:div>
                <w:div w:id="1470905367">
                  <w:marLeft w:val="0"/>
                  <w:marRight w:val="0"/>
                  <w:marTop w:val="0"/>
                  <w:marBottom w:val="0"/>
                  <w:divBdr>
                    <w:top w:val="none" w:sz="0" w:space="0" w:color="auto"/>
                    <w:left w:val="none" w:sz="0" w:space="0" w:color="auto"/>
                    <w:bottom w:val="none" w:sz="0" w:space="0" w:color="auto"/>
                    <w:right w:val="none" w:sz="0" w:space="0" w:color="auto"/>
                  </w:divBdr>
                </w:div>
              </w:divsChild>
            </w:div>
            <w:div w:id="1470905291">
              <w:marLeft w:val="0"/>
              <w:marRight w:val="0"/>
              <w:marTop w:val="0"/>
              <w:marBottom w:val="0"/>
              <w:divBdr>
                <w:top w:val="none" w:sz="0" w:space="0" w:color="auto"/>
                <w:left w:val="none" w:sz="0" w:space="0" w:color="auto"/>
                <w:bottom w:val="none" w:sz="0" w:space="0" w:color="auto"/>
                <w:right w:val="none" w:sz="0" w:space="0" w:color="auto"/>
              </w:divBdr>
              <w:divsChild>
                <w:div w:id="1470905270">
                  <w:marLeft w:val="0"/>
                  <w:marRight w:val="0"/>
                  <w:marTop w:val="0"/>
                  <w:marBottom w:val="0"/>
                  <w:divBdr>
                    <w:top w:val="none" w:sz="0" w:space="0" w:color="auto"/>
                    <w:left w:val="none" w:sz="0" w:space="0" w:color="auto"/>
                    <w:bottom w:val="none" w:sz="0" w:space="0" w:color="auto"/>
                    <w:right w:val="none" w:sz="0" w:space="0" w:color="auto"/>
                  </w:divBdr>
                  <w:divsChild>
                    <w:div w:id="1470905236">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90">
          <w:marLeft w:val="0"/>
          <w:marRight w:val="0"/>
          <w:marTop w:val="0"/>
          <w:marBottom w:val="173"/>
          <w:divBdr>
            <w:top w:val="dashed" w:sz="4" w:space="9" w:color="CDD9C2"/>
            <w:left w:val="none" w:sz="0" w:space="0" w:color="auto"/>
            <w:bottom w:val="none" w:sz="0" w:space="0" w:color="auto"/>
            <w:right w:val="none" w:sz="0" w:space="0" w:color="auto"/>
          </w:divBdr>
          <w:divsChild>
            <w:div w:id="1470905285">
              <w:marLeft w:val="0"/>
              <w:marRight w:val="0"/>
              <w:marTop w:val="0"/>
              <w:marBottom w:val="0"/>
              <w:divBdr>
                <w:top w:val="none" w:sz="0" w:space="0" w:color="auto"/>
                <w:left w:val="none" w:sz="0" w:space="0" w:color="auto"/>
                <w:bottom w:val="none" w:sz="0" w:space="0" w:color="auto"/>
                <w:right w:val="none" w:sz="0" w:space="0" w:color="auto"/>
              </w:divBdr>
              <w:divsChild>
                <w:div w:id="1470905232">
                  <w:marLeft w:val="0"/>
                  <w:marRight w:val="0"/>
                  <w:marTop w:val="0"/>
                  <w:marBottom w:val="0"/>
                  <w:divBdr>
                    <w:top w:val="none" w:sz="0" w:space="0" w:color="auto"/>
                    <w:left w:val="none" w:sz="0" w:space="0" w:color="auto"/>
                    <w:bottom w:val="none" w:sz="0" w:space="0" w:color="auto"/>
                    <w:right w:val="none" w:sz="0" w:space="0" w:color="auto"/>
                  </w:divBdr>
                  <w:divsChild>
                    <w:div w:id="1470905346">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234">
                  <w:marLeft w:val="0"/>
                  <w:marRight w:val="0"/>
                  <w:marTop w:val="0"/>
                  <w:marBottom w:val="0"/>
                  <w:divBdr>
                    <w:top w:val="none" w:sz="0" w:space="0" w:color="auto"/>
                    <w:left w:val="none" w:sz="0" w:space="0" w:color="auto"/>
                    <w:bottom w:val="none" w:sz="0" w:space="0" w:color="auto"/>
                    <w:right w:val="none" w:sz="0" w:space="0" w:color="auto"/>
                  </w:divBdr>
                </w:div>
              </w:divsChild>
            </w:div>
            <w:div w:id="1470905296">
              <w:marLeft w:val="0"/>
              <w:marRight w:val="0"/>
              <w:marTop w:val="0"/>
              <w:marBottom w:val="0"/>
              <w:divBdr>
                <w:top w:val="none" w:sz="0" w:space="0" w:color="auto"/>
                <w:left w:val="none" w:sz="0" w:space="0" w:color="auto"/>
                <w:bottom w:val="none" w:sz="0" w:space="0" w:color="auto"/>
                <w:right w:val="none" w:sz="0" w:space="0" w:color="auto"/>
              </w:divBdr>
              <w:divsChild>
                <w:div w:id="1470905238">
                  <w:marLeft w:val="0"/>
                  <w:marRight w:val="0"/>
                  <w:marTop w:val="0"/>
                  <w:marBottom w:val="0"/>
                  <w:divBdr>
                    <w:top w:val="none" w:sz="0" w:space="0" w:color="auto"/>
                    <w:left w:val="none" w:sz="0" w:space="0" w:color="auto"/>
                    <w:bottom w:val="none" w:sz="0" w:space="0" w:color="auto"/>
                    <w:right w:val="none" w:sz="0" w:space="0" w:color="auto"/>
                  </w:divBdr>
                </w:div>
                <w:div w:id="14709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06">
          <w:marLeft w:val="0"/>
          <w:marRight w:val="0"/>
          <w:marTop w:val="0"/>
          <w:marBottom w:val="173"/>
          <w:divBdr>
            <w:top w:val="dashed" w:sz="4" w:space="9" w:color="CDD9C2"/>
            <w:left w:val="none" w:sz="0" w:space="0" w:color="auto"/>
            <w:bottom w:val="none" w:sz="0" w:space="0" w:color="auto"/>
            <w:right w:val="none" w:sz="0" w:space="0" w:color="auto"/>
          </w:divBdr>
          <w:divsChild>
            <w:div w:id="1470905055">
              <w:marLeft w:val="0"/>
              <w:marRight w:val="0"/>
              <w:marTop w:val="0"/>
              <w:marBottom w:val="0"/>
              <w:divBdr>
                <w:top w:val="none" w:sz="0" w:space="0" w:color="auto"/>
                <w:left w:val="none" w:sz="0" w:space="0" w:color="auto"/>
                <w:bottom w:val="none" w:sz="0" w:space="0" w:color="auto"/>
                <w:right w:val="none" w:sz="0" w:space="0" w:color="auto"/>
              </w:divBdr>
              <w:divsChild>
                <w:div w:id="1470905287">
                  <w:marLeft w:val="0"/>
                  <w:marRight w:val="0"/>
                  <w:marTop w:val="0"/>
                  <w:marBottom w:val="0"/>
                  <w:divBdr>
                    <w:top w:val="none" w:sz="0" w:space="0" w:color="auto"/>
                    <w:left w:val="none" w:sz="0" w:space="0" w:color="auto"/>
                    <w:bottom w:val="none" w:sz="0" w:space="0" w:color="auto"/>
                    <w:right w:val="none" w:sz="0" w:space="0" w:color="auto"/>
                  </w:divBdr>
                  <w:divsChild>
                    <w:div w:id="1470905199">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308">
                  <w:marLeft w:val="0"/>
                  <w:marRight w:val="0"/>
                  <w:marTop w:val="0"/>
                  <w:marBottom w:val="0"/>
                  <w:divBdr>
                    <w:top w:val="none" w:sz="0" w:space="0" w:color="auto"/>
                    <w:left w:val="none" w:sz="0" w:space="0" w:color="auto"/>
                    <w:bottom w:val="none" w:sz="0" w:space="0" w:color="auto"/>
                    <w:right w:val="none" w:sz="0" w:space="0" w:color="auto"/>
                  </w:divBdr>
                </w:div>
              </w:divsChild>
            </w:div>
            <w:div w:id="1470905300">
              <w:marLeft w:val="0"/>
              <w:marRight w:val="0"/>
              <w:marTop w:val="0"/>
              <w:marBottom w:val="0"/>
              <w:divBdr>
                <w:top w:val="none" w:sz="0" w:space="0" w:color="auto"/>
                <w:left w:val="none" w:sz="0" w:space="0" w:color="auto"/>
                <w:bottom w:val="none" w:sz="0" w:space="0" w:color="auto"/>
                <w:right w:val="none" w:sz="0" w:space="0" w:color="auto"/>
              </w:divBdr>
              <w:divsChild>
                <w:div w:id="1470905284">
                  <w:marLeft w:val="0"/>
                  <w:marRight w:val="0"/>
                  <w:marTop w:val="0"/>
                  <w:marBottom w:val="0"/>
                  <w:divBdr>
                    <w:top w:val="none" w:sz="0" w:space="0" w:color="auto"/>
                    <w:left w:val="none" w:sz="0" w:space="0" w:color="auto"/>
                    <w:bottom w:val="none" w:sz="0" w:space="0" w:color="auto"/>
                    <w:right w:val="none" w:sz="0" w:space="0" w:color="auto"/>
                  </w:divBdr>
                </w:div>
                <w:div w:id="14709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12">
          <w:marLeft w:val="0"/>
          <w:marRight w:val="0"/>
          <w:marTop w:val="0"/>
          <w:marBottom w:val="173"/>
          <w:divBdr>
            <w:top w:val="dashed" w:sz="4" w:space="9" w:color="CDD9C2"/>
            <w:left w:val="none" w:sz="0" w:space="0" w:color="auto"/>
            <w:bottom w:val="none" w:sz="0" w:space="0" w:color="auto"/>
            <w:right w:val="none" w:sz="0" w:space="0" w:color="auto"/>
          </w:divBdr>
          <w:divsChild>
            <w:div w:id="1470905109">
              <w:marLeft w:val="0"/>
              <w:marRight w:val="0"/>
              <w:marTop w:val="0"/>
              <w:marBottom w:val="0"/>
              <w:divBdr>
                <w:top w:val="none" w:sz="0" w:space="0" w:color="auto"/>
                <w:left w:val="none" w:sz="0" w:space="0" w:color="auto"/>
                <w:bottom w:val="none" w:sz="0" w:space="0" w:color="auto"/>
                <w:right w:val="none" w:sz="0" w:space="0" w:color="auto"/>
              </w:divBdr>
              <w:divsChild>
                <w:div w:id="1470905156">
                  <w:marLeft w:val="0"/>
                  <w:marRight w:val="0"/>
                  <w:marTop w:val="0"/>
                  <w:marBottom w:val="0"/>
                  <w:divBdr>
                    <w:top w:val="none" w:sz="0" w:space="0" w:color="auto"/>
                    <w:left w:val="none" w:sz="0" w:space="0" w:color="auto"/>
                    <w:bottom w:val="none" w:sz="0" w:space="0" w:color="auto"/>
                    <w:right w:val="none" w:sz="0" w:space="0" w:color="auto"/>
                  </w:divBdr>
                  <w:divsChild>
                    <w:div w:id="1470905191">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387">
                  <w:marLeft w:val="0"/>
                  <w:marRight w:val="0"/>
                  <w:marTop w:val="0"/>
                  <w:marBottom w:val="0"/>
                  <w:divBdr>
                    <w:top w:val="none" w:sz="0" w:space="0" w:color="auto"/>
                    <w:left w:val="none" w:sz="0" w:space="0" w:color="auto"/>
                    <w:bottom w:val="none" w:sz="0" w:space="0" w:color="auto"/>
                    <w:right w:val="none" w:sz="0" w:space="0" w:color="auto"/>
                  </w:divBdr>
                </w:div>
              </w:divsChild>
            </w:div>
            <w:div w:id="1470905373">
              <w:marLeft w:val="0"/>
              <w:marRight w:val="0"/>
              <w:marTop w:val="0"/>
              <w:marBottom w:val="0"/>
              <w:divBdr>
                <w:top w:val="none" w:sz="0" w:space="0" w:color="auto"/>
                <w:left w:val="none" w:sz="0" w:space="0" w:color="auto"/>
                <w:bottom w:val="none" w:sz="0" w:space="0" w:color="auto"/>
                <w:right w:val="none" w:sz="0" w:space="0" w:color="auto"/>
              </w:divBdr>
              <w:divsChild>
                <w:div w:id="1470905226">
                  <w:marLeft w:val="0"/>
                  <w:marRight w:val="0"/>
                  <w:marTop w:val="0"/>
                  <w:marBottom w:val="0"/>
                  <w:divBdr>
                    <w:top w:val="none" w:sz="0" w:space="0" w:color="auto"/>
                    <w:left w:val="none" w:sz="0" w:space="0" w:color="auto"/>
                    <w:bottom w:val="none" w:sz="0" w:space="0" w:color="auto"/>
                    <w:right w:val="none" w:sz="0" w:space="0" w:color="auto"/>
                  </w:divBdr>
                </w:div>
                <w:div w:id="14709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40">
          <w:marLeft w:val="0"/>
          <w:marRight w:val="0"/>
          <w:marTop w:val="0"/>
          <w:marBottom w:val="173"/>
          <w:divBdr>
            <w:top w:val="dashed" w:sz="4" w:space="9" w:color="CDD9C2"/>
            <w:left w:val="none" w:sz="0" w:space="0" w:color="auto"/>
            <w:bottom w:val="none" w:sz="0" w:space="0" w:color="auto"/>
            <w:right w:val="none" w:sz="0" w:space="0" w:color="auto"/>
          </w:divBdr>
          <w:divsChild>
            <w:div w:id="1470905090">
              <w:marLeft w:val="0"/>
              <w:marRight w:val="0"/>
              <w:marTop w:val="0"/>
              <w:marBottom w:val="0"/>
              <w:divBdr>
                <w:top w:val="none" w:sz="0" w:space="0" w:color="auto"/>
                <w:left w:val="none" w:sz="0" w:space="0" w:color="auto"/>
                <w:bottom w:val="none" w:sz="0" w:space="0" w:color="auto"/>
                <w:right w:val="none" w:sz="0" w:space="0" w:color="auto"/>
              </w:divBdr>
              <w:divsChild>
                <w:div w:id="1470905152">
                  <w:marLeft w:val="0"/>
                  <w:marRight w:val="0"/>
                  <w:marTop w:val="0"/>
                  <w:marBottom w:val="0"/>
                  <w:divBdr>
                    <w:top w:val="none" w:sz="0" w:space="0" w:color="auto"/>
                    <w:left w:val="none" w:sz="0" w:space="0" w:color="auto"/>
                    <w:bottom w:val="none" w:sz="0" w:space="0" w:color="auto"/>
                    <w:right w:val="none" w:sz="0" w:space="0" w:color="auto"/>
                  </w:divBdr>
                </w:div>
                <w:div w:id="1470905364">
                  <w:marLeft w:val="0"/>
                  <w:marRight w:val="0"/>
                  <w:marTop w:val="0"/>
                  <w:marBottom w:val="0"/>
                  <w:divBdr>
                    <w:top w:val="none" w:sz="0" w:space="0" w:color="auto"/>
                    <w:left w:val="none" w:sz="0" w:space="0" w:color="auto"/>
                    <w:bottom w:val="none" w:sz="0" w:space="0" w:color="auto"/>
                    <w:right w:val="none" w:sz="0" w:space="0" w:color="auto"/>
                  </w:divBdr>
                </w:div>
              </w:divsChild>
            </w:div>
            <w:div w:id="1470905122">
              <w:marLeft w:val="0"/>
              <w:marRight w:val="0"/>
              <w:marTop w:val="0"/>
              <w:marBottom w:val="0"/>
              <w:divBdr>
                <w:top w:val="none" w:sz="0" w:space="0" w:color="auto"/>
                <w:left w:val="none" w:sz="0" w:space="0" w:color="auto"/>
                <w:bottom w:val="none" w:sz="0" w:space="0" w:color="auto"/>
                <w:right w:val="none" w:sz="0" w:space="0" w:color="auto"/>
              </w:divBdr>
              <w:divsChild>
                <w:div w:id="1470905269">
                  <w:marLeft w:val="0"/>
                  <w:marRight w:val="0"/>
                  <w:marTop w:val="0"/>
                  <w:marBottom w:val="0"/>
                  <w:divBdr>
                    <w:top w:val="none" w:sz="0" w:space="0" w:color="auto"/>
                    <w:left w:val="none" w:sz="0" w:space="0" w:color="auto"/>
                    <w:bottom w:val="none" w:sz="0" w:space="0" w:color="auto"/>
                    <w:right w:val="none" w:sz="0" w:space="0" w:color="auto"/>
                  </w:divBdr>
                </w:div>
                <w:div w:id="1470905341">
                  <w:marLeft w:val="0"/>
                  <w:marRight w:val="0"/>
                  <w:marTop w:val="0"/>
                  <w:marBottom w:val="0"/>
                  <w:divBdr>
                    <w:top w:val="none" w:sz="0" w:space="0" w:color="auto"/>
                    <w:left w:val="none" w:sz="0" w:space="0" w:color="auto"/>
                    <w:bottom w:val="none" w:sz="0" w:space="0" w:color="auto"/>
                    <w:right w:val="none" w:sz="0" w:space="0" w:color="auto"/>
                  </w:divBdr>
                  <w:divsChild>
                    <w:div w:id="1470905256">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sChild>
        </w:div>
        <w:div w:id="1470905344">
          <w:marLeft w:val="0"/>
          <w:marRight w:val="0"/>
          <w:marTop w:val="0"/>
          <w:marBottom w:val="173"/>
          <w:divBdr>
            <w:top w:val="dashed" w:sz="4" w:space="9" w:color="CDD9C2"/>
            <w:left w:val="none" w:sz="0" w:space="0" w:color="auto"/>
            <w:bottom w:val="none" w:sz="0" w:space="0" w:color="auto"/>
            <w:right w:val="none" w:sz="0" w:space="0" w:color="auto"/>
          </w:divBdr>
          <w:divsChild>
            <w:div w:id="1470905142">
              <w:marLeft w:val="0"/>
              <w:marRight w:val="0"/>
              <w:marTop w:val="0"/>
              <w:marBottom w:val="0"/>
              <w:divBdr>
                <w:top w:val="none" w:sz="0" w:space="0" w:color="auto"/>
                <w:left w:val="none" w:sz="0" w:space="0" w:color="auto"/>
                <w:bottom w:val="none" w:sz="0" w:space="0" w:color="auto"/>
                <w:right w:val="none" w:sz="0" w:space="0" w:color="auto"/>
              </w:divBdr>
              <w:divsChild>
                <w:div w:id="1470905135">
                  <w:marLeft w:val="0"/>
                  <w:marRight w:val="0"/>
                  <w:marTop w:val="0"/>
                  <w:marBottom w:val="0"/>
                  <w:divBdr>
                    <w:top w:val="none" w:sz="0" w:space="0" w:color="auto"/>
                    <w:left w:val="none" w:sz="0" w:space="0" w:color="auto"/>
                    <w:bottom w:val="none" w:sz="0" w:space="0" w:color="auto"/>
                    <w:right w:val="none" w:sz="0" w:space="0" w:color="auto"/>
                  </w:divBdr>
                </w:div>
                <w:div w:id="1470905148">
                  <w:marLeft w:val="0"/>
                  <w:marRight w:val="0"/>
                  <w:marTop w:val="0"/>
                  <w:marBottom w:val="0"/>
                  <w:divBdr>
                    <w:top w:val="none" w:sz="0" w:space="0" w:color="auto"/>
                    <w:left w:val="none" w:sz="0" w:space="0" w:color="auto"/>
                    <w:bottom w:val="none" w:sz="0" w:space="0" w:color="auto"/>
                    <w:right w:val="none" w:sz="0" w:space="0" w:color="auto"/>
                  </w:divBdr>
                </w:div>
              </w:divsChild>
            </w:div>
            <w:div w:id="1470905215">
              <w:marLeft w:val="0"/>
              <w:marRight w:val="0"/>
              <w:marTop w:val="0"/>
              <w:marBottom w:val="0"/>
              <w:divBdr>
                <w:top w:val="none" w:sz="0" w:space="0" w:color="auto"/>
                <w:left w:val="none" w:sz="0" w:space="0" w:color="auto"/>
                <w:bottom w:val="none" w:sz="0" w:space="0" w:color="auto"/>
                <w:right w:val="none" w:sz="0" w:space="0" w:color="auto"/>
              </w:divBdr>
              <w:divsChild>
                <w:div w:id="1470905184">
                  <w:marLeft w:val="0"/>
                  <w:marRight w:val="0"/>
                  <w:marTop w:val="0"/>
                  <w:marBottom w:val="0"/>
                  <w:divBdr>
                    <w:top w:val="none" w:sz="0" w:space="0" w:color="auto"/>
                    <w:left w:val="none" w:sz="0" w:space="0" w:color="auto"/>
                    <w:bottom w:val="none" w:sz="0" w:space="0" w:color="auto"/>
                    <w:right w:val="none" w:sz="0" w:space="0" w:color="auto"/>
                  </w:divBdr>
                </w:div>
                <w:div w:id="1470905330">
                  <w:marLeft w:val="0"/>
                  <w:marRight w:val="0"/>
                  <w:marTop w:val="0"/>
                  <w:marBottom w:val="0"/>
                  <w:divBdr>
                    <w:top w:val="none" w:sz="0" w:space="0" w:color="auto"/>
                    <w:left w:val="none" w:sz="0" w:space="0" w:color="auto"/>
                    <w:bottom w:val="none" w:sz="0" w:space="0" w:color="auto"/>
                    <w:right w:val="none" w:sz="0" w:space="0" w:color="auto"/>
                  </w:divBdr>
                  <w:divsChild>
                    <w:div w:id="1470905390">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sChild>
        </w:div>
        <w:div w:id="1470905360">
          <w:marLeft w:val="0"/>
          <w:marRight w:val="0"/>
          <w:marTop w:val="0"/>
          <w:marBottom w:val="173"/>
          <w:divBdr>
            <w:top w:val="dashed" w:sz="4" w:space="9" w:color="CDD9C2"/>
            <w:left w:val="none" w:sz="0" w:space="0" w:color="auto"/>
            <w:bottom w:val="none" w:sz="0" w:space="0" w:color="auto"/>
            <w:right w:val="none" w:sz="0" w:space="0" w:color="auto"/>
          </w:divBdr>
          <w:divsChild>
            <w:div w:id="1470905196">
              <w:marLeft w:val="0"/>
              <w:marRight w:val="0"/>
              <w:marTop w:val="0"/>
              <w:marBottom w:val="0"/>
              <w:divBdr>
                <w:top w:val="none" w:sz="0" w:space="0" w:color="auto"/>
                <w:left w:val="none" w:sz="0" w:space="0" w:color="auto"/>
                <w:bottom w:val="none" w:sz="0" w:space="0" w:color="auto"/>
                <w:right w:val="none" w:sz="0" w:space="0" w:color="auto"/>
              </w:divBdr>
              <w:divsChild>
                <w:div w:id="1470905242">
                  <w:marLeft w:val="0"/>
                  <w:marRight w:val="0"/>
                  <w:marTop w:val="0"/>
                  <w:marBottom w:val="0"/>
                  <w:divBdr>
                    <w:top w:val="none" w:sz="0" w:space="0" w:color="auto"/>
                    <w:left w:val="none" w:sz="0" w:space="0" w:color="auto"/>
                    <w:bottom w:val="none" w:sz="0" w:space="0" w:color="auto"/>
                    <w:right w:val="none" w:sz="0" w:space="0" w:color="auto"/>
                  </w:divBdr>
                </w:div>
                <w:div w:id="1470905380">
                  <w:marLeft w:val="0"/>
                  <w:marRight w:val="0"/>
                  <w:marTop w:val="0"/>
                  <w:marBottom w:val="0"/>
                  <w:divBdr>
                    <w:top w:val="none" w:sz="0" w:space="0" w:color="auto"/>
                    <w:left w:val="none" w:sz="0" w:space="0" w:color="auto"/>
                    <w:bottom w:val="none" w:sz="0" w:space="0" w:color="auto"/>
                    <w:right w:val="none" w:sz="0" w:space="0" w:color="auto"/>
                  </w:divBdr>
                </w:div>
              </w:divsChild>
            </w:div>
            <w:div w:id="1470905219">
              <w:marLeft w:val="0"/>
              <w:marRight w:val="0"/>
              <w:marTop w:val="0"/>
              <w:marBottom w:val="0"/>
              <w:divBdr>
                <w:top w:val="none" w:sz="0" w:space="0" w:color="auto"/>
                <w:left w:val="none" w:sz="0" w:space="0" w:color="auto"/>
                <w:bottom w:val="none" w:sz="0" w:space="0" w:color="auto"/>
                <w:right w:val="none" w:sz="0" w:space="0" w:color="auto"/>
              </w:divBdr>
              <w:divsChild>
                <w:div w:id="1470905073">
                  <w:marLeft w:val="0"/>
                  <w:marRight w:val="0"/>
                  <w:marTop w:val="0"/>
                  <w:marBottom w:val="0"/>
                  <w:divBdr>
                    <w:top w:val="none" w:sz="0" w:space="0" w:color="auto"/>
                    <w:left w:val="none" w:sz="0" w:space="0" w:color="auto"/>
                    <w:bottom w:val="none" w:sz="0" w:space="0" w:color="auto"/>
                    <w:right w:val="none" w:sz="0" w:space="0" w:color="auto"/>
                  </w:divBdr>
                  <w:divsChild>
                    <w:div w:id="1470905104">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61">
          <w:marLeft w:val="0"/>
          <w:marRight w:val="0"/>
          <w:marTop w:val="0"/>
          <w:marBottom w:val="173"/>
          <w:divBdr>
            <w:top w:val="dashed" w:sz="4" w:space="9" w:color="CDD9C2"/>
            <w:left w:val="none" w:sz="0" w:space="0" w:color="auto"/>
            <w:bottom w:val="none" w:sz="0" w:space="0" w:color="auto"/>
            <w:right w:val="none" w:sz="0" w:space="0" w:color="auto"/>
          </w:divBdr>
          <w:divsChild>
            <w:div w:id="1470905274">
              <w:marLeft w:val="0"/>
              <w:marRight w:val="0"/>
              <w:marTop w:val="0"/>
              <w:marBottom w:val="0"/>
              <w:divBdr>
                <w:top w:val="none" w:sz="0" w:space="0" w:color="auto"/>
                <w:left w:val="none" w:sz="0" w:space="0" w:color="auto"/>
                <w:bottom w:val="none" w:sz="0" w:space="0" w:color="auto"/>
                <w:right w:val="none" w:sz="0" w:space="0" w:color="auto"/>
              </w:divBdr>
              <w:divsChild>
                <w:div w:id="1470905051">
                  <w:marLeft w:val="0"/>
                  <w:marRight w:val="0"/>
                  <w:marTop w:val="0"/>
                  <w:marBottom w:val="0"/>
                  <w:divBdr>
                    <w:top w:val="none" w:sz="0" w:space="0" w:color="auto"/>
                    <w:left w:val="none" w:sz="0" w:space="0" w:color="auto"/>
                    <w:bottom w:val="none" w:sz="0" w:space="0" w:color="auto"/>
                    <w:right w:val="none" w:sz="0" w:space="0" w:color="auto"/>
                  </w:divBdr>
                  <w:divsChild>
                    <w:div w:id="1470905102">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358">
                  <w:marLeft w:val="0"/>
                  <w:marRight w:val="0"/>
                  <w:marTop w:val="0"/>
                  <w:marBottom w:val="0"/>
                  <w:divBdr>
                    <w:top w:val="none" w:sz="0" w:space="0" w:color="auto"/>
                    <w:left w:val="none" w:sz="0" w:space="0" w:color="auto"/>
                    <w:bottom w:val="none" w:sz="0" w:space="0" w:color="auto"/>
                    <w:right w:val="none" w:sz="0" w:space="0" w:color="auto"/>
                  </w:divBdr>
                </w:div>
              </w:divsChild>
            </w:div>
            <w:div w:id="1470905322">
              <w:marLeft w:val="0"/>
              <w:marRight w:val="0"/>
              <w:marTop w:val="0"/>
              <w:marBottom w:val="0"/>
              <w:divBdr>
                <w:top w:val="none" w:sz="0" w:space="0" w:color="auto"/>
                <w:left w:val="none" w:sz="0" w:space="0" w:color="auto"/>
                <w:bottom w:val="none" w:sz="0" w:space="0" w:color="auto"/>
                <w:right w:val="none" w:sz="0" w:space="0" w:color="auto"/>
              </w:divBdr>
              <w:divsChild>
                <w:div w:id="1470905115">
                  <w:marLeft w:val="0"/>
                  <w:marRight w:val="0"/>
                  <w:marTop w:val="0"/>
                  <w:marBottom w:val="0"/>
                  <w:divBdr>
                    <w:top w:val="none" w:sz="0" w:space="0" w:color="auto"/>
                    <w:left w:val="none" w:sz="0" w:space="0" w:color="auto"/>
                    <w:bottom w:val="none" w:sz="0" w:space="0" w:color="auto"/>
                    <w:right w:val="none" w:sz="0" w:space="0" w:color="auto"/>
                  </w:divBdr>
                </w:div>
                <w:div w:id="1470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75">
          <w:marLeft w:val="0"/>
          <w:marRight w:val="0"/>
          <w:marTop w:val="0"/>
          <w:marBottom w:val="173"/>
          <w:divBdr>
            <w:top w:val="dashed" w:sz="4" w:space="9" w:color="CDD9C2"/>
            <w:left w:val="none" w:sz="0" w:space="0" w:color="auto"/>
            <w:bottom w:val="none" w:sz="0" w:space="0" w:color="auto"/>
            <w:right w:val="none" w:sz="0" w:space="0" w:color="auto"/>
          </w:divBdr>
          <w:divsChild>
            <w:div w:id="1470905083">
              <w:marLeft w:val="0"/>
              <w:marRight w:val="0"/>
              <w:marTop w:val="0"/>
              <w:marBottom w:val="0"/>
              <w:divBdr>
                <w:top w:val="none" w:sz="0" w:space="0" w:color="auto"/>
                <w:left w:val="none" w:sz="0" w:space="0" w:color="auto"/>
                <w:bottom w:val="none" w:sz="0" w:space="0" w:color="auto"/>
                <w:right w:val="none" w:sz="0" w:space="0" w:color="auto"/>
              </w:divBdr>
              <w:divsChild>
                <w:div w:id="1470905250">
                  <w:marLeft w:val="0"/>
                  <w:marRight w:val="0"/>
                  <w:marTop w:val="0"/>
                  <w:marBottom w:val="0"/>
                  <w:divBdr>
                    <w:top w:val="none" w:sz="0" w:space="0" w:color="auto"/>
                    <w:left w:val="none" w:sz="0" w:space="0" w:color="auto"/>
                    <w:bottom w:val="none" w:sz="0" w:space="0" w:color="auto"/>
                    <w:right w:val="none" w:sz="0" w:space="0" w:color="auto"/>
                  </w:divBdr>
                </w:div>
                <w:div w:id="1470905321">
                  <w:marLeft w:val="0"/>
                  <w:marRight w:val="0"/>
                  <w:marTop w:val="0"/>
                  <w:marBottom w:val="0"/>
                  <w:divBdr>
                    <w:top w:val="none" w:sz="0" w:space="0" w:color="auto"/>
                    <w:left w:val="none" w:sz="0" w:space="0" w:color="auto"/>
                    <w:bottom w:val="none" w:sz="0" w:space="0" w:color="auto"/>
                    <w:right w:val="none" w:sz="0" w:space="0" w:color="auto"/>
                  </w:divBdr>
                </w:div>
              </w:divsChild>
            </w:div>
            <w:div w:id="1470905166">
              <w:marLeft w:val="0"/>
              <w:marRight w:val="0"/>
              <w:marTop w:val="0"/>
              <w:marBottom w:val="0"/>
              <w:divBdr>
                <w:top w:val="none" w:sz="0" w:space="0" w:color="auto"/>
                <w:left w:val="none" w:sz="0" w:space="0" w:color="auto"/>
                <w:bottom w:val="none" w:sz="0" w:space="0" w:color="auto"/>
                <w:right w:val="none" w:sz="0" w:space="0" w:color="auto"/>
              </w:divBdr>
              <w:divsChild>
                <w:div w:id="1470905091">
                  <w:marLeft w:val="0"/>
                  <w:marRight w:val="0"/>
                  <w:marTop w:val="0"/>
                  <w:marBottom w:val="0"/>
                  <w:divBdr>
                    <w:top w:val="none" w:sz="0" w:space="0" w:color="auto"/>
                    <w:left w:val="none" w:sz="0" w:space="0" w:color="auto"/>
                    <w:bottom w:val="none" w:sz="0" w:space="0" w:color="auto"/>
                    <w:right w:val="none" w:sz="0" w:space="0" w:color="auto"/>
                  </w:divBdr>
                </w:div>
                <w:div w:id="1470905145">
                  <w:marLeft w:val="0"/>
                  <w:marRight w:val="0"/>
                  <w:marTop w:val="0"/>
                  <w:marBottom w:val="0"/>
                  <w:divBdr>
                    <w:top w:val="none" w:sz="0" w:space="0" w:color="auto"/>
                    <w:left w:val="none" w:sz="0" w:space="0" w:color="auto"/>
                    <w:bottom w:val="none" w:sz="0" w:space="0" w:color="auto"/>
                    <w:right w:val="none" w:sz="0" w:space="0" w:color="auto"/>
                  </w:divBdr>
                  <w:divsChild>
                    <w:div w:id="1470905183">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sChild>
        </w:div>
        <w:div w:id="1470905392">
          <w:marLeft w:val="0"/>
          <w:marRight w:val="0"/>
          <w:marTop w:val="0"/>
          <w:marBottom w:val="173"/>
          <w:divBdr>
            <w:top w:val="dashed" w:sz="4" w:space="9" w:color="CDD9C2"/>
            <w:left w:val="none" w:sz="0" w:space="0" w:color="auto"/>
            <w:bottom w:val="none" w:sz="0" w:space="0" w:color="auto"/>
            <w:right w:val="none" w:sz="0" w:space="0" w:color="auto"/>
          </w:divBdr>
          <w:divsChild>
            <w:div w:id="1470905275">
              <w:marLeft w:val="0"/>
              <w:marRight w:val="0"/>
              <w:marTop w:val="0"/>
              <w:marBottom w:val="0"/>
              <w:divBdr>
                <w:top w:val="none" w:sz="0" w:space="0" w:color="auto"/>
                <w:left w:val="none" w:sz="0" w:space="0" w:color="auto"/>
                <w:bottom w:val="none" w:sz="0" w:space="0" w:color="auto"/>
                <w:right w:val="none" w:sz="0" w:space="0" w:color="auto"/>
              </w:divBdr>
              <w:divsChild>
                <w:div w:id="1470905138">
                  <w:marLeft w:val="0"/>
                  <w:marRight w:val="0"/>
                  <w:marTop w:val="0"/>
                  <w:marBottom w:val="0"/>
                  <w:divBdr>
                    <w:top w:val="none" w:sz="0" w:space="0" w:color="auto"/>
                    <w:left w:val="none" w:sz="0" w:space="0" w:color="auto"/>
                    <w:bottom w:val="none" w:sz="0" w:space="0" w:color="auto"/>
                    <w:right w:val="none" w:sz="0" w:space="0" w:color="auto"/>
                  </w:divBdr>
                </w:div>
                <w:div w:id="1470905185">
                  <w:marLeft w:val="0"/>
                  <w:marRight w:val="0"/>
                  <w:marTop w:val="0"/>
                  <w:marBottom w:val="0"/>
                  <w:divBdr>
                    <w:top w:val="none" w:sz="0" w:space="0" w:color="auto"/>
                    <w:left w:val="none" w:sz="0" w:space="0" w:color="auto"/>
                    <w:bottom w:val="none" w:sz="0" w:space="0" w:color="auto"/>
                    <w:right w:val="none" w:sz="0" w:space="0" w:color="auto"/>
                  </w:divBdr>
                  <w:divsChild>
                    <w:div w:id="1470905372">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 w:id="1470905384">
              <w:marLeft w:val="0"/>
              <w:marRight w:val="0"/>
              <w:marTop w:val="0"/>
              <w:marBottom w:val="0"/>
              <w:divBdr>
                <w:top w:val="none" w:sz="0" w:space="0" w:color="auto"/>
                <w:left w:val="none" w:sz="0" w:space="0" w:color="auto"/>
                <w:bottom w:val="none" w:sz="0" w:space="0" w:color="auto"/>
                <w:right w:val="none" w:sz="0" w:space="0" w:color="auto"/>
              </w:divBdr>
              <w:divsChild>
                <w:div w:id="1470905169">
                  <w:marLeft w:val="0"/>
                  <w:marRight w:val="0"/>
                  <w:marTop w:val="0"/>
                  <w:marBottom w:val="0"/>
                  <w:divBdr>
                    <w:top w:val="none" w:sz="0" w:space="0" w:color="auto"/>
                    <w:left w:val="none" w:sz="0" w:space="0" w:color="auto"/>
                    <w:bottom w:val="none" w:sz="0" w:space="0" w:color="auto"/>
                    <w:right w:val="none" w:sz="0" w:space="0" w:color="auto"/>
                  </w:divBdr>
                </w:div>
                <w:div w:id="14709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99">
          <w:marLeft w:val="0"/>
          <w:marRight w:val="0"/>
          <w:marTop w:val="0"/>
          <w:marBottom w:val="173"/>
          <w:divBdr>
            <w:top w:val="dashed" w:sz="4" w:space="9" w:color="CDD9C2"/>
            <w:left w:val="none" w:sz="0" w:space="0" w:color="auto"/>
            <w:bottom w:val="none" w:sz="0" w:space="0" w:color="auto"/>
            <w:right w:val="none" w:sz="0" w:space="0" w:color="auto"/>
          </w:divBdr>
          <w:divsChild>
            <w:div w:id="1470905074">
              <w:marLeft w:val="0"/>
              <w:marRight w:val="0"/>
              <w:marTop w:val="0"/>
              <w:marBottom w:val="0"/>
              <w:divBdr>
                <w:top w:val="none" w:sz="0" w:space="0" w:color="auto"/>
                <w:left w:val="none" w:sz="0" w:space="0" w:color="auto"/>
                <w:bottom w:val="none" w:sz="0" w:space="0" w:color="auto"/>
                <w:right w:val="none" w:sz="0" w:space="0" w:color="auto"/>
              </w:divBdr>
              <w:divsChild>
                <w:div w:id="1470905147">
                  <w:marLeft w:val="0"/>
                  <w:marRight w:val="0"/>
                  <w:marTop w:val="0"/>
                  <w:marBottom w:val="0"/>
                  <w:divBdr>
                    <w:top w:val="none" w:sz="0" w:space="0" w:color="auto"/>
                    <w:left w:val="none" w:sz="0" w:space="0" w:color="auto"/>
                    <w:bottom w:val="none" w:sz="0" w:space="0" w:color="auto"/>
                    <w:right w:val="none" w:sz="0" w:space="0" w:color="auto"/>
                  </w:divBdr>
                </w:div>
                <w:div w:id="1470905354">
                  <w:marLeft w:val="0"/>
                  <w:marRight w:val="0"/>
                  <w:marTop w:val="0"/>
                  <w:marBottom w:val="0"/>
                  <w:divBdr>
                    <w:top w:val="none" w:sz="0" w:space="0" w:color="auto"/>
                    <w:left w:val="none" w:sz="0" w:space="0" w:color="auto"/>
                    <w:bottom w:val="none" w:sz="0" w:space="0" w:color="auto"/>
                    <w:right w:val="none" w:sz="0" w:space="0" w:color="auto"/>
                  </w:divBdr>
                  <w:divsChild>
                    <w:div w:id="1470905359">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 w:id="1470905111">
              <w:marLeft w:val="0"/>
              <w:marRight w:val="0"/>
              <w:marTop w:val="0"/>
              <w:marBottom w:val="0"/>
              <w:divBdr>
                <w:top w:val="none" w:sz="0" w:space="0" w:color="auto"/>
                <w:left w:val="none" w:sz="0" w:space="0" w:color="auto"/>
                <w:bottom w:val="none" w:sz="0" w:space="0" w:color="auto"/>
                <w:right w:val="none" w:sz="0" w:space="0" w:color="auto"/>
              </w:divBdr>
              <w:divsChild>
                <w:div w:id="1470905167">
                  <w:marLeft w:val="0"/>
                  <w:marRight w:val="0"/>
                  <w:marTop w:val="0"/>
                  <w:marBottom w:val="0"/>
                  <w:divBdr>
                    <w:top w:val="none" w:sz="0" w:space="0" w:color="auto"/>
                    <w:left w:val="none" w:sz="0" w:space="0" w:color="auto"/>
                    <w:bottom w:val="none" w:sz="0" w:space="0" w:color="auto"/>
                    <w:right w:val="none" w:sz="0" w:space="0" w:color="auto"/>
                  </w:divBdr>
                </w:div>
                <w:div w:id="14709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5237">
      <w:marLeft w:val="0"/>
      <w:marRight w:val="0"/>
      <w:marTop w:val="0"/>
      <w:marBottom w:val="0"/>
      <w:divBdr>
        <w:top w:val="none" w:sz="0" w:space="0" w:color="auto"/>
        <w:left w:val="none" w:sz="0" w:space="0" w:color="auto"/>
        <w:bottom w:val="none" w:sz="0" w:space="0" w:color="auto"/>
        <w:right w:val="none" w:sz="0" w:space="0" w:color="auto"/>
      </w:divBdr>
      <w:divsChild>
        <w:div w:id="1470905171">
          <w:marLeft w:val="0"/>
          <w:marRight w:val="0"/>
          <w:marTop w:val="0"/>
          <w:marBottom w:val="0"/>
          <w:divBdr>
            <w:top w:val="none" w:sz="0" w:space="0" w:color="auto"/>
            <w:left w:val="none" w:sz="0" w:space="0" w:color="auto"/>
            <w:bottom w:val="none" w:sz="0" w:space="0" w:color="auto"/>
            <w:right w:val="none" w:sz="0" w:space="0" w:color="auto"/>
          </w:divBdr>
          <w:divsChild>
            <w:div w:id="1470905162">
              <w:marLeft w:val="0"/>
              <w:marRight w:val="0"/>
              <w:marTop w:val="0"/>
              <w:marBottom w:val="0"/>
              <w:divBdr>
                <w:top w:val="none" w:sz="0" w:space="0" w:color="auto"/>
                <w:left w:val="none" w:sz="0" w:space="0" w:color="auto"/>
                <w:bottom w:val="none" w:sz="0" w:space="0" w:color="auto"/>
                <w:right w:val="none" w:sz="0" w:space="0" w:color="auto"/>
              </w:divBdr>
              <w:divsChild>
                <w:div w:id="1470905117">
                  <w:marLeft w:val="0"/>
                  <w:marRight w:val="0"/>
                  <w:marTop w:val="0"/>
                  <w:marBottom w:val="0"/>
                  <w:divBdr>
                    <w:top w:val="none" w:sz="0" w:space="0" w:color="auto"/>
                    <w:left w:val="none" w:sz="0" w:space="0" w:color="auto"/>
                    <w:bottom w:val="none" w:sz="0" w:space="0" w:color="auto"/>
                    <w:right w:val="none" w:sz="0" w:space="0" w:color="auto"/>
                  </w:divBdr>
                  <w:divsChild>
                    <w:div w:id="1470905228">
                      <w:marLeft w:val="0"/>
                      <w:marRight w:val="0"/>
                      <w:marTop w:val="0"/>
                      <w:marBottom w:val="0"/>
                      <w:divBdr>
                        <w:top w:val="none" w:sz="0" w:space="0" w:color="auto"/>
                        <w:left w:val="none" w:sz="0" w:space="0" w:color="auto"/>
                        <w:bottom w:val="none" w:sz="0" w:space="0" w:color="auto"/>
                        <w:right w:val="none" w:sz="0" w:space="0" w:color="auto"/>
                      </w:divBdr>
                      <w:divsChild>
                        <w:div w:id="1470905048">
                          <w:marLeft w:val="0"/>
                          <w:marRight w:val="0"/>
                          <w:marTop w:val="0"/>
                          <w:marBottom w:val="0"/>
                          <w:divBdr>
                            <w:top w:val="none" w:sz="0" w:space="0" w:color="auto"/>
                            <w:left w:val="none" w:sz="0" w:space="0" w:color="auto"/>
                            <w:bottom w:val="none" w:sz="0" w:space="0" w:color="auto"/>
                            <w:right w:val="none" w:sz="0" w:space="0" w:color="auto"/>
                          </w:divBdr>
                          <w:divsChild>
                            <w:div w:id="1470905222">
                              <w:marLeft w:val="0"/>
                              <w:marRight w:val="0"/>
                              <w:marTop w:val="0"/>
                              <w:marBottom w:val="0"/>
                              <w:divBdr>
                                <w:top w:val="none" w:sz="0" w:space="0" w:color="auto"/>
                                <w:left w:val="none" w:sz="0" w:space="0" w:color="auto"/>
                                <w:bottom w:val="none" w:sz="0" w:space="0" w:color="auto"/>
                                <w:right w:val="none" w:sz="0" w:space="0" w:color="auto"/>
                              </w:divBdr>
                              <w:divsChild>
                                <w:div w:id="1470905379">
                                  <w:marLeft w:val="0"/>
                                  <w:marRight w:val="0"/>
                                  <w:marTop w:val="0"/>
                                  <w:marBottom w:val="0"/>
                                  <w:divBdr>
                                    <w:top w:val="single" w:sz="4" w:space="0" w:color="F5F5F5"/>
                                    <w:left w:val="single" w:sz="4" w:space="0" w:color="F5F5F5"/>
                                    <w:bottom w:val="single" w:sz="4" w:space="0" w:color="F5F5F5"/>
                                    <w:right w:val="single" w:sz="4" w:space="0" w:color="F5F5F5"/>
                                  </w:divBdr>
                                  <w:divsChild>
                                    <w:div w:id="1470905229">
                                      <w:marLeft w:val="0"/>
                                      <w:marRight w:val="0"/>
                                      <w:marTop w:val="0"/>
                                      <w:marBottom w:val="0"/>
                                      <w:divBdr>
                                        <w:top w:val="none" w:sz="0" w:space="0" w:color="auto"/>
                                        <w:left w:val="none" w:sz="0" w:space="0" w:color="auto"/>
                                        <w:bottom w:val="none" w:sz="0" w:space="0" w:color="auto"/>
                                        <w:right w:val="none" w:sz="0" w:space="0" w:color="auto"/>
                                      </w:divBdr>
                                      <w:divsChild>
                                        <w:div w:id="14709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05243">
      <w:marLeft w:val="0"/>
      <w:marRight w:val="0"/>
      <w:marTop w:val="0"/>
      <w:marBottom w:val="0"/>
      <w:divBdr>
        <w:top w:val="none" w:sz="0" w:space="0" w:color="auto"/>
        <w:left w:val="none" w:sz="0" w:space="0" w:color="auto"/>
        <w:bottom w:val="none" w:sz="0" w:space="0" w:color="auto"/>
        <w:right w:val="none" w:sz="0" w:space="0" w:color="auto"/>
      </w:divBdr>
    </w:div>
    <w:div w:id="1470905261">
      <w:marLeft w:val="0"/>
      <w:marRight w:val="0"/>
      <w:marTop w:val="0"/>
      <w:marBottom w:val="0"/>
      <w:divBdr>
        <w:top w:val="none" w:sz="0" w:space="0" w:color="auto"/>
        <w:left w:val="none" w:sz="0" w:space="0" w:color="auto"/>
        <w:bottom w:val="none" w:sz="0" w:space="0" w:color="auto"/>
        <w:right w:val="none" w:sz="0" w:space="0" w:color="auto"/>
      </w:divBdr>
      <w:divsChild>
        <w:div w:id="1470905060">
          <w:marLeft w:val="0"/>
          <w:marRight w:val="0"/>
          <w:marTop w:val="0"/>
          <w:marBottom w:val="173"/>
          <w:divBdr>
            <w:top w:val="dashed" w:sz="4" w:space="9" w:color="CDD9C2"/>
            <w:left w:val="none" w:sz="0" w:space="0" w:color="auto"/>
            <w:bottom w:val="none" w:sz="0" w:space="0" w:color="auto"/>
            <w:right w:val="none" w:sz="0" w:space="0" w:color="auto"/>
          </w:divBdr>
          <w:divsChild>
            <w:div w:id="1470905124">
              <w:marLeft w:val="0"/>
              <w:marRight w:val="0"/>
              <w:marTop w:val="0"/>
              <w:marBottom w:val="0"/>
              <w:divBdr>
                <w:top w:val="none" w:sz="0" w:space="0" w:color="auto"/>
                <w:left w:val="none" w:sz="0" w:space="0" w:color="auto"/>
                <w:bottom w:val="none" w:sz="0" w:space="0" w:color="auto"/>
                <w:right w:val="none" w:sz="0" w:space="0" w:color="auto"/>
              </w:divBdr>
              <w:divsChild>
                <w:div w:id="1470905260">
                  <w:marLeft w:val="0"/>
                  <w:marRight w:val="0"/>
                  <w:marTop w:val="0"/>
                  <w:marBottom w:val="0"/>
                  <w:divBdr>
                    <w:top w:val="none" w:sz="0" w:space="0" w:color="auto"/>
                    <w:left w:val="none" w:sz="0" w:space="0" w:color="auto"/>
                    <w:bottom w:val="none" w:sz="0" w:space="0" w:color="auto"/>
                    <w:right w:val="none" w:sz="0" w:space="0" w:color="auto"/>
                  </w:divBdr>
                </w:div>
                <w:div w:id="1470905347">
                  <w:marLeft w:val="0"/>
                  <w:marRight w:val="0"/>
                  <w:marTop w:val="0"/>
                  <w:marBottom w:val="0"/>
                  <w:divBdr>
                    <w:top w:val="none" w:sz="0" w:space="0" w:color="auto"/>
                    <w:left w:val="none" w:sz="0" w:space="0" w:color="auto"/>
                    <w:bottom w:val="none" w:sz="0" w:space="0" w:color="auto"/>
                    <w:right w:val="none" w:sz="0" w:space="0" w:color="auto"/>
                  </w:divBdr>
                  <w:divsChild>
                    <w:div w:id="1470905127">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 w:id="1470905386">
              <w:marLeft w:val="0"/>
              <w:marRight w:val="0"/>
              <w:marTop w:val="0"/>
              <w:marBottom w:val="0"/>
              <w:divBdr>
                <w:top w:val="none" w:sz="0" w:space="0" w:color="auto"/>
                <w:left w:val="none" w:sz="0" w:space="0" w:color="auto"/>
                <w:bottom w:val="none" w:sz="0" w:space="0" w:color="auto"/>
                <w:right w:val="none" w:sz="0" w:space="0" w:color="auto"/>
              </w:divBdr>
              <w:divsChild>
                <w:div w:id="1470905258">
                  <w:marLeft w:val="0"/>
                  <w:marRight w:val="0"/>
                  <w:marTop w:val="0"/>
                  <w:marBottom w:val="0"/>
                  <w:divBdr>
                    <w:top w:val="none" w:sz="0" w:space="0" w:color="auto"/>
                    <w:left w:val="none" w:sz="0" w:space="0" w:color="auto"/>
                    <w:bottom w:val="none" w:sz="0" w:space="0" w:color="auto"/>
                    <w:right w:val="none" w:sz="0" w:space="0" w:color="auto"/>
                  </w:divBdr>
                </w:div>
                <w:div w:id="14709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098">
          <w:marLeft w:val="0"/>
          <w:marRight w:val="0"/>
          <w:marTop w:val="0"/>
          <w:marBottom w:val="173"/>
          <w:divBdr>
            <w:top w:val="dashed" w:sz="4" w:space="9" w:color="CDD9C2"/>
            <w:left w:val="none" w:sz="0" w:space="0" w:color="auto"/>
            <w:bottom w:val="none" w:sz="0" w:space="0" w:color="auto"/>
            <w:right w:val="none" w:sz="0" w:space="0" w:color="auto"/>
          </w:divBdr>
          <w:divsChild>
            <w:div w:id="1470905221">
              <w:marLeft w:val="0"/>
              <w:marRight w:val="0"/>
              <w:marTop w:val="0"/>
              <w:marBottom w:val="0"/>
              <w:divBdr>
                <w:top w:val="none" w:sz="0" w:space="0" w:color="auto"/>
                <w:left w:val="none" w:sz="0" w:space="0" w:color="auto"/>
                <w:bottom w:val="none" w:sz="0" w:space="0" w:color="auto"/>
                <w:right w:val="none" w:sz="0" w:space="0" w:color="auto"/>
              </w:divBdr>
              <w:divsChild>
                <w:div w:id="1470905057">
                  <w:marLeft w:val="0"/>
                  <w:marRight w:val="0"/>
                  <w:marTop w:val="0"/>
                  <w:marBottom w:val="0"/>
                  <w:divBdr>
                    <w:top w:val="none" w:sz="0" w:space="0" w:color="auto"/>
                    <w:left w:val="none" w:sz="0" w:space="0" w:color="auto"/>
                    <w:bottom w:val="none" w:sz="0" w:space="0" w:color="auto"/>
                    <w:right w:val="none" w:sz="0" w:space="0" w:color="auto"/>
                  </w:divBdr>
                </w:div>
                <w:div w:id="1470905160">
                  <w:marLeft w:val="0"/>
                  <w:marRight w:val="0"/>
                  <w:marTop w:val="0"/>
                  <w:marBottom w:val="0"/>
                  <w:divBdr>
                    <w:top w:val="none" w:sz="0" w:space="0" w:color="auto"/>
                    <w:left w:val="none" w:sz="0" w:space="0" w:color="auto"/>
                    <w:bottom w:val="none" w:sz="0" w:space="0" w:color="auto"/>
                    <w:right w:val="none" w:sz="0" w:space="0" w:color="auto"/>
                  </w:divBdr>
                  <w:divsChild>
                    <w:div w:id="1470905240">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 w:id="1470905328">
              <w:marLeft w:val="0"/>
              <w:marRight w:val="0"/>
              <w:marTop w:val="0"/>
              <w:marBottom w:val="0"/>
              <w:divBdr>
                <w:top w:val="none" w:sz="0" w:space="0" w:color="auto"/>
                <w:left w:val="none" w:sz="0" w:space="0" w:color="auto"/>
                <w:bottom w:val="none" w:sz="0" w:space="0" w:color="auto"/>
                <w:right w:val="none" w:sz="0" w:space="0" w:color="auto"/>
              </w:divBdr>
              <w:divsChild>
                <w:div w:id="1470905100">
                  <w:marLeft w:val="0"/>
                  <w:marRight w:val="0"/>
                  <w:marTop w:val="0"/>
                  <w:marBottom w:val="0"/>
                  <w:divBdr>
                    <w:top w:val="none" w:sz="0" w:space="0" w:color="auto"/>
                    <w:left w:val="none" w:sz="0" w:space="0" w:color="auto"/>
                    <w:bottom w:val="none" w:sz="0" w:space="0" w:color="auto"/>
                    <w:right w:val="none" w:sz="0" w:space="0" w:color="auto"/>
                  </w:divBdr>
                </w:div>
                <w:div w:id="14709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16">
          <w:marLeft w:val="0"/>
          <w:marRight w:val="0"/>
          <w:marTop w:val="0"/>
          <w:marBottom w:val="173"/>
          <w:divBdr>
            <w:top w:val="dashed" w:sz="4" w:space="9" w:color="CDD9C2"/>
            <w:left w:val="none" w:sz="0" w:space="0" w:color="auto"/>
            <w:bottom w:val="none" w:sz="0" w:space="0" w:color="auto"/>
            <w:right w:val="none" w:sz="0" w:space="0" w:color="auto"/>
          </w:divBdr>
          <w:divsChild>
            <w:div w:id="1470905302">
              <w:marLeft w:val="0"/>
              <w:marRight w:val="0"/>
              <w:marTop w:val="0"/>
              <w:marBottom w:val="0"/>
              <w:divBdr>
                <w:top w:val="none" w:sz="0" w:space="0" w:color="auto"/>
                <w:left w:val="none" w:sz="0" w:space="0" w:color="auto"/>
                <w:bottom w:val="none" w:sz="0" w:space="0" w:color="auto"/>
                <w:right w:val="none" w:sz="0" w:space="0" w:color="auto"/>
              </w:divBdr>
              <w:divsChild>
                <w:div w:id="1470905233">
                  <w:marLeft w:val="0"/>
                  <w:marRight w:val="0"/>
                  <w:marTop w:val="0"/>
                  <w:marBottom w:val="0"/>
                  <w:divBdr>
                    <w:top w:val="none" w:sz="0" w:space="0" w:color="auto"/>
                    <w:left w:val="none" w:sz="0" w:space="0" w:color="auto"/>
                    <w:bottom w:val="none" w:sz="0" w:space="0" w:color="auto"/>
                    <w:right w:val="none" w:sz="0" w:space="0" w:color="auto"/>
                  </w:divBdr>
                </w:div>
                <w:div w:id="1470905355">
                  <w:marLeft w:val="0"/>
                  <w:marRight w:val="0"/>
                  <w:marTop w:val="0"/>
                  <w:marBottom w:val="0"/>
                  <w:divBdr>
                    <w:top w:val="none" w:sz="0" w:space="0" w:color="auto"/>
                    <w:left w:val="none" w:sz="0" w:space="0" w:color="auto"/>
                    <w:bottom w:val="none" w:sz="0" w:space="0" w:color="auto"/>
                    <w:right w:val="none" w:sz="0" w:space="0" w:color="auto"/>
                  </w:divBdr>
                </w:div>
              </w:divsChild>
            </w:div>
            <w:div w:id="1470905370">
              <w:marLeft w:val="0"/>
              <w:marRight w:val="0"/>
              <w:marTop w:val="0"/>
              <w:marBottom w:val="0"/>
              <w:divBdr>
                <w:top w:val="none" w:sz="0" w:space="0" w:color="auto"/>
                <w:left w:val="none" w:sz="0" w:space="0" w:color="auto"/>
                <w:bottom w:val="none" w:sz="0" w:space="0" w:color="auto"/>
                <w:right w:val="none" w:sz="0" w:space="0" w:color="auto"/>
              </w:divBdr>
              <w:divsChild>
                <w:div w:id="1470905101">
                  <w:marLeft w:val="0"/>
                  <w:marRight w:val="0"/>
                  <w:marTop w:val="0"/>
                  <w:marBottom w:val="0"/>
                  <w:divBdr>
                    <w:top w:val="none" w:sz="0" w:space="0" w:color="auto"/>
                    <w:left w:val="none" w:sz="0" w:space="0" w:color="auto"/>
                    <w:bottom w:val="none" w:sz="0" w:space="0" w:color="auto"/>
                    <w:right w:val="none" w:sz="0" w:space="0" w:color="auto"/>
                  </w:divBdr>
                  <w:divsChild>
                    <w:div w:id="1470905165">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26">
          <w:marLeft w:val="0"/>
          <w:marRight w:val="0"/>
          <w:marTop w:val="0"/>
          <w:marBottom w:val="173"/>
          <w:divBdr>
            <w:top w:val="dashed" w:sz="4" w:space="9" w:color="CDD9C2"/>
            <w:left w:val="none" w:sz="0" w:space="0" w:color="auto"/>
            <w:bottom w:val="none" w:sz="0" w:space="0" w:color="auto"/>
            <w:right w:val="none" w:sz="0" w:space="0" w:color="auto"/>
          </w:divBdr>
          <w:divsChild>
            <w:div w:id="1470905187">
              <w:marLeft w:val="0"/>
              <w:marRight w:val="0"/>
              <w:marTop w:val="0"/>
              <w:marBottom w:val="0"/>
              <w:divBdr>
                <w:top w:val="none" w:sz="0" w:space="0" w:color="auto"/>
                <w:left w:val="none" w:sz="0" w:space="0" w:color="auto"/>
                <w:bottom w:val="none" w:sz="0" w:space="0" w:color="auto"/>
                <w:right w:val="none" w:sz="0" w:space="0" w:color="auto"/>
              </w:divBdr>
              <w:divsChild>
                <w:div w:id="1470905049">
                  <w:marLeft w:val="0"/>
                  <w:marRight w:val="0"/>
                  <w:marTop w:val="0"/>
                  <w:marBottom w:val="0"/>
                  <w:divBdr>
                    <w:top w:val="none" w:sz="0" w:space="0" w:color="auto"/>
                    <w:left w:val="none" w:sz="0" w:space="0" w:color="auto"/>
                    <w:bottom w:val="none" w:sz="0" w:space="0" w:color="auto"/>
                    <w:right w:val="none" w:sz="0" w:space="0" w:color="auto"/>
                  </w:divBdr>
                </w:div>
                <w:div w:id="1470905320">
                  <w:marLeft w:val="0"/>
                  <w:marRight w:val="0"/>
                  <w:marTop w:val="0"/>
                  <w:marBottom w:val="0"/>
                  <w:divBdr>
                    <w:top w:val="none" w:sz="0" w:space="0" w:color="auto"/>
                    <w:left w:val="none" w:sz="0" w:space="0" w:color="auto"/>
                    <w:bottom w:val="none" w:sz="0" w:space="0" w:color="auto"/>
                    <w:right w:val="none" w:sz="0" w:space="0" w:color="auto"/>
                  </w:divBdr>
                </w:div>
              </w:divsChild>
            </w:div>
            <w:div w:id="1470905204">
              <w:marLeft w:val="0"/>
              <w:marRight w:val="0"/>
              <w:marTop w:val="0"/>
              <w:marBottom w:val="0"/>
              <w:divBdr>
                <w:top w:val="none" w:sz="0" w:space="0" w:color="auto"/>
                <w:left w:val="none" w:sz="0" w:space="0" w:color="auto"/>
                <w:bottom w:val="none" w:sz="0" w:space="0" w:color="auto"/>
                <w:right w:val="none" w:sz="0" w:space="0" w:color="auto"/>
              </w:divBdr>
              <w:divsChild>
                <w:div w:id="1470905132">
                  <w:marLeft w:val="0"/>
                  <w:marRight w:val="0"/>
                  <w:marTop w:val="0"/>
                  <w:marBottom w:val="0"/>
                  <w:divBdr>
                    <w:top w:val="none" w:sz="0" w:space="0" w:color="auto"/>
                    <w:left w:val="none" w:sz="0" w:space="0" w:color="auto"/>
                    <w:bottom w:val="none" w:sz="0" w:space="0" w:color="auto"/>
                    <w:right w:val="none" w:sz="0" w:space="0" w:color="auto"/>
                  </w:divBdr>
                </w:div>
                <w:div w:id="1470905212">
                  <w:marLeft w:val="0"/>
                  <w:marRight w:val="0"/>
                  <w:marTop w:val="0"/>
                  <w:marBottom w:val="0"/>
                  <w:divBdr>
                    <w:top w:val="none" w:sz="0" w:space="0" w:color="auto"/>
                    <w:left w:val="none" w:sz="0" w:space="0" w:color="auto"/>
                    <w:bottom w:val="none" w:sz="0" w:space="0" w:color="auto"/>
                    <w:right w:val="none" w:sz="0" w:space="0" w:color="auto"/>
                  </w:divBdr>
                  <w:divsChild>
                    <w:div w:id="1470905087">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sChild>
        </w:div>
        <w:div w:id="1470905134">
          <w:marLeft w:val="0"/>
          <w:marRight w:val="0"/>
          <w:marTop w:val="0"/>
          <w:marBottom w:val="173"/>
          <w:divBdr>
            <w:top w:val="dashed" w:sz="4" w:space="9" w:color="CDD9C2"/>
            <w:left w:val="none" w:sz="0" w:space="0" w:color="auto"/>
            <w:bottom w:val="none" w:sz="0" w:space="0" w:color="auto"/>
            <w:right w:val="none" w:sz="0" w:space="0" w:color="auto"/>
          </w:divBdr>
          <w:divsChild>
            <w:div w:id="1470905310">
              <w:marLeft w:val="0"/>
              <w:marRight w:val="0"/>
              <w:marTop w:val="0"/>
              <w:marBottom w:val="0"/>
              <w:divBdr>
                <w:top w:val="none" w:sz="0" w:space="0" w:color="auto"/>
                <w:left w:val="none" w:sz="0" w:space="0" w:color="auto"/>
                <w:bottom w:val="none" w:sz="0" w:space="0" w:color="auto"/>
                <w:right w:val="none" w:sz="0" w:space="0" w:color="auto"/>
              </w:divBdr>
              <w:divsChild>
                <w:div w:id="1470905129">
                  <w:marLeft w:val="0"/>
                  <w:marRight w:val="0"/>
                  <w:marTop w:val="0"/>
                  <w:marBottom w:val="0"/>
                  <w:divBdr>
                    <w:top w:val="none" w:sz="0" w:space="0" w:color="auto"/>
                    <w:left w:val="none" w:sz="0" w:space="0" w:color="auto"/>
                    <w:bottom w:val="none" w:sz="0" w:space="0" w:color="auto"/>
                    <w:right w:val="none" w:sz="0" w:space="0" w:color="auto"/>
                  </w:divBdr>
                </w:div>
                <w:div w:id="1470905220">
                  <w:marLeft w:val="0"/>
                  <w:marRight w:val="0"/>
                  <w:marTop w:val="0"/>
                  <w:marBottom w:val="0"/>
                  <w:divBdr>
                    <w:top w:val="none" w:sz="0" w:space="0" w:color="auto"/>
                    <w:left w:val="none" w:sz="0" w:space="0" w:color="auto"/>
                    <w:bottom w:val="none" w:sz="0" w:space="0" w:color="auto"/>
                    <w:right w:val="none" w:sz="0" w:space="0" w:color="auto"/>
                  </w:divBdr>
                </w:div>
              </w:divsChild>
            </w:div>
            <w:div w:id="1470905383">
              <w:marLeft w:val="0"/>
              <w:marRight w:val="0"/>
              <w:marTop w:val="0"/>
              <w:marBottom w:val="0"/>
              <w:divBdr>
                <w:top w:val="none" w:sz="0" w:space="0" w:color="auto"/>
                <w:left w:val="none" w:sz="0" w:space="0" w:color="auto"/>
                <w:bottom w:val="none" w:sz="0" w:space="0" w:color="auto"/>
                <w:right w:val="none" w:sz="0" w:space="0" w:color="auto"/>
              </w:divBdr>
              <w:divsChild>
                <w:div w:id="14709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61">
          <w:marLeft w:val="0"/>
          <w:marRight w:val="0"/>
          <w:marTop w:val="0"/>
          <w:marBottom w:val="173"/>
          <w:divBdr>
            <w:top w:val="dashed" w:sz="4" w:space="9" w:color="CDD9C2"/>
            <w:left w:val="none" w:sz="0" w:space="0" w:color="auto"/>
            <w:bottom w:val="none" w:sz="0" w:space="0" w:color="auto"/>
            <w:right w:val="none" w:sz="0" w:space="0" w:color="auto"/>
          </w:divBdr>
          <w:divsChild>
            <w:div w:id="1470905371">
              <w:marLeft w:val="0"/>
              <w:marRight w:val="0"/>
              <w:marTop w:val="0"/>
              <w:marBottom w:val="0"/>
              <w:divBdr>
                <w:top w:val="none" w:sz="0" w:space="0" w:color="auto"/>
                <w:left w:val="none" w:sz="0" w:space="0" w:color="auto"/>
                <w:bottom w:val="none" w:sz="0" w:space="0" w:color="auto"/>
                <w:right w:val="none" w:sz="0" w:space="0" w:color="auto"/>
              </w:divBdr>
              <w:divsChild>
                <w:div w:id="1470905118">
                  <w:marLeft w:val="0"/>
                  <w:marRight w:val="0"/>
                  <w:marTop w:val="0"/>
                  <w:marBottom w:val="0"/>
                  <w:divBdr>
                    <w:top w:val="none" w:sz="0" w:space="0" w:color="auto"/>
                    <w:left w:val="none" w:sz="0" w:space="0" w:color="auto"/>
                    <w:bottom w:val="none" w:sz="0" w:space="0" w:color="auto"/>
                    <w:right w:val="none" w:sz="0" w:space="0" w:color="auto"/>
                  </w:divBdr>
                </w:div>
              </w:divsChild>
            </w:div>
            <w:div w:id="1470905400">
              <w:marLeft w:val="0"/>
              <w:marRight w:val="0"/>
              <w:marTop w:val="0"/>
              <w:marBottom w:val="0"/>
              <w:divBdr>
                <w:top w:val="none" w:sz="0" w:space="0" w:color="auto"/>
                <w:left w:val="none" w:sz="0" w:space="0" w:color="auto"/>
                <w:bottom w:val="none" w:sz="0" w:space="0" w:color="auto"/>
                <w:right w:val="none" w:sz="0" w:space="0" w:color="auto"/>
              </w:divBdr>
              <w:divsChild>
                <w:div w:id="1470905069">
                  <w:marLeft w:val="0"/>
                  <w:marRight w:val="0"/>
                  <w:marTop w:val="0"/>
                  <w:marBottom w:val="0"/>
                  <w:divBdr>
                    <w:top w:val="none" w:sz="0" w:space="0" w:color="auto"/>
                    <w:left w:val="none" w:sz="0" w:space="0" w:color="auto"/>
                    <w:bottom w:val="none" w:sz="0" w:space="0" w:color="auto"/>
                    <w:right w:val="none" w:sz="0" w:space="0" w:color="auto"/>
                  </w:divBdr>
                </w:div>
                <w:div w:id="14709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79">
          <w:marLeft w:val="0"/>
          <w:marRight w:val="0"/>
          <w:marTop w:val="0"/>
          <w:marBottom w:val="173"/>
          <w:divBdr>
            <w:top w:val="dashed" w:sz="4" w:space="9" w:color="CDD9C2"/>
            <w:left w:val="none" w:sz="0" w:space="0" w:color="auto"/>
            <w:bottom w:val="none" w:sz="0" w:space="0" w:color="auto"/>
            <w:right w:val="none" w:sz="0" w:space="0" w:color="auto"/>
          </w:divBdr>
          <w:divsChild>
            <w:div w:id="1470905348">
              <w:marLeft w:val="0"/>
              <w:marRight w:val="0"/>
              <w:marTop w:val="0"/>
              <w:marBottom w:val="0"/>
              <w:divBdr>
                <w:top w:val="none" w:sz="0" w:space="0" w:color="auto"/>
                <w:left w:val="none" w:sz="0" w:space="0" w:color="auto"/>
                <w:bottom w:val="none" w:sz="0" w:space="0" w:color="auto"/>
                <w:right w:val="none" w:sz="0" w:space="0" w:color="auto"/>
              </w:divBdr>
              <w:divsChild>
                <w:div w:id="1470905075">
                  <w:marLeft w:val="0"/>
                  <w:marRight w:val="0"/>
                  <w:marTop w:val="0"/>
                  <w:marBottom w:val="0"/>
                  <w:divBdr>
                    <w:top w:val="none" w:sz="0" w:space="0" w:color="auto"/>
                    <w:left w:val="none" w:sz="0" w:space="0" w:color="auto"/>
                    <w:bottom w:val="none" w:sz="0" w:space="0" w:color="auto"/>
                    <w:right w:val="none" w:sz="0" w:space="0" w:color="auto"/>
                  </w:divBdr>
                </w:div>
              </w:divsChild>
            </w:div>
            <w:div w:id="1470905349">
              <w:marLeft w:val="0"/>
              <w:marRight w:val="0"/>
              <w:marTop w:val="0"/>
              <w:marBottom w:val="0"/>
              <w:divBdr>
                <w:top w:val="none" w:sz="0" w:space="0" w:color="auto"/>
                <w:left w:val="none" w:sz="0" w:space="0" w:color="auto"/>
                <w:bottom w:val="none" w:sz="0" w:space="0" w:color="auto"/>
                <w:right w:val="none" w:sz="0" w:space="0" w:color="auto"/>
              </w:divBdr>
              <w:divsChild>
                <w:div w:id="1470905095">
                  <w:marLeft w:val="0"/>
                  <w:marRight w:val="0"/>
                  <w:marTop w:val="0"/>
                  <w:marBottom w:val="0"/>
                  <w:divBdr>
                    <w:top w:val="none" w:sz="0" w:space="0" w:color="auto"/>
                    <w:left w:val="none" w:sz="0" w:space="0" w:color="auto"/>
                    <w:bottom w:val="none" w:sz="0" w:space="0" w:color="auto"/>
                    <w:right w:val="none" w:sz="0" w:space="0" w:color="auto"/>
                  </w:divBdr>
                </w:div>
                <w:div w:id="14709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02">
          <w:marLeft w:val="0"/>
          <w:marRight w:val="0"/>
          <w:marTop w:val="0"/>
          <w:marBottom w:val="173"/>
          <w:divBdr>
            <w:top w:val="dashed" w:sz="4" w:space="9" w:color="CDD9C2"/>
            <w:left w:val="none" w:sz="0" w:space="0" w:color="auto"/>
            <w:bottom w:val="none" w:sz="0" w:space="0" w:color="auto"/>
            <w:right w:val="none" w:sz="0" w:space="0" w:color="auto"/>
          </w:divBdr>
          <w:divsChild>
            <w:div w:id="1470905084">
              <w:marLeft w:val="0"/>
              <w:marRight w:val="0"/>
              <w:marTop w:val="0"/>
              <w:marBottom w:val="0"/>
              <w:divBdr>
                <w:top w:val="none" w:sz="0" w:space="0" w:color="auto"/>
                <w:left w:val="none" w:sz="0" w:space="0" w:color="auto"/>
                <w:bottom w:val="none" w:sz="0" w:space="0" w:color="auto"/>
                <w:right w:val="none" w:sz="0" w:space="0" w:color="auto"/>
              </w:divBdr>
              <w:divsChild>
                <w:div w:id="1470905089">
                  <w:marLeft w:val="0"/>
                  <w:marRight w:val="0"/>
                  <w:marTop w:val="0"/>
                  <w:marBottom w:val="0"/>
                  <w:divBdr>
                    <w:top w:val="none" w:sz="0" w:space="0" w:color="auto"/>
                    <w:left w:val="none" w:sz="0" w:space="0" w:color="auto"/>
                    <w:bottom w:val="none" w:sz="0" w:space="0" w:color="auto"/>
                    <w:right w:val="none" w:sz="0" w:space="0" w:color="auto"/>
                  </w:divBdr>
                </w:div>
                <w:div w:id="1470905123">
                  <w:marLeft w:val="0"/>
                  <w:marRight w:val="0"/>
                  <w:marTop w:val="0"/>
                  <w:marBottom w:val="0"/>
                  <w:divBdr>
                    <w:top w:val="none" w:sz="0" w:space="0" w:color="auto"/>
                    <w:left w:val="none" w:sz="0" w:space="0" w:color="auto"/>
                    <w:bottom w:val="none" w:sz="0" w:space="0" w:color="auto"/>
                    <w:right w:val="none" w:sz="0" w:space="0" w:color="auto"/>
                  </w:divBdr>
                </w:div>
              </w:divsChild>
            </w:div>
            <w:div w:id="1470905257">
              <w:marLeft w:val="0"/>
              <w:marRight w:val="0"/>
              <w:marTop w:val="0"/>
              <w:marBottom w:val="0"/>
              <w:divBdr>
                <w:top w:val="none" w:sz="0" w:space="0" w:color="auto"/>
                <w:left w:val="none" w:sz="0" w:space="0" w:color="auto"/>
                <w:bottom w:val="none" w:sz="0" w:space="0" w:color="auto"/>
                <w:right w:val="none" w:sz="0" w:space="0" w:color="auto"/>
              </w:divBdr>
              <w:divsChild>
                <w:div w:id="14709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17">
          <w:marLeft w:val="0"/>
          <w:marRight w:val="0"/>
          <w:marTop w:val="0"/>
          <w:marBottom w:val="173"/>
          <w:divBdr>
            <w:top w:val="dashed" w:sz="4" w:space="9" w:color="CDD9C2"/>
            <w:left w:val="none" w:sz="0" w:space="0" w:color="auto"/>
            <w:bottom w:val="none" w:sz="0" w:space="0" w:color="auto"/>
            <w:right w:val="none" w:sz="0" w:space="0" w:color="auto"/>
          </w:divBdr>
          <w:divsChild>
            <w:div w:id="1470905093">
              <w:marLeft w:val="0"/>
              <w:marRight w:val="0"/>
              <w:marTop w:val="0"/>
              <w:marBottom w:val="0"/>
              <w:divBdr>
                <w:top w:val="none" w:sz="0" w:space="0" w:color="auto"/>
                <w:left w:val="none" w:sz="0" w:space="0" w:color="auto"/>
                <w:bottom w:val="none" w:sz="0" w:space="0" w:color="auto"/>
                <w:right w:val="none" w:sz="0" w:space="0" w:color="auto"/>
              </w:divBdr>
              <w:divsChild>
                <w:div w:id="1470905094">
                  <w:marLeft w:val="0"/>
                  <w:marRight w:val="0"/>
                  <w:marTop w:val="0"/>
                  <w:marBottom w:val="0"/>
                  <w:divBdr>
                    <w:top w:val="none" w:sz="0" w:space="0" w:color="auto"/>
                    <w:left w:val="none" w:sz="0" w:space="0" w:color="auto"/>
                    <w:bottom w:val="none" w:sz="0" w:space="0" w:color="auto"/>
                    <w:right w:val="none" w:sz="0" w:space="0" w:color="auto"/>
                  </w:divBdr>
                  <w:divsChild>
                    <w:div w:id="1470905211">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286">
                  <w:marLeft w:val="0"/>
                  <w:marRight w:val="0"/>
                  <w:marTop w:val="0"/>
                  <w:marBottom w:val="0"/>
                  <w:divBdr>
                    <w:top w:val="none" w:sz="0" w:space="0" w:color="auto"/>
                    <w:left w:val="none" w:sz="0" w:space="0" w:color="auto"/>
                    <w:bottom w:val="none" w:sz="0" w:space="0" w:color="auto"/>
                    <w:right w:val="none" w:sz="0" w:space="0" w:color="auto"/>
                  </w:divBdr>
                </w:div>
              </w:divsChild>
            </w:div>
            <w:div w:id="1470905231">
              <w:marLeft w:val="0"/>
              <w:marRight w:val="0"/>
              <w:marTop w:val="0"/>
              <w:marBottom w:val="0"/>
              <w:divBdr>
                <w:top w:val="none" w:sz="0" w:space="0" w:color="auto"/>
                <w:left w:val="none" w:sz="0" w:space="0" w:color="auto"/>
                <w:bottom w:val="none" w:sz="0" w:space="0" w:color="auto"/>
                <w:right w:val="none" w:sz="0" w:space="0" w:color="auto"/>
              </w:divBdr>
              <w:divsChild>
                <w:div w:id="1470905327">
                  <w:marLeft w:val="0"/>
                  <w:marRight w:val="0"/>
                  <w:marTop w:val="0"/>
                  <w:marBottom w:val="0"/>
                  <w:divBdr>
                    <w:top w:val="none" w:sz="0" w:space="0" w:color="auto"/>
                    <w:left w:val="none" w:sz="0" w:space="0" w:color="auto"/>
                    <w:bottom w:val="none" w:sz="0" w:space="0" w:color="auto"/>
                    <w:right w:val="none" w:sz="0" w:space="0" w:color="auto"/>
                  </w:divBdr>
                </w:div>
                <w:div w:id="14709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27">
          <w:marLeft w:val="0"/>
          <w:marRight w:val="0"/>
          <w:marTop w:val="0"/>
          <w:marBottom w:val="173"/>
          <w:divBdr>
            <w:top w:val="dashed" w:sz="4" w:space="9" w:color="CDD9C2"/>
            <w:left w:val="none" w:sz="0" w:space="0" w:color="auto"/>
            <w:bottom w:val="none" w:sz="0" w:space="0" w:color="auto"/>
            <w:right w:val="none" w:sz="0" w:space="0" w:color="auto"/>
          </w:divBdr>
          <w:divsChild>
            <w:div w:id="1470905050">
              <w:marLeft w:val="0"/>
              <w:marRight w:val="0"/>
              <w:marTop w:val="0"/>
              <w:marBottom w:val="0"/>
              <w:divBdr>
                <w:top w:val="none" w:sz="0" w:space="0" w:color="auto"/>
                <w:left w:val="none" w:sz="0" w:space="0" w:color="auto"/>
                <w:bottom w:val="none" w:sz="0" w:space="0" w:color="auto"/>
                <w:right w:val="none" w:sz="0" w:space="0" w:color="auto"/>
              </w:divBdr>
              <w:divsChild>
                <w:div w:id="1470905044">
                  <w:marLeft w:val="0"/>
                  <w:marRight w:val="0"/>
                  <w:marTop w:val="0"/>
                  <w:marBottom w:val="0"/>
                  <w:divBdr>
                    <w:top w:val="none" w:sz="0" w:space="0" w:color="auto"/>
                    <w:left w:val="none" w:sz="0" w:space="0" w:color="auto"/>
                    <w:bottom w:val="none" w:sz="0" w:space="0" w:color="auto"/>
                    <w:right w:val="none" w:sz="0" w:space="0" w:color="auto"/>
                  </w:divBdr>
                </w:div>
                <w:div w:id="1470905391">
                  <w:marLeft w:val="0"/>
                  <w:marRight w:val="0"/>
                  <w:marTop w:val="0"/>
                  <w:marBottom w:val="0"/>
                  <w:divBdr>
                    <w:top w:val="none" w:sz="0" w:space="0" w:color="auto"/>
                    <w:left w:val="none" w:sz="0" w:space="0" w:color="auto"/>
                    <w:bottom w:val="none" w:sz="0" w:space="0" w:color="auto"/>
                    <w:right w:val="none" w:sz="0" w:space="0" w:color="auto"/>
                  </w:divBdr>
                </w:div>
              </w:divsChild>
            </w:div>
            <w:div w:id="1470905277">
              <w:marLeft w:val="0"/>
              <w:marRight w:val="0"/>
              <w:marTop w:val="0"/>
              <w:marBottom w:val="0"/>
              <w:divBdr>
                <w:top w:val="none" w:sz="0" w:space="0" w:color="auto"/>
                <w:left w:val="none" w:sz="0" w:space="0" w:color="auto"/>
                <w:bottom w:val="none" w:sz="0" w:space="0" w:color="auto"/>
                <w:right w:val="none" w:sz="0" w:space="0" w:color="auto"/>
              </w:divBdr>
              <w:divsChild>
                <w:div w:id="14709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52">
          <w:marLeft w:val="0"/>
          <w:marRight w:val="0"/>
          <w:marTop w:val="0"/>
          <w:marBottom w:val="173"/>
          <w:divBdr>
            <w:top w:val="dashed" w:sz="4" w:space="9" w:color="CDD9C2"/>
            <w:left w:val="none" w:sz="0" w:space="0" w:color="auto"/>
            <w:bottom w:val="none" w:sz="0" w:space="0" w:color="auto"/>
            <w:right w:val="none" w:sz="0" w:space="0" w:color="auto"/>
          </w:divBdr>
          <w:divsChild>
            <w:div w:id="1470905114">
              <w:marLeft w:val="0"/>
              <w:marRight w:val="0"/>
              <w:marTop w:val="0"/>
              <w:marBottom w:val="0"/>
              <w:divBdr>
                <w:top w:val="none" w:sz="0" w:space="0" w:color="auto"/>
                <w:left w:val="none" w:sz="0" w:space="0" w:color="auto"/>
                <w:bottom w:val="none" w:sz="0" w:space="0" w:color="auto"/>
                <w:right w:val="none" w:sz="0" w:space="0" w:color="auto"/>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1470905313">
                  <w:marLeft w:val="0"/>
                  <w:marRight w:val="0"/>
                  <w:marTop w:val="0"/>
                  <w:marBottom w:val="0"/>
                  <w:divBdr>
                    <w:top w:val="none" w:sz="0" w:space="0" w:color="auto"/>
                    <w:left w:val="none" w:sz="0" w:space="0" w:color="auto"/>
                    <w:bottom w:val="none" w:sz="0" w:space="0" w:color="auto"/>
                    <w:right w:val="none" w:sz="0" w:space="0" w:color="auto"/>
                  </w:divBdr>
                </w:div>
              </w:divsChild>
            </w:div>
            <w:div w:id="1470905247">
              <w:marLeft w:val="0"/>
              <w:marRight w:val="0"/>
              <w:marTop w:val="0"/>
              <w:marBottom w:val="0"/>
              <w:divBdr>
                <w:top w:val="none" w:sz="0" w:space="0" w:color="auto"/>
                <w:left w:val="none" w:sz="0" w:space="0" w:color="auto"/>
                <w:bottom w:val="none" w:sz="0" w:space="0" w:color="auto"/>
                <w:right w:val="none" w:sz="0" w:space="0" w:color="auto"/>
              </w:divBdr>
              <w:divsChild>
                <w:div w:id="1470905067">
                  <w:marLeft w:val="0"/>
                  <w:marRight w:val="0"/>
                  <w:marTop w:val="0"/>
                  <w:marBottom w:val="0"/>
                  <w:divBdr>
                    <w:top w:val="none" w:sz="0" w:space="0" w:color="auto"/>
                    <w:left w:val="none" w:sz="0" w:space="0" w:color="auto"/>
                    <w:bottom w:val="none" w:sz="0" w:space="0" w:color="auto"/>
                    <w:right w:val="none" w:sz="0" w:space="0" w:color="auto"/>
                  </w:divBdr>
                </w:div>
                <w:div w:id="1470905382">
                  <w:marLeft w:val="0"/>
                  <w:marRight w:val="0"/>
                  <w:marTop w:val="0"/>
                  <w:marBottom w:val="0"/>
                  <w:divBdr>
                    <w:top w:val="none" w:sz="0" w:space="0" w:color="auto"/>
                    <w:left w:val="none" w:sz="0" w:space="0" w:color="auto"/>
                    <w:bottom w:val="none" w:sz="0" w:space="0" w:color="auto"/>
                    <w:right w:val="none" w:sz="0" w:space="0" w:color="auto"/>
                  </w:divBdr>
                  <w:divsChild>
                    <w:div w:id="1470905288">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sChild>
        </w:div>
        <w:div w:id="1470905271">
          <w:marLeft w:val="0"/>
          <w:marRight w:val="0"/>
          <w:marTop w:val="0"/>
          <w:marBottom w:val="173"/>
          <w:divBdr>
            <w:top w:val="dashed" w:sz="4" w:space="9" w:color="CDD9C2"/>
            <w:left w:val="none" w:sz="0" w:space="0" w:color="auto"/>
            <w:bottom w:val="none" w:sz="0" w:space="0" w:color="auto"/>
            <w:right w:val="none" w:sz="0" w:space="0" w:color="auto"/>
          </w:divBdr>
          <w:divsChild>
            <w:div w:id="1470905047">
              <w:marLeft w:val="0"/>
              <w:marRight w:val="0"/>
              <w:marTop w:val="0"/>
              <w:marBottom w:val="0"/>
              <w:divBdr>
                <w:top w:val="none" w:sz="0" w:space="0" w:color="auto"/>
                <w:left w:val="none" w:sz="0" w:space="0" w:color="auto"/>
                <w:bottom w:val="none" w:sz="0" w:space="0" w:color="auto"/>
                <w:right w:val="none" w:sz="0" w:space="0" w:color="auto"/>
              </w:divBdr>
              <w:divsChild>
                <w:div w:id="1470905279">
                  <w:marLeft w:val="0"/>
                  <w:marRight w:val="0"/>
                  <w:marTop w:val="0"/>
                  <w:marBottom w:val="0"/>
                  <w:divBdr>
                    <w:top w:val="none" w:sz="0" w:space="0" w:color="auto"/>
                    <w:left w:val="none" w:sz="0" w:space="0" w:color="auto"/>
                    <w:bottom w:val="none" w:sz="0" w:space="0" w:color="auto"/>
                    <w:right w:val="none" w:sz="0" w:space="0" w:color="auto"/>
                  </w:divBdr>
                </w:div>
              </w:divsChild>
            </w:div>
            <w:div w:id="1470905304">
              <w:marLeft w:val="0"/>
              <w:marRight w:val="0"/>
              <w:marTop w:val="0"/>
              <w:marBottom w:val="0"/>
              <w:divBdr>
                <w:top w:val="none" w:sz="0" w:space="0" w:color="auto"/>
                <w:left w:val="none" w:sz="0" w:space="0" w:color="auto"/>
                <w:bottom w:val="none" w:sz="0" w:space="0" w:color="auto"/>
                <w:right w:val="none" w:sz="0" w:space="0" w:color="auto"/>
              </w:divBdr>
              <w:divsChild>
                <w:div w:id="1470905066">
                  <w:marLeft w:val="0"/>
                  <w:marRight w:val="0"/>
                  <w:marTop w:val="0"/>
                  <w:marBottom w:val="0"/>
                  <w:divBdr>
                    <w:top w:val="none" w:sz="0" w:space="0" w:color="auto"/>
                    <w:left w:val="none" w:sz="0" w:space="0" w:color="auto"/>
                    <w:bottom w:val="none" w:sz="0" w:space="0" w:color="auto"/>
                    <w:right w:val="none" w:sz="0" w:space="0" w:color="auto"/>
                  </w:divBdr>
                </w:div>
                <w:div w:id="14709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80">
          <w:marLeft w:val="0"/>
          <w:marRight w:val="0"/>
          <w:marTop w:val="0"/>
          <w:marBottom w:val="173"/>
          <w:divBdr>
            <w:top w:val="dashed" w:sz="4" w:space="9" w:color="CDD9C2"/>
            <w:left w:val="none" w:sz="0" w:space="0" w:color="auto"/>
            <w:bottom w:val="none" w:sz="0" w:space="0" w:color="auto"/>
            <w:right w:val="none" w:sz="0" w:space="0" w:color="auto"/>
          </w:divBdr>
          <w:divsChild>
            <w:div w:id="1470905205">
              <w:marLeft w:val="0"/>
              <w:marRight w:val="0"/>
              <w:marTop w:val="0"/>
              <w:marBottom w:val="0"/>
              <w:divBdr>
                <w:top w:val="none" w:sz="0" w:space="0" w:color="auto"/>
                <w:left w:val="none" w:sz="0" w:space="0" w:color="auto"/>
                <w:bottom w:val="none" w:sz="0" w:space="0" w:color="auto"/>
                <w:right w:val="none" w:sz="0" w:space="0" w:color="auto"/>
              </w:divBdr>
              <w:divsChild>
                <w:div w:id="1470905076">
                  <w:marLeft w:val="0"/>
                  <w:marRight w:val="0"/>
                  <w:marTop w:val="0"/>
                  <w:marBottom w:val="0"/>
                  <w:divBdr>
                    <w:top w:val="none" w:sz="0" w:space="0" w:color="auto"/>
                    <w:left w:val="none" w:sz="0" w:space="0" w:color="auto"/>
                    <w:bottom w:val="none" w:sz="0" w:space="0" w:color="auto"/>
                    <w:right w:val="none" w:sz="0" w:space="0" w:color="auto"/>
                  </w:divBdr>
                  <w:divsChild>
                    <w:div w:id="1470905337">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251">
                  <w:marLeft w:val="0"/>
                  <w:marRight w:val="0"/>
                  <w:marTop w:val="0"/>
                  <w:marBottom w:val="0"/>
                  <w:divBdr>
                    <w:top w:val="none" w:sz="0" w:space="0" w:color="auto"/>
                    <w:left w:val="none" w:sz="0" w:space="0" w:color="auto"/>
                    <w:bottom w:val="none" w:sz="0" w:space="0" w:color="auto"/>
                    <w:right w:val="none" w:sz="0" w:space="0" w:color="auto"/>
                  </w:divBdr>
                </w:div>
              </w:divsChild>
            </w:div>
            <w:div w:id="1470905207">
              <w:marLeft w:val="0"/>
              <w:marRight w:val="0"/>
              <w:marTop w:val="0"/>
              <w:marBottom w:val="0"/>
              <w:divBdr>
                <w:top w:val="none" w:sz="0" w:space="0" w:color="auto"/>
                <w:left w:val="none" w:sz="0" w:space="0" w:color="auto"/>
                <w:bottom w:val="none" w:sz="0" w:space="0" w:color="auto"/>
                <w:right w:val="none" w:sz="0" w:space="0" w:color="auto"/>
              </w:divBdr>
              <w:divsChild>
                <w:div w:id="1470905065">
                  <w:marLeft w:val="0"/>
                  <w:marRight w:val="0"/>
                  <w:marTop w:val="0"/>
                  <w:marBottom w:val="0"/>
                  <w:divBdr>
                    <w:top w:val="none" w:sz="0" w:space="0" w:color="auto"/>
                    <w:left w:val="none" w:sz="0" w:space="0" w:color="auto"/>
                    <w:bottom w:val="none" w:sz="0" w:space="0" w:color="auto"/>
                    <w:right w:val="none" w:sz="0" w:space="0" w:color="auto"/>
                  </w:divBdr>
                </w:div>
                <w:div w:id="14709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81">
          <w:marLeft w:val="0"/>
          <w:marRight w:val="0"/>
          <w:marTop w:val="0"/>
          <w:marBottom w:val="173"/>
          <w:divBdr>
            <w:top w:val="dashed" w:sz="4" w:space="9" w:color="CDD9C2"/>
            <w:left w:val="none" w:sz="0" w:space="0" w:color="auto"/>
            <w:bottom w:val="none" w:sz="0" w:space="0" w:color="auto"/>
            <w:right w:val="none" w:sz="0" w:space="0" w:color="auto"/>
          </w:divBdr>
          <w:divsChild>
            <w:div w:id="1470905195">
              <w:marLeft w:val="0"/>
              <w:marRight w:val="0"/>
              <w:marTop w:val="0"/>
              <w:marBottom w:val="0"/>
              <w:divBdr>
                <w:top w:val="none" w:sz="0" w:space="0" w:color="auto"/>
                <w:left w:val="none" w:sz="0" w:space="0" w:color="auto"/>
                <w:bottom w:val="none" w:sz="0" w:space="0" w:color="auto"/>
                <w:right w:val="none" w:sz="0" w:space="0" w:color="auto"/>
              </w:divBdr>
              <w:divsChild>
                <w:div w:id="1470905292">
                  <w:marLeft w:val="0"/>
                  <w:marRight w:val="0"/>
                  <w:marTop w:val="0"/>
                  <w:marBottom w:val="0"/>
                  <w:divBdr>
                    <w:top w:val="none" w:sz="0" w:space="0" w:color="auto"/>
                    <w:left w:val="none" w:sz="0" w:space="0" w:color="auto"/>
                    <w:bottom w:val="none" w:sz="0" w:space="0" w:color="auto"/>
                    <w:right w:val="none" w:sz="0" w:space="0" w:color="auto"/>
                  </w:divBdr>
                </w:div>
                <w:div w:id="1470905293">
                  <w:marLeft w:val="0"/>
                  <w:marRight w:val="0"/>
                  <w:marTop w:val="0"/>
                  <w:marBottom w:val="0"/>
                  <w:divBdr>
                    <w:top w:val="none" w:sz="0" w:space="0" w:color="auto"/>
                    <w:left w:val="none" w:sz="0" w:space="0" w:color="auto"/>
                    <w:bottom w:val="none" w:sz="0" w:space="0" w:color="auto"/>
                    <w:right w:val="none" w:sz="0" w:space="0" w:color="auto"/>
                  </w:divBdr>
                </w:div>
              </w:divsChild>
            </w:div>
            <w:div w:id="1470905388">
              <w:marLeft w:val="0"/>
              <w:marRight w:val="0"/>
              <w:marTop w:val="0"/>
              <w:marBottom w:val="0"/>
              <w:divBdr>
                <w:top w:val="none" w:sz="0" w:space="0" w:color="auto"/>
                <w:left w:val="none" w:sz="0" w:space="0" w:color="auto"/>
                <w:bottom w:val="none" w:sz="0" w:space="0" w:color="auto"/>
                <w:right w:val="none" w:sz="0" w:space="0" w:color="auto"/>
              </w:divBdr>
              <w:divsChild>
                <w:div w:id="14709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82">
          <w:marLeft w:val="0"/>
          <w:marRight w:val="0"/>
          <w:marTop w:val="0"/>
          <w:marBottom w:val="173"/>
          <w:divBdr>
            <w:top w:val="dashed" w:sz="4" w:space="9" w:color="CDD9C2"/>
            <w:left w:val="none" w:sz="0" w:space="0" w:color="auto"/>
            <w:bottom w:val="none" w:sz="0" w:space="0" w:color="auto"/>
            <w:right w:val="none" w:sz="0" w:space="0" w:color="auto"/>
          </w:divBdr>
          <w:divsChild>
            <w:div w:id="1470905113">
              <w:marLeft w:val="0"/>
              <w:marRight w:val="0"/>
              <w:marTop w:val="0"/>
              <w:marBottom w:val="0"/>
              <w:divBdr>
                <w:top w:val="none" w:sz="0" w:space="0" w:color="auto"/>
                <w:left w:val="none" w:sz="0" w:space="0" w:color="auto"/>
                <w:bottom w:val="none" w:sz="0" w:space="0" w:color="auto"/>
                <w:right w:val="none" w:sz="0" w:space="0" w:color="auto"/>
              </w:divBdr>
              <w:divsChild>
                <w:div w:id="1470905298">
                  <w:marLeft w:val="0"/>
                  <w:marRight w:val="0"/>
                  <w:marTop w:val="0"/>
                  <w:marBottom w:val="0"/>
                  <w:divBdr>
                    <w:top w:val="none" w:sz="0" w:space="0" w:color="auto"/>
                    <w:left w:val="none" w:sz="0" w:space="0" w:color="auto"/>
                    <w:bottom w:val="none" w:sz="0" w:space="0" w:color="auto"/>
                    <w:right w:val="none" w:sz="0" w:space="0" w:color="auto"/>
                  </w:divBdr>
                </w:div>
                <w:div w:id="1470905362">
                  <w:marLeft w:val="0"/>
                  <w:marRight w:val="0"/>
                  <w:marTop w:val="0"/>
                  <w:marBottom w:val="0"/>
                  <w:divBdr>
                    <w:top w:val="none" w:sz="0" w:space="0" w:color="auto"/>
                    <w:left w:val="none" w:sz="0" w:space="0" w:color="auto"/>
                    <w:bottom w:val="none" w:sz="0" w:space="0" w:color="auto"/>
                    <w:right w:val="none" w:sz="0" w:space="0" w:color="auto"/>
                  </w:divBdr>
                </w:div>
              </w:divsChild>
            </w:div>
            <w:div w:id="1470905158">
              <w:marLeft w:val="0"/>
              <w:marRight w:val="0"/>
              <w:marTop w:val="0"/>
              <w:marBottom w:val="0"/>
              <w:divBdr>
                <w:top w:val="none" w:sz="0" w:space="0" w:color="auto"/>
                <w:left w:val="none" w:sz="0" w:space="0" w:color="auto"/>
                <w:bottom w:val="none" w:sz="0" w:space="0" w:color="auto"/>
                <w:right w:val="none" w:sz="0" w:space="0" w:color="auto"/>
              </w:divBdr>
              <w:divsChild>
                <w:div w:id="14709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01">
          <w:marLeft w:val="0"/>
          <w:marRight w:val="0"/>
          <w:marTop w:val="0"/>
          <w:marBottom w:val="173"/>
          <w:divBdr>
            <w:top w:val="none" w:sz="0" w:space="0" w:color="auto"/>
            <w:left w:val="none" w:sz="0" w:space="0" w:color="auto"/>
            <w:bottom w:val="none" w:sz="0" w:space="0" w:color="auto"/>
            <w:right w:val="none" w:sz="0" w:space="0" w:color="auto"/>
          </w:divBdr>
          <w:divsChild>
            <w:div w:id="1470905080">
              <w:marLeft w:val="0"/>
              <w:marRight w:val="0"/>
              <w:marTop w:val="0"/>
              <w:marBottom w:val="0"/>
              <w:divBdr>
                <w:top w:val="none" w:sz="0" w:space="0" w:color="auto"/>
                <w:left w:val="none" w:sz="0" w:space="0" w:color="auto"/>
                <w:bottom w:val="none" w:sz="0" w:space="0" w:color="auto"/>
                <w:right w:val="none" w:sz="0" w:space="0" w:color="auto"/>
              </w:divBdr>
              <w:divsChild>
                <w:div w:id="1470905064">
                  <w:marLeft w:val="0"/>
                  <w:marRight w:val="0"/>
                  <w:marTop w:val="0"/>
                  <w:marBottom w:val="0"/>
                  <w:divBdr>
                    <w:top w:val="none" w:sz="0" w:space="0" w:color="auto"/>
                    <w:left w:val="none" w:sz="0" w:space="0" w:color="auto"/>
                    <w:bottom w:val="none" w:sz="0" w:space="0" w:color="auto"/>
                    <w:right w:val="none" w:sz="0" w:space="0" w:color="auto"/>
                  </w:divBdr>
                </w:div>
                <w:div w:id="1470905224">
                  <w:marLeft w:val="0"/>
                  <w:marRight w:val="0"/>
                  <w:marTop w:val="0"/>
                  <w:marBottom w:val="0"/>
                  <w:divBdr>
                    <w:top w:val="none" w:sz="0" w:space="0" w:color="auto"/>
                    <w:left w:val="none" w:sz="0" w:space="0" w:color="auto"/>
                    <w:bottom w:val="none" w:sz="0" w:space="0" w:color="auto"/>
                    <w:right w:val="none" w:sz="0" w:space="0" w:color="auto"/>
                  </w:divBdr>
                  <w:divsChild>
                    <w:div w:id="1470905319">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 w:id="1470905194">
              <w:marLeft w:val="0"/>
              <w:marRight w:val="0"/>
              <w:marTop w:val="0"/>
              <w:marBottom w:val="0"/>
              <w:divBdr>
                <w:top w:val="none" w:sz="0" w:space="0" w:color="auto"/>
                <w:left w:val="none" w:sz="0" w:space="0" w:color="auto"/>
                <w:bottom w:val="none" w:sz="0" w:space="0" w:color="auto"/>
                <w:right w:val="none" w:sz="0" w:space="0" w:color="auto"/>
              </w:divBdr>
              <w:divsChild>
                <w:div w:id="1470905130">
                  <w:marLeft w:val="0"/>
                  <w:marRight w:val="0"/>
                  <w:marTop w:val="0"/>
                  <w:marBottom w:val="0"/>
                  <w:divBdr>
                    <w:top w:val="none" w:sz="0" w:space="0" w:color="auto"/>
                    <w:left w:val="none" w:sz="0" w:space="0" w:color="auto"/>
                    <w:bottom w:val="none" w:sz="0" w:space="0" w:color="auto"/>
                    <w:right w:val="none" w:sz="0" w:space="0" w:color="auto"/>
                  </w:divBdr>
                </w:div>
                <w:div w:id="14709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15">
          <w:marLeft w:val="0"/>
          <w:marRight w:val="0"/>
          <w:marTop w:val="0"/>
          <w:marBottom w:val="173"/>
          <w:divBdr>
            <w:top w:val="dashed" w:sz="4" w:space="9" w:color="CDD9C2"/>
            <w:left w:val="none" w:sz="0" w:space="0" w:color="auto"/>
            <w:bottom w:val="none" w:sz="0" w:space="0" w:color="auto"/>
            <w:right w:val="none" w:sz="0" w:space="0" w:color="auto"/>
          </w:divBdr>
          <w:divsChild>
            <w:div w:id="1470905103">
              <w:marLeft w:val="0"/>
              <w:marRight w:val="0"/>
              <w:marTop w:val="0"/>
              <w:marBottom w:val="0"/>
              <w:divBdr>
                <w:top w:val="none" w:sz="0" w:space="0" w:color="auto"/>
                <w:left w:val="none" w:sz="0" w:space="0" w:color="auto"/>
                <w:bottom w:val="none" w:sz="0" w:space="0" w:color="auto"/>
                <w:right w:val="none" w:sz="0" w:space="0" w:color="auto"/>
              </w:divBdr>
              <w:divsChild>
                <w:div w:id="1470905188">
                  <w:marLeft w:val="0"/>
                  <w:marRight w:val="0"/>
                  <w:marTop w:val="0"/>
                  <w:marBottom w:val="0"/>
                  <w:divBdr>
                    <w:top w:val="none" w:sz="0" w:space="0" w:color="auto"/>
                    <w:left w:val="none" w:sz="0" w:space="0" w:color="auto"/>
                    <w:bottom w:val="none" w:sz="0" w:space="0" w:color="auto"/>
                    <w:right w:val="none" w:sz="0" w:space="0" w:color="auto"/>
                  </w:divBdr>
                </w:div>
              </w:divsChild>
            </w:div>
            <w:div w:id="1470905401">
              <w:marLeft w:val="0"/>
              <w:marRight w:val="0"/>
              <w:marTop w:val="0"/>
              <w:marBottom w:val="0"/>
              <w:divBdr>
                <w:top w:val="none" w:sz="0" w:space="0" w:color="auto"/>
                <w:left w:val="none" w:sz="0" w:space="0" w:color="auto"/>
                <w:bottom w:val="none" w:sz="0" w:space="0" w:color="auto"/>
                <w:right w:val="none" w:sz="0" w:space="0" w:color="auto"/>
              </w:divBdr>
              <w:divsChild>
                <w:div w:id="1470905143">
                  <w:marLeft w:val="0"/>
                  <w:marRight w:val="0"/>
                  <w:marTop w:val="0"/>
                  <w:marBottom w:val="0"/>
                  <w:divBdr>
                    <w:top w:val="none" w:sz="0" w:space="0" w:color="auto"/>
                    <w:left w:val="none" w:sz="0" w:space="0" w:color="auto"/>
                    <w:bottom w:val="none" w:sz="0" w:space="0" w:color="auto"/>
                    <w:right w:val="none" w:sz="0" w:space="0" w:color="auto"/>
                  </w:divBdr>
                </w:div>
                <w:div w:id="14709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16">
          <w:marLeft w:val="0"/>
          <w:marRight w:val="0"/>
          <w:marTop w:val="0"/>
          <w:marBottom w:val="173"/>
          <w:divBdr>
            <w:top w:val="dashed" w:sz="4" w:space="9" w:color="CDD9C2"/>
            <w:left w:val="none" w:sz="0" w:space="0" w:color="auto"/>
            <w:bottom w:val="none" w:sz="0" w:space="0" w:color="auto"/>
            <w:right w:val="none" w:sz="0" w:space="0" w:color="auto"/>
          </w:divBdr>
          <w:divsChild>
            <w:div w:id="1470905168">
              <w:marLeft w:val="0"/>
              <w:marRight w:val="0"/>
              <w:marTop w:val="0"/>
              <w:marBottom w:val="0"/>
              <w:divBdr>
                <w:top w:val="none" w:sz="0" w:space="0" w:color="auto"/>
                <w:left w:val="none" w:sz="0" w:space="0" w:color="auto"/>
                <w:bottom w:val="none" w:sz="0" w:space="0" w:color="auto"/>
                <w:right w:val="none" w:sz="0" w:space="0" w:color="auto"/>
              </w:divBdr>
              <w:divsChild>
                <w:div w:id="1470905137">
                  <w:marLeft w:val="0"/>
                  <w:marRight w:val="0"/>
                  <w:marTop w:val="0"/>
                  <w:marBottom w:val="0"/>
                  <w:divBdr>
                    <w:top w:val="none" w:sz="0" w:space="0" w:color="auto"/>
                    <w:left w:val="none" w:sz="0" w:space="0" w:color="auto"/>
                    <w:bottom w:val="none" w:sz="0" w:space="0" w:color="auto"/>
                    <w:right w:val="none" w:sz="0" w:space="0" w:color="auto"/>
                  </w:divBdr>
                </w:div>
              </w:divsChild>
            </w:div>
            <w:div w:id="1470905192">
              <w:marLeft w:val="0"/>
              <w:marRight w:val="0"/>
              <w:marTop w:val="0"/>
              <w:marBottom w:val="0"/>
              <w:divBdr>
                <w:top w:val="none" w:sz="0" w:space="0" w:color="auto"/>
                <w:left w:val="none" w:sz="0" w:space="0" w:color="auto"/>
                <w:bottom w:val="none" w:sz="0" w:space="0" w:color="auto"/>
                <w:right w:val="none" w:sz="0" w:space="0" w:color="auto"/>
              </w:divBdr>
              <w:divsChild>
                <w:div w:id="14709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29">
          <w:marLeft w:val="0"/>
          <w:marRight w:val="0"/>
          <w:marTop w:val="0"/>
          <w:marBottom w:val="173"/>
          <w:divBdr>
            <w:top w:val="dashed" w:sz="4" w:space="9" w:color="CDD9C2"/>
            <w:left w:val="none" w:sz="0" w:space="0" w:color="auto"/>
            <w:bottom w:val="none" w:sz="0" w:space="0" w:color="auto"/>
            <w:right w:val="none" w:sz="0" w:space="0" w:color="auto"/>
          </w:divBdr>
          <w:divsChild>
            <w:div w:id="1470905045">
              <w:marLeft w:val="0"/>
              <w:marRight w:val="0"/>
              <w:marTop w:val="0"/>
              <w:marBottom w:val="0"/>
              <w:divBdr>
                <w:top w:val="none" w:sz="0" w:space="0" w:color="auto"/>
                <w:left w:val="none" w:sz="0" w:space="0" w:color="auto"/>
                <w:bottom w:val="none" w:sz="0" w:space="0" w:color="auto"/>
                <w:right w:val="none" w:sz="0" w:space="0" w:color="auto"/>
              </w:divBdr>
              <w:divsChild>
                <w:div w:id="1470905119">
                  <w:marLeft w:val="0"/>
                  <w:marRight w:val="0"/>
                  <w:marTop w:val="0"/>
                  <w:marBottom w:val="0"/>
                  <w:divBdr>
                    <w:top w:val="none" w:sz="0" w:space="0" w:color="auto"/>
                    <w:left w:val="none" w:sz="0" w:space="0" w:color="auto"/>
                    <w:bottom w:val="none" w:sz="0" w:space="0" w:color="auto"/>
                    <w:right w:val="none" w:sz="0" w:space="0" w:color="auto"/>
                  </w:divBdr>
                  <w:divsChild>
                    <w:div w:id="1470905325">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278">
                  <w:marLeft w:val="0"/>
                  <w:marRight w:val="0"/>
                  <w:marTop w:val="0"/>
                  <w:marBottom w:val="0"/>
                  <w:divBdr>
                    <w:top w:val="none" w:sz="0" w:space="0" w:color="auto"/>
                    <w:left w:val="none" w:sz="0" w:space="0" w:color="auto"/>
                    <w:bottom w:val="none" w:sz="0" w:space="0" w:color="auto"/>
                    <w:right w:val="none" w:sz="0" w:space="0" w:color="auto"/>
                  </w:divBdr>
                </w:div>
              </w:divsChild>
            </w:div>
            <w:div w:id="1470905235">
              <w:marLeft w:val="0"/>
              <w:marRight w:val="0"/>
              <w:marTop w:val="0"/>
              <w:marBottom w:val="0"/>
              <w:divBdr>
                <w:top w:val="none" w:sz="0" w:space="0" w:color="auto"/>
                <w:left w:val="none" w:sz="0" w:space="0" w:color="auto"/>
                <w:bottom w:val="none" w:sz="0" w:space="0" w:color="auto"/>
                <w:right w:val="none" w:sz="0" w:space="0" w:color="auto"/>
              </w:divBdr>
              <w:divsChild>
                <w:div w:id="1470905085">
                  <w:marLeft w:val="0"/>
                  <w:marRight w:val="0"/>
                  <w:marTop w:val="0"/>
                  <w:marBottom w:val="0"/>
                  <w:divBdr>
                    <w:top w:val="none" w:sz="0" w:space="0" w:color="auto"/>
                    <w:left w:val="none" w:sz="0" w:space="0" w:color="auto"/>
                    <w:bottom w:val="none" w:sz="0" w:space="0" w:color="auto"/>
                    <w:right w:val="none" w:sz="0" w:space="0" w:color="auto"/>
                  </w:divBdr>
                </w:div>
                <w:div w:id="14709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35">
          <w:marLeft w:val="0"/>
          <w:marRight w:val="0"/>
          <w:marTop w:val="0"/>
          <w:marBottom w:val="173"/>
          <w:divBdr>
            <w:top w:val="dashed" w:sz="4" w:space="9" w:color="CDD9C2"/>
            <w:left w:val="none" w:sz="0" w:space="0" w:color="auto"/>
            <w:bottom w:val="none" w:sz="0" w:space="0" w:color="auto"/>
            <w:right w:val="none" w:sz="0" w:space="0" w:color="auto"/>
          </w:divBdr>
          <w:divsChild>
            <w:div w:id="1470905273">
              <w:marLeft w:val="0"/>
              <w:marRight w:val="0"/>
              <w:marTop w:val="0"/>
              <w:marBottom w:val="0"/>
              <w:divBdr>
                <w:top w:val="none" w:sz="0" w:space="0" w:color="auto"/>
                <w:left w:val="none" w:sz="0" w:space="0" w:color="auto"/>
                <w:bottom w:val="none" w:sz="0" w:space="0" w:color="auto"/>
                <w:right w:val="none" w:sz="0" w:space="0" w:color="auto"/>
              </w:divBdr>
              <w:divsChild>
                <w:div w:id="1470905305">
                  <w:marLeft w:val="0"/>
                  <w:marRight w:val="0"/>
                  <w:marTop w:val="0"/>
                  <w:marBottom w:val="0"/>
                  <w:divBdr>
                    <w:top w:val="none" w:sz="0" w:space="0" w:color="auto"/>
                    <w:left w:val="none" w:sz="0" w:space="0" w:color="auto"/>
                    <w:bottom w:val="none" w:sz="0" w:space="0" w:color="auto"/>
                    <w:right w:val="none" w:sz="0" w:space="0" w:color="auto"/>
                  </w:divBdr>
                </w:div>
              </w:divsChild>
            </w:div>
            <w:div w:id="1470905381">
              <w:marLeft w:val="0"/>
              <w:marRight w:val="0"/>
              <w:marTop w:val="0"/>
              <w:marBottom w:val="0"/>
              <w:divBdr>
                <w:top w:val="none" w:sz="0" w:space="0" w:color="auto"/>
                <w:left w:val="none" w:sz="0" w:space="0" w:color="auto"/>
                <w:bottom w:val="none" w:sz="0" w:space="0" w:color="auto"/>
                <w:right w:val="none" w:sz="0" w:space="0" w:color="auto"/>
              </w:divBdr>
              <w:divsChild>
                <w:div w:id="1470905070">
                  <w:marLeft w:val="0"/>
                  <w:marRight w:val="0"/>
                  <w:marTop w:val="0"/>
                  <w:marBottom w:val="0"/>
                  <w:divBdr>
                    <w:top w:val="none" w:sz="0" w:space="0" w:color="auto"/>
                    <w:left w:val="none" w:sz="0" w:space="0" w:color="auto"/>
                    <w:bottom w:val="none" w:sz="0" w:space="0" w:color="auto"/>
                    <w:right w:val="none" w:sz="0" w:space="0" w:color="auto"/>
                  </w:divBdr>
                </w:div>
                <w:div w:id="14709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39">
          <w:marLeft w:val="0"/>
          <w:marRight w:val="0"/>
          <w:marTop w:val="0"/>
          <w:marBottom w:val="173"/>
          <w:divBdr>
            <w:top w:val="dashed" w:sz="4" w:space="9" w:color="CDD9C2"/>
            <w:left w:val="none" w:sz="0" w:space="0" w:color="auto"/>
            <w:bottom w:val="none" w:sz="0" w:space="0" w:color="auto"/>
            <w:right w:val="none" w:sz="0" w:space="0" w:color="auto"/>
          </w:divBdr>
          <w:divsChild>
            <w:div w:id="1470905059">
              <w:marLeft w:val="0"/>
              <w:marRight w:val="0"/>
              <w:marTop w:val="0"/>
              <w:marBottom w:val="0"/>
              <w:divBdr>
                <w:top w:val="none" w:sz="0" w:space="0" w:color="auto"/>
                <w:left w:val="none" w:sz="0" w:space="0" w:color="auto"/>
                <w:bottom w:val="none" w:sz="0" w:space="0" w:color="auto"/>
                <w:right w:val="none" w:sz="0" w:space="0" w:color="auto"/>
              </w:divBdr>
              <w:divsChild>
                <w:div w:id="1470905052">
                  <w:marLeft w:val="0"/>
                  <w:marRight w:val="0"/>
                  <w:marTop w:val="0"/>
                  <w:marBottom w:val="0"/>
                  <w:divBdr>
                    <w:top w:val="none" w:sz="0" w:space="0" w:color="auto"/>
                    <w:left w:val="none" w:sz="0" w:space="0" w:color="auto"/>
                    <w:bottom w:val="none" w:sz="0" w:space="0" w:color="auto"/>
                    <w:right w:val="none" w:sz="0" w:space="0" w:color="auto"/>
                  </w:divBdr>
                  <w:divsChild>
                    <w:div w:id="1470905125">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246">
                  <w:marLeft w:val="0"/>
                  <w:marRight w:val="0"/>
                  <w:marTop w:val="0"/>
                  <w:marBottom w:val="0"/>
                  <w:divBdr>
                    <w:top w:val="none" w:sz="0" w:space="0" w:color="auto"/>
                    <w:left w:val="none" w:sz="0" w:space="0" w:color="auto"/>
                    <w:bottom w:val="none" w:sz="0" w:space="0" w:color="auto"/>
                    <w:right w:val="none" w:sz="0" w:space="0" w:color="auto"/>
                  </w:divBdr>
                </w:div>
              </w:divsChild>
            </w:div>
            <w:div w:id="1470905262">
              <w:marLeft w:val="0"/>
              <w:marRight w:val="0"/>
              <w:marTop w:val="0"/>
              <w:marBottom w:val="0"/>
              <w:divBdr>
                <w:top w:val="none" w:sz="0" w:space="0" w:color="auto"/>
                <w:left w:val="none" w:sz="0" w:space="0" w:color="auto"/>
                <w:bottom w:val="none" w:sz="0" w:space="0" w:color="auto"/>
                <w:right w:val="none" w:sz="0" w:space="0" w:color="auto"/>
              </w:divBdr>
              <w:divsChild>
                <w:div w:id="1470905241">
                  <w:marLeft w:val="0"/>
                  <w:marRight w:val="0"/>
                  <w:marTop w:val="0"/>
                  <w:marBottom w:val="0"/>
                  <w:divBdr>
                    <w:top w:val="none" w:sz="0" w:space="0" w:color="auto"/>
                    <w:left w:val="none" w:sz="0" w:space="0" w:color="auto"/>
                    <w:bottom w:val="none" w:sz="0" w:space="0" w:color="auto"/>
                    <w:right w:val="none" w:sz="0" w:space="0" w:color="auto"/>
                  </w:divBdr>
                </w:div>
                <w:div w:id="14709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51">
          <w:marLeft w:val="0"/>
          <w:marRight w:val="0"/>
          <w:marTop w:val="0"/>
          <w:marBottom w:val="173"/>
          <w:divBdr>
            <w:top w:val="dashed" w:sz="4" w:space="9" w:color="CDD9C2"/>
            <w:left w:val="none" w:sz="0" w:space="0" w:color="auto"/>
            <w:bottom w:val="none" w:sz="0" w:space="0" w:color="auto"/>
            <w:right w:val="none" w:sz="0" w:space="0" w:color="auto"/>
          </w:divBdr>
          <w:divsChild>
            <w:div w:id="1470905186">
              <w:marLeft w:val="0"/>
              <w:marRight w:val="0"/>
              <w:marTop w:val="0"/>
              <w:marBottom w:val="0"/>
              <w:divBdr>
                <w:top w:val="none" w:sz="0" w:space="0" w:color="auto"/>
                <w:left w:val="none" w:sz="0" w:space="0" w:color="auto"/>
                <w:bottom w:val="none" w:sz="0" w:space="0" w:color="auto"/>
                <w:right w:val="none" w:sz="0" w:space="0" w:color="auto"/>
              </w:divBdr>
              <w:divsChild>
                <w:div w:id="1470905248">
                  <w:marLeft w:val="0"/>
                  <w:marRight w:val="0"/>
                  <w:marTop w:val="0"/>
                  <w:marBottom w:val="0"/>
                  <w:divBdr>
                    <w:top w:val="none" w:sz="0" w:space="0" w:color="auto"/>
                    <w:left w:val="none" w:sz="0" w:space="0" w:color="auto"/>
                    <w:bottom w:val="none" w:sz="0" w:space="0" w:color="auto"/>
                    <w:right w:val="none" w:sz="0" w:space="0" w:color="auto"/>
                  </w:divBdr>
                </w:div>
                <w:div w:id="1470905264">
                  <w:marLeft w:val="0"/>
                  <w:marRight w:val="0"/>
                  <w:marTop w:val="0"/>
                  <w:marBottom w:val="0"/>
                  <w:divBdr>
                    <w:top w:val="none" w:sz="0" w:space="0" w:color="auto"/>
                    <w:left w:val="none" w:sz="0" w:space="0" w:color="auto"/>
                    <w:bottom w:val="none" w:sz="0" w:space="0" w:color="auto"/>
                    <w:right w:val="none" w:sz="0" w:space="0" w:color="auto"/>
                  </w:divBdr>
                </w:div>
              </w:divsChild>
            </w:div>
            <w:div w:id="1470905389">
              <w:marLeft w:val="0"/>
              <w:marRight w:val="0"/>
              <w:marTop w:val="0"/>
              <w:marBottom w:val="0"/>
              <w:divBdr>
                <w:top w:val="none" w:sz="0" w:space="0" w:color="auto"/>
                <w:left w:val="none" w:sz="0" w:space="0" w:color="auto"/>
                <w:bottom w:val="none" w:sz="0" w:space="0" w:color="auto"/>
                <w:right w:val="none" w:sz="0" w:space="0" w:color="auto"/>
              </w:divBdr>
              <w:divsChild>
                <w:div w:id="1470905377">
                  <w:marLeft w:val="0"/>
                  <w:marRight w:val="0"/>
                  <w:marTop w:val="0"/>
                  <w:marBottom w:val="0"/>
                  <w:divBdr>
                    <w:top w:val="none" w:sz="0" w:space="0" w:color="auto"/>
                    <w:left w:val="none" w:sz="0" w:space="0" w:color="auto"/>
                    <w:bottom w:val="none" w:sz="0" w:space="0" w:color="auto"/>
                    <w:right w:val="none" w:sz="0" w:space="0" w:color="auto"/>
                  </w:divBdr>
                  <w:divsChild>
                    <w:div w:id="1470905154">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53">
          <w:marLeft w:val="0"/>
          <w:marRight w:val="0"/>
          <w:marTop w:val="0"/>
          <w:marBottom w:val="173"/>
          <w:divBdr>
            <w:top w:val="dashed" w:sz="4" w:space="9" w:color="CDD9C2"/>
            <w:left w:val="none" w:sz="0" w:space="0" w:color="auto"/>
            <w:bottom w:val="none" w:sz="0" w:space="0" w:color="auto"/>
            <w:right w:val="none" w:sz="0" w:space="0" w:color="auto"/>
          </w:divBdr>
          <w:divsChild>
            <w:div w:id="1470905244">
              <w:marLeft w:val="0"/>
              <w:marRight w:val="0"/>
              <w:marTop w:val="0"/>
              <w:marBottom w:val="0"/>
              <w:divBdr>
                <w:top w:val="none" w:sz="0" w:space="0" w:color="auto"/>
                <w:left w:val="none" w:sz="0" w:space="0" w:color="auto"/>
                <w:bottom w:val="none" w:sz="0" w:space="0" w:color="auto"/>
                <w:right w:val="none" w:sz="0" w:space="0" w:color="auto"/>
              </w:divBdr>
              <w:divsChild>
                <w:div w:id="1470905206">
                  <w:marLeft w:val="0"/>
                  <w:marRight w:val="0"/>
                  <w:marTop w:val="0"/>
                  <w:marBottom w:val="0"/>
                  <w:divBdr>
                    <w:top w:val="none" w:sz="0" w:space="0" w:color="auto"/>
                    <w:left w:val="none" w:sz="0" w:space="0" w:color="auto"/>
                    <w:bottom w:val="none" w:sz="0" w:space="0" w:color="auto"/>
                    <w:right w:val="none" w:sz="0" w:space="0" w:color="auto"/>
                  </w:divBdr>
                </w:div>
                <w:div w:id="1470905225">
                  <w:marLeft w:val="0"/>
                  <w:marRight w:val="0"/>
                  <w:marTop w:val="0"/>
                  <w:marBottom w:val="0"/>
                  <w:divBdr>
                    <w:top w:val="none" w:sz="0" w:space="0" w:color="auto"/>
                    <w:left w:val="none" w:sz="0" w:space="0" w:color="auto"/>
                    <w:bottom w:val="none" w:sz="0" w:space="0" w:color="auto"/>
                    <w:right w:val="none" w:sz="0" w:space="0" w:color="auto"/>
                  </w:divBdr>
                  <w:divsChild>
                    <w:div w:id="1470905208">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 w:id="1470905363">
              <w:marLeft w:val="0"/>
              <w:marRight w:val="0"/>
              <w:marTop w:val="0"/>
              <w:marBottom w:val="0"/>
              <w:divBdr>
                <w:top w:val="none" w:sz="0" w:space="0" w:color="auto"/>
                <w:left w:val="none" w:sz="0" w:space="0" w:color="auto"/>
                <w:bottom w:val="none" w:sz="0" w:space="0" w:color="auto"/>
                <w:right w:val="none" w:sz="0" w:space="0" w:color="auto"/>
              </w:divBdr>
              <w:divsChild>
                <w:div w:id="1470905108">
                  <w:marLeft w:val="0"/>
                  <w:marRight w:val="0"/>
                  <w:marTop w:val="0"/>
                  <w:marBottom w:val="0"/>
                  <w:divBdr>
                    <w:top w:val="none" w:sz="0" w:space="0" w:color="auto"/>
                    <w:left w:val="none" w:sz="0" w:space="0" w:color="auto"/>
                    <w:bottom w:val="none" w:sz="0" w:space="0" w:color="auto"/>
                    <w:right w:val="none" w:sz="0" w:space="0" w:color="auto"/>
                  </w:divBdr>
                </w:div>
                <w:div w:id="14709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57">
          <w:marLeft w:val="0"/>
          <w:marRight w:val="0"/>
          <w:marTop w:val="0"/>
          <w:marBottom w:val="173"/>
          <w:divBdr>
            <w:top w:val="dashed" w:sz="4" w:space="9" w:color="CDD9C2"/>
            <w:left w:val="none" w:sz="0" w:space="0" w:color="auto"/>
            <w:bottom w:val="none" w:sz="0" w:space="0" w:color="auto"/>
            <w:right w:val="none" w:sz="0" w:space="0" w:color="auto"/>
          </w:divBdr>
          <w:divsChild>
            <w:div w:id="1470905209">
              <w:marLeft w:val="0"/>
              <w:marRight w:val="0"/>
              <w:marTop w:val="0"/>
              <w:marBottom w:val="0"/>
              <w:divBdr>
                <w:top w:val="none" w:sz="0" w:space="0" w:color="auto"/>
                <w:left w:val="none" w:sz="0" w:space="0" w:color="auto"/>
                <w:bottom w:val="none" w:sz="0" w:space="0" w:color="auto"/>
                <w:right w:val="none" w:sz="0" w:space="0" w:color="auto"/>
              </w:divBdr>
              <w:divsChild>
                <w:div w:id="1470905054">
                  <w:marLeft w:val="0"/>
                  <w:marRight w:val="0"/>
                  <w:marTop w:val="0"/>
                  <w:marBottom w:val="0"/>
                  <w:divBdr>
                    <w:top w:val="none" w:sz="0" w:space="0" w:color="auto"/>
                    <w:left w:val="none" w:sz="0" w:space="0" w:color="auto"/>
                    <w:bottom w:val="none" w:sz="0" w:space="0" w:color="auto"/>
                    <w:right w:val="none" w:sz="0" w:space="0" w:color="auto"/>
                  </w:divBdr>
                </w:div>
                <w:div w:id="1470905333">
                  <w:marLeft w:val="0"/>
                  <w:marRight w:val="0"/>
                  <w:marTop w:val="0"/>
                  <w:marBottom w:val="0"/>
                  <w:divBdr>
                    <w:top w:val="none" w:sz="0" w:space="0" w:color="auto"/>
                    <w:left w:val="none" w:sz="0" w:space="0" w:color="auto"/>
                    <w:bottom w:val="none" w:sz="0" w:space="0" w:color="auto"/>
                    <w:right w:val="none" w:sz="0" w:space="0" w:color="auto"/>
                  </w:divBdr>
                </w:div>
              </w:divsChild>
            </w:div>
            <w:div w:id="1470905299">
              <w:marLeft w:val="0"/>
              <w:marRight w:val="0"/>
              <w:marTop w:val="0"/>
              <w:marBottom w:val="0"/>
              <w:divBdr>
                <w:top w:val="none" w:sz="0" w:space="0" w:color="auto"/>
                <w:left w:val="none" w:sz="0" w:space="0" w:color="auto"/>
                <w:bottom w:val="none" w:sz="0" w:space="0" w:color="auto"/>
                <w:right w:val="none" w:sz="0" w:space="0" w:color="auto"/>
              </w:divBdr>
              <w:divsChild>
                <w:div w:id="1470905182">
                  <w:marLeft w:val="0"/>
                  <w:marRight w:val="0"/>
                  <w:marTop w:val="0"/>
                  <w:marBottom w:val="0"/>
                  <w:divBdr>
                    <w:top w:val="none" w:sz="0" w:space="0" w:color="auto"/>
                    <w:left w:val="none" w:sz="0" w:space="0" w:color="auto"/>
                    <w:bottom w:val="none" w:sz="0" w:space="0" w:color="auto"/>
                    <w:right w:val="none" w:sz="0" w:space="0" w:color="auto"/>
                  </w:divBdr>
                </w:div>
                <w:div w:id="1470905334">
                  <w:marLeft w:val="0"/>
                  <w:marRight w:val="0"/>
                  <w:marTop w:val="0"/>
                  <w:marBottom w:val="0"/>
                  <w:divBdr>
                    <w:top w:val="none" w:sz="0" w:space="0" w:color="auto"/>
                    <w:left w:val="none" w:sz="0" w:space="0" w:color="auto"/>
                    <w:bottom w:val="none" w:sz="0" w:space="0" w:color="auto"/>
                    <w:right w:val="none" w:sz="0" w:space="0" w:color="auto"/>
                  </w:divBdr>
                  <w:divsChild>
                    <w:div w:id="1470905201">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sChild>
        </w:div>
        <w:div w:id="1470905365">
          <w:marLeft w:val="0"/>
          <w:marRight w:val="0"/>
          <w:marTop w:val="0"/>
          <w:marBottom w:val="173"/>
          <w:divBdr>
            <w:top w:val="dashed" w:sz="4" w:space="9" w:color="CDD9C2"/>
            <w:left w:val="none" w:sz="0" w:space="0" w:color="auto"/>
            <w:bottom w:val="none" w:sz="0" w:space="0" w:color="auto"/>
            <w:right w:val="none" w:sz="0" w:space="0" w:color="auto"/>
          </w:divBdr>
          <w:divsChild>
            <w:div w:id="1470905213">
              <w:marLeft w:val="0"/>
              <w:marRight w:val="0"/>
              <w:marTop w:val="0"/>
              <w:marBottom w:val="0"/>
              <w:divBdr>
                <w:top w:val="none" w:sz="0" w:space="0" w:color="auto"/>
                <w:left w:val="none" w:sz="0" w:space="0" w:color="auto"/>
                <w:bottom w:val="none" w:sz="0" w:space="0" w:color="auto"/>
                <w:right w:val="none" w:sz="0" w:space="0" w:color="auto"/>
              </w:divBdr>
              <w:divsChild>
                <w:div w:id="1470905170">
                  <w:marLeft w:val="0"/>
                  <w:marRight w:val="0"/>
                  <w:marTop w:val="0"/>
                  <w:marBottom w:val="0"/>
                  <w:divBdr>
                    <w:top w:val="none" w:sz="0" w:space="0" w:color="auto"/>
                    <w:left w:val="none" w:sz="0" w:space="0" w:color="auto"/>
                    <w:bottom w:val="none" w:sz="0" w:space="0" w:color="auto"/>
                    <w:right w:val="none" w:sz="0" w:space="0" w:color="auto"/>
                  </w:divBdr>
                </w:div>
                <w:div w:id="1470905210">
                  <w:marLeft w:val="0"/>
                  <w:marRight w:val="0"/>
                  <w:marTop w:val="0"/>
                  <w:marBottom w:val="0"/>
                  <w:divBdr>
                    <w:top w:val="none" w:sz="0" w:space="0" w:color="auto"/>
                    <w:left w:val="none" w:sz="0" w:space="0" w:color="auto"/>
                    <w:bottom w:val="none" w:sz="0" w:space="0" w:color="auto"/>
                    <w:right w:val="none" w:sz="0" w:space="0" w:color="auto"/>
                  </w:divBdr>
                  <w:divsChild>
                    <w:div w:id="1470905164">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 w:id="1470905263">
              <w:marLeft w:val="0"/>
              <w:marRight w:val="0"/>
              <w:marTop w:val="0"/>
              <w:marBottom w:val="0"/>
              <w:divBdr>
                <w:top w:val="none" w:sz="0" w:space="0" w:color="auto"/>
                <w:left w:val="none" w:sz="0" w:space="0" w:color="auto"/>
                <w:bottom w:val="none" w:sz="0" w:space="0" w:color="auto"/>
                <w:right w:val="none" w:sz="0" w:space="0" w:color="auto"/>
              </w:divBdr>
              <w:divsChild>
                <w:div w:id="1470905318">
                  <w:marLeft w:val="0"/>
                  <w:marRight w:val="0"/>
                  <w:marTop w:val="0"/>
                  <w:marBottom w:val="0"/>
                  <w:divBdr>
                    <w:top w:val="none" w:sz="0" w:space="0" w:color="auto"/>
                    <w:left w:val="none" w:sz="0" w:space="0" w:color="auto"/>
                    <w:bottom w:val="none" w:sz="0" w:space="0" w:color="auto"/>
                    <w:right w:val="none" w:sz="0" w:space="0" w:color="auto"/>
                  </w:divBdr>
                </w:div>
                <w:div w:id="14709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69">
          <w:marLeft w:val="0"/>
          <w:marRight w:val="0"/>
          <w:marTop w:val="0"/>
          <w:marBottom w:val="173"/>
          <w:divBdr>
            <w:top w:val="dashed" w:sz="4" w:space="9" w:color="CDD9C2"/>
            <w:left w:val="none" w:sz="0" w:space="0" w:color="auto"/>
            <w:bottom w:val="none" w:sz="0" w:space="0" w:color="auto"/>
            <w:right w:val="none" w:sz="0" w:space="0" w:color="auto"/>
          </w:divBdr>
          <w:divsChild>
            <w:div w:id="1470905136">
              <w:marLeft w:val="0"/>
              <w:marRight w:val="0"/>
              <w:marTop w:val="0"/>
              <w:marBottom w:val="0"/>
              <w:divBdr>
                <w:top w:val="none" w:sz="0" w:space="0" w:color="auto"/>
                <w:left w:val="none" w:sz="0" w:space="0" w:color="auto"/>
                <w:bottom w:val="none" w:sz="0" w:space="0" w:color="auto"/>
                <w:right w:val="none" w:sz="0" w:space="0" w:color="auto"/>
              </w:divBdr>
              <w:divsChild>
                <w:div w:id="1470905088">
                  <w:marLeft w:val="0"/>
                  <w:marRight w:val="0"/>
                  <w:marTop w:val="0"/>
                  <w:marBottom w:val="0"/>
                  <w:divBdr>
                    <w:top w:val="none" w:sz="0" w:space="0" w:color="auto"/>
                    <w:left w:val="none" w:sz="0" w:space="0" w:color="auto"/>
                    <w:bottom w:val="none" w:sz="0" w:space="0" w:color="auto"/>
                    <w:right w:val="none" w:sz="0" w:space="0" w:color="auto"/>
                  </w:divBdr>
                </w:div>
                <w:div w:id="1470905181">
                  <w:marLeft w:val="0"/>
                  <w:marRight w:val="0"/>
                  <w:marTop w:val="0"/>
                  <w:marBottom w:val="0"/>
                  <w:divBdr>
                    <w:top w:val="none" w:sz="0" w:space="0" w:color="auto"/>
                    <w:left w:val="none" w:sz="0" w:space="0" w:color="auto"/>
                    <w:bottom w:val="none" w:sz="0" w:space="0" w:color="auto"/>
                    <w:right w:val="none" w:sz="0" w:space="0" w:color="auto"/>
                  </w:divBdr>
                </w:div>
              </w:divsChild>
            </w:div>
            <w:div w:id="1470905395">
              <w:marLeft w:val="0"/>
              <w:marRight w:val="0"/>
              <w:marTop w:val="0"/>
              <w:marBottom w:val="0"/>
              <w:divBdr>
                <w:top w:val="none" w:sz="0" w:space="0" w:color="auto"/>
                <w:left w:val="none" w:sz="0" w:space="0" w:color="auto"/>
                <w:bottom w:val="none" w:sz="0" w:space="0" w:color="auto"/>
                <w:right w:val="none" w:sz="0" w:space="0" w:color="auto"/>
              </w:divBdr>
              <w:divsChild>
                <w:div w:id="14709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5324">
      <w:marLeft w:val="0"/>
      <w:marRight w:val="0"/>
      <w:marTop w:val="0"/>
      <w:marBottom w:val="0"/>
      <w:divBdr>
        <w:top w:val="none" w:sz="0" w:space="0" w:color="auto"/>
        <w:left w:val="none" w:sz="0" w:space="0" w:color="auto"/>
        <w:bottom w:val="none" w:sz="0" w:space="0" w:color="auto"/>
        <w:right w:val="none" w:sz="0" w:space="0" w:color="auto"/>
      </w:divBdr>
      <w:divsChild>
        <w:div w:id="1470905336">
          <w:marLeft w:val="0"/>
          <w:marRight w:val="0"/>
          <w:marTop w:val="0"/>
          <w:marBottom w:val="0"/>
          <w:divBdr>
            <w:top w:val="none" w:sz="0" w:space="0" w:color="auto"/>
            <w:left w:val="none" w:sz="0" w:space="0" w:color="auto"/>
            <w:bottom w:val="none" w:sz="0" w:space="0" w:color="auto"/>
            <w:right w:val="none" w:sz="0" w:space="0" w:color="auto"/>
          </w:divBdr>
          <w:divsChild>
            <w:div w:id="1470905078">
              <w:marLeft w:val="0"/>
              <w:marRight w:val="0"/>
              <w:marTop w:val="0"/>
              <w:marBottom w:val="0"/>
              <w:divBdr>
                <w:top w:val="none" w:sz="0" w:space="0" w:color="auto"/>
                <w:left w:val="none" w:sz="0" w:space="0" w:color="auto"/>
                <w:bottom w:val="none" w:sz="0" w:space="0" w:color="auto"/>
                <w:right w:val="none" w:sz="0" w:space="0" w:color="auto"/>
              </w:divBdr>
              <w:divsChild>
                <w:div w:id="1470905303">
                  <w:marLeft w:val="0"/>
                  <w:marRight w:val="0"/>
                  <w:marTop w:val="0"/>
                  <w:marBottom w:val="0"/>
                  <w:divBdr>
                    <w:top w:val="none" w:sz="0" w:space="0" w:color="auto"/>
                    <w:left w:val="none" w:sz="0" w:space="0" w:color="auto"/>
                    <w:bottom w:val="none" w:sz="0" w:space="0" w:color="auto"/>
                    <w:right w:val="none" w:sz="0" w:space="0" w:color="auto"/>
                  </w:divBdr>
                  <w:divsChild>
                    <w:div w:id="1470905218">
                      <w:marLeft w:val="0"/>
                      <w:marRight w:val="0"/>
                      <w:marTop w:val="0"/>
                      <w:marBottom w:val="0"/>
                      <w:divBdr>
                        <w:top w:val="none" w:sz="0" w:space="0" w:color="auto"/>
                        <w:left w:val="none" w:sz="0" w:space="0" w:color="auto"/>
                        <w:bottom w:val="none" w:sz="0" w:space="0" w:color="auto"/>
                        <w:right w:val="none" w:sz="0" w:space="0" w:color="auto"/>
                      </w:divBdr>
                      <w:divsChild>
                        <w:div w:id="1470905265">
                          <w:marLeft w:val="0"/>
                          <w:marRight w:val="0"/>
                          <w:marTop w:val="0"/>
                          <w:marBottom w:val="0"/>
                          <w:divBdr>
                            <w:top w:val="none" w:sz="0" w:space="0" w:color="auto"/>
                            <w:left w:val="none" w:sz="0" w:space="0" w:color="auto"/>
                            <w:bottom w:val="none" w:sz="0" w:space="0" w:color="auto"/>
                            <w:right w:val="none" w:sz="0" w:space="0" w:color="auto"/>
                          </w:divBdr>
                          <w:divsChild>
                            <w:div w:id="1470905190">
                              <w:marLeft w:val="0"/>
                              <w:marRight w:val="0"/>
                              <w:marTop w:val="0"/>
                              <w:marBottom w:val="0"/>
                              <w:divBdr>
                                <w:top w:val="none" w:sz="0" w:space="0" w:color="auto"/>
                                <w:left w:val="none" w:sz="0" w:space="0" w:color="auto"/>
                                <w:bottom w:val="none" w:sz="0" w:space="0" w:color="auto"/>
                                <w:right w:val="none" w:sz="0" w:space="0" w:color="auto"/>
                              </w:divBdr>
                              <w:divsChild>
                                <w:div w:id="1470905140">
                                  <w:marLeft w:val="0"/>
                                  <w:marRight w:val="0"/>
                                  <w:marTop w:val="0"/>
                                  <w:marBottom w:val="0"/>
                                  <w:divBdr>
                                    <w:top w:val="single" w:sz="4" w:space="0" w:color="F5F5F5"/>
                                    <w:left w:val="single" w:sz="4" w:space="0" w:color="F5F5F5"/>
                                    <w:bottom w:val="single" w:sz="4" w:space="0" w:color="F5F5F5"/>
                                    <w:right w:val="single" w:sz="4" w:space="0" w:color="F5F5F5"/>
                                  </w:divBdr>
                                  <w:divsChild>
                                    <w:div w:id="1470905396">
                                      <w:marLeft w:val="0"/>
                                      <w:marRight w:val="0"/>
                                      <w:marTop w:val="0"/>
                                      <w:marBottom w:val="0"/>
                                      <w:divBdr>
                                        <w:top w:val="none" w:sz="0" w:space="0" w:color="auto"/>
                                        <w:left w:val="none" w:sz="0" w:space="0" w:color="auto"/>
                                        <w:bottom w:val="none" w:sz="0" w:space="0" w:color="auto"/>
                                        <w:right w:val="none" w:sz="0" w:space="0" w:color="auto"/>
                                      </w:divBdr>
                                      <w:divsChild>
                                        <w:div w:id="14709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05403">
      <w:marLeft w:val="0"/>
      <w:marRight w:val="0"/>
      <w:marTop w:val="0"/>
      <w:marBottom w:val="0"/>
      <w:divBdr>
        <w:top w:val="none" w:sz="0" w:space="0" w:color="auto"/>
        <w:left w:val="none" w:sz="0" w:space="0" w:color="auto"/>
        <w:bottom w:val="none" w:sz="0" w:space="0" w:color="auto"/>
        <w:right w:val="none" w:sz="0" w:space="0" w:color="auto"/>
      </w:divBdr>
      <w:divsChild>
        <w:div w:id="1470905331">
          <w:marLeft w:val="0"/>
          <w:marRight w:val="0"/>
          <w:marTop w:val="0"/>
          <w:marBottom w:val="0"/>
          <w:divBdr>
            <w:top w:val="none" w:sz="0" w:space="0" w:color="auto"/>
            <w:left w:val="none" w:sz="0" w:space="0" w:color="auto"/>
            <w:bottom w:val="none" w:sz="0" w:space="0" w:color="auto"/>
            <w:right w:val="none" w:sz="0" w:space="0" w:color="auto"/>
          </w:divBdr>
          <w:divsChild>
            <w:div w:id="1470905297">
              <w:marLeft w:val="0"/>
              <w:marRight w:val="0"/>
              <w:marTop w:val="0"/>
              <w:marBottom w:val="0"/>
              <w:divBdr>
                <w:top w:val="none" w:sz="0" w:space="0" w:color="auto"/>
                <w:left w:val="none" w:sz="0" w:space="0" w:color="auto"/>
                <w:bottom w:val="none" w:sz="0" w:space="0" w:color="auto"/>
                <w:right w:val="none" w:sz="0" w:space="0" w:color="auto"/>
              </w:divBdr>
              <w:divsChild>
                <w:div w:id="1470905323">
                  <w:marLeft w:val="0"/>
                  <w:marRight w:val="0"/>
                  <w:marTop w:val="0"/>
                  <w:marBottom w:val="0"/>
                  <w:divBdr>
                    <w:top w:val="none" w:sz="0" w:space="0" w:color="auto"/>
                    <w:left w:val="none" w:sz="0" w:space="0" w:color="auto"/>
                    <w:bottom w:val="none" w:sz="0" w:space="0" w:color="auto"/>
                    <w:right w:val="none" w:sz="0" w:space="0" w:color="auto"/>
                  </w:divBdr>
                  <w:divsChild>
                    <w:div w:id="1470905120">
                      <w:marLeft w:val="0"/>
                      <w:marRight w:val="0"/>
                      <w:marTop w:val="0"/>
                      <w:marBottom w:val="0"/>
                      <w:divBdr>
                        <w:top w:val="none" w:sz="0" w:space="0" w:color="auto"/>
                        <w:left w:val="none" w:sz="0" w:space="0" w:color="auto"/>
                        <w:bottom w:val="none" w:sz="0" w:space="0" w:color="auto"/>
                        <w:right w:val="none" w:sz="0" w:space="0" w:color="auto"/>
                      </w:divBdr>
                      <w:divsChild>
                        <w:div w:id="1470905366">
                          <w:marLeft w:val="0"/>
                          <w:marRight w:val="0"/>
                          <w:marTop w:val="0"/>
                          <w:marBottom w:val="0"/>
                          <w:divBdr>
                            <w:top w:val="none" w:sz="0" w:space="0" w:color="auto"/>
                            <w:left w:val="none" w:sz="0" w:space="0" w:color="auto"/>
                            <w:bottom w:val="none" w:sz="0" w:space="0" w:color="auto"/>
                            <w:right w:val="none" w:sz="0" w:space="0" w:color="auto"/>
                          </w:divBdr>
                          <w:divsChild>
                            <w:div w:id="1470905239">
                              <w:marLeft w:val="0"/>
                              <w:marRight w:val="0"/>
                              <w:marTop w:val="0"/>
                              <w:marBottom w:val="0"/>
                              <w:divBdr>
                                <w:top w:val="none" w:sz="0" w:space="0" w:color="auto"/>
                                <w:left w:val="none" w:sz="0" w:space="0" w:color="auto"/>
                                <w:bottom w:val="none" w:sz="0" w:space="0" w:color="auto"/>
                                <w:right w:val="none" w:sz="0" w:space="0" w:color="auto"/>
                              </w:divBdr>
                              <w:divsChild>
                                <w:div w:id="1470905245">
                                  <w:marLeft w:val="0"/>
                                  <w:marRight w:val="0"/>
                                  <w:marTop w:val="0"/>
                                  <w:marBottom w:val="0"/>
                                  <w:divBdr>
                                    <w:top w:val="single" w:sz="4" w:space="0" w:color="F5F5F5"/>
                                    <w:left w:val="single" w:sz="4" w:space="0" w:color="F5F5F5"/>
                                    <w:bottom w:val="single" w:sz="4" w:space="0" w:color="F5F5F5"/>
                                    <w:right w:val="single" w:sz="4" w:space="0" w:color="F5F5F5"/>
                                  </w:divBdr>
                                  <w:divsChild>
                                    <w:div w:id="1470905121">
                                      <w:marLeft w:val="0"/>
                                      <w:marRight w:val="0"/>
                                      <w:marTop w:val="0"/>
                                      <w:marBottom w:val="0"/>
                                      <w:divBdr>
                                        <w:top w:val="none" w:sz="0" w:space="0" w:color="auto"/>
                                        <w:left w:val="none" w:sz="0" w:space="0" w:color="auto"/>
                                        <w:bottom w:val="none" w:sz="0" w:space="0" w:color="auto"/>
                                        <w:right w:val="none" w:sz="0" w:space="0" w:color="auto"/>
                                      </w:divBdr>
                                      <w:divsChild>
                                        <w:div w:id="14709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05406">
      <w:marLeft w:val="0"/>
      <w:marRight w:val="0"/>
      <w:marTop w:val="0"/>
      <w:marBottom w:val="0"/>
      <w:divBdr>
        <w:top w:val="none" w:sz="0" w:space="0" w:color="auto"/>
        <w:left w:val="none" w:sz="0" w:space="0" w:color="auto"/>
        <w:bottom w:val="none" w:sz="0" w:space="0" w:color="auto"/>
        <w:right w:val="none" w:sz="0" w:space="0" w:color="auto"/>
      </w:divBdr>
      <w:divsChild>
        <w:div w:id="1470905435">
          <w:marLeft w:val="0"/>
          <w:marRight w:val="0"/>
          <w:marTop w:val="0"/>
          <w:marBottom w:val="0"/>
          <w:divBdr>
            <w:top w:val="none" w:sz="0" w:space="0" w:color="auto"/>
            <w:left w:val="none" w:sz="0" w:space="0" w:color="auto"/>
            <w:bottom w:val="none" w:sz="0" w:space="0" w:color="auto"/>
            <w:right w:val="none" w:sz="0" w:space="0" w:color="auto"/>
          </w:divBdr>
          <w:divsChild>
            <w:div w:id="1470905418">
              <w:marLeft w:val="0"/>
              <w:marRight w:val="0"/>
              <w:marTop w:val="0"/>
              <w:marBottom w:val="0"/>
              <w:divBdr>
                <w:top w:val="none" w:sz="0" w:space="0" w:color="auto"/>
                <w:left w:val="none" w:sz="0" w:space="0" w:color="auto"/>
                <w:bottom w:val="none" w:sz="0" w:space="0" w:color="auto"/>
                <w:right w:val="none" w:sz="0" w:space="0" w:color="auto"/>
              </w:divBdr>
              <w:divsChild>
                <w:div w:id="1470905425">
                  <w:marLeft w:val="0"/>
                  <w:marRight w:val="0"/>
                  <w:marTop w:val="0"/>
                  <w:marBottom w:val="0"/>
                  <w:divBdr>
                    <w:top w:val="none" w:sz="0" w:space="0" w:color="auto"/>
                    <w:left w:val="none" w:sz="0" w:space="0" w:color="auto"/>
                    <w:bottom w:val="none" w:sz="0" w:space="0" w:color="auto"/>
                    <w:right w:val="none" w:sz="0" w:space="0" w:color="auto"/>
                  </w:divBdr>
                  <w:divsChild>
                    <w:div w:id="1470905416">
                      <w:marLeft w:val="0"/>
                      <w:marRight w:val="0"/>
                      <w:marTop w:val="0"/>
                      <w:marBottom w:val="0"/>
                      <w:divBdr>
                        <w:top w:val="none" w:sz="0" w:space="0" w:color="auto"/>
                        <w:left w:val="none" w:sz="0" w:space="0" w:color="auto"/>
                        <w:bottom w:val="none" w:sz="0" w:space="0" w:color="auto"/>
                        <w:right w:val="none" w:sz="0" w:space="0" w:color="auto"/>
                      </w:divBdr>
                      <w:divsChild>
                        <w:div w:id="1470905422">
                          <w:marLeft w:val="0"/>
                          <w:marRight w:val="0"/>
                          <w:marTop w:val="0"/>
                          <w:marBottom w:val="0"/>
                          <w:divBdr>
                            <w:top w:val="none" w:sz="0" w:space="0" w:color="auto"/>
                            <w:left w:val="none" w:sz="0" w:space="0" w:color="auto"/>
                            <w:bottom w:val="none" w:sz="0" w:space="0" w:color="auto"/>
                            <w:right w:val="none" w:sz="0" w:space="0" w:color="auto"/>
                          </w:divBdr>
                          <w:divsChild>
                            <w:div w:id="1470905428">
                              <w:marLeft w:val="0"/>
                              <w:marRight w:val="0"/>
                              <w:marTop w:val="0"/>
                              <w:marBottom w:val="0"/>
                              <w:divBdr>
                                <w:top w:val="none" w:sz="0" w:space="0" w:color="auto"/>
                                <w:left w:val="none" w:sz="0" w:space="0" w:color="auto"/>
                                <w:bottom w:val="none" w:sz="0" w:space="0" w:color="auto"/>
                                <w:right w:val="none" w:sz="0" w:space="0" w:color="auto"/>
                              </w:divBdr>
                              <w:divsChild>
                                <w:div w:id="1470905441">
                                  <w:marLeft w:val="0"/>
                                  <w:marRight w:val="0"/>
                                  <w:marTop w:val="0"/>
                                  <w:marBottom w:val="0"/>
                                  <w:divBdr>
                                    <w:top w:val="single" w:sz="4" w:space="0" w:color="F5F5F5"/>
                                    <w:left w:val="single" w:sz="4" w:space="0" w:color="F5F5F5"/>
                                    <w:bottom w:val="single" w:sz="4" w:space="0" w:color="F5F5F5"/>
                                    <w:right w:val="single" w:sz="4" w:space="0" w:color="F5F5F5"/>
                                  </w:divBdr>
                                  <w:divsChild>
                                    <w:div w:id="1470905440">
                                      <w:marLeft w:val="0"/>
                                      <w:marRight w:val="0"/>
                                      <w:marTop w:val="0"/>
                                      <w:marBottom w:val="0"/>
                                      <w:divBdr>
                                        <w:top w:val="none" w:sz="0" w:space="0" w:color="auto"/>
                                        <w:left w:val="none" w:sz="0" w:space="0" w:color="auto"/>
                                        <w:bottom w:val="none" w:sz="0" w:space="0" w:color="auto"/>
                                        <w:right w:val="none" w:sz="0" w:space="0" w:color="auto"/>
                                      </w:divBdr>
                                      <w:divsChild>
                                        <w:div w:id="14709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05413">
      <w:marLeft w:val="0"/>
      <w:marRight w:val="0"/>
      <w:marTop w:val="0"/>
      <w:marBottom w:val="0"/>
      <w:divBdr>
        <w:top w:val="none" w:sz="0" w:space="0" w:color="auto"/>
        <w:left w:val="none" w:sz="0" w:space="0" w:color="auto"/>
        <w:bottom w:val="none" w:sz="0" w:space="0" w:color="auto"/>
        <w:right w:val="none" w:sz="0" w:space="0" w:color="auto"/>
      </w:divBdr>
      <w:divsChild>
        <w:div w:id="1470905419">
          <w:marLeft w:val="0"/>
          <w:marRight w:val="0"/>
          <w:marTop w:val="0"/>
          <w:marBottom w:val="0"/>
          <w:divBdr>
            <w:top w:val="none" w:sz="0" w:space="0" w:color="auto"/>
            <w:left w:val="none" w:sz="0" w:space="0" w:color="auto"/>
            <w:bottom w:val="none" w:sz="0" w:space="0" w:color="auto"/>
            <w:right w:val="none" w:sz="0" w:space="0" w:color="auto"/>
          </w:divBdr>
          <w:divsChild>
            <w:div w:id="1470905442">
              <w:marLeft w:val="0"/>
              <w:marRight w:val="0"/>
              <w:marTop w:val="0"/>
              <w:marBottom w:val="0"/>
              <w:divBdr>
                <w:top w:val="none" w:sz="0" w:space="0" w:color="auto"/>
                <w:left w:val="none" w:sz="0" w:space="0" w:color="auto"/>
                <w:bottom w:val="none" w:sz="0" w:space="0" w:color="auto"/>
                <w:right w:val="none" w:sz="0" w:space="0" w:color="auto"/>
              </w:divBdr>
              <w:divsChild>
                <w:div w:id="1470905405">
                  <w:marLeft w:val="0"/>
                  <w:marRight w:val="0"/>
                  <w:marTop w:val="0"/>
                  <w:marBottom w:val="0"/>
                  <w:divBdr>
                    <w:top w:val="none" w:sz="0" w:space="0" w:color="auto"/>
                    <w:left w:val="none" w:sz="0" w:space="0" w:color="auto"/>
                    <w:bottom w:val="none" w:sz="0" w:space="0" w:color="auto"/>
                    <w:right w:val="none" w:sz="0" w:space="0" w:color="auto"/>
                  </w:divBdr>
                  <w:divsChild>
                    <w:div w:id="1470905408">
                      <w:marLeft w:val="0"/>
                      <w:marRight w:val="0"/>
                      <w:marTop w:val="0"/>
                      <w:marBottom w:val="0"/>
                      <w:divBdr>
                        <w:top w:val="none" w:sz="0" w:space="0" w:color="auto"/>
                        <w:left w:val="none" w:sz="0" w:space="0" w:color="auto"/>
                        <w:bottom w:val="none" w:sz="0" w:space="0" w:color="auto"/>
                        <w:right w:val="none" w:sz="0" w:space="0" w:color="auto"/>
                      </w:divBdr>
                      <w:divsChild>
                        <w:div w:id="1470905436">
                          <w:marLeft w:val="0"/>
                          <w:marRight w:val="0"/>
                          <w:marTop w:val="0"/>
                          <w:marBottom w:val="0"/>
                          <w:divBdr>
                            <w:top w:val="none" w:sz="0" w:space="0" w:color="auto"/>
                            <w:left w:val="none" w:sz="0" w:space="0" w:color="auto"/>
                            <w:bottom w:val="none" w:sz="0" w:space="0" w:color="auto"/>
                            <w:right w:val="none" w:sz="0" w:space="0" w:color="auto"/>
                          </w:divBdr>
                          <w:divsChild>
                            <w:div w:id="1470905420">
                              <w:marLeft w:val="0"/>
                              <w:marRight w:val="0"/>
                              <w:marTop w:val="0"/>
                              <w:marBottom w:val="0"/>
                              <w:divBdr>
                                <w:top w:val="none" w:sz="0" w:space="0" w:color="auto"/>
                                <w:left w:val="none" w:sz="0" w:space="0" w:color="auto"/>
                                <w:bottom w:val="none" w:sz="0" w:space="0" w:color="auto"/>
                                <w:right w:val="none" w:sz="0" w:space="0" w:color="auto"/>
                              </w:divBdr>
                              <w:divsChild>
                                <w:div w:id="1470905437">
                                  <w:marLeft w:val="0"/>
                                  <w:marRight w:val="0"/>
                                  <w:marTop w:val="0"/>
                                  <w:marBottom w:val="0"/>
                                  <w:divBdr>
                                    <w:top w:val="single" w:sz="4" w:space="0" w:color="F5F5F5"/>
                                    <w:left w:val="single" w:sz="4" w:space="0" w:color="F5F5F5"/>
                                    <w:bottom w:val="single" w:sz="4" w:space="0" w:color="F5F5F5"/>
                                    <w:right w:val="single" w:sz="4" w:space="0" w:color="F5F5F5"/>
                                  </w:divBdr>
                                  <w:divsChild>
                                    <w:div w:id="1470905424">
                                      <w:marLeft w:val="0"/>
                                      <w:marRight w:val="0"/>
                                      <w:marTop w:val="0"/>
                                      <w:marBottom w:val="0"/>
                                      <w:divBdr>
                                        <w:top w:val="none" w:sz="0" w:space="0" w:color="auto"/>
                                        <w:left w:val="none" w:sz="0" w:space="0" w:color="auto"/>
                                        <w:bottom w:val="none" w:sz="0" w:space="0" w:color="auto"/>
                                        <w:right w:val="none" w:sz="0" w:space="0" w:color="auto"/>
                                      </w:divBdr>
                                      <w:divsChild>
                                        <w:div w:id="14709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05415">
      <w:marLeft w:val="0"/>
      <w:marRight w:val="0"/>
      <w:marTop w:val="0"/>
      <w:marBottom w:val="0"/>
      <w:divBdr>
        <w:top w:val="none" w:sz="0" w:space="0" w:color="auto"/>
        <w:left w:val="none" w:sz="0" w:space="0" w:color="auto"/>
        <w:bottom w:val="none" w:sz="0" w:space="0" w:color="auto"/>
        <w:right w:val="none" w:sz="0" w:space="0" w:color="auto"/>
      </w:divBdr>
      <w:divsChild>
        <w:div w:id="1470905438">
          <w:marLeft w:val="0"/>
          <w:marRight w:val="0"/>
          <w:marTop w:val="0"/>
          <w:marBottom w:val="0"/>
          <w:divBdr>
            <w:top w:val="none" w:sz="0" w:space="0" w:color="auto"/>
            <w:left w:val="none" w:sz="0" w:space="0" w:color="auto"/>
            <w:bottom w:val="none" w:sz="0" w:space="0" w:color="auto"/>
            <w:right w:val="none" w:sz="0" w:space="0" w:color="auto"/>
          </w:divBdr>
          <w:divsChild>
            <w:div w:id="1470905409">
              <w:marLeft w:val="0"/>
              <w:marRight w:val="0"/>
              <w:marTop w:val="0"/>
              <w:marBottom w:val="0"/>
              <w:divBdr>
                <w:top w:val="none" w:sz="0" w:space="0" w:color="auto"/>
                <w:left w:val="none" w:sz="0" w:space="0" w:color="auto"/>
                <w:bottom w:val="none" w:sz="0" w:space="0" w:color="auto"/>
                <w:right w:val="none" w:sz="0" w:space="0" w:color="auto"/>
              </w:divBdr>
              <w:divsChild>
                <w:div w:id="1470905427">
                  <w:marLeft w:val="0"/>
                  <w:marRight w:val="0"/>
                  <w:marTop w:val="0"/>
                  <w:marBottom w:val="0"/>
                  <w:divBdr>
                    <w:top w:val="none" w:sz="0" w:space="0" w:color="auto"/>
                    <w:left w:val="none" w:sz="0" w:space="0" w:color="auto"/>
                    <w:bottom w:val="none" w:sz="0" w:space="0" w:color="auto"/>
                    <w:right w:val="none" w:sz="0" w:space="0" w:color="auto"/>
                  </w:divBdr>
                  <w:divsChild>
                    <w:div w:id="1470905421">
                      <w:marLeft w:val="0"/>
                      <w:marRight w:val="0"/>
                      <w:marTop w:val="0"/>
                      <w:marBottom w:val="0"/>
                      <w:divBdr>
                        <w:top w:val="none" w:sz="0" w:space="0" w:color="auto"/>
                        <w:left w:val="none" w:sz="0" w:space="0" w:color="auto"/>
                        <w:bottom w:val="none" w:sz="0" w:space="0" w:color="auto"/>
                        <w:right w:val="none" w:sz="0" w:space="0" w:color="auto"/>
                      </w:divBdr>
                      <w:divsChild>
                        <w:div w:id="1470905414">
                          <w:marLeft w:val="0"/>
                          <w:marRight w:val="0"/>
                          <w:marTop w:val="0"/>
                          <w:marBottom w:val="0"/>
                          <w:divBdr>
                            <w:top w:val="none" w:sz="0" w:space="0" w:color="auto"/>
                            <w:left w:val="none" w:sz="0" w:space="0" w:color="auto"/>
                            <w:bottom w:val="none" w:sz="0" w:space="0" w:color="auto"/>
                            <w:right w:val="none" w:sz="0" w:space="0" w:color="auto"/>
                          </w:divBdr>
                          <w:divsChild>
                            <w:div w:id="1470905411">
                              <w:marLeft w:val="0"/>
                              <w:marRight w:val="0"/>
                              <w:marTop w:val="0"/>
                              <w:marBottom w:val="0"/>
                              <w:divBdr>
                                <w:top w:val="none" w:sz="0" w:space="0" w:color="auto"/>
                                <w:left w:val="none" w:sz="0" w:space="0" w:color="auto"/>
                                <w:bottom w:val="none" w:sz="0" w:space="0" w:color="auto"/>
                                <w:right w:val="none" w:sz="0" w:space="0" w:color="auto"/>
                              </w:divBdr>
                              <w:divsChild>
                                <w:div w:id="1470905443">
                                  <w:marLeft w:val="0"/>
                                  <w:marRight w:val="0"/>
                                  <w:marTop w:val="0"/>
                                  <w:marBottom w:val="0"/>
                                  <w:divBdr>
                                    <w:top w:val="single" w:sz="4" w:space="0" w:color="F5F5F5"/>
                                    <w:left w:val="single" w:sz="4" w:space="0" w:color="F5F5F5"/>
                                    <w:bottom w:val="single" w:sz="4" w:space="0" w:color="F5F5F5"/>
                                    <w:right w:val="single" w:sz="4" w:space="0" w:color="F5F5F5"/>
                                  </w:divBdr>
                                  <w:divsChild>
                                    <w:div w:id="1470905430">
                                      <w:marLeft w:val="0"/>
                                      <w:marRight w:val="0"/>
                                      <w:marTop w:val="0"/>
                                      <w:marBottom w:val="0"/>
                                      <w:divBdr>
                                        <w:top w:val="none" w:sz="0" w:space="0" w:color="auto"/>
                                        <w:left w:val="none" w:sz="0" w:space="0" w:color="auto"/>
                                        <w:bottom w:val="none" w:sz="0" w:space="0" w:color="auto"/>
                                        <w:right w:val="none" w:sz="0" w:space="0" w:color="auto"/>
                                      </w:divBdr>
                                      <w:divsChild>
                                        <w:div w:id="14709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05434">
      <w:marLeft w:val="0"/>
      <w:marRight w:val="0"/>
      <w:marTop w:val="0"/>
      <w:marBottom w:val="0"/>
      <w:divBdr>
        <w:top w:val="none" w:sz="0" w:space="0" w:color="auto"/>
        <w:left w:val="none" w:sz="0" w:space="0" w:color="auto"/>
        <w:bottom w:val="none" w:sz="0" w:space="0" w:color="auto"/>
        <w:right w:val="none" w:sz="0" w:space="0" w:color="auto"/>
      </w:divBdr>
      <w:divsChild>
        <w:div w:id="1470905407">
          <w:marLeft w:val="0"/>
          <w:marRight w:val="0"/>
          <w:marTop w:val="0"/>
          <w:marBottom w:val="0"/>
          <w:divBdr>
            <w:top w:val="none" w:sz="0" w:space="0" w:color="auto"/>
            <w:left w:val="none" w:sz="0" w:space="0" w:color="auto"/>
            <w:bottom w:val="none" w:sz="0" w:space="0" w:color="auto"/>
            <w:right w:val="none" w:sz="0" w:space="0" w:color="auto"/>
          </w:divBdr>
          <w:divsChild>
            <w:div w:id="1470905426">
              <w:marLeft w:val="0"/>
              <w:marRight w:val="0"/>
              <w:marTop w:val="0"/>
              <w:marBottom w:val="0"/>
              <w:divBdr>
                <w:top w:val="none" w:sz="0" w:space="0" w:color="auto"/>
                <w:left w:val="none" w:sz="0" w:space="0" w:color="auto"/>
                <w:bottom w:val="none" w:sz="0" w:space="0" w:color="auto"/>
                <w:right w:val="none" w:sz="0" w:space="0" w:color="auto"/>
              </w:divBdr>
              <w:divsChild>
                <w:div w:id="1470905423">
                  <w:marLeft w:val="0"/>
                  <w:marRight w:val="0"/>
                  <w:marTop w:val="0"/>
                  <w:marBottom w:val="0"/>
                  <w:divBdr>
                    <w:top w:val="none" w:sz="0" w:space="0" w:color="auto"/>
                    <w:left w:val="none" w:sz="0" w:space="0" w:color="auto"/>
                    <w:bottom w:val="none" w:sz="0" w:space="0" w:color="auto"/>
                    <w:right w:val="none" w:sz="0" w:space="0" w:color="auto"/>
                  </w:divBdr>
                  <w:divsChild>
                    <w:div w:id="1470905432">
                      <w:marLeft w:val="0"/>
                      <w:marRight w:val="0"/>
                      <w:marTop w:val="0"/>
                      <w:marBottom w:val="0"/>
                      <w:divBdr>
                        <w:top w:val="none" w:sz="0" w:space="0" w:color="auto"/>
                        <w:left w:val="none" w:sz="0" w:space="0" w:color="auto"/>
                        <w:bottom w:val="none" w:sz="0" w:space="0" w:color="auto"/>
                        <w:right w:val="none" w:sz="0" w:space="0" w:color="auto"/>
                      </w:divBdr>
                      <w:divsChild>
                        <w:div w:id="1470905412">
                          <w:marLeft w:val="0"/>
                          <w:marRight w:val="0"/>
                          <w:marTop w:val="0"/>
                          <w:marBottom w:val="0"/>
                          <w:divBdr>
                            <w:top w:val="none" w:sz="0" w:space="0" w:color="auto"/>
                            <w:left w:val="none" w:sz="0" w:space="0" w:color="auto"/>
                            <w:bottom w:val="none" w:sz="0" w:space="0" w:color="auto"/>
                            <w:right w:val="none" w:sz="0" w:space="0" w:color="auto"/>
                          </w:divBdr>
                          <w:divsChild>
                            <w:div w:id="1470905429">
                              <w:marLeft w:val="0"/>
                              <w:marRight w:val="0"/>
                              <w:marTop w:val="0"/>
                              <w:marBottom w:val="0"/>
                              <w:divBdr>
                                <w:top w:val="none" w:sz="0" w:space="0" w:color="auto"/>
                                <w:left w:val="none" w:sz="0" w:space="0" w:color="auto"/>
                                <w:bottom w:val="none" w:sz="0" w:space="0" w:color="auto"/>
                                <w:right w:val="none" w:sz="0" w:space="0" w:color="auto"/>
                              </w:divBdr>
                              <w:divsChild>
                                <w:div w:id="1470905417">
                                  <w:marLeft w:val="0"/>
                                  <w:marRight w:val="0"/>
                                  <w:marTop w:val="0"/>
                                  <w:marBottom w:val="0"/>
                                  <w:divBdr>
                                    <w:top w:val="single" w:sz="4" w:space="0" w:color="F5F5F5"/>
                                    <w:left w:val="single" w:sz="4" w:space="0" w:color="F5F5F5"/>
                                    <w:bottom w:val="single" w:sz="4" w:space="0" w:color="F5F5F5"/>
                                    <w:right w:val="single" w:sz="4" w:space="0" w:color="F5F5F5"/>
                                  </w:divBdr>
                                  <w:divsChild>
                                    <w:div w:id="1470905439">
                                      <w:marLeft w:val="0"/>
                                      <w:marRight w:val="0"/>
                                      <w:marTop w:val="0"/>
                                      <w:marBottom w:val="0"/>
                                      <w:divBdr>
                                        <w:top w:val="none" w:sz="0" w:space="0" w:color="auto"/>
                                        <w:left w:val="none" w:sz="0" w:space="0" w:color="auto"/>
                                        <w:bottom w:val="none" w:sz="0" w:space="0" w:color="auto"/>
                                        <w:right w:val="none" w:sz="0" w:space="0" w:color="auto"/>
                                      </w:divBdr>
                                      <w:divsChild>
                                        <w:div w:id="14709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05444">
      <w:marLeft w:val="0"/>
      <w:marRight w:val="0"/>
      <w:marTop w:val="0"/>
      <w:marBottom w:val="0"/>
      <w:divBdr>
        <w:top w:val="none" w:sz="0" w:space="0" w:color="auto"/>
        <w:left w:val="none" w:sz="0" w:space="0" w:color="auto"/>
        <w:bottom w:val="none" w:sz="0" w:space="0" w:color="auto"/>
        <w:right w:val="none" w:sz="0" w:space="0" w:color="auto"/>
      </w:divBdr>
    </w:div>
    <w:div w:id="1470905445">
      <w:marLeft w:val="0"/>
      <w:marRight w:val="0"/>
      <w:marTop w:val="0"/>
      <w:marBottom w:val="0"/>
      <w:divBdr>
        <w:top w:val="none" w:sz="0" w:space="0" w:color="auto"/>
        <w:left w:val="none" w:sz="0" w:space="0" w:color="auto"/>
        <w:bottom w:val="none" w:sz="0" w:space="0" w:color="auto"/>
        <w:right w:val="none" w:sz="0" w:space="0" w:color="auto"/>
      </w:divBdr>
    </w:div>
    <w:div w:id="1470905446">
      <w:marLeft w:val="0"/>
      <w:marRight w:val="0"/>
      <w:marTop w:val="0"/>
      <w:marBottom w:val="0"/>
      <w:divBdr>
        <w:top w:val="none" w:sz="0" w:space="0" w:color="auto"/>
        <w:left w:val="none" w:sz="0" w:space="0" w:color="auto"/>
        <w:bottom w:val="none" w:sz="0" w:space="0" w:color="auto"/>
        <w:right w:val="none" w:sz="0" w:space="0" w:color="auto"/>
      </w:divBdr>
    </w:div>
    <w:div w:id="1470905447">
      <w:marLeft w:val="0"/>
      <w:marRight w:val="0"/>
      <w:marTop w:val="0"/>
      <w:marBottom w:val="0"/>
      <w:divBdr>
        <w:top w:val="none" w:sz="0" w:space="0" w:color="auto"/>
        <w:left w:val="none" w:sz="0" w:space="0" w:color="auto"/>
        <w:bottom w:val="none" w:sz="0" w:space="0" w:color="auto"/>
        <w:right w:val="none" w:sz="0" w:space="0" w:color="auto"/>
      </w:divBdr>
    </w:div>
    <w:div w:id="1470905449">
      <w:marLeft w:val="0"/>
      <w:marRight w:val="0"/>
      <w:marTop w:val="0"/>
      <w:marBottom w:val="0"/>
      <w:divBdr>
        <w:top w:val="none" w:sz="0" w:space="0" w:color="auto"/>
        <w:left w:val="none" w:sz="0" w:space="0" w:color="auto"/>
        <w:bottom w:val="none" w:sz="0" w:space="0" w:color="auto"/>
        <w:right w:val="none" w:sz="0" w:space="0" w:color="auto"/>
      </w:divBdr>
    </w:div>
    <w:div w:id="1470905450">
      <w:marLeft w:val="0"/>
      <w:marRight w:val="0"/>
      <w:marTop w:val="0"/>
      <w:marBottom w:val="0"/>
      <w:divBdr>
        <w:top w:val="none" w:sz="0" w:space="0" w:color="auto"/>
        <w:left w:val="none" w:sz="0" w:space="0" w:color="auto"/>
        <w:bottom w:val="none" w:sz="0" w:space="0" w:color="auto"/>
        <w:right w:val="none" w:sz="0" w:space="0" w:color="auto"/>
      </w:divBdr>
    </w:div>
    <w:div w:id="1470905451">
      <w:marLeft w:val="0"/>
      <w:marRight w:val="0"/>
      <w:marTop w:val="0"/>
      <w:marBottom w:val="0"/>
      <w:divBdr>
        <w:top w:val="none" w:sz="0" w:space="0" w:color="auto"/>
        <w:left w:val="none" w:sz="0" w:space="0" w:color="auto"/>
        <w:bottom w:val="none" w:sz="0" w:space="0" w:color="auto"/>
        <w:right w:val="none" w:sz="0" w:space="0" w:color="auto"/>
      </w:divBdr>
    </w:div>
    <w:div w:id="1470905454">
      <w:marLeft w:val="0"/>
      <w:marRight w:val="0"/>
      <w:marTop w:val="0"/>
      <w:marBottom w:val="0"/>
      <w:divBdr>
        <w:top w:val="none" w:sz="0" w:space="0" w:color="auto"/>
        <w:left w:val="none" w:sz="0" w:space="0" w:color="auto"/>
        <w:bottom w:val="none" w:sz="0" w:space="0" w:color="auto"/>
        <w:right w:val="none" w:sz="0" w:space="0" w:color="auto"/>
      </w:divBdr>
    </w:div>
    <w:div w:id="1470905455">
      <w:marLeft w:val="0"/>
      <w:marRight w:val="0"/>
      <w:marTop w:val="0"/>
      <w:marBottom w:val="0"/>
      <w:divBdr>
        <w:top w:val="none" w:sz="0" w:space="0" w:color="auto"/>
        <w:left w:val="none" w:sz="0" w:space="0" w:color="auto"/>
        <w:bottom w:val="none" w:sz="0" w:space="0" w:color="auto"/>
        <w:right w:val="none" w:sz="0" w:space="0" w:color="auto"/>
      </w:divBdr>
    </w:div>
    <w:div w:id="1470905456">
      <w:marLeft w:val="0"/>
      <w:marRight w:val="0"/>
      <w:marTop w:val="0"/>
      <w:marBottom w:val="0"/>
      <w:divBdr>
        <w:top w:val="none" w:sz="0" w:space="0" w:color="auto"/>
        <w:left w:val="none" w:sz="0" w:space="0" w:color="auto"/>
        <w:bottom w:val="none" w:sz="0" w:space="0" w:color="auto"/>
        <w:right w:val="none" w:sz="0" w:space="0" w:color="auto"/>
      </w:divBdr>
    </w:div>
    <w:div w:id="1470905457">
      <w:marLeft w:val="0"/>
      <w:marRight w:val="0"/>
      <w:marTop w:val="0"/>
      <w:marBottom w:val="0"/>
      <w:divBdr>
        <w:top w:val="none" w:sz="0" w:space="0" w:color="auto"/>
        <w:left w:val="none" w:sz="0" w:space="0" w:color="auto"/>
        <w:bottom w:val="none" w:sz="0" w:space="0" w:color="auto"/>
        <w:right w:val="none" w:sz="0" w:space="0" w:color="auto"/>
      </w:divBdr>
    </w:div>
    <w:div w:id="1470905458">
      <w:marLeft w:val="0"/>
      <w:marRight w:val="0"/>
      <w:marTop w:val="0"/>
      <w:marBottom w:val="0"/>
      <w:divBdr>
        <w:top w:val="none" w:sz="0" w:space="0" w:color="auto"/>
        <w:left w:val="none" w:sz="0" w:space="0" w:color="auto"/>
        <w:bottom w:val="none" w:sz="0" w:space="0" w:color="auto"/>
        <w:right w:val="none" w:sz="0" w:space="0" w:color="auto"/>
      </w:divBdr>
    </w:div>
    <w:div w:id="1517426113">
      <w:bodyDiv w:val="1"/>
      <w:marLeft w:val="0"/>
      <w:marRight w:val="0"/>
      <w:marTop w:val="0"/>
      <w:marBottom w:val="0"/>
      <w:divBdr>
        <w:top w:val="none" w:sz="0" w:space="0" w:color="auto"/>
        <w:left w:val="none" w:sz="0" w:space="0" w:color="auto"/>
        <w:bottom w:val="none" w:sz="0" w:space="0" w:color="auto"/>
        <w:right w:val="none" w:sz="0" w:space="0" w:color="auto"/>
      </w:divBdr>
    </w:div>
    <w:div w:id="1520117215">
      <w:bodyDiv w:val="1"/>
      <w:marLeft w:val="0"/>
      <w:marRight w:val="0"/>
      <w:marTop w:val="0"/>
      <w:marBottom w:val="0"/>
      <w:divBdr>
        <w:top w:val="none" w:sz="0" w:space="0" w:color="auto"/>
        <w:left w:val="none" w:sz="0" w:space="0" w:color="auto"/>
        <w:bottom w:val="none" w:sz="0" w:space="0" w:color="auto"/>
        <w:right w:val="none" w:sz="0" w:space="0" w:color="auto"/>
      </w:divBdr>
    </w:div>
    <w:div w:id="1537429737">
      <w:bodyDiv w:val="1"/>
      <w:marLeft w:val="0"/>
      <w:marRight w:val="0"/>
      <w:marTop w:val="0"/>
      <w:marBottom w:val="0"/>
      <w:divBdr>
        <w:top w:val="none" w:sz="0" w:space="0" w:color="auto"/>
        <w:left w:val="none" w:sz="0" w:space="0" w:color="auto"/>
        <w:bottom w:val="none" w:sz="0" w:space="0" w:color="auto"/>
        <w:right w:val="none" w:sz="0" w:space="0" w:color="auto"/>
      </w:divBdr>
      <w:divsChild>
        <w:div w:id="141655021">
          <w:marLeft w:val="0"/>
          <w:marRight w:val="0"/>
          <w:marTop w:val="0"/>
          <w:marBottom w:val="0"/>
          <w:divBdr>
            <w:top w:val="none" w:sz="0" w:space="0" w:color="auto"/>
            <w:left w:val="none" w:sz="0" w:space="0" w:color="auto"/>
            <w:bottom w:val="none" w:sz="0" w:space="0" w:color="auto"/>
            <w:right w:val="none" w:sz="0" w:space="0" w:color="auto"/>
          </w:divBdr>
          <w:divsChild>
            <w:div w:id="2132549531">
              <w:marLeft w:val="0"/>
              <w:marRight w:val="0"/>
              <w:marTop w:val="0"/>
              <w:marBottom w:val="0"/>
              <w:divBdr>
                <w:top w:val="none" w:sz="0" w:space="0" w:color="auto"/>
                <w:left w:val="none" w:sz="0" w:space="0" w:color="auto"/>
                <w:bottom w:val="none" w:sz="0" w:space="0" w:color="auto"/>
                <w:right w:val="none" w:sz="0" w:space="0" w:color="auto"/>
              </w:divBdr>
              <w:divsChild>
                <w:div w:id="1796832335">
                  <w:marLeft w:val="0"/>
                  <w:marRight w:val="0"/>
                  <w:marTop w:val="0"/>
                  <w:marBottom w:val="0"/>
                  <w:divBdr>
                    <w:top w:val="none" w:sz="0" w:space="0" w:color="auto"/>
                    <w:left w:val="none" w:sz="0" w:space="0" w:color="auto"/>
                    <w:bottom w:val="none" w:sz="0" w:space="0" w:color="auto"/>
                    <w:right w:val="none" w:sz="0" w:space="0" w:color="auto"/>
                  </w:divBdr>
                  <w:divsChild>
                    <w:div w:id="179512495">
                      <w:marLeft w:val="0"/>
                      <w:marRight w:val="0"/>
                      <w:marTop w:val="0"/>
                      <w:marBottom w:val="0"/>
                      <w:divBdr>
                        <w:top w:val="none" w:sz="0" w:space="0" w:color="auto"/>
                        <w:left w:val="none" w:sz="0" w:space="0" w:color="auto"/>
                        <w:bottom w:val="none" w:sz="0" w:space="0" w:color="auto"/>
                        <w:right w:val="none" w:sz="0" w:space="0" w:color="auto"/>
                      </w:divBdr>
                      <w:divsChild>
                        <w:div w:id="215437218">
                          <w:marLeft w:val="0"/>
                          <w:marRight w:val="0"/>
                          <w:marTop w:val="0"/>
                          <w:marBottom w:val="0"/>
                          <w:divBdr>
                            <w:top w:val="none" w:sz="0" w:space="0" w:color="auto"/>
                            <w:left w:val="none" w:sz="0" w:space="0" w:color="auto"/>
                            <w:bottom w:val="none" w:sz="0" w:space="0" w:color="auto"/>
                            <w:right w:val="none" w:sz="0" w:space="0" w:color="auto"/>
                          </w:divBdr>
                          <w:divsChild>
                            <w:div w:id="11223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241965">
      <w:bodyDiv w:val="1"/>
      <w:marLeft w:val="0"/>
      <w:marRight w:val="0"/>
      <w:marTop w:val="0"/>
      <w:marBottom w:val="0"/>
      <w:divBdr>
        <w:top w:val="none" w:sz="0" w:space="0" w:color="auto"/>
        <w:left w:val="none" w:sz="0" w:space="0" w:color="auto"/>
        <w:bottom w:val="none" w:sz="0" w:space="0" w:color="auto"/>
        <w:right w:val="none" w:sz="0" w:space="0" w:color="auto"/>
      </w:divBdr>
    </w:div>
    <w:div w:id="1621955061">
      <w:bodyDiv w:val="1"/>
      <w:marLeft w:val="0"/>
      <w:marRight w:val="0"/>
      <w:marTop w:val="0"/>
      <w:marBottom w:val="0"/>
      <w:divBdr>
        <w:top w:val="none" w:sz="0" w:space="0" w:color="auto"/>
        <w:left w:val="none" w:sz="0" w:space="0" w:color="auto"/>
        <w:bottom w:val="none" w:sz="0" w:space="0" w:color="auto"/>
        <w:right w:val="none" w:sz="0" w:space="0" w:color="auto"/>
      </w:divBdr>
    </w:div>
    <w:div w:id="1639919188">
      <w:bodyDiv w:val="1"/>
      <w:marLeft w:val="0"/>
      <w:marRight w:val="0"/>
      <w:marTop w:val="0"/>
      <w:marBottom w:val="0"/>
      <w:divBdr>
        <w:top w:val="none" w:sz="0" w:space="0" w:color="auto"/>
        <w:left w:val="none" w:sz="0" w:space="0" w:color="auto"/>
        <w:bottom w:val="none" w:sz="0" w:space="0" w:color="auto"/>
        <w:right w:val="none" w:sz="0" w:space="0" w:color="auto"/>
      </w:divBdr>
    </w:div>
    <w:div w:id="1688749293">
      <w:bodyDiv w:val="1"/>
      <w:marLeft w:val="0"/>
      <w:marRight w:val="0"/>
      <w:marTop w:val="0"/>
      <w:marBottom w:val="0"/>
      <w:divBdr>
        <w:top w:val="none" w:sz="0" w:space="0" w:color="auto"/>
        <w:left w:val="none" w:sz="0" w:space="0" w:color="auto"/>
        <w:bottom w:val="none" w:sz="0" w:space="0" w:color="auto"/>
        <w:right w:val="none" w:sz="0" w:space="0" w:color="auto"/>
      </w:divBdr>
    </w:div>
    <w:div w:id="1701395374">
      <w:bodyDiv w:val="1"/>
      <w:marLeft w:val="0"/>
      <w:marRight w:val="0"/>
      <w:marTop w:val="0"/>
      <w:marBottom w:val="0"/>
      <w:divBdr>
        <w:top w:val="none" w:sz="0" w:space="0" w:color="auto"/>
        <w:left w:val="none" w:sz="0" w:space="0" w:color="auto"/>
        <w:bottom w:val="none" w:sz="0" w:space="0" w:color="auto"/>
        <w:right w:val="none" w:sz="0" w:space="0" w:color="auto"/>
      </w:divBdr>
      <w:divsChild>
        <w:div w:id="1015301561">
          <w:marLeft w:val="0"/>
          <w:marRight w:val="0"/>
          <w:marTop w:val="0"/>
          <w:marBottom w:val="0"/>
          <w:divBdr>
            <w:top w:val="none" w:sz="0" w:space="0" w:color="auto"/>
            <w:left w:val="none" w:sz="0" w:space="0" w:color="auto"/>
            <w:bottom w:val="none" w:sz="0" w:space="0" w:color="auto"/>
            <w:right w:val="none" w:sz="0" w:space="0" w:color="auto"/>
          </w:divBdr>
          <w:divsChild>
            <w:div w:id="1347291315">
              <w:marLeft w:val="0"/>
              <w:marRight w:val="0"/>
              <w:marTop w:val="0"/>
              <w:marBottom w:val="0"/>
              <w:divBdr>
                <w:top w:val="none" w:sz="0" w:space="0" w:color="auto"/>
                <w:left w:val="none" w:sz="0" w:space="0" w:color="auto"/>
                <w:bottom w:val="none" w:sz="0" w:space="0" w:color="auto"/>
                <w:right w:val="none" w:sz="0" w:space="0" w:color="auto"/>
              </w:divBdr>
              <w:divsChild>
                <w:div w:id="601692888">
                  <w:marLeft w:val="0"/>
                  <w:marRight w:val="0"/>
                  <w:marTop w:val="0"/>
                  <w:marBottom w:val="0"/>
                  <w:divBdr>
                    <w:top w:val="none" w:sz="0" w:space="0" w:color="auto"/>
                    <w:left w:val="none" w:sz="0" w:space="0" w:color="auto"/>
                    <w:bottom w:val="none" w:sz="0" w:space="0" w:color="auto"/>
                    <w:right w:val="none" w:sz="0" w:space="0" w:color="auto"/>
                  </w:divBdr>
                  <w:divsChild>
                    <w:div w:id="2145192638">
                      <w:marLeft w:val="0"/>
                      <w:marRight w:val="0"/>
                      <w:marTop w:val="0"/>
                      <w:marBottom w:val="0"/>
                      <w:divBdr>
                        <w:top w:val="none" w:sz="0" w:space="0" w:color="auto"/>
                        <w:left w:val="none" w:sz="0" w:space="0" w:color="auto"/>
                        <w:bottom w:val="none" w:sz="0" w:space="0" w:color="auto"/>
                        <w:right w:val="none" w:sz="0" w:space="0" w:color="auto"/>
                      </w:divBdr>
                      <w:divsChild>
                        <w:div w:id="2098285530">
                          <w:marLeft w:val="0"/>
                          <w:marRight w:val="0"/>
                          <w:marTop w:val="0"/>
                          <w:marBottom w:val="0"/>
                          <w:divBdr>
                            <w:top w:val="none" w:sz="0" w:space="0" w:color="auto"/>
                            <w:left w:val="none" w:sz="0" w:space="0" w:color="auto"/>
                            <w:bottom w:val="none" w:sz="0" w:space="0" w:color="auto"/>
                            <w:right w:val="none" w:sz="0" w:space="0" w:color="auto"/>
                          </w:divBdr>
                          <w:divsChild>
                            <w:div w:id="754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46982">
      <w:bodyDiv w:val="1"/>
      <w:marLeft w:val="0"/>
      <w:marRight w:val="0"/>
      <w:marTop w:val="0"/>
      <w:marBottom w:val="0"/>
      <w:divBdr>
        <w:top w:val="none" w:sz="0" w:space="0" w:color="auto"/>
        <w:left w:val="none" w:sz="0" w:space="0" w:color="auto"/>
        <w:bottom w:val="none" w:sz="0" w:space="0" w:color="auto"/>
        <w:right w:val="none" w:sz="0" w:space="0" w:color="auto"/>
      </w:divBdr>
    </w:div>
    <w:div w:id="1719671480">
      <w:bodyDiv w:val="1"/>
      <w:marLeft w:val="0"/>
      <w:marRight w:val="0"/>
      <w:marTop w:val="0"/>
      <w:marBottom w:val="0"/>
      <w:divBdr>
        <w:top w:val="none" w:sz="0" w:space="0" w:color="auto"/>
        <w:left w:val="none" w:sz="0" w:space="0" w:color="auto"/>
        <w:bottom w:val="none" w:sz="0" w:space="0" w:color="auto"/>
        <w:right w:val="none" w:sz="0" w:space="0" w:color="auto"/>
      </w:divBdr>
    </w:div>
    <w:div w:id="1744598525">
      <w:bodyDiv w:val="1"/>
      <w:marLeft w:val="0"/>
      <w:marRight w:val="0"/>
      <w:marTop w:val="0"/>
      <w:marBottom w:val="0"/>
      <w:divBdr>
        <w:top w:val="none" w:sz="0" w:space="0" w:color="auto"/>
        <w:left w:val="none" w:sz="0" w:space="0" w:color="auto"/>
        <w:bottom w:val="none" w:sz="0" w:space="0" w:color="auto"/>
        <w:right w:val="none" w:sz="0" w:space="0" w:color="auto"/>
      </w:divBdr>
    </w:div>
    <w:div w:id="1745713433">
      <w:bodyDiv w:val="1"/>
      <w:marLeft w:val="0"/>
      <w:marRight w:val="0"/>
      <w:marTop w:val="0"/>
      <w:marBottom w:val="0"/>
      <w:divBdr>
        <w:top w:val="none" w:sz="0" w:space="0" w:color="auto"/>
        <w:left w:val="none" w:sz="0" w:space="0" w:color="auto"/>
        <w:bottom w:val="none" w:sz="0" w:space="0" w:color="auto"/>
        <w:right w:val="none" w:sz="0" w:space="0" w:color="auto"/>
      </w:divBdr>
    </w:div>
    <w:div w:id="1763405548">
      <w:bodyDiv w:val="1"/>
      <w:marLeft w:val="0"/>
      <w:marRight w:val="0"/>
      <w:marTop w:val="0"/>
      <w:marBottom w:val="0"/>
      <w:divBdr>
        <w:top w:val="none" w:sz="0" w:space="0" w:color="auto"/>
        <w:left w:val="none" w:sz="0" w:space="0" w:color="auto"/>
        <w:bottom w:val="none" w:sz="0" w:space="0" w:color="auto"/>
        <w:right w:val="none" w:sz="0" w:space="0" w:color="auto"/>
      </w:divBdr>
      <w:divsChild>
        <w:div w:id="466095985">
          <w:marLeft w:val="0"/>
          <w:marRight w:val="0"/>
          <w:marTop w:val="0"/>
          <w:marBottom w:val="0"/>
          <w:divBdr>
            <w:top w:val="none" w:sz="0" w:space="0" w:color="auto"/>
            <w:left w:val="none" w:sz="0" w:space="0" w:color="auto"/>
            <w:bottom w:val="none" w:sz="0" w:space="0" w:color="auto"/>
            <w:right w:val="none" w:sz="0" w:space="0" w:color="auto"/>
          </w:divBdr>
          <w:divsChild>
            <w:div w:id="316957633">
              <w:marLeft w:val="0"/>
              <w:marRight w:val="0"/>
              <w:marTop w:val="0"/>
              <w:marBottom w:val="0"/>
              <w:divBdr>
                <w:top w:val="none" w:sz="0" w:space="0" w:color="auto"/>
                <w:left w:val="none" w:sz="0" w:space="0" w:color="auto"/>
                <w:bottom w:val="none" w:sz="0" w:space="0" w:color="auto"/>
                <w:right w:val="none" w:sz="0" w:space="0" w:color="auto"/>
              </w:divBdr>
              <w:divsChild>
                <w:div w:id="1467234071">
                  <w:marLeft w:val="0"/>
                  <w:marRight w:val="0"/>
                  <w:marTop w:val="0"/>
                  <w:marBottom w:val="0"/>
                  <w:divBdr>
                    <w:top w:val="none" w:sz="0" w:space="0" w:color="auto"/>
                    <w:left w:val="none" w:sz="0" w:space="0" w:color="auto"/>
                    <w:bottom w:val="none" w:sz="0" w:space="0" w:color="auto"/>
                    <w:right w:val="none" w:sz="0" w:space="0" w:color="auto"/>
                  </w:divBdr>
                  <w:divsChild>
                    <w:div w:id="570507187">
                      <w:marLeft w:val="0"/>
                      <w:marRight w:val="0"/>
                      <w:marTop w:val="0"/>
                      <w:marBottom w:val="0"/>
                      <w:divBdr>
                        <w:top w:val="none" w:sz="0" w:space="0" w:color="auto"/>
                        <w:left w:val="none" w:sz="0" w:space="0" w:color="auto"/>
                        <w:bottom w:val="none" w:sz="0" w:space="0" w:color="auto"/>
                        <w:right w:val="none" w:sz="0" w:space="0" w:color="auto"/>
                      </w:divBdr>
                      <w:divsChild>
                        <w:div w:id="1435124777">
                          <w:marLeft w:val="0"/>
                          <w:marRight w:val="0"/>
                          <w:marTop w:val="0"/>
                          <w:marBottom w:val="0"/>
                          <w:divBdr>
                            <w:top w:val="none" w:sz="0" w:space="0" w:color="auto"/>
                            <w:left w:val="none" w:sz="0" w:space="0" w:color="auto"/>
                            <w:bottom w:val="none" w:sz="0" w:space="0" w:color="auto"/>
                            <w:right w:val="none" w:sz="0" w:space="0" w:color="auto"/>
                          </w:divBdr>
                          <w:divsChild>
                            <w:div w:id="8338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1296">
      <w:bodyDiv w:val="1"/>
      <w:marLeft w:val="0"/>
      <w:marRight w:val="0"/>
      <w:marTop w:val="0"/>
      <w:marBottom w:val="0"/>
      <w:divBdr>
        <w:top w:val="none" w:sz="0" w:space="0" w:color="auto"/>
        <w:left w:val="none" w:sz="0" w:space="0" w:color="auto"/>
        <w:bottom w:val="none" w:sz="0" w:space="0" w:color="auto"/>
        <w:right w:val="none" w:sz="0" w:space="0" w:color="auto"/>
      </w:divBdr>
    </w:div>
    <w:div w:id="1859008310">
      <w:bodyDiv w:val="1"/>
      <w:marLeft w:val="0"/>
      <w:marRight w:val="0"/>
      <w:marTop w:val="0"/>
      <w:marBottom w:val="0"/>
      <w:divBdr>
        <w:top w:val="none" w:sz="0" w:space="0" w:color="auto"/>
        <w:left w:val="none" w:sz="0" w:space="0" w:color="auto"/>
        <w:bottom w:val="none" w:sz="0" w:space="0" w:color="auto"/>
        <w:right w:val="none" w:sz="0" w:space="0" w:color="auto"/>
      </w:divBdr>
    </w:div>
    <w:div w:id="1878853322">
      <w:bodyDiv w:val="1"/>
      <w:marLeft w:val="0"/>
      <w:marRight w:val="0"/>
      <w:marTop w:val="0"/>
      <w:marBottom w:val="0"/>
      <w:divBdr>
        <w:top w:val="none" w:sz="0" w:space="0" w:color="auto"/>
        <w:left w:val="none" w:sz="0" w:space="0" w:color="auto"/>
        <w:bottom w:val="none" w:sz="0" w:space="0" w:color="auto"/>
        <w:right w:val="none" w:sz="0" w:space="0" w:color="auto"/>
      </w:divBdr>
    </w:div>
    <w:div w:id="1896621947">
      <w:bodyDiv w:val="1"/>
      <w:marLeft w:val="0"/>
      <w:marRight w:val="0"/>
      <w:marTop w:val="0"/>
      <w:marBottom w:val="0"/>
      <w:divBdr>
        <w:top w:val="none" w:sz="0" w:space="0" w:color="auto"/>
        <w:left w:val="none" w:sz="0" w:space="0" w:color="auto"/>
        <w:bottom w:val="none" w:sz="0" w:space="0" w:color="auto"/>
        <w:right w:val="none" w:sz="0" w:space="0" w:color="auto"/>
      </w:divBdr>
    </w:div>
    <w:div w:id="1916091527">
      <w:bodyDiv w:val="1"/>
      <w:marLeft w:val="0"/>
      <w:marRight w:val="0"/>
      <w:marTop w:val="0"/>
      <w:marBottom w:val="0"/>
      <w:divBdr>
        <w:top w:val="none" w:sz="0" w:space="0" w:color="auto"/>
        <w:left w:val="none" w:sz="0" w:space="0" w:color="auto"/>
        <w:bottom w:val="none" w:sz="0" w:space="0" w:color="auto"/>
        <w:right w:val="none" w:sz="0" w:space="0" w:color="auto"/>
      </w:divBdr>
    </w:div>
    <w:div w:id="1973170169">
      <w:bodyDiv w:val="1"/>
      <w:marLeft w:val="0"/>
      <w:marRight w:val="0"/>
      <w:marTop w:val="0"/>
      <w:marBottom w:val="0"/>
      <w:divBdr>
        <w:top w:val="none" w:sz="0" w:space="0" w:color="auto"/>
        <w:left w:val="none" w:sz="0" w:space="0" w:color="auto"/>
        <w:bottom w:val="none" w:sz="0" w:space="0" w:color="auto"/>
        <w:right w:val="none" w:sz="0" w:space="0" w:color="auto"/>
      </w:divBdr>
    </w:div>
    <w:div w:id="1976448356">
      <w:bodyDiv w:val="1"/>
      <w:marLeft w:val="0"/>
      <w:marRight w:val="0"/>
      <w:marTop w:val="0"/>
      <w:marBottom w:val="0"/>
      <w:divBdr>
        <w:top w:val="none" w:sz="0" w:space="0" w:color="auto"/>
        <w:left w:val="none" w:sz="0" w:space="0" w:color="auto"/>
        <w:bottom w:val="none" w:sz="0" w:space="0" w:color="auto"/>
        <w:right w:val="none" w:sz="0" w:space="0" w:color="auto"/>
      </w:divBdr>
    </w:div>
    <w:div w:id="1989287714">
      <w:bodyDiv w:val="1"/>
      <w:marLeft w:val="0"/>
      <w:marRight w:val="0"/>
      <w:marTop w:val="0"/>
      <w:marBottom w:val="0"/>
      <w:divBdr>
        <w:top w:val="none" w:sz="0" w:space="0" w:color="auto"/>
        <w:left w:val="none" w:sz="0" w:space="0" w:color="auto"/>
        <w:bottom w:val="none" w:sz="0" w:space="0" w:color="auto"/>
        <w:right w:val="none" w:sz="0" w:space="0" w:color="auto"/>
      </w:divBdr>
    </w:div>
    <w:div w:id="1990011523">
      <w:bodyDiv w:val="1"/>
      <w:marLeft w:val="0"/>
      <w:marRight w:val="0"/>
      <w:marTop w:val="0"/>
      <w:marBottom w:val="0"/>
      <w:divBdr>
        <w:top w:val="none" w:sz="0" w:space="0" w:color="auto"/>
        <w:left w:val="none" w:sz="0" w:space="0" w:color="auto"/>
        <w:bottom w:val="none" w:sz="0" w:space="0" w:color="auto"/>
        <w:right w:val="none" w:sz="0" w:space="0" w:color="auto"/>
      </w:divBdr>
    </w:div>
    <w:div w:id="2001500775">
      <w:bodyDiv w:val="1"/>
      <w:marLeft w:val="0"/>
      <w:marRight w:val="0"/>
      <w:marTop w:val="0"/>
      <w:marBottom w:val="0"/>
      <w:divBdr>
        <w:top w:val="none" w:sz="0" w:space="0" w:color="auto"/>
        <w:left w:val="none" w:sz="0" w:space="0" w:color="auto"/>
        <w:bottom w:val="none" w:sz="0" w:space="0" w:color="auto"/>
        <w:right w:val="none" w:sz="0" w:space="0" w:color="auto"/>
      </w:divBdr>
    </w:div>
    <w:div w:id="2026905961">
      <w:bodyDiv w:val="1"/>
      <w:marLeft w:val="0"/>
      <w:marRight w:val="0"/>
      <w:marTop w:val="0"/>
      <w:marBottom w:val="0"/>
      <w:divBdr>
        <w:top w:val="none" w:sz="0" w:space="0" w:color="auto"/>
        <w:left w:val="none" w:sz="0" w:space="0" w:color="auto"/>
        <w:bottom w:val="none" w:sz="0" w:space="0" w:color="auto"/>
        <w:right w:val="none" w:sz="0" w:space="0" w:color="auto"/>
      </w:divBdr>
    </w:div>
    <w:div w:id="2091274679">
      <w:bodyDiv w:val="1"/>
      <w:marLeft w:val="0"/>
      <w:marRight w:val="0"/>
      <w:marTop w:val="0"/>
      <w:marBottom w:val="0"/>
      <w:divBdr>
        <w:top w:val="none" w:sz="0" w:space="0" w:color="auto"/>
        <w:left w:val="none" w:sz="0" w:space="0" w:color="auto"/>
        <w:bottom w:val="none" w:sz="0" w:space="0" w:color="auto"/>
        <w:right w:val="none" w:sz="0" w:space="0" w:color="auto"/>
      </w:divBdr>
    </w:div>
    <w:div w:id="2095394589">
      <w:bodyDiv w:val="1"/>
      <w:marLeft w:val="0"/>
      <w:marRight w:val="0"/>
      <w:marTop w:val="0"/>
      <w:marBottom w:val="0"/>
      <w:divBdr>
        <w:top w:val="none" w:sz="0" w:space="0" w:color="auto"/>
        <w:left w:val="none" w:sz="0" w:space="0" w:color="auto"/>
        <w:bottom w:val="none" w:sz="0" w:space="0" w:color="auto"/>
        <w:right w:val="none" w:sz="0" w:space="0" w:color="auto"/>
      </w:divBdr>
    </w:div>
    <w:div w:id="2106883186">
      <w:bodyDiv w:val="1"/>
      <w:marLeft w:val="0"/>
      <w:marRight w:val="0"/>
      <w:marTop w:val="0"/>
      <w:marBottom w:val="0"/>
      <w:divBdr>
        <w:top w:val="none" w:sz="0" w:space="0" w:color="auto"/>
        <w:left w:val="none" w:sz="0" w:space="0" w:color="auto"/>
        <w:bottom w:val="none" w:sz="0" w:space="0" w:color="auto"/>
        <w:right w:val="none" w:sz="0" w:space="0" w:color="auto"/>
      </w:divBdr>
    </w:div>
    <w:div w:id="2111925043">
      <w:bodyDiv w:val="1"/>
      <w:marLeft w:val="0"/>
      <w:marRight w:val="0"/>
      <w:marTop w:val="0"/>
      <w:marBottom w:val="0"/>
      <w:divBdr>
        <w:top w:val="none" w:sz="0" w:space="0" w:color="auto"/>
        <w:left w:val="none" w:sz="0" w:space="0" w:color="auto"/>
        <w:bottom w:val="none" w:sz="0" w:space="0" w:color="auto"/>
        <w:right w:val="none" w:sz="0" w:space="0" w:color="auto"/>
      </w:divBdr>
    </w:div>
    <w:div w:id="2132551053">
      <w:bodyDiv w:val="1"/>
      <w:marLeft w:val="0"/>
      <w:marRight w:val="0"/>
      <w:marTop w:val="0"/>
      <w:marBottom w:val="0"/>
      <w:divBdr>
        <w:top w:val="none" w:sz="0" w:space="0" w:color="auto"/>
        <w:left w:val="none" w:sz="0" w:space="0" w:color="auto"/>
        <w:bottom w:val="none" w:sz="0" w:space="0" w:color="auto"/>
        <w:right w:val="none" w:sz="0" w:space="0" w:color="auto"/>
      </w:divBdr>
    </w:div>
    <w:div w:id="21375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latin typeface="Times New Roman" panose="02020603050405020304" pitchFamily="18" charset="0"/>
                <a:cs typeface="Times New Roman" panose="02020603050405020304" pitchFamily="18" charset="0"/>
              </a:rPr>
              <a:t>KPFI</a:t>
            </a:r>
            <a:r>
              <a:rPr lang="lv-LV" sz="1200" b="1" baseline="0">
                <a:latin typeface="Times New Roman" panose="02020603050405020304" pitchFamily="18" charset="0"/>
                <a:cs typeface="Times New Roman" panose="02020603050405020304" pitchFamily="18" charset="0"/>
              </a:rPr>
              <a:t> finansējuma sadalījums atbilstoši KPFI konkursu jomām (%)</a:t>
            </a:r>
            <a:endParaRPr lang="lv-LV" sz="1200"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spPr>
            <a:effectLst>
              <a:glow rad="127000">
                <a:schemeClr val="accent3">
                  <a:lumMod val="60000"/>
                  <a:lumOff val="40000"/>
                </a:schemeClr>
              </a:glow>
            </a:effectLst>
          </c:spPr>
          <c:dPt>
            <c:idx val="0"/>
            <c:bubble3D val="0"/>
            <c:spPr>
              <a:solidFill>
                <a:schemeClr val="accent1"/>
              </a:solidFill>
              <a:ln w="19050">
                <a:solidFill>
                  <a:schemeClr val="lt1"/>
                </a:solidFill>
              </a:ln>
              <a:effectLst>
                <a:glow rad="127000">
                  <a:schemeClr val="accent3">
                    <a:lumMod val="60000"/>
                    <a:lumOff val="40000"/>
                  </a:schemeClr>
                </a:glow>
              </a:effectLst>
            </c:spPr>
            <c:extLst xmlns:c16r2="http://schemas.microsoft.com/office/drawing/2015/06/chart">
              <c:ext xmlns:c16="http://schemas.microsoft.com/office/drawing/2014/chart" uri="{C3380CC4-5D6E-409C-BE32-E72D297353CC}">
                <c16:uniqueId val="{00000001-69C0-454B-B8E8-0B552B164BCE}"/>
              </c:ext>
            </c:extLst>
          </c:dPt>
          <c:dPt>
            <c:idx val="1"/>
            <c:bubble3D val="0"/>
            <c:spPr>
              <a:solidFill>
                <a:schemeClr val="accent2"/>
              </a:solidFill>
              <a:ln w="19050">
                <a:solidFill>
                  <a:schemeClr val="lt1"/>
                </a:solidFill>
              </a:ln>
              <a:effectLst>
                <a:glow rad="127000">
                  <a:schemeClr val="accent3">
                    <a:lumMod val="60000"/>
                    <a:lumOff val="40000"/>
                  </a:schemeClr>
                </a:glow>
              </a:effectLst>
            </c:spPr>
            <c:extLst xmlns:c16r2="http://schemas.microsoft.com/office/drawing/2015/06/chart">
              <c:ext xmlns:c16="http://schemas.microsoft.com/office/drawing/2014/chart" uri="{C3380CC4-5D6E-409C-BE32-E72D297353CC}">
                <c16:uniqueId val="{00000003-69C0-454B-B8E8-0B552B164BCE}"/>
              </c:ext>
            </c:extLst>
          </c:dPt>
          <c:dPt>
            <c:idx val="2"/>
            <c:bubble3D val="0"/>
            <c:spPr>
              <a:solidFill>
                <a:schemeClr val="accent3"/>
              </a:solidFill>
              <a:ln w="19050">
                <a:solidFill>
                  <a:schemeClr val="lt1"/>
                </a:solidFill>
              </a:ln>
              <a:effectLst>
                <a:glow rad="127000">
                  <a:schemeClr val="accent3">
                    <a:lumMod val="60000"/>
                    <a:lumOff val="40000"/>
                  </a:schemeClr>
                </a:glow>
              </a:effectLst>
            </c:spPr>
            <c:extLst xmlns:c16r2="http://schemas.microsoft.com/office/drawing/2015/06/chart">
              <c:ext xmlns:c16="http://schemas.microsoft.com/office/drawing/2014/chart" uri="{C3380CC4-5D6E-409C-BE32-E72D297353CC}">
                <c16:uniqueId val="{00000005-69C0-454B-B8E8-0B552B164BCE}"/>
              </c:ext>
            </c:extLst>
          </c:dPt>
          <c:dPt>
            <c:idx val="3"/>
            <c:bubble3D val="0"/>
            <c:spPr>
              <a:solidFill>
                <a:schemeClr val="accent4"/>
              </a:solidFill>
              <a:ln w="19050">
                <a:solidFill>
                  <a:schemeClr val="lt1"/>
                </a:solidFill>
              </a:ln>
              <a:effectLst>
                <a:glow rad="127000">
                  <a:schemeClr val="accent3">
                    <a:lumMod val="60000"/>
                    <a:lumOff val="40000"/>
                  </a:schemeClr>
                </a:glow>
              </a:effectLst>
            </c:spPr>
            <c:extLst xmlns:c16r2="http://schemas.microsoft.com/office/drawing/2015/06/chart">
              <c:ext xmlns:c16="http://schemas.microsoft.com/office/drawing/2014/chart" uri="{C3380CC4-5D6E-409C-BE32-E72D297353CC}">
                <c16:uniqueId val="{00000007-69C0-454B-B8E8-0B552B164BCE}"/>
              </c:ext>
            </c:extLst>
          </c:dPt>
          <c:dPt>
            <c:idx val="4"/>
            <c:bubble3D val="0"/>
            <c:spPr>
              <a:solidFill>
                <a:schemeClr val="accent5"/>
              </a:solidFill>
              <a:ln w="19050">
                <a:solidFill>
                  <a:schemeClr val="lt1"/>
                </a:solidFill>
              </a:ln>
              <a:effectLst>
                <a:glow rad="127000">
                  <a:schemeClr val="accent3">
                    <a:lumMod val="60000"/>
                    <a:lumOff val="40000"/>
                  </a:schemeClr>
                </a:glow>
              </a:effectLst>
            </c:spPr>
            <c:extLst xmlns:c16r2="http://schemas.microsoft.com/office/drawing/2015/06/chart">
              <c:ext xmlns:c16="http://schemas.microsoft.com/office/drawing/2014/chart" uri="{C3380CC4-5D6E-409C-BE32-E72D297353CC}">
                <c16:uniqueId val="{00000009-69C0-454B-B8E8-0B552B164BCE}"/>
              </c:ext>
            </c:extLst>
          </c:dPt>
          <c:dLbls>
            <c:dLbl>
              <c:idx val="0"/>
              <c:layout>
                <c:manualLayout>
                  <c:x val="-0.11260597112860893"/>
                  <c:y val="0.13810039370078739"/>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9C0-454B-B8E8-0B552B164BCE}"/>
                </c:ext>
                <c:ext xmlns:c15="http://schemas.microsoft.com/office/drawing/2012/chart" uri="{CE6537A1-D6FC-4f65-9D91-7224C49458BB}">
                  <c15:layout/>
                </c:ext>
              </c:extLst>
            </c:dLbl>
            <c:dLbl>
              <c:idx val="1"/>
              <c:layout>
                <c:manualLayout>
                  <c:x val="-0.12048129921259843"/>
                  <c:y val="-0.112157699037620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9C0-454B-B8E8-0B552B164BCE}"/>
                </c:ext>
                <c:ext xmlns:c15="http://schemas.microsoft.com/office/drawing/2012/chart" uri="{CE6537A1-D6FC-4f65-9D91-7224C49458BB}">
                  <c15:layout/>
                </c:ext>
              </c:extLst>
            </c:dLbl>
            <c:dLbl>
              <c:idx val="2"/>
              <c:layout>
                <c:manualLayout>
                  <c:x val="0.17859940944881889"/>
                  <c:y val="-9.142643627879848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9C0-454B-B8E8-0B552B164BC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t"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KPFI_2018_Graf_1!$F$47:$F$51</c:f>
              <c:strCache>
                <c:ptCount val="5"/>
                <c:pt idx="0">
                  <c:v>Projektu konkursi energoefektivitātes jomā
</c:v>
                </c:pt>
                <c:pt idx="1">
                  <c:v>Projektu konkursi atjaunojamo energoresursu tehnoloģiju jomā
</c:v>
                </c:pt>
                <c:pt idx="2">
                  <c:v>Projektu konkursi komplekso risinājumu jomā
</c:v>
                </c:pt>
                <c:pt idx="3">
                  <c:v>Projektu konkursi tehnoloģiju attīstības un sabiedrības informēšanas jomā
</c:v>
                </c:pt>
                <c:pt idx="4">
                  <c:v>Projektu konkurss transporta jomā
</c:v>
                </c:pt>
              </c:strCache>
            </c:strRef>
          </c:cat>
          <c:val>
            <c:numRef>
              <c:f>KPFI_2018_Graf_1!$G$47:$G$51</c:f>
              <c:numCache>
                <c:formatCode>0%</c:formatCode>
                <c:ptCount val="5"/>
                <c:pt idx="0">
                  <c:v>0.27800000000000002</c:v>
                </c:pt>
                <c:pt idx="1">
                  <c:v>0.127</c:v>
                </c:pt>
                <c:pt idx="2">
                  <c:v>0.55000000000000004</c:v>
                </c:pt>
                <c:pt idx="3">
                  <c:v>0.02</c:v>
                </c:pt>
                <c:pt idx="4">
                  <c:v>1.6E-2</c:v>
                </c:pt>
              </c:numCache>
            </c:numRef>
          </c:val>
          <c:extLst xmlns:c16r2="http://schemas.microsoft.com/office/drawing/2015/06/chart">
            <c:ext xmlns:c16="http://schemas.microsoft.com/office/drawing/2014/chart" uri="{C3380CC4-5D6E-409C-BE32-E72D297353CC}">
              <c16:uniqueId val="{0000000A-69C0-454B-B8E8-0B552B164BC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sz="1200">
                <a:solidFill>
                  <a:schemeClr val="tx1"/>
                </a:solidFill>
                <a:latin typeface="Times New Roman" panose="02020603050405020304" pitchFamily="18" charset="0"/>
                <a:cs typeface="Times New Roman" panose="02020603050405020304" pitchFamily="18" charset="0"/>
              </a:rPr>
              <a:t>Kopsavilkums par kopējo pieejamo, izmaksāto un atgūstamo</a:t>
            </a:r>
            <a:r>
              <a:rPr lang="lv-LV" sz="1200" baseline="0">
                <a:solidFill>
                  <a:schemeClr val="tx1"/>
                </a:solidFill>
                <a:latin typeface="Times New Roman" panose="02020603050405020304" pitchFamily="18" charset="0"/>
                <a:cs typeface="Times New Roman" panose="02020603050405020304" pitchFamily="18" charset="0"/>
              </a:rPr>
              <a:t> </a:t>
            </a:r>
            <a:r>
              <a:rPr lang="lv-LV" sz="1200">
                <a:solidFill>
                  <a:schemeClr val="tx1"/>
                </a:solidFill>
                <a:latin typeface="Times New Roman" panose="02020603050405020304" pitchFamily="18" charset="0"/>
                <a:cs typeface="Times New Roman" panose="02020603050405020304" pitchFamily="18" charset="0"/>
              </a:rPr>
              <a:t>KPFI finansējumu</a:t>
            </a:r>
            <a:r>
              <a:rPr lang="lv-LV" sz="1200" baseline="0">
                <a:solidFill>
                  <a:schemeClr val="tx1"/>
                </a:solidFill>
                <a:latin typeface="Times New Roman" panose="02020603050405020304" pitchFamily="18" charset="0"/>
                <a:cs typeface="Times New Roman" panose="02020603050405020304" pitchFamily="18" charset="0"/>
              </a:rPr>
              <a:t> (euro)</a:t>
            </a:r>
            <a:endParaRPr lang="lv-LV"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4825540472599297"/>
          <c:y val="9.8280098280098278E-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9.2174868151677192E-2"/>
          <c:y val="8.9129072790064837E-2"/>
          <c:w val="0.55983998851375416"/>
          <c:h val="0.84368321061466667"/>
        </c:manualLayout>
      </c:layout>
      <c:barChart>
        <c:barDir val="col"/>
        <c:grouping val="clustered"/>
        <c:varyColors val="0"/>
        <c:ser>
          <c:idx val="0"/>
          <c:order val="0"/>
          <c:tx>
            <c:strRef>
              <c:f>KPFI_2015_Graf_2!$A$3:$C$3</c:f>
              <c:strCache>
                <c:ptCount val="3"/>
                <c:pt idx="0">
                  <c:v>Pieejamais KPFI finansējums</c:v>
                </c:pt>
              </c:strCache>
            </c:strRef>
          </c:tx>
          <c:spPr>
            <a:gradFill rotWithShape="1">
              <a:gsLst>
                <a:gs pos="0">
                  <a:schemeClr val="accent3">
                    <a:shade val="58000"/>
                    <a:shade val="51000"/>
                    <a:satMod val="130000"/>
                  </a:schemeClr>
                </a:gs>
                <a:gs pos="80000">
                  <a:schemeClr val="accent3">
                    <a:shade val="58000"/>
                    <a:shade val="93000"/>
                    <a:satMod val="130000"/>
                  </a:schemeClr>
                </a:gs>
                <a:gs pos="100000">
                  <a:schemeClr val="accent3">
                    <a:shade val="58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KPFI_2015_Graf_2!$K$2</c:f>
              <c:strCache>
                <c:ptCount val="1"/>
                <c:pt idx="0">
                  <c:v>31.12.2015</c:v>
                </c:pt>
              </c:strCache>
            </c:strRef>
          </c:cat>
          <c:val>
            <c:numRef>
              <c:f>KPFI_2015_Graf_2!$K$3</c:f>
              <c:numCache>
                <c:formatCode>#,##0.00</c:formatCode>
                <c:ptCount val="1"/>
                <c:pt idx="0">
                  <c:v>204160002</c:v>
                </c:pt>
              </c:numCache>
            </c:numRef>
          </c:val>
          <c:extLst xmlns:c16r2="http://schemas.microsoft.com/office/drawing/2015/06/chart">
            <c:ext xmlns:c16="http://schemas.microsoft.com/office/drawing/2014/chart" uri="{C3380CC4-5D6E-409C-BE32-E72D297353CC}">
              <c16:uniqueId val="{00000000-C3D2-40FE-A225-CE6443819017}"/>
            </c:ext>
          </c:extLst>
        </c:ser>
        <c:ser>
          <c:idx val="2"/>
          <c:order val="1"/>
          <c:tx>
            <c:strRef>
              <c:f>KPFI_2015_Graf_2!$A$5:$C$5</c:f>
              <c:strCache>
                <c:ptCount val="3"/>
                <c:pt idx="0">
                  <c:v>Izmaksātais KPFI finansējums (kopā)</c:v>
                </c:pt>
              </c:strCache>
            </c:strRef>
          </c:tx>
          <c:spPr>
            <a:gradFill rotWithShape="1">
              <a:gsLst>
                <a:gs pos="0">
                  <a:schemeClr val="accent3">
                    <a:tint val="86000"/>
                    <a:shade val="51000"/>
                    <a:satMod val="130000"/>
                  </a:schemeClr>
                </a:gs>
                <a:gs pos="80000">
                  <a:schemeClr val="accent3">
                    <a:tint val="86000"/>
                    <a:shade val="93000"/>
                    <a:satMod val="130000"/>
                  </a:schemeClr>
                </a:gs>
                <a:gs pos="100000">
                  <a:schemeClr val="accent3">
                    <a:tint val="86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KPFI_2015_Graf_2!$K$2</c:f>
              <c:strCache>
                <c:ptCount val="1"/>
                <c:pt idx="0">
                  <c:v>31.12.2015</c:v>
                </c:pt>
              </c:strCache>
            </c:strRef>
          </c:cat>
          <c:val>
            <c:numRef>
              <c:f>KPFI_2015_Graf_2!$K$5</c:f>
              <c:numCache>
                <c:formatCode>#,##0.00</c:formatCode>
                <c:ptCount val="1"/>
                <c:pt idx="0">
                  <c:v>199334140.67999995</c:v>
                </c:pt>
              </c:numCache>
            </c:numRef>
          </c:val>
          <c:extLst xmlns:c16r2="http://schemas.microsoft.com/office/drawing/2015/06/chart">
            <c:ext xmlns:c16="http://schemas.microsoft.com/office/drawing/2014/chart" uri="{C3380CC4-5D6E-409C-BE32-E72D297353CC}">
              <c16:uniqueId val="{00000001-C3D2-40FE-A225-CE6443819017}"/>
            </c:ext>
          </c:extLst>
        </c:ser>
        <c:ser>
          <c:idx val="3"/>
          <c:order val="2"/>
          <c:tx>
            <c:strRef>
              <c:f>KPFI_2015_Graf_2!$A$7:$C$7</c:f>
              <c:strCache>
                <c:ptCount val="3"/>
                <c:pt idx="0">
                  <c:v>Atgūstamais KPFI finansējums</c:v>
                </c:pt>
              </c:strCache>
            </c:strRef>
          </c:tx>
          <c:spPr>
            <a:gradFill rotWithShape="1">
              <a:gsLst>
                <a:gs pos="0">
                  <a:schemeClr val="accent3">
                    <a:tint val="58000"/>
                    <a:shade val="51000"/>
                    <a:satMod val="130000"/>
                  </a:schemeClr>
                </a:gs>
                <a:gs pos="80000">
                  <a:schemeClr val="accent3">
                    <a:tint val="58000"/>
                    <a:shade val="93000"/>
                    <a:satMod val="130000"/>
                  </a:schemeClr>
                </a:gs>
                <a:gs pos="100000">
                  <a:schemeClr val="accent3">
                    <a:tint val="58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KPFI_2015_Graf_2!$K$2</c:f>
              <c:strCache>
                <c:ptCount val="1"/>
                <c:pt idx="0">
                  <c:v>31.12.2015</c:v>
                </c:pt>
              </c:strCache>
            </c:strRef>
          </c:cat>
          <c:val>
            <c:numRef>
              <c:f>KPFI_2015_Graf_2!$K$7</c:f>
              <c:numCache>
                <c:formatCode>#,##0.00</c:formatCode>
                <c:ptCount val="1"/>
                <c:pt idx="0">
                  <c:v>-7046045.2299999995</c:v>
                </c:pt>
              </c:numCache>
            </c:numRef>
          </c:val>
          <c:extLst xmlns:c16r2="http://schemas.microsoft.com/office/drawing/2015/06/chart">
            <c:ext xmlns:c16="http://schemas.microsoft.com/office/drawing/2014/chart" uri="{C3380CC4-5D6E-409C-BE32-E72D297353CC}">
              <c16:uniqueId val="{00000002-C3D2-40FE-A225-CE6443819017}"/>
            </c:ext>
          </c:extLst>
        </c:ser>
        <c:dLbls>
          <c:dLblPos val="outEnd"/>
          <c:showLegendKey val="0"/>
          <c:showVal val="1"/>
          <c:showCatName val="0"/>
          <c:showSerName val="0"/>
          <c:showPercent val="0"/>
          <c:showBubbleSize val="0"/>
        </c:dLbls>
        <c:gapWidth val="100"/>
        <c:overlap val="-24"/>
        <c:axId val="406345208"/>
        <c:axId val="406347952"/>
        <c:extLst xmlns:c16r2="http://schemas.microsoft.com/office/drawing/2015/06/chart">
          <c:ext xmlns:c15="http://schemas.microsoft.com/office/drawing/2012/chart" uri="{02D57815-91ED-43cb-92C2-25804820EDAC}">
            <c15:filteredBarSeries>
              <c15:ser>
                <c:idx val="1"/>
                <c:order val="3"/>
                <c:tx>
                  <c:strRef>
                    <c:extLst xmlns:c16r2="http://schemas.microsoft.com/office/drawing/2015/06/chart">
                      <c:ext uri="{02D57815-91ED-43cb-92C2-25804820EDAC}">
                        <c15:formulaRef>
                          <c15:sqref>KPFI_2015_Graf_2!$C$6</c15:sqref>
                        </c15:formulaRef>
                      </c:ext>
                    </c:extLst>
                    <c:strCache>
                      <c:ptCount val="1"/>
                    </c:strCache>
                  </c:strRef>
                </c:tx>
                <c:spPr>
                  <a:gradFill rotWithShape="1">
                    <a:gsLst>
                      <a:gs pos="0">
                        <a:schemeClr val="accent3">
                          <a:shade val="86000"/>
                          <a:shade val="51000"/>
                          <a:satMod val="130000"/>
                        </a:schemeClr>
                      </a:gs>
                      <a:gs pos="80000">
                        <a:schemeClr val="accent3">
                          <a:shade val="86000"/>
                          <a:shade val="93000"/>
                          <a:satMod val="130000"/>
                        </a:schemeClr>
                      </a:gs>
                      <a:gs pos="100000">
                        <a:schemeClr val="accent3">
                          <a:shade val="86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val>
                  <c:numRef>
                    <c:extLst xmlns:c16r2="http://schemas.microsoft.com/office/drawing/2015/06/chart">
                      <c:ext uri="{02D57815-91ED-43cb-92C2-25804820EDAC}">
                        <c15:formulaRef>
                          <c15:sqref>KPFI_2015_Graf_2!$K$6</c15:sqref>
                        </c15:formulaRef>
                      </c:ext>
                    </c:extLst>
                    <c:numCache>
                      <c:formatCode>#,##0.00</c:formatCode>
                      <c:ptCount val="1"/>
                      <c:pt idx="0">
                        <c:v>-596054.21</c:v>
                      </c:pt>
                    </c:numCache>
                  </c:numRef>
                </c:val>
                <c:extLst xmlns:c16r2="http://schemas.microsoft.com/office/drawing/2015/06/chart">
                  <c:ext xmlns:c16="http://schemas.microsoft.com/office/drawing/2014/chart" uri="{C3380CC4-5D6E-409C-BE32-E72D297353CC}">
                    <c16:uniqueId val="{00000003-C3D2-40FE-A225-CE6443819017}"/>
                  </c:ext>
                </c:extLst>
              </c15:ser>
            </c15:filteredBarSeries>
          </c:ext>
        </c:extLst>
      </c:barChart>
      <c:dateAx>
        <c:axId val="406345208"/>
        <c:scaling>
          <c:orientation val="minMax"/>
        </c:scaling>
        <c:delete val="1"/>
        <c:axPos val="b"/>
        <c:numFmt formatCode="General" sourceLinked="0"/>
        <c:majorTickMark val="none"/>
        <c:minorTickMark val="none"/>
        <c:tickLblPos val="nextTo"/>
        <c:crossAx val="406347952"/>
        <c:crossesAt val="0"/>
        <c:auto val="0"/>
        <c:lblOffset val="100"/>
        <c:baseTimeUnit val="days"/>
      </c:dateAx>
      <c:valAx>
        <c:axId val="406347952"/>
        <c:scaling>
          <c:orientation val="minMax"/>
        </c:scaling>
        <c:delete val="1"/>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0.00" sourceLinked="1"/>
        <c:majorTickMark val="none"/>
        <c:minorTickMark val="none"/>
        <c:tickLblPos val="nextTo"/>
        <c:crossAx val="40634520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D51A-9C6B-4ADD-B2F2-D2010C6B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41854</Words>
  <Characters>23858</Characters>
  <Application>Microsoft Office Word</Application>
  <DocSecurity>0</DocSecurity>
  <Lines>198</Lines>
  <Paragraphs>131</Paragraphs>
  <ScaleCrop>false</ScaleCrop>
  <HeadingPairs>
    <vt:vector size="2" baseType="variant">
      <vt:variant>
        <vt:lpstr>Title</vt:lpstr>
      </vt:variant>
      <vt:variant>
        <vt:i4>1</vt:i4>
      </vt:variant>
    </vt:vector>
  </HeadingPairs>
  <TitlesOfParts>
    <vt:vector size="1" baseType="lpstr">
      <vt:lpstr>Par Klimata pārmaiņu finanšu instrumenta darbību 2015.gadā</vt:lpstr>
    </vt:vector>
  </TitlesOfParts>
  <Company>VARAM</Company>
  <LinksUpToDate>false</LinksUpToDate>
  <CharactersWithSpaces>65581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Klimata pārmaiņu finanšu instrumenta darbību 2015.gadā</dc:title>
  <dc:subject>Informatīvais ziņojums</dc:subject>
  <dc:creator>Raimonds Kašs</dc:creator>
  <dc:description>raimonds.kass@varam.gov.lv_x000d_
67026538</dc:description>
  <cp:lastModifiedBy>Anita Veikina</cp:lastModifiedBy>
  <cp:revision>7</cp:revision>
  <cp:lastPrinted>2019-05-21T12:16:00Z</cp:lastPrinted>
  <dcterms:created xsi:type="dcterms:W3CDTF">2019-06-05T13:21:00Z</dcterms:created>
  <dcterms:modified xsi:type="dcterms:W3CDTF">2019-06-13T07:16:00Z</dcterms:modified>
</cp:coreProperties>
</file>